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EF2" w:rsidRPr="00B85B70" w:rsidRDefault="009F4EF2" w:rsidP="008547D5">
      <w:pPr>
        <w:rPr>
          <w:b/>
          <w:szCs w:val="24"/>
        </w:rPr>
      </w:pPr>
      <w:r w:rsidRPr="00B85B70">
        <w:rPr>
          <w:noProof/>
          <w:sz w:val="24"/>
          <w:szCs w:val="24"/>
          <w:lang w:eastAsia="da-DK"/>
        </w:rPr>
        <w:drawing>
          <wp:anchor distT="0" distB="0" distL="114300" distR="114300" simplePos="0" relativeHeight="251659264" behindDoc="0" locked="0" layoutInCell="1" allowOverlap="1" wp14:anchorId="555F7026" wp14:editId="495E35E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B85B70">
        <w:rPr>
          <w:sz w:val="24"/>
          <w:szCs w:val="24"/>
        </w:rPr>
        <w:br w:type="textWrapping" w:clear="all"/>
      </w:r>
    </w:p>
    <w:p w:rsidR="009F4EF2" w:rsidRPr="00B85B70" w:rsidRDefault="009F4EF2" w:rsidP="006F70A2">
      <w:pPr>
        <w:pStyle w:val="Titel"/>
        <w:tabs>
          <w:tab w:val="right" w:pos="9356"/>
        </w:tabs>
        <w:jc w:val="right"/>
        <w:rPr>
          <w:b w:val="0"/>
          <w:szCs w:val="24"/>
          <w:lang w:eastAsia="en-US"/>
        </w:rPr>
      </w:pPr>
      <w:r w:rsidRPr="00B85B70">
        <w:rPr>
          <w:b w:val="0"/>
          <w:szCs w:val="24"/>
          <w:lang w:eastAsia="en-US"/>
        </w:rPr>
        <w:tab/>
      </w:r>
      <w:r w:rsidR="00AB204B">
        <w:rPr>
          <w:szCs w:val="24"/>
        </w:rPr>
        <w:t>7. december 2021</w:t>
      </w:r>
    </w:p>
    <w:p w:rsidR="009F4EF2" w:rsidRPr="00B85B70" w:rsidRDefault="009F4EF2" w:rsidP="009F4EF2">
      <w:pPr>
        <w:pStyle w:val="Titel"/>
        <w:tabs>
          <w:tab w:val="left" w:pos="8222"/>
        </w:tabs>
        <w:jc w:val="left"/>
        <w:rPr>
          <w:b w:val="0"/>
          <w:szCs w:val="24"/>
        </w:rPr>
      </w:pPr>
    </w:p>
    <w:p w:rsidR="009F4EF2" w:rsidRPr="00B85B70" w:rsidRDefault="009F4EF2" w:rsidP="009F4EF2">
      <w:pPr>
        <w:pStyle w:val="Titel"/>
        <w:jc w:val="left"/>
        <w:rPr>
          <w:b w:val="0"/>
          <w:szCs w:val="24"/>
        </w:rPr>
      </w:pPr>
    </w:p>
    <w:p w:rsidR="00AB204B" w:rsidRDefault="00AB204B" w:rsidP="006F70A2">
      <w:pPr>
        <w:jc w:val="center"/>
        <w:rPr>
          <w:b/>
          <w:sz w:val="24"/>
          <w:szCs w:val="24"/>
        </w:rPr>
      </w:pPr>
    </w:p>
    <w:p w:rsidR="009F4EF2" w:rsidRPr="006F70A2" w:rsidRDefault="009F4EF2" w:rsidP="006F70A2">
      <w:pPr>
        <w:jc w:val="center"/>
        <w:rPr>
          <w:b/>
          <w:sz w:val="24"/>
          <w:szCs w:val="24"/>
        </w:rPr>
      </w:pPr>
      <w:r w:rsidRPr="006F70A2">
        <w:rPr>
          <w:b/>
          <w:sz w:val="24"/>
          <w:szCs w:val="24"/>
        </w:rPr>
        <w:t>PRODUKTRESUMÉ</w:t>
      </w:r>
    </w:p>
    <w:p w:rsidR="009F4EF2" w:rsidRPr="006F70A2" w:rsidRDefault="009F4EF2" w:rsidP="006F70A2">
      <w:pPr>
        <w:jc w:val="center"/>
        <w:rPr>
          <w:b/>
          <w:sz w:val="24"/>
          <w:szCs w:val="24"/>
        </w:rPr>
      </w:pPr>
    </w:p>
    <w:p w:rsidR="009F4EF2" w:rsidRPr="006F70A2" w:rsidRDefault="009F4EF2" w:rsidP="006F70A2">
      <w:pPr>
        <w:jc w:val="center"/>
        <w:rPr>
          <w:b/>
          <w:sz w:val="24"/>
          <w:szCs w:val="24"/>
        </w:rPr>
      </w:pPr>
      <w:r w:rsidRPr="006F70A2">
        <w:rPr>
          <w:b/>
          <w:sz w:val="24"/>
          <w:szCs w:val="24"/>
        </w:rPr>
        <w:t>for</w:t>
      </w:r>
    </w:p>
    <w:p w:rsidR="009F4EF2" w:rsidRPr="006F70A2" w:rsidRDefault="009F4EF2" w:rsidP="006F70A2">
      <w:pPr>
        <w:jc w:val="center"/>
        <w:rPr>
          <w:b/>
          <w:sz w:val="24"/>
          <w:szCs w:val="24"/>
        </w:rPr>
      </w:pPr>
    </w:p>
    <w:p w:rsidR="009F4EF2" w:rsidRPr="006F70A2" w:rsidRDefault="009F4EF2" w:rsidP="00AB204B">
      <w:pPr>
        <w:ind w:left="1134"/>
        <w:rPr>
          <w:b/>
          <w:sz w:val="24"/>
          <w:szCs w:val="24"/>
        </w:rPr>
      </w:pPr>
      <w:r w:rsidRPr="006F70A2">
        <w:rPr>
          <w:b/>
          <w:sz w:val="24"/>
          <w:szCs w:val="24"/>
        </w:rPr>
        <w:t>Diatoneal 1,5 % glucose/1,75</w:t>
      </w:r>
      <w:r w:rsidR="008D1A87" w:rsidRPr="006F70A2">
        <w:rPr>
          <w:b/>
          <w:sz w:val="24"/>
          <w:szCs w:val="24"/>
        </w:rPr>
        <w:t xml:space="preserve"> </w:t>
      </w:r>
      <w:r w:rsidRPr="006F70A2">
        <w:rPr>
          <w:b/>
          <w:sz w:val="24"/>
          <w:szCs w:val="24"/>
        </w:rPr>
        <w:t>mmol/L calcium, peritonealdialysevæske</w:t>
      </w:r>
    </w:p>
    <w:p w:rsidR="009F4EF2" w:rsidRPr="00AB204B" w:rsidRDefault="009F4EF2" w:rsidP="00AB204B">
      <w:pPr>
        <w:ind w:left="1134"/>
        <w:rPr>
          <w:b/>
          <w:sz w:val="24"/>
          <w:szCs w:val="24"/>
        </w:rPr>
      </w:pPr>
      <w:r w:rsidRPr="00AB204B">
        <w:rPr>
          <w:b/>
          <w:sz w:val="24"/>
          <w:szCs w:val="24"/>
        </w:rPr>
        <w:t>Diatoneal 1,5 % glucose/1,25 mmol/L calcium, peritonealdialysevæske</w:t>
      </w:r>
    </w:p>
    <w:p w:rsidR="009F4EF2" w:rsidRPr="00A8698F" w:rsidRDefault="009F4EF2" w:rsidP="00AB204B">
      <w:pPr>
        <w:ind w:left="1134"/>
        <w:rPr>
          <w:b/>
          <w:sz w:val="24"/>
          <w:szCs w:val="24"/>
          <w:lang w:val="en-US"/>
        </w:rPr>
      </w:pPr>
      <w:r w:rsidRPr="00A8698F">
        <w:rPr>
          <w:b/>
          <w:sz w:val="24"/>
          <w:szCs w:val="24"/>
          <w:lang w:val="en-US"/>
        </w:rPr>
        <w:t>Diatoneal 2,5 % glucose/1,75 mmol/L calcium, peritonealdialysevæske</w:t>
      </w:r>
    </w:p>
    <w:p w:rsidR="009F4EF2" w:rsidRPr="00A8698F" w:rsidRDefault="009F4EF2" w:rsidP="00AB204B">
      <w:pPr>
        <w:ind w:left="1134"/>
        <w:rPr>
          <w:b/>
          <w:sz w:val="24"/>
          <w:szCs w:val="24"/>
          <w:lang w:val="en-US"/>
        </w:rPr>
      </w:pPr>
      <w:r w:rsidRPr="00A8698F">
        <w:rPr>
          <w:b/>
          <w:sz w:val="24"/>
          <w:szCs w:val="24"/>
          <w:lang w:val="en-US"/>
        </w:rPr>
        <w:t>Diatoneal 2,5 % glucose/1,25 mmol/L calcium, peritonealdialysevæske</w:t>
      </w:r>
    </w:p>
    <w:p w:rsidR="009F4EF2" w:rsidRPr="00A8698F" w:rsidRDefault="009F4EF2" w:rsidP="00AB204B">
      <w:pPr>
        <w:ind w:left="1134"/>
        <w:rPr>
          <w:b/>
          <w:sz w:val="24"/>
          <w:szCs w:val="24"/>
          <w:lang w:val="en-US"/>
        </w:rPr>
      </w:pPr>
      <w:r w:rsidRPr="00A8698F">
        <w:rPr>
          <w:b/>
          <w:sz w:val="24"/>
          <w:szCs w:val="24"/>
          <w:lang w:val="en-US"/>
        </w:rPr>
        <w:t>Diatoneal 4,25 % glucose/1,75 mmol/L calcium, peritonealdialysevæske</w:t>
      </w:r>
    </w:p>
    <w:p w:rsidR="009F4EF2" w:rsidRPr="00A8698F" w:rsidRDefault="009F4EF2" w:rsidP="00AB204B">
      <w:pPr>
        <w:ind w:left="1134"/>
        <w:rPr>
          <w:b/>
          <w:sz w:val="24"/>
          <w:szCs w:val="24"/>
          <w:lang w:val="en-US"/>
        </w:rPr>
      </w:pPr>
      <w:r w:rsidRPr="00A8698F">
        <w:rPr>
          <w:b/>
          <w:sz w:val="24"/>
          <w:szCs w:val="24"/>
          <w:lang w:val="en-US"/>
        </w:rPr>
        <w:t>Diatoneal 4,25 % glucose/1,25 mmol/L calcium, peritonealdialysevæske</w:t>
      </w:r>
    </w:p>
    <w:p w:rsidR="009F4EF2" w:rsidRPr="00A8698F" w:rsidRDefault="009F4EF2" w:rsidP="009F4EF2">
      <w:pPr>
        <w:jc w:val="both"/>
        <w:rPr>
          <w:sz w:val="24"/>
          <w:szCs w:val="24"/>
          <w:lang w:val="en-US"/>
        </w:rPr>
      </w:pPr>
    </w:p>
    <w:p w:rsidR="009F4EF2" w:rsidRPr="00A8698F" w:rsidRDefault="009F4EF2" w:rsidP="009F4EF2">
      <w:pPr>
        <w:jc w:val="both"/>
        <w:rPr>
          <w:sz w:val="24"/>
          <w:szCs w:val="24"/>
          <w:lang w:val="en-US"/>
        </w:rPr>
      </w:pPr>
    </w:p>
    <w:p w:rsidR="009F4EF2" w:rsidRPr="00B85B70" w:rsidRDefault="009F4EF2" w:rsidP="009F4EF2">
      <w:pPr>
        <w:tabs>
          <w:tab w:val="left" w:pos="851"/>
        </w:tabs>
        <w:ind w:left="851" w:hanging="851"/>
        <w:rPr>
          <w:b/>
          <w:sz w:val="24"/>
          <w:szCs w:val="24"/>
        </w:rPr>
      </w:pPr>
      <w:r w:rsidRPr="00B85B70">
        <w:rPr>
          <w:b/>
          <w:sz w:val="24"/>
          <w:szCs w:val="24"/>
        </w:rPr>
        <w:t>0.</w:t>
      </w:r>
      <w:r w:rsidRPr="00B85B70">
        <w:rPr>
          <w:b/>
          <w:sz w:val="24"/>
          <w:szCs w:val="24"/>
        </w:rPr>
        <w:tab/>
        <w:t>D.SP.NR.</w:t>
      </w:r>
    </w:p>
    <w:p w:rsidR="009F4EF2" w:rsidRPr="00B85B70" w:rsidRDefault="009F4EF2" w:rsidP="009F4EF2">
      <w:pPr>
        <w:tabs>
          <w:tab w:val="left" w:pos="851"/>
        </w:tabs>
        <w:ind w:left="851"/>
        <w:rPr>
          <w:sz w:val="24"/>
          <w:szCs w:val="24"/>
        </w:rPr>
      </w:pPr>
      <w:r w:rsidRPr="00B85B70">
        <w:rPr>
          <w:sz w:val="24"/>
          <w:szCs w:val="24"/>
        </w:rPr>
        <w:t>31129</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1.</w:t>
      </w:r>
      <w:r w:rsidRPr="00B85B70">
        <w:rPr>
          <w:b/>
          <w:sz w:val="24"/>
          <w:szCs w:val="24"/>
        </w:rPr>
        <w:tab/>
        <w:t>LÆGEMIDLETS NAVN</w:t>
      </w:r>
    </w:p>
    <w:p w:rsidR="009F4EF2" w:rsidRPr="00B85B70" w:rsidRDefault="009F4EF2" w:rsidP="009F4EF2">
      <w:pPr>
        <w:tabs>
          <w:tab w:val="left" w:pos="851"/>
        </w:tabs>
        <w:ind w:left="851"/>
        <w:rPr>
          <w:sz w:val="24"/>
          <w:szCs w:val="24"/>
        </w:rPr>
      </w:pPr>
      <w:r w:rsidRPr="00B85B70">
        <w:rPr>
          <w:sz w:val="24"/>
          <w:szCs w:val="24"/>
        </w:rPr>
        <w:t>Diatoneal 1,5 % glucose/1,75</w:t>
      </w:r>
      <w:r w:rsidR="008D1A87" w:rsidRPr="00B85B70">
        <w:rPr>
          <w:sz w:val="24"/>
          <w:szCs w:val="24"/>
        </w:rPr>
        <w:t xml:space="preserve"> </w:t>
      </w:r>
      <w:r w:rsidRPr="00B85B70">
        <w:rPr>
          <w:sz w:val="24"/>
          <w:szCs w:val="24"/>
        </w:rPr>
        <w:t>mmol/L calcium</w:t>
      </w:r>
    </w:p>
    <w:p w:rsidR="009F4EF2" w:rsidRPr="00A8698F" w:rsidRDefault="009F4EF2" w:rsidP="009F4EF2">
      <w:pPr>
        <w:tabs>
          <w:tab w:val="left" w:pos="851"/>
        </w:tabs>
        <w:ind w:left="851"/>
        <w:rPr>
          <w:sz w:val="24"/>
          <w:szCs w:val="24"/>
          <w:lang w:val="en-US"/>
        </w:rPr>
      </w:pPr>
      <w:r w:rsidRPr="00A8698F">
        <w:rPr>
          <w:sz w:val="24"/>
          <w:szCs w:val="24"/>
          <w:lang w:val="en-US"/>
        </w:rPr>
        <w:t>Diatoneal 1,5 % glucose/1,25 mmol/L calcium</w:t>
      </w:r>
    </w:p>
    <w:p w:rsidR="009F4EF2" w:rsidRPr="00A8698F" w:rsidRDefault="009F4EF2" w:rsidP="009F4EF2">
      <w:pPr>
        <w:tabs>
          <w:tab w:val="left" w:pos="851"/>
        </w:tabs>
        <w:ind w:left="851"/>
        <w:rPr>
          <w:sz w:val="24"/>
          <w:szCs w:val="24"/>
          <w:lang w:val="en-US"/>
        </w:rPr>
      </w:pPr>
      <w:r w:rsidRPr="00A8698F">
        <w:rPr>
          <w:sz w:val="24"/>
          <w:szCs w:val="24"/>
          <w:lang w:val="en-US"/>
        </w:rPr>
        <w:t>Diatoneal 2,5 % glucose/1,75 mmol/L calcium</w:t>
      </w:r>
    </w:p>
    <w:p w:rsidR="009F4EF2" w:rsidRPr="00A8698F" w:rsidRDefault="009F4EF2" w:rsidP="009F4EF2">
      <w:pPr>
        <w:tabs>
          <w:tab w:val="left" w:pos="851"/>
        </w:tabs>
        <w:ind w:left="851"/>
        <w:rPr>
          <w:sz w:val="24"/>
          <w:szCs w:val="24"/>
          <w:lang w:val="en-US"/>
        </w:rPr>
      </w:pPr>
      <w:r w:rsidRPr="00A8698F">
        <w:rPr>
          <w:sz w:val="24"/>
          <w:szCs w:val="24"/>
          <w:lang w:val="en-US"/>
        </w:rPr>
        <w:t>Diatoneal 2,5 % glucose/1,25 mmol/L calcium</w:t>
      </w:r>
    </w:p>
    <w:p w:rsidR="009F4EF2" w:rsidRPr="00A8698F" w:rsidRDefault="009F4EF2" w:rsidP="009F4EF2">
      <w:pPr>
        <w:tabs>
          <w:tab w:val="left" w:pos="851"/>
        </w:tabs>
        <w:ind w:left="851"/>
        <w:rPr>
          <w:sz w:val="24"/>
          <w:szCs w:val="24"/>
          <w:lang w:val="en-US"/>
        </w:rPr>
      </w:pPr>
      <w:r w:rsidRPr="00A8698F">
        <w:rPr>
          <w:sz w:val="24"/>
          <w:szCs w:val="24"/>
          <w:lang w:val="en-US"/>
        </w:rPr>
        <w:t>Diatoneal 4,25 % glucose/1,75 mmol/L calcium</w:t>
      </w:r>
    </w:p>
    <w:p w:rsidR="009F4EF2" w:rsidRPr="00B85B70" w:rsidRDefault="009F4EF2" w:rsidP="009F4EF2">
      <w:pPr>
        <w:tabs>
          <w:tab w:val="left" w:pos="851"/>
        </w:tabs>
        <w:ind w:left="851"/>
        <w:rPr>
          <w:sz w:val="24"/>
          <w:szCs w:val="24"/>
        </w:rPr>
      </w:pPr>
      <w:r w:rsidRPr="00B85B70">
        <w:rPr>
          <w:sz w:val="24"/>
          <w:szCs w:val="24"/>
        </w:rPr>
        <w:t>Diatoneal 4,25 % glucose/1,25 mmol/L calcium</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2.</w:t>
      </w:r>
      <w:r w:rsidRPr="00B85B70">
        <w:rPr>
          <w:b/>
          <w:sz w:val="24"/>
          <w:szCs w:val="24"/>
        </w:rPr>
        <w:tab/>
        <w:t>KVALITATIV OG KVANTITATIV SAMMENSÆTNING</w:t>
      </w:r>
    </w:p>
    <w:p w:rsidR="009F4EF2" w:rsidRPr="00B85B70" w:rsidRDefault="009F4EF2" w:rsidP="009F4EF2">
      <w:pPr>
        <w:ind w:left="851"/>
        <w:rPr>
          <w:rFonts w:eastAsiaTheme="minorEastAsia"/>
          <w:sz w:val="24"/>
          <w:szCs w:val="24"/>
        </w:rPr>
      </w:pPr>
      <w:r w:rsidRPr="00B85B70">
        <w:rPr>
          <w:rFonts w:eastAsiaTheme="minorEastAsia"/>
          <w:sz w:val="24"/>
          <w:szCs w:val="24"/>
        </w:rPr>
        <w:t>Opløsningen indeholder natriumchlorid, calciumchloriddihydrat, magnesiumchlorid</w:t>
      </w:r>
      <w:r w:rsidR="006F70A2">
        <w:rPr>
          <w:rFonts w:eastAsiaTheme="minorEastAsia"/>
          <w:sz w:val="24"/>
          <w:szCs w:val="24"/>
        </w:rPr>
        <w:softHyphen/>
      </w:r>
      <w:r w:rsidRPr="00B85B70">
        <w:rPr>
          <w:rFonts w:eastAsiaTheme="minorEastAsia"/>
          <w:sz w:val="24"/>
          <w:szCs w:val="24"/>
        </w:rPr>
        <w:t>hexahydrat, natriumlactat, glucosemonohydrat, i følgende sammensætninger pr. styrke:</w:t>
      </w:r>
    </w:p>
    <w:p w:rsidR="009F4EF2" w:rsidRPr="00B85B70" w:rsidRDefault="009F4EF2" w:rsidP="008547D5">
      <w:pPr>
        <w:tabs>
          <w:tab w:val="left" w:pos="6630"/>
        </w:tabs>
        <w:ind w:left="851"/>
        <w:rPr>
          <w:rFonts w:eastAsiaTheme="minorEastAsia"/>
          <w:sz w:val="24"/>
          <w:szCs w:val="24"/>
        </w:rPr>
      </w:pPr>
    </w:p>
    <w:p w:rsidR="009F4EF2" w:rsidRPr="00B85B70" w:rsidRDefault="009F4EF2" w:rsidP="009F4EF2">
      <w:pPr>
        <w:numPr>
          <w:ilvl w:val="12"/>
          <w:numId w:val="0"/>
        </w:numPr>
        <w:tabs>
          <w:tab w:val="left" w:pos="720"/>
        </w:tabs>
        <w:ind w:left="851" w:right="-2"/>
        <w:outlineLvl w:val="0"/>
        <w:rPr>
          <w:rFonts w:eastAsiaTheme="minorEastAsia"/>
          <w:bCs/>
          <w:noProof/>
          <w:sz w:val="24"/>
          <w:szCs w:val="24"/>
          <w:u w:val="single"/>
        </w:rPr>
      </w:pPr>
      <w:r w:rsidRPr="00B85B70">
        <w:rPr>
          <w:rFonts w:eastAsiaTheme="minorEastAsia"/>
          <w:noProof/>
          <w:sz w:val="24"/>
          <w:szCs w:val="24"/>
          <w:u w:val="single"/>
        </w:rPr>
        <w:t>Sammensætning pr. 1000 ml</w:t>
      </w:r>
    </w:p>
    <w:p w:rsidR="009F4EF2" w:rsidRPr="00B85B70" w:rsidRDefault="009F4EF2" w:rsidP="009F4EF2">
      <w:pPr>
        <w:numPr>
          <w:ilvl w:val="12"/>
          <w:numId w:val="0"/>
        </w:numPr>
        <w:tabs>
          <w:tab w:val="left" w:pos="720"/>
        </w:tabs>
        <w:ind w:left="851" w:right="-2"/>
        <w:outlineLvl w:val="0"/>
        <w:rPr>
          <w:rFonts w:eastAsiaTheme="minorEastAsia"/>
          <w:noProof/>
          <w:sz w:val="24"/>
          <w:szCs w:val="24"/>
        </w:rPr>
      </w:pPr>
    </w:p>
    <w:tbl>
      <w:tblPr>
        <w:tblW w:w="82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2127"/>
        <w:gridCol w:w="2267"/>
        <w:gridCol w:w="1985"/>
      </w:tblGrid>
      <w:tr w:rsidR="009F4EF2" w:rsidRPr="00AB204B" w:rsidTr="008D1A87">
        <w:trPr>
          <w:trHeight w:val="396"/>
        </w:trPr>
        <w:tc>
          <w:tcPr>
            <w:tcW w:w="1843" w:type="dxa"/>
            <w:tcMar>
              <w:top w:w="0" w:type="dxa"/>
              <w:left w:w="108" w:type="dxa"/>
              <w:bottom w:w="0" w:type="dxa"/>
              <w:right w:w="108" w:type="dxa"/>
            </w:tcMar>
          </w:tcPr>
          <w:p w:rsidR="009F4EF2" w:rsidRPr="00B85B70" w:rsidRDefault="009F4EF2" w:rsidP="008D1A87">
            <w:pPr>
              <w:numPr>
                <w:ilvl w:val="12"/>
                <w:numId w:val="0"/>
              </w:numPr>
              <w:tabs>
                <w:tab w:val="left" w:pos="720"/>
              </w:tabs>
              <w:ind w:right="-2"/>
              <w:outlineLvl w:val="0"/>
              <w:rPr>
                <w:rFonts w:eastAsiaTheme="minorEastAsia"/>
                <w:noProof/>
                <w:sz w:val="24"/>
                <w:szCs w:val="24"/>
              </w:rPr>
            </w:pPr>
          </w:p>
        </w:tc>
        <w:tc>
          <w:tcPr>
            <w:tcW w:w="2127" w:type="dxa"/>
            <w:shd w:val="clear" w:color="auto" w:fill="FFFFFF"/>
            <w:tcMar>
              <w:top w:w="0" w:type="dxa"/>
              <w:left w:w="108" w:type="dxa"/>
              <w:bottom w:w="0" w:type="dxa"/>
              <w:right w:w="108" w:type="dxa"/>
            </w:tcMar>
            <w:hideMark/>
          </w:tcPr>
          <w:p w:rsidR="009F4EF2" w:rsidRPr="00A8698F" w:rsidRDefault="009F4EF2" w:rsidP="008D1A87">
            <w:pPr>
              <w:jc w:val="center"/>
              <w:rPr>
                <w:rFonts w:eastAsiaTheme="minorEastAsia"/>
                <w:b/>
                <w:noProof/>
                <w:sz w:val="24"/>
                <w:szCs w:val="24"/>
                <w:lang w:val="en-US"/>
              </w:rPr>
            </w:pPr>
            <w:r w:rsidRPr="00A8698F">
              <w:rPr>
                <w:rFonts w:eastAsiaTheme="minorEastAsia"/>
                <w:b/>
                <w:noProof/>
                <w:sz w:val="24"/>
                <w:szCs w:val="24"/>
                <w:lang w:val="en-US"/>
              </w:rPr>
              <w:t>Diatoneal 1,5 % glucose/1,75 mmol/L calcium</w:t>
            </w:r>
          </w:p>
        </w:tc>
        <w:tc>
          <w:tcPr>
            <w:tcW w:w="2267" w:type="dxa"/>
            <w:shd w:val="clear" w:color="auto" w:fill="FFFFFF"/>
            <w:tcMar>
              <w:top w:w="0" w:type="dxa"/>
              <w:left w:w="108" w:type="dxa"/>
              <w:bottom w:w="0" w:type="dxa"/>
              <w:right w:w="108" w:type="dxa"/>
            </w:tcMar>
            <w:hideMark/>
          </w:tcPr>
          <w:p w:rsidR="009F4EF2" w:rsidRPr="00A8698F" w:rsidRDefault="009F4EF2" w:rsidP="008D1A87">
            <w:pPr>
              <w:ind w:left="33"/>
              <w:jc w:val="center"/>
              <w:rPr>
                <w:rFonts w:eastAsiaTheme="minorEastAsia"/>
                <w:b/>
                <w:noProof/>
                <w:sz w:val="24"/>
                <w:szCs w:val="24"/>
                <w:lang w:val="en-US"/>
              </w:rPr>
            </w:pPr>
            <w:r w:rsidRPr="00A8698F">
              <w:rPr>
                <w:rFonts w:eastAsiaTheme="minorEastAsia"/>
                <w:b/>
                <w:noProof/>
                <w:sz w:val="24"/>
                <w:szCs w:val="24"/>
                <w:lang w:val="en-US"/>
              </w:rPr>
              <w:t>Diatoneal 2,5 % glucose/1,75 mmol/L calcium</w:t>
            </w:r>
          </w:p>
        </w:tc>
        <w:tc>
          <w:tcPr>
            <w:tcW w:w="1985" w:type="dxa"/>
            <w:shd w:val="clear" w:color="auto" w:fill="FFFFFF"/>
            <w:tcMar>
              <w:top w:w="0" w:type="dxa"/>
              <w:left w:w="108" w:type="dxa"/>
              <w:bottom w:w="0" w:type="dxa"/>
              <w:right w:w="108" w:type="dxa"/>
            </w:tcMar>
            <w:hideMark/>
          </w:tcPr>
          <w:p w:rsidR="009F4EF2" w:rsidRPr="00A8698F" w:rsidRDefault="009F4EF2" w:rsidP="008D1A87">
            <w:pPr>
              <w:jc w:val="center"/>
              <w:rPr>
                <w:rFonts w:eastAsiaTheme="minorEastAsia"/>
                <w:b/>
                <w:noProof/>
                <w:sz w:val="24"/>
                <w:szCs w:val="24"/>
                <w:lang w:val="en-US"/>
              </w:rPr>
            </w:pPr>
            <w:r w:rsidRPr="00A8698F">
              <w:rPr>
                <w:rFonts w:eastAsiaTheme="minorEastAsia"/>
                <w:b/>
                <w:noProof/>
                <w:sz w:val="24"/>
                <w:szCs w:val="24"/>
                <w:lang w:val="en-US"/>
              </w:rPr>
              <w:t>Diatoneal 4,25 % glucose/1,75 mmol/L calcium</w:t>
            </w:r>
          </w:p>
        </w:tc>
      </w:tr>
      <w:tr w:rsidR="009F4EF2" w:rsidRPr="00B85B70" w:rsidTr="008D1A87">
        <w:trPr>
          <w:trHeight w:val="292"/>
        </w:trPr>
        <w:tc>
          <w:tcPr>
            <w:tcW w:w="1843" w:type="dxa"/>
            <w:tcMar>
              <w:top w:w="0" w:type="dxa"/>
              <w:left w:w="108" w:type="dxa"/>
              <w:bottom w:w="0" w:type="dxa"/>
              <w:right w:w="108" w:type="dxa"/>
            </w:tcMar>
            <w:hideMark/>
          </w:tcPr>
          <w:p w:rsidR="009F4EF2" w:rsidRPr="00B85B70" w:rsidRDefault="009F4EF2" w:rsidP="008D1A87">
            <w:pPr>
              <w:numPr>
                <w:ilvl w:val="12"/>
                <w:numId w:val="0"/>
              </w:numPr>
              <w:tabs>
                <w:tab w:val="left" w:pos="720"/>
              </w:tabs>
              <w:ind w:right="-2"/>
              <w:outlineLvl w:val="0"/>
              <w:rPr>
                <w:rFonts w:eastAsiaTheme="minorEastAsia"/>
                <w:noProof/>
                <w:sz w:val="24"/>
                <w:szCs w:val="24"/>
              </w:rPr>
            </w:pPr>
            <w:r w:rsidRPr="00B85B70">
              <w:rPr>
                <w:rFonts w:eastAsiaTheme="minorEastAsia"/>
                <w:noProof/>
                <w:sz w:val="24"/>
                <w:szCs w:val="24"/>
              </w:rPr>
              <w:t>Natriumchlorid</w:t>
            </w:r>
          </w:p>
        </w:tc>
        <w:tc>
          <w:tcPr>
            <w:tcW w:w="2127"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right="-2"/>
              <w:jc w:val="center"/>
              <w:outlineLvl w:val="0"/>
              <w:rPr>
                <w:rFonts w:eastAsiaTheme="minorEastAsia"/>
                <w:noProof/>
                <w:sz w:val="24"/>
                <w:szCs w:val="24"/>
              </w:rPr>
            </w:pPr>
            <w:r w:rsidRPr="00B85B70">
              <w:rPr>
                <w:rFonts w:eastAsiaTheme="minorEastAsia"/>
                <w:noProof/>
                <w:sz w:val="24"/>
                <w:szCs w:val="24"/>
              </w:rPr>
              <w:t>5,757 g</w:t>
            </w:r>
          </w:p>
        </w:tc>
        <w:tc>
          <w:tcPr>
            <w:tcW w:w="2267"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33" w:right="-2"/>
              <w:jc w:val="center"/>
              <w:outlineLvl w:val="0"/>
              <w:rPr>
                <w:rFonts w:eastAsiaTheme="minorEastAsia"/>
                <w:noProof/>
                <w:sz w:val="24"/>
                <w:szCs w:val="24"/>
              </w:rPr>
            </w:pPr>
            <w:r w:rsidRPr="00B85B70">
              <w:rPr>
                <w:rFonts w:eastAsiaTheme="minorEastAsia"/>
                <w:noProof/>
                <w:sz w:val="24"/>
                <w:szCs w:val="24"/>
              </w:rPr>
              <w:t>5,757 g</w:t>
            </w:r>
          </w:p>
        </w:tc>
        <w:tc>
          <w:tcPr>
            <w:tcW w:w="1985"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right="-2"/>
              <w:jc w:val="center"/>
              <w:outlineLvl w:val="0"/>
              <w:rPr>
                <w:rFonts w:eastAsiaTheme="minorEastAsia"/>
                <w:noProof/>
                <w:sz w:val="24"/>
                <w:szCs w:val="24"/>
              </w:rPr>
            </w:pPr>
            <w:r w:rsidRPr="00B85B70">
              <w:rPr>
                <w:rFonts w:eastAsiaTheme="minorEastAsia"/>
                <w:noProof/>
                <w:sz w:val="24"/>
                <w:szCs w:val="24"/>
              </w:rPr>
              <w:t>5,757 g</w:t>
            </w:r>
          </w:p>
        </w:tc>
      </w:tr>
      <w:tr w:rsidR="009F4EF2" w:rsidRPr="00B85B70" w:rsidTr="008D1A87">
        <w:trPr>
          <w:trHeight w:val="298"/>
        </w:trPr>
        <w:tc>
          <w:tcPr>
            <w:tcW w:w="1843" w:type="dxa"/>
            <w:tcMar>
              <w:top w:w="0" w:type="dxa"/>
              <w:left w:w="108" w:type="dxa"/>
              <w:bottom w:w="0" w:type="dxa"/>
              <w:right w:w="108" w:type="dxa"/>
            </w:tcMar>
            <w:hideMark/>
          </w:tcPr>
          <w:p w:rsidR="009F4EF2" w:rsidRPr="00B85B70" w:rsidRDefault="009F4EF2" w:rsidP="008D1A87">
            <w:pPr>
              <w:numPr>
                <w:ilvl w:val="12"/>
                <w:numId w:val="0"/>
              </w:numPr>
              <w:tabs>
                <w:tab w:val="left" w:pos="720"/>
              </w:tabs>
              <w:ind w:right="-2"/>
              <w:outlineLvl w:val="0"/>
              <w:rPr>
                <w:rFonts w:eastAsiaTheme="minorEastAsia"/>
                <w:noProof/>
                <w:sz w:val="24"/>
                <w:szCs w:val="24"/>
              </w:rPr>
            </w:pPr>
            <w:r w:rsidRPr="00B85B70">
              <w:rPr>
                <w:rFonts w:eastAsiaTheme="minorEastAsia"/>
                <w:noProof/>
                <w:sz w:val="24"/>
                <w:szCs w:val="24"/>
              </w:rPr>
              <w:t>Calciumchlorid</w:t>
            </w:r>
            <w:r w:rsidRPr="00B85B70">
              <w:rPr>
                <w:rFonts w:eastAsiaTheme="minorEastAsia"/>
                <w:noProof/>
                <w:sz w:val="24"/>
                <w:szCs w:val="24"/>
              </w:rPr>
              <w:softHyphen/>
              <w:t>dihydrat</w:t>
            </w:r>
          </w:p>
        </w:tc>
        <w:tc>
          <w:tcPr>
            <w:tcW w:w="2127"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right="-2"/>
              <w:jc w:val="center"/>
              <w:outlineLvl w:val="0"/>
              <w:rPr>
                <w:rFonts w:eastAsiaTheme="minorEastAsia"/>
                <w:noProof/>
                <w:sz w:val="24"/>
                <w:szCs w:val="24"/>
              </w:rPr>
            </w:pPr>
            <w:r w:rsidRPr="00B85B70">
              <w:rPr>
                <w:rFonts w:eastAsiaTheme="minorEastAsia"/>
                <w:noProof/>
                <w:sz w:val="24"/>
                <w:szCs w:val="24"/>
              </w:rPr>
              <w:t>0,257 g</w:t>
            </w:r>
          </w:p>
        </w:tc>
        <w:tc>
          <w:tcPr>
            <w:tcW w:w="2267"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33" w:right="-2"/>
              <w:jc w:val="center"/>
              <w:outlineLvl w:val="0"/>
              <w:rPr>
                <w:rFonts w:eastAsiaTheme="minorEastAsia"/>
                <w:noProof/>
                <w:sz w:val="24"/>
                <w:szCs w:val="24"/>
              </w:rPr>
            </w:pPr>
            <w:r w:rsidRPr="00B85B70">
              <w:rPr>
                <w:rFonts w:eastAsiaTheme="minorEastAsia"/>
                <w:noProof/>
                <w:sz w:val="24"/>
                <w:szCs w:val="24"/>
              </w:rPr>
              <w:t>0,257 g</w:t>
            </w:r>
          </w:p>
        </w:tc>
        <w:tc>
          <w:tcPr>
            <w:tcW w:w="1985"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right="-2"/>
              <w:jc w:val="center"/>
              <w:outlineLvl w:val="0"/>
              <w:rPr>
                <w:rFonts w:eastAsiaTheme="minorEastAsia"/>
                <w:noProof/>
                <w:sz w:val="24"/>
                <w:szCs w:val="24"/>
              </w:rPr>
            </w:pPr>
            <w:r w:rsidRPr="00B85B70">
              <w:rPr>
                <w:rFonts w:eastAsiaTheme="minorEastAsia"/>
                <w:noProof/>
                <w:sz w:val="24"/>
                <w:szCs w:val="24"/>
              </w:rPr>
              <w:t>0,257 g</w:t>
            </w:r>
          </w:p>
        </w:tc>
      </w:tr>
      <w:tr w:rsidR="009F4EF2" w:rsidRPr="00B85B70" w:rsidTr="008D1A87">
        <w:trPr>
          <w:trHeight w:val="146"/>
        </w:trPr>
        <w:tc>
          <w:tcPr>
            <w:tcW w:w="1843" w:type="dxa"/>
            <w:tcMar>
              <w:top w:w="0" w:type="dxa"/>
              <w:left w:w="108" w:type="dxa"/>
              <w:bottom w:w="0" w:type="dxa"/>
              <w:right w:w="108" w:type="dxa"/>
            </w:tcMar>
            <w:hideMark/>
          </w:tcPr>
          <w:p w:rsidR="009F4EF2" w:rsidRPr="00B85B70" w:rsidRDefault="009F4EF2" w:rsidP="008D1A87">
            <w:pPr>
              <w:numPr>
                <w:ilvl w:val="12"/>
                <w:numId w:val="0"/>
              </w:numPr>
              <w:tabs>
                <w:tab w:val="left" w:pos="720"/>
              </w:tabs>
              <w:ind w:right="-2"/>
              <w:outlineLvl w:val="0"/>
              <w:rPr>
                <w:rFonts w:eastAsiaTheme="minorEastAsia"/>
                <w:noProof/>
                <w:sz w:val="24"/>
                <w:szCs w:val="24"/>
              </w:rPr>
            </w:pPr>
            <w:r w:rsidRPr="00B85B70">
              <w:rPr>
                <w:rFonts w:eastAsiaTheme="minorEastAsia"/>
                <w:noProof/>
                <w:sz w:val="24"/>
                <w:szCs w:val="24"/>
              </w:rPr>
              <w:t>Magnesiumchlo</w:t>
            </w:r>
            <w:r w:rsidRPr="00B85B70">
              <w:rPr>
                <w:rFonts w:eastAsiaTheme="minorEastAsia"/>
                <w:noProof/>
                <w:sz w:val="24"/>
                <w:szCs w:val="24"/>
              </w:rPr>
              <w:softHyphen/>
              <w:t>ridhexahydrat</w:t>
            </w:r>
          </w:p>
        </w:tc>
        <w:tc>
          <w:tcPr>
            <w:tcW w:w="2127"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right="-2"/>
              <w:jc w:val="center"/>
              <w:outlineLvl w:val="0"/>
              <w:rPr>
                <w:rFonts w:eastAsiaTheme="minorEastAsia"/>
                <w:noProof/>
                <w:sz w:val="24"/>
                <w:szCs w:val="24"/>
              </w:rPr>
            </w:pPr>
            <w:r w:rsidRPr="00B85B70">
              <w:rPr>
                <w:rFonts w:eastAsiaTheme="minorEastAsia"/>
                <w:noProof/>
                <w:sz w:val="24"/>
                <w:szCs w:val="24"/>
              </w:rPr>
              <w:t>0,076 g</w:t>
            </w:r>
          </w:p>
        </w:tc>
        <w:tc>
          <w:tcPr>
            <w:tcW w:w="2267"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33" w:right="-2"/>
              <w:jc w:val="center"/>
              <w:outlineLvl w:val="0"/>
              <w:rPr>
                <w:rFonts w:eastAsiaTheme="minorEastAsia"/>
                <w:noProof/>
                <w:sz w:val="24"/>
                <w:szCs w:val="24"/>
              </w:rPr>
            </w:pPr>
            <w:r w:rsidRPr="00B85B70">
              <w:rPr>
                <w:rFonts w:eastAsiaTheme="minorEastAsia"/>
                <w:noProof/>
                <w:sz w:val="24"/>
                <w:szCs w:val="24"/>
              </w:rPr>
              <w:t>0,076 g</w:t>
            </w:r>
          </w:p>
        </w:tc>
        <w:tc>
          <w:tcPr>
            <w:tcW w:w="1985"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right="-2"/>
              <w:jc w:val="center"/>
              <w:outlineLvl w:val="0"/>
              <w:rPr>
                <w:rFonts w:eastAsiaTheme="minorEastAsia"/>
                <w:noProof/>
                <w:sz w:val="24"/>
                <w:szCs w:val="24"/>
              </w:rPr>
            </w:pPr>
            <w:r w:rsidRPr="00B85B70">
              <w:rPr>
                <w:rFonts w:eastAsiaTheme="minorEastAsia"/>
                <w:noProof/>
                <w:sz w:val="24"/>
                <w:szCs w:val="24"/>
              </w:rPr>
              <w:t>0,076 g</w:t>
            </w:r>
          </w:p>
        </w:tc>
      </w:tr>
      <w:tr w:rsidR="009F4EF2" w:rsidRPr="00B85B70" w:rsidTr="008D1A87">
        <w:trPr>
          <w:trHeight w:val="146"/>
        </w:trPr>
        <w:tc>
          <w:tcPr>
            <w:tcW w:w="1843" w:type="dxa"/>
            <w:tcMar>
              <w:top w:w="0" w:type="dxa"/>
              <w:left w:w="108" w:type="dxa"/>
              <w:bottom w:w="0" w:type="dxa"/>
              <w:right w:w="108" w:type="dxa"/>
            </w:tcMar>
            <w:hideMark/>
          </w:tcPr>
          <w:p w:rsidR="009F4EF2" w:rsidRPr="00B85B70" w:rsidRDefault="009F4EF2" w:rsidP="008D1A87">
            <w:pPr>
              <w:numPr>
                <w:ilvl w:val="12"/>
                <w:numId w:val="0"/>
              </w:numPr>
              <w:tabs>
                <w:tab w:val="left" w:pos="720"/>
              </w:tabs>
              <w:ind w:right="-2"/>
              <w:outlineLvl w:val="0"/>
              <w:rPr>
                <w:rFonts w:eastAsiaTheme="minorEastAsia"/>
                <w:noProof/>
                <w:sz w:val="24"/>
                <w:szCs w:val="24"/>
              </w:rPr>
            </w:pPr>
            <w:r w:rsidRPr="00B85B70">
              <w:rPr>
                <w:rFonts w:eastAsiaTheme="minorEastAsia"/>
                <w:noProof/>
                <w:sz w:val="24"/>
                <w:szCs w:val="24"/>
              </w:rPr>
              <w:t>Natriumlactat</w:t>
            </w:r>
          </w:p>
        </w:tc>
        <w:tc>
          <w:tcPr>
            <w:tcW w:w="2127"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right="-2"/>
              <w:jc w:val="center"/>
              <w:outlineLvl w:val="0"/>
              <w:rPr>
                <w:rFonts w:eastAsiaTheme="minorEastAsia"/>
                <w:noProof/>
                <w:sz w:val="24"/>
                <w:szCs w:val="24"/>
              </w:rPr>
            </w:pPr>
            <w:r w:rsidRPr="00B85B70">
              <w:rPr>
                <w:rFonts w:eastAsiaTheme="minorEastAsia"/>
                <w:noProof/>
                <w:sz w:val="24"/>
                <w:szCs w:val="24"/>
              </w:rPr>
              <w:t>4,203 g</w:t>
            </w:r>
          </w:p>
        </w:tc>
        <w:tc>
          <w:tcPr>
            <w:tcW w:w="2267"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33" w:right="-2"/>
              <w:jc w:val="center"/>
              <w:outlineLvl w:val="0"/>
              <w:rPr>
                <w:rFonts w:eastAsiaTheme="minorEastAsia"/>
                <w:noProof/>
                <w:sz w:val="24"/>
                <w:szCs w:val="24"/>
              </w:rPr>
            </w:pPr>
            <w:r w:rsidRPr="00B85B70">
              <w:rPr>
                <w:rFonts w:eastAsiaTheme="minorEastAsia"/>
                <w:noProof/>
                <w:sz w:val="24"/>
                <w:szCs w:val="24"/>
              </w:rPr>
              <w:t>4,203 g</w:t>
            </w:r>
          </w:p>
        </w:tc>
        <w:tc>
          <w:tcPr>
            <w:tcW w:w="1985"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right="-2"/>
              <w:jc w:val="center"/>
              <w:outlineLvl w:val="0"/>
              <w:rPr>
                <w:rFonts w:eastAsiaTheme="minorEastAsia"/>
                <w:noProof/>
                <w:sz w:val="24"/>
                <w:szCs w:val="24"/>
              </w:rPr>
            </w:pPr>
            <w:r w:rsidRPr="00B85B70">
              <w:rPr>
                <w:rFonts w:eastAsiaTheme="minorEastAsia"/>
                <w:noProof/>
                <w:sz w:val="24"/>
                <w:szCs w:val="24"/>
              </w:rPr>
              <w:t>4,203 g</w:t>
            </w:r>
          </w:p>
        </w:tc>
      </w:tr>
      <w:tr w:rsidR="009F4EF2" w:rsidRPr="00B85B70" w:rsidTr="008D1A87">
        <w:trPr>
          <w:trHeight w:val="447"/>
        </w:trPr>
        <w:tc>
          <w:tcPr>
            <w:tcW w:w="1843" w:type="dxa"/>
            <w:tcMar>
              <w:top w:w="0" w:type="dxa"/>
              <w:left w:w="108" w:type="dxa"/>
              <w:bottom w:w="0" w:type="dxa"/>
              <w:right w:w="108" w:type="dxa"/>
            </w:tcMar>
            <w:hideMark/>
          </w:tcPr>
          <w:p w:rsidR="009F4EF2" w:rsidRPr="00B85B70" w:rsidRDefault="009F4EF2" w:rsidP="008D1A87">
            <w:pPr>
              <w:numPr>
                <w:ilvl w:val="12"/>
                <w:numId w:val="0"/>
              </w:numPr>
              <w:tabs>
                <w:tab w:val="left" w:pos="720"/>
              </w:tabs>
              <w:ind w:right="-2"/>
              <w:outlineLvl w:val="0"/>
              <w:rPr>
                <w:rFonts w:eastAsiaTheme="minorEastAsia"/>
                <w:noProof/>
                <w:sz w:val="24"/>
                <w:szCs w:val="24"/>
              </w:rPr>
            </w:pPr>
            <w:r w:rsidRPr="00B85B70">
              <w:rPr>
                <w:rFonts w:eastAsiaTheme="minorEastAsia"/>
                <w:noProof/>
                <w:sz w:val="24"/>
                <w:szCs w:val="24"/>
              </w:rPr>
              <w:t>Glucosemono</w:t>
            </w:r>
            <w:r w:rsidRPr="00B85B70">
              <w:rPr>
                <w:rFonts w:eastAsiaTheme="minorEastAsia"/>
                <w:noProof/>
                <w:sz w:val="24"/>
                <w:szCs w:val="24"/>
              </w:rPr>
              <w:softHyphen/>
              <w:t xml:space="preserve">hydrat </w:t>
            </w:r>
          </w:p>
        </w:tc>
        <w:tc>
          <w:tcPr>
            <w:tcW w:w="2127"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right="-2"/>
              <w:jc w:val="center"/>
              <w:outlineLvl w:val="0"/>
              <w:rPr>
                <w:rFonts w:eastAsiaTheme="minorEastAsia"/>
                <w:noProof/>
                <w:sz w:val="24"/>
                <w:szCs w:val="24"/>
              </w:rPr>
            </w:pPr>
            <w:r w:rsidRPr="00B85B70">
              <w:rPr>
                <w:rFonts w:eastAsiaTheme="minorEastAsia"/>
                <w:noProof/>
                <w:sz w:val="24"/>
                <w:szCs w:val="24"/>
              </w:rPr>
              <w:t>15,000 g</w:t>
            </w:r>
          </w:p>
        </w:tc>
        <w:tc>
          <w:tcPr>
            <w:tcW w:w="2267"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33" w:right="-2"/>
              <w:jc w:val="center"/>
              <w:outlineLvl w:val="0"/>
              <w:rPr>
                <w:rFonts w:eastAsiaTheme="minorEastAsia"/>
                <w:noProof/>
                <w:sz w:val="24"/>
                <w:szCs w:val="24"/>
              </w:rPr>
            </w:pPr>
            <w:r w:rsidRPr="00B85B70">
              <w:rPr>
                <w:rFonts w:eastAsiaTheme="minorEastAsia"/>
                <w:noProof/>
                <w:sz w:val="24"/>
                <w:szCs w:val="24"/>
              </w:rPr>
              <w:t>25,000 g</w:t>
            </w:r>
          </w:p>
        </w:tc>
        <w:tc>
          <w:tcPr>
            <w:tcW w:w="1985"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right="-2"/>
              <w:jc w:val="center"/>
              <w:outlineLvl w:val="0"/>
              <w:rPr>
                <w:rFonts w:eastAsiaTheme="minorEastAsia"/>
                <w:noProof/>
                <w:sz w:val="24"/>
                <w:szCs w:val="24"/>
              </w:rPr>
            </w:pPr>
            <w:r w:rsidRPr="00B85B70">
              <w:rPr>
                <w:rFonts w:eastAsiaTheme="minorEastAsia"/>
                <w:noProof/>
                <w:sz w:val="24"/>
                <w:szCs w:val="24"/>
              </w:rPr>
              <w:t>42,500 g</w:t>
            </w:r>
          </w:p>
        </w:tc>
      </w:tr>
    </w:tbl>
    <w:p w:rsidR="009F4EF2" w:rsidRPr="00B85B70" w:rsidRDefault="009F4EF2" w:rsidP="009F4EF2">
      <w:pPr>
        <w:numPr>
          <w:ilvl w:val="12"/>
          <w:numId w:val="0"/>
        </w:numPr>
        <w:tabs>
          <w:tab w:val="left" w:pos="720"/>
        </w:tabs>
        <w:ind w:left="851" w:right="-2"/>
        <w:outlineLvl w:val="0"/>
        <w:rPr>
          <w:rFonts w:eastAsiaTheme="minorEastAsia"/>
          <w:noProof/>
          <w:sz w:val="24"/>
          <w:szCs w:val="24"/>
        </w:rPr>
      </w:pPr>
    </w:p>
    <w:tbl>
      <w:tblPr>
        <w:tblW w:w="807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2127"/>
        <w:gridCol w:w="2125"/>
        <w:gridCol w:w="1983"/>
      </w:tblGrid>
      <w:tr w:rsidR="009F4EF2" w:rsidRPr="00AB204B" w:rsidTr="008D1A87">
        <w:trPr>
          <w:trHeight w:val="396"/>
        </w:trPr>
        <w:tc>
          <w:tcPr>
            <w:tcW w:w="1843" w:type="dxa"/>
            <w:tcMar>
              <w:top w:w="0" w:type="dxa"/>
              <w:left w:w="108" w:type="dxa"/>
              <w:bottom w:w="0" w:type="dxa"/>
              <w:right w:w="108" w:type="dxa"/>
            </w:tcMar>
          </w:tcPr>
          <w:p w:rsidR="009F4EF2" w:rsidRPr="00B85B70" w:rsidRDefault="009F4EF2" w:rsidP="008D1A87">
            <w:pPr>
              <w:numPr>
                <w:ilvl w:val="12"/>
                <w:numId w:val="0"/>
              </w:numPr>
              <w:ind w:right="-2"/>
              <w:outlineLvl w:val="0"/>
              <w:rPr>
                <w:rFonts w:eastAsiaTheme="minorEastAsia"/>
                <w:noProof/>
                <w:sz w:val="24"/>
                <w:szCs w:val="24"/>
              </w:rPr>
            </w:pPr>
          </w:p>
        </w:tc>
        <w:tc>
          <w:tcPr>
            <w:tcW w:w="2127" w:type="dxa"/>
            <w:shd w:val="clear" w:color="auto" w:fill="FFFFFF"/>
            <w:tcMar>
              <w:top w:w="0" w:type="dxa"/>
              <w:left w:w="108" w:type="dxa"/>
              <w:bottom w:w="0" w:type="dxa"/>
              <w:right w:w="108" w:type="dxa"/>
            </w:tcMar>
            <w:hideMark/>
          </w:tcPr>
          <w:p w:rsidR="009F4EF2" w:rsidRPr="00A8698F" w:rsidRDefault="009F4EF2" w:rsidP="008D1A87">
            <w:pPr>
              <w:ind w:left="33"/>
              <w:jc w:val="center"/>
              <w:rPr>
                <w:rFonts w:eastAsiaTheme="minorEastAsia"/>
                <w:b/>
                <w:noProof/>
                <w:sz w:val="24"/>
                <w:szCs w:val="24"/>
                <w:lang w:val="en-US"/>
              </w:rPr>
            </w:pPr>
            <w:r w:rsidRPr="00A8698F">
              <w:rPr>
                <w:rFonts w:eastAsiaTheme="minorEastAsia"/>
                <w:b/>
                <w:noProof/>
                <w:sz w:val="24"/>
                <w:szCs w:val="24"/>
                <w:lang w:val="en-US"/>
              </w:rPr>
              <w:t>Diatoneal 1,5 % glucose/1,25 mmol/L calcium</w:t>
            </w:r>
          </w:p>
        </w:tc>
        <w:tc>
          <w:tcPr>
            <w:tcW w:w="2125" w:type="dxa"/>
            <w:shd w:val="clear" w:color="auto" w:fill="FFFFFF"/>
            <w:tcMar>
              <w:top w:w="0" w:type="dxa"/>
              <w:left w:w="108" w:type="dxa"/>
              <w:bottom w:w="0" w:type="dxa"/>
              <w:right w:w="108" w:type="dxa"/>
            </w:tcMar>
            <w:hideMark/>
          </w:tcPr>
          <w:p w:rsidR="009F4EF2" w:rsidRPr="00A8698F" w:rsidRDefault="009F4EF2" w:rsidP="008D1A87">
            <w:pPr>
              <w:ind w:left="-109"/>
              <w:jc w:val="center"/>
              <w:rPr>
                <w:rFonts w:eastAsiaTheme="minorEastAsia"/>
                <w:b/>
                <w:noProof/>
                <w:sz w:val="24"/>
                <w:szCs w:val="24"/>
                <w:lang w:val="en-US"/>
              </w:rPr>
            </w:pPr>
            <w:r w:rsidRPr="00A8698F">
              <w:rPr>
                <w:rFonts w:eastAsiaTheme="minorEastAsia"/>
                <w:b/>
                <w:noProof/>
                <w:sz w:val="24"/>
                <w:szCs w:val="24"/>
                <w:lang w:val="en-US"/>
              </w:rPr>
              <w:t>Diatoneal 2,5 % glucose/1,25 mmol/L calcium</w:t>
            </w:r>
          </w:p>
        </w:tc>
        <w:tc>
          <w:tcPr>
            <w:tcW w:w="1983" w:type="dxa"/>
            <w:shd w:val="clear" w:color="auto" w:fill="FFFFFF"/>
            <w:tcMar>
              <w:top w:w="0" w:type="dxa"/>
              <w:left w:w="108" w:type="dxa"/>
              <w:bottom w:w="0" w:type="dxa"/>
              <w:right w:w="108" w:type="dxa"/>
            </w:tcMar>
            <w:hideMark/>
          </w:tcPr>
          <w:p w:rsidR="009F4EF2" w:rsidRPr="00A8698F" w:rsidRDefault="009F4EF2" w:rsidP="008D1A87">
            <w:pPr>
              <w:ind w:left="-109"/>
              <w:jc w:val="center"/>
              <w:rPr>
                <w:rFonts w:eastAsiaTheme="minorEastAsia"/>
                <w:b/>
                <w:noProof/>
                <w:sz w:val="24"/>
                <w:szCs w:val="24"/>
                <w:lang w:val="en-US"/>
              </w:rPr>
            </w:pPr>
            <w:r w:rsidRPr="00A8698F">
              <w:rPr>
                <w:rFonts w:eastAsiaTheme="minorEastAsia"/>
                <w:b/>
                <w:noProof/>
                <w:sz w:val="24"/>
                <w:szCs w:val="24"/>
                <w:lang w:val="en-US"/>
              </w:rPr>
              <w:t>Diatoneal 4,25 % glucose/1,25 mmol/L calcium</w:t>
            </w:r>
          </w:p>
        </w:tc>
      </w:tr>
      <w:tr w:rsidR="009F4EF2" w:rsidRPr="00B85B70" w:rsidTr="008D1A87">
        <w:trPr>
          <w:trHeight w:val="292"/>
        </w:trPr>
        <w:tc>
          <w:tcPr>
            <w:tcW w:w="1843" w:type="dxa"/>
            <w:tcMar>
              <w:top w:w="0" w:type="dxa"/>
              <w:left w:w="108" w:type="dxa"/>
              <w:bottom w:w="0" w:type="dxa"/>
              <w:right w:w="108" w:type="dxa"/>
            </w:tcMar>
            <w:hideMark/>
          </w:tcPr>
          <w:p w:rsidR="009F4EF2" w:rsidRPr="00B85B70" w:rsidRDefault="009F4EF2" w:rsidP="008D1A87">
            <w:pPr>
              <w:numPr>
                <w:ilvl w:val="12"/>
                <w:numId w:val="0"/>
              </w:numPr>
              <w:ind w:right="-2"/>
              <w:outlineLvl w:val="0"/>
              <w:rPr>
                <w:rFonts w:eastAsiaTheme="minorEastAsia"/>
                <w:noProof/>
                <w:sz w:val="24"/>
                <w:szCs w:val="24"/>
              </w:rPr>
            </w:pPr>
            <w:r w:rsidRPr="00B85B70">
              <w:rPr>
                <w:rFonts w:eastAsiaTheme="minorEastAsia"/>
                <w:noProof/>
                <w:sz w:val="24"/>
                <w:szCs w:val="24"/>
              </w:rPr>
              <w:t>Natriumchlorid</w:t>
            </w:r>
          </w:p>
        </w:tc>
        <w:tc>
          <w:tcPr>
            <w:tcW w:w="2127"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33" w:right="-2"/>
              <w:jc w:val="center"/>
              <w:outlineLvl w:val="0"/>
              <w:rPr>
                <w:rFonts w:eastAsiaTheme="minorEastAsia"/>
                <w:noProof/>
                <w:sz w:val="24"/>
                <w:szCs w:val="24"/>
              </w:rPr>
            </w:pPr>
            <w:r w:rsidRPr="00B85B70">
              <w:rPr>
                <w:rFonts w:eastAsiaTheme="minorEastAsia"/>
                <w:noProof/>
                <w:sz w:val="24"/>
                <w:szCs w:val="24"/>
              </w:rPr>
              <w:t>5,757 g</w:t>
            </w:r>
          </w:p>
        </w:tc>
        <w:tc>
          <w:tcPr>
            <w:tcW w:w="2125"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109" w:right="-2"/>
              <w:jc w:val="center"/>
              <w:outlineLvl w:val="0"/>
              <w:rPr>
                <w:rFonts w:eastAsiaTheme="minorEastAsia"/>
                <w:noProof/>
                <w:sz w:val="24"/>
                <w:szCs w:val="24"/>
              </w:rPr>
            </w:pPr>
            <w:r w:rsidRPr="00B85B70">
              <w:rPr>
                <w:rFonts w:eastAsiaTheme="minorEastAsia"/>
                <w:noProof/>
                <w:sz w:val="24"/>
                <w:szCs w:val="24"/>
              </w:rPr>
              <w:t>5,757 g</w:t>
            </w:r>
          </w:p>
        </w:tc>
        <w:tc>
          <w:tcPr>
            <w:tcW w:w="1983"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109" w:right="-2"/>
              <w:jc w:val="center"/>
              <w:outlineLvl w:val="0"/>
              <w:rPr>
                <w:rFonts w:eastAsiaTheme="minorEastAsia"/>
                <w:noProof/>
                <w:sz w:val="24"/>
                <w:szCs w:val="24"/>
              </w:rPr>
            </w:pPr>
            <w:r w:rsidRPr="00B85B70">
              <w:rPr>
                <w:rFonts w:eastAsiaTheme="minorEastAsia"/>
                <w:noProof/>
                <w:sz w:val="24"/>
                <w:szCs w:val="24"/>
              </w:rPr>
              <w:t>5,757 g</w:t>
            </w:r>
          </w:p>
        </w:tc>
      </w:tr>
      <w:tr w:rsidR="009F4EF2" w:rsidRPr="00B85B70" w:rsidTr="008D1A87">
        <w:trPr>
          <w:trHeight w:val="298"/>
        </w:trPr>
        <w:tc>
          <w:tcPr>
            <w:tcW w:w="1843" w:type="dxa"/>
            <w:tcMar>
              <w:top w:w="0" w:type="dxa"/>
              <w:left w:w="108" w:type="dxa"/>
              <w:bottom w:w="0" w:type="dxa"/>
              <w:right w:w="108" w:type="dxa"/>
            </w:tcMar>
            <w:hideMark/>
          </w:tcPr>
          <w:p w:rsidR="009F4EF2" w:rsidRPr="00B85B70" w:rsidRDefault="009F4EF2" w:rsidP="008D1A87">
            <w:pPr>
              <w:numPr>
                <w:ilvl w:val="12"/>
                <w:numId w:val="0"/>
              </w:numPr>
              <w:ind w:right="-2"/>
              <w:outlineLvl w:val="0"/>
              <w:rPr>
                <w:rFonts w:eastAsiaTheme="minorEastAsia"/>
                <w:noProof/>
                <w:sz w:val="24"/>
                <w:szCs w:val="24"/>
              </w:rPr>
            </w:pPr>
            <w:r w:rsidRPr="00B85B70">
              <w:rPr>
                <w:rFonts w:eastAsiaTheme="minorEastAsia"/>
                <w:noProof/>
                <w:sz w:val="24"/>
                <w:szCs w:val="24"/>
              </w:rPr>
              <w:t>Calciumchlorid</w:t>
            </w:r>
            <w:r w:rsidRPr="00B85B70">
              <w:rPr>
                <w:rFonts w:eastAsiaTheme="minorEastAsia"/>
                <w:noProof/>
                <w:sz w:val="24"/>
                <w:szCs w:val="24"/>
              </w:rPr>
              <w:softHyphen/>
              <w:t>dihydrat</w:t>
            </w:r>
          </w:p>
        </w:tc>
        <w:tc>
          <w:tcPr>
            <w:tcW w:w="2127"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33" w:right="-2"/>
              <w:jc w:val="center"/>
              <w:outlineLvl w:val="0"/>
              <w:rPr>
                <w:rFonts w:eastAsiaTheme="minorEastAsia"/>
                <w:noProof/>
                <w:sz w:val="24"/>
                <w:szCs w:val="24"/>
              </w:rPr>
            </w:pPr>
            <w:r w:rsidRPr="00B85B70">
              <w:rPr>
                <w:rFonts w:eastAsiaTheme="minorEastAsia"/>
                <w:noProof/>
                <w:sz w:val="24"/>
                <w:szCs w:val="24"/>
              </w:rPr>
              <w:t>0,184 g</w:t>
            </w:r>
          </w:p>
        </w:tc>
        <w:tc>
          <w:tcPr>
            <w:tcW w:w="2125"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109" w:right="-2"/>
              <w:jc w:val="center"/>
              <w:outlineLvl w:val="0"/>
              <w:rPr>
                <w:rFonts w:eastAsiaTheme="minorEastAsia"/>
                <w:noProof/>
                <w:sz w:val="24"/>
                <w:szCs w:val="24"/>
              </w:rPr>
            </w:pPr>
            <w:r w:rsidRPr="00B85B70">
              <w:rPr>
                <w:rFonts w:eastAsiaTheme="minorEastAsia"/>
                <w:noProof/>
                <w:sz w:val="24"/>
                <w:szCs w:val="24"/>
              </w:rPr>
              <w:t>0,184 g</w:t>
            </w:r>
          </w:p>
        </w:tc>
        <w:tc>
          <w:tcPr>
            <w:tcW w:w="1983"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109" w:right="-2"/>
              <w:jc w:val="center"/>
              <w:outlineLvl w:val="0"/>
              <w:rPr>
                <w:rFonts w:eastAsiaTheme="minorEastAsia"/>
                <w:noProof/>
                <w:sz w:val="24"/>
                <w:szCs w:val="24"/>
              </w:rPr>
            </w:pPr>
            <w:r w:rsidRPr="00B85B70">
              <w:rPr>
                <w:rFonts w:eastAsiaTheme="minorEastAsia"/>
                <w:noProof/>
                <w:sz w:val="24"/>
                <w:szCs w:val="24"/>
              </w:rPr>
              <w:t>0,184 g</w:t>
            </w:r>
          </w:p>
        </w:tc>
      </w:tr>
      <w:tr w:rsidR="009F4EF2" w:rsidRPr="00B85B70" w:rsidTr="008D1A87">
        <w:trPr>
          <w:trHeight w:val="146"/>
        </w:trPr>
        <w:tc>
          <w:tcPr>
            <w:tcW w:w="1843" w:type="dxa"/>
            <w:tcMar>
              <w:top w:w="0" w:type="dxa"/>
              <w:left w:w="108" w:type="dxa"/>
              <w:bottom w:w="0" w:type="dxa"/>
              <w:right w:w="108" w:type="dxa"/>
            </w:tcMar>
            <w:hideMark/>
          </w:tcPr>
          <w:p w:rsidR="009F4EF2" w:rsidRPr="00B85B70" w:rsidRDefault="009F4EF2" w:rsidP="008D1A87">
            <w:pPr>
              <w:numPr>
                <w:ilvl w:val="12"/>
                <w:numId w:val="0"/>
              </w:numPr>
              <w:ind w:right="-2"/>
              <w:outlineLvl w:val="0"/>
              <w:rPr>
                <w:rFonts w:eastAsiaTheme="minorEastAsia"/>
                <w:noProof/>
                <w:sz w:val="24"/>
                <w:szCs w:val="24"/>
              </w:rPr>
            </w:pPr>
            <w:r w:rsidRPr="00B85B70">
              <w:rPr>
                <w:rFonts w:eastAsiaTheme="minorEastAsia"/>
                <w:noProof/>
                <w:sz w:val="24"/>
                <w:szCs w:val="24"/>
              </w:rPr>
              <w:t>Magnesiumchlo</w:t>
            </w:r>
            <w:r w:rsidRPr="00B85B70">
              <w:rPr>
                <w:rFonts w:eastAsiaTheme="minorEastAsia"/>
                <w:noProof/>
                <w:sz w:val="24"/>
                <w:szCs w:val="24"/>
              </w:rPr>
              <w:softHyphen/>
              <w:t>ridhexahydrat</w:t>
            </w:r>
          </w:p>
        </w:tc>
        <w:tc>
          <w:tcPr>
            <w:tcW w:w="2127"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33" w:right="-2"/>
              <w:jc w:val="center"/>
              <w:outlineLvl w:val="0"/>
              <w:rPr>
                <w:rFonts w:eastAsiaTheme="minorEastAsia"/>
                <w:noProof/>
                <w:sz w:val="24"/>
                <w:szCs w:val="24"/>
              </w:rPr>
            </w:pPr>
            <w:r w:rsidRPr="00B85B70">
              <w:rPr>
                <w:rFonts w:eastAsiaTheme="minorEastAsia"/>
                <w:noProof/>
                <w:sz w:val="24"/>
                <w:szCs w:val="24"/>
              </w:rPr>
              <w:t>0,076 g</w:t>
            </w:r>
          </w:p>
        </w:tc>
        <w:tc>
          <w:tcPr>
            <w:tcW w:w="2125"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109" w:right="-2"/>
              <w:jc w:val="center"/>
              <w:outlineLvl w:val="0"/>
              <w:rPr>
                <w:rFonts w:eastAsiaTheme="minorEastAsia"/>
                <w:noProof/>
                <w:sz w:val="24"/>
                <w:szCs w:val="24"/>
              </w:rPr>
            </w:pPr>
            <w:r w:rsidRPr="00B85B70">
              <w:rPr>
                <w:rFonts w:eastAsiaTheme="minorEastAsia"/>
                <w:noProof/>
                <w:sz w:val="24"/>
                <w:szCs w:val="24"/>
              </w:rPr>
              <w:t>0,076 g</w:t>
            </w:r>
          </w:p>
        </w:tc>
        <w:tc>
          <w:tcPr>
            <w:tcW w:w="1983"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109" w:right="-2"/>
              <w:jc w:val="center"/>
              <w:outlineLvl w:val="0"/>
              <w:rPr>
                <w:rFonts w:eastAsiaTheme="minorEastAsia"/>
                <w:noProof/>
                <w:sz w:val="24"/>
                <w:szCs w:val="24"/>
              </w:rPr>
            </w:pPr>
            <w:r w:rsidRPr="00B85B70">
              <w:rPr>
                <w:rFonts w:eastAsiaTheme="minorEastAsia"/>
                <w:noProof/>
                <w:sz w:val="24"/>
                <w:szCs w:val="24"/>
              </w:rPr>
              <w:t>0,076 g</w:t>
            </w:r>
          </w:p>
        </w:tc>
      </w:tr>
      <w:tr w:rsidR="009F4EF2" w:rsidRPr="00B85B70" w:rsidTr="008D1A87">
        <w:trPr>
          <w:trHeight w:val="146"/>
        </w:trPr>
        <w:tc>
          <w:tcPr>
            <w:tcW w:w="1843" w:type="dxa"/>
            <w:tcMar>
              <w:top w:w="0" w:type="dxa"/>
              <w:left w:w="108" w:type="dxa"/>
              <w:bottom w:w="0" w:type="dxa"/>
              <w:right w:w="108" w:type="dxa"/>
            </w:tcMar>
            <w:hideMark/>
          </w:tcPr>
          <w:p w:rsidR="009F4EF2" w:rsidRPr="00B85B70" w:rsidRDefault="009F4EF2" w:rsidP="008D1A87">
            <w:pPr>
              <w:numPr>
                <w:ilvl w:val="12"/>
                <w:numId w:val="0"/>
              </w:numPr>
              <w:ind w:right="-2"/>
              <w:outlineLvl w:val="0"/>
              <w:rPr>
                <w:rFonts w:eastAsiaTheme="minorEastAsia"/>
                <w:noProof/>
                <w:sz w:val="24"/>
                <w:szCs w:val="24"/>
              </w:rPr>
            </w:pPr>
            <w:r w:rsidRPr="00B85B70">
              <w:rPr>
                <w:rFonts w:eastAsiaTheme="minorEastAsia"/>
                <w:noProof/>
                <w:sz w:val="24"/>
                <w:szCs w:val="24"/>
              </w:rPr>
              <w:t>Natriumlactat</w:t>
            </w:r>
          </w:p>
        </w:tc>
        <w:tc>
          <w:tcPr>
            <w:tcW w:w="2127"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33" w:right="-2"/>
              <w:jc w:val="center"/>
              <w:outlineLvl w:val="0"/>
              <w:rPr>
                <w:rFonts w:eastAsiaTheme="minorEastAsia"/>
                <w:noProof/>
                <w:sz w:val="24"/>
                <w:szCs w:val="24"/>
              </w:rPr>
            </w:pPr>
            <w:r w:rsidRPr="00B85B70">
              <w:rPr>
                <w:rFonts w:eastAsiaTheme="minorEastAsia"/>
                <w:noProof/>
                <w:sz w:val="24"/>
                <w:szCs w:val="24"/>
              </w:rPr>
              <w:t>4,203 g</w:t>
            </w:r>
          </w:p>
        </w:tc>
        <w:tc>
          <w:tcPr>
            <w:tcW w:w="2125"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109" w:right="-2"/>
              <w:jc w:val="center"/>
              <w:outlineLvl w:val="0"/>
              <w:rPr>
                <w:rFonts w:eastAsiaTheme="minorEastAsia"/>
                <w:noProof/>
                <w:sz w:val="24"/>
                <w:szCs w:val="24"/>
              </w:rPr>
            </w:pPr>
            <w:r w:rsidRPr="00B85B70">
              <w:rPr>
                <w:rFonts w:eastAsiaTheme="minorEastAsia"/>
                <w:noProof/>
                <w:sz w:val="24"/>
                <w:szCs w:val="24"/>
              </w:rPr>
              <w:t>4,203 g</w:t>
            </w:r>
          </w:p>
        </w:tc>
        <w:tc>
          <w:tcPr>
            <w:tcW w:w="1983"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109" w:right="-2"/>
              <w:jc w:val="center"/>
              <w:outlineLvl w:val="0"/>
              <w:rPr>
                <w:rFonts w:eastAsiaTheme="minorEastAsia"/>
                <w:noProof/>
                <w:sz w:val="24"/>
                <w:szCs w:val="24"/>
              </w:rPr>
            </w:pPr>
            <w:r w:rsidRPr="00B85B70">
              <w:rPr>
                <w:rFonts w:eastAsiaTheme="minorEastAsia"/>
                <w:noProof/>
                <w:sz w:val="24"/>
                <w:szCs w:val="24"/>
              </w:rPr>
              <w:t>4,203 g</w:t>
            </w:r>
          </w:p>
        </w:tc>
      </w:tr>
      <w:tr w:rsidR="009F4EF2" w:rsidRPr="00B85B70" w:rsidTr="008D1A87">
        <w:trPr>
          <w:trHeight w:val="447"/>
        </w:trPr>
        <w:tc>
          <w:tcPr>
            <w:tcW w:w="1843" w:type="dxa"/>
            <w:tcMar>
              <w:top w:w="0" w:type="dxa"/>
              <w:left w:w="108" w:type="dxa"/>
              <w:bottom w:w="0" w:type="dxa"/>
              <w:right w:w="108" w:type="dxa"/>
            </w:tcMar>
            <w:hideMark/>
          </w:tcPr>
          <w:p w:rsidR="009F4EF2" w:rsidRPr="00B85B70" w:rsidRDefault="009F4EF2" w:rsidP="008D1A87">
            <w:pPr>
              <w:numPr>
                <w:ilvl w:val="12"/>
                <w:numId w:val="0"/>
              </w:numPr>
              <w:ind w:right="-2"/>
              <w:outlineLvl w:val="0"/>
              <w:rPr>
                <w:rFonts w:eastAsiaTheme="minorEastAsia"/>
                <w:noProof/>
                <w:sz w:val="24"/>
                <w:szCs w:val="24"/>
              </w:rPr>
            </w:pPr>
            <w:r w:rsidRPr="00B85B70">
              <w:rPr>
                <w:rFonts w:eastAsiaTheme="minorEastAsia"/>
                <w:noProof/>
                <w:sz w:val="24"/>
                <w:szCs w:val="24"/>
              </w:rPr>
              <w:t>Glucosemono</w:t>
            </w:r>
            <w:r w:rsidRPr="00B85B70">
              <w:rPr>
                <w:rFonts w:eastAsiaTheme="minorEastAsia"/>
                <w:noProof/>
                <w:sz w:val="24"/>
                <w:szCs w:val="24"/>
              </w:rPr>
              <w:softHyphen/>
              <w:t xml:space="preserve">hydrat </w:t>
            </w:r>
          </w:p>
        </w:tc>
        <w:tc>
          <w:tcPr>
            <w:tcW w:w="2127"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33" w:right="-2"/>
              <w:jc w:val="center"/>
              <w:outlineLvl w:val="0"/>
              <w:rPr>
                <w:rFonts w:eastAsiaTheme="minorEastAsia"/>
                <w:noProof/>
                <w:sz w:val="24"/>
                <w:szCs w:val="24"/>
              </w:rPr>
            </w:pPr>
            <w:r w:rsidRPr="00B85B70">
              <w:rPr>
                <w:rFonts w:eastAsiaTheme="minorEastAsia"/>
                <w:noProof/>
                <w:sz w:val="24"/>
                <w:szCs w:val="24"/>
              </w:rPr>
              <w:t>15,000 g</w:t>
            </w:r>
          </w:p>
        </w:tc>
        <w:tc>
          <w:tcPr>
            <w:tcW w:w="2125"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109" w:right="-2"/>
              <w:jc w:val="center"/>
              <w:outlineLvl w:val="0"/>
              <w:rPr>
                <w:rFonts w:eastAsiaTheme="minorEastAsia"/>
                <w:noProof/>
                <w:sz w:val="24"/>
                <w:szCs w:val="24"/>
              </w:rPr>
            </w:pPr>
            <w:r w:rsidRPr="00B85B70">
              <w:rPr>
                <w:rFonts w:eastAsiaTheme="minorEastAsia"/>
                <w:noProof/>
                <w:sz w:val="24"/>
                <w:szCs w:val="24"/>
              </w:rPr>
              <w:t>25,000 g</w:t>
            </w:r>
          </w:p>
        </w:tc>
        <w:tc>
          <w:tcPr>
            <w:tcW w:w="1983"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109" w:right="-2"/>
              <w:jc w:val="center"/>
              <w:outlineLvl w:val="0"/>
              <w:rPr>
                <w:rFonts w:eastAsiaTheme="minorEastAsia"/>
                <w:noProof/>
                <w:sz w:val="24"/>
                <w:szCs w:val="24"/>
              </w:rPr>
            </w:pPr>
            <w:r w:rsidRPr="00B85B70">
              <w:rPr>
                <w:rFonts w:eastAsiaTheme="minorEastAsia"/>
                <w:noProof/>
                <w:sz w:val="24"/>
                <w:szCs w:val="24"/>
              </w:rPr>
              <w:t>42,500 g</w:t>
            </w:r>
          </w:p>
        </w:tc>
      </w:tr>
    </w:tbl>
    <w:p w:rsidR="009F4EF2" w:rsidRPr="00B85B70" w:rsidRDefault="009F4EF2" w:rsidP="008547D5">
      <w:pPr>
        <w:ind w:left="851"/>
        <w:rPr>
          <w:rFonts w:eastAsiaTheme="minorEastAsia"/>
          <w:sz w:val="24"/>
          <w:szCs w:val="24"/>
        </w:rPr>
      </w:pPr>
    </w:p>
    <w:p w:rsidR="009F4EF2" w:rsidRPr="00B85B70" w:rsidRDefault="009F4EF2" w:rsidP="009F4EF2">
      <w:pPr>
        <w:numPr>
          <w:ilvl w:val="12"/>
          <w:numId w:val="0"/>
        </w:numPr>
        <w:tabs>
          <w:tab w:val="left" w:pos="720"/>
        </w:tabs>
        <w:ind w:left="851" w:right="-2"/>
        <w:outlineLvl w:val="0"/>
        <w:rPr>
          <w:rFonts w:eastAsiaTheme="minorEastAsia"/>
          <w:noProof/>
          <w:sz w:val="24"/>
          <w:szCs w:val="24"/>
          <w:u w:val="single"/>
        </w:rPr>
      </w:pPr>
      <w:r w:rsidRPr="00B85B70">
        <w:rPr>
          <w:rFonts w:eastAsiaTheme="minorEastAsia"/>
          <w:noProof/>
          <w:sz w:val="24"/>
          <w:szCs w:val="24"/>
          <w:u w:val="single"/>
        </w:rPr>
        <w:t>Elektrolytkoncentration</w:t>
      </w:r>
    </w:p>
    <w:p w:rsidR="009F4EF2" w:rsidRPr="00B85B70" w:rsidRDefault="009F4EF2" w:rsidP="009F4EF2">
      <w:pPr>
        <w:numPr>
          <w:ilvl w:val="12"/>
          <w:numId w:val="0"/>
        </w:numPr>
        <w:tabs>
          <w:tab w:val="left" w:pos="720"/>
        </w:tabs>
        <w:ind w:left="851" w:right="-2"/>
        <w:outlineLvl w:val="0"/>
        <w:rPr>
          <w:rFonts w:eastAsiaTheme="minorEastAsia"/>
          <w:noProof/>
          <w:sz w:val="24"/>
          <w:szCs w:val="24"/>
        </w:rPr>
      </w:pPr>
    </w:p>
    <w:tbl>
      <w:tblPr>
        <w:tblW w:w="82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2127"/>
        <w:gridCol w:w="2268"/>
        <w:gridCol w:w="2126"/>
      </w:tblGrid>
      <w:tr w:rsidR="009F4EF2" w:rsidRPr="00AB204B" w:rsidTr="008D1A87">
        <w:trPr>
          <w:trHeight w:val="396"/>
        </w:trPr>
        <w:tc>
          <w:tcPr>
            <w:tcW w:w="1701" w:type="dxa"/>
            <w:tcMar>
              <w:top w:w="0" w:type="dxa"/>
              <w:left w:w="108" w:type="dxa"/>
              <w:bottom w:w="0" w:type="dxa"/>
              <w:right w:w="108" w:type="dxa"/>
            </w:tcMar>
          </w:tcPr>
          <w:p w:rsidR="009F4EF2" w:rsidRPr="00B85B70" w:rsidRDefault="009F4EF2" w:rsidP="008D1A87">
            <w:pPr>
              <w:numPr>
                <w:ilvl w:val="12"/>
                <w:numId w:val="0"/>
              </w:numPr>
              <w:tabs>
                <w:tab w:val="left" w:pos="720"/>
              </w:tabs>
              <w:ind w:left="34" w:right="-2"/>
              <w:outlineLvl w:val="0"/>
              <w:rPr>
                <w:rFonts w:eastAsiaTheme="minorEastAsia"/>
                <w:noProof/>
                <w:sz w:val="24"/>
                <w:szCs w:val="24"/>
              </w:rPr>
            </w:pPr>
          </w:p>
        </w:tc>
        <w:tc>
          <w:tcPr>
            <w:tcW w:w="2127" w:type="dxa"/>
            <w:shd w:val="clear" w:color="auto" w:fill="FFFFFF"/>
            <w:tcMar>
              <w:top w:w="0" w:type="dxa"/>
              <w:left w:w="108" w:type="dxa"/>
              <w:bottom w:w="0" w:type="dxa"/>
              <w:right w:w="108" w:type="dxa"/>
            </w:tcMar>
            <w:hideMark/>
          </w:tcPr>
          <w:p w:rsidR="009F4EF2" w:rsidRPr="00A8698F" w:rsidRDefault="009F4EF2" w:rsidP="008D1A87">
            <w:pPr>
              <w:jc w:val="center"/>
              <w:rPr>
                <w:rFonts w:eastAsiaTheme="minorEastAsia"/>
                <w:b/>
                <w:noProof/>
                <w:sz w:val="24"/>
                <w:szCs w:val="24"/>
                <w:lang w:val="en-US"/>
              </w:rPr>
            </w:pPr>
            <w:r w:rsidRPr="00A8698F">
              <w:rPr>
                <w:rFonts w:eastAsiaTheme="minorEastAsia"/>
                <w:b/>
                <w:noProof/>
                <w:sz w:val="24"/>
                <w:szCs w:val="24"/>
                <w:lang w:val="en-US"/>
              </w:rPr>
              <w:t>Diatoneal 1,5 % glucose/1,75 mmol/L calcium</w:t>
            </w:r>
          </w:p>
        </w:tc>
        <w:tc>
          <w:tcPr>
            <w:tcW w:w="2268" w:type="dxa"/>
            <w:shd w:val="clear" w:color="auto" w:fill="FFFFFF"/>
            <w:tcMar>
              <w:top w:w="0" w:type="dxa"/>
              <w:left w:w="108" w:type="dxa"/>
              <w:bottom w:w="0" w:type="dxa"/>
              <w:right w:w="108" w:type="dxa"/>
            </w:tcMar>
            <w:hideMark/>
          </w:tcPr>
          <w:p w:rsidR="009F4EF2" w:rsidRPr="00A8698F" w:rsidRDefault="009F4EF2" w:rsidP="008D1A87">
            <w:pPr>
              <w:ind w:left="175"/>
              <w:jc w:val="center"/>
              <w:rPr>
                <w:rFonts w:eastAsiaTheme="minorEastAsia"/>
                <w:b/>
                <w:noProof/>
                <w:sz w:val="24"/>
                <w:szCs w:val="24"/>
                <w:lang w:val="en-US"/>
              </w:rPr>
            </w:pPr>
            <w:r w:rsidRPr="00A8698F">
              <w:rPr>
                <w:rFonts w:eastAsiaTheme="minorEastAsia"/>
                <w:b/>
                <w:noProof/>
                <w:sz w:val="24"/>
                <w:szCs w:val="24"/>
                <w:lang w:val="en-US"/>
              </w:rPr>
              <w:t>Diatoneal 2,5 % glucose/1,75 mmol/L calcium</w:t>
            </w:r>
          </w:p>
        </w:tc>
        <w:tc>
          <w:tcPr>
            <w:tcW w:w="2126" w:type="dxa"/>
            <w:shd w:val="clear" w:color="auto" w:fill="FFFFFF"/>
            <w:tcMar>
              <w:top w:w="0" w:type="dxa"/>
              <w:left w:w="108" w:type="dxa"/>
              <w:bottom w:w="0" w:type="dxa"/>
              <w:right w:w="108" w:type="dxa"/>
            </w:tcMar>
            <w:hideMark/>
          </w:tcPr>
          <w:p w:rsidR="009F4EF2" w:rsidRPr="00A8698F" w:rsidRDefault="009F4EF2" w:rsidP="008D1A87">
            <w:pPr>
              <w:ind w:left="33"/>
              <w:jc w:val="center"/>
              <w:rPr>
                <w:rFonts w:eastAsiaTheme="minorEastAsia"/>
                <w:b/>
                <w:noProof/>
                <w:sz w:val="24"/>
                <w:szCs w:val="24"/>
                <w:lang w:val="en-US"/>
              </w:rPr>
            </w:pPr>
            <w:r w:rsidRPr="00A8698F">
              <w:rPr>
                <w:rFonts w:eastAsiaTheme="minorEastAsia"/>
                <w:b/>
                <w:noProof/>
                <w:sz w:val="24"/>
                <w:szCs w:val="24"/>
                <w:lang w:val="en-US"/>
              </w:rPr>
              <w:t>Diatoneal 4,25 % glucose/1,75 mmol/L calcium</w:t>
            </w:r>
          </w:p>
        </w:tc>
      </w:tr>
      <w:tr w:rsidR="009F4EF2" w:rsidRPr="00B85B70" w:rsidTr="008D1A87">
        <w:trPr>
          <w:trHeight w:val="292"/>
        </w:trPr>
        <w:tc>
          <w:tcPr>
            <w:tcW w:w="1701" w:type="dxa"/>
            <w:tcMar>
              <w:top w:w="0" w:type="dxa"/>
              <w:left w:w="108" w:type="dxa"/>
              <w:bottom w:w="0" w:type="dxa"/>
              <w:right w:w="108" w:type="dxa"/>
            </w:tcMar>
            <w:hideMark/>
          </w:tcPr>
          <w:p w:rsidR="009F4EF2" w:rsidRPr="00B85B70" w:rsidRDefault="009F4EF2" w:rsidP="008D1A87">
            <w:pPr>
              <w:numPr>
                <w:ilvl w:val="12"/>
                <w:numId w:val="0"/>
              </w:numPr>
              <w:tabs>
                <w:tab w:val="left" w:pos="720"/>
              </w:tabs>
              <w:ind w:left="34" w:right="-2"/>
              <w:outlineLvl w:val="0"/>
              <w:rPr>
                <w:rFonts w:eastAsiaTheme="minorEastAsia"/>
                <w:noProof/>
                <w:sz w:val="24"/>
                <w:szCs w:val="24"/>
              </w:rPr>
            </w:pPr>
            <w:r w:rsidRPr="00B85B70">
              <w:rPr>
                <w:rFonts w:eastAsiaTheme="minorEastAsia"/>
                <w:noProof/>
                <w:sz w:val="24"/>
                <w:szCs w:val="24"/>
              </w:rPr>
              <w:t>Na+</w:t>
            </w:r>
          </w:p>
        </w:tc>
        <w:tc>
          <w:tcPr>
            <w:tcW w:w="2127" w:type="dxa"/>
            <w:shd w:val="clear" w:color="auto" w:fill="FFFFFF"/>
            <w:tcMar>
              <w:top w:w="0" w:type="dxa"/>
              <w:left w:w="108" w:type="dxa"/>
              <w:bottom w:w="0" w:type="dxa"/>
              <w:right w:w="108" w:type="dxa"/>
            </w:tcMar>
            <w:vAlign w:val="center"/>
            <w:hideMark/>
          </w:tcPr>
          <w:p w:rsidR="009F4EF2" w:rsidRPr="00B85B70" w:rsidRDefault="009F4EF2" w:rsidP="008D1A87">
            <w:pPr>
              <w:numPr>
                <w:ilvl w:val="12"/>
                <w:numId w:val="0"/>
              </w:numPr>
              <w:tabs>
                <w:tab w:val="left" w:pos="720"/>
              </w:tabs>
              <w:ind w:right="-2"/>
              <w:jc w:val="center"/>
              <w:outlineLvl w:val="0"/>
              <w:rPr>
                <w:rFonts w:eastAsiaTheme="minorEastAsia"/>
                <w:noProof/>
                <w:sz w:val="24"/>
                <w:szCs w:val="24"/>
              </w:rPr>
            </w:pPr>
            <w:r w:rsidRPr="00B85B70">
              <w:rPr>
                <w:rFonts w:eastAsiaTheme="minorEastAsia"/>
                <w:noProof/>
                <w:sz w:val="24"/>
                <w:szCs w:val="24"/>
              </w:rPr>
              <w:t xml:space="preserve">136,018 </w:t>
            </w:r>
            <w:r w:rsidRPr="00B85B70">
              <w:rPr>
                <w:rFonts w:eastAsiaTheme="minorEastAsia"/>
                <w:color w:val="000000"/>
                <w:sz w:val="24"/>
                <w:szCs w:val="24"/>
              </w:rPr>
              <w:t>mEq/l</w:t>
            </w:r>
          </w:p>
        </w:tc>
        <w:tc>
          <w:tcPr>
            <w:tcW w:w="2268"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175" w:right="-2"/>
              <w:jc w:val="center"/>
              <w:outlineLvl w:val="0"/>
              <w:rPr>
                <w:rFonts w:eastAsiaTheme="minorEastAsia"/>
                <w:noProof/>
                <w:sz w:val="24"/>
                <w:szCs w:val="24"/>
              </w:rPr>
            </w:pPr>
            <w:r w:rsidRPr="00B85B70">
              <w:rPr>
                <w:rFonts w:eastAsiaTheme="minorEastAsia"/>
                <w:noProof/>
                <w:sz w:val="24"/>
                <w:szCs w:val="24"/>
              </w:rPr>
              <w:t xml:space="preserve">136,018 </w:t>
            </w:r>
            <w:r w:rsidRPr="00B85B70">
              <w:rPr>
                <w:rFonts w:eastAsiaTheme="minorEastAsia"/>
                <w:color w:val="000000"/>
                <w:sz w:val="24"/>
                <w:szCs w:val="24"/>
              </w:rPr>
              <w:t>mEq/l</w:t>
            </w:r>
          </w:p>
        </w:tc>
        <w:tc>
          <w:tcPr>
            <w:tcW w:w="2126"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33" w:right="-2"/>
              <w:jc w:val="center"/>
              <w:outlineLvl w:val="0"/>
              <w:rPr>
                <w:rFonts w:eastAsiaTheme="minorEastAsia"/>
                <w:noProof/>
                <w:sz w:val="24"/>
                <w:szCs w:val="24"/>
              </w:rPr>
            </w:pPr>
            <w:r w:rsidRPr="00B85B70">
              <w:rPr>
                <w:rFonts w:eastAsiaTheme="minorEastAsia"/>
                <w:noProof/>
                <w:sz w:val="24"/>
                <w:szCs w:val="24"/>
              </w:rPr>
              <w:t xml:space="preserve">136,018 </w:t>
            </w:r>
            <w:r w:rsidRPr="00B85B70">
              <w:rPr>
                <w:rFonts w:eastAsiaTheme="minorEastAsia"/>
                <w:color w:val="000000"/>
                <w:sz w:val="24"/>
                <w:szCs w:val="24"/>
              </w:rPr>
              <w:t>mEq/l</w:t>
            </w:r>
          </w:p>
        </w:tc>
      </w:tr>
      <w:tr w:rsidR="009F4EF2" w:rsidRPr="00B85B70" w:rsidTr="008D1A87">
        <w:trPr>
          <w:trHeight w:val="298"/>
        </w:trPr>
        <w:tc>
          <w:tcPr>
            <w:tcW w:w="1701" w:type="dxa"/>
            <w:tcMar>
              <w:top w:w="0" w:type="dxa"/>
              <w:left w:w="108" w:type="dxa"/>
              <w:bottom w:w="0" w:type="dxa"/>
              <w:right w:w="108" w:type="dxa"/>
            </w:tcMar>
            <w:hideMark/>
          </w:tcPr>
          <w:p w:rsidR="009F4EF2" w:rsidRPr="00B85B70" w:rsidRDefault="009F4EF2" w:rsidP="008D1A87">
            <w:pPr>
              <w:numPr>
                <w:ilvl w:val="12"/>
                <w:numId w:val="0"/>
              </w:numPr>
              <w:tabs>
                <w:tab w:val="left" w:pos="720"/>
              </w:tabs>
              <w:ind w:left="34" w:right="-2"/>
              <w:outlineLvl w:val="0"/>
              <w:rPr>
                <w:rFonts w:eastAsiaTheme="minorEastAsia"/>
                <w:noProof/>
                <w:sz w:val="24"/>
                <w:szCs w:val="24"/>
              </w:rPr>
            </w:pPr>
            <w:r w:rsidRPr="00B85B70">
              <w:rPr>
                <w:rFonts w:eastAsiaTheme="minorEastAsia"/>
                <w:noProof/>
                <w:sz w:val="24"/>
                <w:szCs w:val="24"/>
              </w:rPr>
              <w:t>Ca++</w:t>
            </w:r>
          </w:p>
        </w:tc>
        <w:tc>
          <w:tcPr>
            <w:tcW w:w="2127" w:type="dxa"/>
            <w:shd w:val="clear" w:color="auto" w:fill="FFFFFF"/>
            <w:tcMar>
              <w:top w:w="0" w:type="dxa"/>
              <w:left w:w="108" w:type="dxa"/>
              <w:bottom w:w="0" w:type="dxa"/>
              <w:right w:w="108" w:type="dxa"/>
            </w:tcMar>
            <w:vAlign w:val="center"/>
            <w:hideMark/>
          </w:tcPr>
          <w:p w:rsidR="009F4EF2" w:rsidRPr="00B85B70" w:rsidRDefault="009F4EF2" w:rsidP="008D1A87">
            <w:pPr>
              <w:numPr>
                <w:ilvl w:val="12"/>
                <w:numId w:val="0"/>
              </w:numPr>
              <w:tabs>
                <w:tab w:val="left" w:pos="720"/>
              </w:tabs>
              <w:ind w:right="-2"/>
              <w:jc w:val="center"/>
              <w:outlineLvl w:val="0"/>
              <w:rPr>
                <w:rFonts w:eastAsiaTheme="minorEastAsia"/>
                <w:noProof/>
                <w:sz w:val="24"/>
                <w:szCs w:val="24"/>
              </w:rPr>
            </w:pPr>
            <w:r w:rsidRPr="00B85B70">
              <w:rPr>
                <w:rFonts w:eastAsiaTheme="minorEastAsia"/>
                <w:noProof/>
                <w:sz w:val="24"/>
                <w:szCs w:val="24"/>
              </w:rPr>
              <w:t xml:space="preserve">3,496 </w:t>
            </w:r>
            <w:r w:rsidRPr="00B85B70">
              <w:rPr>
                <w:rFonts w:eastAsiaTheme="minorEastAsia"/>
                <w:color w:val="000000"/>
                <w:sz w:val="24"/>
                <w:szCs w:val="24"/>
              </w:rPr>
              <w:t>mEq/l</w:t>
            </w:r>
          </w:p>
        </w:tc>
        <w:tc>
          <w:tcPr>
            <w:tcW w:w="2268" w:type="dxa"/>
            <w:shd w:val="clear" w:color="auto" w:fill="FFFFFF"/>
            <w:tcMar>
              <w:top w:w="0" w:type="dxa"/>
              <w:left w:w="108" w:type="dxa"/>
              <w:bottom w:w="0" w:type="dxa"/>
              <w:right w:w="108" w:type="dxa"/>
            </w:tcMar>
            <w:vAlign w:val="center"/>
            <w:hideMark/>
          </w:tcPr>
          <w:p w:rsidR="009F4EF2" w:rsidRPr="00B85B70" w:rsidRDefault="009F4EF2" w:rsidP="008D1A87">
            <w:pPr>
              <w:numPr>
                <w:ilvl w:val="12"/>
                <w:numId w:val="0"/>
              </w:numPr>
              <w:tabs>
                <w:tab w:val="left" w:pos="720"/>
              </w:tabs>
              <w:ind w:left="175" w:right="-2"/>
              <w:jc w:val="center"/>
              <w:outlineLvl w:val="0"/>
              <w:rPr>
                <w:rFonts w:eastAsiaTheme="minorEastAsia"/>
                <w:noProof/>
                <w:sz w:val="24"/>
                <w:szCs w:val="24"/>
              </w:rPr>
            </w:pPr>
            <w:r w:rsidRPr="00B85B70">
              <w:rPr>
                <w:rFonts w:eastAsiaTheme="minorEastAsia"/>
                <w:noProof/>
                <w:sz w:val="24"/>
                <w:szCs w:val="24"/>
              </w:rPr>
              <w:t xml:space="preserve">3,496 </w:t>
            </w:r>
            <w:r w:rsidRPr="00B85B70">
              <w:rPr>
                <w:rFonts w:eastAsiaTheme="minorEastAsia"/>
                <w:color w:val="000000"/>
                <w:sz w:val="24"/>
                <w:szCs w:val="24"/>
              </w:rPr>
              <w:t>mEq/l</w:t>
            </w:r>
          </w:p>
        </w:tc>
        <w:tc>
          <w:tcPr>
            <w:tcW w:w="2126" w:type="dxa"/>
            <w:shd w:val="clear" w:color="auto" w:fill="FFFFFF"/>
            <w:tcMar>
              <w:top w:w="0" w:type="dxa"/>
              <w:left w:w="108" w:type="dxa"/>
              <w:bottom w:w="0" w:type="dxa"/>
              <w:right w:w="108" w:type="dxa"/>
            </w:tcMar>
            <w:vAlign w:val="center"/>
            <w:hideMark/>
          </w:tcPr>
          <w:p w:rsidR="009F4EF2" w:rsidRPr="00B85B70" w:rsidRDefault="009F4EF2" w:rsidP="008D1A87">
            <w:pPr>
              <w:numPr>
                <w:ilvl w:val="12"/>
                <w:numId w:val="0"/>
              </w:numPr>
              <w:tabs>
                <w:tab w:val="left" w:pos="720"/>
              </w:tabs>
              <w:ind w:left="33" w:right="-2"/>
              <w:jc w:val="center"/>
              <w:outlineLvl w:val="0"/>
              <w:rPr>
                <w:rFonts w:eastAsiaTheme="minorEastAsia"/>
                <w:noProof/>
                <w:sz w:val="24"/>
                <w:szCs w:val="24"/>
              </w:rPr>
            </w:pPr>
            <w:r w:rsidRPr="00B85B70">
              <w:rPr>
                <w:rFonts w:eastAsiaTheme="minorEastAsia"/>
                <w:noProof/>
                <w:sz w:val="24"/>
                <w:szCs w:val="24"/>
              </w:rPr>
              <w:t xml:space="preserve">3,496 </w:t>
            </w:r>
            <w:r w:rsidRPr="00B85B70">
              <w:rPr>
                <w:rFonts w:eastAsiaTheme="minorEastAsia"/>
                <w:color w:val="000000"/>
                <w:sz w:val="24"/>
                <w:szCs w:val="24"/>
              </w:rPr>
              <w:t>mEq/l</w:t>
            </w:r>
          </w:p>
        </w:tc>
      </w:tr>
      <w:tr w:rsidR="009F4EF2" w:rsidRPr="00B85B70" w:rsidTr="008D1A87">
        <w:trPr>
          <w:trHeight w:val="146"/>
        </w:trPr>
        <w:tc>
          <w:tcPr>
            <w:tcW w:w="1701" w:type="dxa"/>
            <w:tcMar>
              <w:top w:w="0" w:type="dxa"/>
              <w:left w:w="108" w:type="dxa"/>
              <w:bottom w:w="0" w:type="dxa"/>
              <w:right w:w="108" w:type="dxa"/>
            </w:tcMar>
            <w:hideMark/>
          </w:tcPr>
          <w:p w:rsidR="009F4EF2" w:rsidRPr="00B85B70" w:rsidRDefault="009F4EF2" w:rsidP="008D1A87">
            <w:pPr>
              <w:numPr>
                <w:ilvl w:val="12"/>
                <w:numId w:val="0"/>
              </w:numPr>
              <w:tabs>
                <w:tab w:val="left" w:pos="720"/>
              </w:tabs>
              <w:ind w:left="34" w:right="-2"/>
              <w:outlineLvl w:val="0"/>
              <w:rPr>
                <w:rFonts w:eastAsiaTheme="minorEastAsia"/>
                <w:noProof/>
                <w:sz w:val="24"/>
                <w:szCs w:val="24"/>
              </w:rPr>
            </w:pPr>
            <w:r w:rsidRPr="00B85B70">
              <w:rPr>
                <w:rFonts w:eastAsiaTheme="minorEastAsia"/>
                <w:noProof/>
                <w:sz w:val="24"/>
                <w:szCs w:val="24"/>
              </w:rPr>
              <w:t>Mg++</w:t>
            </w:r>
          </w:p>
        </w:tc>
        <w:tc>
          <w:tcPr>
            <w:tcW w:w="2127" w:type="dxa"/>
            <w:shd w:val="clear" w:color="auto" w:fill="FFFFFF"/>
            <w:tcMar>
              <w:top w:w="0" w:type="dxa"/>
              <w:left w:w="108" w:type="dxa"/>
              <w:bottom w:w="0" w:type="dxa"/>
              <w:right w:w="108" w:type="dxa"/>
            </w:tcMar>
            <w:vAlign w:val="center"/>
            <w:hideMark/>
          </w:tcPr>
          <w:p w:rsidR="009F4EF2" w:rsidRPr="00B85B70" w:rsidRDefault="009F4EF2" w:rsidP="008D1A87">
            <w:pPr>
              <w:numPr>
                <w:ilvl w:val="12"/>
                <w:numId w:val="0"/>
              </w:numPr>
              <w:tabs>
                <w:tab w:val="left" w:pos="720"/>
              </w:tabs>
              <w:ind w:right="-2"/>
              <w:jc w:val="center"/>
              <w:outlineLvl w:val="0"/>
              <w:rPr>
                <w:rFonts w:eastAsiaTheme="minorEastAsia"/>
                <w:noProof/>
                <w:sz w:val="24"/>
                <w:szCs w:val="24"/>
              </w:rPr>
            </w:pPr>
            <w:r w:rsidRPr="00B85B70">
              <w:rPr>
                <w:rFonts w:eastAsiaTheme="minorEastAsia"/>
                <w:noProof/>
                <w:sz w:val="24"/>
                <w:szCs w:val="24"/>
              </w:rPr>
              <w:t xml:space="preserve">0,748 </w:t>
            </w:r>
            <w:r w:rsidRPr="00B85B70">
              <w:rPr>
                <w:rFonts w:eastAsiaTheme="minorEastAsia"/>
                <w:color w:val="000000"/>
                <w:sz w:val="24"/>
                <w:szCs w:val="24"/>
              </w:rPr>
              <w:t>mEq/l</w:t>
            </w:r>
          </w:p>
        </w:tc>
        <w:tc>
          <w:tcPr>
            <w:tcW w:w="2268" w:type="dxa"/>
            <w:shd w:val="clear" w:color="auto" w:fill="FFFFFF"/>
            <w:tcMar>
              <w:top w:w="0" w:type="dxa"/>
              <w:left w:w="108" w:type="dxa"/>
              <w:bottom w:w="0" w:type="dxa"/>
              <w:right w:w="108" w:type="dxa"/>
            </w:tcMar>
            <w:vAlign w:val="center"/>
            <w:hideMark/>
          </w:tcPr>
          <w:p w:rsidR="009F4EF2" w:rsidRPr="00B85B70" w:rsidRDefault="009F4EF2" w:rsidP="008D1A87">
            <w:pPr>
              <w:numPr>
                <w:ilvl w:val="12"/>
                <w:numId w:val="0"/>
              </w:numPr>
              <w:tabs>
                <w:tab w:val="left" w:pos="720"/>
              </w:tabs>
              <w:ind w:left="175" w:right="-2"/>
              <w:jc w:val="center"/>
              <w:outlineLvl w:val="0"/>
              <w:rPr>
                <w:rFonts w:eastAsiaTheme="minorEastAsia"/>
                <w:noProof/>
                <w:sz w:val="24"/>
                <w:szCs w:val="24"/>
              </w:rPr>
            </w:pPr>
            <w:r w:rsidRPr="00B85B70">
              <w:rPr>
                <w:rFonts w:eastAsiaTheme="minorEastAsia"/>
                <w:noProof/>
                <w:sz w:val="24"/>
                <w:szCs w:val="24"/>
              </w:rPr>
              <w:t xml:space="preserve">0,748 </w:t>
            </w:r>
            <w:r w:rsidRPr="00B85B70">
              <w:rPr>
                <w:rFonts w:eastAsiaTheme="minorEastAsia"/>
                <w:color w:val="000000"/>
                <w:sz w:val="24"/>
                <w:szCs w:val="24"/>
              </w:rPr>
              <w:t>mEq/l</w:t>
            </w:r>
          </w:p>
        </w:tc>
        <w:tc>
          <w:tcPr>
            <w:tcW w:w="2126" w:type="dxa"/>
            <w:shd w:val="clear" w:color="auto" w:fill="FFFFFF"/>
            <w:tcMar>
              <w:top w:w="0" w:type="dxa"/>
              <w:left w:w="108" w:type="dxa"/>
              <w:bottom w:w="0" w:type="dxa"/>
              <w:right w:w="108" w:type="dxa"/>
            </w:tcMar>
            <w:vAlign w:val="center"/>
            <w:hideMark/>
          </w:tcPr>
          <w:p w:rsidR="009F4EF2" w:rsidRPr="00B85B70" w:rsidRDefault="009F4EF2" w:rsidP="008D1A87">
            <w:pPr>
              <w:numPr>
                <w:ilvl w:val="12"/>
                <w:numId w:val="0"/>
              </w:numPr>
              <w:tabs>
                <w:tab w:val="left" w:pos="720"/>
              </w:tabs>
              <w:ind w:left="33" w:right="-2"/>
              <w:jc w:val="center"/>
              <w:outlineLvl w:val="0"/>
              <w:rPr>
                <w:rFonts w:eastAsiaTheme="minorEastAsia"/>
                <w:noProof/>
                <w:sz w:val="24"/>
                <w:szCs w:val="24"/>
              </w:rPr>
            </w:pPr>
            <w:r w:rsidRPr="00B85B70">
              <w:rPr>
                <w:rFonts w:eastAsiaTheme="minorEastAsia"/>
                <w:noProof/>
                <w:sz w:val="24"/>
                <w:szCs w:val="24"/>
              </w:rPr>
              <w:t xml:space="preserve">0,748 </w:t>
            </w:r>
            <w:r w:rsidRPr="00B85B70">
              <w:rPr>
                <w:rFonts w:eastAsiaTheme="minorEastAsia"/>
                <w:color w:val="000000"/>
                <w:sz w:val="24"/>
                <w:szCs w:val="24"/>
              </w:rPr>
              <w:t>mEq/l</w:t>
            </w:r>
          </w:p>
        </w:tc>
      </w:tr>
      <w:tr w:rsidR="009F4EF2" w:rsidRPr="00B85B70" w:rsidTr="008D1A87">
        <w:trPr>
          <w:trHeight w:val="146"/>
        </w:trPr>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4EF2" w:rsidRPr="00B85B70" w:rsidRDefault="009F4EF2" w:rsidP="008D1A87">
            <w:pPr>
              <w:numPr>
                <w:ilvl w:val="12"/>
                <w:numId w:val="0"/>
              </w:numPr>
              <w:tabs>
                <w:tab w:val="left" w:pos="720"/>
              </w:tabs>
              <w:ind w:left="34" w:right="-2"/>
              <w:outlineLvl w:val="0"/>
              <w:rPr>
                <w:rFonts w:eastAsiaTheme="minorEastAsia"/>
                <w:noProof/>
                <w:sz w:val="24"/>
                <w:szCs w:val="24"/>
              </w:rPr>
            </w:pPr>
            <w:r w:rsidRPr="00B85B70">
              <w:rPr>
                <w:rFonts w:eastAsiaTheme="minorEastAsia"/>
                <w:noProof/>
                <w:sz w:val="24"/>
                <w:szCs w:val="24"/>
              </w:rPr>
              <w:t>Cl-</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9F4EF2" w:rsidRPr="00B85B70" w:rsidRDefault="009F4EF2" w:rsidP="008D1A87">
            <w:pPr>
              <w:numPr>
                <w:ilvl w:val="12"/>
                <w:numId w:val="0"/>
              </w:numPr>
              <w:tabs>
                <w:tab w:val="left" w:pos="720"/>
              </w:tabs>
              <w:ind w:right="-2"/>
              <w:jc w:val="center"/>
              <w:outlineLvl w:val="0"/>
              <w:rPr>
                <w:rFonts w:eastAsiaTheme="minorEastAsia"/>
                <w:noProof/>
                <w:sz w:val="24"/>
                <w:szCs w:val="24"/>
              </w:rPr>
            </w:pPr>
            <w:r w:rsidRPr="00B85B70">
              <w:rPr>
                <w:rFonts w:eastAsiaTheme="minorEastAsia"/>
                <w:noProof/>
                <w:sz w:val="24"/>
                <w:szCs w:val="24"/>
              </w:rPr>
              <w:t>102,755 mEq/l</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9F4EF2" w:rsidRPr="00B85B70" w:rsidRDefault="009F4EF2" w:rsidP="008D1A87">
            <w:pPr>
              <w:numPr>
                <w:ilvl w:val="12"/>
                <w:numId w:val="0"/>
              </w:numPr>
              <w:tabs>
                <w:tab w:val="left" w:pos="720"/>
              </w:tabs>
              <w:ind w:left="175" w:right="-2"/>
              <w:jc w:val="center"/>
              <w:outlineLvl w:val="0"/>
              <w:rPr>
                <w:rFonts w:eastAsiaTheme="minorEastAsia"/>
                <w:noProof/>
                <w:sz w:val="24"/>
                <w:szCs w:val="24"/>
              </w:rPr>
            </w:pPr>
            <w:r w:rsidRPr="00B85B70">
              <w:rPr>
                <w:rFonts w:eastAsiaTheme="minorEastAsia"/>
                <w:noProof/>
                <w:sz w:val="24"/>
                <w:szCs w:val="24"/>
              </w:rPr>
              <w:t>102,755 mEq/l</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9F4EF2" w:rsidRPr="00B85B70" w:rsidRDefault="009F4EF2" w:rsidP="008D1A87">
            <w:pPr>
              <w:numPr>
                <w:ilvl w:val="12"/>
                <w:numId w:val="0"/>
              </w:numPr>
              <w:tabs>
                <w:tab w:val="left" w:pos="720"/>
              </w:tabs>
              <w:ind w:left="33" w:right="-2"/>
              <w:jc w:val="center"/>
              <w:outlineLvl w:val="0"/>
              <w:rPr>
                <w:rFonts w:eastAsiaTheme="minorEastAsia"/>
                <w:noProof/>
                <w:sz w:val="24"/>
                <w:szCs w:val="24"/>
              </w:rPr>
            </w:pPr>
            <w:r w:rsidRPr="00B85B70">
              <w:rPr>
                <w:rFonts w:eastAsiaTheme="minorEastAsia"/>
                <w:noProof/>
                <w:sz w:val="24"/>
                <w:szCs w:val="24"/>
              </w:rPr>
              <w:t>102,755 mEq/l</w:t>
            </w:r>
          </w:p>
        </w:tc>
      </w:tr>
      <w:tr w:rsidR="009F4EF2" w:rsidRPr="00B85B70" w:rsidTr="008D1A87">
        <w:trPr>
          <w:trHeight w:val="146"/>
        </w:trPr>
        <w:tc>
          <w:tcPr>
            <w:tcW w:w="1701" w:type="dxa"/>
            <w:tcMar>
              <w:top w:w="0" w:type="dxa"/>
              <w:left w:w="108" w:type="dxa"/>
              <w:bottom w:w="0" w:type="dxa"/>
              <w:right w:w="108" w:type="dxa"/>
            </w:tcMar>
          </w:tcPr>
          <w:p w:rsidR="009F4EF2" w:rsidRPr="00B85B70" w:rsidRDefault="009F4EF2" w:rsidP="008D1A87">
            <w:pPr>
              <w:numPr>
                <w:ilvl w:val="12"/>
                <w:numId w:val="0"/>
              </w:numPr>
              <w:tabs>
                <w:tab w:val="left" w:pos="720"/>
              </w:tabs>
              <w:ind w:left="34" w:right="-2"/>
              <w:outlineLvl w:val="0"/>
              <w:rPr>
                <w:rFonts w:eastAsiaTheme="minorEastAsia"/>
                <w:noProof/>
                <w:sz w:val="24"/>
                <w:szCs w:val="24"/>
              </w:rPr>
            </w:pPr>
            <w:r w:rsidRPr="00B85B70">
              <w:rPr>
                <w:rFonts w:eastAsiaTheme="minorEastAsia"/>
                <w:noProof/>
                <w:sz w:val="24"/>
                <w:szCs w:val="24"/>
              </w:rPr>
              <w:t xml:space="preserve">Lactat- </w:t>
            </w:r>
          </w:p>
        </w:tc>
        <w:tc>
          <w:tcPr>
            <w:tcW w:w="2127" w:type="dxa"/>
            <w:shd w:val="clear" w:color="auto" w:fill="FFFFFF"/>
            <w:tcMar>
              <w:top w:w="0" w:type="dxa"/>
              <w:left w:w="108" w:type="dxa"/>
              <w:bottom w:w="0" w:type="dxa"/>
              <w:right w:w="108" w:type="dxa"/>
            </w:tcMar>
            <w:vAlign w:val="center"/>
          </w:tcPr>
          <w:p w:rsidR="009F4EF2" w:rsidRPr="00B85B70" w:rsidRDefault="009F4EF2" w:rsidP="008D1A87">
            <w:pPr>
              <w:numPr>
                <w:ilvl w:val="12"/>
                <w:numId w:val="0"/>
              </w:numPr>
              <w:tabs>
                <w:tab w:val="left" w:pos="720"/>
              </w:tabs>
              <w:ind w:right="-2"/>
              <w:jc w:val="center"/>
              <w:outlineLvl w:val="0"/>
              <w:rPr>
                <w:rFonts w:eastAsiaTheme="minorEastAsia"/>
                <w:noProof/>
                <w:sz w:val="24"/>
                <w:szCs w:val="24"/>
              </w:rPr>
            </w:pPr>
            <w:r w:rsidRPr="00B85B70">
              <w:rPr>
                <w:rFonts w:eastAsiaTheme="minorEastAsia"/>
                <w:noProof/>
                <w:sz w:val="24"/>
                <w:szCs w:val="24"/>
              </w:rPr>
              <w:t xml:space="preserve">37,507 </w:t>
            </w:r>
            <w:r w:rsidRPr="00B85B70">
              <w:rPr>
                <w:rFonts w:eastAsiaTheme="minorEastAsia"/>
                <w:color w:val="000000"/>
                <w:sz w:val="24"/>
                <w:szCs w:val="24"/>
              </w:rPr>
              <w:t>mEq/l</w:t>
            </w:r>
          </w:p>
        </w:tc>
        <w:tc>
          <w:tcPr>
            <w:tcW w:w="2268" w:type="dxa"/>
            <w:shd w:val="clear" w:color="auto" w:fill="FFFFFF"/>
            <w:tcMar>
              <w:top w:w="0" w:type="dxa"/>
              <w:left w:w="108" w:type="dxa"/>
              <w:bottom w:w="0" w:type="dxa"/>
              <w:right w:w="108" w:type="dxa"/>
            </w:tcMar>
            <w:vAlign w:val="center"/>
          </w:tcPr>
          <w:p w:rsidR="009F4EF2" w:rsidRPr="00B85B70" w:rsidRDefault="009F4EF2" w:rsidP="008D1A87">
            <w:pPr>
              <w:numPr>
                <w:ilvl w:val="12"/>
                <w:numId w:val="0"/>
              </w:numPr>
              <w:tabs>
                <w:tab w:val="left" w:pos="720"/>
              </w:tabs>
              <w:ind w:left="175" w:right="-2"/>
              <w:jc w:val="center"/>
              <w:outlineLvl w:val="0"/>
              <w:rPr>
                <w:rFonts w:eastAsiaTheme="minorEastAsia"/>
                <w:noProof/>
                <w:sz w:val="24"/>
                <w:szCs w:val="24"/>
              </w:rPr>
            </w:pPr>
            <w:r w:rsidRPr="00B85B70">
              <w:rPr>
                <w:rFonts w:eastAsiaTheme="minorEastAsia"/>
                <w:noProof/>
                <w:sz w:val="24"/>
                <w:szCs w:val="24"/>
              </w:rPr>
              <w:t xml:space="preserve">37,507 </w:t>
            </w:r>
            <w:r w:rsidRPr="00B85B70">
              <w:rPr>
                <w:rFonts w:eastAsiaTheme="minorEastAsia"/>
                <w:color w:val="000000"/>
                <w:sz w:val="24"/>
                <w:szCs w:val="24"/>
              </w:rPr>
              <w:t>mEq/l</w:t>
            </w:r>
          </w:p>
        </w:tc>
        <w:tc>
          <w:tcPr>
            <w:tcW w:w="2126" w:type="dxa"/>
            <w:shd w:val="clear" w:color="auto" w:fill="FFFFFF"/>
            <w:tcMar>
              <w:top w:w="0" w:type="dxa"/>
              <w:left w:w="108" w:type="dxa"/>
              <w:bottom w:w="0" w:type="dxa"/>
              <w:right w:w="108" w:type="dxa"/>
            </w:tcMar>
            <w:vAlign w:val="center"/>
          </w:tcPr>
          <w:p w:rsidR="009F4EF2" w:rsidRPr="00B85B70" w:rsidRDefault="009F4EF2" w:rsidP="008D1A87">
            <w:pPr>
              <w:numPr>
                <w:ilvl w:val="12"/>
                <w:numId w:val="0"/>
              </w:numPr>
              <w:tabs>
                <w:tab w:val="left" w:pos="720"/>
              </w:tabs>
              <w:ind w:left="33" w:right="-2"/>
              <w:jc w:val="center"/>
              <w:outlineLvl w:val="0"/>
              <w:rPr>
                <w:rFonts w:eastAsiaTheme="minorEastAsia"/>
                <w:noProof/>
                <w:sz w:val="24"/>
                <w:szCs w:val="24"/>
              </w:rPr>
            </w:pPr>
            <w:r w:rsidRPr="00B85B70">
              <w:rPr>
                <w:rFonts w:eastAsiaTheme="minorEastAsia"/>
                <w:noProof/>
                <w:sz w:val="24"/>
                <w:szCs w:val="24"/>
              </w:rPr>
              <w:t xml:space="preserve">37,507 </w:t>
            </w:r>
            <w:r w:rsidRPr="00B85B70">
              <w:rPr>
                <w:rFonts w:eastAsiaTheme="minorEastAsia"/>
                <w:color w:val="000000"/>
                <w:sz w:val="24"/>
                <w:szCs w:val="24"/>
              </w:rPr>
              <w:t>mEq/l</w:t>
            </w:r>
          </w:p>
        </w:tc>
      </w:tr>
      <w:tr w:rsidR="009F4EF2" w:rsidRPr="00B85B70" w:rsidTr="008D1A87">
        <w:trPr>
          <w:trHeight w:val="146"/>
        </w:trPr>
        <w:tc>
          <w:tcPr>
            <w:tcW w:w="1701" w:type="dxa"/>
            <w:tcMar>
              <w:top w:w="0" w:type="dxa"/>
              <w:left w:w="108" w:type="dxa"/>
              <w:bottom w:w="0" w:type="dxa"/>
              <w:right w:w="108" w:type="dxa"/>
            </w:tcMar>
            <w:vAlign w:val="center"/>
          </w:tcPr>
          <w:p w:rsidR="009F4EF2" w:rsidRPr="00B85B70" w:rsidRDefault="009F4EF2" w:rsidP="008D1A87">
            <w:pPr>
              <w:numPr>
                <w:ilvl w:val="12"/>
                <w:numId w:val="0"/>
              </w:numPr>
              <w:tabs>
                <w:tab w:val="left" w:pos="720"/>
              </w:tabs>
              <w:ind w:left="34" w:right="-2"/>
              <w:outlineLvl w:val="0"/>
              <w:rPr>
                <w:rFonts w:eastAsiaTheme="minorEastAsia"/>
                <w:bCs/>
                <w:noProof/>
                <w:sz w:val="24"/>
                <w:szCs w:val="24"/>
              </w:rPr>
            </w:pPr>
            <w:r w:rsidRPr="00B85B70">
              <w:rPr>
                <w:rFonts w:eastAsiaTheme="minorEastAsia"/>
                <w:noProof/>
                <w:sz w:val="24"/>
                <w:szCs w:val="24"/>
              </w:rPr>
              <w:t>Glucose</w:t>
            </w:r>
          </w:p>
        </w:tc>
        <w:tc>
          <w:tcPr>
            <w:tcW w:w="2127" w:type="dxa"/>
            <w:shd w:val="clear" w:color="auto" w:fill="FFFFFF"/>
            <w:tcMar>
              <w:top w:w="0" w:type="dxa"/>
              <w:left w:w="108" w:type="dxa"/>
              <w:bottom w:w="0" w:type="dxa"/>
              <w:right w:w="108" w:type="dxa"/>
            </w:tcMar>
            <w:vAlign w:val="center"/>
          </w:tcPr>
          <w:p w:rsidR="009F4EF2" w:rsidRPr="00B85B70" w:rsidRDefault="009F4EF2" w:rsidP="008D1A87">
            <w:pPr>
              <w:numPr>
                <w:ilvl w:val="12"/>
                <w:numId w:val="0"/>
              </w:numPr>
              <w:tabs>
                <w:tab w:val="left" w:pos="720"/>
              </w:tabs>
              <w:ind w:right="-2"/>
              <w:jc w:val="center"/>
              <w:outlineLvl w:val="0"/>
              <w:rPr>
                <w:rFonts w:eastAsiaTheme="minorEastAsia"/>
                <w:bCs/>
                <w:noProof/>
                <w:sz w:val="24"/>
                <w:szCs w:val="24"/>
              </w:rPr>
            </w:pPr>
            <w:r w:rsidRPr="00B85B70">
              <w:rPr>
                <w:rFonts w:eastAsiaTheme="minorEastAsia"/>
                <w:noProof/>
                <w:sz w:val="24"/>
                <w:szCs w:val="24"/>
              </w:rPr>
              <w:t xml:space="preserve">75,693 </w:t>
            </w:r>
            <w:r w:rsidRPr="00B85B70">
              <w:rPr>
                <w:rFonts w:eastAsiaTheme="minorEastAsia"/>
                <w:color w:val="000000"/>
                <w:sz w:val="24"/>
                <w:szCs w:val="24"/>
              </w:rPr>
              <w:t>mEq/l</w:t>
            </w:r>
          </w:p>
        </w:tc>
        <w:tc>
          <w:tcPr>
            <w:tcW w:w="2268" w:type="dxa"/>
            <w:shd w:val="clear" w:color="auto" w:fill="FFFFFF"/>
            <w:tcMar>
              <w:top w:w="0" w:type="dxa"/>
              <w:left w:w="108" w:type="dxa"/>
              <w:bottom w:w="0" w:type="dxa"/>
              <w:right w:w="108" w:type="dxa"/>
            </w:tcMar>
            <w:vAlign w:val="center"/>
          </w:tcPr>
          <w:p w:rsidR="009F4EF2" w:rsidRPr="00B85B70" w:rsidRDefault="009F4EF2" w:rsidP="008D1A87">
            <w:pPr>
              <w:numPr>
                <w:ilvl w:val="12"/>
                <w:numId w:val="0"/>
              </w:numPr>
              <w:tabs>
                <w:tab w:val="left" w:pos="720"/>
              </w:tabs>
              <w:ind w:left="175" w:right="-2"/>
              <w:jc w:val="center"/>
              <w:outlineLvl w:val="0"/>
              <w:rPr>
                <w:rFonts w:eastAsiaTheme="minorEastAsia"/>
                <w:bCs/>
                <w:noProof/>
                <w:sz w:val="24"/>
                <w:szCs w:val="24"/>
              </w:rPr>
            </w:pPr>
            <w:r w:rsidRPr="00B85B70">
              <w:rPr>
                <w:rFonts w:eastAsiaTheme="minorEastAsia"/>
                <w:noProof/>
                <w:sz w:val="24"/>
                <w:szCs w:val="24"/>
              </w:rPr>
              <w:t xml:space="preserve">126,154 </w:t>
            </w:r>
            <w:r w:rsidRPr="00B85B70">
              <w:rPr>
                <w:rFonts w:eastAsiaTheme="minorEastAsia"/>
                <w:color w:val="000000"/>
                <w:sz w:val="24"/>
                <w:szCs w:val="24"/>
              </w:rPr>
              <w:t>mEq/l</w:t>
            </w:r>
          </w:p>
        </w:tc>
        <w:tc>
          <w:tcPr>
            <w:tcW w:w="2126" w:type="dxa"/>
            <w:shd w:val="clear" w:color="auto" w:fill="FFFFFF"/>
            <w:tcMar>
              <w:top w:w="0" w:type="dxa"/>
              <w:left w:w="108" w:type="dxa"/>
              <w:bottom w:w="0" w:type="dxa"/>
              <w:right w:w="108" w:type="dxa"/>
            </w:tcMar>
            <w:vAlign w:val="center"/>
          </w:tcPr>
          <w:p w:rsidR="009F4EF2" w:rsidRPr="00B85B70" w:rsidRDefault="009F4EF2" w:rsidP="008D1A87">
            <w:pPr>
              <w:numPr>
                <w:ilvl w:val="12"/>
                <w:numId w:val="0"/>
              </w:numPr>
              <w:tabs>
                <w:tab w:val="left" w:pos="720"/>
              </w:tabs>
              <w:ind w:left="33" w:right="-2"/>
              <w:jc w:val="center"/>
              <w:outlineLvl w:val="0"/>
              <w:rPr>
                <w:rFonts w:eastAsiaTheme="minorEastAsia"/>
                <w:bCs/>
                <w:noProof/>
                <w:sz w:val="24"/>
                <w:szCs w:val="24"/>
              </w:rPr>
            </w:pPr>
            <w:r w:rsidRPr="00B85B70">
              <w:rPr>
                <w:rFonts w:eastAsiaTheme="minorEastAsia"/>
                <w:noProof/>
                <w:sz w:val="24"/>
                <w:szCs w:val="24"/>
              </w:rPr>
              <w:t xml:space="preserve">214,462 </w:t>
            </w:r>
            <w:r w:rsidRPr="00B85B70">
              <w:rPr>
                <w:rFonts w:eastAsiaTheme="minorEastAsia"/>
                <w:color w:val="000000"/>
                <w:sz w:val="24"/>
                <w:szCs w:val="24"/>
              </w:rPr>
              <w:t>mEq/l</w:t>
            </w:r>
          </w:p>
        </w:tc>
      </w:tr>
    </w:tbl>
    <w:p w:rsidR="009F4EF2" w:rsidRPr="00B85B70" w:rsidRDefault="009F4EF2" w:rsidP="009F4EF2">
      <w:pPr>
        <w:numPr>
          <w:ilvl w:val="12"/>
          <w:numId w:val="0"/>
        </w:numPr>
        <w:tabs>
          <w:tab w:val="left" w:pos="851"/>
        </w:tabs>
        <w:ind w:left="851" w:right="-2"/>
        <w:outlineLvl w:val="0"/>
        <w:rPr>
          <w:rFonts w:eastAsiaTheme="minorEastAsia"/>
          <w:noProof/>
          <w:sz w:val="24"/>
          <w:szCs w:val="24"/>
        </w:rPr>
      </w:pPr>
    </w:p>
    <w:tbl>
      <w:tblPr>
        <w:tblW w:w="82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2127"/>
        <w:gridCol w:w="2268"/>
        <w:gridCol w:w="2126"/>
      </w:tblGrid>
      <w:tr w:rsidR="009F4EF2" w:rsidRPr="00AB204B" w:rsidTr="008D1A87">
        <w:trPr>
          <w:trHeight w:val="396"/>
        </w:trPr>
        <w:tc>
          <w:tcPr>
            <w:tcW w:w="1701" w:type="dxa"/>
            <w:tcMar>
              <w:top w:w="0" w:type="dxa"/>
              <w:left w:w="108" w:type="dxa"/>
              <w:bottom w:w="0" w:type="dxa"/>
              <w:right w:w="108" w:type="dxa"/>
            </w:tcMar>
          </w:tcPr>
          <w:p w:rsidR="009F4EF2" w:rsidRPr="00B85B70" w:rsidRDefault="009F4EF2" w:rsidP="008D1A87">
            <w:pPr>
              <w:numPr>
                <w:ilvl w:val="12"/>
                <w:numId w:val="0"/>
              </w:numPr>
              <w:tabs>
                <w:tab w:val="left" w:pos="720"/>
              </w:tabs>
              <w:ind w:left="34" w:right="-2"/>
              <w:outlineLvl w:val="0"/>
              <w:rPr>
                <w:rFonts w:eastAsiaTheme="minorEastAsia"/>
                <w:noProof/>
                <w:sz w:val="24"/>
                <w:szCs w:val="24"/>
              </w:rPr>
            </w:pPr>
          </w:p>
        </w:tc>
        <w:tc>
          <w:tcPr>
            <w:tcW w:w="2127" w:type="dxa"/>
            <w:shd w:val="clear" w:color="auto" w:fill="FFFFFF"/>
            <w:tcMar>
              <w:top w:w="0" w:type="dxa"/>
              <w:left w:w="108" w:type="dxa"/>
              <w:bottom w:w="0" w:type="dxa"/>
              <w:right w:w="108" w:type="dxa"/>
            </w:tcMar>
            <w:hideMark/>
          </w:tcPr>
          <w:p w:rsidR="009F4EF2" w:rsidRPr="00A8698F" w:rsidRDefault="009F4EF2" w:rsidP="008D1A87">
            <w:pPr>
              <w:jc w:val="center"/>
              <w:rPr>
                <w:rFonts w:eastAsiaTheme="minorEastAsia"/>
                <w:b/>
                <w:noProof/>
                <w:sz w:val="24"/>
                <w:szCs w:val="24"/>
                <w:lang w:val="en-US"/>
              </w:rPr>
            </w:pPr>
            <w:r w:rsidRPr="00A8698F">
              <w:rPr>
                <w:rFonts w:eastAsiaTheme="minorEastAsia"/>
                <w:b/>
                <w:noProof/>
                <w:sz w:val="24"/>
                <w:szCs w:val="24"/>
                <w:lang w:val="en-US"/>
              </w:rPr>
              <w:t>Diatoneal 1,5 % glucose/1,25 mmol/L calcium</w:t>
            </w:r>
          </w:p>
        </w:tc>
        <w:tc>
          <w:tcPr>
            <w:tcW w:w="2268" w:type="dxa"/>
            <w:shd w:val="clear" w:color="auto" w:fill="FFFFFF"/>
            <w:tcMar>
              <w:top w:w="0" w:type="dxa"/>
              <w:left w:w="108" w:type="dxa"/>
              <w:bottom w:w="0" w:type="dxa"/>
              <w:right w:w="108" w:type="dxa"/>
            </w:tcMar>
            <w:hideMark/>
          </w:tcPr>
          <w:p w:rsidR="009F4EF2" w:rsidRPr="00A8698F" w:rsidRDefault="009F4EF2" w:rsidP="008D1A87">
            <w:pPr>
              <w:ind w:left="175"/>
              <w:jc w:val="center"/>
              <w:rPr>
                <w:rFonts w:eastAsiaTheme="minorEastAsia"/>
                <w:b/>
                <w:noProof/>
                <w:sz w:val="24"/>
                <w:szCs w:val="24"/>
                <w:lang w:val="en-US"/>
              </w:rPr>
            </w:pPr>
            <w:r w:rsidRPr="00A8698F">
              <w:rPr>
                <w:rFonts w:eastAsiaTheme="minorEastAsia"/>
                <w:b/>
                <w:noProof/>
                <w:sz w:val="24"/>
                <w:szCs w:val="24"/>
                <w:lang w:val="en-US"/>
              </w:rPr>
              <w:t>Diatoneal 2,5 % glucose/1,25 mmol/L calcium</w:t>
            </w:r>
          </w:p>
        </w:tc>
        <w:tc>
          <w:tcPr>
            <w:tcW w:w="2126" w:type="dxa"/>
            <w:shd w:val="clear" w:color="auto" w:fill="FFFFFF"/>
            <w:tcMar>
              <w:top w:w="0" w:type="dxa"/>
              <w:left w:w="108" w:type="dxa"/>
              <w:bottom w:w="0" w:type="dxa"/>
              <w:right w:w="108" w:type="dxa"/>
            </w:tcMar>
            <w:hideMark/>
          </w:tcPr>
          <w:p w:rsidR="009F4EF2" w:rsidRPr="00A8698F" w:rsidRDefault="009F4EF2" w:rsidP="008D1A87">
            <w:pPr>
              <w:ind w:left="33"/>
              <w:jc w:val="center"/>
              <w:rPr>
                <w:rFonts w:eastAsiaTheme="minorEastAsia"/>
                <w:b/>
                <w:noProof/>
                <w:sz w:val="24"/>
                <w:szCs w:val="24"/>
                <w:lang w:val="en-US"/>
              </w:rPr>
            </w:pPr>
            <w:r w:rsidRPr="00A8698F">
              <w:rPr>
                <w:rFonts w:eastAsiaTheme="minorEastAsia"/>
                <w:b/>
                <w:noProof/>
                <w:sz w:val="24"/>
                <w:szCs w:val="24"/>
                <w:lang w:val="en-US"/>
              </w:rPr>
              <w:t>Diatoneal 4,25 % glucose/1,25 mmol/L calcium</w:t>
            </w:r>
          </w:p>
        </w:tc>
      </w:tr>
      <w:tr w:rsidR="009F4EF2" w:rsidRPr="00B85B70" w:rsidTr="008D1A87">
        <w:trPr>
          <w:trHeight w:val="292"/>
        </w:trPr>
        <w:tc>
          <w:tcPr>
            <w:tcW w:w="1701" w:type="dxa"/>
            <w:tcMar>
              <w:top w:w="0" w:type="dxa"/>
              <w:left w:w="108" w:type="dxa"/>
              <w:bottom w:w="0" w:type="dxa"/>
              <w:right w:w="108" w:type="dxa"/>
            </w:tcMar>
            <w:hideMark/>
          </w:tcPr>
          <w:p w:rsidR="009F4EF2" w:rsidRPr="00B85B70" w:rsidRDefault="009F4EF2" w:rsidP="008D1A87">
            <w:pPr>
              <w:numPr>
                <w:ilvl w:val="12"/>
                <w:numId w:val="0"/>
              </w:numPr>
              <w:tabs>
                <w:tab w:val="left" w:pos="720"/>
              </w:tabs>
              <w:ind w:left="34" w:right="-2"/>
              <w:outlineLvl w:val="0"/>
              <w:rPr>
                <w:rFonts w:eastAsiaTheme="minorEastAsia"/>
                <w:noProof/>
                <w:sz w:val="24"/>
                <w:szCs w:val="24"/>
              </w:rPr>
            </w:pPr>
            <w:r w:rsidRPr="00B85B70">
              <w:rPr>
                <w:rFonts w:eastAsiaTheme="minorEastAsia"/>
                <w:noProof/>
                <w:sz w:val="24"/>
                <w:szCs w:val="24"/>
              </w:rPr>
              <w:t>Na+</w:t>
            </w:r>
          </w:p>
        </w:tc>
        <w:tc>
          <w:tcPr>
            <w:tcW w:w="2127" w:type="dxa"/>
            <w:shd w:val="clear" w:color="auto" w:fill="FFFFFF"/>
            <w:tcMar>
              <w:top w:w="0" w:type="dxa"/>
              <w:left w:w="108" w:type="dxa"/>
              <w:bottom w:w="0" w:type="dxa"/>
              <w:right w:w="108" w:type="dxa"/>
            </w:tcMar>
            <w:vAlign w:val="center"/>
            <w:hideMark/>
          </w:tcPr>
          <w:p w:rsidR="009F4EF2" w:rsidRPr="00B85B70" w:rsidRDefault="009F4EF2" w:rsidP="008D1A87">
            <w:pPr>
              <w:numPr>
                <w:ilvl w:val="12"/>
                <w:numId w:val="0"/>
              </w:numPr>
              <w:tabs>
                <w:tab w:val="left" w:pos="720"/>
              </w:tabs>
              <w:ind w:right="-2"/>
              <w:jc w:val="center"/>
              <w:outlineLvl w:val="0"/>
              <w:rPr>
                <w:rFonts w:eastAsiaTheme="minorEastAsia"/>
                <w:noProof/>
                <w:sz w:val="24"/>
                <w:szCs w:val="24"/>
              </w:rPr>
            </w:pPr>
            <w:r w:rsidRPr="00B85B70">
              <w:rPr>
                <w:rFonts w:eastAsiaTheme="minorEastAsia"/>
                <w:noProof/>
                <w:sz w:val="24"/>
                <w:szCs w:val="24"/>
              </w:rPr>
              <w:t xml:space="preserve">136,018 </w:t>
            </w:r>
            <w:r w:rsidRPr="00B85B70">
              <w:rPr>
                <w:rFonts w:eastAsiaTheme="minorEastAsia"/>
                <w:color w:val="000000"/>
                <w:sz w:val="24"/>
                <w:szCs w:val="24"/>
              </w:rPr>
              <w:t>mEq/l</w:t>
            </w:r>
          </w:p>
        </w:tc>
        <w:tc>
          <w:tcPr>
            <w:tcW w:w="2268"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175" w:right="-2"/>
              <w:jc w:val="center"/>
              <w:outlineLvl w:val="0"/>
              <w:rPr>
                <w:rFonts w:eastAsiaTheme="minorEastAsia"/>
                <w:noProof/>
                <w:sz w:val="24"/>
                <w:szCs w:val="24"/>
              </w:rPr>
            </w:pPr>
            <w:r w:rsidRPr="00B85B70">
              <w:rPr>
                <w:rFonts w:eastAsiaTheme="minorEastAsia"/>
                <w:noProof/>
                <w:sz w:val="24"/>
                <w:szCs w:val="24"/>
              </w:rPr>
              <w:t xml:space="preserve">136,018 </w:t>
            </w:r>
            <w:r w:rsidRPr="00B85B70">
              <w:rPr>
                <w:rFonts w:eastAsiaTheme="minorEastAsia"/>
                <w:color w:val="000000"/>
                <w:sz w:val="24"/>
                <w:szCs w:val="24"/>
              </w:rPr>
              <w:t>mEq/l</w:t>
            </w:r>
          </w:p>
        </w:tc>
        <w:tc>
          <w:tcPr>
            <w:tcW w:w="2126" w:type="dxa"/>
            <w:shd w:val="clear" w:color="auto" w:fill="FFFFFF"/>
            <w:tcMar>
              <w:top w:w="0" w:type="dxa"/>
              <w:left w:w="108" w:type="dxa"/>
              <w:bottom w:w="0" w:type="dxa"/>
              <w:right w:w="108" w:type="dxa"/>
            </w:tcMar>
            <w:hideMark/>
          </w:tcPr>
          <w:p w:rsidR="009F4EF2" w:rsidRPr="00B85B70" w:rsidRDefault="009F4EF2" w:rsidP="008D1A87">
            <w:pPr>
              <w:numPr>
                <w:ilvl w:val="12"/>
                <w:numId w:val="0"/>
              </w:numPr>
              <w:tabs>
                <w:tab w:val="left" w:pos="720"/>
              </w:tabs>
              <w:ind w:left="33" w:right="-2"/>
              <w:jc w:val="center"/>
              <w:outlineLvl w:val="0"/>
              <w:rPr>
                <w:rFonts w:eastAsiaTheme="minorEastAsia"/>
                <w:noProof/>
                <w:sz w:val="24"/>
                <w:szCs w:val="24"/>
              </w:rPr>
            </w:pPr>
            <w:r w:rsidRPr="00B85B70">
              <w:rPr>
                <w:rFonts w:eastAsiaTheme="minorEastAsia"/>
                <w:noProof/>
                <w:sz w:val="24"/>
                <w:szCs w:val="24"/>
              </w:rPr>
              <w:t xml:space="preserve">136,018 </w:t>
            </w:r>
            <w:r w:rsidRPr="00B85B70">
              <w:rPr>
                <w:rFonts w:eastAsiaTheme="minorEastAsia"/>
                <w:color w:val="000000"/>
                <w:sz w:val="24"/>
                <w:szCs w:val="24"/>
              </w:rPr>
              <w:t>mEq/l</w:t>
            </w:r>
          </w:p>
        </w:tc>
      </w:tr>
      <w:tr w:rsidR="009F4EF2" w:rsidRPr="00B85B70" w:rsidTr="008D1A87">
        <w:trPr>
          <w:trHeight w:val="298"/>
        </w:trPr>
        <w:tc>
          <w:tcPr>
            <w:tcW w:w="1701" w:type="dxa"/>
            <w:tcMar>
              <w:top w:w="0" w:type="dxa"/>
              <w:left w:w="108" w:type="dxa"/>
              <w:bottom w:w="0" w:type="dxa"/>
              <w:right w:w="108" w:type="dxa"/>
            </w:tcMar>
            <w:hideMark/>
          </w:tcPr>
          <w:p w:rsidR="009F4EF2" w:rsidRPr="00B85B70" w:rsidRDefault="009F4EF2" w:rsidP="008D1A87">
            <w:pPr>
              <w:numPr>
                <w:ilvl w:val="12"/>
                <w:numId w:val="0"/>
              </w:numPr>
              <w:tabs>
                <w:tab w:val="left" w:pos="720"/>
              </w:tabs>
              <w:ind w:left="34" w:right="-2"/>
              <w:outlineLvl w:val="0"/>
              <w:rPr>
                <w:rFonts w:eastAsiaTheme="minorEastAsia"/>
                <w:noProof/>
                <w:sz w:val="24"/>
                <w:szCs w:val="24"/>
              </w:rPr>
            </w:pPr>
            <w:r w:rsidRPr="00B85B70">
              <w:rPr>
                <w:rFonts w:eastAsiaTheme="minorEastAsia"/>
                <w:noProof/>
                <w:sz w:val="24"/>
                <w:szCs w:val="24"/>
              </w:rPr>
              <w:t>Ca++</w:t>
            </w:r>
          </w:p>
        </w:tc>
        <w:tc>
          <w:tcPr>
            <w:tcW w:w="2127" w:type="dxa"/>
            <w:shd w:val="clear" w:color="auto" w:fill="FFFFFF"/>
            <w:tcMar>
              <w:top w:w="0" w:type="dxa"/>
              <w:left w:w="108" w:type="dxa"/>
              <w:bottom w:w="0" w:type="dxa"/>
              <w:right w:w="108" w:type="dxa"/>
            </w:tcMar>
            <w:vAlign w:val="center"/>
            <w:hideMark/>
          </w:tcPr>
          <w:p w:rsidR="009F4EF2" w:rsidRPr="00B85B70" w:rsidRDefault="009F4EF2" w:rsidP="008D1A87">
            <w:pPr>
              <w:numPr>
                <w:ilvl w:val="12"/>
                <w:numId w:val="0"/>
              </w:numPr>
              <w:tabs>
                <w:tab w:val="left" w:pos="720"/>
              </w:tabs>
              <w:ind w:right="-2"/>
              <w:jc w:val="center"/>
              <w:outlineLvl w:val="0"/>
              <w:rPr>
                <w:rFonts w:eastAsiaTheme="minorEastAsia"/>
                <w:noProof/>
                <w:sz w:val="24"/>
                <w:szCs w:val="24"/>
              </w:rPr>
            </w:pPr>
            <w:r w:rsidRPr="00B85B70">
              <w:rPr>
                <w:rFonts w:eastAsiaTheme="minorEastAsia"/>
                <w:noProof/>
                <w:sz w:val="24"/>
                <w:szCs w:val="24"/>
              </w:rPr>
              <w:t xml:space="preserve">2,503 </w:t>
            </w:r>
            <w:r w:rsidRPr="00B85B70">
              <w:rPr>
                <w:rFonts w:eastAsiaTheme="minorEastAsia"/>
                <w:color w:val="000000"/>
                <w:sz w:val="24"/>
                <w:szCs w:val="24"/>
              </w:rPr>
              <w:t>mEq/l</w:t>
            </w:r>
          </w:p>
        </w:tc>
        <w:tc>
          <w:tcPr>
            <w:tcW w:w="2268" w:type="dxa"/>
            <w:shd w:val="clear" w:color="auto" w:fill="FFFFFF"/>
            <w:tcMar>
              <w:top w:w="0" w:type="dxa"/>
              <w:left w:w="108" w:type="dxa"/>
              <w:bottom w:w="0" w:type="dxa"/>
              <w:right w:w="108" w:type="dxa"/>
            </w:tcMar>
            <w:vAlign w:val="center"/>
            <w:hideMark/>
          </w:tcPr>
          <w:p w:rsidR="009F4EF2" w:rsidRPr="00B85B70" w:rsidRDefault="009F4EF2" w:rsidP="008D1A87">
            <w:pPr>
              <w:numPr>
                <w:ilvl w:val="12"/>
                <w:numId w:val="0"/>
              </w:numPr>
              <w:tabs>
                <w:tab w:val="left" w:pos="720"/>
              </w:tabs>
              <w:ind w:left="175" w:right="-2"/>
              <w:jc w:val="center"/>
              <w:outlineLvl w:val="0"/>
              <w:rPr>
                <w:rFonts w:eastAsiaTheme="minorEastAsia"/>
                <w:noProof/>
                <w:sz w:val="24"/>
                <w:szCs w:val="24"/>
              </w:rPr>
            </w:pPr>
            <w:r w:rsidRPr="00B85B70">
              <w:rPr>
                <w:rFonts w:eastAsiaTheme="minorEastAsia"/>
                <w:noProof/>
                <w:sz w:val="24"/>
                <w:szCs w:val="24"/>
              </w:rPr>
              <w:t xml:space="preserve">2,503 </w:t>
            </w:r>
            <w:r w:rsidRPr="00B85B70">
              <w:rPr>
                <w:rFonts w:eastAsiaTheme="minorEastAsia"/>
                <w:color w:val="000000"/>
                <w:sz w:val="24"/>
                <w:szCs w:val="24"/>
              </w:rPr>
              <w:t>mEq/l</w:t>
            </w:r>
          </w:p>
        </w:tc>
        <w:tc>
          <w:tcPr>
            <w:tcW w:w="2126" w:type="dxa"/>
            <w:shd w:val="clear" w:color="auto" w:fill="FFFFFF"/>
            <w:tcMar>
              <w:top w:w="0" w:type="dxa"/>
              <w:left w:w="108" w:type="dxa"/>
              <w:bottom w:w="0" w:type="dxa"/>
              <w:right w:w="108" w:type="dxa"/>
            </w:tcMar>
            <w:vAlign w:val="center"/>
            <w:hideMark/>
          </w:tcPr>
          <w:p w:rsidR="009F4EF2" w:rsidRPr="00B85B70" w:rsidRDefault="009F4EF2" w:rsidP="008D1A87">
            <w:pPr>
              <w:numPr>
                <w:ilvl w:val="12"/>
                <w:numId w:val="0"/>
              </w:numPr>
              <w:tabs>
                <w:tab w:val="left" w:pos="720"/>
              </w:tabs>
              <w:ind w:left="33" w:right="-2"/>
              <w:jc w:val="center"/>
              <w:outlineLvl w:val="0"/>
              <w:rPr>
                <w:rFonts w:eastAsiaTheme="minorEastAsia"/>
                <w:noProof/>
                <w:sz w:val="24"/>
                <w:szCs w:val="24"/>
              </w:rPr>
            </w:pPr>
            <w:r w:rsidRPr="00B85B70">
              <w:rPr>
                <w:rFonts w:eastAsiaTheme="minorEastAsia"/>
                <w:noProof/>
                <w:sz w:val="24"/>
                <w:szCs w:val="24"/>
              </w:rPr>
              <w:t xml:space="preserve">2,503 </w:t>
            </w:r>
            <w:r w:rsidRPr="00B85B70">
              <w:rPr>
                <w:rFonts w:eastAsiaTheme="minorEastAsia"/>
                <w:color w:val="000000"/>
                <w:sz w:val="24"/>
                <w:szCs w:val="24"/>
              </w:rPr>
              <w:t>mEq/l</w:t>
            </w:r>
          </w:p>
        </w:tc>
      </w:tr>
      <w:tr w:rsidR="009F4EF2" w:rsidRPr="00B85B70" w:rsidTr="008D1A87">
        <w:trPr>
          <w:trHeight w:val="146"/>
        </w:trPr>
        <w:tc>
          <w:tcPr>
            <w:tcW w:w="1701" w:type="dxa"/>
            <w:tcMar>
              <w:top w:w="0" w:type="dxa"/>
              <w:left w:w="108" w:type="dxa"/>
              <w:bottom w:w="0" w:type="dxa"/>
              <w:right w:w="108" w:type="dxa"/>
            </w:tcMar>
            <w:hideMark/>
          </w:tcPr>
          <w:p w:rsidR="009F4EF2" w:rsidRPr="00B85B70" w:rsidRDefault="009F4EF2" w:rsidP="008D1A87">
            <w:pPr>
              <w:numPr>
                <w:ilvl w:val="12"/>
                <w:numId w:val="0"/>
              </w:numPr>
              <w:tabs>
                <w:tab w:val="left" w:pos="720"/>
              </w:tabs>
              <w:ind w:left="34" w:right="-2"/>
              <w:outlineLvl w:val="0"/>
              <w:rPr>
                <w:rFonts w:eastAsiaTheme="minorEastAsia"/>
                <w:noProof/>
                <w:sz w:val="24"/>
                <w:szCs w:val="24"/>
              </w:rPr>
            </w:pPr>
            <w:r w:rsidRPr="00B85B70">
              <w:rPr>
                <w:rFonts w:eastAsiaTheme="minorEastAsia"/>
                <w:noProof/>
                <w:sz w:val="24"/>
                <w:szCs w:val="24"/>
              </w:rPr>
              <w:t>Mg++</w:t>
            </w:r>
          </w:p>
        </w:tc>
        <w:tc>
          <w:tcPr>
            <w:tcW w:w="2127" w:type="dxa"/>
            <w:shd w:val="clear" w:color="auto" w:fill="FFFFFF"/>
            <w:tcMar>
              <w:top w:w="0" w:type="dxa"/>
              <w:left w:w="108" w:type="dxa"/>
              <w:bottom w:w="0" w:type="dxa"/>
              <w:right w:w="108" w:type="dxa"/>
            </w:tcMar>
            <w:vAlign w:val="center"/>
            <w:hideMark/>
          </w:tcPr>
          <w:p w:rsidR="009F4EF2" w:rsidRPr="00B85B70" w:rsidRDefault="009F4EF2" w:rsidP="008D1A87">
            <w:pPr>
              <w:numPr>
                <w:ilvl w:val="12"/>
                <w:numId w:val="0"/>
              </w:numPr>
              <w:tabs>
                <w:tab w:val="left" w:pos="720"/>
              </w:tabs>
              <w:ind w:right="-2"/>
              <w:jc w:val="center"/>
              <w:outlineLvl w:val="0"/>
              <w:rPr>
                <w:rFonts w:eastAsiaTheme="minorEastAsia"/>
                <w:noProof/>
                <w:sz w:val="24"/>
                <w:szCs w:val="24"/>
              </w:rPr>
            </w:pPr>
            <w:r w:rsidRPr="00B85B70">
              <w:rPr>
                <w:rFonts w:eastAsiaTheme="minorEastAsia"/>
                <w:noProof/>
                <w:sz w:val="24"/>
                <w:szCs w:val="24"/>
              </w:rPr>
              <w:t xml:space="preserve">0,748 </w:t>
            </w:r>
            <w:r w:rsidRPr="00B85B70">
              <w:rPr>
                <w:rFonts w:eastAsiaTheme="minorEastAsia"/>
                <w:color w:val="000000"/>
                <w:sz w:val="24"/>
                <w:szCs w:val="24"/>
              </w:rPr>
              <w:t>mEq/l</w:t>
            </w:r>
          </w:p>
        </w:tc>
        <w:tc>
          <w:tcPr>
            <w:tcW w:w="2268" w:type="dxa"/>
            <w:shd w:val="clear" w:color="auto" w:fill="FFFFFF"/>
            <w:tcMar>
              <w:top w:w="0" w:type="dxa"/>
              <w:left w:w="108" w:type="dxa"/>
              <w:bottom w:w="0" w:type="dxa"/>
              <w:right w:w="108" w:type="dxa"/>
            </w:tcMar>
            <w:vAlign w:val="center"/>
            <w:hideMark/>
          </w:tcPr>
          <w:p w:rsidR="009F4EF2" w:rsidRPr="00B85B70" w:rsidRDefault="009F4EF2" w:rsidP="008D1A87">
            <w:pPr>
              <w:numPr>
                <w:ilvl w:val="12"/>
                <w:numId w:val="0"/>
              </w:numPr>
              <w:tabs>
                <w:tab w:val="left" w:pos="720"/>
              </w:tabs>
              <w:ind w:left="175" w:right="-2"/>
              <w:jc w:val="center"/>
              <w:outlineLvl w:val="0"/>
              <w:rPr>
                <w:rFonts w:eastAsiaTheme="minorEastAsia"/>
                <w:noProof/>
                <w:sz w:val="24"/>
                <w:szCs w:val="24"/>
              </w:rPr>
            </w:pPr>
            <w:r w:rsidRPr="00B85B70">
              <w:rPr>
                <w:rFonts w:eastAsiaTheme="minorEastAsia"/>
                <w:noProof/>
                <w:sz w:val="24"/>
                <w:szCs w:val="24"/>
              </w:rPr>
              <w:t xml:space="preserve">0,748 </w:t>
            </w:r>
            <w:r w:rsidRPr="00B85B70">
              <w:rPr>
                <w:rFonts w:eastAsiaTheme="minorEastAsia"/>
                <w:color w:val="000000"/>
                <w:sz w:val="24"/>
                <w:szCs w:val="24"/>
              </w:rPr>
              <w:t>mEq/l</w:t>
            </w:r>
          </w:p>
        </w:tc>
        <w:tc>
          <w:tcPr>
            <w:tcW w:w="2126" w:type="dxa"/>
            <w:shd w:val="clear" w:color="auto" w:fill="FFFFFF"/>
            <w:tcMar>
              <w:top w:w="0" w:type="dxa"/>
              <w:left w:w="108" w:type="dxa"/>
              <w:bottom w:w="0" w:type="dxa"/>
              <w:right w:w="108" w:type="dxa"/>
            </w:tcMar>
            <w:vAlign w:val="center"/>
            <w:hideMark/>
          </w:tcPr>
          <w:p w:rsidR="009F4EF2" w:rsidRPr="00B85B70" w:rsidRDefault="009F4EF2" w:rsidP="008D1A87">
            <w:pPr>
              <w:numPr>
                <w:ilvl w:val="12"/>
                <w:numId w:val="0"/>
              </w:numPr>
              <w:tabs>
                <w:tab w:val="left" w:pos="720"/>
              </w:tabs>
              <w:ind w:left="33" w:right="-2"/>
              <w:jc w:val="center"/>
              <w:outlineLvl w:val="0"/>
              <w:rPr>
                <w:rFonts w:eastAsiaTheme="minorEastAsia"/>
                <w:noProof/>
                <w:sz w:val="24"/>
                <w:szCs w:val="24"/>
              </w:rPr>
            </w:pPr>
            <w:r w:rsidRPr="00B85B70">
              <w:rPr>
                <w:rFonts w:eastAsiaTheme="minorEastAsia"/>
                <w:noProof/>
                <w:sz w:val="24"/>
                <w:szCs w:val="24"/>
              </w:rPr>
              <w:t xml:space="preserve">0,748 </w:t>
            </w:r>
            <w:r w:rsidRPr="00B85B70">
              <w:rPr>
                <w:rFonts w:eastAsiaTheme="minorEastAsia"/>
                <w:color w:val="000000"/>
                <w:sz w:val="24"/>
                <w:szCs w:val="24"/>
              </w:rPr>
              <w:t>mEq/l</w:t>
            </w:r>
          </w:p>
        </w:tc>
      </w:tr>
      <w:tr w:rsidR="009F4EF2" w:rsidRPr="00B85B70" w:rsidTr="008D1A87">
        <w:trPr>
          <w:trHeight w:val="146"/>
        </w:trPr>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4EF2" w:rsidRPr="00B85B70" w:rsidRDefault="009F4EF2" w:rsidP="008D1A87">
            <w:pPr>
              <w:numPr>
                <w:ilvl w:val="12"/>
                <w:numId w:val="0"/>
              </w:numPr>
              <w:tabs>
                <w:tab w:val="left" w:pos="720"/>
              </w:tabs>
              <w:ind w:left="34" w:right="-2"/>
              <w:outlineLvl w:val="0"/>
              <w:rPr>
                <w:rFonts w:eastAsiaTheme="minorEastAsia"/>
                <w:noProof/>
                <w:sz w:val="24"/>
                <w:szCs w:val="24"/>
              </w:rPr>
            </w:pPr>
            <w:r w:rsidRPr="00B85B70">
              <w:rPr>
                <w:rFonts w:eastAsiaTheme="minorEastAsia"/>
                <w:noProof/>
                <w:sz w:val="24"/>
                <w:szCs w:val="24"/>
              </w:rPr>
              <w:t>Cl-</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9F4EF2" w:rsidRPr="00B85B70" w:rsidRDefault="009F4EF2" w:rsidP="008D1A87">
            <w:pPr>
              <w:numPr>
                <w:ilvl w:val="12"/>
                <w:numId w:val="0"/>
              </w:numPr>
              <w:tabs>
                <w:tab w:val="left" w:pos="720"/>
              </w:tabs>
              <w:ind w:right="-2"/>
              <w:jc w:val="center"/>
              <w:outlineLvl w:val="0"/>
              <w:rPr>
                <w:rFonts w:eastAsiaTheme="minorEastAsia"/>
                <w:noProof/>
                <w:sz w:val="24"/>
                <w:szCs w:val="24"/>
              </w:rPr>
            </w:pPr>
            <w:r w:rsidRPr="00B85B70">
              <w:rPr>
                <w:rFonts w:eastAsiaTheme="minorEastAsia"/>
                <w:noProof/>
                <w:sz w:val="24"/>
                <w:szCs w:val="24"/>
              </w:rPr>
              <w:t xml:space="preserve">101,762 </w:t>
            </w:r>
            <w:r w:rsidRPr="00B85B70">
              <w:rPr>
                <w:rFonts w:eastAsiaTheme="minorEastAsia"/>
                <w:color w:val="000000"/>
                <w:sz w:val="24"/>
                <w:szCs w:val="24"/>
              </w:rPr>
              <w:t>mEq/l</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9F4EF2" w:rsidRPr="00B85B70" w:rsidRDefault="009F4EF2" w:rsidP="008D1A87">
            <w:pPr>
              <w:numPr>
                <w:ilvl w:val="12"/>
                <w:numId w:val="0"/>
              </w:numPr>
              <w:tabs>
                <w:tab w:val="left" w:pos="720"/>
              </w:tabs>
              <w:ind w:left="175" w:right="-2"/>
              <w:jc w:val="center"/>
              <w:outlineLvl w:val="0"/>
              <w:rPr>
                <w:rFonts w:eastAsiaTheme="minorEastAsia"/>
                <w:noProof/>
                <w:sz w:val="24"/>
                <w:szCs w:val="24"/>
              </w:rPr>
            </w:pPr>
            <w:r w:rsidRPr="00B85B70">
              <w:rPr>
                <w:rFonts w:eastAsiaTheme="minorEastAsia"/>
                <w:noProof/>
                <w:sz w:val="24"/>
                <w:szCs w:val="24"/>
              </w:rPr>
              <w:t xml:space="preserve">101,762 </w:t>
            </w:r>
            <w:r w:rsidRPr="00B85B70">
              <w:rPr>
                <w:rFonts w:eastAsiaTheme="minorEastAsia"/>
                <w:color w:val="000000"/>
                <w:sz w:val="24"/>
                <w:szCs w:val="24"/>
              </w:rPr>
              <w:t>mEq/l</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9F4EF2" w:rsidRPr="00B85B70" w:rsidRDefault="009F4EF2" w:rsidP="008D1A87">
            <w:pPr>
              <w:numPr>
                <w:ilvl w:val="12"/>
                <w:numId w:val="0"/>
              </w:numPr>
              <w:tabs>
                <w:tab w:val="left" w:pos="720"/>
              </w:tabs>
              <w:ind w:left="33" w:right="-2"/>
              <w:jc w:val="center"/>
              <w:outlineLvl w:val="0"/>
              <w:rPr>
                <w:rFonts w:eastAsiaTheme="minorEastAsia"/>
                <w:noProof/>
                <w:sz w:val="24"/>
                <w:szCs w:val="24"/>
              </w:rPr>
            </w:pPr>
            <w:r w:rsidRPr="00B85B70">
              <w:rPr>
                <w:rFonts w:eastAsiaTheme="minorEastAsia"/>
                <w:noProof/>
                <w:sz w:val="24"/>
                <w:szCs w:val="24"/>
              </w:rPr>
              <w:t xml:space="preserve">101,762 </w:t>
            </w:r>
            <w:r w:rsidRPr="00B85B70">
              <w:rPr>
                <w:rFonts w:eastAsiaTheme="minorEastAsia"/>
                <w:color w:val="000000"/>
                <w:sz w:val="24"/>
                <w:szCs w:val="24"/>
              </w:rPr>
              <w:t>mEq/l</w:t>
            </w:r>
          </w:p>
        </w:tc>
      </w:tr>
      <w:tr w:rsidR="009F4EF2" w:rsidRPr="00B85B70" w:rsidTr="008D1A87">
        <w:trPr>
          <w:trHeight w:val="146"/>
        </w:trPr>
        <w:tc>
          <w:tcPr>
            <w:tcW w:w="1701" w:type="dxa"/>
            <w:tcMar>
              <w:top w:w="0" w:type="dxa"/>
              <w:left w:w="108" w:type="dxa"/>
              <w:bottom w:w="0" w:type="dxa"/>
              <w:right w:w="108" w:type="dxa"/>
            </w:tcMar>
          </w:tcPr>
          <w:p w:rsidR="009F4EF2" w:rsidRPr="00B85B70" w:rsidRDefault="009F4EF2" w:rsidP="008D1A87">
            <w:pPr>
              <w:numPr>
                <w:ilvl w:val="12"/>
                <w:numId w:val="0"/>
              </w:numPr>
              <w:tabs>
                <w:tab w:val="left" w:pos="720"/>
              </w:tabs>
              <w:ind w:left="34" w:right="-2"/>
              <w:outlineLvl w:val="0"/>
              <w:rPr>
                <w:rFonts w:eastAsiaTheme="minorEastAsia"/>
                <w:noProof/>
                <w:sz w:val="24"/>
                <w:szCs w:val="24"/>
              </w:rPr>
            </w:pPr>
            <w:r w:rsidRPr="00B85B70">
              <w:rPr>
                <w:rFonts w:eastAsiaTheme="minorEastAsia"/>
                <w:noProof/>
                <w:sz w:val="24"/>
                <w:szCs w:val="24"/>
              </w:rPr>
              <w:t xml:space="preserve">Lactat- </w:t>
            </w:r>
          </w:p>
        </w:tc>
        <w:tc>
          <w:tcPr>
            <w:tcW w:w="2127" w:type="dxa"/>
            <w:shd w:val="clear" w:color="auto" w:fill="FFFFFF"/>
            <w:tcMar>
              <w:top w:w="0" w:type="dxa"/>
              <w:left w:w="108" w:type="dxa"/>
              <w:bottom w:w="0" w:type="dxa"/>
              <w:right w:w="108" w:type="dxa"/>
            </w:tcMar>
            <w:vAlign w:val="center"/>
          </w:tcPr>
          <w:p w:rsidR="009F4EF2" w:rsidRPr="00B85B70" w:rsidRDefault="009F4EF2" w:rsidP="008D1A87">
            <w:pPr>
              <w:numPr>
                <w:ilvl w:val="12"/>
                <w:numId w:val="0"/>
              </w:numPr>
              <w:tabs>
                <w:tab w:val="left" w:pos="720"/>
              </w:tabs>
              <w:ind w:right="-2"/>
              <w:jc w:val="center"/>
              <w:outlineLvl w:val="0"/>
              <w:rPr>
                <w:rFonts w:eastAsiaTheme="minorEastAsia"/>
                <w:noProof/>
                <w:sz w:val="24"/>
                <w:szCs w:val="24"/>
              </w:rPr>
            </w:pPr>
            <w:r w:rsidRPr="00B85B70">
              <w:rPr>
                <w:rFonts w:eastAsiaTheme="minorEastAsia"/>
                <w:noProof/>
                <w:sz w:val="24"/>
                <w:szCs w:val="24"/>
              </w:rPr>
              <w:t xml:space="preserve">37,507 </w:t>
            </w:r>
            <w:r w:rsidRPr="00B85B70">
              <w:rPr>
                <w:rFonts w:eastAsiaTheme="minorEastAsia"/>
                <w:color w:val="000000"/>
                <w:sz w:val="24"/>
                <w:szCs w:val="24"/>
              </w:rPr>
              <w:t>mEq/l</w:t>
            </w:r>
          </w:p>
        </w:tc>
        <w:tc>
          <w:tcPr>
            <w:tcW w:w="2268" w:type="dxa"/>
            <w:shd w:val="clear" w:color="auto" w:fill="FFFFFF"/>
            <w:tcMar>
              <w:top w:w="0" w:type="dxa"/>
              <w:left w:w="108" w:type="dxa"/>
              <w:bottom w:w="0" w:type="dxa"/>
              <w:right w:w="108" w:type="dxa"/>
            </w:tcMar>
            <w:vAlign w:val="center"/>
          </w:tcPr>
          <w:p w:rsidR="009F4EF2" w:rsidRPr="00B85B70" w:rsidRDefault="009F4EF2" w:rsidP="008D1A87">
            <w:pPr>
              <w:numPr>
                <w:ilvl w:val="12"/>
                <w:numId w:val="0"/>
              </w:numPr>
              <w:tabs>
                <w:tab w:val="left" w:pos="720"/>
              </w:tabs>
              <w:ind w:left="175" w:right="-2"/>
              <w:jc w:val="center"/>
              <w:outlineLvl w:val="0"/>
              <w:rPr>
                <w:rFonts w:eastAsiaTheme="minorEastAsia"/>
                <w:noProof/>
                <w:sz w:val="24"/>
                <w:szCs w:val="24"/>
              </w:rPr>
            </w:pPr>
            <w:r w:rsidRPr="00B85B70">
              <w:rPr>
                <w:rFonts w:eastAsiaTheme="minorEastAsia"/>
                <w:noProof/>
                <w:sz w:val="24"/>
                <w:szCs w:val="24"/>
              </w:rPr>
              <w:t xml:space="preserve">37,507 </w:t>
            </w:r>
            <w:r w:rsidRPr="00B85B70">
              <w:rPr>
                <w:rFonts w:eastAsiaTheme="minorEastAsia"/>
                <w:color w:val="000000"/>
                <w:sz w:val="24"/>
                <w:szCs w:val="24"/>
              </w:rPr>
              <w:t>mEq/l</w:t>
            </w:r>
          </w:p>
        </w:tc>
        <w:tc>
          <w:tcPr>
            <w:tcW w:w="2126" w:type="dxa"/>
            <w:shd w:val="clear" w:color="auto" w:fill="FFFFFF"/>
            <w:tcMar>
              <w:top w:w="0" w:type="dxa"/>
              <w:left w:w="108" w:type="dxa"/>
              <w:bottom w:w="0" w:type="dxa"/>
              <w:right w:w="108" w:type="dxa"/>
            </w:tcMar>
            <w:vAlign w:val="center"/>
          </w:tcPr>
          <w:p w:rsidR="009F4EF2" w:rsidRPr="00B85B70" w:rsidRDefault="009F4EF2" w:rsidP="008D1A87">
            <w:pPr>
              <w:numPr>
                <w:ilvl w:val="12"/>
                <w:numId w:val="0"/>
              </w:numPr>
              <w:tabs>
                <w:tab w:val="left" w:pos="720"/>
              </w:tabs>
              <w:ind w:left="33" w:right="-2"/>
              <w:jc w:val="center"/>
              <w:outlineLvl w:val="0"/>
              <w:rPr>
                <w:rFonts w:eastAsiaTheme="minorEastAsia"/>
                <w:noProof/>
                <w:sz w:val="24"/>
                <w:szCs w:val="24"/>
              </w:rPr>
            </w:pPr>
            <w:r w:rsidRPr="00B85B70">
              <w:rPr>
                <w:rFonts w:eastAsiaTheme="minorEastAsia"/>
                <w:noProof/>
                <w:sz w:val="24"/>
                <w:szCs w:val="24"/>
              </w:rPr>
              <w:t xml:space="preserve">37,507 </w:t>
            </w:r>
            <w:r w:rsidRPr="00B85B70">
              <w:rPr>
                <w:rFonts w:eastAsiaTheme="minorEastAsia"/>
                <w:color w:val="000000"/>
                <w:sz w:val="24"/>
                <w:szCs w:val="24"/>
              </w:rPr>
              <w:t>mEq/l</w:t>
            </w:r>
          </w:p>
        </w:tc>
      </w:tr>
      <w:tr w:rsidR="009F4EF2" w:rsidRPr="00B85B70" w:rsidTr="008D1A87">
        <w:trPr>
          <w:trHeight w:val="146"/>
        </w:trPr>
        <w:tc>
          <w:tcPr>
            <w:tcW w:w="1701" w:type="dxa"/>
            <w:tcMar>
              <w:top w:w="0" w:type="dxa"/>
              <w:left w:w="108" w:type="dxa"/>
              <w:bottom w:w="0" w:type="dxa"/>
              <w:right w:w="108" w:type="dxa"/>
            </w:tcMar>
            <w:vAlign w:val="center"/>
          </w:tcPr>
          <w:p w:rsidR="009F4EF2" w:rsidRPr="00B85B70" w:rsidRDefault="009F4EF2" w:rsidP="008D1A87">
            <w:pPr>
              <w:numPr>
                <w:ilvl w:val="12"/>
                <w:numId w:val="0"/>
              </w:numPr>
              <w:tabs>
                <w:tab w:val="left" w:pos="720"/>
              </w:tabs>
              <w:ind w:left="34" w:right="-2"/>
              <w:outlineLvl w:val="0"/>
              <w:rPr>
                <w:rFonts w:eastAsiaTheme="minorEastAsia"/>
                <w:bCs/>
                <w:noProof/>
                <w:sz w:val="24"/>
                <w:szCs w:val="24"/>
              </w:rPr>
            </w:pPr>
            <w:r w:rsidRPr="00B85B70">
              <w:rPr>
                <w:rFonts w:eastAsiaTheme="minorEastAsia"/>
                <w:noProof/>
                <w:sz w:val="24"/>
                <w:szCs w:val="24"/>
              </w:rPr>
              <w:t>Glucose</w:t>
            </w:r>
          </w:p>
        </w:tc>
        <w:tc>
          <w:tcPr>
            <w:tcW w:w="2127" w:type="dxa"/>
            <w:shd w:val="clear" w:color="auto" w:fill="FFFFFF"/>
            <w:tcMar>
              <w:top w:w="0" w:type="dxa"/>
              <w:left w:w="108" w:type="dxa"/>
              <w:bottom w:w="0" w:type="dxa"/>
              <w:right w:w="108" w:type="dxa"/>
            </w:tcMar>
            <w:vAlign w:val="center"/>
          </w:tcPr>
          <w:p w:rsidR="009F4EF2" w:rsidRPr="00B85B70" w:rsidRDefault="009F4EF2" w:rsidP="008D1A87">
            <w:pPr>
              <w:numPr>
                <w:ilvl w:val="12"/>
                <w:numId w:val="0"/>
              </w:numPr>
              <w:tabs>
                <w:tab w:val="left" w:pos="720"/>
              </w:tabs>
              <w:ind w:right="-2"/>
              <w:jc w:val="center"/>
              <w:outlineLvl w:val="0"/>
              <w:rPr>
                <w:rFonts w:eastAsiaTheme="minorEastAsia"/>
                <w:bCs/>
                <w:noProof/>
                <w:sz w:val="24"/>
                <w:szCs w:val="24"/>
              </w:rPr>
            </w:pPr>
            <w:r w:rsidRPr="00B85B70">
              <w:rPr>
                <w:rFonts w:eastAsiaTheme="minorEastAsia"/>
                <w:noProof/>
                <w:sz w:val="24"/>
                <w:szCs w:val="24"/>
              </w:rPr>
              <w:t xml:space="preserve">75,693 </w:t>
            </w:r>
            <w:r w:rsidRPr="00B85B70">
              <w:rPr>
                <w:rFonts w:eastAsiaTheme="minorEastAsia"/>
                <w:color w:val="000000"/>
                <w:sz w:val="24"/>
                <w:szCs w:val="24"/>
              </w:rPr>
              <w:t>mEq/l</w:t>
            </w:r>
          </w:p>
        </w:tc>
        <w:tc>
          <w:tcPr>
            <w:tcW w:w="2268" w:type="dxa"/>
            <w:shd w:val="clear" w:color="auto" w:fill="FFFFFF"/>
            <w:tcMar>
              <w:top w:w="0" w:type="dxa"/>
              <w:left w:w="108" w:type="dxa"/>
              <w:bottom w:w="0" w:type="dxa"/>
              <w:right w:w="108" w:type="dxa"/>
            </w:tcMar>
            <w:vAlign w:val="center"/>
          </w:tcPr>
          <w:p w:rsidR="009F4EF2" w:rsidRPr="00B85B70" w:rsidRDefault="009F4EF2" w:rsidP="008D1A87">
            <w:pPr>
              <w:numPr>
                <w:ilvl w:val="12"/>
                <w:numId w:val="0"/>
              </w:numPr>
              <w:tabs>
                <w:tab w:val="left" w:pos="720"/>
              </w:tabs>
              <w:ind w:left="175" w:right="-2"/>
              <w:jc w:val="center"/>
              <w:outlineLvl w:val="0"/>
              <w:rPr>
                <w:rFonts w:eastAsiaTheme="minorEastAsia"/>
                <w:bCs/>
                <w:noProof/>
                <w:sz w:val="24"/>
                <w:szCs w:val="24"/>
              </w:rPr>
            </w:pPr>
            <w:r w:rsidRPr="00B85B70">
              <w:rPr>
                <w:rFonts w:eastAsiaTheme="minorEastAsia"/>
                <w:noProof/>
                <w:sz w:val="24"/>
                <w:szCs w:val="24"/>
              </w:rPr>
              <w:t xml:space="preserve">126,154 </w:t>
            </w:r>
            <w:r w:rsidRPr="00B85B70">
              <w:rPr>
                <w:rFonts w:eastAsiaTheme="minorEastAsia"/>
                <w:color w:val="000000"/>
                <w:sz w:val="24"/>
                <w:szCs w:val="24"/>
              </w:rPr>
              <w:t>mEq/l</w:t>
            </w:r>
          </w:p>
        </w:tc>
        <w:tc>
          <w:tcPr>
            <w:tcW w:w="2126" w:type="dxa"/>
            <w:shd w:val="clear" w:color="auto" w:fill="FFFFFF"/>
            <w:tcMar>
              <w:top w:w="0" w:type="dxa"/>
              <w:left w:w="108" w:type="dxa"/>
              <w:bottom w:w="0" w:type="dxa"/>
              <w:right w:w="108" w:type="dxa"/>
            </w:tcMar>
            <w:vAlign w:val="center"/>
          </w:tcPr>
          <w:p w:rsidR="009F4EF2" w:rsidRPr="00B85B70" w:rsidRDefault="009F4EF2" w:rsidP="008D1A87">
            <w:pPr>
              <w:numPr>
                <w:ilvl w:val="12"/>
                <w:numId w:val="0"/>
              </w:numPr>
              <w:tabs>
                <w:tab w:val="left" w:pos="720"/>
              </w:tabs>
              <w:ind w:left="33" w:right="-2"/>
              <w:jc w:val="center"/>
              <w:outlineLvl w:val="0"/>
              <w:rPr>
                <w:rFonts w:eastAsiaTheme="minorEastAsia"/>
                <w:bCs/>
                <w:noProof/>
                <w:sz w:val="24"/>
                <w:szCs w:val="24"/>
              </w:rPr>
            </w:pPr>
            <w:r w:rsidRPr="00B85B70">
              <w:rPr>
                <w:rFonts w:eastAsiaTheme="minorEastAsia"/>
                <w:noProof/>
                <w:sz w:val="24"/>
                <w:szCs w:val="24"/>
              </w:rPr>
              <w:t xml:space="preserve">214,462 </w:t>
            </w:r>
            <w:r w:rsidRPr="00B85B70">
              <w:rPr>
                <w:rFonts w:eastAsiaTheme="minorEastAsia"/>
                <w:color w:val="000000"/>
                <w:sz w:val="24"/>
                <w:szCs w:val="24"/>
              </w:rPr>
              <w:t>mEq/l</w:t>
            </w:r>
          </w:p>
        </w:tc>
      </w:tr>
    </w:tbl>
    <w:p w:rsidR="009F4EF2" w:rsidRPr="00B85B70" w:rsidRDefault="009F4EF2" w:rsidP="009F4EF2">
      <w:pPr>
        <w:autoSpaceDE w:val="0"/>
        <w:autoSpaceDN w:val="0"/>
        <w:adjustRightInd w:val="0"/>
        <w:ind w:left="851"/>
        <w:rPr>
          <w:rFonts w:eastAsiaTheme="minorEastAsia"/>
          <w:sz w:val="24"/>
          <w:szCs w:val="24"/>
        </w:rPr>
      </w:pPr>
    </w:p>
    <w:p w:rsidR="009F4EF2" w:rsidRPr="006F70A2" w:rsidRDefault="009F4EF2" w:rsidP="009F4EF2">
      <w:pPr>
        <w:autoSpaceDE w:val="0"/>
        <w:autoSpaceDN w:val="0"/>
        <w:adjustRightInd w:val="0"/>
        <w:ind w:left="851"/>
        <w:rPr>
          <w:rFonts w:eastAsiaTheme="minorEastAsia"/>
          <w:bCs/>
          <w:sz w:val="24"/>
          <w:szCs w:val="24"/>
        </w:rPr>
      </w:pPr>
      <w:r w:rsidRPr="00B85B70">
        <w:rPr>
          <w:rFonts w:eastAsiaTheme="minorEastAsia"/>
          <w:sz w:val="24"/>
          <w:szCs w:val="24"/>
        </w:rPr>
        <w:t>Alle hjælpestoffer er anført under pkt. 6.1.</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3.</w:t>
      </w:r>
      <w:r w:rsidRPr="00B85B70">
        <w:rPr>
          <w:b/>
          <w:sz w:val="24"/>
          <w:szCs w:val="24"/>
        </w:rPr>
        <w:tab/>
        <w:t>LÆGEMIDDELFORM</w:t>
      </w:r>
    </w:p>
    <w:p w:rsidR="009F4EF2" w:rsidRPr="00B85B70" w:rsidRDefault="009F4EF2" w:rsidP="009F4EF2">
      <w:pPr>
        <w:tabs>
          <w:tab w:val="left" w:pos="851"/>
        </w:tabs>
        <w:ind w:left="851"/>
        <w:rPr>
          <w:sz w:val="24"/>
          <w:szCs w:val="24"/>
          <w:lang w:bidi="da-DK"/>
        </w:rPr>
      </w:pPr>
      <w:r w:rsidRPr="00B85B70">
        <w:rPr>
          <w:sz w:val="24"/>
          <w:szCs w:val="24"/>
          <w:lang w:bidi="da-DK"/>
        </w:rPr>
        <w:t>Peritonealdialysevæske</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Klar opløsning.</w:t>
      </w:r>
    </w:p>
    <w:p w:rsidR="009F4EF2" w:rsidRPr="00B85B70" w:rsidRDefault="009F4EF2" w:rsidP="009F4EF2">
      <w:pPr>
        <w:tabs>
          <w:tab w:val="left" w:pos="851"/>
        </w:tabs>
        <w:ind w:left="851"/>
        <w:rPr>
          <w:sz w:val="24"/>
          <w:szCs w:val="24"/>
        </w:rPr>
      </w:pPr>
      <w:r w:rsidRPr="00B85B70">
        <w:rPr>
          <w:sz w:val="24"/>
          <w:szCs w:val="24"/>
          <w:lang w:bidi="da-DK"/>
        </w:rPr>
        <w:t>Opløsningens pH-værdi er ca. 5,0-6,5.</w:t>
      </w:r>
    </w:p>
    <w:p w:rsidR="009F4EF2" w:rsidRPr="00B85B70" w:rsidRDefault="009F4EF2" w:rsidP="009F4EF2">
      <w:pPr>
        <w:tabs>
          <w:tab w:val="left" w:pos="851"/>
        </w:tabs>
        <w:ind w:left="851"/>
        <w:rPr>
          <w:sz w:val="24"/>
          <w:szCs w:val="24"/>
        </w:rPr>
      </w:pPr>
    </w:p>
    <w:p w:rsidR="009F4EF2" w:rsidRPr="00E95070" w:rsidRDefault="009F4EF2" w:rsidP="009F4EF2">
      <w:pPr>
        <w:tabs>
          <w:tab w:val="left" w:pos="851"/>
        </w:tabs>
        <w:ind w:left="851"/>
        <w:rPr>
          <w:sz w:val="24"/>
          <w:szCs w:val="24"/>
          <w:u w:val="single"/>
          <w:lang w:val="en-US"/>
        </w:rPr>
      </w:pPr>
      <w:r w:rsidRPr="00E95070">
        <w:rPr>
          <w:sz w:val="24"/>
          <w:szCs w:val="24"/>
          <w:u w:val="single"/>
          <w:lang w:val="en-US"/>
        </w:rPr>
        <w:t>Osmolalitet</w:t>
      </w:r>
    </w:p>
    <w:p w:rsidR="009F4EF2" w:rsidRPr="00A8698F" w:rsidRDefault="009F4EF2" w:rsidP="009F4EF2">
      <w:pPr>
        <w:tabs>
          <w:tab w:val="left" w:pos="851"/>
        </w:tabs>
        <w:ind w:left="851"/>
        <w:rPr>
          <w:sz w:val="24"/>
          <w:szCs w:val="24"/>
          <w:lang w:val="en-US"/>
        </w:rPr>
      </w:pPr>
      <w:r w:rsidRPr="00A8698F">
        <w:rPr>
          <w:sz w:val="24"/>
          <w:szCs w:val="24"/>
          <w:lang w:val="en-US"/>
        </w:rPr>
        <w:t>Diatoneal 1,5 % glucose/1,75 mmol/L calcium: 335-370 mOsm/kg.</w:t>
      </w:r>
    </w:p>
    <w:p w:rsidR="009F4EF2" w:rsidRPr="00A8698F" w:rsidRDefault="009F4EF2" w:rsidP="009F4EF2">
      <w:pPr>
        <w:tabs>
          <w:tab w:val="left" w:pos="851"/>
        </w:tabs>
        <w:ind w:left="851"/>
        <w:rPr>
          <w:sz w:val="24"/>
          <w:szCs w:val="24"/>
          <w:lang w:val="en-US"/>
        </w:rPr>
      </w:pPr>
      <w:r w:rsidRPr="00A8698F">
        <w:rPr>
          <w:sz w:val="24"/>
          <w:szCs w:val="24"/>
          <w:lang w:val="en-US"/>
        </w:rPr>
        <w:t>Diatoneal 1,5 % glucose/1,25 mmol/L calcium: 335-370 mOsm/kg.</w:t>
      </w:r>
    </w:p>
    <w:p w:rsidR="009F4EF2" w:rsidRPr="00A8698F" w:rsidRDefault="009F4EF2" w:rsidP="009F4EF2">
      <w:pPr>
        <w:tabs>
          <w:tab w:val="left" w:pos="851"/>
        </w:tabs>
        <w:ind w:left="851"/>
        <w:rPr>
          <w:sz w:val="24"/>
          <w:szCs w:val="24"/>
          <w:lang w:val="en-US"/>
        </w:rPr>
      </w:pPr>
      <w:r w:rsidRPr="00A8698F">
        <w:rPr>
          <w:sz w:val="24"/>
          <w:szCs w:val="24"/>
          <w:lang w:val="en-US"/>
        </w:rPr>
        <w:t>Diatoneal 2,5 % glucose/1,75 mmol/L calcium: 380-420 mOsm/kg.</w:t>
      </w:r>
    </w:p>
    <w:p w:rsidR="009F4EF2" w:rsidRPr="00A8698F" w:rsidRDefault="009F4EF2" w:rsidP="009F4EF2">
      <w:pPr>
        <w:tabs>
          <w:tab w:val="left" w:pos="851"/>
        </w:tabs>
        <w:ind w:left="851"/>
        <w:rPr>
          <w:sz w:val="24"/>
          <w:szCs w:val="24"/>
          <w:lang w:val="en-US"/>
        </w:rPr>
      </w:pPr>
      <w:r w:rsidRPr="00A8698F">
        <w:rPr>
          <w:sz w:val="24"/>
          <w:szCs w:val="24"/>
          <w:lang w:val="en-US"/>
        </w:rPr>
        <w:t>Diatoneal 2,5 % glucose/1,25 mmol/L calcium: 380-420 mOsm/kg.</w:t>
      </w:r>
    </w:p>
    <w:p w:rsidR="009F4EF2" w:rsidRPr="00A8698F" w:rsidRDefault="009F4EF2" w:rsidP="009F4EF2">
      <w:pPr>
        <w:tabs>
          <w:tab w:val="left" w:pos="851"/>
        </w:tabs>
        <w:ind w:left="851"/>
        <w:rPr>
          <w:sz w:val="24"/>
          <w:szCs w:val="24"/>
          <w:lang w:val="en-US"/>
        </w:rPr>
      </w:pPr>
      <w:r w:rsidRPr="00A8698F">
        <w:rPr>
          <w:sz w:val="24"/>
          <w:szCs w:val="24"/>
          <w:lang w:val="en-US"/>
        </w:rPr>
        <w:t>Diatoneal 4,25 % glucose/1,75 mmol/L calcium: 465-515 mOsm/kg.</w:t>
      </w:r>
    </w:p>
    <w:p w:rsidR="009F4EF2" w:rsidRPr="00A8698F" w:rsidRDefault="009F4EF2" w:rsidP="009F4EF2">
      <w:pPr>
        <w:tabs>
          <w:tab w:val="left" w:pos="851"/>
        </w:tabs>
        <w:ind w:left="851"/>
        <w:rPr>
          <w:sz w:val="24"/>
          <w:szCs w:val="24"/>
          <w:lang w:val="en-US"/>
        </w:rPr>
      </w:pPr>
      <w:r w:rsidRPr="00A8698F">
        <w:rPr>
          <w:sz w:val="24"/>
          <w:szCs w:val="24"/>
          <w:lang w:val="en-US"/>
        </w:rPr>
        <w:t>Diatoneal 4,25 % glucose/1,25 mmol/L calcium: 465-515 mOsm/kg.</w:t>
      </w:r>
    </w:p>
    <w:p w:rsidR="009F4EF2" w:rsidRPr="00A8698F" w:rsidRDefault="009F4EF2" w:rsidP="009F4EF2">
      <w:pPr>
        <w:tabs>
          <w:tab w:val="left" w:pos="851"/>
        </w:tabs>
        <w:ind w:left="851"/>
        <w:rPr>
          <w:sz w:val="24"/>
          <w:szCs w:val="24"/>
          <w:lang w:val="en-US"/>
        </w:rPr>
      </w:pPr>
    </w:p>
    <w:p w:rsidR="009F4EF2" w:rsidRPr="00A8698F" w:rsidRDefault="009F4EF2" w:rsidP="009F4EF2">
      <w:pPr>
        <w:tabs>
          <w:tab w:val="left" w:pos="851"/>
        </w:tabs>
        <w:ind w:left="851"/>
        <w:rPr>
          <w:sz w:val="24"/>
          <w:szCs w:val="24"/>
          <w:lang w:val="en-US"/>
        </w:rPr>
      </w:pPr>
    </w:p>
    <w:p w:rsidR="009F4EF2" w:rsidRPr="00B85B70" w:rsidRDefault="009F4EF2" w:rsidP="009F4EF2">
      <w:pPr>
        <w:tabs>
          <w:tab w:val="left" w:pos="851"/>
        </w:tabs>
        <w:ind w:left="851" w:hanging="851"/>
        <w:rPr>
          <w:b/>
          <w:sz w:val="24"/>
          <w:szCs w:val="24"/>
        </w:rPr>
      </w:pPr>
      <w:r w:rsidRPr="00B85B70">
        <w:rPr>
          <w:b/>
          <w:sz w:val="24"/>
          <w:szCs w:val="24"/>
        </w:rPr>
        <w:t>4.</w:t>
      </w:r>
      <w:r w:rsidRPr="00B85B70">
        <w:rPr>
          <w:b/>
          <w:sz w:val="24"/>
          <w:szCs w:val="24"/>
        </w:rPr>
        <w:tab/>
        <w:t>KLINISKE OPLYSNINGER</w:t>
      </w:r>
    </w:p>
    <w:p w:rsidR="009F4EF2" w:rsidRPr="00B85B70" w:rsidRDefault="009F4EF2" w:rsidP="009F4EF2">
      <w:pPr>
        <w:tabs>
          <w:tab w:val="left" w:pos="851"/>
        </w:tabs>
        <w:ind w:left="851"/>
        <w:rPr>
          <w:b/>
          <w:sz w:val="24"/>
          <w:szCs w:val="24"/>
        </w:rPr>
      </w:pPr>
    </w:p>
    <w:p w:rsidR="009F4EF2" w:rsidRPr="00B85B70" w:rsidRDefault="009F4EF2" w:rsidP="009F4EF2">
      <w:pPr>
        <w:tabs>
          <w:tab w:val="left" w:pos="851"/>
        </w:tabs>
        <w:ind w:left="851" w:hanging="851"/>
        <w:rPr>
          <w:b/>
          <w:sz w:val="24"/>
          <w:szCs w:val="24"/>
          <w:u w:val="single"/>
        </w:rPr>
      </w:pPr>
      <w:r w:rsidRPr="00B85B70">
        <w:rPr>
          <w:b/>
          <w:sz w:val="24"/>
          <w:szCs w:val="24"/>
        </w:rPr>
        <w:t>4.1</w:t>
      </w:r>
      <w:r w:rsidRPr="00B85B70">
        <w:rPr>
          <w:b/>
          <w:sz w:val="24"/>
          <w:szCs w:val="24"/>
        </w:rPr>
        <w:tab/>
        <w:t>Terapeutiske indikationer</w:t>
      </w:r>
    </w:p>
    <w:p w:rsidR="00B262B5" w:rsidRPr="00B85B70" w:rsidRDefault="00B262B5" w:rsidP="00B262B5">
      <w:pPr>
        <w:tabs>
          <w:tab w:val="left" w:pos="851"/>
        </w:tabs>
        <w:ind w:left="851"/>
        <w:rPr>
          <w:sz w:val="24"/>
          <w:szCs w:val="24"/>
        </w:rPr>
      </w:pPr>
      <w:r w:rsidRPr="00B85B70">
        <w:rPr>
          <w:sz w:val="24"/>
          <w:szCs w:val="24"/>
          <w:lang w:bidi="da-DK"/>
        </w:rPr>
        <w:t xml:space="preserve">Peritonealdisalysevæske er indikeret til peritonealdialyse både i kontinuerlig ambulant peritonealdialyse (CAPD)-patienter og </w:t>
      </w:r>
      <w:bookmarkStart w:id="0" w:name="_Hlk47256818"/>
      <w:r w:rsidRPr="00B85B70">
        <w:rPr>
          <w:sz w:val="24"/>
          <w:szCs w:val="24"/>
          <w:lang w:bidi="da-DK"/>
        </w:rPr>
        <w:t xml:space="preserve">automatiseret peritonealdialyse </w:t>
      </w:r>
      <w:bookmarkEnd w:id="0"/>
      <w:r w:rsidRPr="00B85B70">
        <w:rPr>
          <w:sz w:val="24"/>
          <w:szCs w:val="24"/>
          <w:lang w:bidi="da-DK"/>
        </w:rPr>
        <w:t>(APD)-patienter med nyresvigt i sidste stadie.</w:t>
      </w:r>
    </w:p>
    <w:p w:rsidR="009F4EF2" w:rsidRPr="00B85B70" w:rsidRDefault="009F4EF2" w:rsidP="009F4EF2">
      <w:pPr>
        <w:tabs>
          <w:tab w:val="left" w:pos="851"/>
        </w:tabs>
        <w:ind w:left="851"/>
        <w:rPr>
          <w:sz w:val="24"/>
          <w:szCs w:val="24"/>
        </w:rPr>
      </w:pPr>
      <w:r w:rsidRPr="00B85B70">
        <w:rPr>
          <w:sz w:val="24"/>
          <w:szCs w:val="24"/>
          <w:lang w:bidi="da-DK"/>
        </w:rPr>
        <w:t>Peritonealdialyse kan også bidrage til midlertidig behandling af patienter med akut eller kronisk nyresvigt, behandling af vandforgiftning, eliminering af visse toksiske substanser, hypotermi, intraperitoneal administration af insulin, psoriasis såvel som administration af intraperitoneal kemoterapi.</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4.2</w:t>
      </w:r>
      <w:r w:rsidRPr="00B85B70">
        <w:rPr>
          <w:b/>
          <w:sz w:val="24"/>
          <w:szCs w:val="24"/>
        </w:rPr>
        <w:tab/>
        <w:t>Dosering og indgivelsesmåde</w:t>
      </w:r>
    </w:p>
    <w:p w:rsidR="009F4EF2" w:rsidRPr="00B85B70" w:rsidRDefault="009F4EF2" w:rsidP="009F4EF2">
      <w:pPr>
        <w:tabs>
          <w:tab w:val="left" w:pos="851"/>
        </w:tabs>
        <w:ind w:left="851"/>
        <w:rPr>
          <w:bCs/>
          <w:sz w:val="24"/>
          <w:szCs w:val="24"/>
        </w:rPr>
      </w:pPr>
    </w:p>
    <w:p w:rsidR="009F4EF2" w:rsidRPr="00B85B70" w:rsidRDefault="009F4EF2" w:rsidP="009F4EF2">
      <w:pPr>
        <w:tabs>
          <w:tab w:val="left" w:pos="851"/>
        </w:tabs>
        <w:ind w:left="851"/>
        <w:rPr>
          <w:sz w:val="24"/>
          <w:szCs w:val="24"/>
          <w:u w:val="single"/>
        </w:rPr>
      </w:pPr>
      <w:r w:rsidRPr="00B85B70">
        <w:rPr>
          <w:sz w:val="24"/>
          <w:szCs w:val="24"/>
          <w:u w:val="single"/>
          <w:lang w:bidi="da-DK"/>
        </w:rPr>
        <w:t>Dosering</w:t>
      </w:r>
    </w:p>
    <w:p w:rsidR="009F4EF2" w:rsidRPr="00B85B70" w:rsidRDefault="009F4EF2" w:rsidP="009F4EF2">
      <w:pPr>
        <w:tabs>
          <w:tab w:val="left" w:pos="851"/>
        </w:tabs>
        <w:ind w:left="851"/>
        <w:rPr>
          <w:sz w:val="24"/>
          <w:szCs w:val="24"/>
        </w:rPr>
      </w:pPr>
      <w:r w:rsidRPr="00B85B70">
        <w:rPr>
          <w:sz w:val="24"/>
          <w:szCs w:val="24"/>
          <w:lang w:bidi="da-DK"/>
        </w:rPr>
        <w:t>Det normale påfyldningsvolumen pr. udskiftning afhænger af patientens kropsstørrelse.</w:t>
      </w:r>
    </w:p>
    <w:p w:rsidR="009F4EF2" w:rsidRPr="00B85B70" w:rsidRDefault="009F4EF2" w:rsidP="009F4EF2">
      <w:pPr>
        <w:tabs>
          <w:tab w:val="left" w:pos="851"/>
        </w:tabs>
        <w:ind w:left="851"/>
        <w:rPr>
          <w:sz w:val="24"/>
          <w:szCs w:val="24"/>
        </w:rPr>
      </w:pPr>
      <w:r w:rsidRPr="00B85B70">
        <w:rPr>
          <w:sz w:val="24"/>
          <w:szCs w:val="24"/>
          <w:lang w:bidi="da-DK"/>
        </w:rPr>
        <w:t>For voksne er det som regel mellem 1,5-2,0 liter væske pr. udskiftning.</w:t>
      </w:r>
    </w:p>
    <w:p w:rsidR="009F4EF2" w:rsidRPr="00B85B70" w:rsidRDefault="009F4EF2" w:rsidP="009F4EF2">
      <w:pPr>
        <w:tabs>
          <w:tab w:val="left" w:pos="851"/>
        </w:tabs>
        <w:ind w:left="851"/>
        <w:rPr>
          <w:sz w:val="24"/>
          <w:szCs w:val="24"/>
        </w:rPr>
      </w:pPr>
      <w:r w:rsidRPr="00B85B70">
        <w:rPr>
          <w:sz w:val="24"/>
          <w:szCs w:val="24"/>
          <w:lang w:bidi="da-DK"/>
        </w:rPr>
        <w:t>For børn er volumen som regel en liter væske.</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De fleste patienter udfører typisk 3-4 udskiftninger af 2 liter, og bruger en hypertonisk opløsning om natten.</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Beslutningen om, hvilken opløsning der skal bruges, og administrationsvarighed, skal træffes i samråd med lægen. Beslutningen skal være baseret på patientens behov for at fjerne overskydende væske og toksiner, og vedligeholde elektrolytbalancen på et normalt niveau.</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Baseret på patientens behov, er der herunder et typisk eksempel:</w:t>
      </w:r>
    </w:p>
    <w:tbl>
      <w:tblPr>
        <w:tblStyle w:val="Tabel-Gitter"/>
        <w:tblW w:w="0" w:type="auto"/>
        <w:tblInd w:w="846" w:type="dxa"/>
        <w:tblLook w:val="04A0" w:firstRow="1" w:lastRow="0" w:firstColumn="1" w:lastColumn="0" w:noHBand="0" w:noVBand="1"/>
      </w:tblPr>
      <w:tblGrid>
        <w:gridCol w:w="2694"/>
        <w:gridCol w:w="1984"/>
        <w:gridCol w:w="2401"/>
      </w:tblGrid>
      <w:tr w:rsidR="009F4EF2" w:rsidRPr="00B85B70" w:rsidTr="008D1A87">
        <w:tc>
          <w:tcPr>
            <w:tcW w:w="2694" w:type="dxa"/>
            <w:tcBorders>
              <w:top w:val="single" w:sz="4" w:space="0" w:color="auto"/>
              <w:left w:val="single" w:sz="4" w:space="0" w:color="auto"/>
              <w:bottom w:val="single" w:sz="4" w:space="0" w:color="auto"/>
              <w:right w:val="single" w:sz="4" w:space="0" w:color="auto"/>
            </w:tcBorders>
          </w:tcPr>
          <w:p w:rsidR="009F4EF2" w:rsidRPr="00B85B70" w:rsidRDefault="009F4EF2" w:rsidP="008D1A87">
            <w:pPr>
              <w:ind w:left="34"/>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ind w:left="33"/>
              <w:rPr>
                <w:sz w:val="24"/>
                <w:szCs w:val="24"/>
              </w:rPr>
            </w:pPr>
            <w:r w:rsidRPr="00B85B70">
              <w:rPr>
                <w:sz w:val="24"/>
                <w:szCs w:val="24"/>
                <w:lang w:bidi="da-DK"/>
              </w:rPr>
              <w:t>Volumen (l)</w:t>
            </w:r>
          </w:p>
        </w:tc>
        <w:tc>
          <w:tcPr>
            <w:tcW w:w="2401"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ind w:left="18"/>
              <w:rPr>
                <w:sz w:val="24"/>
                <w:szCs w:val="24"/>
              </w:rPr>
            </w:pPr>
            <w:r w:rsidRPr="00B85B70">
              <w:rPr>
                <w:sz w:val="24"/>
                <w:szCs w:val="24"/>
                <w:lang w:bidi="da-DK"/>
              </w:rPr>
              <w:t>Udskiftninger pr. dag</w:t>
            </w:r>
          </w:p>
        </w:tc>
      </w:tr>
      <w:tr w:rsidR="009F4EF2" w:rsidRPr="00B85B70" w:rsidTr="008D1A87">
        <w:tc>
          <w:tcPr>
            <w:tcW w:w="2694"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ind w:left="34"/>
              <w:rPr>
                <w:sz w:val="24"/>
                <w:szCs w:val="24"/>
              </w:rPr>
            </w:pPr>
            <w:r w:rsidRPr="00B85B70">
              <w:rPr>
                <w:sz w:val="24"/>
                <w:szCs w:val="24"/>
                <w:lang w:bidi="da-DK"/>
              </w:rPr>
              <w:t>Voksne</w:t>
            </w:r>
          </w:p>
        </w:tc>
        <w:tc>
          <w:tcPr>
            <w:tcW w:w="1984"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ind w:left="33"/>
              <w:rPr>
                <w:sz w:val="24"/>
                <w:szCs w:val="24"/>
              </w:rPr>
            </w:pPr>
            <w:r w:rsidRPr="00B85B70">
              <w:rPr>
                <w:sz w:val="24"/>
                <w:szCs w:val="24"/>
                <w:lang w:bidi="da-DK"/>
              </w:rPr>
              <w:t>2</w:t>
            </w:r>
          </w:p>
        </w:tc>
        <w:tc>
          <w:tcPr>
            <w:tcW w:w="2401"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ind w:left="18"/>
              <w:rPr>
                <w:sz w:val="24"/>
                <w:szCs w:val="24"/>
              </w:rPr>
            </w:pPr>
            <w:r w:rsidRPr="00B85B70">
              <w:rPr>
                <w:sz w:val="24"/>
                <w:szCs w:val="24"/>
                <w:lang w:bidi="da-DK"/>
              </w:rPr>
              <w:t>3-5</w:t>
            </w:r>
          </w:p>
        </w:tc>
      </w:tr>
      <w:tr w:rsidR="009F4EF2" w:rsidRPr="00B85B70" w:rsidTr="008D1A87">
        <w:tc>
          <w:tcPr>
            <w:tcW w:w="2694"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ind w:left="34"/>
              <w:rPr>
                <w:sz w:val="24"/>
                <w:szCs w:val="24"/>
              </w:rPr>
            </w:pPr>
            <w:r w:rsidRPr="00B85B70">
              <w:rPr>
                <w:sz w:val="24"/>
                <w:szCs w:val="24"/>
                <w:lang w:bidi="da-DK"/>
              </w:rPr>
              <w:t>Pædiatrisk population</w:t>
            </w:r>
          </w:p>
        </w:tc>
        <w:tc>
          <w:tcPr>
            <w:tcW w:w="1984"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ind w:left="33"/>
              <w:rPr>
                <w:sz w:val="24"/>
                <w:szCs w:val="24"/>
              </w:rPr>
            </w:pPr>
            <w:r w:rsidRPr="00B85B70">
              <w:rPr>
                <w:sz w:val="24"/>
                <w:szCs w:val="24"/>
                <w:lang w:bidi="da-DK"/>
              </w:rPr>
              <w:t>1</w:t>
            </w:r>
          </w:p>
        </w:tc>
        <w:tc>
          <w:tcPr>
            <w:tcW w:w="2401"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ind w:left="18"/>
              <w:rPr>
                <w:sz w:val="24"/>
                <w:szCs w:val="24"/>
              </w:rPr>
            </w:pPr>
            <w:r w:rsidRPr="00B85B70">
              <w:rPr>
                <w:sz w:val="24"/>
                <w:szCs w:val="24"/>
                <w:lang w:bidi="da-DK"/>
              </w:rPr>
              <w:t>3-5</w:t>
            </w:r>
          </w:p>
        </w:tc>
      </w:tr>
    </w:tbl>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u w:val="single"/>
        </w:rPr>
      </w:pPr>
      <w:r w:rsidRPr="00B85B70">
        <w:rPr>
          <w:sz w:val="24"/>
          <w:szCs w:val="24"/>
          <w:u w:val="single"/>
          <w:lang w:bidi="da-DK"/>
        </w:rPr>
        <w:t>Administration</w:t>
      </w:r>
    </w:p>
    <w:p w:rsidR="009F4EF2" w:rsidRPr="00B85B70" w:rsidRDefault="009F4EF2" w:rsidP="009F4EF2">
      <w:pPr>
        <w:tabs>
          <w:tab w:val="left" w:pos="851"/>
        </w:tabs>
        <w:ind w:left="851"/>
        <w:rPr>
          <w:sz w:val="24"/>
          <w:szCs w:val="24"/>
        </w:rPr>
      </w:pPr>
      <w:r w:rsidRPr="00B85B70">
        <w:rPr>
          <w:sz w:val="24"/>
          <w:szCs w:val="24"/>
          <w:lang w:bidi="da-DK"/>
        </w:rPr>
        <w:t>Der skal træffes forholdsregler inden håndtering eller administration af lægemidlet.</w:t>
      </w:r>
    </w:p>
    <w:p w:rsidR="009F4EF2" w:rsidRPr="00B85B70" w:rsidRDefault="009F4EF2" w:rsidP="009F4EF2">
      <w:pPr>
        <w:tabs>
          <w:tab w:val="left" w:pos="851"/>
        </w:tabs>
        <w:ind w:left="851"/>
        <w:rPr>
          <w:bCs/>
          <w:sz w:val="24"/>
          <w:szCs w:val="24"/>
        </w:rPr>
      </w:pPr>
      <w:r w:rsidRPr="00B85B70">
        <w:rPr>
          <w:sz w:val="24"/>
          <w:szCs w:val="24"/>
          <w:lang w:bidi="da-DK"/>
        </w:rPr>
        <w:t xml:space="preserve">Peritonealdialysevæsker er kun beregnet til intraperitoneal anvendelse. </w:t>
      </w:r>
    </w:p>
    <w:p w:rsidR="009F4EF2" w:rsidRPr="00B85B70" w:rsidRDefault="009F4EF2" w:rsidP="009F4EF2">
      <w:pPr>
        <w:tabs>
          <w:tab w:val="left" w:pos="851"/>
        </w:tabs>
        <w:ind w:left="851"/>
        <w:rPr>
          <w:bCs/>
          <w:sz w:val="24"/>
          <w:szCs w:val="24"/>
        </w:rPr>
      </w:pPr>
    </w:p>
    <w:p w:rsidR="009F4EF2" w:rsidRPr="00B85B70" w:rsidRDefault="009F4EF2" w:rsidP="009F4EF2">
      <w:pPr>
        <w:tabs>
          <w:tab w:val="left" w:pos="851"/>
        </w:tabs>
        <w:ind w:left="851"/>
        <w:rPr>
          <w:bCs/>
          <w:sz w:val="24"/>
          <w:szCs w:val="24"/>
        </w:rPr>
      </w:pPr>
      <w:r w:rsidRPr="00B85B70">
        <w:rPr>
          <w:sz w:val="24"/>
          <w:szCs w:val="24"/>
          <w:lang w:bidi="da-DK"/>
        </w:rPr>
        <w:t>Dette opnås ved at brugeren anvender et specifikt leveringssystem, der er forbundet til det peritoneale kateter, der er implanteret i bughulen.</w:t>
      </w:r>
    </w:p>
    <w:p w:rsidR="009F4EF2" w:rsidRPr="00B85B70" w:rsidRDefault="009F4EF2" w:rsidP="009F4EF2">
      <w:pPr>
        <w:tabs>
          <w:tab w:val="left" w:pos="851"/>
        </w:tabs>
        <w:ind w:left="851"/>
        <w:rPr>
          <w:bCs/>
          <w:sz w:val="24"/>
          <w:szCs w:val="24"/>
        </w:rPr>
      </w:pPr>
    </w:p>
    <w:p w:rsidR="009F4EF2" w:rsidRPr="00B85B70" w:rsidRDefault="009F4EF2" w:rsidP="009F4EF2">
      <w:pPr>
        <w:tabs>
          <w:tab w:val="left" w:pos="851"/>
        </w:tabs>
        <w:ind w:left="851"/>
        <w:rPr>
          <w:bCs/>
          <w:sz w:val="24"/>
          <w:szCs w:val="24"/>
        </w:rPr>
      </w:pPr>
      <w:r w:rsidRPr="00B85B70">
        <w:rPr>
          <w:sz w:val="24"/>
          <w:szCs w:val="24"/>
          <w:lang w:bidi="da-DK"/>
        </w:rPr>
        <w:t>Brug aseptisk teknik gennem hele proceduren med peritonealdialyse for at undgå risikoen for peritonitis (bughindebetændelse).</w:t>
      </w:r>
    </w:p>
    <w:p w:rsidR="009F4EF2" w:rsidRPr="00B85B70" w:rsidRDefault="009F4EF2" w:rsidP="009F4EF2">
      <w:pPr>
        <w:tabs>
          <w:tab w:val="left" w:pos="851"/>
        </w:tabs>
        <w:ind w:left="851"/>
        <w:rPr>
          <w:bCs/>
          <w:sz w:val="24"/>
          <w:szCs w:val="24"/>
        </w:rPr>
      </w:pPr>
    </w:p>
    <w:p w:rsidR="009F4EF2" w:rsidRPr="00B85B70" w:rsidRDefault="009F4EF2" w:rsidP="009F4EF2">
      <w:pPr>
        <w:tabs>
          <w:tab w:val="left" w:pos="851"/>
        </w:tabs>
        <w:ind w:left="851"/>
        <w:rPr>
          <w:bCs/>
          <w:sz w:val="24"/>
          <w:szCs w:val="24"/>
        </w:rPr>
      </w:pPr>
      <w:r w:rsidRPr="00B85B70">
        <w:rPr>
          <w:sz w:val="24"/>
          <w:szCs w:val="24"/>
          <w:lang w:bidi="da-DK"/>
        </w:rPr>
        <w:t>Inden brug skal opløsningerne opvarmes omtrent til kropstemperatur (må ikke opvarmes i mikroovn), og når den beskyttende yderpose er fjernet, skal poserne klemmes for at sikre, at de ikke lækker.</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bCs/>
          <w:sz w:val="24"/>
          <w:szCs w:val="24"/>
        </w:rPr>
      </w:pPr>
      <w:r w:rsidRPr="00B85B70">
        <w:rPr>
          <w:sz w:val="24"/>
          <w:szCs w:val="24"/>
          <w:lang w:bidi="da-DK"/>
        </w:rPr>
        <w:t>Må ikke administreres, hvis væsken ikke er fuldstændig klar.</w:t>
      </w:r>
    </w:p>
    <w:p w:rsidR="009F4EF2" w:rsidRPr="00B85B70" w:rsidRDefault="009F4EF2" w:rsidP="009F4EF2">
      <w:pPr>
        <w:rPr>
          <w:sz w:val="24"/>
          <w:szCs w:val="24"/>
        </w:rPr>
      </w:pPr>
      <w:r w:rsidRPr="00B85B70">
        <w:rPr>
          <w:sz w:val="24"/>
          <w:szCs w:val="24"/>
        </w:rPr>
        <w:br w:type="page"/>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4.3</w:t>
      </w:r>
      <w:r w:rsidRPr="00B85B70">
        <w:rPr>
          <w:b/>
          <w:sz w:val="24"/>
          <w:szCs w:val="24"/>
        </w:rPr>
        <w:tab/>
        <w:t>Kontraindikationer</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u w:val="single"/>
        </w:rPr>
      </w:pPr>
      <w:r w:rsidRPr="00B85B70">
        <w:rPr>
          <w:sz w:val="24"/>
          <w:szCs w:val="24"/>
          <w:u w:val="single"/>
          <w:lang w:bidi="da-DK"/>
        </w:rPr>
        <w:t>Denne opløsning må ikke bruges til patienter</w:t>
      </w:r>
    </w:p>
    <w:p w:rsidR="009F4EF2" w:rsidRPr="00B85B70" w:rsidRDefault="009F4EF2" w:rsidP="009F4EF2">
      <w:pPr>
        <w:numPr>
          <w:ilvl w:val="0"/>
          <w:numId w:val="6"/>
        </w:numPr>
        <w:tabs>
          <w:tab w:val="left" w:pos="851"/>
        </w:tabs>
        <w:ind w:left="1134" w:hanging="283"/>
        <w:rPr>
          <w:sz w:val="24"/>
          <w:szCs w:val="24"/>
        </w:rPr>
      </w:pPr>
      <w:r w:rsidRPr="00B85B70">
        <w:rPr>
          <w:sz w:val="24"/>
          <w:szCs w:val="24"/>
          <w:lang w:bidi="da-DK"/>
        </w:rPr>
        <w:t>med lactacidose</w:t>
      </w:r>
    </w:p>
    <w:p w:rsidR="009F4EF2" w:rsidRPr="00B85B70" w:rsidRDefault="009F4EF2" w:rsidP="009F4EF2">
      <w:pPr>
        <w:numPr>
          <w:ilvl w:val="0"/>
          <w:numId w:val="6"/>
        </w:numPr>
        <w:tabs>
          <w:tab w:val="left" w:pos="851"/>
        </w:tabs>
        <w:ind w:left="1134" w:hanging="283"/>
        <w:rPr>
          <w:sz w:val="24"/>
          <w:szCs w:val="24"/>
        </w:rPr>
      </w:pPr>
      <w:r w:rsidRPr="00B85B70">
        <w:rPr>
          <w:sz w:val="24"/>
          <w:szCs w:val="24"/>
          <w:lang w:bidi="da-DK"/>
        </w:rPr>
        <w:t>med alvorlig kaliummangel (hypokaliæmi)</w:t>
      </w:r>
    </w:p>
    <w:p w:rsidR="009F4EF2" w:rsidRPr="00B85B70" w:rsidRDefault="009F4EF2" w:rsidP="009F4EF2">
      <w:pPr>
        <w:numPr>
          <w:ilvl w:val="0"/>
          <w:numId w:val="6"/>
        </w:numPr>
        <w:tabs>
          <w:tab w:val="left" w:pos="851"/>
        </w:tabs>
        <w:ind w:left="1134" w:hanging="283"/>
        <w:rPr>
          <w:sz w:val="24"/>
          <w:szCs w:val="24"/>
        </w:rPr>
      </w:pPr>
      <w:r w:rsidRPr="00B85B70">
        <w:rPr>
          <w:sz w:val="24"/>
          <w:szCs w:val="24"/>
          <w:lang w:bidi="da-DK"/>
        </w:rPr>
        <w:t>med alvorlig calciummangel (hypocalcæmi)</w:t>
      </w:r>
    </w:p>
    <w:p w:rsidR="009F4EF2" w:rsidRPr="00B85B70" w:rsidRDefault="009F4EF2" w:rsidP="009F4EF2">
      <w:pPr>
        <w:numPr>
          <w:ilvl w:val="0"/>
          <w:numId w:val="6"/>
        </w:numPr>
        <w:tabs>
          <w:tab w:val="left" w:pos="851"/>
        </w:tabs>
        <w:ind w:left="1134" w:hanging="283"/>
        <w:rPr>
          <w:sz w:val="24"/>
          <w:szCs w:val="24"/>
        </w:rPr>
      </w:pPr>
      <w:r w:rsidRPr="00B85B70">
        <w:rPr>
          <w:sz w:val="24"/>
          <w:szCs w:val="24"/>
          <w:lang w:bidi="da-DK"/>
        </w:rPr>
        <w:t>overfølsomhed over for de aktive stoffer eller over for et eller flere af hjælpestofferne anført i pkt. 6.1.</w:t>
      </w:r>
    </w:p>
    <w:p w:rsidR="009F4EF2" w:rsidRPr="00B85B70" w:rsidRDefault="009F4EF2" w:rsidP="009F4EF2">
      <w:pPr>
        <w:tabs>
          <w:tab w:val="left" w:pos="851"/>
        </w:tabs>
        <w:ind w:left="1134" w:hanging="283"/>
        <w:rPr>
          <w:sz w:val="24"/>
          <w:szCs w:val="24"/>
        </w:rPr>
      </w:pPr>
    </w:p>
    <w:p w:rsidR="009F4EF2" w:rsidRPr="00B85B70" w:rsidRDefault="009F4EF2" w:rsidP="009F4EF2">
      <w:pPr>
        <w:tabs>
          <w:tab w:val="left" w:pos="851"/>
        </w:tabs>
        <w:ind w:left="1134" w:hanging="283"/>
        <w:rPr>
          <w:sz w:val="24"/>
          <w:szCs w:val="24"/>
          <w:u w:val="single"/>
        </w:rPr>
      </w:pPr>
      <w:r w:rsidRPr="00B85B70">
        <w:rPr>
          <w:sz w:val="24"/>
          <w:szCs w:val="24"/>
          <w:u w:val="single"/>
          <w:lang w:bidi="da-DK"/>
        </w:rPr>
        <w:t>Følgende kontraindikationer gælder generelt for peritonealdialyse</w:t>
      </w:r>
    </w:p>
    <w:p w:rsidR="009F4EF2" w:rsidRPr="00B85B70" w:rsidRDefault="009F4EF2" w:rsidP="009F4EF2">
      <w:pPr>
        <w:tabs>
          <w:tab w:val="left" w:pos="851"/>
        </w:tabs>
        <w:ind w:left="1134" w:hanging="283"/>
        <w:rPr>
          <w:sz w:val="24"/>
          <w:szCs w:val="24"/>
        </w:rPr>
      </w:pPr>
      <w:r w:rsidRPr="00B85B70">
        <w:rPr>
          <w:sz w:val="24"/>
          <w:szCs w:val="24"/>
          <w:lang w:bidi="da-DK"/>
        </w:rPr>
        <w:t>Peritonealdialysebehandling må ikke udføres i følgende situationer:</w:t>
      </w:r>
    </w:p>
    <w:p w:rsidR="009F4EF2" w:rsidRPr="00B85B70" w:rsidRDefault="009F4EF2" w:rsidP="009F4EF2">
      <w:pPr>
        <w:numPr>
          <w:ilvl w:val="0"/>
          <w:numId w:val="7"/>
        </w:numPr>
        <w:tabs>
          <w:tab w:val="left" w:pos="851"/>
        </w:tabs>
        <w:ind w:left="1134" w:hanging="283"/>
        <w:rPr>
          <w:sz w:val="24"/>
          <w:szCs w:val="24"/>
        </w:rPr>
      </w:pPr>
      <w:r w:rsidRPr="00B85B70">
        <w:rPr>
          <w:sz w:val="24"/>
          <w:szCs w:val="24"/>
          <w:lang w:bidi="da-DK"/>
        </w:rPr>
        <w:t xml:space="preserve">nyere operation eller skade i maveregionen, tidligere maveoperationer med fibrøse adhæsioner, alvorlige forbrændinger på maven, abdominal perforering </w:t>
      </w:r>
    </w:p>
    <w:p w:rsidR="009F4EF2" w:rsidRPr="00B85B70" w:rsidRDefault="009F4EF2" w:rsidP="009F4EF2">
      <w:pPr>
        <w:numPr>
          <w:ilvl w:val="0"/>
          <w:numId w:val="7"/>
        </w:numPr>
        <w:tabs>
          <w:tab w:val="left" w:pos="851"/>
        </w:tabs>
        <w:ind w:left="1134" w:hanging="283"/>
        <w:rPr>
          <w:sz w:val="24"/>
          <w:szCs w:val="24"/>
        </w:rPr>
      </w:pPr>
      <w:r w:rsidRPr="00B85B70">
        <w:rPr>
          <w:sz w:val="24"/>
          <w:szCs w:val="24"/>
          <w:lang w:bidi="da-DK"/>
        </w:rPr>
        <w:t xml:space="preserve">udbredte hudreaktioner med betændelse (dermatitis) </w:t>
      </w:r>
    </w:p>
    <w:p w:rsidR="009F4EF2" w:rsidRPr="00B85B70" w:rsidRDefault="009F4EF2" w:rsidP="009F4EF2">
      <w:pPr>
        <w:numPr>
          <w:ilvl w:val="0"/>
          <w:numId w:val="7"/>
        </w:numPr>
        <w:tabs>
          <w:tab w:val="left" w:pos="851"/>
        </w:tabs>
        <w:ind w:left="1134" w:hanging="283"/>
        <w:rPr>
          <w:sz w:val="24"/>
          <w:szCs w:val="24"/>
        </w:rPr>
      </w:pPr>
      <w:r w:rsidRPr="00B85B70">
        <w:rPr>
          <w:sz w:val="24"/>
          <w:szCs w:val="24"/>
          <w:lang w:bidi="da-DK"/>
        </w:rPr>
        <w:t>tarmsygdomme med betændelsestilstand (Chrons sygdom, colitis ulcerosa, divertikulitis)</w:t>
      </w:r>
    </w:p>
    <w:p w:rsidR="009F4EF2" w:rsidRPr="00B85B70" w:rsidRDefault="009F4EF2" w:rsidP="009F4EF2">
      <w:pPr>
        <w:numPr>
          <w:ilvl w:val="0"/>
          <w:numId w:val="7"/>
        </w:numPr>
        <w:tabs>
          <w:tab w:val="left" w:pos="851"/>
        </w:tabs>
        <w:ind w:left="1134" w:hanging="283"/>
        <w:rPr>
          <w:sz w:val="24"/>
          <w:szCs w:val="24"/>
        </w:rPr>
      </w:pPr>
      <w:r w:rsidRPr="00B85B70">
        <w:rPr>
          <w:sz w:val="24"/>
          <w:szCs w:val="24"/>
          <w:lang w:bidi="da-DK"/>
        </w:rPr>
        <w:t>peritonitis (bughindebetændelse)</w:t>
      </w:r>
    </w:p>
    <w:p w:rsidR="009F4EF2" w:rsidRPr="00B85B70" w:rsidRDefault="009F4EF2" w:rsidP="009F4EF2">
      <w:pPr>
        <w:numPr>
          <w:ilvl w:val="0"/>
          <w:numId w:val="7"/>
        </w:numPr>
        <w:tabs>
          <w:tab w:val="left" w:pos="851"/>
        </w:tabs>
        <w:ind w:left="1134" w:hanging="283"/>
        <w:rPr>
          <w:sz w:val="24"/>
          <w:szCs w:val="24"/>
        </w:rPr>
      </w:pPr>
      <w:r w:rsidRPr="00B85B70">
        <w:rPr>
          <w:sz w:val="24"/>
          <w:szCs w:val="24"/>
          <w:lang w:bidi="da-DK"/>
        </w:rPr>
        <w:t>intern eller ekstern abdominalfistler</w:t>
      </w:r>
    </w:p>
    <w:p w:rsidR="009F4EF2" w:rsidRPr="00B85B70" w:rsidRDefault="009F4EF2" w:rsidP="009F4EF2">
      <w:pPr>
        <w:numPr>
          <w:ilvl w:val="0"/>
          <w:numId w:val="7"/>
        </w:numPr>
        <w:tabs>
          <w:tab w:val="left" w:pos="851"/>
        </w:tabs>
        <w:ind w:left="1134" w:hanging="283"/>
        <w:rPr>
          <w:sz w:val="24"/>
          <w:szCs w:val="24"/>
        </w:rPr>
      </w:pPr>
      <w:r w:rsidRPr="00B85B70">
        <w:rPr>
          <w:sz w:val="24"/>
          <w:szCs w:val="24"/>
          <w:lang w:bidi="da-DK"/>
        </w:rPr>
        <w:t>brok i navlen, lysken eller mellemgulvet</w:t>
      </w:r>
    </w:p>
    <w:p w:rsidR="009F4EF2" w:rsidRPr="00B85B70" w:rsidRDefault="009F4EF2" w:rsidP="009F4EF2">
      <w:pPr>
        <w:numPr>
          <w:ilvl w:val="0"/>
          <w:numId w:val="7"/>
        </w:numPr>
        <w:tabs>
          <w:tab w:val="left" w:pos="851"/>
        </w:tabs>
        <w:ind w:left="1134" w:hanging="283"/>
        <w:rPr>
          <w:sz w:val="24"/>
          <w:szCs w:val="24"/>
        </w:rPr>
      </w:pPr>
      <w:r w:rsidRPr="00B85B70">
        <w:rPr>
          <w:sz w:val="24"/>
          <w:szCs w:val="24"/>
          <w:lang w:bidi="da-DK"/>
        </w:rPr>
        <w:t>tumorer i maven eller tarmen</w:t>
      </w:r>
    </w:p>
    <w:p w:rsidR="009F4EF2" w:rsidRPr="00B85B70" w:rsidRDefault="009F4EF2" w:rsidP="009F4EF2">
      <w:pPr>
        <w:numPr>
          <w:ilvl w:val="0"/>
          <w:numId w:val="7"/>
        </w:numPr>
        <w:tabs>
          <w:tab w:val="left" w:pos="851"/>
        </w:tabs>
        <w:ind w:left="1134" w:hanging="283"/>
        <w:rPr>
          <w:sz w:val="24"/>
          <w:szCs w:val="24"/>
        </w:rPr>
      </w:pPr>
      <w:r w:rsidRPr="00B85B70">
        <w:rPr>
          <w:sz w:val="24"/>
          <w:szCs w:val="24"/>
          <w:lang w:bidi="da-DK"/>
        </w:rPr>
        <w:t xml:space="preserve">ileus </w:t>
      </w:r>
    </w:p>
    <w:p w:rsidR="009F4EF2" w:rsidRPr="00B85B70" w:rsidRDefault="009F4EF2" w:rsidP="009F4EF2">
      <w:pPr>
        <w:numPr>
          <w:ilvl w:val="0"/>
          <w:numId w:val="7"/>
        </w:numPr>
        <w:tabs>
          <w:tab w:val="left" w:pos="851"/>
        </w:tabs>
        <w:ind w:left="1134" w:hanging="283"/>
        <w:rPr>
          <w:sz w:val="24"/>
          <w:szCs w:val="24"/>
        </w:rPr>
      </w:pPr>
      <w:r w:rsidRPr="00B85B70">
        <w:rPr>
          <w:sz w:val="24"/>
          <w:szCs w:val="24"/>
          <w:lang w:bidi="da-DK"/>
        </w:rPr>
        <w:t>lungesygdomme, især lungebetændelse</w:t>
      </w:r>
    </w:p>
    <w:p w:rsidR="009F4EF2" w:rsidRPr="00B85B70" w:rsidRDefault="009F4EF2" w:rsidP="009F4EF2">
      <w:pPr>
        <w:numPr>
          <w:ilvl w:val="0"/>
          <w:numId w:val="7"/>
        </w:numPr>
        <w:tabs>
          <w:tab w:val="left" w:pos="851"/>
        </w:tabs>
        <w:ind w:left="1134" w:hanging="283"/>
        <w:rPr>
          <w:sz w:val="24"/>
          <w:szCs w:val="24"/>
        </w:rPr>
      </w:pPr>
      <w:r w:rsidRPr="00B85B70">
        <w:rPr>
          <w:sz w:val="24"/>
          <w:szCs w:val="24"/>
          <w:lang w:bidi="da-DK"/>
        </w:rPr>
        <w:t>blodforgiftning</w:t>
      </w:r>
    </w:p>
    <w:p w:rsidR="009F4EF2" w:rsidRPr="00B85B70" w:rsidRDefault="009F4EF2" w:rsidP="009F4EF2">
      <w:pPr>
        <w:numPr>
          <w:ilvl w:val="0"/>
          <w:numId w:val="7"/>
        </w:numPr>
        <w:tabs>
          <w:tab w:val="left" w:pos="851"/>
        </w:tabs>
        <w:ind w:left="1134" w:hanging="283"/>
        <w:rPr>
          <w:sz w:val="24"/>
          <w:szCs w:val="24"/>
        </w:rPr>
      </w:pPr>
      <w:r w:rsidRPr="00B85B70">
        <w:rPr>
          <w:sz w:val="24"/>
          <w:szCs w:val="24"/>
          <w:lang w:bidi="da-DK"/>
        </w:rPr>
        <w:t>ekstremt højt fedtindhold i blodet</w:t>
      </w:r>
    </w:p>
    <w:p w:rsidR="009F4EF2" w:rsidRPr="00B85B70" w:rsidRDefault="009F4EF2" w:rsidP="009F4EF2">
      <w:pPr>
        <w:numPr>
          <w:ilvl w:val="0"/>
          <w:numId w:val="7"/>
        </w:numPr>
        <w:tabs>
          <w:tab w:val="left" w:pos="851"/>
        </w:tabs>
        <w:ind w:left="1134" w:hanging="283"/>
        <w:rPr>
          <w:sz w:val="24"/>
          <w:szCs w:val="24"/>
        </w:rPr>
      </w:pPr>
      <w:r w:rsidRPr="00B85B70">
        <w:rPr>
          <w:sz w:val="24"/>
          <w:szCs w:val="24"/>
          <w:lang w:bidi="da-DK"/>
        </w:rPr>
        <w:t>forgiftning på grund af ophobning af urinstoffer i blodet, som ikke kan fjernes med peritonealdialyse</w:t>
      </w:r>
    </w:p>
    <w:p w:rsidR="009F4EF2" w:rsidRPr="00B85B70" w:rsidRDefault="009F4EF2" w:rsidP="009F4EF2">
      <w:pPr>
        <w:numPr>
          <w:ilvl w:val="0"/>
          <w:numId w:val="7"/>
        </w:numPr>
        <w:tabs>
          <w:tab w:val="left" w:pos="851"/>
        </w:tabs>
        <w:ind w:left="1134" w:hanging="283"/>
        <w:rPr>
          <w:sz w:val="24"/>
          <w:szCs w:val="24"/>
        </w:rPr>
      </w:pPr>
      <w:r w:rsidRPr="00B85B70">
        <w:rPr>
          <w:sz w:val="24"/>
          <w:szCs w:val="24"/>
          <w:lang w:bidi="da-DK"/>
        </w:rPr>
        <w:t>ekstrem fejlernæring og vægttab, især når tilstrækkelig proteinholdig ernæring ikke er mulig.</w:t>
      </w:r>
    </w:p>
    <w:p w:rsidR="009F4EF2" w:rsidRPr="00B85B70" w:rsidRDefault="009F4EF2" w:rsidP="009F4EF2">
      <w:pPr>
        <w:numPr>
          <w:ilvl w:val="0"/>
          <w:numId w:val="7"/>
        </w:numPr>
        <w:tabs>
          <w:tab w:val="left" w:pos="851"/>
        </w:tabs>
        <w:ind w:left="1134" w:hanging="283"/>
        <w:rPr>
          <w:sz w:val="24"/>
          <w:szCs w:val="24"/>
        </w:rPr>
      </w:pPr>
      <w:r w:rsidRPr="00B85B70">
        <w:rPr>
          <w:sz w:val="24"/>
          <w:szCs w:val="24"/>
          <w:lang w:bidi="da-DK"/>
        </w:rPr>
        <w:t>hos patienter der er fysisk eller mentalt ude af stand til at udføre peritonealdialyse som instrueret af lægen</w:t>
      </w:r>
    </w:p>
    <w:p w:rsidR="009F4EF2" w:rsidRPr="00B85B70" w:rsidRDefault="009F4EF2" w:rsidP="009F4EF2">
      <w:pPr>
        <w:numPr>
          <w:ilvl w:val="0"/>
          <w:numId w:val="7"/>
        </w:numPr>
        <w:tabs>
          <w:tab w:val="left" w:pos="851"/>
        </w:tabs>
        <w:ind w:left="1134" w:hanging="283"/>
        <w:rPr>
          <w:sz w:val="24"/>
          <w:szCs w:val="24"/>
        </w:rPr>
      </w:pPr>
      <w:r w:rsidRPr="00B85B70">
        <w:rPr>
          <w:sz w:val="24"/>
          <w:szCs w:val="24"/>
          <w:lang w:bidi="da-DK"/>
        </w:rPr>
        <w:t>forhøjet blodtryk</w:t>
      </w:r>
    </w:p>
    <w:p w:rsidR="009F4EF2" w:rsidRPr="00B85B70" w:rsidRDefault="009F4EF2" w:rsidP="009F4EF2">
      <w:pPr>
        <w:tabs>
          <w:tab w:val="left" w:pos="851"/>
        </w:tabs>
        <w:ind w:left="851"/>
        <w:rPr>
          <w:bCs/>
          <w:sz w:val="24"/>
          <w:szCs w:val="24"/>
        </w:rPr>
      </w:pPr>
    </w:p>
    <w:p w:rsidR="009F4EF2" w:rsidRPr="00B85B70" w:rsidRDefault="009F4EF2" w:rsidP="009F4EF2">
      <w:pPr>
        <w:tabs>
          <w:tab w:val="left" w:pos="851"/>
        </w:tabs>
        <w:ind w:left="851" w:hanging="851"/>
        <w:rPr>
          <w:b/>
          <w:sz w:val="24"/>
          <w:szCs w:val="24"/>
        </w:rPr>
      </w:pPr>
      <w:r w:rsidRPr="00B85B70">
        <w:rPr>
          <w:b/>
          <w:sz w:val="24"/>
          <w:szCs w:val="24"/>
        </w:rPr>
        <w:t>4.4</w:t>
      </w:r>
      <w:r w:rsidRPr="00B85B70">
        <w:rPr>
          <w:b/>
          <w:sz w:val="24"/>
          <w:szCs w:val="24"/>
        </w:rPr>
        <w:tab/>
        <w:t>Særlige advarsler og forsigtighedsregler vedrørende brugen</w:t>
      </w:r>
    </w:p>
    <w:p w:rsidR="009F4EF2" w:rsidRPr="00B85B70" w:rsidRDefault="009F4EF2" w:rsidP="009F4EF2">
      <w:pPr>
        <w:tabs>
          <w:tab w:val="left" w:pos="851"/>
        </w:tabs>
        <w:ind w:left="851"/>
        <w:rPr>
          <w:sz w:val="24"/>
          <w:szCs w:val="24"/>
        </w:rPr>
      </w:pPr>
      <w:r w:rsidRPr="00B85B70">
        <w:rPr>
          <w:sz w:val="24"/>
          <w:szCs w:val="24"/>
          <w:lang w:bidi="da-DK"/>
        </w:rPr>
        <w:t xml:space="preserve">Denne opløsning må ikke administreres intravenøst. </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 xml:space="preserve">Opløsningen bør kun administreres i følgende tilfælde efter </w:t>
      </w:r>
      <w:r w:rsidRPr="00B85B70">
        <w:rPr>
          <w:sz w:val="24"/>
          <w:szCs w:val="24"/>
        </w:rPr>
        <w:t>en grundig vurdering af fordele og risici</w:t>
      </w:r>
      <w:r w:rsidRPr="00B85B70">
        <w:rPr>
          <w:sz w:val="24"/>
          <w:szCs w:val="24"/>
          <w:lang w:bidi="da-DK"/>
        </w:rPr>
        <w:t>:</w:t>
      </w:r>
    </w:p>
    <w:p w:rsidR="009F4EF2" w:rsidRPr="00B85B70" w:rsidRDefault="009F4EF2" w:rsidP="009F4EF2">
      <w:pPr>
        <w:numPr>
          <w:ilvl w:val="0"/>
          <w:numId w:val="8"/>
        </w:numPr>
        <w:tabs>
          <w:tab w:val="left" w:pos="851"/>
        </w:tabs>
        <w:ind w:left="1134" w:hanging="283"/>
        <w:rPr>
          <w:sz w:val="24"/>
          <w:szCs w:val="24"/>
        </w:rPr>
      </w:pPr>
      <w:r w:rsidRPr="00B85B70">
        <w:rPr>
          <w:sz w:val="24"/>
          <w:szCs w:val="24"/>
          <w:lang w:bidi="da-DK"/>
        </w:rPr>
        <w:t>Tab af elektrolytter grundet opkast og/eller diarre (det kan midlertidigt være nødvendigt at bruge en peritonealdialysevæske, der indeholder kalium)</w:t>
      </w:r>
    </w:p>
    <w:p w:rsidR="009F4EF2" w:rsidRPr="00B85B70" w:rsidRDefault="009F4EF2" w:rsidP="009F4EF2">
      <w:pPr>
        <w:numPr>
          <w:ilvl w:val="0"/>
          <w:numId w:val="8"/>
        </w:numPr>
        <w:tabs>
          <w:tab w:val="left" w:pos="851"/>
        </w:tabs>
        <w:ind w:left="1134" w:hanging="283"/>
        <w:rPr>
          <w:sz w:val="24"/>
          <w:szCs w:val="24"/>
        </w:rPr>
      </w:pPr>
      <w:r w:rsidRPr="00B85B70">
        <w:rPr>
          <w:sz w:val="24"/>
          <w:szCs w:val="24"/>
          <w:lang w:bidi="da-DK"/>
        </w:rPr>
        <w:t>Renal osteodystrofi: Behandlingen kan involvere administration af calciumholdige phosphatbindere og/eller D-vitamin for at sikre tilstrækkelig optagelse af calcium i tarmen.</w:t>
      </w:r>
    </w:p>
    <w:p w:rsidR="009F4EF2" w:rsidRPr="00B85B70" w:rsidRDefault="009F4EF2" w:rsidP="009F4EF2">
      <w:pPr>
        <w:numPr>
          <w:ilvl w:val="0"/>
          <w:numId w:val="8"/>
        </w:numPr>
        <w:tabs>
          <w:tab w:val="left" w:pos="851"/>
        </w:tabs>
        <w:ind w:left="1134" w:hanging="283"/>
        <w:rPr>
          <w:sz w:val="24"/>
          <w:szCs w:val="24"/>
        </w:rPr>
      </w:pPr>
      <w:r w:rsidRPr="00B85B70">
        <w:rPr>
          <w:sz w:val="24"/>
          <w:szCs w:val="24"/>
          <w:lang w:bidi="da-DK"/>
        </w:rPr>
        <w:t>Calciummangel: Brugen af peritonealdialysevæske med en højere calciumkoncentration bør undersøges i de tilfælde, hvor det tilstrækkelige optag af calcium gennem tarmen ikke kan opnås ved brug af calciumholdige phosphatbindere og/eller D-vitamin,</w:t>
      </w:r>
    </w:p>
    <w:p w:rsidR="009F4EF2" w:rsidRPr="00B85B70" w:rsidRDefault="009F4EF2" w:rsidP="009F4EF2">
      <w:pPr>
        <w:numPr>
          <w:ilvl w:val="0"/>
          <w:numId w:val="8"/>
        </w:numPr>
        <w:tabs>
          <w:tab w:val="left" w:pos="851"/>
        </w:tabs>
        <w:ind w:left="1134" w:hanging="283"/>
        <w:rPr>
          <w:sz w:val="24"/>
          <w:szCs w:val="24"/>
        </w:rPr>
      </w:pPr>
      <w:r w:rsidRPr="00B85B70">
        <w:rPr>
          <w:sz w:val="24"/>
          <w:szCs w:val="24"/>
          <w:lang w:bidi="da-DK"/>
        </w:rPr>
        <w:t>Digitalisbehandling: Det er obligatorisk at kaliumniveauet i serum måles jævnligt. Alvorlig kaliummangel (hypokaliæmi) kan nødvendiggøre brug af en kaliumholdig dialyseopløsning, såvel som kostvejledning.</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lastRenderedPageBreak/>
        <w:t>Peritonealdialysevæsker med høj glucosekoncentration skal anvendes med forsigtighed for at beskytte bughinden, forhindre dehydrering og reducere glucoseindtaget.</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Tab af proteiner, aminosyrer og vitaminer (især vandopløselige vitaminer) er uundgåeligt under peritonealdialyse.</w:t>
      </w:r>
    </w:p>
    <w:p w:rsidR="009F4EF2" w:rsidRPr="00B85B70" w:rsidRDefault="009F4EF2" w:rsidP="009F4EF2">
      <w:pPr>
        <w:tabs>
          <w:tab w:val="left" w:pos="851"/>
        </w:tabs>
        <w:ind w:left="851"/>
        <w:rPr>
          <w:sz w:val="24"/>
          <w:szCs w:val="24"/>
        </w:rPr>
      </w:pPr>
      <w:r w:rsidRPr="00B85B70">
        <w:rPr>
          <w:sz w:val="24"/>
          <w:szCs w:val="24"/>
          <w:lang w:bidi="da-DK"/>
        </w:rPr>
        <w:t>Der bør sikres passende kost eller kosttilskud for at undgå mangeltilstande.</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rPr>
        <w:t>Peritonealmembranens</w:t>
      </w:r>
      <w:r w:rsidRPr="00B85B70">
        <w:rPr>
          <w:sz w:val="24"/>
          <w:szCs w:val="24"/>
          <w:lang w:bidi="da-DK"/>
        </w:rPr>
        <w:t xml:space="preserve"> transportkarakteristika kan ændre sig ved langvarig brug af peritonealdialyse, hvilket primært er kendetegnet ved tab af ultrafiltrering. I alvorlige tilfælde må peritonealdialyse stoppes, og hæmodialyse startes.</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u w:val="single"/>
        </w:rPr>
      </w:pPr>
      <w:r w:rsidRPr="00B85B70">
        <w:rPr>
          <w:sz w:val="24"/>
          <w:szCs w:val="24"/>
          <w:u w:val="single"/>
          <w:lang w:bidi="da-DK"/>
        </w:rPr>
        <w:t>Følgende parametre bør overvåges regelmæssigt</w:t>
      </w:r>
    </w:p>
    <w:p w:rsidR="009F4EF2" w:rsidRPr="00B85B70" w:rsidRDefault="009F4EF2" w:rsidP="009F4EF2">
      <w:pPr>
        <w:numPr>
          <w:ilvl w:val="0"/>
          <w:numId w:val="9"/>
        </w:numPr>
        <w:tabs>
          <w:tab w:val="left" w:pos="851"/>
        </w:tabs>
        <w:ind w:left="1134" w:hanging="283"/>
        <w:rPr>
          <w:sz w:val="24"/>
          <w:szCs w:val="24"/>
        </w:rPr>
      </w:pPr>
      <w:r w:rsidRPr="00B85B70">
        <w:rPr>
          <w:sz w:val="24"/>
          <w:szCs w:val="24"/>
          <w:lang w:bidi="da-DK"/>
        </w:rPr>
        <w:t>Kropsvægt for at opdage tegn på over- og dehydrering tidligt.</w:t>
      </w:r>
    </w:p>
    <w:p w:rsidR="009F4EF2" w:rsidRPr="00B85B70" w:rsidRDefault="009F4EF2" w:rsidP="009F4EF2">
      <w:pPr>
        <w:numPr>
          <w:ilvl w:val="0"/>
          <w:numId w:val="9"/>
        </w:numPr>
        <w:tabs>
          <w:tab w:val="left" w:pos="851"/>
        </w:tabs>
        <w:ind w:left="1134" w:hanging="283"/>
        <w:rPr>
          <w:sz w:val="24"/>
          <w:szCs w:val="24"/>
        </w:rPr>
      </w:pPr>
      <w:r w:rsidRPr="00B85B70">
        <w:rPr>
          <w:sz w:val="24"/>
          <w:szCs w:val="24"/>
          <w:lang w:bidi="da-DK"/>
        </w:rPr>
        <w:t xml:space="preserve">Niveauet af natrium, kalium, calcium, magnesium og phosphat i serum, syre-base-balance og blodproteinniveauer </w:t>
      </w:r>
    </w:p>
    <w:p w:rsidR="009F4EF2" w:rsidRPr="00B85B70" w:rsidRDefault="009F4EF2" w:rsidP="009F4EF2">
      <w:pPr>
        <w:numPr>
          <w:ilvl w:val="0"/>
          <w:numId w:val="9"/>
        </w:numPr>
        <w:tabs>
          <w:tab w:val="left" w:pos="851"/>
        </w:tabs>
        <w:ind w:left="1134" w:hanging="283"/>
        <w:rPr>
          <w:sz w:val="24"/>
          <w:szCs w:val="24"/>
        </w:rPr>
      </w:pPr>
      <w:r w:rsidRPr="00B85B70">
        <w:rPr>
          <w:sz w:val="24"/>
          <w:szCs w:val="24"/>
          <w:lang w:bidi="da-DK"/>
        </w:rPr>
        <w:t>Niveauet af kreatinin og urinstof i serum</w:t>
      </w:r>
    </w:p>
    <w:p w:rsidR="009F4EF2" w:rsidRPr="00B85B70" w:rsidRDefault="009F4EF2" w:rsidP="009F4EF2">
      <w:pPr>
        <w:numPr>
          <w:ilvl w:val="0"/>
          <w:numId w:val="9"/>
        </w:numPr>
        <w:tabs>
          <w:tab w:val="left" w:pos="851"/>
        </w:tabs>
        <w:ind w:left="1134" w:hanging="283"/>
        <w:rPr>
          <w:sz w:val="24"/>
          <w:szCs w:val="24"/>
        </w:rPr>
      </w:pPr>
      <w:r w:rsidRPr="00B85B70">
        <w:rPr>
          <w:sz w:val="24"/>
          <w:szCs w:val="24"/>
          <w:lang w:bidi="da-DK"/>
        </w:rPr>
        <w:t>Blodsukker</w:t>
      </w:r>
    </w:p>
    <w:p w:rsidR="009F4EF2" w:rsidRPr="00B85B70" w:rsidRDefault="009F4EF2" w:rsidP="009F4EF2">
      <w:pPr>
        <w:numPr>
          <w:ilvl w:val="0"/>
          <w:numId w:val="9"/>
        </w:numPr>
        <w:tabs>
          <w:tab w:val="left" w:pos="851"/>
        </w:tabs>
        <w:ind w:left="1134" w:hanging="283"/>
        <w:rPr>
          <w:sz w:val="24"/>
          <w:szCs w:val="24"/>
        </w:rPr>
      </w:pPr>
      <w:r w:rsidRPr="00B85B70">
        <w:rPr>
          <w:sz w:val="24"/>
          <w:szCs w:val="24"/>
        </w:rPr>
        <w:t>Parathyroideahormon</w:t>
      </w:r>
      <w:r w:rsidRPr="00B85B70">
        <w:rPr>
          <w:sz w:val="24"/>
          <w:szCs w:val="24"/>
          <w:lang w:bidi="da-DK"/>
        </w:rPr>
        <w:t xml:space="preserve"> og andre indikatorer for knoglemetabolisme</w:t>
      </w:r>
    </w:p>
    <w:p w:rsidR="009F4EF2" w:rsidRPr="00B85B70" w:rsidRDefault="009F4EF2" w:rsidP="009F4EF2">
      <w:pPr>
        <w:numPr>
          <w:ilvl w:val="0"/>
          <w:numId w:val="9"/>
        </w:numPr>
        <w:tabs>
          <w:tab w:val="left" w:pos="851"/>
        </w:tabs>
        <w:ind w:left="1134" w:hanging="283"/>
        <w:rPr>
          <w:sz w:val="24"/>
          <w:szCs w:val="24"/>
        </w:rPr>
      </w:pPr>
      <w:r w:rsidRPr="00B85B70">
        <w:rPr>
          <w:sz w:val="24"/>
          <w:szCs w:val="24"/>
          <w:lang w:bidi="da-DK"/>
        </w:rPr>
        <w:t>Restnyrefunktion for at kunne tilpasse peritonealdialysebehandlingen</w:t>
      </w:r>
    </w:p>
    <w:p w:rsidR="009F4EF2" w:rsidRPr="00B85B70" w:rsidRDefault="009F4EF2" w:rsidP="009F4EF2">
      <w:pPr>
        <w:numPr>
          <w:ilvl w:val="0"/>
          <w:numId w:val="9"/>
        </w:numPr>
        <w:tabs>
          <w:tab w:val="left" w:pos="851"/>
        </w:tabs>
        <w:ind w:left="1134" w:hanging="283"/>
        <w:rPr>
          <w:sz w:val="24"/>
          <w:szCs w:val="24"/>
        </w:rPr>
      </w:pPr>
      <w:r w:rsidRPr="00B85B70">
        <w:rPr>
          <w:sz w:val="24"/>
          <w:szCs w:val="24"/>
          <w:lang w:bidi="da-DK"/>
        </w:rPr>
        <w:t>Arterielle blodgasser</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Det er obligatorisk at overvåge udløbsvæskens uklarhed, eventuelt fald i volumen af udløbsvæsken samt mavesmerter, da de kan indikere bughindebetændelse.</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Afbrydelse eller ophør med behandlingen kan føre til livstruende ødem eller uræmi.</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bCs/>
          <w:sz w:val="24"/>
          <w:szCs w:val="24"/>
          <w:u w:val="single"/>
        </w:rPr>
      </w:pPr>
      <w:r w:rsidRPr="00B85B70">
        <w:rPr>
          <w:sz w:val="24"/>
          <w:szCs w:val="24"/>
          <w:u w:val="single"/>
          <w:lang w:bidi="da-DK"/>
        </w:rPr>
        <w:t xml:space="preserve">Pædiatrisk population </w:t>
      </w:r>
    </w:p>
    <w:p w:rsidR="009F4EF2" w:rsidRPr="00B85B70" w:rsidRDefault="009F4EF2" w:rsidP="009F4EF2">
      <w:pPr>
        <w:tabs>
          <w:tab w:val="left" w:pos="851"/>
        </w:tabs>
        <w:ind w:left="851"/>
        <w:rPr>
          <w:b/>
          <w:bCs/>
          <w:sz w:val="24"/>
          <w:szCs w:val="24"/>
        </w:rPr>
      </w:pPr>
      <w:r w:rsidRPr="00B85B70">
        <w:rPr>
          <w:sz w:val="24"/>
          <w:szCs w:val="24"/>
          <w:lang w:bidi="da-DK"/>
        </w:rPr>
        <w:t xml:space="preserve">Diatoneal skal bruges med forsigtighed hos børn, og altid under en læge eller sundhedspersonalets opsyn. </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u w:val="single"/>
        </w:rPr>
      </w:pPr>
      <w:r w:rsidRPr="00B85B70">
        <w:rPr>
          <w:sz w:val="24"/>
          <w:szCs w:val="24"/>
          <w:u w:val="single"/>
          <w:lang w:bidi="da-DK"/>
        </w:rPr>
        <w:t xml:space="preserve">Ældre patienter </w:t>
      </w:r>
    </w:p>
    <w:p w:rsidR="009F4EF2" w:rsidRPr="00B85B70" w:rsidRDefault="009F4EF2" w:rsidP="009F4EF2">
      <w:pPr>
        <w:tabs>
          <w:tab w:val="left" w:pos="851"/>
        </w:tabs>
        <w:ind w:left="851"/>
        <w:rPr>
          <w:sz w:val="24"/>
          <w:szCs w:val="24"/>
        </w:rPr>
      </w:pPr>
      <w:r w:rsidRPr="00B85B70">
        <w:rPr>
          <w:sz w:val="24"/>
          <w:szCs w:val="24"/>
          <w:lang w:bidi="da-DK"/>
        </w:rPr>
        <w:t>Den øgede forekomst af brok bør overvejes hos ældre patienter inden peritonealdialyse påbegyndes.</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u w:val="single"/>
        </w:rPr>
      </w:pPr>
      <w:r w:rsidRPr="00B85B70">
        <w:rPr>
          <w:sz w:val="24"/>
          <w:szCs w:val="24"/>
          <w:u w:val="single"/>
          <w:lang w:bidi="da-DK"/>
        </w:rPr>
        <w:t>Tilføjelse af anden medicin til peritonealdialysevæske</w:t>
      </w:r>
    </w:p>
    <w:p w:rsidR="009F4EF2" w:rsidRPr="00B85B70" w:rsidRDefault="009F4EF2" w:rsidP="009F4EF2">
      <w:pPr>
        <w:tabs>
          <w:tab w:val="left" w:pos="851"/>
        </w:tabs>
        <w:ind w:left="851"/>
        <w:rPr>
          <w:sz w:val="24"/>
          <w:szCs w:val="24"/>
        </w:rPr>
      </w:pPr>
      <w:r w:rsidRPr="00B85B70">
        <w:rPr>
          <w:sz w:val="24"/>
          <w:szCs w:val="24"/>
          <w:lang w:bidi="da-DK"/>
        </w:rPr>
        <w:t xml:space="preserve">Det anbefales generelt ikke at tilsætte anden medicin til peritonealdialysevæske på grund at risikoen for kontaminering, og eventuel inkompatibilitet mellem peritonealdialysevæsken og medicinen. Tilføjelse af medicin er kun tilladt med lægens tilladelse, og skal udføres under aseptiske forhold. Når peritonealdialysevæsken er blandet grundigt og kontrolleret for fravær af uklarheder, skal den bruges omgående (må ikke opbevares). </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u w:val="single"/>
        </w:rPr>
      </w:pPr>
      <w:r w:rsidRPr="00B85B70">
        <w:rPr>
          <w:sz w:val="24"/>
          <w:szCs w:val="24"/>
          <w:u w:val="single"/>
          <w:lang w:bidi="da-DK"/>
        </w:rPr>
        <w:t xml:space="preserve">Håndtering </w:t>
      </w:r>
    </w:p>
    <w:p w:rsidR="009F4EF2" w:rsidRPr="00B85B70" w:rsidRDefault="009F4EF2" w:rsidP="009F4EF2">
      <w:pPr>
        <w:tabs>
          <w:tab w:val="left" w:pos="851"/>
        </w:tabs>
        <w:ind w:left="851"/>
        <w:rPr>
          <w:sz w:val="24"/>
          <w:szCs w:val="24"/>
        </w:rPr>
      </w:pPr>
      <w:r w:rsidRPr="00B85B70">
        <w:rPr>
          <w:sz w:val="24"/>
          <w:szCs w:val="24"/>
          <w:lang w:bidi="da-DK"/>
        </w:rPr>
        <w:t xml:space="preserve">Det er særligt vigtigt at opretholde aseptiske forhold under udskiftning af dialysat for at mindske risikoen for bughindebetændelse. </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Patienter skal oplæres grundigt og modtage detaljerede instruktioner inden de selv udfører peritonealdialyse.</w:t>
      </w:r>
    </w:p>
    <w:p w:rsidR="009F4EF2" w:rsidRPr="00B85B70" w:rsidRDefault="009F4EF2" w:rsidP="009F4EF2">
      <w:pPr>
        <w:tabs>
          <w:tab w:val="left" w:pos="851"/>
        </w:tabs>
        <w:ind w:left="851"/>
        <w:rPr>
          <w:sz w:val="24"/>
          <w:szCs w:val="24"/>
        </w:rPr>
      </w:pPr>
      <w:r w:rsidRPr="00B85B70">
        <w:rPr>
          <w:sz w:val="24"/>
          <w:szCs w:val="24"/>
          <w:lang w:bidi="da-DK"/>
        </w:rPr>
        <w:t>Vigtigheden af at overvåge mængden og udseendet af udløbsvæsken skal understreges.</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Uklare væsker, især sammen med mavesmerter eller feber, skal tages alvorligt, så årsagen kan findes og passende behandling kan startes.</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4.5</w:t>
      </w:r>
      <w:r w:rsidRPr="00B85B70">
        <w:rPr>
          <w:b/>
          <w:sz w:val="24"/>
          <w:szCs w:val="24"/>
        </w:rPr>
        <w:tab/>
        <w:t>Interaktion med andre lægemidler og andre former for interaktion</w:t>
      </w:r>
    </w:p>
    <w:p w:rsidR="009F4EF2" w:rsidRPr="00B85B70" w:rsidRDefault="009F4EF2" w:rsidP="009F4EF2">
      <w:pPr>
        <w:tabs>
          <w:tab w:val="left" w:pos="851"/>
        </w:tabs>
        <w:ind w:left="851"/>
        <w:rPr>
          <w:sz w:val="24"/>
          <w:szCs w:val="24"/>
        </w:rPr>
      </w:pPr>
      <w:r w:rsidRPr="00B85B70">
        <w:rPr>
          <w:sz w:val="24"/>
          <w:szCs w:val="24"/>
        </w:rPr>
        <w:t>Anvendelse af denne peritonealdialysevæske kan nedsætte virkningen af andre lægemidler, hvis disse er dialyserbare via den peritoneale membran</w:t>
      </w:r>
      <w:r w:rsidRPr="00B85B70">
        <w:rPr>
          <w:sz w:val="24"/>
          <w:szCs w:val="24"/>
          <w:lang w:bidi="da-DK"/>
        </w:rPr>
        <w:t>. Det kan være nødvendigt at justere dosis.</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 xml:space="preserve">En tydelig reduktion af serumkaliumniveauet kan øge forekomsten af de bivirkninger, der er forbundet med digitalis. </w:t>
      </w:r>
    </w:p>
    <w:p w:rsidR="009F4EF2" w:rsidRPr="00B85B70" w:rsidRDefault="009F4EF2" w:rsidP="009F4EF2">
      <w:pPr>
        <w:tabs>
          <w:tab w:val="left" w:pos="851"/>
        </w:tabs>
        <w:ind w:left="851"/>
        <w:rPr>
          <w:sz w:val="24"/>
          <w:szCs w:val="24"/>
        </w:rPr>
      </w:pPr>
      <w:r w:rsidRPr="00B85B70">
        <w:rPr>
          <w:sz w:val="24"/>
          <w:szCs w:val="24"/>
          <w:lang w:bidi="da-DK"/>
        </w:rPr>
        <w:t xml:space="preserve">Kaliumniveauerne skal overvåget meget omhyggeligt ved samtidig behandling med digitalis. </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 xml:space="preserve">Behandlingen kan involvere administration af calciumholdige phosphatbindere og/eller D-vitamin for at sikre tilstrækkelig optagelse af calcium i tarmen. </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 xml:space="preserve">Brug af vanddrivende midler kan hjælpe med at bibeholde restnyrefunktionen, men kan også resultere i </w:t>
      </w:r>
      <w:r w:rsidRPr="00B85B70">
        <w:rPr>
          <w:sz w:val="24"/>
          <w:szCs w:val="24"/>
        </w:rPr>
        <w:t>væske- og elektrolytforstyrrelser</w:t>
      </w:r>
      <w:r w:rsidRPr="00B85B70">
        <w:rPr>
          <w:sz w:val="24"/>
          <w:szCs w:val="24"/>
          <w:lang w:bidi="da-DK"/>
        </w:rPr>
        <w:t xml:space="preserve">. </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Hos diabetikere skal den daglige dosis insulin eller antidiabetika tilpasses ændringen i glukoseindtaget.</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4.6</w:t>
      </w:r>
      <w:r w:rsidRPr="00B85B70">
        <w:rPr>
          <w:b/>
          <w:sz w:val="24"/>
          <w:szCs w:val="24"/>
        </w:rPr>
        <w:tab/>
        <w:t>Graviditet og amning</w:t>
      </w:r>
    </w:p>
    <w:p w:rsidR="009F4EF2" w:rsidRPr="00B85B70" w:rsidRDefault="009F4EF2" w:rsidP="009F4EF2">
      <w:pPr>
        <w:tabs>
          <w:tab w:val="left" w:pos="851"/>
        </w:tabs>
        <w:ind w:left="851"/>
        <w:rPr>
          <w:sz w:val="24"/>
          <w:szCs w:val="24"/>
          <w:u w:val="single"/>
          <w:lang w:bidi="da-DK"/>
        </w:rPr>
      </w:pPr>
    </w:p>
    <w:p w:rsidR="009F4EF2" w:rsidRPr="00B85B70" w:rsidRDefault="009F4EF2" w:rsidP="009F4EF2">
      <w:pPr>
        <w:tabs>
          <w:tab w:val="left" w:pos="851"/>
        </w:tabs>
        <w:ind w:left="851"/>
        <w:rPr>
          <w:sz w:val="24"/>
          <w:szCs w:val="24"/>
          <w:u w:val="single"/>
        </w:rPr>
      </w:pPr>
      <w:r w:rsidRPr="00B85B70">
        <w:rPr>
          <w:sz w:val="24"/>
          <w:szCs w:val="24"/>
          <w:u w:val="single"/>
          <w:lang w:bidi="da-DK"/>
        </w:rPr>
        <w:t>Graviditet</w:t>
      </w:r>
    </w:p>
    <w:p w:rsidR="009F4EF2" w:rsidRPr="00B85B70" w:rsidRDefault="009F4EF2" w:rsidP="009F4EF2">
      <w:pPr>
        <w:tabs>
          <w:tab w:val="left" w:pos="851"/>
        </w:tabs>
        <w:ind w:left="851"/>
        <w:rPr>
          <w:sz w:val="24"/>
          <w:szCs w:val="24"/>
        </w:rPr>
      </w:pPr>
      <w:r w:rsidRPr="00B85B70">
        <w:rPr>
          <w:sz w:val="24"/>
          <w:szCs w:val="24"/>
          <w:lang w:bidi="da-DK"/>
        </w:rPr>
        <w:t xml:space="preserve">Der er ingen eller begrænsede data fra brug af Diatoneal opløsning til gravide kvinder. Dyreforsøg er utilstrækkelige i forhold til reproduktiv toksicitet (se </w:t>
      </w:r>
      <w:r w:rsidR="00DF739F">
        <w:rPr>
          <w:sz w:val="24"/>
          <w:szCs w:val="24"/>
          <w:lang w:bidi="da-DK"/>
        </w:rPr>
        <w:t>pkt.</w:t>
      </w:r>
      <w:r w:rsidRPr="00B85B70">
        <w:rPr>
          <w:sz w:val="24"/>
          <w:szCs w:val="24"/>
          <w:lang w:bidi="da-DK"/>
        </w:rPr>
        <w:t xml:space="preserve"> 5.3). Diatoneal bør ikke bruges under graviditet, medmindre kvindens kliniske tilstand kræver behandling med Diatoneal. </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u w:val="single"/>
        </w:rPr>
      </w:pPr>
      <w:r w:rsidRPr="00B85B70">
        <w:rPr>
          <w:sz w:val="24"/>
          <w:szCs w:val="24"/>
          <w:u w:val="single"/>
          <w:lang w:bidi="da-DK"/>
        </w:rPr>
        <w:t>Amning</w:t>
      </w:r>
    </w:p>
    <w:p w:rsidR="009F4EF2" w:rsidRPr="00B85B70" w:rsidRDefault="009F4EF2" w:rsidP="009F4EF2">
      <w:pPr>
        <w:tabs>
          <w:tab w:val="left" w:pos="851"/>
        </w:tabs>
        <w:ind w:left="851"/>
        <w:rPr>
          <w:sz w:val="24"/>
          <w:szCs w:val="24"/>
          <w:lang w:bidi="da-DK"/>
        </w:rPr>
      </w:pPr>
      <w:r w:rsidRPr="00B85B70">
        <w:rPr>
          <w:sz w:val="24"/>
          <w:szCs w:val="24"/>
          <w:lang w:bidi="da-DK"/>
        </w:rPr>
        <w:t xml:space="preserve">Det vides ikke, om deaktive stoffer/metabolitter i Diatoneal udskilles i modermælk. </w:t>
      </w:r>
    </w:p>
    <w:p w:rsidR="009F4EF2" w:rsidRPr="00B85B70" w:rsidRDefault="009F4EF2" w:rsidP="009F4EF2">
      <w:pPr>
        <w:tabs>
          <w:tab w:val="left" w:pos="851"/>
        </w:tabs>
        <w:ind w:left="851"/>
        <w:rPr>
          <w:sz w:val="24"/>
          <w:szCs w:val="24"/>
          <w:lang w:bidi="da-DK"/>
        </w:rPr>
      </w:pPr>
      <w:r w:rsidRPr="00B85B70">
        <w:rPr>
          <w:sz w:val="24"/>
          <w:szCs w:val="24"/>
          <w:lang w:bidi="da-DK"/>
        </w:rPr>
        <w:t>Kvinden bør ikke amme, hvis hun behandles med peritonealdialyse i ammeperioden.</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u w:val="single"/>
        </w:rPr>
      </w:pPr>
      <w:r w:rsidRPr="00B85B70">
        <w:rPr>
          <w:sz w:val="24"/>
          <w:szCs w:val="24"/>
          <w:u w:val="single"/>
          <w:lang w:bidi="da-DK"/>
        </w:rPr>
        <w:t xml:space="preserve">Fertilitet </w:t>
      </w:r>
    </w:p>
    <w:p w:rsidR="009F4EF2" w:rsidRPr="00B85B70" w:rsidRDefault="009F4EF2" w:rsidP="009F4EF2">
      <w:pPr>
        <w:tabs>
          <w:tab w:val="left" w:pos="851"/>
        </w:tabs>
        <w:ind w:left="851"/>
        <w:rPr>
          <w:sz w:val="24"/>
          <w:szCs w:val="24"/>
        </w:rPr>
      </w:pPr>
      <w:r w:rsidRPr="00B85B70">
        <w:rPr>
          <w:sz w:val="24"/>
          <w:szCs w:val="24"/>
          <w:lang w:bidi="da-DK"/>
        </w:rPr>
        <w:t>Ingen tilgængelige data.</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4.7</w:t>
      </w:r>
      <w:r w:rsidRPr="00B85B70">
        <w:rPr>
          <w:b/>
          <w:sz w:val="24"/>
          <w:szCs w:val="24"/>
        </w:rPr>
        <w:tab/>
        <w:t>Virkninger på evnen til at føre motorkøretøj eller betjene maskiner</w:t>
      </w:r>
    </w:p>
    <w:p w:rsidR="009F4EF2" w:rsidRPr="00B85B70" w:rsidRDefault="009F4EF2" w:rsidP="009F4EF2">
      <w:pPr>
        <w:tabs>
          <w:tab w:val="left" w:pos="851"/>
        </w:tabs>
        <w:ind w:left="851"/>
        <w:rPr>
          <w:sz w:val="24"/>
          <w:szCs w:val="24"/>
        </w:rPr>
      </w:pPr>
      <w:r w:rsidRPr="00B85B70">
        <w:rPr>
          <w:sz w:val="24"/>
          <w:szCs w:val="24"/>
        </w:rPr>
        <w:t>Ikke mærkning.</w:t>
      </w:r>
    </w:p>
    <w:p w:rsidR="009F4EF2" w:rsidRPr="00B85B70" w:rsidRDefault="009F4EF2" w:rsidP="009F4EF2">
      <w:pPr>
        <w:tabs>
          <w:tab w:val="left" w:pos="851"/>
        </w:tabs>
        <w:ind w:left="851"/>
        <w:rPr>
          <w:i/>
          <w:sz w:val="24"/>
          <w:szCs w:val="24"/>
        </w:rPr>
      </w:pPr>
      <w:r w:rsidRPr="00B85B70">
        <w:rPr>
          <w:sz w:val="24"/>
          <w:szCs w:val="24"/>
          <w:lang w:bidi="da-DK"/>
        </w:rPr>
        <w:t xml:space="preserve">Diatoneal påvirker ikke eller kun i ubetydelig grad evnen til at </w:t>
      </w:r>
      <w:r w:rsidRPr="00B85B70">
        <w:rPr>
          <w:sz w:val="24"/>
          <w:szCs w:val="24"/>
        </w:rPr>
        <w:t>føre motorkøretøj og betjene maskiner.</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4.8</w:t>
      </w:r>
      <w:r w:rsidRPr="00B85B70">
        <w:rPr>
          <w:b/>
          <w:sz w:val="24"/>
          <w:szCs w:val="24"/>
        </w:rPr>
        <w:tab/>
        <w:t>Bivirkninger</w:t>
      </w:r>
    </w:p>
    <w:p w:rsidR="009F4EF2" w:rsidRPr="00B85B70" w:rsidRDefault="009F4EF2" w:rsidP="009F4EF2">
      <w:pPr>
        <w:pStyle w:val="Sidehoved"/>
        <w:tabs>
          <w:tab w:val="left" w:pos="851"/>
        </w:tabs>
        <w:ind w:left="851"/>
        <w:rPr>
          <w:szCs w:val="24"/>
        </w:rPr>
      </w:pPr>
      <w:r w:rsidRPr="00B85B70">
        <w:rPr>
          <w:szCs w:val="24"/>
          <w:lang w:bidi="da-DK"/>
        </w:rPr>
        <w:t>Bivirkninger kan enten skyldes peritonealdialyseteknikken eller skyldes selve dialysevæsken.</w:t>
      </w:r>
    </w:p>
    <w:p w:rsidR="009F4EF2" w:rsidRPr="00B85B70" w:rsidRDefault="009F4EF2" w:rsidP="009F4EF2">
      <w:pPr>
        <w:pStyle w:val="Sidehoved"/>
        <w:tabs>
          <w:tab w:val="left" w:pos="851"/>
        </w:tabs>
        <w:ind w:left="851"/>
        <w:rPr>
          <w:szCs w:val="24"/>
        </w:rPr>
      </w:pPr>
    </w:p>
    <w:p w:rsidR="009F4EF2" w:rsidRPr="00B85B70" w:rsidRDefault="009F4EF2" w:rsidP="009F4EF2">
      <w:pPr>
        <w:pStyle w:val="Sidehoved"/>
        <w:tabs>
          <w:tab w:val="left" w:pos="851"/>
        </w:tabs>
        <w:ind w:left="851"/>
        <w:rPr>
          <w:szCs w:val="24"/>
        </w:rPr>
      </w:pPr>
      <w:r w:rsidRPr="00B85B70">
        <w:rPr>
          <w:szCs w:val="24"/>
          <w:lang w:bidi="da-DK"/>
        </w:rPr>
        <w:t>Bivirkningerne ved lægemidlet er opstillet efter rapporteret frekvens med følgende konvention:</w:t>
      </w:r>
    </w:p>
    <w:p w:rsidR="009F4EF2" w:rsidRPr="00B85B70" w:rsidRDefault="009F4EF2" w:rsidP="009F4EF2">
      <w:pPr>
        <w:pStyle w:val="Sidehoved"/>
        <w:tabs>
          <w:tab w:val="left" w:pos="851"/>
        </w:tabs>
        <w:ind w:left="851"/>
        <w:rPr>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3897"/>
      </w:tblGrid>
      <w:tr w:rsidR="009F4EF2" w:rsidRPr="00B85B70" w:rsidTr="008D1A87">
        <w:trPr>
          <w:trHeight w:val="116"/>
        </w:trPr>
        <w:tc>
          <w:tcPr>
            <w:tcW w:w="290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4"/>
              <w:rPr>
                <w:szCs w:val="24"/>
              </w:rPr>
            </w:pPr>
            <w:r w:rsidRPr="00B85B70">
              <w:rPr>
                <w:szCs w:val="24"/>
                <w:lang w:bidi="da-DK"/>
              </w:rPr>
              <w:t>Meget almindelig</w:t>
            </w:r>
          </w:p>
        </w:tc>
        <w:tc>
          <w:tcPr>
            <w:tcW w:w="389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rPr>
                <w:szCs w:val="24"/>
              </w:rPr>
            </w:pPr>
            <w:r w:rsidRPr="00B85B70">
              <w:rPr>
                <w:szCs w:val="24"/>
                <w:lang w:bidi="da-DK"/>
              </w:rPr>
              <w:t xml:space="preserve">≥1/10 </w:t>
            </w:r>
          </w:p>
        </w:tc>
      </w:tr>
      <w:tr w:rsidR="009F4EF2" w:rsidRPr="00B85B70" w:rsidTr="008D1A87">
        <w:trPr>
          <w:trHeight w:val="116"/>
        </w:trPr>
        <w:tc>
          <w:tcPr>
            <w:tcW w:w="290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4"/>
              <w:rPr>
                <w:szCs w:val="24"/>
              </w:rPr>
            </w:pPr>
            <w:r w:rsidRPr="00B85B70">
              <w:rPr>
                <w:szCs w:val="24"/>
                <w:lang w:bidi="da-DK"/>
              </w:rPr>
              <w:t>Almindelig</w:t>
            </w:r>
          </w:p>
        </w:tc>
        <w:tc>
          <w:tcPr>
            <w:tcW w:w="389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rPr>
                <w:szCs w:val="24"/>
              </w:rPr>
            </w:pPr>
            <w:r w:rsidRPr="00B85B70">
              <w:rPr>
                <w:szCs w:val="24"/>
                <w:lang w:bidi="da-DK"/>
              </w:rPr>
              <w:t xml:space="preserve">≥1/100 til &lt;1/10 </w:t>
            </w:r>
          </w:p>
        </w:tc>
      </w:tr>
      <w:tr w:rsidR="009F4EF2" w:rsidRPr="00B85B70" w:rsidTr="008D1A87">
        <w:trPr>
          <w:trHeight w:val="109"/>
        </w:trPr>
        <w:tc>
          <w:tcPr>
            <w:tcW w:w="290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4"/>
              <w:rPr>
                <w:szCs w:val="24"/>
              </w:rPr>
            </w:pPr>
            <w:r w:rsidRPr="00B85B70">
              <w:rPr>
                <w:szCs w:val="24"/>
                <w:lang w:bidi="da-DK"/>
              </w:rPr>
              <w:t>Ikke almindelig</w:t>
            </w:r>
          </w:p>
        </w:tc>
        <w:tc>
          <w:tcPr>
            <w:tcW w:w="389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rPr>
                <w:szCs w:val="24"/>
              </w:rPr>
            </w:pPr>
            <w:r w:rsidRPr="00B85B70">
              <w:rPr>
                <w:szCs w:val="24"/>
                <w:lang w:bidi="da-DK"/>
              </w:rPr>
              <w:t xml:space="preserve">≥1/1.000 til &lt;1/100 </w:t>
            </w:r>
          </w:p>
        </w:tc>
      </w:tr>
      <w:tr w:rsidR="009F4EF2" w:rsidRPr="00B85B70" w:rsidTr="008D1A87">
        <w:trPr>
          <w:trHeight w:val="109"/>
        </w:trPr>
        <w:tc>
          <w:tcPr>
            <w:tcW w:w="290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4"/>
              <w:rPr>
                <w:szCs w:val="24"/>
              </w:rPr>
            </w:pPr>
            <w:r w:rsidRPr="00B85B70">
              <w:rPr>
                <w:szCs w:val="24"/>
                <w:lang w:bidi="da-DK"/>
              </w:rPr>
              <w:t>Sjælden</w:t>
            </w:r>
          </w:p>
        </w:tc>
        <w:tc>
          <w:tcPr>
            <w:tcW w:w="389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rPr>
                <w:szCs w:val="24"/>
              </w:rPr>
            </w:pPr>
            <w:r w:rsidRPr="00B85B70">
              <w:rPr>
                <w:szCs w:val="24"/>
                <w:lang w:bidi="da-DK"/>
              </w:rPr>
              <w:t xml:space="preserve">≥1/10.000 til &lt;1/1.000 </w:t>
            </w:r>
          </w:p>
        </w:tc>
      </w:tr>
      <w:tr w:rsidR="009F4EF2" w:rsidRPr="00B85B70" w:rsidTr="008D1A87">
        <w:trPr>
          <w:trHeight w:val="109"/>
        </w:trPr>
        <w:tc>
          <w:tcPr>
            <w:tcW w:w="290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4"/>
              <w:rPr>
                <w:szCs w:val="24"/>
              </w:rPr>
            </w:pPr>
            <w:r w:rsidRPr="00B85B70">
              <w:rPr>
                <w:szCs w:val="24"/>
                <w:lang w:bidi="da-DK"/>
              </w:rPr>
              <w:lastRenderedPageBreak/>
              <w:t>Meget sjælden</w:t>
            </w:r>
          </w:p>
        </w:tc>
        <w:tc>
          <w:tcPr>
            <w:tcW w:w="389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rPr>
                <w:szCs w:val="24"/>
              </w:rPr>
            </w:pPr>
            <w:r w:rsidRPr="00B85B70">
              <w:rPr>
                <w:szCs w:val="24"/>
                <w:lang w:bidi="da-DK"/>
              </w:rPr>
              <w:t xml:space="preserve">&lt;1/10.000 </w:t>
            </w:r>
          </w:p>
        </w:tc>
      </w:tr>
      <w:tr w:rsidR="009F4EF2" w:rsidRPr="00B85B70" w:rsidTr="008D1A87">
        <w:trPr>
          <w:trHeight w:val="109"/>
        </w:trPr>
        <w:tc>
          <w:tcPr>
            <w:tcW w:w="290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4"/>
              <w:rPr>
                <w:szCs w:val="24"/>
              </w:rPr>
            </w:pPr>
            <w:r w:rsidRPr="00B85B70">
              <w:rPr>
                <w:szCs w:val="24"/>
                <w:lang w:bidi="da-DK"/>
              </w:rPr>
              <w:t>Ikke kendt</w:t>
            </w:r>
          </w:p>
        </w:tc>
        <w:tc>
          <w:tcPr>
            <w:tcW w:w="389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rPr>
                <w:szCs w:val="24"/>
              </w:rPr>
            </w:pPr>
            <w:r w:rsidRPr="00B85B70">
              <w:rPr>
                <w:szCs w:val="24"/>
                <w:lang w:bidi="da-DK"/>
              </w:rPr>
              <w:t xml:space="preserve">kan ikke estimeres ud fra forhåndenværende data </w:t>
            </w:r>
          </w:p>
        </w:tc>
      </w:tr>
    </w:tbl>
    <w:p w:rsidR="009F4EF2" w:rsidRPr="00B85B70" w:rsidRDefault="009F4EF2" w:rsidP="009F4EF2">
      <w:pPr>
        <w:pStyle w:val="Sidehoved"/>
        <w:tabs>
          <w:tab w:val="left" w:pos="851"/>
        </w:tabs>
        <w:ind w:left="851"/>
        <w:rPr>
          <w:szCs w:val="24"/>
        </w:rPr>
      </w:pPr>
    </w:p>
    <w:p w:rsidR="009F4EF2" w:rsidRPr="00B85B70" w:rsidRDefault="009F4EF2" w:rsidP="009F4EF2">
      <w:pPr>
        <w:pStyle w:val="Sidehoved"/>
        <w:tabs>
          <w:tab w:val="left" w:pos="851"/>
        </w:tabs>
        <w:ind w:left="851"/>
        <w:rPr>
          <w:szCs w:val="24"/>
          <w:u w:val="single"/>
        </w:rPr>
      </w:pPr>
      <w:r w:rsidRPr="00B85B70">
        <w:rPr>
          <w:szCs w:val="24"/>
          <w:u w:val="single"/>
          <w:lang w:bidi="da-DK"/>
        </w:rPr>
        <w:t>Bivirkninger fra peritonealdialysevæsken er</w:t>
      </w:r>
    </w:p>
    <w:p w:rsidR="009F4EF2" w:rsidRPr="00B85B70" w:rsidRDefault="009F4EF2" w:rsidP="009F4EF2">
      <w:pPr>
        <w:pStyle w:val="Sidehoved"/>
        <w:tabs>
          <w:tab w:val="left" w:pos="851"/>
        </w:tabs>
        <w:ind w:left="851"/>
        <w:rPr>
          <w:szCs w:val="24"/>
        </w:rPr>
      </w:pPr>
    </w:p>
    <w:tbl>
      <w:tblPr>
        <w:tblW w:w="923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3507"/>
        <w:gridCol w:w="2716"/>
      </w:tblGrid>
      <w:tr w:rsidR="009F4EF2" w:rsidRPr="00B85B70" w:rsidTr="008D1A87">
        <w:tc>
          <w:tcPr>
            <w:tcW w:w="3014"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4"/>
              <w:rPr>
                <w:b/>
                <w:szCs w:val="24"/>
              </w:rPr>
            </w:pPr>
            <w:r w:rsidRPr="00B85B70">
              <w:rPr>
                <w:b/>
                <w:szCs w:val="24"/>
                <w:lang w:bidi="da-DK"/>
              </w:rPr>
              <w:t>Systemorganklasse</w:t>
            </w:r>
          </w:p>
        </w:tc>
        <w:tc>
          <w:tcPr>
            <w:tcW w:w="350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138"/>
              <w:rPr>
                <w:b/>
                <w:szCs w:val="24"/>
              </w:rPr>
            </w:pPr>
            <w:r w:rsidRPr="00B85B70">
              <w:rPr>
                <w:b/>
                <w:szCs w:val="24"/>
                <w:lang w:bidi="da-DK"/>
              </w:rPr>
              <w:t>Bivirkning</w:t>
            </w:r>
          </w:p>
        </w:tc>
        <w:tc>
          <w:tcPr>
            <w:tcW w:w="2716"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3"/>
              <w:rPr>
                <w:b/>
                <w:szCs w:val="24"/>
              </w:rPr>
            </w:pPr>
            <w:r w:rsidRPr="00B85B70">
              <w:rPr>
                <w:b/>
                <w:szCs w:val="24"/>
                <w:lang w:bidi="da-DK"/>
              </w:rPr>
              <w:t>Frekvens</w:t>
            </w:r>
          </w:p>
        </w:tc>
      </w:tr>
      <w:tr w:rsidR="009F4EF2" w:rsidRPr="00B85B70" w:rsidTr="008D1A87">
        <w:trPr>
          <w:trHeight w:val="564"/>
        </w:trPr>
        <w:tc>
          <w:tcPr>
            <w:tcW w:w="3014" w:type="dxa"/>
            <w:vMerge w:val="restart"/>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4"/>
              <w:rPr>
                <w:szCs w:val="24"/>
              </w:rPr>
            </w:pPr>
            <w:r w:rsidRPr="00B85B70">
              <w:rPr>
                <w:szCs w:val="24"/>
                <w:lang w:bidi="da-DK"/>
              </w:rPr>
              <w:t>Metabolisme og ernæring</w:t>
            </w:r>
          </w:p>
        </w:tc>
        <w:tc>
          <w:tcPr>
            <w:tcW w:w="350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138"/>
              <w:rPr>
                <w:szCs w:val="24"/>
              </w:rPr>
            </w:pPr>
            <w:r w:rsidRPr="00B85B70">
              <w:rPr>
                <w:szCs w:val="24"/>
                <w:lang w:bidi="da-DK"/>
              </w:rPr>
              <w:t>Hyperglykæmi (forhøjet blodsukker)</w:t>
            </w:r>
          </w:p>
        </w:tc>
        <w:tc>
          <w:tcPr>
            <w:tcW w:w="2716"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3"/>
              <w:rPr>
                <w:szCs w:val="24"/>
              </w:rPr>
            </w:pPr>
            <w:r w:rsidRPr="00B85B70">
              <w:rPr>
                <w:szCs w:val="24"/>
                <w:lang w:bidi="da-DK"/>
              </w:rPr>
              <w:t>Almindelig</w:t>
            </w:r>
          </w:p>
        </w:tc>
      </w:tr>
      <w:tr w:rsidR="009F4EF2" w:rsidRPr="00B85B70" w:rsidTr="008D1A87">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EF2" w:rsidRPr="00B85B70" w:rsidRDefault="009F4EF2" w:rsidP="008D1A87">
            <w:pPr>
              <w:pStyle w:val="Sidehoved"/>
              <w:ind w:left="34"/>
              <w:rPr>
                <w:szCs w:val="24"/>
              </w:rPr>
            </w:pPr>
          </w:p>
        </w:tc>
        <w:tc>
          <w:tcPr>
            <w:tcW w:w="3507" w:type="dxa"/>
            <w:tcBorders>
              <w:top w:val="single" w:sz="4" w:space="0" w:color="auto"/>
              <w:left w:val="single" w:sz="4" w:space="0" w:color="auto"/>
              <w:bottom w:val="single" w:sz="4" w:space="0" w:color="auto"/>
              <w:right w:val="single" w:sz="4" w:space="0" w:color="auto"/>
            </w:tcBorders>
          </w:tcPr>
          <w:p w:rsidR="009F4EF2" w:rsidRPr="00B85B70" w:rsidRDefault="009F4EF2" w:rsidP="008D1A87">
            <w:pPr>
              <w:pStyle w:val="Sidehoved"/>
              <w:ind w:left="138"/>
              <w:rPr>
                <w:szCs w:val="24"/>
              </w:rPr>
            </w:pPr>
            <w:r w:rsidRPr="00B85B70">
              <w:rPr>
                <w:szCs w:val="24"/>
                <w:lang w:bidi="da-DK"/>
              </w:rPr>
              <w:t>Hyperlipidæmi eller forværring af eksisterende hyperlipidæmi.</w:t>
            </w:r>
          </w:p>
          <w:p w:rsidR="009F4EF2" w:rsidRPr="00B85B70" w:rsidRDefault="009F4EF2" w:rsidP="008D1A87">
            <w:pPr>
              <w:pStyle w:val="Sidehoved"/>
              <w:ind w:left="138"/>
              <w:rPr>
                <w:szCs w:val="24"/>
              </w:rPr>
            </w:pPr>
          </w:p>
        </w:tc>
        <w:tc>
          <w:tcPr>
            <w:tcW w:w="2716"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3"/>
              <w:rPr>
                <w:szCs w:val="24"/>
              </w:rPr>
            </w:pPr>
            <w:r w:rsidRPr="00B85B70">
              <w:rPr>
                <w:szCs w:val="24"/>
                <w:lang w:bidi="da-DK"/>
              </w:rPr>
              <w:t>Almindelig</w:t>
            </w:r>
          </w:p>
        </w:tc>
      </w:tr>
      <w:tr w:rsidR="009F4EF2" w:rsidRPr="00B85B70" w:rsidTr="008D1A87">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EF2" w:rsidRPr="00B85B70" w:rsidRDefault="009F4EF2" w:rsidP="008D1A87">
            <w:pPr>
              <w:pStyle w:val="Sidehoved"/>
              <w:ind w:left="34"/>
              <w:rPr>
                <w:szCs w:val="24"/>
              </w:rPr>
            </w:pPr>
          </w:p>
        </w:tc>
        <w:tc>
          <w:tcPr>
            <w:tcW w:w="3507" w:type="dxa"/>
            <w:tcBorders>
              <w:top w:val="single" w:sz="4" w:space="0" w:color="auto"/>
              <w:left w:val="single" w:sz="4" w:space="0" w:color="auto"/>
              <w:bottom w:val="single" w:sz="4" w:space="0" w:color="auto"/>
              <w:right w:val="single" w:sz="4" w:space="0" w:color="auto"/>
            </w:tcBorders>
          </w:tcPr>
          <w:p w:rsidR="009F4EF2" w:rsidRPr="00B85B70" w:rsidRDefault="009F4EF2" w:rsidP="008D1A87">
            <w:pPr>
              <w:pStyle w:val="Sidehoved"/>
              <w:ind w:left="138"/>
              <w:rPr>
                <w:szCs w:val="24"/>
              </w:rPr>
            </w:pPr>
            <w:r w:rsidRPr="00B85B70">
              <w:rPr>
                <w:szCs w:val="24"/>
                <w:lang w:bidi="da-DK"/>
              </w:rPr>
              <w:t>vægtstigning (grundet kontinuerlig optagelse af glucose fra peritonealdialysevæsken)</w:t>
            </w:r>
          </w:p>
          <w:p w:rsidR="009F4EF2" w:rsidRPr="00B85B70" w:rsidRDefault="009F4EF2" w:rsidP="008D1A87">
            <w:pPr>
              <w:pStyle w:val="Sidehoved"/>
              <w:ind w:left="138"/>
              <w:rPr>
                <w:szCs w:val="24"/>
              </w:rPr>
            </w:pPr>
          </w:p>
        </w:tc>
        <w:tc>
          <w:tcPr>
            <w:tcW w:w="2716"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3"/>
              <w:rPr>
                <w:szCs w:val="24"/>
              </w:rPr>
            </w:pPr>
            <w:r w:rsidRPr="00B85B70">
              <w:rPr>
                <w:szCs w:val="24"/>
                <w:lang w:bidi="da-DK"/>
              </w:rPr>
              <w:t>Almindelig</w:t>
            </w:r>
          </w:p>
        </w:tc>
      </w:tr>
      <w:tr w:rsidR="009F4EF2" w:rsidRPr="00B85B70" w:rsidTr="008D1A87">
        <w:trPr>
          <w:trHeight w:val="6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EF2" w:rsidRPr="00B85B70" w:rsidRDefault="009F4EF2" w:rsidP="008D1A87">
            <w:pPr>
              <w:pStyle w:val="Sidehoved"/>
              <w:ind w:left="34"/>
              <w:rPr>
                <w:szCs w:val="24"/>
              </w:rPr>
            </w:pPr>
          </w:p>
        </w:tc>
        <w:tc>
          <w:tcPr>
            <w:tcW w:w="350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138"/>
              <w:rPr>
                <w:szCs w:val="24"/>
              </w:rPr>
            </w:pPr>
            <w:r w:rsidRPr="00B85B70">
              <w:rPr>
                <w:szCs w:val="24"/>
                <w:lang w:bidi="da-DK"/>
              </w:rPr>
              <w:t>Væskeubalance (dehydrering eller overhydrering)</w:t>
            </w:r>
          </w:p>
        </w:tc>
        <w:tc>
          <w:tcPr>
            <w:tcW w:w="2716"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3"/>
              <w:rPr>
                <w:szCs w:val="24"/>
              </w:rPr>
            </w:pPr>
            <w:r w:rsidRPr="00B85B70">
              <w:rPr>
                <w:szCs w:val="24"/>
                <w:lang w:bidi="da-DK"/>
              </w:rPr>
              <w:t>Almindelig</w:t>
            </w:r>
          </w:p>
        </w:tc>
      </w:tr>
      <w:tr w:rsidR="009F4EF2" w:rsidRPr="00B85B70" w:rsidTr="008D1A87">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EF2" w:rsidRPr="00B85B70" w:rsidRDefault="009F4EF2" w:rsidP="008D1A87">
            <w:pPr>
              <w:pStyle w:val="Sidehoved"/>
              <w:ind w:left="34"/>
              <w:rPr>
                <w:szCs w:val="24"/>
              </w:rPr>
            </w:pPr>
          </w:p>
        </w:tc>
        <w:tc>
          <w:tcPr>
            <w:tcW w:w="350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138"/>
              <w:rPr>
                <w:szCs w:val="24"/>
              </w:rPr>
            </w:pPr>
            <w:r w:rsidRPr="00B85B70">
              <w:rPr>
                <w:szCs w:val="24"/>
                <w:lang w:bidi="da-DK"/>
              </w:rPr>
              <w:t xml:space="preserve">Elektrolytforstyrrelser, f.eks. hypokaliæmi </w:t>
            </w:r>
          </w:p>
        </w:tc>
        <w:tc>
          <w:tcPr>
            <w:tcW w:w="2716"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3"/>
              <w:rPr>
                <w:szCs w:val="24"/>
              </w:rPr>
            </w:pPr>
            <w:r w:rsidRPr="00B85B70">
              <w:rPr>
                <w:szCs w:val="24"/>
                <w:lang w:bidi="da-DK"/>
              </w:rPr>
              <w:t>Meget almindelig</w:t>
            </w:r>
          </w:p>
        </w:tc>
      </w:tr>
      <w:tr w:rsidR="009F4EF2" w:rsidRPr="00B85B70" w:rsidTr="008D1A87">
        <w:trPr>
          <w:trHeight w:val="262"/>
        </w:trPr>
        <w:tc>
          <w:tcPr>
            <w:tcW w:w="3014"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4"/>
              <w:rPr>
                <w:szCs w:val="24"/>
              </w:rPr>
            </w:pPr>
            <w:r w:rsidRPr="00B85B70">
              <w:rPr>
                <w:szCs w:val="24"/>
                <w:lang w:bidi="da-DK"/>
              </w:rPr>
              <w:t>Undersøgelser</w:t>
            </w:r>
          </w:p>
        </w:tc>
        <w:tc>
          <w:tcPr>
            <w:tcW w:w="350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138"/>
              <w:rPr>
                <w:szCs w:val="24"/>
              </w:rPr>
            </w:pPr>
            <w:r w:rsidRPr="00B85B70">
              <w:rPr>
                <w:szCs w:val="24"/>
                <w:lang w:bidi="da-DK"/>
              </w:rPr>
              <w:t>Pludseligt vægttab</w:t>
            </w:r>
          </w:p>
        </w:tc>
        <w:tc>
          <w:tcPr>
            <w:tcW w:w="2716"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3"/>
              <w:rPr>
                <w:szCs w:val="24"/>
              </w:rPr>
            </w:pPr>
            <w:r w:rsidRPr="00B85B70">
              <w:rPr>
                <w:szCs w:val="24"/>
                <w:lang w:bidi="da-DK"/>
              </w:rPr>
              <w:t>Ikke almindelig</w:t>
            </w:r>
          </w:p>
        </w:tc>
      </w:tr>
      <w:tr w:rsidR="009F4EF2" w:rsidRPr="00B85B70" w:rsidTr="008D1A87">
        <w:trPr>
          <w:trHeight w:val="674"/>
        </w:trPr>
        <w:tc>
          <w:tcPr>
            <w:tcW w:w="3014" w:type="dxa"/>
            <w:vMerge w:val="restart"/>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4"/>
              <w:rPr>
                <w:szCs w:val="24"/>
              </w:rPr>
            </w:pPr>
            <w:r w:rsidRPr="00B85B70">
              <w:rPr>
                <w:szCs w:val="24"/>
                <w:lang w:bidi="da-DK"/>
              </w:rPr>
              <w:t>Nyre- og urinveje</w:t>
            </w:r>
          </w:p>
        </w:tc>
        <w:tc>
          <w:tcPr>
            <w:tcW w:w="350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138"/>
              <w:rPr>
                <w:szCs w:val="24"/>
              </w:rPr>
            </w:pPr>
            <w:r w:rsidRPr="00B85B70">
              <w:rPr>
                <w:szCs w:val="24"/>
                <w:lang w:bidi="da-DK"/>
              </w:rPr>
              <w:t>Renal osteodystrofi kan opstå eller forværres</w:t>
            </w:r>
          </w:p>
        </w:tc>
        <w:tc>
          <w:tcPr>
            <w:tcW w:w="2716"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3"/>
              <w:rPr>
                <w:szCs w:val="24"/>
              </w:rPr>
            </w:pPr>
            <w:r w:rsidRPr="00B85B70">
              <w:rPr>
                <w:szCs w:val="24"/>
                <w:lang w:bidi="da-DK"/>
              </w:rPr>
              <w:t>Ikke kendt</w:t>
            </w:r>
          </w:p>
        </w:tc>
      </w:tr>
      <w:tr w:rsidR="009F4EF2" w:rsidRPr="00B85B70" w:rsidTr="008D1A87">
        <w:trPr>
          <w:trHeight w:val="6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EF2" w:rsidRPr="00B85B70" w:rsidRDefault="009F4EF2" w:rsidP="008D1A87">
            <w:pPr>
              <w:pStyle w:val="Sidehoved"/>
              <w:ind w:left="34"/>
              <w:rPr>
                <w:szCs w:val="24"/>
              </w:rPr>
            </w:pPr>
          </w:p>
        </w:tc>
        <w:tc>
          <w:tcPr>
            <w:tcW w:w="350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138"/>
              <w:rPr>
                <w:szCs w:val="24"/>
              </w:rPr>
            </w:pPr>
            <w:r w:rsidRPr="00B85B70">
              <w:rPr>
                <w:szCs w:val="24"/>
                <w:lang w:bidi="da-DK"/>
              </w:rPr>
              <w:t>Hypercalcæmi</w:t>
            </w:r>
          </w:p>
        </w:tc>
        <w:tc>
          <w:tcPr>
            <w:tcW w:w="2716"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3"/>
              <w:rPr>
                <w:szCs w:val="24"/>
              </w:rPr>
            </w:pPr>
            <w:r w:rsidRPr="00B85B70">
              <w:rPr>
                <w:szCs w:val="24"/>
                <w:lang w:bidi="da-DK"/>
              </w:rPr>
              <w:t>Ikke almindelig</w:t>
            </w:r>
          </w:p>
        </w:tc>
      </w:tr>
      <w:tr w:rsidR="009F4EF2" w:rsidRPr="00B85B70" w:rsidTr="008D1A87">
        <w:trPr>
          <w:trHeight w:val="387"/>
        </w:trPr>
        <w:tc>
          <w:tcPr>
            <w:tcW w:w="3014" w:type="dxa"/>
            <w:vMerge w:val="restart"/>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4"/>
              <w:rPr>
                <w:szCs w:val="24"/>
              </w:rPr>
            </w:pPr>
            <w:r w:rsidRPr="00B85B70">
              <w:rPr>
                <w:szCs w:val="24"/>
                <w:lang w:bidi="da-DK"/>
              </w:rPr>
              <w:t>Vaskulære sygdomme</w:t>
            </w:r>
          </w:p>
        </w:tc>
        <w:tc>
          <w:tcPr>
            <w:tcW w:w="350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138"/>
              <w:rPr>
                <w:szCs w:val="24"/>
              </w:rPr>
            </w:pPr>
            <w:r w:rsidRPr="00B85B70">
              <w:rPr>
                <w:szCs w:val="24"/>
                <w:lang w:bidi="da-DK"/>
              </w:rPr>
              <w:t>Hypotension</w:t>
            </w:r>
          </w:p>
        </w:tc>
        <w:tc>
          <w:tcPr>
            <w:tcW w:w="2716"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3"/>
              <w:rPr>
                <w:szCs w:val="24"/>
              </w:rPr>
            </w:pPr>
            <w:r w:rsidRPr="00B85B70">
              <w:rPr>
                <w:szCs w:val="24"/>
                <w:lang w:bidi="da-DK"/>
              </w:rPr>
              <w:t>Ikke almindelig</w:t>
            </w:r>
          </w:p>
        </w:tc>
      </w:tr>
      <w:tr w:rsidR="009F4EF2" w:rsidRPr="00B85B70" w:rsidTr="008D1A8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EF2" w:rsidRPr="00B85B70" w:rsidRDefault="009F4EF2" w:rsidP="008D1A87">
            <w:pPr>
              <w:pStyle w:val="Sidehoved"/>
              <w:ind w:left="34"/>
              <w:rPr>
                <w:szCs w:val="24"/>
              </w:rPr>
            </w:pPr>
          </w:p>
        </w:tc>
        <w:tc>
          <w:tcPr>
            <w:tcW w:w="350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138"/>
              <w:rPr>
                <w:szCs w:val="24"/>
              </w:rPr>
            </w:pPr>
            <w:r w:rsidRPr="00B85B70">
              <w:rPr>
                <w:szCs w:val="24"/>
                <w:lang w:bidi="da-DK"/>
              </w:rPr>
              <w:t>Hypertension</w:t>
            </w:r>
          </w:p>
        </w:tc>
        <w:tc>
          <w:tcPr>
            <w:tcW w:w="2716"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3"/>
              <w:rPr>
                <w:szCs w:val="24"/>
              </w:rPr>
            </w:pPr>
            <w:r w:rsidRPr="00B85B70">
              <w:rPr>
                <w:szCs w:val="24"/>
                <w:lang w:bidi="da-DK"/>
              </w:rPr>
              <w:t>Ikke almindelig</w:t>
            </w:r>
          </w:p>
        </w:tc>
      </w:tr>
      <w:tr w:rsidR="009F4EF2" w:rsidRPr="00B85B70" w:rsidTr="008D1A87">
        <w:trPr>
          <w:trHeight w:val="70"/>
        </w:trPr>
        <w:tc>
          <w:tcPr>
            <w:tcW w:w="3014"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4"/>
              <w:rPr>
                <w:szCs w:val="24"/>
              </w:rPr>
            </w:pPr>
            <w:r w:rsidRPr="00B85B70">
              <w:rPr>
                <w:szCs w:val="24"/>
                <w:lang w:bidi="da-DK"/>
              </w:rPr>
              <w:t>Hjerte</w:t>
            </w:r>
          </w:p>
        </w:tc>
        <w:tc>
          <w:tcPr>
            <w:tcW w:w="350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138"/>
              <w:rPr>
                <w:szCs w:val="24"/>
              </w:rPr>
            </w:pPr>
            <w:r w:rsidRPr="00B85B70">
              <w:rPr>
                <w:szCs w:val="24"/>
                <w:lang w:bidi="da-DK"/>
              </w:rPr>
              <w:t>Takykardi</w:t>
            </w:r>
          </w:p>
        </w:tc>
        <w:tc>
          <w:tcPr>
            <w:tcW w:w="2716"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3"/>
              <w:rPr>
                <w:szCs w:val="24"/>
              </w:rPr>
            </w:pPr>
            <w:r w:rsidRPr="00B85B70">
              <w:rPr>
                <w:szCs w:val="24"/>
                <w:lang w:bidi="da-DK"/>
              </w:rPr>
              <w:t>Ikke almindelig</w:t>
            </w:r>
          </w:p>
        </w:tc>
      </w:tr>
      <w:tr w:rsidR="009F4EF2" w:rsidRPr="00B85B70" w:rsidTr="008D1A87">
        <w:trPr>
          <w:trHeight w:val="600"/>
        </w:trPr>
        <w:tc>
          <w:tcPr>
            <w:tcW w:w="3014"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4"/>
              <w:rPr>
                <w:szCs w:val="24"/>
              </w:rPr>
            </w:pPr>
            <w:r w:rsidRPr="00B85B70">
              <w:rPr>
                <w:szCs w:val="24"/>
                <w:lang w:bidi="da-DK"/>
              </w:rPr>
              <w:t>Luftveje, thorax og mediastinum</w:t>
            </w:r>
            <w:r w:rsidRPr="00B85B70">
              <w:rPr>
                <w:b/>
                <w:szCs w:val="24"/>
              </w:rPr>
              <w:t xml:space="preserve">  </w:t>
            </w:r>
          </w:p>
        </w:tc>
        <w:tc>
          <w:tcPr>
            <w:tcW w:w="350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138"/>
              <w:rPr>
                <w:szCs w:val="24"/>
              </w:rPr>
            </w:pPr>
            <w:r w:rsidRPr="00B85B70">
              <w:rPr>
                <w:szCs w:val="24"/>
                <w:lang w:bidi="da-DK"/>
              </w:rPr>
              <w:t>Dyspnø</w:t>
            </w:r>
          </w:p>
        </w:tc>
        <w:tc>
          <w:tcPr>
            <w:tcW w:w="2716"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3"/>
              <w:rPr>
                <w:szCs w:val="24"/>
              </w:rPr>
            </w:pPr>
            <w:r w:rsidRPr="00B85B70">
              <w:rPr>
                <w:szCs w:val="24"/>
                <w:lang w:bidi="da-DK"/>
              </w:rPr>
              <w:t>Ikke almindelig</w:t>
            </w:r>
          </w:p>
        </w:tc>
      </w:tr>
      <w:tr w:rsidR="009F4EF2" w:rsidRPr="00B85B70" w:rsidTr="008D1A87">
        <w:trPr>
          <w:trHeight w:val="405"/>
        </w:trPr>
        <w:tc>
          <w:tcPr>
            <w:tcW w:w="3014"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4"/>
              <w:rPr>
                <w:szCs w:val="24"/>
              </w:rPr>
            </w:pPr>
            <w:r w:rsidRPr="00B85B70">
              <w:rPr>
                <w:szCs w:val="24"/>
                <w:lang w:bidi="da-DK"/>
              </w:rPr>
              <w:t>Almene symptomer</w:t>
            </w:r>
          </w:p>
        </w:tc>
        <w:tc>
          <w:tcPr>
            <w:tcW w:w="350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138"/>
              <w:rPr>
                <w:szCs w:val="24"/>
              </w:rPr>
            </w:pPr>
            <w:r w:rsidRPr="00B85B70">
              <w:rPr>
                <w:szCs w:val="24"/>
                <w:lang w:bidi="da-DK"/>
              </w:rPr>
              <w:t>Ødemer</w:t>
            </w:r>
          </w:p>
        </w:tc>
        <w:tc>
          <w:tcPr>
            <w:tcW w:w="2716"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3"/>
              <w:rPr>
                <w:szCs w:val="24"/>
              </w:rPr>
            </w:pPr>
            <w:r w:rsidRPr="00B85B70">
              <w:rPr>
                <w:szCs w:val="24"/>
                <w:lang w:bidi="da-DK"/>
              </w:rPr>
              <w:t>Ikke almindelig</w:t>
            </w:r>
          </w:p>
        </w:tc>
      </w:tr>
    </w:tbl>
    <w:p w:rsidR="009F4EF2" w:rsidRPr="00B85B70" w:rsidRDefault="009F4EF2" w:rsidP="009F4EF2">
      <w:pPr>
        <w:pStyle w:val="Sidehoved"/>
        <w:tabs>
          <w:tab w:val="left" w:pos="851"/>
        </w:tabs>
        <w:ind w:left="851"/>
        <w:rPr>
          <w:szCs w:val="24"/>
        </w:rPr>
      </w:pPr>
    </w:p>
    <w:p w:rsidR="009F4EF2" w:rsidRPr="00B85B70" w:rsidRDefault="009F4EF2" w:rsidP="009F4EF2">
      <w:pPr>
        <w:pStyle w:val="Sidehoved"/>
        <w:tabs>
          <w:tab w:val="left" w:pos="851"/>
        </w:tabs>
        <w:ind w:left="851"/>
        <w:rPr>
          <w:szCs w:val="24"/>
          <w:u w:val="single"/>
        </w:rPr>
      </w:pPr>
      <w:r w:rsidRPr="00B85B70">
        <w:rPr>
          <w:szCs w:val="24"/>
          <w:u w:val="single"/>
          <w:lang w:bidi="da-DK"/>
        </w:rPr>
        <w:t>Bivirkninger ved peritonealdialysevæsken er</w:t>
      </w:r>
    </w:p>
    <w:p w:rsidR="009F4EF2" w:rsidRPr="00B85B70" w:rsidRDefault="009F4EF2" w:rsidP="009F4EF2">
      <w:pPr>
        <w:pStyle w:val="Sidehoved"/>
        <w:tabs>
          <w:tab w:val="left" w:pos="851"/>
        </w:tabs>
        <w:ind w:left="851"/>
        <w:rPr>
          <w:szCs w:val="24"/>
          <w:u w:val="single"/>
        </w:rPr>
      </w:pPr>
    </w:p>
    <w:tbl>
      <w:tblPr>
        <w:tblW w:w="916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543"/>
        <w:gridCol w:w="2642"/>
      </w:tblGrid>
      <w:tr w:rsidR="009F4EF2" w:rsidRPr="00B85B70" w:rsidTr="008D1A87">
        <w:tc>
          <w:tcPr>
            <w:tcW w:w="297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63"/>
              <w:rPr>
                <w:b/>
                <w:szCs w:val="24"/>
              </w:rPr>
            </w:pPr>
            <w:r w:rsidRPr="00B85B70">
              <w:rPr>
                <w:b/>
                <w:szCs w:val="24"/>
                <w:lang w:bidi="da-DK"/>
              </w:rPr>
              <w:t>Systemorganklasse</w:t>
            </w:r>
          </w:p>
        </w:tc>
        <w:tc>
          <w:tcPr>
            <w:tcW w:w="3543"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3"/>
              <w:rPr>
                <w:b/>
                <w:szCs w:val="24"/>
              </w:rPr>
            </w:pPr>
            <w:r w:rsidRPr="00B85B70">
              <w:rPr>
                <w:b/>
                <w:szCs w:val="24"/>
                <w:lang w:bidi="da-DK"/>
              </w:rPr>
              <w:t>Bivirkninger</w:t>
            </w:r>
          </w:p>
        </w:tc>
        <w:tc>
          <w:tcPr>
            <w:tcW w:w="2642"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25"/>
              <w:rPr>
                <w:b/>
                <w:szCs w:val="24"/>
              </w:rPr>
            </w:pPr>
            <w:r w:rsidRPr="00B85B70">
              <w:rPr>
                <w:b/>
                <w:szCs w:val="24"/>
                <w:lang w:bidi="da-DK"/>
              </w:rPr>
              <w:t>Frekvens</w:t>
            </w:r>
          </w:p>
        </w:tc>
      </w:tr>
      <w:tr w:rsidR="009F4EF2" w:rsidRPr="00B85B70" w:rsidTr="008D1A87">
        <w:trPr>
          <w:trHeight w:val="263"/>
        </w:trPr>
        <w:tc>
          <w:tcPr>
            <w:tcW w:w="2977" w:type="dxa"/>
            <w:vMerge w:val="restart"/>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63"/>
              <w:rPr>
                <w:szCs w:val="24"/>
              </w:rPr>
            </w:pPr>
            <w:r w:rsidRPr="00B85B70">
              <w:rPr>
                <w:szCs w:val="24"/>
                <w:lang w:bidi="da-DK"/>
              </w:rPr>
              <w:t xml:space="preserve">Infektioner og parasitære sygdomme </w:t>
            </w:r>
          </w:p>
        </w:tc>
        <w:tc>
          <w:tcPr>
            <w:tcW w:w="3543"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3"/>
              <w:rPr>
                <w:szCs w:val="24"/>
              </w:rPr>
            </w:pPr>
            <w:r w:rsidRPr="00B85B70">
              <w:rPr>
                <w:szCs w:val="24"/>
                <w:lang w:bidi="da-DK"/>
              </w:rPr>
              <w:t>Bughindebetændelse, indikeret ved uklar udløbsvæske. Senere kan der udvikles mavesmerter, feber og ubehag, eller, i meget sjældne tilfælde, blodforgiftning</w:t>
            </w:r>
          </w:p>
        </w:tc>
        <w:tc>
          <w:tcPr>
            <w:tcW w:w="2642"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25"/>
              <w:rPr>
                <w:szCs w:val="24"/>
              </w:rPr>
            </w:pPr>
            <w:r w:rsidRPr="00B85B70">
              <w:rPr>
                <w:szCs w:val="24"/>
                <w:lang w:bidi="da-DK"/>
              </w:rPr>
              <w:t>Meget almindelig</w:t>
            </w:r>
          </w:p>
        </w:tc>
      </w:tr>
      <w:tr w:rsidR="009F4EF2" w:rsidRPr="00B85B70" w:rsidTr="008D1A87">
        <w:trPr>
          <w:trHeight w:val="145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F4EF2" w:rsidRPr="00B85B70" w:rsidRDefault="009F4EF2" w:rsidP="008D1A87">
            <w:pPr>
              <w:pStyle w:val="Sidehoved"/>
              <w:ind w:left="63"/>
              <w:rPr>
                <w:szCs w:val="24"/>
              </w:rPr>
            </w:pPr>
          </w:p>
        </w:tc>
        <w:tc>
          <w:tcPr>
            <w:tcW w:w="3543"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3"/>
              <w:rPr>
                <w:szCs w:val="24"/>
              </w:rPr>
            </w:pPr>
            <w:r w:rsidRPr="00B85B70">
              <w:rPr>
                <w:szCs w:val="24"/>
                <w:lang w:bidi="da-DK"/>
              </w:rPr>
              <w:t>Betændelse på huden omkring kateterets udgang eller langs med kateteret. Dette ses ved rødme, hævelse, smerter, væske- eller skorpedannelse.</w:t>
            </w:r>
          </w:p>
        </w:tc>
        <w:tc>
          <w:tcPr>
            <w:tcW w:w="2642"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25"/>
              <w:rPr>
                <w:szCs w:val="24"/>
              </w:rPr>
            </w:pPr>
            <w:r w:rsidRPr="00B85B70">
              <w:rPr>
                <w:szCs w:val="24"/>
                <w:lang w:bidi="da-DK"/>
              </w:rPr>
              <w:t>Meget almindelig</w:t>
            </w:r>
          </w:p>
        </w:tc>
      </w:tr>
      <w:tr w:rsidR="009F4EF2" w:rsidRPr="00B85B70" w:rsidTr="008D1A87">
        <w:trPr>
          <w:trHeight w:val="453"/>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F4EF2" w:rsidRPr="00B85B70" w:rsidRDefault="009F4EF2" w:rsidP="008D1A87">
            <w:pPr>
              <w:pStyle w:val="Sidehoved"/>
              <w:ind w:left="63"/>
              <w:rPr>
                <w:szCs w:val="24"/>
              </w:rPr>
            </w:pPr>
          </w:p>
        </w:tc>
        <w:tc>
          <w:tcPr>
            <w:tcW w:w="3543"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3"/>
              <w:rPr>
                <w:szCs w:val="24"/>
              </w:rPr>
            </w:pPr>
            <w:r w:rsidRPr="00B85B70">
              <w:rPr>
                <w:szCs w:val="24"/>
                <w:lang w:bidi="da-DK"/>
              </w:rPr>
              <w:t>Blodforgiftning</w:t>
            </w:r>
          </w:p>
        </w:tc>
        <w:tc>
          <w:tcPr>
            <w:tcW w:w="2642"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25"/>
              <w:rPr>
                <w:bCs/>
                <w:szCs w:val="24"/>
              </w:rPr>
            </w:pPr>
            <w:r w:rsidRPr="00B85B70">
              <w:rPr>
                <w:szCs w:val="24"/>
                <w:lang w:bidi="da-DK"/>
              </w:rPr>
              <w:t>Meget sjælden</w:t>
            </w:r>
          </w:p>
        </w:tc>
      </w:tr>
      <w:tr w:rsidR="009F4EF2" w:rsidRPr="00B85B70" w:rsidTr="008D1A87">
        <w:trPr>
          <w:trHeight w:val="85"/>
        </w:trPr>
        <w:tc>
          <w:tcPr>
            <w:tcW w:w="297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63"/>
              <w:rPr>
                <w:szCs w:val="24"/>
              </w:rPr>
            </w:pPr>
            <w:r w:rsidRPr="00B85B70">
              <w:rPr>
                <w:szCs w:val="24"/>
                <w:lang w:bidi="da-DK"/>
              </w:rPr>
              <w:lastRenderedPageBreak/>
              <w:t>Luftveje, thorax og mediastinum</w:t>
            </w:r>
            <w:r w:rsidRPr="00B85B70">
              <w:rPr>
                <w:b/>
                <w:szCs w:val="24"/>
              </w:rPr>
              <w:t xml:space="preserve">  </w:t>
            </w:r>
          </w:p>
        </w:tc>
        <w:tc>
          <w:tcPr>
            <w:tcW w:w="3543" w:type="dxa"/>
            <w:tcBorders>
              <w:top w:val="single" w:sz="4" w:space="0" w:color="auto"/>
              <w:left w:val="single" w:sz="4" w:space="0" w:color="auto"/>
              <w:bottom w:val="single" w:sz="4" w:space="0" w:color="auto"/>
              <w:right w:val="single" w:sz="4" w:space="0" w:color="auto"/>
            </w:tcBorders>
          </w:tcPr>
          <w:p w:rsidR="009F4EF2" w:rsidRPr="00B85B70" w:rsidRDefault="009F4EF2" w:rsidP="008D1A87">
            <w:pPr>
              <w:pStyle w:val="Sidehoved"/>
              <w:ind w:left="33"/>
              <w:rPr>
                <w:szCs w:val="24"/>
              </w:rPr>
            </w:pPr>
            <w:r w:rsidRPr="00B85B70">
              <w:rPr>
                <w:szCs w:val="24"/>
                <w:lang w:bidi="da-DK"/>
              </w:rPr>
              <w:t>Dyspnø forårsaget af det forhøjet mellemgulv</w:t>
            </w:r>
          </w:p>
          <w:p w:rsidR="009F4EF2" w:rsidRPr="00B85B70" w:rsidRDefault="009F4EF2" w:rsidP="008D1A87">
            <w:pPr>
              <w:pStyle w:val="Sidehoved"/>
              <w:ind w:left="33"/>
              <w:rPr>
                <w:szCs w:val="24"/>
              </w:rPr>
            </w:pPr>
          </w:p>
        </w:tc>
        <w:tc>
          <w:tcPr>
            <w:tcW w:w="2642"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25"/>
              <w:rPr>
                <w:szCs w:val="24"/>
              </w:rPr>
            </w:pPr>
            <w:r w:rsidRPr="00B85B70">
              <w:rPr>
                <w:szCs w:val="24"/>
                <w:lang w:bidi="da-DK"/>
              </w:rPr>
              <w:t>Ikke kendt</w:t>
            </w:r>
          </w:p>
        </w:tc>
      </w:tr>
      <w:tr w:rsidR="009F4EF2" w:rsidRPr="00B85B70" w:rsidTr="008D1A87">
        <w:trPr>
          <w:trHeight w:val="548"/>
        </w:trPr>
        <w:tc>
          <w:tcPr>
            <w:tcW w:w="2977"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63"/>
              <w:rPr>
                <w:szCs w:val="24"/>
              </w:rPr>
            </w:pPr>
            <w:r w:rsidRPr="00B85B70">
              <w:rPr>
                <w:szCs w:val="24"/>
                <w:lang w:bidi="da-DK"/>
              </w:rPr>
              <w:t>Knogler, led, muskler og bindevæv</w:t>
            </w:r>
          </w:p>
        </w:tc>
        <w:tc>
          <w:tcPr>
            <w:tcW w:w="3543" w:type="dxa"/>
            <w:tcBorders>
              <w:top w:val="single" w:sz="4" w:space="0" w:color="auto"/>
              <w:left w:val="single" w:sz="4" w:space="0" w:color="auto"/>
              <w:bottom w:val="single" w:sz="4" w:space="0" w:color="auto"/>
              <w:right w:val="single" w:sz="4" w:space="0" w:color="auto"/>
            </w:tcBorders>
          </w:tcPr>
          <w:p w:rsidR="009F4EF2" w:rsidRPr="00B85B70" w:rsidRDefault="009F4EF2" w:rsidP="008D1A87">
            <w:pPr>
              <w:pStyle w:val="Sidehoved"/>
              <w:ind w:left="33"/>
              <w:rPr>
                <w:szCs w:val="24"/>
              </w:rPr>
            </w:pPr>
            <w:r w:rsidRPr="00B85B70">
              <w:rPr>
                <w:szCs w:val="24"/>
                <w:lang w:bidi="da-DK"/>
              </w:rPr>
              <w:t>Skuldersmerte</w:t>
            </w:r>
          </w:p>
          <w:p w:rsidR="009F4EF2" w:rsidRPr="00B85B70" w:rsidRDefault="009F4EF2" w:rsidP="008D1A87">
            <w:pPr>
              <w:pStyle w:val="Sidehoved"/>
              <w:ind w:left="33"/>
              <w:rPr>
                <w:szCs w:val="24"/>
              </w:rPr>
            </w:pPr>
          </w:p>
        </w:tc>
        <w:tc>
          <w:tcPr>
            <w:tcW w:w="2642"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25"/>
              <w:rPr>
                <w:szCs w:val="24"/>
              </w:rPr>
            </w:pPr>
            <w:r w:rsidRPr="00B85B70">
              <w:rPr>
                <w:szCs w:val="24"/>
                <w:lang w:bidi="da-DK"/>
              </w:rPr>
              <w:t>Almindelig</w:t>
            </w:r>
          </w:p>
        </w:tc>
      </w:tr>
      <w:tr w:rsidR="009F4EF2" w:rsidRPr="00B85B70" w:rsidTr="008D1A87">
        <w:tc>
          <w:tcPr>
            <w:tcW w:w="2977" w:type="dxa"/>
            <w:vMerge w:val="restart"/>
            <w:tcBorders>
              <w:top w:val="single" w:sz="4" w:space="0" w:color="auto"/>
              <w:left w:val="single" w:sz="4" w:space="0" w:color="auto"/>
              <w:bottom w:val="single" w:sz="4" w:space="0" w:color="auto"/>
              <w:right w:val="single" w:sz="4" w:space="0" w:color="auto"/>
            </w:tcBorders>
          </w:tcPr>
          <w:p w:rsidR="009F4EF2" w:rsidRPr="00B85B70" w:rsidRDefault="009F4EF2" w:rsidP="00E7441C">
            <w:pPr>
              <w:pStyle w:val="Sidehoved"/>
              <w:ind w:left="63"/>
              <w:rPr>
                <w:szCs w:val="24"/>
              </w:rPr>
            </w:pPr>
            <w:r w:rsidRPr="00B85B70">
              <w:rPr>
                <w:szCs w:val="24"/>
                <w:lang w:bidi="da-DK"/>
              </w:rPr>
              <w:t xml:space="preserve">Mave-tarm-kanalen </w:t>
            </w:r>
          </w:p>
        </w:tc>
        <w:tc>
          <w:tcPr>
            <w:tcW w:w="3543"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3"/>
              <w:rPr>
                <w:szCs w:val="24"/>
              </w:rPr>
            </w:pPr>
            <w:r w:rsidRPr="00B85B70">
              <w:rPr>
                <w:szCs w:val="24"/>
                <w:lang w:bidi="da-DK"/>
              </w:rPr>
              <w:t>Diarre</w:t>
            </w:r>
          </w:p>
        </w:tc>
        <w:tc>
          <w:tcPr>
            <w:tcW w:w="2642"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25"/>
              <w:rPr>
                <w:szCs w:val="24"/>
              </w:rPr>
            </w:pPr>
            <w:r w:rsidRPr="00B85B70">
              <w:rPr>
                <w:szCs w:val="24"/>
                <w:lang w:bidi="da-DK"/>
              </w:rPr>
              <w:t>Ikke almindelig</w:t>
            </w:r>
          </w:p>
        </w:tc>
      </w:tr>
      <w:tr w:rsidR="009F4EF2" w:rsidRPr="00B85B70" w:rsidTr="008D1A87">
        <w:trPr>
          <w:trHeight w:val="39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F4EF2" w:rsidRPr="00B85B70" w:rsidRDefault="009F4EF2" w:rsidP="008D1A87">
            <w:pPr>
              <w:pStyle w:val="Sidehoved"/>
              <w:ind w:left="63"/>
              <w:rPr>
                <w:szCs w:val="24"/>
              </w:rPr>
            </w:pPr>
          </w:p>
        </w:tc>
        <w:tc>
          <w:tcPr>
            <w:tcW w:w="3543" w:type="dxa"/>
            <w:tcBorders>
              <w:top w:val="single" w:sz="4" w:space="0" w:color="auto"/>
              <w:left w:val="single" w:sz="4" w:space="0" w:color="auto"/>
              <w:bottom w:val="single" w:sz="4" w:space="0" w:color="auto"/>
              <w:right w:val="single" w:sz="4" w:space="0" w:color="auto"/>
            </w:tcBorders>
          </w:tcPr>
          <w:p w:rsidR="009F4EF2" w:rsidRPr="00B85B70" w:rsidRDefault="009F4EF2" w:rsidP="008D1A87">
            <w:pPr>
              <w:pStyle w:val="Sidehoved"/>
              <w:ind w:left="33"/>
              <w:rPr>
                <w:szCs w:val="24"/>
              </w:rPr>
            </w:pPr>
            <w:r w:rsidRPr="00B85B70">
              <w:rPr>
                <w:szCs w:val="24"/>
                <w:lang w:bidi="da-DK"/>
              </w:rPr>
              <w:t>Vedvarende forstoppelse</w:t>
            </w:r>
          </w:p>
          <w:p w:rsidR="009F4EF2" w:rsidRPr="00B85B70" w:rsidRDefault="009F4EF2" w:rsidP="008D1A87">
            <w:pPr>
              <w:pStyle w:val="Sidehoved"/>
              <w:ind w:left="33"/>
              <w:rPr>
                <w:szCs w:val="24"/>
              </w:rPr>
            </w:pPr>
          </w:p>
        </w:tc>
        <w:tc>
          <w:tcPr>
            <w:tcW w:w="2642"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25"/>
              <w:rPr>
                <w:szCs w:val="24"/>
              </w:rPr>
            </w:pPr>
            <w:r w:rsidRPr="00B85B70">
              <w:rPr>
                <w:szCs w:val="24"/>
                <w:lang w:bidi="da-DK"/>
              </w:rPr>
              <w:t>Ikke almindelig</w:t>
            </w:r>
          </w:p>
        </w:tc>
      </w:tr>
      <w:tr w:rsidR="009F4EF2" w:rsidRPr="00B85B70" w:rsidTr="008D1A87">
        <w:trPr>
          <w:trHeight w:val="39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F4EF2" w:rsidRPr="00B85B70" w:rsidRDefault="009F4EF2" w:rsidP="008D1A87">
            <w:pPr>
              <w:pStyle w:val="Sidehoved"/>
              <w:ind w:left="63"/>
              <w:rPr>
                <w:szCs w:val="24"/>
              </w:rPr>
            </w:pPr>
          </w:p>
        </w:tc>
        <w:tc>
          <w:tcPr>
            <w:tcW w:w="3543" w:type="dxa"/>
            <w:tcBorders>
              <w:top w:val="single" w:sz="4" w:space="0" w:color="auto"/>
              <w:left w:val="single" w:sz="4" w:space="0" w:color="auto"/>
              <w:bottom w:val="single" w:sz="4" w:space="0" w:color="auto"/>
              <w:right w:val="single" w:sz="4" w:space="0" w:color="auto"/>
            </w:tcBorders>
          </w:tcPr>
          <w:p w:rsidR="009F4EF2" w:rsidRPr="00B85B70" w:rsidRDefault="009F4EF2" w:rsidP="008D1A87">
            <w:pPr>
              <w:pStyle w:val="Sidehoved"/>
              <w:ind w:left="33"/>
              <w:rPr>
                <w:szCs w:val="24"/>
              </w:rPr>
            </w:pPr>
            <w:r w:rsidRPr="00B85B70">
              <w:rPr>
                <w:szCs w:val="24"/>
                <w:lang w:bidi="da-DK"/>
              </w:rPr>
              <w:t>En følelse af at maven er spændt eller fyldt op (mavesmerter)</w:t>
            </w:r>
          </w:p>
          <w:p w:rsidR="009F4EF2" w:rsidRPr="00B85B70" w:rsidRDefault="009F4EF2" w:rsidP="008D1A87">
            <w:pPr>
              <w:pStyle w:val="Sidehoved"/>
              <w:ind w:left="33"/>
              <w:rPr>
                <w:szCs w:val="24"/>
              </w:rPr>
            </w:pPr>
          </w:p>
        </w:tc>
        <w:tc>
          <w:tcPr>
            <w:tcW w:w="2642"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25"/>
              <w:rPr>
                <w:szCs w:val="24"/>
              </w:rPr>
            </w:pPr>
            <w:r w:rsidRPr="00B85B70">
              <w:rPr>
                <w:szCs w:val="24"/>
                <w:lang w:bidi="da-DK"/>
              </w:rPr>
              <w:t>Almindelig</w:t>
            </w:r>
          </w:p>
        </w:tc>
      </w:tr>
      <w:tr w:rsidR="009F4EF2" w:rsidRPr="00B85B70" w:rsidTr="008D1A87">
        <w:trPr>
          <w:trHeight w:val="39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F4EF2" w:rsidRPr="00B85B70" w:rsidRDefault="009F4EF2" w:rsidP="008D1A87">
            <w:pPr>
              <w:pStyle w:val="Sidehoved"/>
              <w:ind w:left="63"/>
              <w:rPr>
                <w:szCs w:val="24"/>
              </w:rPr>
            </w:pPr>
          </w:p>
        </w:tc>
        <w:tc>
          <w:tcPr>
            <w:tcW w:w="3543"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3"/>
              <w:rPr>
                <w:szCs w:val="24"/>
              </w:rPr>
            </w:pPr>
            <w:r w:rsidRPr="00B85B70">
              <w:rPr>
                <w:szCs w:val="24"/>
                <w:lang w:bidi="da-DK"/>
              </w:rPr>
              <w:t>Brok</w:t>
            </w:r>
          </w:p>
        </w:tc>
        <w:tc>
          <w:tcPr>
            <w:tcW w:w="2642"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25"/>
              <w:rPr>
                <w:szCs w:val="24"/>
              </w:rPr>
            </w:pPr>
            <w:r w:rsidRPr="00B85B70">
              <w:rPr>
                <w:szCs w:val="24"/>
                <w:lang w:bidi="da-DK"/>
              </w:rPr>
              <w:t>Meget almindelig</w:t>
            </w:r>
          </w:p>
        </w:tc>
      </w:tr>
      <w:tr w:rsidR="009F4EF2" w:rsidRPr="00B85B70" w:rsidTr="008D1A87">
        <w:tc>
          <w:tcPr>
            <w:tcW w:w="2977" w:type="dxa"/>
            <w:vMerge w:val="restart"/>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63"/>
              <w:rPr>
                <w:szCs w:val="24"/>
              </w:rPr>
            </w:pPr>
            <w:r w:rsidRPr="00B85B70">
              <w:rPr>
                <w:szCs w:val="24"/>
                <w:lang w:bidi="da-DK"/>
              </w:rPr>
              <w:t>Almene symptomer og reaktioner på administrationsstedet</w:t>
            </w:r>
          </w:p>
        </w:tc>
        <w:tc>
          <w:tcPr>
            <w:tcW w:w="3543"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3"/>
              <w:rPr>
                <w:szCs w:val="24"/>
              </w:rPr>
            </w:pPr>
            <w:r w:rsidRPr="00B85B70">
              <w:rPr>
                <w:szCs w:val="24"/>
                <w:lang w:bidi="da-DK"/>
              </w:rPr>
              <w:t>Forstyrrelser i dialysevæskens ind- og udløb</w:t>
            </w:r>
          </w:p>
        </w:tc>
        <w:tc>
          <w:tcPr>
            <w:tcW w:w="2642"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25"/>
              <w:rPr>
                <w:szCs w:val="24"/>
              </w:rPr>
            </w:pPr>
            <w:r w:rsidRPr="00B85B70">
              <w:rPr>
                <w:szCs w:val="24"/>
                <w:lang w:bidi="da-DK"/>
              </w:rPr>
              <w:t>Almindelig</w:t>
            </w:r>
          </w:p>
        </w:tc>
      </w:tr>
      <w:tr w:rsidR="009F4EF2" w:rsidRPr="00B85B70" w:rsidTr="008D1A87">
        <w:tc>
          <w:tcPr>
            <w:tcW w:w="2977" w:type="dxa"/>
            <w:vMerge/>
            <w:tcBorders>
              <w:top w:val="single" w:sz="4" w:space="0" w:color="auto"/>
              <w:left w:val="single" w:sz="4" w:space="0" w:color="auto"/>
              <w:bottom w:val="single" w:sz="4" w:space="0" w:color="auto"/>
              <w:right w:val="single" w:sz="4" w:space="0" w:color="auto"/>
            </w:tcBorders>
            <w:vAlign w:val="center"/>
            <w:hideMark/>
          </w:tcPr>
          <w:p w:rsidR="009F4EF2" w:rsidRPr="00B85B70" w:rsidRDefault="009F4EF2" w:rsidP="008D1A87">
            <w:pPr>
              <w:pStyle w:val="Sidehoved"/>
              <w:ind w:left="63"/>
              <w:rPr>
                <w:szCs w:val="24"/>
              </w:rPr>
            </w:pPr>
          </w:p>
        </w:tc>
        <w:tc>
          <w:tcPr>
            <w:tcW w:w="3543"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33"/>
              <w:rPr>
                <w:szCs w:val="24"/>
              </w:rPr>
            </w:pPr>
          </w:p>
        </w:tc>
        <w:tc>
          <w:tcPr>
            <w:tcW w:w="2642" w:type="dxa"/>
            <w:tcBorders>
              <w:top w:val="single" w:sz="4" w:space="0" w:color="auto"/>
              <w:left w:val="single" w:sz="4" w:space="0" w:color="auto"/>
              <w:bottom w:val="single" w:sz="4" w:space="0" w:color="auto"/>
              <w:right w:val="single" w:sz="4" w:space="0" w:color="auto"/>
            </w:tcBorders>
            <w:hideMark/>
          </w:tcPr>
          <w:p w:rsidR="009F4EF2" w:rsidRPr="00B85B70" w:rsidRDefault="009F4EF2" w:rsidP="008D1A87">
            <w:pPr>
              <w:pStyle w:val="Sidehoved"/>
              <w:ind w:left="25"/>
              <w:rPr>
                <w:szCs w:val="24"/>
              </w:rPr>
            </w:pPr>
          </w:p>
        </w:tc>
      </w:tr>
    </w:tbl>
    <w:p w:rsidR="009F4EF2" w:rsidRPr="00B85B70" w:rsidRDefault="009F4EF2" w:rsidP="009F4EF2">
      <w:pPr>
        <w:pStyle w:val="Sidehoved"/>
        <w:tabs>
          <w:tab w:val="left" w:pos="851"/>
        </w:tabs>
        <w:ind w:left="851"/>
        <w:rPr>
          <w:szCs w:val="24"/>
        </w:rPr>
      </w:pPr>
    </w:p>
    <w:p w:rsidR="009F4EF2" w:rsidRPr="00B85B70" w:rsidRDefault="009F4EF2" w:rsidP="009F4EF2">
      <w:pPr>
        <w:autoSpaceDE w:val="0"/>
        <w:autoSpaceDN w:val="0"/>
        <w:ind w:left="851"/>
        <w:rPr>
          <w:sz w:val="24"/>
          <w:szCs w:val="24"/>
          <w:u w:val="single"/>
          <w:lang w:eastAsia="da-DK"/>
        </w:rPr>
      </w:pPr>
      <w:r w:rsidRPr="00B85B70">
        <w:rPr>
          <w:sz w:val="24"/>
          <w:szCs w:val="24"/>
          <w:u w:val="single"/>
          <w:lang w:eastAsia="da-DK"/>
        </w:rPr>
        <w:t>Indberetning af formodede bivirkninger</w:t>
      </w:r>
    </w:p>
    <w:p w:rsidR="009F4EF2" w:rsidRPr="00B85B70" w:rsidRDefault="009F4EF2" w:rsidP="009F4EF2">
      <w:pPr>
        <w:ind w:left="851"/>
        <w:rPr>
          <w:sz w:val="24"/>
          <w:szCs w:val="24"/>
          <w:lang w:eastAsia="da-DK"/>
        </w:rPr>
      </w:pPr>
      <w:r w:rsidRPr="00B85B70">
        <w:rPr>
          <w:sz w:val="24"/>
          <w:szCs w:val="24"/>
          <w:lang w:eastAsia="da-DK"/>
        </w:rPr>
        <w:t xml:space="preserve">Når lægemidlet er godkendt, er indberetning af formodede bivirkninger vigtig. Det muliggør løbende overvågning af benefit/risk-forholdet for lægemidlet. </w:t>
      </w:r>
      <w:r w:rsidR="00E7441C" w:rsidRPr="00B85B70">
        <w:rPr>
          <w:sz w:val="24"/>
          <w:szCs w:val="24"/>
          <w:lang w:eastAsia="da-DK"/>
        </w:rPr>
        <w:t>S</w:t>
      </w:r>
      <w:r w:rsidRPr="00B85B70">
        <w:rPr>
          <w:sz w:val="24"/>
          <w:szCs w:val="24"/>
          <w:lang w:eastAsia="da-DK"/>
        </w:rPr>
        <w:t>undhedsperson</w:t>
      </w:r>
      <w:r w:rsidR="00E7441C" w:rsidRPr="00B85B70">
        <w:rPr>
          <w:sz w:val="24"/>
          <w:szCs w:val="24"/>
          <w:lang w:eastAsia="da-DK"/>
        </w:rPr>
        <w:t>er</w:t>
      </w:r>
      <w:r w:rsidRPr="00B85B70">
        <w:rPr>
          <w:sz w:val="24"/>
          <w:szCs w:val="24"/>
          <w:lang w:eastAsia="da-DK"/>
        </w:rPr>
        <w:t xml:space="preserve"> anmodes om at indberette alle formodede bivirkninger via:</w:t>
      </w:r>
    </w:p>
    <w:p w:rsidR="009F4EF2" w:rsidRPr="00B85B70" w:rsidRDefault="009F4EF2" w:rsidP="009F4EF2">
      <w:pPr>
        <w:ind w:left="851"/>
        <w:rPr>
          <w:sz w:val="24"/>
          <w:szCs w:val="24"/>
          <w:lang w:eastAsia="da-DK"/>
        </w:rPr>
      </w:pPr>
    </w:p>
    <w:p w:rsidR="009F4EF2" w:rsidRPr="00B85B70" w:rsidRDefault="009F4EF2" w:rsidP="009F4EF2">
      <w:pPr>
        <w:ind w:left="851"/>
        <w:rPr>
          <w:sz w:val="24"/>
          <w:szCs w:val="24"/>
          <w:lang w:eastAsia="da-DK"/>
        </w:rPr>
      </w:pPr>
      <w:r w:rsidRPr="00B85B70">
        <w:rPr>
          <w:sz w:val="24"/>
          <w:szCs w:val="24"/>
          <w:lang w:eastAsia="da-DK"/>
        </w:rPr>
        <w:t>Lægemiddelstyrelsen</w:t>
      </w:r>
    </w:p>
    <w:p w:rsidR="009F4EF2" w:rsidRPr="00B85B70" w:rsidRDefault="009F4EF2" w:rsidP="009F4EF2">
      <w:pPr>
        <w:ind w:left="851"/>
        <w:rPr>
          <w:sz w:val="24"/>
          <w:szCs w:val="24"/>
          <w:lang w:eastAsia="da-DK"/>
        </w:rPr>
      </w:pPr>
      <w:r w:rsidRPr="00B85B70">
        <w:rPr>
          <w:sz w:val="24"/>
          <w:szCs w:val="24"/>
          <w:lang w:eastAsia="da-DK"/>
        </w:rPr>
        <w:t>Axel Heides Gade 1</w:t>
      </w:r>
    </w:p>
    <w:p w:rsidR="009F4EF2" w:rsidRPr="00B85B70" w:rsidRDefault="009F4EF2" w:rsidP="009F4EF2">
      <w:pPr>
        <w:ind w:left="851"/>
        <w:rPr>
          <w:sz w:val="24"/>
          <w:szCs w:val="24"/>
          <w:lang w:eastAsia="da-DK"/>
        </w:rPr>
      </w:pPr>
      <w:r w:rsidRPr="00B85B70">
        <w:rPr>
          <w:sz w:val="24"/>
          <w:szCs w:val="24"/>
          <w:lang w:eastAsia="da-DK"/>
        </w:rPr>
        <w:t>DK-2300 København S</w:t>
      </w:r>
    </w:p>
    <w:p w:rsidR="009F4EF2" w:rsidRPr="00B85B70" w:rsidRDefault="009F4EF2" w:rsidP="009F4EF2">
      <w:pPr>
        <w:ind w:left="851"/>
        <w:rPr>
          <w:sz w:val="24"/>
          <w:szCs w:val="24"/>
          <w:lang w:eastAsia="da-DK"/>
        </w:rPr>
      </w:pPr>
      <w:r w:rsidRPr="00B85B70">
        <w:rPr>
          <w:sz w:val="24"/>
          <w:szCs w:val="24"/>
          <w:lang w:eastAsia="da-DK"/>
        </w:rPr>
        <w:t xml:space="preserve">Websted: </w:t>
      </w:r>
      <w:r w:rsidRPr="00B85B70">
        <w:rPr>
          <w:sz w:val="24"/>
          <w:lang w:eastAsia="da-DK"/>
        </w:rPr>
        <w:t>www.meldenbivirkning.dk</w:t>
      </w:r>
    </w:p>
    <w:p w:rsidR="009F4EF2" w:rsidRPr="00B85B70" w:rsidRDefault="009F4EF2" w:rsidP="009F4EF2">
      <w:pPr>
        <w:pStyle w:val="Sidehoved"/>
        <w:tabs>
          <w:tab w:val="left" w:pos="851"/>
        </w:tabs>
        <w:ind w:left="851"/>
        <w:rPr>
          <w:szCs w:val="24"/>
        </w:rPr>
      </w:pPr>
    </w:p>
    <w:p w:rsidR="009F4EF2" w:rsidRPr="00B85B70" w:rsidRDefault="009F4EF2" w:rsidP="009F4EF2">
      <w:pPr>
        <w:tabs>
          <w:tab w:val="left" w:pos="851"/>
        </w:tabs>
        <w:ind w:left="851" w:hanging="851"/>
        <w:rPr>
          <w:b/>
          <w:sz w:val="24"/>
          <w:szCs w:val="24"/>
        </w:rPr>
      </w:pPr>
      <w:r w:rsidRPr="00B85B70">
        <w:rPr>
          <w:b/>
          <w:sz w:val="24"/>
          <w:szCs w:val="24"/>
        </w:rPr>
        <w:t>4.9</w:t>
      </w:r>
      <w:r w:rsidRPr="00B85B70">
        <w:rPr>
          <w:b/>
          <w:sz w:val="24"/>
          <w:szCs w:val="24"/>
        </w:rPr>
        <w:tab/>
        <w:t>Overdosering</w:t>
      </w:r>
    </w:p>
    <w:p w:rsidR="009F4EF2" w:rsidRPr="00B85B70" w:rsidRDefault="009F4EF2" w:rsidP="009F4EF2">
      <w:pPr>
        <w:tabs>
          <w:tab w:val="left" w:pos="851"/>
        </w:tabs>
        <w:ind w:left="851"/>
        <w:rPr>
          <w:sz w:val="24"/>
          <w:szCs w:val="24"/>
        </w:rPr>
      </w:pPr>
      <w:r w:rsidRPr="00B85B70">
        <w:rPr>
          <w:sz w:val="24"/>
          <w:szCs w:val="24"/>
          <w:lang w:bidi="da-DK"/>
        </w:rPr>
        <w:t xml:space="preserve">Hvis der løber for meget dialysevæske ind i bughulen, kan det tappes ud i en tom pose. </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Hvis der har været udskiftninger for ofte eller for hurtigt efter hinanden, kan dehydrering og/eller elektrolytforstyrrelser forekomme, hvilket kræver omgående og intensiv behandling.</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 xml:space="preserve">Hvis en eller flere udskiftninger er glemt, eller mængden af dialysevæske var meget lille, kan dette føre til hyperhydrering og elektrolytforstyrrelser. </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4.10</w:t>
      </w:r>
      <w:r w:rsidRPr="00B85B70">
        <w:rPr>
          <w:b/>
          <w:sz w:val="24"/>
          <w:szCs w:val="24"/>
        </w:rPr>
        <w:tab/>
        <w:t>Udlevering</w:t>
      </w:r>
    </w:p>
    <w:p w:rsidR="009F4EF2" w:rsidRPr="00B85B70" w:rsidRDefault="009F4EF2" w:rsidP="009F4EF2">
      <w:pPr>
        <w:tabs>
          <w:tab w:val="left" w:pos="851"/>
        </w:tabs>
        <w:ind w:left="851"/>
        <w:rPr>
          <w:sz w:val="24"/>
          <w:szCs w:val="24"/>
        </w:rPr>
      </w:pPr>
      <w:r w:rsidRPr="00B85B70">
        <w:rPr>
          <w:sz w:val="24"/>
          <w:szCs w:val="24"/>
        </w:rPr>
        <w:t>B</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5.</w:t>
      </w:r>
      <w:r w:rsidRPr="00B85B70">
        <w:rPr>
          <w:b/>
          <w:sz w:val="24"/>
          <w:szCs w:val="24"/>
        </w:rPr>
        <w:tab/>
        <w:t>FARMAKOLOGISKE EGENSKABER</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5.0</w:t>
      </w:r>
      <w:r w:rsidRPr="00B85B70">
        <w:rPr>
          <w:b/>
          <w:sz w:val="24"/>
          <w:szCs w:val="24"/>
        </w:rPr>
        <w:tab/>
        <w:t>Terapeutisk klassifikation</w:t>
      </w:r>
    </w:p>
    <w:p w:rsidR="009F4EF2" w:rsidRPr="00B85B70" w:rsidRDefault="009F4EF2" w:rsidP="009F4EF2">
      <w:pPr>
        <w:autoSpaceDE w:val="0"/>
        <w:autoSpaceDN w:val="0"/>
        <w:adjustRightInd w:val="0"/>
        <w:ind w:left="851"/>
        <w:rPr>
          <w:sz w:val="24"/>
          <w:szCs w:val="24"/>
        </w:rPr>
      </w:pPr>
      <w:r w:rsidRPr="00B85B70">
        <w:rPr>
          <w:sz w:val="24"/>
          <w:szCs w:val="24"/>
        </w:rPr>
        <w:t xml:space="preserve">ATC-kode: B 05 DB. Peritonealdialysevæsker, </w:t>
      </w:r>
      <w:hyperlink r:id="rId8" w:history="1">
        <w:r w:rsidRPr="00B85B70">
          <w:rPr>
            <w:sz w:val="24"/>
            <w:szCs w:val="24"/>
          </w:rPr>
          <w:t>hypertoniske opløsninger</w:t>
        </w:r>
      </w:hyperlink>
      <w:r w:rsidRPr="00B85B70">
        <w:rPr>
          <w:sz w:val="24"/>
          <w:szCs w:val="24"/>
        </w:rPr>
        <w:t>.</w:t>
      </w:r>
    </w:p>
    <w:p w:rsidR="009F4EF2" w:rsidRPr="00B85B70" w:rsidRDefault="009F4EF2" w:rsidP="009F4EF2">
      <w:pPr>
        <w:tabs>
          <w:tab w:val="left" w:pos="851"/>
        </w:tabs>
        <w:ind w:left="851"/>
        <w:rPr>
          <w:sz w:val="24"/>
          <w:szCs w:val="24"/>
        </w:rPr>
      </w:pPr>
    </w:p>
    <w:p w:rsidR="009F4EF2" w:rsidRPr="00B85B70" w:rsidRDefault="009F4EF2" w:rsidP="009F4EF2">
      <w:pPr>
        <w:tabs>
          <w:tab w:val="num" w:pos="851"/>
        </w:tabs>
        <w:ind w:left="851" w:hanging="851"/>
        <w:rPr>
          <w:b/>
          <w:sz w:val="24"/>
          <w:szCs w:val="24"/>
        </w:rPr>
      </w:pPr>
      <w:r w:rsidRPr="00B85B70">
        <w:rPr>
          <w:b/>
          <w:sz w:val="24"/>
          <w:szCs w:val="24"/>
        </w:rPr>
        <w:t>5.1</w:t>
      </w:r>
      <w:r w:rsidRPr="00B85B70">
        <w:rPr>
          <w:b/>
          <w:sz w:val="24"/>
          <w:szCs w:val="24"/>
        </w:rPr>
        <w:tab/>
        <w:t>Farmakodynamiske egenskaber</w:t>
      </w:r>
    </w:p>
    <w:p w:rsidR="009F4EF2" w:rsidRPr="00B85B70" w:rsidRDefault="009F4EF2" w:rsidP="009F4EF2">
      <w:pPr>
        <w:tabs>
          <w:tab w:val="left" w:pos="851"/>
        </w:tabs>
        <w:ind w:left="851"/>
        <w:rPr>
          <w:sz w:val="24"/>
          <w:szCs w:val="24"/>
          <w:lang w:bidi="da-DK"/>
        </w:rPr>
      </w:pPr>
      <w:r w:rsidRPr="00B85B70">
        <w:rPr>
          <w:sz w:val="24"/>
          <w:szCs w:val="24"/>
          <w:lang w:bidi="da-DK"/>
        </w:rPr>
        <w:t xml:space="preserve">Diatoneal er en opløsning med lactatbuffer, der indeholder elektrolytter og glucose. Peritonealdialysevæsken er indikeret til behandling af nyresvigt (uanset årsag) i sidste stadie ved kontinuerlig ambulant peritonealdialyse (CAPD). </w:t>
      </w:r>
    </w:p>
    <w:p w:rsidR="00F24C57" w:rsidRDefault="00F24C57">
      <w:pPr>
        <w:rPr>
          <w:sz w:val="24"/>
          <w:szCs w:val="24"/>
        </w:rPr>
      </w:pPr>
      <w:r>
        <w:rPr>
          <w:sz w:val="24"/>
          <w:szCs w:val="24"/>
        </w:rPr>
        <w:br w:type="page"/>
      </w:r>
    </w:p>
    <w:p w:rsidR="009F4EF2" w:rsidRPr="00B85B70" w:rsidRDefault="009F4EF2" w:rsidP="009F4EF2">
      <w:pPr>
        <w:tabs>
          <w:tab w:val="left" w:pos="851"/>
        </w:tabs>
        <w:ind w:left="851"/>
        <w:rPr>
          <w:sz w:val="24"/>
          <w:szCs w:val="24"/>
        </w:rPr>
      </w:pPr>
    </w:p>
    <w:p w:rsidR="009F4EF2" w:rsidRPr="00A8698F" w:rsidRDefault="009F4EF2" w:rsidP="009F4EF2">
      <w:pPr>
        <w:tabs>
          <w:tab w:val="left" w:pos="851"/>
        </w:tabs>
        <w:ind w:left="851"/>
        <w:rPr>
          <w:sz w:val="24"/>
          <w:szCs w:val="24"/>
          <w:u w:val="single"/>
          <w:lang w:val="en-US" w:bidi="da-DK"/>
        </w:rPr>
      </w:pPr>
      <w:r w:rsidRPr="00A8698F">
        <w:rPr>
          <w:sz w:val="24"/>
          <w:szCs w:val="24"/>
          <w:u w:val="single"/>
          <w:lang w:val="en-US" w:bidi="da-DK"/>
        </w:rPr>
        <w:t>Diatoneal 1,5 % glucose/1,75 mmol/L, 2,5 %/1,75 mmol/L, 4,25 %/1,75 mmol/L calcium</w:t>
      </w:r>
    </w:p>
    <w:p w:rsidR="009F4EF2" w:rsidRPr="00B85B70" w:rsidRDefault="009F4EF2" w:rsidP="009F4EF2">
      <w:pPr>
        <w:tabs>
          <w:tab w:val="left" w:pos="851"/>
        </w:tabs>
        <w:ind w:left="851"/>
        <w:rPr>
          <w:sz w:val="24"/>
          <w:szCs w:val="24"/>
          <w:u w:val="single"/>
          <w:lang w:bidi="da-DK"/>
        </w:rPr>
      </w:pPr>
      <w:r w:rsidRPr="00B85B70">
        <w:rPr>
          <w:sz w:val="24"/>
          <w:szCs w:val="24"/>
          <w:lang w:bidi="da-DK"/>
        </w:rPr>
        <w:t>Calciumkoncentrationen i disse opløsninger er sat til 3,496 mEq/l, hvilket har påvist at reducere risikoen for hypercalcæmi ved samtidig behandling med calciumholdige phosphatbindere og/eller D-vitamin.</w:t>
      </w:r>
    </w:p>
    <w:p w:rsidR="009F4EF2" w:rsidRPr="00B85B70" w:rsidRDefault="009F4EF2" w:rsidP="009F4EF2">
      <w:pPr>
        <w:tabs>
          <w:tab w:val="left" w:pos="851"/>
        </w:tabs>
        <w:ind w:left="851"/>
        <w:rPr>
          <w:sz w:val="24"/>
          <w:szCs w:val="24"/>
        </w:rPr>
      </w:pPr>
    </w:p>
    <w:p w:rsidR="009F4EF2" w:rsidRPr="00A8698F" w:rsidRDefault="009F4EF2" w:rsidP="009F4EF2">
      <w:pPr>
        <w:tabs>
          <w:tab w:val="left" w:pos="851"/>
        </w:tabs>
        <w:ind w:left="851"/>
        <w:rPr>
          <w:sz w:val="24"/>
          <w:szCs w:val="24"/>
          <w:u w:val="single"/>
          <w:lang w:val="en-US" w:bidi="da-DK"/>
        </w:rPr>
      </w:pPr>
      <w:r w:rsidRPr="00A8698F">
        <w:rPr>
          <w:sz w:val="24"/>
          <w:szCs w:val="24"/>
          <w:u w:val="single"/>
          <w:lang w:val="en-US" w:bidi="da-DK"/>
        </w:rPr>
        <w:t>Diatoneal 1,5 % glucose/1,25 mmol/L, 2,5 %/1,25 mmol/L, 4,25 % /1,25 mmol/L calcium</w:t>
      </w:r>
    </w:p>
    <w:p w:rsidR="009F4EF2" w:rsidRPr="00B85B70" w:rsidRDefault="009F4EF2" w:rsidP="009F4EF2">
      <w:pPr>
        <w:tabs>
          <w:tab w:val="left" w:pos="851"/>
        </w:tabs>
        <w:ind w:left="851"/>
        <w:rPr>
          <w:sz w:val="24"/>
          <w:szCs w:val="24"/>
        </w:rPr>
      </w:pPr>
      <w:r w:rsidRPr="00B85B70">
        <w:rPr>
          <w:sz w:val="24"/>
          <w:szCs w:val="24"/>
          <w:lang w:bidi="da-DK"/>
        </w:rPr>
        <w:t>Calciumkoncentrationen i disse opløsninger er sat til 2,503 mEq/l, hvilket har påvist at reducere risikoen for hypercalcæmi ved samtidig behandling med calciumholdige phosphatbindere og/eller D-vitamin.</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bCs/>
          <w:iCs/>
          <w:sz w:val="24"/>
          <w:szCs w:val="24"/>
        </w:rPr>
      </w:pPr>
      <w:r w:rsidRPr="00B85B70">
        <w:rPr>
          <w:sz w:val="24"/>
          <w:szCs w:val="24"/>
          <w:lang w:bidi="da-DK"/>
        </w:rPr>
        <w:t>Det karakteristiske ved kontinuerlig ambulant peritonealdialyse (CAPD) er den mere eller mindre kontinuerlige tilstedeværelse af som regel 2 liter dialysevæske i bughulen, der erstattes med frisk opløsning 3-5 gange om dagen.</w:t>
      </w:r>
    </w:p>
    <w:p w:rsidR="009F4EF2" w:rsidRPr="00B85B70" w:rsidRDefault="009F4EF2" w:rsidP="009F4EF2">
      <w:pPr>
        <w:tabs>
          <w:tab w:val="left" w:pos="851"/>
        </w:tabs>
        <w:ind w:left="851"/>
        <w:rPr>
          <w:bCs/>
          <w:iCs/>
          <w:sz w:val="24"/>
          <w:szCs w:val="24"/>
        </w:rPr>
      </w:pPr>
    </w:p>
    <w:p w:rsidR="009F4EF2" w:rsidRPr="00B85B70" w:rsidRDefault="009F4EF2" w:rsidP="009F4EF2">
      <w:pPr>
        <w:tabs>
          <w:tab w:val="left" w:pos="851"/>
        </w:tabs>
        <w:ind w:left="851"/>
        <w:rPr>
          <w:sz w:val="24"/>
          <w:szCs w:val="24"/>
        </w:rPr>
      </w:pPr>
      <w:r w:rsidRPr="00B85B70">
        <w:rPr>
          <w:sz w:val="24"/>
          <w:szCs w:val="24"/>
          <w:lang w:bidi="da-DK"/>
        </w:rPr>
        <w:t>Det grundlæggende princip i peritonealdialyse er brugen af bughinden som en semipermeabel membran, der tillader udveksling af opløste stoffer og vand mellem blodet og dialysevæsken ved diffusion og konvektion i overensstemmelse med deres fysio-kemiske egenskaber.</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Dialysevæskens elektrolytindhold ligner det fysiologiske serums, men den er tilpasset (f.eks. med hensyn til kaliumindhold) til brug i uræmiske patienter for at fungere som en substitut for nyrefunktion ved hjælp af udveksling af intraperitoneale stoffer og væsker.</w:t>
      </w:r>
    </w:p>
    <w:p w:rsidR="009F4EF2" w:rsidRPr="00B85B70" w:rsidRDefault="009F4EF2" w:rsidP="009F4EF2">
      <w:pPr>
        <w:tabs>
          <w:tab w:val="left" w:pos="851"/>
        </w:tabs>
        <w:ind w:left="851"/>
        <w:rPr>
          <w:sz w:val="24"/>
          <w:szCs w:val="24"/>
        </w:rPr>
      </w:pPr>
      <w:r w:rsidRPr="00B85B70">
        <w:rPr>
          <w:sz w:val="24"/>
          <w:szCs w:val="24"/>
          <w:lang w:bidi="da-DK"/>
        </w:rPr>
        <w:t xml:space="preserve">Stoffer, der normalt elimineres med urinen, så som urinstof, kreatinin, uorganisk phosphat, urinsyre, andre </w:t>
      </w:r>
      <w:r w:rsidR="00F24C57" w:rsidRPr="00B85B70">
        <w:rPr>
          <w:sz w:val="24"/>
          <w:szCs w:val="24"/>
          <w:lang w:bidi="da-DK"/>
        </w:rPr>
        <w:t>opløselige</w:t>
      </w:r>
      <w:r w:rsidRPr="00B85B70">
        <w:rPr>
          <w:sz w:val="24"/>
          <w:szCs w:val="24"/>
          <w:lang w:bidi="da-DK"/>
        </w:rPr>
        <w:t xml:space="preserve"> stoffer og vand, fjernes fra kroppen og går over i dialysevæsken. Det skal påpeges at medicin også fjernes under dialyse, og det kan være nødvendigt at justere dosis.</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Væskebalancen kan opretholdes ved administration af opløsninger med forskellige glucosekoncentrationer, hvilket påvirker udskillelsen af vand (ultrafiltrering).</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Metabolisk acidose, der skyldes nyresvigt, modvirkes af actatindholdet i væsken. Lactats metabolisme i kroppen resulterer i dannelsen af bicarbonat.</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lang w:bidi="da-DK"/>
        </w:rPr>
      </w:pPr>
      <w:r w:rsidRPr="00B85B70">
        <w:rPr>
          <w:sz w:val="24"/>
          <w:szCs w:val="24"/>
          <w:lang w:bidi="da-DK"/>
        </w:rPr>
        <w:t xml:space="preserve">Individuelle parametre (som patientstørrelse og kropsvægt, laboratorieparametre, restnyrefunktion, ultrafiltrering) skal anvendes til at bestemme den dosis og kombination af opløsninger, der er påkrævet ved forskellige osmolaliteter (glucoseindhold) og kalium-, natrium- og calciumkoncentrationer. Behandlingens </w:t>
      </w:r>
      <w:r w:rsidR="00F24C57">
        <w:rPr>
          <w:sz w:val="24"/>
          <w:szCs w:val="24"/>
          <w:lang w:bidi="da-DK"/>
        </w:rPr>
        <w:t>effekt</w:t>
      </w:r>
      <w:r w:rsidRPr="00B85B70">
        <w:rPr>
          <w:sz w:val="24"/>
          <w:szCs w:val="24"/>
          <w:lang w:bidi="da-DK"/>
        </w:rPr>
        <w:t xml:space="preserve"> skal overvåges jævnligt på basis af disse parametre.</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5.2</w:t>
      </w:r>
      <w:r w:rsidRPr="00B85B70">
        <w:rPr>
          <w:b/>
          <w:sz w:val="24"/>
          <w:szCs w:val="24"/>
        </w:rPr>
        <w:tab/>
        <w:t>Farmakokinetiske egenskaber</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u w:val="single"/>
        </w:rPr>
      </w:pPr>
      <w:r w:rsidRPr="00B85B70">
        <w:rPr>
          <w:sz w:val="24"/>
          <w:szCs w:val="24"/>
          <w:u w:val="single"/>
          <w:lang w:bidi="da-DK"/>
        </w:rPr>
        <w:t>Absorption</w:t>
      </w:r>
    </w:p>
    <w:p w:rsidR="009F4EF2" w:rsidRPr="00B85B70" w:rsidRDefault="009F4EF2" w:rsidP="009F4EF2">
      <w:pPr>
        <w:tabs>
          <w:tab w:val="left" w:pos="851"/>
        </w:tabs>
        <w:ind w:left="851"/>
        <w:rPr>
          <w:sz w:val="24"/>
          <w:szCs w:val="24"/>
        </w:rPr>
      </w:pPr>
      <w:r w:rsidRPr="00B85B70">
        <w:rPr>
          <w:sz w:val="24"/>
          <w:szCs w:val="24"/>
          <w:lang w:bidi="da-DK"/>
        </w:rPr>
        <w:t xml:space="preserve">Glucose i disalysatet, der bruges som en osmotisk agent, absorberes langsomt, hvilket sænker diffusionsgradienten mellem dialysevæsken og den ekstracellulære væske. </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 xml:space="preserve">60 til 80 % af dialysatglucose absorberes i løbet af en dialyseperiode på 6 timer. </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u w:val="single"/>
        </w:rPr>
      </w:pPr>
      <w:r w:rsidRPr="00B85B70">
        <w:rPr>
          <w:sz w:val="24"/>
          <w:szCs w:val="24"/>
          <w:u w:val="single"/>
          <w:lang w:bidi="da-DK"/>
        </w:rPr>
        <w:t>Biotransformation</w:t>
      </w:r>
    </w:p>
    <w:p w:rsidR="009F4EF2" w:rsidRPr="00B85B70" w:rsidRDefault="009F4EF2" w:rsidP="009F4EF2">
      <w:pPr>
        <w:tabs>
          <w:tab w:val="left" w:pos="851"/>
        </w:tabs>
        <w:ind w:left="851"/>
        <w:rPr>
          <w:sz w:val="24"/>
          <w:szCs w:val="24"/>
        </w:rPr>
      </w:pPr>
      <w:r w:rsidRPr="00B85B70">
        <w:rPr>
          <w:sz w:val="24"/>
          <w:szCs w:val="24"/>
          <w:lang w:bidi="da-DK"/>
        </w:rPr>
        <w:t xml:space="preserve">Ultrafiltrering er højst i begyndelsen af hvilefasen, og topper efter 2-3 timer. Senere </w:t>
      </w:r>
      <w:r w:rsidR="00B907DB" w:rsidRPr="00B85B70">
        <w:rPr>
          <w:sz w:val="24"/>
          <w:szCs w:val="24"/>
          <w:lang w:bidi="da-DK"/>
        </w:rPr>
        <w:t>absorption</w:t>
      </w:r>
      <w:r w:rsidRPr="00B85B70">
        <w:rPr>
          <w:sz w:val="24"/>
          <w:szCs w:val="24"/>
          <w:lang w:bidi="da-DK"/>
        </w:rPr>
        <w:t xml:space="preserve"> starter med et fremskridende tab af ultrafiltrering. </w:t>
      </w:r>
    </w:p>
    <w:p w:rsidR="009F4EF2" w:rsidRPr="00B85B70" w:rsidRDefault="009F4EF2" w:rsidP="009F4EF2">
      <w:pPr>
        <w:tabs>
          <w:tab w:val="left" w:pos="851"/>
        </w:tabs>
        <w:ind w:left="851"/>
        <w:rPr>
          <w:sz w:val="24"/>
          <w:szCs w:val="24"/>
        </w:rPr>
      </w:pPr>
      <w:r w:rsidRPr="00B85B70">
        <w:rPr>
          <w:sz w:val="24"/>
          <w:szCs w:val="24"/>
          <w:lang w:bidi="da-DK"/>
        </w:rPr>
        <w:lastRenderedPageBreak/>
        <w:t xml:space="preserve">(L-) lactat, der bruges som buffer, er næsten helt absorberet efter en dialysetid på 6 timer. I patienter med en normal leverfunktion metaboliseres (L-)-lactat hurtigt, hvilket kan ses på normale værdier for intermediære metabolitter. </w:t>
      </w:r>
    </w:p>
    <w:p w:rsidR="009F4EF2" w:rsidRPr="00B85B70" w:rsidRDefault="009F4EF2" w:rsidP="009F4EF2">
      <w:pPr>
        <w:tabs>
          <w:tab w:val="left" w:pos="851"/>
        </w:tabs>
        <w:ind w:left="851"/>
        <w:rPr>
          <w:sz w:val="24"/>
          <w:szCs w:val="24"/>
          <w:u w:val="single"/>
        </w:rPr>
      </w:pPr>
    </w:p>
    <w:p w:rsidR="009F4EF2" w:rsidRPr="00B85B70" w:rsidRDefault="009F4EF2" w:rsidP="009F4EF2">
      <w:pPr>
        <w:tabs>
          <w:tab w:val="left" w:pos="851"/>
        </w:tabs>
        <w:ind w:left="851"/>
        <w:rPr>
          <w:sz w:val="24"/>
          <w:szCs w:val="24"/>
          <w:u w:val="single"/>
        </w:rPr>
      </w:pPr>
      <w:r w:rsidRPr="00B85B70">
        <w:rPr>
          <w:sz w:val="24"/>
          <w:szCs w:val="24"/>
          <w:u w:val="single"/>
          <w:lang w:bidi="da-DK"/>
        </w:rPr>
        <w:t>Elimination</w:t>
      </w:r>
    </w:p>
    <w:p w:rsidR="009F4EF2" w:rsidRPr="00B85B70" w:rsidRDefault="009F4EF2" w:rsidP="009F4EF2">
      <w:pPr>
        <w:tabs>
          <w:tab w:val="left" w:pos="851"/>
        </w:tabs>
        <w:ind w:left="851"/>
        <w:rPr>
          <w:sz w:val="24"/>
          <w:szCs w:val="24"/>
        </w:rPr>
      </w:pPr>
      <w:r w:rsidRPr="00B85B70">
        <w:rPr>
          <w:sz w:val="24"/>
          <w:szCs w:val="24"/>
          <w:lang w:bidi="da-DK"/>
        </w:rPr>
        <w:t>Udveksling af calcium er afhængig af glucosekoncentrationen i dialysevæsken, mængden af udløbsvæske og koncentrationen af ioniseret calcium i serummet.</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Jo højere glucosekoncentration, mængde udløbsvæske og koncentration af ioniseret calcium i serummet, og jo lavere calciumkoncentrationen i dialysevæsken, des højere er udvekslingen af calcium fra patienten til dialysatet.</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Affaldsstoffer fra blodet som urinstof, kreatinin og urinsyre, uorganisk phosphat og elektrolytter som natrium, kalium, calcium og magnesium, fjernes fra kroppen og går over idialysevæsken ved diffusion og/eller konvektion.</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5.3</w:t>
      </w:r>
      <w:r w:rsidRPr="00B85B70">
        <w:rPr>
          <w:b/>
          <w:sz w:val="24"/>
          <w:szCs w:val="24"/>
        </w:rPr>
        <w:tab/>
        <w:t>Prækliniske sikkerhedsdata</w:t>
      </w:r>
    </w:p>
    <w:p w:rsidR="009F4EF2" w:rsidRPr="00B85B70" w:rsidRDefault="009F4EF2" w:rsidP="009F4EF2">
      <w:pPr>
        <w:tabs>
          <w:tab w:val="left" w:pos="851"/>
        </w:tabs>
        <w:ind w:left="851"/>
        <w:rPr>
          <w:sz w:val="24"/>
          <w:szCs w:val="24"/>
        </w:rPr>
      </w:pPr>
      <w:r w:rsidRPr="00B85B70">
        <w:rPr>
          <w:sz w:val="24"/>
          <w:szCs w:val="24"/>
          <w:lang w:bidi="da-DK"/>
        </w:rPr>
        <w:t>Der er ikke udført prækliniske toksicitetsforsøg med dette lægemiddel. Klinisk brug med sammenlignelige peritonealdialysevæsker har ikke vist større risiko for toksicitet.</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6.</w:t>
      </w:r>
      <w:r w:rsidRPr="00B85B70">
        <w:rPr>
          <w:b/>
          <w:sz w:val="24"/>
          <w:szCs w:val="24"/>
        </w:rPr>
        <w:tab/>
        <w:t>FARMACEUTISKE OPLYSNINGER</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6.1</w:t>
      </w:r>
      <w:r w:rsidRPr="00B85B70">
        <w:rPr>
          <w:b/>
          <w:sz w:val="24"/>
          <w:szCs w:val="24"/>
        </w:rPr>
        <w:tab/>
        <w:t>Hjælpestoffer</w:t>
      </w:r>
    </w:p>
    <w:p w:rsidR="009F4EF2" w:rsidRPr="00B85B70" w:rsidRDefault="009F4EF2" w:rsidP="009F4EF2">
      <w:pPr>
        <w:tabs>
          <w:tab w:val="left" w:pos="851"/>
        </w:tabs>
        <w:ind w:left="851"/>
        <w:rPr>
          <w:sz w:val="24"/>
          <w:szCs w:val="24"/>
          <w:lang w:bidi="en-US"/>
        </w:rPr>
      </w:pPr>
      <w:r w:rsidRPr="00B85B70">
        <w:rPr>
          <w:sz w:val="24"/>
          <w:szCs w:val="24"/>
          <w:lang w:bidi="da-DK"/>
        </w:rPr>
        <w:t>Vand til injektionsvæsker</w:t>
      </w:r>
    </w:p>
    <w:p w:rsidR="009F4EF2" w:rsidRPr="00B85B70" w:rsidRDefault="009F4EF2" w:rsidP="009F4EF2">
      <w:pPr>
        <w:tabs>
          <w:tab w:val="left" w:pos="851"/>
        </w:tabs>
        <w:ind w:left="851"/>
        <w:rPr>
          <w:sz w:val="24"/>
          <w:szCs w:val="24"/>
          <w:lang w:bidi="en-US"/>
        </w:rPr>
      </w:pPr>
      <w:r w:rsidRPr="00B85B70">
        <w:rPr>
          <w:sz w:val="24"/>
          <w:szCs w:val="24"/>
          <w:lang w:bidi="da-DK"/>
        </w:rPr>
        <w:t>Saltsyre (til pH-justering)</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6.2</w:t>
      </w:r>
      <w:r w:rsidRPr="00B85B70">
        <w:rPr>
          <w:b/>
          <w:sz w:val="24"/>
          <w:szCs w:val="24"/>
        </w:rPr>
        <w:tab/>
        <w:t>Uforligeligheder</w:t>
      </w:r>
    </w:p>
    <w:p w:rsidR="009F4EF2" w:rsidRPr="00B85B70" w:rsidRDefault="009F4EF2" w:rsidP="009F4EF2">
      <w:pPr>
        <w:tabs>
          <w:tab w:val="left" w:pos="851"/>
        </w:tabs>
        <w:ind w:left="851"/>
        <w:rPr>
          <w:sz w:val="24"/>
          <w:szCs w:val="24"/>
        </w:rPr>
      </w:pPr>
      <w:r w:rsidRPr="00B85B70">
        <w:rPr>
          <w:sz w:val="24"/>
          <w:szCs w:val="24"/>
        </w:rPr>
        <w:t>Da der ikke foreligger studier af eventuelle uforligeligheder, må dette lægemiddel ikke blandes med andre lægemidler.</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6.3</w:t>
      </w:r>
      <w:r w:rsidRPr="00B85B70">
        <w:rPr>
          <w:b/>
          <w:sz w:val="24"/>
          <w:szCs w:val="24"/>
        </w:rPr>
        <w:tab/>
        <w:t>Opbevaringstid</w:t>
      </w:r>
    </w:p>
    <w:p w:rsidR="009F4EF2" w:rsidRPr="00B85B70" w:rsidRDefault="009F4EF2" w:rsidP="009F4EF2">
      <w:pPr>
        <w:tabs>
          <w:tab w:val="left" w:pos="851"/>
        </w:tabs>
        <w:ind w:left="851" w:hanging="851"/>
        <w:rPr>
          <w:sz w:val="24"/>
          <w:szCs w:val="24"/>
        </w:rPr>
      </w:pPr>
      <w:r w:rsidRPr="00B85B70">
        <w:rPr>
          <w:sz w:val="24"/>
          <w:szCs w:val="24"/>
        </w:rPr>
        <w:tab/>
        <w:t>Uåbnet: 3 år.</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6.4</w:t>
      </w:r>
      <w:r w:rsidRPr="00B85B70">
        <w:rPr>
          <w:b/>
          <w:sz w:val="24"/>
          <w:szCs w:val="24"/>
        </w:rPr>
        <w:tab/>
        <w:t>Særlige opbevaringsforhold</w:t>
      </w:r>
    </w:p>
    <w:p w:rsidR="009F4EF2" w:rsidRPr="00B85B70" w:rsidRDefault="009F4EF2" w:rsidP="009F4EF2">
      <w:pPr>
        <w:tabs>
          <w:tab w:val="left" w:pos="851"/>
        </w:tabs>
        <w:ind w:left="851"/>
        <w:rPr>
          <w:sz w:val="24"/>
          <w:szCs w:val="24"/>
          <w:lang w:bidi="da-DK"/>
        </w:rPr>
      </w:pPr>
      <w:r w:rsidRPr="00B85B70">
        <w:rPr>
          <w:sz w:val="24"/>
          <w:szCs w:val="24"/>
          <w:lang w:bidi="da-DK"/>
        </w:rPr>
        <w:t>Dette lægemiddel kræver ingen særlige forholdsregler vedrørende opbevaringen</w:t>
      </w:r>
    </w:p>
    <w:p w:rsidR="009F4EF2" w:rsidRPr="00B85B70" w:rsidRDefault="009F4EF2" w:rsidP="009F4EF2">
      <w:pPr>
        <w:tabs>
          <w:tab w:val="left" w:pos="851"/>
        </w:tabs>
        <w:ind w:left="851"/>
        <w:rPr>
          <w:sz w:val="24"/>
          <w:szCs w:val="24"/>
          <w:lang w:bidi="da-DK"/>
        </w:rPr>
      </w:pPr>
    </w:p>
    <w:p w:rsidR="009F4EF2" w:rsidRPr="00B85B70" w:rsidRDefault="009F4EF2" w:rsidP="009F4EF2">
      <w:pPr>
        <w:tabs>
          <w:tab w:val="left" w:pos="851"/>
        </w:tabs>
        <w:ind w:left="851"/>
        <w:rPr>
          <w:sz w:val="24"/>
          <w:szCs w:val="24"/>
        </w:rPr>
      </w:pPr>
      <w:r w:rsidRPr="00B85B70">
        <w:rPr>
          <w:sz w:val="24"/>
          <w:szCs w:val="24"/>
          <w:lang w:bidi="da-DK"/>
        </w:rPr>
        <w:t>Må kun anvendes, hvis opløsningen er klar og beholderen er ubeskadiget.</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6.5</w:t>
      </w:r>
      <w:r w:rsidRPr="00B85B70">
        <w:rPr>
          <w:b/>
          <w:sz w:val="24"/>
          <w:szCs w:val="24"/>
        </w:rPr>
        <w:tab/>
        <w:t>Emballagetyper og pakningsstørrelser</w:t>
      </w:r>
    </w:p>
    <w:p w:rsidR="009F4EF2" w:rsidRPr="00B85B70" w:rsidRDefault="009F4EF2" w:rsidP="009F4EF2">
      <w:pPr>
        <w:tabs>
          <w:tab w:val="left" w:pos="851"/>
        </w:tabs>
        <w:ind w:left="851"/>
        <w:rPr>
          <w:sz w:val="24"/>
          <w:szCs w:val="24"/>
          <w:lang w:bidi="da-DK"/>
        </w:rPr>
      </w:pPr>
      <w:r w:rsidRPr="00B85B70">
        <w:rPr>
          <w:sz w:val="24"/>
          <w:szCs w:val="24"/>
          <w:lang w:bidi="da-DK"/>
        </w:rPr>
        <w:t>Det valgte CAPD-system består af en 3-lags dobbelt-ekstruderet opløsningspose af polypropylen, forseglet med en lukkeanordning af PVC, en dræningspose af PVC og medicinske PVC-slanger.</w:t>
      </w:r>
    </w:p>
    <w:p w:rsidR="009F4EF2" w:rsidRPr="00B85B70" w:rsidRDefault="009F4EF2" w:rsidP="009F4EF2">
      <w:pPr>
        <w:tabs>
          <w:tab w:val="left" w:pos="851"/>
        </w:tabs>
        <w:ind w:left="851"/>
        <w:rPr>
          <w:iCs/>
          <w:sz w:val="24"/>
          <w:szCs w:val="24"/>
        </w:rPr>
      </w:pPr>
      <w:r w:rsidRPr="00B85B70">
        <w:rPr>
          <w:sz w:val="24"/>
          <w:szCs w:val="24"/>
          <w:lang w:bidi="da-DK"/>
        </w:rPr>
        <w:t>CAPD-systemet er derudover omviklet med en passende polypropylenfilm med lav ilt- og vanddamp-permeabilitet, der kan holde til sterilisering.</w:t>
      </w:r>
    </w:p>
    <w:p w:rsidR="009F4EF2" w:rsidRPr="00B85B70" w:rsidRDefault="009F4EF2" w:rsidP="009F4EF2">
      <w:pPr>
        <w:tabs>
          <w:tab w:val="left" w:pos="851"/>
        </w:tabs>
        <w:ind w:left="851"/>
        <w:rPr>
          <w:sz w:val="24"/>
          <w:szCs w:val="24"/>
        </w:rPr>
      </w:pPr>
    </w:p>
    <w:p w:rsidR="00B252F6" w:rsidRPr="00B85B70" w:rsidRDefault="00B252F6" w:rsidP="00B252F6">
      <w:pPr>
        <w:tabs>
          <w:tab w:val="left" w:pos="851"/>
        </w:tabs>
        <w:ind w:left="851"/>
        <w:rPr>
          <w:sz w:val="24"/>
          <w:szCs w:val="24"/>
          <w:lang w:bidi="da-DK"/>
        </w:rPr>
      </w:pPr>
      <w:r w:rsidRPr="00B85B70">
        <w:rPr>
          <w:sz w:val="24"/>
          <w:szCs w:val="24"/>
          <w:lang w:bidi="da-DK"/>
        </w:rPr>
        <w:t>Det valgte APD-system består af en 3-lags dobbelt-ekstruderet opløsningspose af polypropylen, forseglet med en lukkeanordning af PVC og medicinske PVC-slanger.</w:t>
      </w:r>
    </w:p>
    <w:p w:rsidR="00B252F6" w:rsidRPr="00B85B70" w:rsidRDefault="00B252F6" w:rsidP="00B252F6">
      <w:pPr>
        <w:tabs>
          <w:tab w:val="left" w:pos="851"/>
        </w:tabs>
        <w:ind w:left="851"/>
        <w:rPr>
          <w:iCs/>
          <w:sz w:val="24"/>
          <w:szCs w:val="24"/>
        </w:rPr>
      </w:pPr>
      <w:r w:rsidRPr="00B85B70">
        <w:rPr>
          <w:sz w:val="24"/>
          <w:szCs w:val="24"/>
          <w:lang w:bidi="da-DK"/>
        </w:rPr>
        <w:t>APD-systemet er derudover omviklet med en passende polypropylenfilm med lav ilt- og vanddamp-permeabilitet, der kan holde til sterilisering.</w:t>
      </w:r>
    </w:p>
    <w:p w:rsidR="00B252F6" w:rsidRPr="00B85B70" w:rsidRDefault="00B252F6" w:rsidP="00B252F6">
      <w:pPr>
        <w:tabs>
          <w:tab w:val="left" w:pos="851"/>
        </w:tabs>
        <w:ind w:left="851"/>
        <w:rPr>
          <w:sz w:val="24"/>
          <w:szCs w:val="24"/>
        </w:rPr>
      </w:pPr>
    </w:p>
    <w:p w:rsidR="00B252F6" w:rsidRPr="00B85B70" w:rsidRDefault="00B252F6" w:rsidP="00B252F6">
      <w:pPr>
        <w:tabs>
          <w:tab w:val="left" w:pos="851"/>
        </w:tabs>
        <w:ind w:left="851"/>
        <w:rPr>
          <w:sz w:val="24"/>
          <w:szCs w:val="24"/>
          <w:u w:val="single"/>
        </w:rPr>
      </w:pPr>
      <w:r w:rsidRPr="00B85B70">
        <w:rPr>
          <w:sz w:val="24"/>
          <w:szCs w:val="24"/>
          <w:u w:val="single"/>
          <w:lang w:bidi="da-DK"/>
        </w:rPr>
        <w:lastRenderedPageBreak/>
        <w:t>Pakningsstørrelser</w:t>
      </w:r>
    </w:p>
    <w:p w:rsidR="00B252F6" w:rsidRPr="00B85B70" w:rsidRDefault="00B252F6" w:rsidP="00DD27BB">
      <w:pPr>
        <w:tabs>
          <w:tab w:val="left" w:pos="1134"/>
        </w:tabs>
        <w:ind w:left="1134" w:hanging="283"/>
        <w:rPr>
          <w:sz w:val="24"/>
          <w:szCs w:val="24"/>
          <w:lang w:bidi="da-DK"/>
        </w:rPr>
      </w:pPr>
      <w:r w:rsidRPr="00B85B70">
        <w:rPr>
          <w:sz w:val="24"/>
          <w:szCs w:val="24"/>
          <w:lang w:bidi="da-DK"/>
        </w:rPr>
        <w:t>-</w:t>
      </w:r>
      <w:r w:rsidRPr="00B85B70">
        <w:rPr>
          <w:sz w:val="24"/>
          <w:szCs w:val="24"/>
          <w:lang w:bidi="da-DK"/>
        </w:rPr>
        <w:tab/>
        <w:t xml:space="preserve">Karton med 1 pose á 2000 ml, 1 dræningspose og 1 infusionssystem (BT </w:t>
      </w:r>
      <w:r w:rsidR="0059479F" w:rsidRPr="00B85B70">
        <w:rPr>
          <w:sz w:val="24"/>
          <w:szCs w:val="24"/>
          <w:lang w:bidi="da-DK"/>
        </w:rPr>
        <w:t>×</w:t>
      </w:r>
      <w:r w:rsidRPr="00B85B70">
        <w:rPr>
          <w:sz w:val="24"/>
          <w:szCs w:val="24"/>
          <w:lang w:bidi="da-DK"/>
        </w:rPr>
        <w:t xml:space="preserve"> 1 POSE </w:t>
      </w:r>
      <w:r w:rsidR="0059479F" w:rsidRPr="00B85B70">
        <w:rPr>
          <w:sz w:val="24"/>
          <w:szCs w:val="24"/>
          <w:lang w:bidi="da-DK"/>
        </w:rPr>
        <w:t>×</w:t>
      </w:r>
      <w:r w:rsidRPr="00B85B70">
        <w:rPr>
          <w:sz w:val="24"/>
          <w:szCs w:val="24"/>
          <w:lang w:bidi="da-DK"/>
        </w:rPr>
        <w:t xml:space="preserve"> 2000 ml </w:t>
      </w:r>
      <w:r w:rsidR="0059479F" w:rsidRPr="00B85B70">
        <w:rPr>
          <w:sz w:val="24"/>
          <w:szCs w:val="24"/>
          <w:lang w:bidi="da-DK"/>
        </w:rPr>
        <w:t>×</w:t>
      </w:r>
      <w:r w:rsidRPr="00B85B70">
        <w:rPr>
          <w:sz w:val="24"/>
          <w:szCs w:val="24"/>
          <w:lang w:bidi="da-DK"/>
        </w:rPr>
        <w:t xml:space="preserve"> 1 dræningspose </w:t>
      </w:r>
      <w:r w:rsidR="0059479F" w:rsidRPr="00B85B70">
        <w:rPr>
          <w:sz w:val="24"/>
          <w:szCs w:val="24"/>
          <w:lang w:bidi="da-DK"/>
        </w:rPr>
        <w:t>×</w:t>
      </w:r>
      <w:r w:rsidRPr="00B85B70">
        <w:rPr>
          <w:sz w:val="24"/>
          <w:szCs w:val="24"/>
          <w:lang w:bidi="da-DK"/>
        </w:rPr>
        <w:t xml:space="preserve"> 1 INF. SYSTEM)</w:t>
      </w:r>
    </w:p>
    <w:p w:rsidR="00B252F6" w:rsidRDefault="00B252F6" w:rsidP="00DD27BB">
      <w:pPr>
        <w:tabs>
          <w:tab w:val="left" w:pos="1134"/>
        </w:tabs>
        <w:ind w:left="1134" w:hanging="283"/>
        <w:rPr>
          <w:sz w:val="24"/>
          <w:szCs w:val="24"/>
          <w:lang w:bidi="da-DK"/>
        </w:rPr>
      </w:pPr>
      <w:r w:rsidRPr="00B85B70">
        <w:rPr>
          <w:sz w:val="24"/>
          <w:szCs w:val="24"/>
          <w:lang w:bidi="da-DK"/>
        </w:rPr>
        <w:t>-</w:t>
      </w:r>
      <w:r w:rsidRPr="00B85B70">
        <w:rPr>
          <w:sz w:val="24"/>
          <w:szCs w:val="24"/>
          <w:lang w:bidi="da-DK"/>
        </w:rPr>
        <w:tab/>
        <w:t xml:space="preserve">Karton med 1 pose á 2000 ml, og 1 infusionssystem (BT </w:t>
      </w:r>
      <w:r w:rsidR="0059479F" w:rsidRPr="00B85B70">
        <w:rPr>
          <w:sz w:val="24"/>
          <w:szCs w:val="24"/>
          <w:lang w:bidi="da-DK"/>
        </w:rPr>
        <w:t>×</w:t>
      </w:r>
      <w:r w:rsidRPr="00B85B70">
        <w:rPr>
          <w:sz w:val="24"/>
          <w:szCs w:val="24"/>
          <w:lang w:bidi="da-DK"/>
        </w:rPr>
        <w:t xml:space="preserve"> 1 POSE </w:t>
      </w:r>
      <w:r w:rsidR="0059479F" w:rsidRPr="00B85B70">
        <w:rPr>
          <w:sz w:val="24"/>
          <w:szCs w:val="24"/>
          <w:lang w:bidi="da-DK"/>
        </w:rPr>
        <w:t>×</w:t>
      </w:r>
      <w:r w:rsidRPr="00B85B70">
        <w:rPr>
          <w:sz w:val="24"/>
          <w:szCs w:val="24"/>
          <w:lang w:bidi="da-DK"/>
        </w:rPr>
        <w:t xml:space="preserve"> 2000 ml </w:t>
      </w:r>
      <w:r w:rsidR="0059479F" w:rsidRPr="00B85B70">
        <w:rPr>
          <w:sz w:val="24"/>
          <w:szCs w:val="24"/>
          <w:lang w:bidi="da-DK"/>
        </w:rPr>
        <w:t>×</w:t>
      </w:r>
      <w:r w:rsidRPr="00B85B70">
        <w:rPr>
          <w:sz w:val="24"/>
          <w:szCs w:val="24"/>
          <w:lang w:bidi="da-DK"/>
        </w:rPr>
        <w:t xml:space="preserve"> 1 INF. SYSTEM)</w:t>
      </w:r>
    </w:p>
    <w:p w:rsidR="00A13F94" w:rsidRPr="00A13F94" w:rsidRDefault="00A13F94" w:rsidP="00DD27BB">
      <w:pPr>
        <w:tabs>
          <w:tab w:val="left" w:pos="1134"/>
        </w:tabs>
        <w:ind w:left="1134" w:hanging="283"/>
        <w:rPr>
          <w:sz w:val="24"/>
          <w:szCs w:val="24"/>
          <w:lang w:bidi="da-DK"/>
        </w:rPr>
      </w:pPr>
      <w:r w:rsidRPr="00A13F94">
        <w:rPr>
          <w:sz w:val="24"/>
          <w:szCs w:val="24"/>
          <w:lang w:bidi="da-DK"/>
        </w:rPr>
        <w:t xml:space="preserve">-   Karton med 2 poser á 2000 ml, 2 dræningsposer og 2 infusionssystemer (BT </w:t>
      </w:r>
      <w:r w:rsidR="00246415">
        <w:rPr>
          <w:sz w:val="24"/>
          <w:szCs w:val="24"/>
          <w:lang w:bidi="da-DK"/>
        </w:rPr>
        <w:t>×</w:t>
      </w:r>
      <w:r w:rsidRPr="00A13F94">
        <w:rPr>
          <w:sz w:val="24"/>
          <w:szCs w:val="24"/>
          <w:lang w:bidi="da-DK"/>
        </w:rPr>
        <w:t xml:space="preserve"> 2 POSER </w:t>
      </w:r>
      <w:r w:rsidR="00246415">
        <w:rPr>
          <w:sz w:val="24"/>
          <w:szCs w:val="24"/>
          <w:lang w:bidi="da-DK"/>
        </w:rPr>
        <w:t>×</w:t>
      </w:r>
      <w:r w:rsidRPr="00A13F94">
        <w:rPr>
          <w:sz w:val="24"/>
          <w:szCs w:val="24"/>
          <w:lang w:bidi="da-DK"/>
        </w:rPr>
        <w:t xml:space="preserve"> 2000 ml </w:t>
      </w:r>
      <w:r w:rsidR="00246415">
        <w:rPr>
          <w:sz w:val="24"/>
          <w:szCs w:val="24"/>
          <w:lang w:bidi="da-DK"/>
        </w:rPr>
        <w:t>×</w:t>
      </w:r>
      <w:r w:rsidRPr="00A13F94">
        <w:rPr>
          <w:sz w:val="24"/>
          <w:szCs w:val="24"/>
          <w:lang w:bidi="da-DK"/>
        </w:rPr>
        <w:t xml:space="preserve"> 2 dræningsposer </w:t>
      </w:r>
      <w:r w:rsidR="00246415">
        <w:rPr>
          <w:sz w:val="24"/>
          <w:szCs w:val="24"/>
          <w:lang w:bidi="da-DK"/>
        </w:rPr>
        <w:t>×</w:t>
      </w:r>
      <w:r w:rsidRPr="00A13F94">
        <w:rPr>
          <w:sz w:val="24"/>
          <w:szCs w:val="24"/>
          <w:lang w:bidi="da-DK"/>
        </w:rPr>
        <w:t xml:space="preserve"> 2 INF. SYSTEMS)</w:t>
      </w:r>
    </w:p>
    <w:p w:rsidR="00A13F94" w:rsidRPr="00A13F94" w:rsidRDefault="00A13F94" w:rsidP="00DD27BB">
      <w:pPr>
        <w:tabs>
          <w:tab w:val="left" w:pos="1134"/>
        </w:tabs>
        <w:ind w:left="1134" w:hanging="283"/>
        <w:rPr>
          <w:sz w:val="24"/>
          <w:szCs w:val="24"/>
          <w:lang w:bidi="da-DK"/>
        </w:rPr>
      </w:pPr>
      <w:r w:rsidRPr="00A13F94">
        <w:rPr>
          <w:sz w:val="24"/>
          <w:szCs w:val="24"/>
          <w:lang w:bidi="da-DK"/>
        </w:rPr>
        <w:t xml:space="preserve">-   Karton med 2 poser á 2000 ml og 2 infusionssystemer (BT </w:t>
      </w:r>
      <w:r w:rsidR="00246415">
        <w:rPr>
          <w:sz w:val="24"/>
          <w:szCs w:val="24"/>
          <w:lang w:bidi="da-DK"/>
        </w:rPr>
        <w:t>×</w:t>
      </w:r>
      <w:r w:rsidRPr="00A13F94">
        <w:rPr>
          <w:sz w:val="24"/>
          <w:szCs w:val="24"/>
          <w:lang w:bidi="da-DK"/>
        </w:rPr>
        <w:t xml:space="preserve"> 2 POSER</w:t>
      </w:r>
      <w:r w:rsidR="00246415">
        <w:rPr>
          <w:sz w:val="24"/>
          <w:szCs w:val="24"/>
          <w:lang w:bidi="da-DK"/>
        </w:rPr>
        <w:t xml:space="preserve"> </w:t>
      </w:r>
      <w:r w:rsidR="00041471">
        <w:rPr>
          <w:sz w:val="24"/>
          <w:szCs w:val="24"/>
          <w:lang w:bidi="da-DK"/>
        </w:rPr>
        <w:t>×</w:t>
      </w:r>
      <w:r w:rsidR="00246415">
        <w:rPr>
          <w:sz w:val="24"/>
          <w:szCs w:val="24"/>
          <w:lang w:bidi="da-DK"/>
        </w:rPr>
        <w:t xml:space="preserve"> </w:t>
      </w:r>
      <w:r w:rsidRPr="00A13F94">
        <w:rPr>
          <w:sz w:val="24"/>
          <w:szCs w:val="24"/>
          <w:lang w:bidi="da-DK"/>
        </w:rPr>
        <w:t xml:space="preserve">2000 ml </w:t>
      </w:r>
      <w:r w:rsidR="00246415">
        <w:rPr>
          <w:sz w:val="24"/>
          <w:szCs w:val="24"/>
          <w:lang w:bidi="da-DK"/>
        </w:rPr>
        <w:t>×</w:t>
      </w:r>
      <w:r w:rsidRPr="00A13F94">
        <w:rPr>
          <w:sz w:val="24"/>
          <w:szCs w:val="24"/>
          <w:lang w:bidi="da-DK"/>
        </w:rPr>
        <w:t xml:space="preserve"> 2 INF. SYSTEMS)</w:t>
      </w:r>
    </w:p>
    <w:p w:rsidR="00B252F6" w:rsidRPr="00B85B70" w:rsidRDefault="00B252F6" w:rsidP="00DD27BB">
      <w:pPr>
        <w:tabs>
          <w:tab w:val="left" w:pos="1134"/>
        </w:tabs>
        <w:ind w:left="1134" w:hanging="283"/>
        <w:rPr>
          <w:sz w:val="24"/>
          <w:szCs w:val="24"/>
          <w:lang w:bidi="da-DK"/>
        </w:rPr>
      </w:pPr>
      <w:r w:rsidRPr="00B85B70">
        <w:rPr>
          <w:sz w:val="24"/>
          <w:szCs w:val="24"/>
          <w:lang w:bidi="da-DK"/>
        </w:rPr>
        <w:t>-</w:t>
      </w:r>
      <w:r w:rsidRPr="00B85B70">
        <w:rPr>
          <w:sz w:val="24"/>
          <w:szCs w:val="24"/>
          <w:lang w:bidi="da-DK"/>
        </w:rPr>
        <w:tab/>
        <w:t xml:space="preserve">Karton med 4 poser á 2000 ml, 4 dræningsposer og 4 infusionssystemer (BT </w:t>
      </w:r>
      <w:r w:rsidR="0059479F" w:rsidRPr="00B85B70">
        <w:rPr>
          <w:sz w:val="24"/>
          <w:szCs w:val="24"/>
          <w:lang w:bidi="da-DK"/>
        </w:rPr>
        <w:t>×</w:t>
      </w:r>
      <w:r w:rsidRPr="00B85B70">
        <w:rPr>
          <w:sz w:val="24"/>
          <w:szCs w:val="24"/>
          <w:lang w:bidi="da-DK"/>
        </w:rPr>
        <w:t xml:space="preserve"> 4 POSER </w:t>
      </w:r>
      <w:r w:rsidR="0059479F" w:rsidRPr="00B85B70">
        <w:rPr>
          <w:sz w:val="24"/>
          <w:szCs w:val="24"/>
          <w:lang w:bidi="da-DK"/>
        </w:rPr>
        <w:t>×</w:t>
      </w:r>
      <w:r w:rsidRPr="00B85B70">
        <w:rPr>
          <w:sz w:val="24"/>
          <w:szCs w:val="24"/>
          <w:lang w:bidi="da-DK"/>
        </w:rPr>
        <w:t xml:space="preserve"> 2000 ml </w:t>
      </w:r>
      <w:r w:rsidR="0059479F" w:rsidRPr="00B85B70">
        <w:rPr>
          <w:sz w:val="24"/>
          <w:szCs w:val="24"/>
          <w:lang w:bidi="da-DK"/>
        </w:rPr>
        <w:t>×</w:t>
      </w:r>
      <w:r w:rsidRPr="00B85B70">
        <w:rPr>
          <w:sz w:val="24"/>
          <w:szCs w:val="24"/>
          <w:lang w:bidi="da-DK"/>
        </w:rPr>
        <w:t xml:space="preserve"> 4 dræningsposer </w:t>
      </w:r>
      <w:r w:rsidR="0059479F" w:rsidRPr="00B85B70">
        <w:rPr>
          <w:sz w:val="24"/>
          <w:szCs w:val="24"/>
          <w:lang w:bidi="da-DK"/>
        </w:rPr>
        <w:t>×</w:t>
      </w:r>
      <w:r w:rsidRPr="00B85B70">
        <w:rPr>
          <w:sz w:val="24"/>
          <w:szCs w:val="24"/>
          <w:lang w:bidi="da-DK"/>
        </w:rPr>
        <w:t xml:space="preserve"> 4 INF. SYSTEM)</w:t>
      </w:r>
    </w:p>
    <w:p w:rsidR="00A13F94" w:rsidRPr="00205246" w:rsidRDefault="00B252F6" w:rsidP="00DD27BB">
      <w:pPr>
        <w:tabs>
          <w:tab w:val="left" w:pos="1134"/>
        </w:tabs>
        <w:ind w:left="1134" w:hanging="283"/>
        <w:rPr>
          <w:sz w:val="24"/>
          <w:szCs w:val="24"/>
        </w:rPr>
      </w:pPr>
      <w:r w:rsidRPr="00B85B70">
        <w:rPr>
          <w:sz w:val="24"/>
          <w:szCs w:val="24"/>
          <w:lang w:bidi="da-DK"/>
        </w:rPr>
        <w:t>-</w:t>
      </w:r>
      <w:r w:rsidRPr="00B85B70">
        <w:rPr>
          <w:sz w:val="24"/>
          <w:szCs w:val="24"/>
          <w:lang w:bidi="da-DK"/>
        </w:rPr>
        <w:tab/>
        <w:t xml:space="preserve">Karton med 4 poser á 2000 ml, 4 infusionssystemer (BT </w:t>
      </w:r>
      <w:r w:rsidR="0059479F" w:rsidRPr="00B85B70">
        <w:rPr>
          <w:sz w:val="24"/>
          <w:szCs w:val="24"/>
          <w:lang w:bidi="da-DK"/>
        </w:rPr>
        <w:t>×</w:t>
      </w:r>
      <w:r w:rsidRPr="00B85B70">
        <w:rPr>
          <w:sz w:val="24"/>
          <w:szCs w:val="24"/>
          <w:lang w:bidi="da-DK"/>
        </w:rPr>
        <w:t xml:space="preserve"> 4 POSER </w:t>
      </w:r>
      <w:r w:rsidR="0059479F" w:rsidRPr="00B85B70">
        <w:rPr>
          <w:sz w:val="24"/>
          <w:szCs w:val="24"/>
          <w:lang w:bidi="da-DK"/>
        </w:rPr>
        <w:t>×</w:t>
      </w:r>
      <w:r w:rsidRPr="00B85B70">
        <w:rPr>
          <w:sz w:val="24"/>
          <w:szCs w:val="24"/>
          <w:lang w:bidi="da-DK"/>
        </w:rPr>
        <w:t xml:space="preserve"> 2000 ml </w:t>
      </w:r>
      <w:r w:rsidR="0059479F" w:rsidRPr="00B85B70">
        <w:rPr>
          <w:sz w:val="24"/>
          <w:szCs w:val="24"/>
          <w:lang w:bidi="da-DK"/>
        </w:rPr>
        <w:t>×</w:t>
      </w:r>
      <w:r w:rsidRPr="00B85B70">
        <w:rPr>
          <w:sz w:val="24"/>
          <w:szCs w:val="24"/>
          <w:lang w:bidi="da-DK"/>
        </w:rPr>
        <w:t xml:space="preserve"> 4 INF. </w:t>
      </w:r>
      <w:r w:rsidR="00A13F94" w:rsidRPr="00205246">
        <w:rPr>
          <w:sz w:val="24"/>
          <w:szCs w:val="24"/>
          <w:lang w:bidi="da-DK"/>
        </w:rPr>
        <w:t>SYSTEMS)</w:t>
      </w:r>
    </w:p>
    <w:p w:rsidR="00A13F94" w:rsidRPr="00BC1DD1" w:rsidRDefault="00A13F94" w:rsidP="00DD27BB">
      <w:pPr>
        <w:pStyle w:val="Listeafsnit"/>
        <w:numPr>
          <w:ilvl w:val="0"/>
          <w:numId w:val="10"/>
        </w:numPr>
        <w:tabs>
          <w:tab w:val="left" w:pos="1134"/>
        </w:tabs>
        <w:ind w:left="1134" w:hanging="283"/>
        <w:rPr>
          <w:sz w:val="24"/>
          <w:szCs w:val="24"/>
          <w:lang w:bidi="da-DK"/>
        </w:rPr>
      </w:pPr>
      <w:r w:rsidRPr="00BC1DD1">
        <w:rPr>
          <w:sz w:val="24"/>
          <w:szCs w:val="24"/>
          <w:lang w:bidi="da-DK"/>
        </w:rPr>
        <w:t xml:space="preserve">Karton med 1 pose á 5000 ml og 1 infusionssystem (BT </w:t>
      </w:r>
      <w:r w:rsidR="00246415">
        <w:rPr>
          <w:sz w:val="24"/>
          <w:szCs w:val="24"/>
          <w:lang w:bidi="da-DK"/>
        </w:rPr>
        <w:t>×</w:t>
      </w:r>
      <w:r w:rsidRPr="00BC1DD1">
        <w:rPr>
          <w:sz w:val="24"/>
          <w:szCs w:val="24"/>
          <w:lang w:bidi="da-DK"/>
        </w:rPr>
        <w:t xml:space="preserve"> 1 POSE </w:t>
      </w:r>
      <w:r w:rsidR="00246415">
        <w:rPr>
          <w:sz w:val="24"/>
          <w:szCs w:val="24"/>
          <w:lang w:bidi="da-DK"/>
        </w:rPr>
        <w:t>×</w:t>
      </w:r>
      <w:r w:rsidRPr="00BC1DD1">
        <w:rPr>
          <w:sz w:val="24"/>
          <w:szCs w:val="24"/>
          <w:lang w:bidi="da-DK"/>
        </w:rPr>
        <w:t xml:space="preserve"> 5000 ml </w:t>
      </w:r>
      <w:r w:rsidR="00246415">
        <w:rPr>
          <w:sz w:val="24"/>
          <w:szCs w:val="24"/>
          <w:lang w:bidi="da-DK"/>
        </w:rPr>
        <w:t>×</w:t>
      </w:r>
      <w:r w:rsidRPr="00BC1DD1">
        <w:rPr>
          <w:sz w:val="24"/>
          <w:szCs w:val="24"/>
          <w:lang w:bidi="da-DK"/>
        </w:rPr>
        <w:t xml:space="preserve"> 1 INF. SYSTEM)</w:t>
      </w:r>
    </w:p>
    <w:p w:rsidR="00A13F94" w:rsidRPr="00BC1DD1" w:rsidRDefault="00A13F94" w:rsidP="00DD27BB">
      <w:pPr>
        <w:pStyle w:val="Listeafsnit"/>
        <w:numPr>
          <w:ilvl w:val="0"/>
          <w:numId w:val="10"/>
        </w:numPr>
        <w:tabs>
          <w:tab w:val="left" w:pos="1134"/>
        </w:tabs>
        <w:ind w:left="1134" w:hanging="283"/>
        <w:rPr>
          <w:sz w:val="24"/>
          <w:szCs w:val="24"/>
          <w:lang w:bidi="da-DK"/>
        </w:rPr>
      </w:pPr>
      <w:r w:rsidRPr="00BC1DD1">
        <w:rPr>
          <w:sz w:val="24"/>
          <w:szCs w:val="24"/>
          <w:lang w:bidi="da-DK"/>
        </w:rPr>
        <w:t>Karton med 2 poser á 5000 ml og 2</w:t>
      </w:r>
      <w:r>
        <w:rPr>
          <w:sz w:val="24"/>
          <w:szCs w:val="24"/>
          <w:lang w:bidi="da-DK"/>
        </w:rPr>
        <w:t xml:space="preserve"> infusionssystemer </w:t>
      </w:r>
      <w:r w:rsidRPr="00A21C63">
        <w:rPr>
          <w:sz w:val="24"/>
          <w:szCs w:val="24"/>
          <w:lang w:bidi="da-DK"/>
        </w:rPr>
        <w:t xml:space="preserve">(BT </w:t>
      </w:r>
      <w:r w:rsidR="00246415">
        <w:rPr>
          <w:sz w:val="24"/>
          <w:szCs w:val="24"/>
          <w:lang w:bidi="da-DK"/>
        </w:rPr>
        <w:t>×</w:t>
      </w:r>
      <w:r w:rsidRPr="00A21C63">
        <w:rPr>
          <w:sz w:val="24"/>
          <w:szCs w:val="24"/>
          <w:lang w:bidi="da-DK"/>
        </w:rPr>
        <w:t xml:space="preserve"> 2</w:t>
      </w:r>
      <w:r>
        <w:rPr>
          <w:sz w:val="24"/>
          <w:szCs w:val="24"/>
          <w:lang w:bidi="da-DK"/>
        </w:rPr>
        <w:t xml:space="preserve"> POSER </w:t>
      </w:r>
      <w:r w:rsidR="00246415">
        <w:rPr>
          <w:sz w:val="24"/>
          <w:szCs w:val="24"/>
          <w:lang w:bidi="da-DK"/>
        </w:rPr>
        <w:t>×</w:t>
      </w:r>
      <w:r>
        <w:rPr>
          <w:sz w:val="24"/>
          <w:szCs w:val="24"/>
          <w:lang w:bidi="da-DK"/>
        </w:rPr>
        <w:t xml:space="preserve"> 5</w:t>
      </w:r>
      <w:r w:rsidRPr="00A21C63">
        <w:rPr>
          <w:sz w:val="24"/>
          <w:szCs w:val="24"/>
          <w:lang w:bidi="da-DK"/>
        </w:rPr>
        <w:t xml:space="preserve">000 ml </w:t>
      </w:r>
      <w:r w:rsidR="00246415">
        <w:rPr>
          <w:sz w:val="24"/>
          <w:szCs w:val="24"/>
          <w:lang w:bidi="da-DK"/>
        </w:rPr>
        <w:t>×</w:t>
      </w:r>
      <w:r w:rsidRPr="00A21C63">
        <w:rPr>
          <w:sz w:val="24"/>
          <w:szCs w:val="24"/>
          <w:lang w:bidi="da-DK"/>
        </w:rPr>
        <w:t xml:space="preserve"> 2 INF. SYSTEMS)</w:t>
      </w:r>
    </w:p>
    <w:p w:rsidR="00A13F94" w:rsidRPr="00BC1DD1" w:rsidRDefault="00A13F94" w:rsidP="00DD27BB">
      <w:pPr>
        <w:pStyle w:val="Listeafsnit"/>
        <w:numPr>
          <w:ilvl w:val="0"/>
          <w:numId w:val="10"/>
        </w:numPr>
        <w:tabs>
          <w:tab w:val="left" w:pos="1134"/>
        </w:tabs>
        <w:ind w:left="1134" w:hanging="283"/>
        <w:rPr>
          <w:sz w:val="24"/>
          <w:szCs w:val="24"/>
          <w:lang w:bidi="da-DK"/>
        </w:rPr>
      </w:pPr>
      <w:r w:rsidRPr="00BC1DD1">
        <w:rPr>
          <w:sz w:val="24"/>
          <w:szCs w:val="24"/>
          <w:lang w:bidi="da-DK"/>
        </w:rPr>
        <w:t>Karton med 4 poser á 5000 ml og 4 infusionssystemer</w:t>
      </w:r>
      <w:r>
        <w:rPr>
          <w:sz w:val="24"/>
          <w:szCs w:val="24"/>
          <w:lang w:bidi="da-DK"/>
        </w:rPr>
        <w:t xml:space="preserve"> </w:t>
      </w:r>
      <w:r w:rsidRPr="00A21C63">
        <w:rPr>
          <w:sz w:val="24"/>
          <w:szCs w:val="24"/>
          <w:lang w:bidi="da-DK"/>
        </w:rPr>
        <w:t xml:space="preserve">(BT </w:t>
      </w:r>
      <w:r w:rsidR="00246415">
        <w:rPr>
          <w:sz w:val="24"/>
          <w:szCs w:val="24"/>
          <w:lang w:bidi="da-DK"/>
        </w:rPr>
        <w:t>×</w:t>
      </w:r>
      <w:r w:rsidRPr="00A21C63">
        <w:rPr>
          <w:sz w:val="24"/>
          <w:szCs w:val="24"/>
          <w:lang w:bidi="da-DK"/>
        </w:rPr>
        <w:t xml:space="preserve"> </w:t>
      </w:r>
      <w:r>
        <w:rPr>
          <w:sz w:val="24"/>
          <w:szCs w:val="24"/>
          <w:lang w:bidi="da-DK"/>
        </w:rPr>
        <w:t xml:space="preserve">4 POSER </w:t>
      </w:r>
      <w:r w:rsidR="00246415">
        <w:rPr>
          <w:sz w:val="24"/>
          <w:szCs w:val="24"/>
          <w:lang w:bidi="da-DK"/>
        </w:rPr>
        <w:t>×</w:t>
      </w:r>
      <w:r>
        <w:rPr>
          <w:sz w:val="24"/>
          <w:szCs w:val="24"/>
          <w:lang w:bidi="da-DK"/>
        </w:rPr>
        <w:t xml:space="preserve"> 5</w:t>
      </w:r>
      <w:r w:rsidRPr="00A21C63">
        <w:rPr>
          <w:sz w:val="24"/>
          <w:szCs w:val="24"/>
          <w:lang w:bidi="da-DK"/>
        </w:rPr>
        <w:t xml:space="preserve">000 ml </w:t>
      </w:r>
      <w:r w:rsidR="00246415">
        <w:rPr>
          <w:sz w:val="24"/>
          <w:szCs w:val="24"/>
          <w:lang w:bidi="da-DK"/>
        </w:rPr>
        <w:t>×</w:t>
      </w:r>
      <w:r w:rsidRPr="00A21C63">
        <w:rPr>
          <w:sz w:val="24"/>
          <w:szCs w:val="24"/>
          <w:lang w:bidi="da-DK"/>
        </w:rPr>
        <w:t xml:space="preserve"> </w:t>
      </w:r>
      <w:r>
        <w:rPr>
          <w:sz w:val="24"/>
          <w:szCs w:val="24"/>
          <w:lang w:bidi="da-DK"/>
        </w:rPr>
        <w:t>4</w:t>
      </w:r>
      <w:r w:rsidRPr="00A21C63">
        <w:rPr>
          <w:sz w:val="24"/>
          <w:szCs w:val="24"/>
          <w:lang w:bidi="da-DK"/>
        </w:rPr>
        <w:t xml:space="preserve"> INF. SYSTEMS)</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rPr>
          <w:sz w:val="24"/>
          <w:szCs w:val="24"/>
        </w:rPr>
      </w:pPr>
      <w:r w:rsidRPr="00B85B70">
        <w:rPr>
          <w:sz w:val="24"/>
          <w:szCs w:val="24"/>
          <w:lang w:bidi="da-DK"/>
        </w:rPr>
        <w:t>Ikke alle pakningsstørrelser er nødvendigvis markedsført.</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6.6</w:t>
      </w:r>
      <w:r w:rsidRPr="00B85B70">
        <w:rPr>
          <w:b/>
          <w:sz w:val="24"/>
          <w:szCs w:val="24"/>
        </w:rPr>
        <w:tab/>
        <w:t>Regler for destruktion og anden håndtering</w:t>
      </w:r>
    </w:p>
    <w:p w:rsidR="009F4EF2" w:rsidRPr="00B85B70" w:rsidRDefault="009F4EF2" w:rsidP="009F4EF2">
      <w:pPr>
        <w:tabs>
          <w:tab w:val="left" w:pos="851"/>
        </w:tabs>
        <w:ind w:left="851"/>
        <w:jc w:val="both"/>
        <w:rPr>
          <w:sz w:val="24"/>
          <w:szCs w:val="24"/>
        </w:rPr>
      </w:pPr>
      <w:r w:rsidRPr="00B85B70">
        <w:rPr>
          <w:sz w:val="24"/>
          <w:szCs w:val="24"/>
        </w:rPr>
        <w:t>Ikke anvendt lægemiddel samt affald heraf skal bortskaffes i henhold til lokale retningslinjer.</w:t>
      </w:r>
    </w:p>
    <w:p w:rsidR="009F4EF2" w:rsidRPr="00B85B70" w:rsidRDefault="009F4EF2" w:rsidP="009F4EF2">
      <w:pPr>
        <w:tabs>
          <w:tab w:val="left" w:pos="851"/>
        </w:tabs>
        <w:ind w:left="851"/>
        <w:jc w:val="both"/>
        <w:rPr>
          <w:sz w:val="24"/>
          <w:szCs w:val="24"/>
        </w:rPr>
      </w:pPr>
      <w:bookmarkStart w:id="1" w:name="_GoBack"/>
      <w:bookmarkEnd w:id="1"/>
    </w:p>
    <w:p w:rsidR="009F4EF2" w:rsidRPr="00B85B70" w:rsidRDefault="009F4EF2" w:rsidP="009F4EF2">
      <w:pPr>
        <w:tabs>
          <w:tab w:val="left" w:pos="851"/>
        </w:tabs>
        <w:ind w:left="851" w:hanging="851"/>
        <w:rPr>
          <w:b/>
          <w:sz w:val="24"/>
          <w:szCs w:val="24"/>
        </w:rPr>
      </w:pPr>
      <w:r w:rsidRPr="00B85B70">
        <w:rPr>
          <w:b/>
          <w:sz w:val="24"/>
          <w:szCs w:val="24"/>
        </w:rPr>
        <w:t>7.</w:t>
      </w:r>
      <w:r w:rsidRPr="00B85B70">
        <w:rPr>
          <w:b/>
          <w:sz w:val="24"/>
          <w:szCs w:val="24"/>
        </w:rPr>
        <w:tab/>
        <w:t>INDEHAVER AF MARKEDSFØRINGSTILLADELSEN</w:t>
      </w:r>
    </w:p>
    <w:p w:rsidR="009F4EF2" w:rsidRPr="00B85B70" w:rsidRDefault="009F4EF2" w:rsidP="009F4EF2">
      <w:pPr>
        <w:tabs>
          <w:tab w:val="left" w:pos="851"/>
        </w:tabs>
        <w:ind w:left="851"/>
        <w:rPr>
          <w:sz w:val="24"/>
          <w:szCs w:val="24"/>
        </w:rPr>
      </w:pPr>
      <w:r w:rsidRPr="00B85B70">
        <w:rPr>
          <w:sz w:val="24"/>
          <w:szCs w:val="24"/>
          <w:lang w:bidi="da-DK"/>
        </w:rPr>
        <w:t>Noridem Enterprises Limited</w:t>
      </w:r>
    </w:p>
    <w:p w:rsidR="009F4EF2" w:rsidRPr="00A8698F" w:rsidRDefault="009F4EF2" w:rsidP="009F4EF2">
      <w:pPr>
        <w:tabs>
          <w:tab w:val="left" w:pos="851"/>
        </w:tabs>
        <w:ind w:left="851"/>
        <w:rPr>
          <w:sz w:val="24"/>
          <w:szCs w:val="24"/>
          <w:lang w:val="en-US" w:bidi="da-DK"/>
        </w:rPr>
      </w:pPr>
      <w:r w:rsidRPr="00A8698F">
        <w:rPr>
          <w:sz w:val="24"/>
          <w:szCs w:val="24"/>
          <w:lang w:val="en-US" w:bidi="da-DK"/>
        </w:rPr>
        <w:t>Evagorou &amp; Makariou, Mitsi Building 3, Office 115</w:t>
      </w:r>
    </w:p>
    <w:p w:rsidR="009F4EF2" w:rsidRPr="00A8698F" w:rsidRDefault="009F4EF2" w:rsidP="009F4EF2">
      <w:pPr>
        <w:tabs>
          <w:tab w:val="left" w:pos="851"/>
        </w:tabs>
        <w:ind w:left="851"/>
        <w:rPr>
          <w:sz w:val="24"/>
          <w:szCs w:val="24"/>
          <w:lang w:val="en-US" w:bidi="da-DK"/>
        </w:rPr>
      </w:pPr>
      <w:r w:rsidRPr="00A8698F">
        <w:rPr>
          <w:sz w:val="24"/>
          <w:szCs w:val="24"/>
          <w:lang w:val="en-US" w:bidi="da-DK"/>
        </w:rPr>
        <w:t>1065 Nicosia</w:t>
      </w:r>
    </w:p>
    <w:p w:rsidR="009F4EF2" w:rsidRPr="00A8698F" w:rsidRDefault="009F4EF2" w:rsidP="009F4EF2">
      <w:pPr>
        <w:tabs>
          <w:tab w:val="left" w:pos="851"/>
        </w:tabs>
        <w:ind w:left="851"/>
        <w:rPr>
          <w:sz w:val="24"/>
          <w:szCs w:val="24"/>
          <w:lang w:val="en-US" w:bidi="da-DK"/>
        </w:rPr>
      </w:pPr>
      <w:r w:rsidRPr="00A8698F">
        <w:rPr>
          <w:sz w:val="24"/>
          <w:szCs w:val="24"/>
          <w:lang w:val="en-US" w:bidi="da-DK"/>
        </w:rPr>
        <w:t>Cypern</w:t>
      </w:r>
    </w:p>
    <w:p w:rsidR="009F4EF2" w:rsidRPr="00A8698F" w:rsidRDefault="009F4EF2" w:rsidP="009F4EF2">
      <w:pPr>
        <w:tabs>
          <w:tab w:val="left" w:pos="851"/>
        </w:tabs>
        <w:ind w:left="851"/>
        <w:rPr>
          <w:sz w:val="24"/>
          <w:szCs w:val="24"/>
          <w:lang w:val="en-US" w:bidi="da-DK"/>
        </w:rPr>
      </w:pPr>
    </w:p>
    <w:p w:rsidR="009F4EF2" w:rsidRPr="00A8698F" w:rsidRDefault="009F4EF2" w:rsidP="009F4EF2">
      <w:pPr>
        <w:tabs>
          <w:tab w:val="left" w:pos="851"/>
        </w:tabs>
        <w:ind w:left="851"/>
        <w:rPr>
          <w:b/>
          <w:sz w:val="24"/>
          <w:szCs w:val="24"/>
          <w:lang w:val="en-US" w:bidi="da-DK"/>
        </w:rPr>
      </w:pPr>
      <w:r w:rsidRPr="00A8698F">
        <w:rPr>
          <w:b/>
          <w:sz w:val="24"/>
          <w:szCs w:val="24"/>
          <w:lang w:val="en-US" w:bidi="da-DK"/>
        </w:rPr>
        <w:t>Repræsentant</w:t>
      </w:r>
    </w:p>
    <w:p w:rsidR="009F4EF2" w:rsidRPr="00A8698F" w:rsidRDefault="009F4EF2" w:rsidP="009F4EF2">
      <w:pPr>
        <w:tabs>
          <w:tab w:val="left" w:pos="851"/>
        </w:tabs>
        <w:ind w:left="851"/>
        <w:rPr>
          <w:sz w:val="24"/>
          <w:szCs w:val="24"/>
          <w:lang w:val="en-US" w:bidi="da-DK"/>
        </w:rPr>
      </w:pPr>
      <w:r w:rsidRPr="00A8698F">
        <w:rPr>
          <w:sz w:val="24"/>
          <w:szCs w:val="24"/>
          <w:lang w:val="en-US" w:bidi="da-DK"/>
        </w:rPr>
        <w:t>FrostPharma AB</w:t>
      </w:r>
    </w:p>
    <w:p w:rsidR="009F4EF2" w:rsidRPr="00A8698F" w:rsidRDefault="009F4EF2" w:rsidP="009F4EF2">
      <w:pPr>
        <w:tabs>
          <w:tab w:val="left" w:pos="851"/>
        </w:tabs>
        <w:ind w:left="851"/>
        <w:rPr>
          <w:sz w:val="24"/>
          <w:szCs w:val="24"/>
          <w:lang w:val="en-US" w:bidi="da-DK"/>
        </w:rPr>
      </w:pPr>
      <w:r w:rsidRPr="00A8698F">
        <w:rPr>
          <w:sz w:val="24"/>
          <w:szCs w:val="24"/>
          <w:lang w:val="en-US" w:bidi="da-DK"/>
        </w:rPr>
        <w:t>Berga Backe 2</w:t>
      </w:r>
    </w:p>
    <w:p w:rsidR="009F4EF2" w:rsidRPr="00B85B70" w:rsidRDefault="009F4EF2" w:rsidP="009F4EF2">
      <w:pPr>
        <w:tabs>
          <w:tab w:val="left" w:pos="851"/>
        </w:tabs>
        <w:ind w:left="851"/>
        <w:rPr>
          <w:sz w:val="24"/>
          <w:szCs w:val="24"/>
          <w:lang w:bidi="da-DK"/>
        </w:rPr>
      </w:pPr>
      <w:r w:rsidRPr="00B85B70">
        <w:rPr>
          <w:sz w:val="24"/>
          <w:szCs w:val="24"/>
          <w:lang w:bidi="da-DK"/>
        </w:rPr>
        <w:t xml:space="preserve">182 53 Danderyd </w:t>
      </w:r>
    </w:p>
    <w:p w:rsidR="009F4EF2" w:rsidRPr="00B85B70" w:rsidRDefault="009F4EF2" w:rsidP="009F4EF2">
      <w:pPr>
        <w:tabs>
          <w:tab w:val="left" w:pos="851"/>
        </w:tabs>
        <w:ind w:left="851"/>
        <w:rPr>
          <w:sz w:val="24"/>
          <w:szCs w:val="24"/>
          <w:lang w:bidi="da-DK"/>
        </w:rPr>
      </w:pPr>
      <w:r w:rsidRPr="00B85B70">
        <w:rPr>
          <w:sz w:val="24"/>
          <w:szCs w:val="24"/>
          <w:lang w:bidi="da-DK"/>
        </w:rPr>
        <w:t>Sverige</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8.</w:t>
      </w:r>
      <w:r w:rsidRPr="00B85B70">
        <w:rPr>
          <w:b/>
          <w:sz w:val="24"/>
          <w:szCs w:val="24"/>
        </w:rPr>
        <w:tab/>
        <w:t>MARKEDSFØRINGSTILLADELSESNUMMER (NUMRE)</w:t>
      </w:r>
    </w:p>
    <w:p w:rsidR="009F4EF2" w:rsidRPr="00B85B70" w:rsidRDefault="009F4EF2" w:rsidP="009F4EF2">
      <w:pPr>
        <w:tabs>
          <w:tab w:val="left" w:pos="851"/>
          <w:tab w:val="left" w:pos="5670"/>
        </w:tabs>
        <w:ind w:left="851"/>
        <w:rPr>
          <w:sz w:val="24"/>
          <w:szCs w:val="24"/>
        </w:rPr>
      </w:pPr>
      <w:r w:rsidRPr="00B85B70">
        <w:rPr>
          <w:sz w:val="24"/>
          <w:szCs w:val="24"/>
        </w:rPr>
        <w:t>Diatoneal 1,5 % glucose/1,75</w:t>
      </w:r>
      <w:r w:rsidR="00807280" w:rsidRPr="00B85B70">
        <w:rPr>
          <w:sz w:val="24"/>
          <w:szCs w:val="24"/>
        </w:rPr>
        <w:t xml:space="preserve"> </w:t>
      </w:r>
      <w:r w:rsidRPr="00B85B70">
        <w:rPr>
          <w:sz w:val="24"/>
          <w:szCs w:val="24"/>
        </w:rPr>
        <w:t>mmol/L calcium:</w:t>
      </w:r>
      <w:r w:rsidRPr="00B85B70">
        <w:rPr>
          <w:sz w:val="24"/>
          <w:szCs w:val="24"/>
        </w:rPr>
        <w:tab/>
        <w:t>60972</w:t>
      </w:r>
    </w:p>
    <w:p w:rsidR="009F4EF2" w:rsidRPr="00A8698F" w:rsidRDefault="009F4EF2" w:rsidP="009F4EF2">
      <w:pPr>
        <w:tabs>
          <w:tab w:val="left" w:pos="851"/>
          <w:tab w:val="left" w:pos="5670"/>
        </w:tabs>
        <w:ind w:left="851"/>
        <w:rPr>
          <w:sz w:val="24"/>
          <w:szCs w:val="24"/>
          <w:lang w:val="en-US"/>
        </w:rPr>
      </w:pPr>
      <w:r w:rsidRPr="00A8698F">
        <w:rPr>
          <w:sz w:val="24"/>
          <w:szCs w:val="24"/>
          <w:lang w:val="en-US"/>
        </w:rPr>
        <w:t>Diatoneal 1,5 % glucose/1,25 mmol/L calcium:</w:t>
      </w:r>
      <w:r w:rsidRPr="00A8698F">
        <w:rPr>
          <w:sz w:val="24"/>
          <w:szCs w:val="24"/>
          <w:lang w:val="en-US"/>
        </w:rPr>
        <w:tab/>
        <w:t>60973</w:t>
      </w:r>
    </w:p>
    <w:p w:rsidR="009F4EF2" w:rsidRPr="00A8698F" w:rsidRDefault="009F4EF2" w:rsidP="009F4EF2">
      <w:pPr>
        <w:tabs>
          <w:tab w:val="left" w:pos="851"/>
          <w:tab w:val="left" w:pos="5670"/>
        </w:tabs>
        <w:ind w:left="851"/>
        <w:rPr>
          <w:sz w:val="24"/>
          <w:szCs w:val="24"/>
          <w:lang w:val="en-US"/>
        </w:rPr>
      </w:pPr>
      <w:r w:rsidRPr="00A8698F">
        <w:rPr>
          <w:sz w:val="24"/>
          <w:szCs w:val="24"/>
          <w:lang w:val="en-US"/>
        </w:rPr>
        <w:t>Diatoneal 2,5 % glucose/1,75 mmol/L calcium:</w:t>
      </w:r>
      <w:r w:rsidRPr="00A8698F">
        <w:rPr>
          <w:sz w:val="24"/>
          <w:szCs w:val="24"/>
          <w:lang w:val="en-US"/>
        </w:rPr>
        <w:tab/>
        <w:t>60974</w:t>
      </w:r>
    </w:p>
    <w:p w:rsidR="009F4EF2" w:rsidRPr="00A8698F" w:rsidRDefault="009F4EF2" w:rsidP="009F4EF2">
      <w:pPr>
        <w:tabs>
          <w:tab w:val="left" w:pos="851"/>
          <w:tab w:val="left" w:pos="5670"/>
        </w:tabs>
        <w:ind w:left="851"/>
        <w:rPr>
          <w:sz w:val="24"/>
          <w:szCs w:val="24"/>
          <w:lang w:val="en-US"/>
        </w:rPr>
      </w:pPr>
      <w:r w:rsidRPr="00A8698F">
        <w:rPr>
          <w:sz w:val="24"/>
          <w:szCs w:val="24"/>
          <w:lang w:val="en-US"/>
        </w:rPr>
        <w:t>Diatoneal 2,5 % glucose/1,25 mmol/L calcium:</w:t>
      </w:r>
      <w:r w:rsidRPr="00A8698F">
        <w:rPr>
          <w:sz w:val="24"/>
          <w:szCs w:val="24"/>
          <w:lang w:val="en-US"/>
        </w:rPr>
        <w:tab/>
        <w:t>60975</w:t>
      </w:r>
    </w:p>
    <w:p w:rsidR="009F4EF2" w:rsidRPr="00A8698F" w:rsidRDefault="009F4EF2" w:rsidP="009F4EF2">
      <w:pPr>
        <w:tabs>
          <w:tab w:val="left" w:pos="851"/>
          <w:tab w:val="left" w:pos="5670"/>
        </w:tabs>
        <w:ind w:left="851"/>
        <w:rPr>
          <w:sz w:val="24"/>
          <w:szCs w:val="24"/>
          <w:lang w:val="en-US"/>
        </w:rPr>
      </w:pPr>
      <w:r w:rsidRPr="00A8698F">
        <w:rPr>
          <w:sz w:val="24"/>
          <w:szCs w:val="24"/>
          <w:lang w:val="en-US"/>
        </w:rPr>
        <w:t>Diatoneal 4,25 % glucose/1,75 mmol/L calcium:</w:t>
      </w:r>
      <w:r w:rsidRPr="00A8698F">
        <w:rPr>
          <w:sz w:val="24"/>
          <w:szCs w:val="24"/>
          <w:lang w:val="en-US"/>
        </w:rPr>
        <w:tab/>
        <w:t>60976</w:t>
      </w:r>
    </w:p>
    <w:p w:rsidR="009F4EF2" w:rsidRPr="00A8698F" w:rsidRDefault="009F4EF2" w:rsidP="009F4EF2">
      <w:pPr>
        <w:tabs>
          <w:tab w:val="left" w:pos="851"/>
          <w:tab w:val="left" w:pos="5670"/>
        </w:tabs>
        <w:ind w:left="851"/>
        <w:rPr>
          <w:sz w:val="24"/>
          <w:szCs w:val="24"/>
          <w:lang w:val="en-US"/>
        </w:rPr>
      </w:pPr>
      <w:r w:rsidRPr="00A8698F">
        <w:rPr>
          <w:sz w:val="24"/>
          <w:szCs w:val="24"/>
          <w:lang w:val="en-US"/>
        </w:rPr>
        <w:t>Diatoneal 4,25 % glucose/1,25 mmol/L calcium:</w:t>
      </w:r>
      <w:r w:rsidRPr="00A8698F">
        <w:rPr>
          <w:sz w:val="24"/>
          <w:szCs w:val="24"/>
          <w:lang w:val="en-US"/>
        </w:rPr>
        <w:tab/>
        <w:t>60977</w:t>
      </w:r>
    </w:p>
    <w:p w:rsidR="009F4EF2" w:rsidRPr="00A8698F" w:rsidRDefault="009F4EF2" w:rsidP="009F4EF2">
      <w:pPr>
        <w:tabs>
          <w:tab w:val="left" w:pos="851"/>
        </w:tabs>
        <w:ind w:left="851"/>
        <w:jc w:val="both"/>
        <w:rPr>
          <w:sz w:val="24"/>
          <w:szCs w:val="24"/>
          <w:lang w:val="en-US"/>
        </w:rPr>
      </w:pPr>
    </w:p>
    <w:p w:rsidR="009F4EF2" w:rsidRPr="00B85B70" w:rsidRDefault="009F4EF2" w:rsidP="009F4EF2">
      <w:pPr>
        <w:tabs>
          <w:tab w:val="left" w:pos="851"/>
        </w:tabs>
        <w:ind w:left="851" w:hanging="851"/>
        <w:rPr>
          <w:b/>
          <w:sz w:val="24"/>
          <w:szCs w:val="24"/>
        </w:rPr>
      </w:pPr>
      <w:r w:rsidRPr="00B85B70">
        <w:rPr>
          <w:b/>
          <w:sz w:val="24"/>
          <w:szCs w:val="24"/>
        </w:rPr>
        <w:t>9.</w:t>
      </w:r>
      <w:r w:rsidRPr="00B85B70">
        <w:rPr>
          <w:b/>
          <w:sz w:val="24"/>
          <w:szCs w:val="24"/>
        </w:rPr>
        <w:tab/>
        <w:t>DATO FOR FØRSTE MARKEDSFØRINGSTILLADELSE</w:t>
      </w:r>
    </w:p>
    <w:p w:rsidR="009F4EF2" w:rsidRPr="00B85B70" w:rsidRDefault="009F4EF2" w:rsidP="009F4EF2">
      <w:pPr>
        <w:tabs>
          <w:tab w:val="left" w:pos="851"/>
        </w:tabs>
        <w:ind w:left="851"/>
        <w:rPr>
          <w:sz w:val="24"/>
          <w:szCs w:val="24"/>
        </w:rPr>
      </w:pPr>
      <w:r w:rsidRPr="00B85B70">
        <w:rPr>
          <w:sz w:val="24"/>
          <w:szCs w:val="24"/>
        </w:rPr>
        <w:t>27. september 2019</w:t>
      </w:r>
    </w:p>
    <w:p w:rsidR="009F4EF2" w:rsidRPr="00B85B70" w:rsidRDefault="009F4EF2" w:rsidP="009F4EF2">
      <w:pPr>
        <w:tabs>
          <w:tab w:val="left" w:pos="851"/>
        </w:tabs>
        <w:ind w:left="851"/>
        <w:rPr>
          <w:sz w:val="24"/>
          <w:szCs w:val="24"/>
        </w:rPr>
      </w:pPr>
    </w:p>
    <w:p w:rsidR="009F4EF2" w:rsidRPr="00B85B70" w:rsidRDefault="009F4EF2" w:rsidP="009F4EF2">
      <w:pPr>
        <w:tabs>
          <w:tab w:val="left" w:pos="851"/>
        </w:tabs>
        <w:ind w:left="851" w:hanging="851"/>
        <w:rPr>
          <w:b/>
          <w:sz w:val="24"/>
          <w:szCs w:val="24"/>
        </w:rPr>
      </w:pPr>
      <w:r w:rsidRPr="00B85B70">
        <w:rPr>
          <w:b/>
          <w:sz w:val="24"/>
          <w:szCs w:val="24"/>
        </w:rPr>
        <w:t>10.</w:t>
      </w:r>
      <w:r w:rsidRPr="00B85B70">
        <w:rPr>
          <w:b/>
          <w:sz w:val="24"/>
          <w:szCs w:val="24"/>
        </w:rPr>
        <w:tab/>
        <w:t>DATO FOR ÆNDRING AF TEKSTEN</w:t>
      </w:r>
    </w:p>
    <w:p w:rsidR="009260DE" w:rsidRPr="00B85B70" w:rsidRDefault="00AB204B" w:rsidP="00B85B70">
      <w:pPr>
        <w:tabs>
          <w:tab w:val="left" w:pos="851"/>
        </w:tabs>
        <w:ind w:left="851"/>
      </w:pPr>
      <w:r>
        <w:rPr>
          <w:sz w:val="24"/>
          <w:szCs w:val="24"/>
        </w:rPr>
        <w:t>7. december 2021</w:t>
      </w:r>
    </w:p>
    <w:sectPr w:rsidR="009260DE" w:rsidRPr="00B85B7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04B" w:rsidRDefault="00AB204B">
      <w:r>
        <w:separator/>
      </w:r>
    </w:p>
  </w:endnote>
  <w:endnote w:type="continuationSeparator" w:id="0">
    <w:p w:rsidR="00AB204B" w:rsidRDefault="00AB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04B" w:rsidRDefault="00AB204B">
    <w:pPr>
      <w:pStyle w:val="Sidefod"/>
      <w:pBdr>
        <w:bottom w:val="single" w:sz="6" w:space="1" w:color="auto"/>
      </w:pBdr>
    </w:pPr>
  </w:p>
  <w:p w:rsidR="00AB204B" w:rsidRDefault="00AB204B" w:rsidP="00C42586">
    <w:pPr>
      <w:pStyle w:val="Sidefod"/>
      <w:tabs>
        <w:tab w:val="clear" w:pos="4819"/>
        <w:tab w:val="left" w:pos="8505"/>
      </w:tabs>
      <w:rPr>
        <w:i/>
        <w:sz w:val="18"/>
        <w:szCs w:val="18"/>
      </w:rPr>
    </w:pPr>
  </w:p>
  <w:p w:rsidR="00AB204B" w:rsidRPr="00B373D7" w:rsidRDefault="00AB204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Diatoneal (6 navne-styrker), peritonealdialysevæske (6 sammensætninger af glucose og calcium)</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04B" w:rsidRDefault="00AB204B">
      <w:r>
        <w:separator/>
      </w:r>
    </w:p>
  </w:footnote>
  <w:footnote w:type="continuationSeparator" w:id="0">
    <w:p w:rsidR="00AB204B" w:rsidRDefault="00AB2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1813"/>
    <w:multiLevelType w:val="hybridMultilevel"/>
    <w:tmpl w:val="1D8ABC8C"/>
    <w:lvl w:ilvl="0" w:tplc="F05A48B0">
      <w:start w:val="10"/>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E014906"/>
    <w:multiLevelType w:val="hybridMultilevel"/>
    <w:tmpl w:val="451E1C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29585D18"/>
    <w:multiLevelType w:val="hybridMultilevel"/>
    <w:tmpl w:val="597AFF1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1A14BBA"/>
    <w:multiLevelType w:val="hybridMultilevel"/>
    <w:tmpl w:val="AB30F6C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D8B02A8"/>
    <w:multiLevelType w:val="hybridMultilevel"/>
    <w:tmpl w:val="28A6DCC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F2"/>
    <w:rsid w:val="000259B9"/>
    <w:rsid w:val="00041471"/>
    <w:rsid w:val="00041491"/>
    <w:rsid w:val="00050D16"/>
    <w:rsid w:val="00055482"/>
    <w:rsid w:val="00074F2A"/>
    <w:rsid w:val="000A1CA8"/>
    <w:rsid w:val="000A466B"/>
    <w:rsid w:val="000B058C"/>
    <w:rsid w:val="000E4EE6"/>
    <w:rsid w:val="00110C84"/>
    <w:rsid w:val="00123864"/>
    <w:rsid w:val="001454E2"/>
    <w:rsid w:val="00206CE8"/>
    <w:rsid w:val="0021526C"/>
    <w:rsid w:val="00246415"/>
    <w:rsid w:val="00283A2B"/>
    <w:rsid w:val="002B30AD"/>
    <w:rsid w:val="002C2C01"/>
    <w:rsid w:val="003A29AE"/>
    <w:rsid w:val="003A32D7"/>
    <w:rsid w:val="003B4074"/>
    <w:rsid w:val="003C769A"/>
    <w:rsid w:val="003F1838"/>
    <w:rsid w:val="00450F8F"/>
    <w:rsid w:val="0045746C"/>
    <w:rsid w:val="0049104B"/>
    <w:rsid w:val="004E3B12"/>
    <w:rsid w:val="00506C23"/>
    <w:rsid w:val="00532310"/>
    <w:rsid w:val="00560ECC"/>
    <w:rsid w:val="00565F0F"/>
    <w:rsid w:val="0059479F"/>
    <w:rsid w:val="00594A86"/>
    <w:rsid w:val="00596D86"/>
    <w:rsid w:val="005C3598"/>
    <w:rsid w:val="00637F5A"/>
    <w:rsid w:val="006560B1"/>
    <w:rsid w:val="006756DD"/>
    <w:rsid w:val="006F70A2"/>
    <w:rsid w:val="00737275"/>
    <w:rsid w:val="00740EEC"/>
    <w:rsid w:val="0078011A"/>
    <w:rsid w:val="00782AF4"/>
    <w:rsid w:val="00790EE7"/>
    <w:rsid w:val="00797457"/>
    <w:rsid w:val="007B6649"/>
    <w:rsid w:val="00807280"/>
    <w:rsid w:val="0081546F"/>
    <w:rsid w:val="0082576E"/>
    <w:rsid w:val="008547D5"/>
    <w:rsid w:val="00893095"/>
    <w:rsid w:val="008D1A87"/>
    <w:rsid w:val="00907F75"/>
    <w:rsid w:val="009260DE"/>
    <w:rsid w:val="0093258A"/>
    <w:rsid w:val="009C7BA3"/>
    <w:rsid w:val="009D1F5A"/>
    <w:rsid w:val="009F4EF2"/>
    <w:rsid w:val="00A13F94"/>
    <w:rsid w:val="00A8698F"/>
    <w:rsid w:val="00AB204B"/>
    <w:rsid w:val="00B003BF"/>
    <w:rsid w:val="00B252F6"/>
    <w:rsid w:val="00B262B5"/>
    <w:rsid w:val="00B373D7"/>
    <w:rsid w:val="00B85B70"/>
    <w:rsid w:val="00B907DB"/>
    <w:rsid w:val="00C36276"/>
    <w:rsid w:val="00C42586"/>
    <w:rsid w:val="00C60CCD"/>
    <w:rsid w:val="00C84483"/>
    <w:rsid w:val="00C95551"/>
    <w:rsid w:val="00CA05C0"/>
    <w:rsid w:val="00CB20D7"/>
    <w:rsid w:val="00D020B0"/>
    <w:rsid w:val="00D11748"/>
    <w:rsid w:val="00D366CF"/>
    <w:rsid w:val="00D809FE"/>
    <w:rsid w:val="00DD27BB"/>
    <w:rsid w:val="00DF55CE"/>
    <w:rsid w:val="00DF739F"/>
    <w:rsid w:val="00E108AA"/>
    <w:rsid w:val="00E31812"/>
    <w:rsid w:val="00E3749A"/>
    <w:rsid w:val="00E7437F"/>
    <w:rsid w:val="00E7441C"/>
    <w:rsid w:val="00E865B8"/>
    <w:rsid w:val="00E95070"/>
    <w:rsid w:val="00EC0B9B"/>
    <w:rsid w:val="00ED5E9F"/>
    <w:rsid w:val="00F24C57"/>
    <w:rsid w:val="00F66D4F"/>
    <w:rsid w:val="00FB6D01"/>
    <w:rsid w:val="00FF65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9E450"/>
  <w15:chartTrackingRefBased/>
  <w15:docId w15:val="{2F16CCA8-EFF5-4D17-9A49-E33A392F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9F4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13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occ.no/atc_ddd_index/?code=B05DB"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42</TotalTime>
  <Pages>11</Pages>
  <Words>2816</Words>
  <Characters>18935</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2021034819 var 3 g, pkt. 6.5 om pakningsstørrelser</dc:description>
  <cp:lastModifiedBy>Hanne Thy Iversen</cp:lastModifiedBy>
  <cp:revision>8</cp:revision>
  <cp:lastPrinted>2012-08-22T08:53:00Z</cp:lastPrinted>
  <dcterms:created xsi:type="dcterms:W3CDTF">2021-10-20T12:31:00Z</dcterms:created>
  <dcterms:modified xsi:type="dcterms:W3CDTF">2021-12-07T11:03:00Z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