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2A7" w:rsidRPr="00955972" w:rsidRDefault="00C622A7" w:rsidP="00C622A7">
      <w:r>
        <w:rPr>
          <w:noProof/>
          <w:lang w:eastAsia="da-DK"/>
        </w:rPr>
        <w:drawing>
          <wp:inline distT="0" distB="0" distL="0" distR="0" wp14:anchorId="12C71AD7" wp14:editId="7B5D5D6E">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622A7" w:rsidRDefault="00C622A7" w:rsidP="00C622A7">
      <w:pPr>
        <w:pStyle w:val="Titel"/>
        <w:tabs>
          <w:tab w:val="left" w:pos="8222"/>
        </w:tabs>
        <w:jc w:val="left"/>
        <w:rPr>
          <w:b w:val="0"/>
          <w:szCs w:val="24"/>
        </w:rPr>
      </w:pPr>
    </w:p>
    <w:p w:rsidR="00C622A7" w:rsidRPr="00721374" w:rsidRDefault="00245244" w:rsidP="00C622A7">
      <w:pPr>
        <w:pStyle w:val="Titel"/>
        <w:tabs>
          <w:tab w:val="left" w:pos="8222"/>
        </w:tabs>
        <w:jc w:val="right"/>
        <w:rPr>
          <w:szCs w:val="24"/>
        </w:rPr>
      </w:pPr>
      <w:r>
        <w:rPr>
          <w:szCs w:val="24"/>
        </w:rPr>
        <w:t>7. november 2022</w:t>
      </w:r>
    </w:p>
    <w:p w:rsidR="00C622A7" w:rsidRDefault="00C622A7" w:rsidP="00C622A7">
      <w:pPr>
        <w:pStyle w:val="Titel"/>
        <w:jc w:val="left"/>
        <w:rPr>
          <w:b w:val="0"/>
          <w:szCs w:val="24"/>
        </w:rPr>
      </w:pPr>
    </w:p>
    <w:p w:rsidR="00C622A7" w:rsidRDefault="00C622A7" w:rsidP="00C622A7">
      <w:pPr>
        <w:pStyle w:val="Titel"/>
        <w:jc w:val="left"/>
        <w:rPr>
          <w:b w:val="0"/>
          <w:szCs w:val="24"/>
        </w:rPr>
      </w:pPr>
    </w:p>
    <w:p w:rsidR="00643945" w:rsidRPr="00C84483" w:rsidRDefault="00643945" w:rsidP="00C622A7">
      <w:pPr>
        <w:pStyle w:val="Titel"/>
        <w:jc w:val="left"/>
        <w:rPr>
          <w:b w:val="0"/>
          <w:szCs w:val="24"/>
        </w:rPr>
      </w:pPr>
    </w:p>
    <w:p w:rsidR="00C622A7" w:rsidRPr="00C84483" w:rsidRDefault="00C622A7" w:rsidP="00C622A7">
      <w:pPr>
        <w:jc w:val="center"/>
        <w:rPr>
          <w:b/>
          <w:sz w:val="24"/>
          <w:szCs w:val="24"/>
        </w:rPr>
      </w:pPr>
      <w:r w:rsidRPr="00C84483">
        <w:rPr>
          <w:b/>
          <w:sz w:val="24"/>
          <w:szCs w:val="24"/>
        </w:rPr>
        <w:t>PRODUKTRESUMÉ</w:t>
      </w:r>
    </w:p>
    <w:p w:rsidR="00C622A7" w:rsidRPr="00C84483" w:rsidRDefault="00C622A7" w:rsidP="00C622A7">
      <w:pPr>
        <w:jc w:val="center"/>
        <w:rPr>
          <w:b/>
          <w:sz w:val="24"/>
          <w:szCs w:val="24"/>
        </w:rPr>
      </w:pPr>
    </w:p>
    <w:p w:rsidR="00C622A7" w:rsidRPr="00C84483" w:rsidRDefault="00C622A7" w:rsidP="00C622A7">
      <w:pPr>
        <w:jc w:val="center"/>
        <w:rPr>
          <w:b/>
          <w:sz w:val="24"/>
          <w:szCs w:val="24"/>
        </w:rPr>
      </w:pPr>
      <w:r w:rsidRPr="00C84483">
        <w:rPr>
          <w:b/>
          <w:sz w:val="24"/>
          <w:szCs w:val="24"/>
        </w:rPr>
        <w:t>for</w:t>
      </w:r>
    </w:p>
    <w:p w:rsidR="00C622A7" w:rsidRPr="00C84483" w:rsidRDefault="00C622A7" w:rsidP="00C622A7">
      <w:pPr>
        <w:jc w:val="center"/>
        <w:rPr>
          <w:b/>
          <w:sz w:val="24"/>
          <w:szCs w:val="24"/>
        </w:rPr>
      </w:pPr>
    </w:p>
    <w:p w:rsidR="00C622A7" w:rsidRPr="00C84483" w:rsidRDefault="00C622A7" w:rsidP="00C622A7">
      <w:pPr>
        <w:jc w:val="center"/>
        <w:rPr>
          <w:b/>
          <w:sz w:val="24"/>
          <w:szCs w:val="24"/>
        </w:rPr>
      </w:pPr>
      <w:r>
        <w:rPr>
          <w:b/>
          <w:sz w:val="24"/>
          <w:szCs w:val="24"/>
        </w:rPr>
        <w:t>Diclin, hårde kapsler</w:t>
      </w:r>
    </w:p>
    <w:p w:rsidR="00C622A7" w:rsidRPr="00C84483" w:rsidRDefault="00C622A7" w:rsidP="00C622A7">
      <w:pPr>
        <w:jc w:val="both"/>
        <w:rPr>
          <w:sz w:val="24"/>
          <w:szCs w:val="24"/>
        </w:rPr>
      </w:pPr>
    </w:p>
    <w:p w:rsidR="00C622A7" w:rsidRPr="00C84483" w:rsidRDefault="00C622A7" w:rsidP="00C622A7">
      <w:pPr>
        <w:jc w:val="both"/>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0.</w:t>
      </w:r>
      <w:r w:rsidRPr="00C84483">
        <w:rPr>
          <w:b/>
          <w:sz w:val="24"/>
          <w:szCs w:val="24"/>
        </w:rPr>
        <w:tab/>
        <w:t>D.SP.NR.</w:t>
      </w:r>
    </w:p>
    <w:p w:rsidR="00C622A7" w:rsidRPr="00C84483" w:rsidRDefault="00C622A7" w:rsidP="00C622A7">
      <w:pPr>
        <w:tabs>
          <w:tab w:val="left" w:pos="851"/>
        </w:tabs>
        <w:rPr>
          <w:sz w:val="24"/>
          <w:szCs w:val="24"/>
        </w:rPr>
      </w:pPr>
      <w:r w:rsidRPr="00C84483">
        <w:rPr>
          <w:sz w:val="24"/>
          <w:szCs w:val="24"/>
        </w:rPr>
        <w:tab/>
      </w:r>
      <w:r>
        <w:rPr>
          <w:sz w:val="24"/>
          <w:szCs w:val="24"/>
        </w:rPr>
        <w:t>28497</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1.</w:t>
      </w:r>
      <w:r w:rsidRPr="00C84483">
        <w:rPr>
          <w:b/>
          <w:sz w:val="24"/>
          <w:szCs w:val="24"/>
        </w:rPr>
        <w:tab/>
        <w:t>LÆGEMIDLETS NAVN</w:t>
      </w:r>
    </w:p>
    <w:p w:rsidR="00C622A7" w:rsidRPr="00C84483" w:rsidRDefault="00C622A7" w:rsidP="00C622A7">
      <w:pPr>
        <w:tabs>
          <w:tab w:val="left" w:pos="851"/>
        </w:tabs>
        <w:rPr>
          <w:sz w:val="24"/>
          <w:szCs w:val="24"/>
        </w:rPr>
      </w:pPr>
      <w:r w:rsidRPr="00C84483">
        <w:rPr>
          <w:sz w:val="24"/>
          <w:szCs w:val="24"/>
        </w:rPr>
        <w:tab/>
      </w:r>
      <w:r>
        <w:rPr>
          <w:sz w:val="24"/>
          <w:szCs w:val="24"/>
        </w:rPr>
        <w:t>Diclin</w:t>
      </w:r>
    </w:p>
    <w:p w:rsidR="00C622A7" w:rsidRPr="00C84483" w:rsidRDefault="00C622A7" w:rsidP="00C622A7">
      <w:pPr>
        <w:tabs>
          <w:tab w:val="left" w:pos="851"/>
        </w:tabs>
        <w:rPr>
          <w:sz w:val="24"/>
          <w:szCs w:val="24"/>
        </w:rPr>
      </w:pPr>
      <w:r w:rsidRPr="00C84483">
        <w:rPr>
          <w:sz w:val="24"/>
          <w:szCs w:val="24"/>
        </w:rPr>
        <w:tab/>
      </w:r>
    </w:p>
    <w:p w:rsidR="00C622A7" w:rsidRPr="00C84483" w:rsidRDefault="00C622A7" w:rsidP="00C622A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622A7" w:rsidRDefault="00C622A7" w:rsidP="00C622A7">
      <w:pPr>
        <w:pStyle w:val="Brdtekst"/>
        <w:tabs>
          <w:tab w:val="left" w:pos="851"/>
        </w:tabs>
        <w:ind w:left="851"/>
        <w:rPr>
          <w:rFonts w:cs="Times New Roman"/>
          <w:sz w:val="24"/>
          <w:szCs w:val="24"/>
        </w:rPr>
      </w:pPr>
    </w:p>
    <w:p w:rsidR="00C622A7" w:rsidRPr="000320AC" w:rsidRDefault="00C622A7" w:rsidP="00C622A7">
      <w:pPr>
        <w:pStyle w:val="Brdtekst"/>
        <w:tabs>
          <w:tab w:val="left" w:pos="851"/>
        </w:tabs>
        <w:ind w:left="851"/>
        <w:rPr>
          <w:rFonts w:cs="Times New Roman"/>
          <w:sz w:val="24"/>
          <w:szCs w:val="24"/>
          <w:u w:val="single"/>
        </w:rPr>
      </w:pPr>
      <w:r w:rsidRPr="000320AC">
        <w:rPr>
          <w:rFonts w:cs="Times New Roman"/>
          <w:sz w:val="24"/>
          <w:szCs w:val="24"/>
          <w:u w:val="single"/>
        </w:rPr>
        <w:t>250 mg</w:t>
      </w:r>
    </w:p>
    <w:p w:rsidR="00C622A7" w:rsidRDefault="00C622A7" w:rsidP="00C622A7">
      <w:pPr>
        <w:pStyle w:val="Brdtekst"/>
        <w:tabs>
          <w:tab w:val="left" w:pos="851"/>
        </w:tabs>
        <w:ind w:left="851"/>
        <w:rPr>
          <w:rFonts w:cs="Times New Roman"/>
          <w:sz w:val="24"/>
          <w:szCs w:val="24"/>
        </w:rPr>
      </w:pPr>
      <w:r w:rsidRPr="000320AC">
        <w:rPr>
          <w:rFonts w:cs="Times New Roman"/>
          <w:sz w:val="24"/>
          <w:szCs w:val="24"/>
        </w:rPr>
        <w:t>En hård kapsel indeholder dicloxacillinnatriummonohydrat svarende til 250 mg dicloxacillin.</w:t>
      </w:r>
    </w:p>
    <w:p w:rsidR="00C622A7" w:rsidRDefault="00C622A7" w:rsidP="00C622A7">
      <w:pPr>
        <w:pStyle w:val="Brdtekst"/>
        <w:tabs>
          <w:tab w:val="left" w:pos="851"/>
        </w:tabs>
        <w:ind w:left="851"/>
        <w:rPr>
          <w:rFonts w:cs="Times New Roman"/>
          <w:sz w:val="24"/>
          <w:szCs w:val="24"/>
        </w:rPr>
      </w:pPr>
    </w:p>
    <w:p w:rsidR="00C622A7" w:rsidRPr="007B6278" w:rsidRDefault="00C622A7" w:rsidP="00C622A7">
      <w:pPr>
        <w:pStyle w:val="Brdtekst"/>
        <w:tabs>
          <w:tab w:val="left" w:pos="851"/>
        </w:tabs>
        <w:spacing w:line="252" w:lineRule="exact"/>
        <w:ind w:left="851"/>
        <w:rPr>
          <w:rFonts w:cs="Times New Roman"/>
          <w:i/>
          <w:sz w:val="24"/>
          <w:szCs w:val="24"/>
        </w:rPr>
      </w:pPr>
      <w:r w:rsidRPr="007B6278">
        <w:rPr>
          <w:rFonts w:cs="Times New Roman"/>
          <w:i/>
          <w:sz w:val="24"/>
          <w:szCs w:val="24"/>
        </w:rPr>
        <w:t>Hjælpestof, som behandleren skal være opmærksom på</w:t>
      </w:r>
    </w:p>
    <w:p w:rsidR="00C622A7" w:rsidRPr="000320AC" w:rsidRDefault="00C622A7" w:rsidP="00C622A7">
      <w:pPr>
        <w:pStyle w:val="Brdtekst"/>
        <w:tabs>
          <w:tab w:val="left" w:pos="851"/>
        </w:tabs>
        <w:spacing w:line="252" w:lineRule="exact"/>
        <w:ind w:left="851"/>
        <w:rPr>
          <w:rFonts w:cs="Times New Roman"/>
          <w:sz w:val="24"/>
          <w:szCs w:val="24"/>
        </w:rPr>
      </w:pPr>
      <w:r>
        <w:rPr>
          <w:rFonts w:cs="Times New Roman"/>
          <w:sz w:val="24"/>
          <w:szCs w:val="24"/>
        </w:rPr>
        <w:t>I</w:t>
      </w:r>
      <w:r w:rsidRPr="000320AC">
        <w:rPr>
          <w:rFonts w:cs="Times New Roman"/>
          <w:sz w:val="24"/>
          <w:szCs w:val="24"/>
        </w:rPr>
        <w:t>ndeholder 0,5 mmol (eller 11,5 mg) natrium pr. 250 mg.</w:t>
      </w:r>
    </w:p>
    <w:p w:rsidR="00C622A7" w:rsidRDefault="00C622A7" w:rsidP="00C622A7">
      <w:pPr>
        <w:pStyle w:val="Brdtekst"/>
        <w:tabs>
          <w:tab w:val="left" w:pos="851"/>
        </w:tabs>
        <w:ind w:left="851"/>
        <w:rPr>
          <w:rFonts w:cs="Times New Roman"/>
          <w:sz w:val="24"/>
          <w:szCs w:val="24"/>
        </w:rPr>
      </w:pPr>
    </w:p>
    <w:p w:rsidR="00C622A7" w:rsidRPr="000320AC" w:rsidRDefault="00C622A7" w:rsidP="00C622A7">
      <w:pPr>
        <w:pStyle w:val="Brdtekst"/>
        <w:tabs>
          <w:tab w:val="left" w:pos="851"/>
        </w:tabs>
        <w:ind w:left="851"/>
        <w:rPr>
          <w:rFonts w:cs="Times New Roman"/>
          <w:sz w:val="24"/>
          <w:szCs w:val="24"/>
          <w:u w:val="single"/>
        </w:rPr>
      </w:pPr>
      <w:r w:rsidRPr="000320AC">
        <w:rPr>
          <w:rFonts w:cs="Times New Roman"/>
          <w:sz w:val="24"/>
          <w:szCs w:val="24"/>
          <w:u w:val="single"/>
        </w:rPr>
        <w:t>500 mg</w:t>
      </w:r>
    </w:p>
    <w:p w:rsidR="00C622A7" w:rsidRPr="000320AC" w:rsidRDefault="00C622A7" w:rsidP="00C622A7">
      <w:pPr>
        <w:pStyle w:val="Brdtekst"/>
        <w:tabs>
          <w:tab w:val="left" w:pos="851"/>
        </w:tabs>
        <w:ind w:left="851"/>
        <w:rPr>
          <w:rFonts w:cs="Times New Roman"/>
          <w:sz w:val="24"/>
          <w:szCs w:val="24"/>
        </w:rPr>
      </w:pPr>
      <w:r w:rsidRPr="000320AC">
        <w:rPr>
          <w:rFonts w:cs="Times New Roman"/>
          <w:sz w:val="24"/>
          <w:szCs w:val="24"/>
        </w:rPr>
        <w:t>En hård kapsel indeholder dicloxacillinnatriummonohydrat svarende til 500 mg dicloxacillin.</w:t>
      </w:r>
    </w:p>
    <w:p w:rsidR="00C622A7" w:rsidRPr="000320AC" w:rsidRDefault="00C622A7" w:rsidP="00C622A7">
      <w:pPr>
        <w:tabs>
          <w:tab w:val="left" w:pos="851"/>
        </w:tabs>
        <w:spacing w:before="13" w:line="240" w:lineRule="exact"/>
        <w:ind w:left="851"/>
        <w:rPr>
          <w:sz w:val="24"/>
          <w:szCs w:val="24"/>
        </w:rPr>
      </w:pPr>
    </w:p>
    <w:p w:rsidR="00C622A7" w:rsidRPr="007B6278" w:rsidRDefault="00C622A7" w:rsidP="00C622A7">
      <w:pPr>
        <w:pStyle w:val="Brdtekst"/>
        <w:tabs>
          <w:tab w:val="left" w:pos="851"/>
        </w:tabs>
        <w:spacing w:line="252" w:lineRule="exact"/>
        <w:ind w:left="851"/>
        <w:rPr>
          <w:rFonts w:cs="Times New Roman"/>
          <w:i/>
          <w:sz w:val="24"/>
          <w:szCs w:val="24"/>
        </w:rPr>
      </w:pPr>
      <w:r w:rsidRPr="007B6278">
        <w:rPr>
          <w:rFonts w:cs="Times New Roman"/>
          <w:i/>
          <w:sz w:val="24"/>
          <w:szCs w:val="24"/>
        </w:rPr>
        <w:t>Hjælpestof, som behandleren skal være opmærksom på</w:t>
      </w:r>
    </w:p>
    <w:p w:rsidR="00C622A7" w:rsidRPr="000320AC" w:rsidRDefault="00C622A7" w:rsidP="00C622A7">
      <w:pPr>
        <w:pStyle w:val="Brdtekst"/>
        <w:tabs>
          <w:tab w:val="left" w:pos="851"/>
          <w:tab w:val="left" w:pos="8507"/>
        </w:tabs>
        <w:spacing w:line="480" w:lineRule="auto"/>
        <w:ind w:left="851"/>
        <w:rPr>
          <w:rFonts w:cs="Times New Roman"/>
          <w:sz w:val="24"/>
          <w:szCs w:val="24"/>
        </w:rPr>
      </w:pPr>
      <w:r>
        <w:rPr>
          <w:rFonts w:cs="Times New Roman"/>
          <w:spacing w:val="-1"/>
          <w:sz w:val="24"/>
          <w:szCs w:val="24"/>
        </w:rPr>
        <w:t>I</w:t>
      </w:r>
      <w:r w:rsidRPr="000320AC">
        <w:rPr>
          <w:rFonts w:cs="Times New Roman"/>
          <w:spacing w:val="-1"/>
          <w:sz w:val="24"/>
          <w:szCs w:val="24"/>
        </w:rPr>
        <w:t xml:space="preserve">ndeholder 1 mmol (eller 23 mg) natrium pr. 500 mg. </w:t>
      </w:r>
      <w:r w:rsidRPr="000320AC">
        <w:rPr>
          <w:rFonts w:cs="Times New Roman"/>
          <w:sz w:val="24"/>
          <w:szCs w:val="24"/>
        </w:rPr>
        <w:t xml:space="preserve"> </w:t>
      </w:r>
    </w:p>
    <w:p w:rsidR="00C622A7" w:rsidRPr="000320AC" w:rsidRDefault="00C622A7" w:rsidP="00C622A7">
      <w:pPr>
        <w:pStyle w:val="Brdtekst"/>
        <w:tabs>
          <w:tab w:val="left" w:pos="851"/>
          <w:tab w:val="left" w:pos="8507"/>
        </w:tabs>
        <w:spacing w:line="480" w:lineRule="auto"/>
        <w:ind w:left="851"/>
        <w:rPr>
          <w:rFonts w:cs="Times New Roman"/>
          <w:sz w:val="24"/>
          <w:szCs w:val="24"/>
        </w:rPr>
      </w:pPr>
      <w:r w:rsidRPr="000320AC">
        <w:rPr>
          <w:rFonts w:cs="Times New Roman"/>
          <w:sz w:val="24"/>
          <w:szCs w:val="24"/>
        </w:rPr>
        <w:t>Alle hjælpestoffer er anført under pkt. 6.1.</w:t>
      </w:r>
    </w:p>
    <w:p w:rsidR="00C622A7" w:rsidRPr="00C84483" w:rsidRDefault="00C622A7" w:rsidP="00C622A7">
      <w:pPr>
        <w:tabs>
          <w:tab w:val="left" w:pos="851"/>
        </w:tabs>
        <w:ind w:left="851" w:hanging="851"/>
        <w:rPr>
          <w:b/>
          <w:sz w:val="24"/>
          <w:szCs w:val="24"/>
        </w:rPr>
      </w:pPr>
      <w:r w:rsidRPr="00C84483">
        <w:rPr>
          <w:b/>
          <w:sz w:val="24"/>
          <w:szCs w:val="24"/>
        </w:rPr>
        <w:t>3.</w:t>
      </w:r>
      <w:r w:rsidRPr="00C84483">
        <w:rPr>
          <w:b/>
          <w:sz w:val="24"/>
          <w:szCs w:val="24"/>
        </w:rPr>
        <w:tab/>
        <w:t>LÆGEMIDDELFORM</w:t>
      </w:r>
    </w:p>
    <w:p w:rsidR="00C622A7" w:rsidRDefault="00C622A7" w:rsidP="00C622A7">
      <w:pPr>
        <w:pStyle w:val="Brdtekst"/>
        <w:tabs>
          <w:tab w:val="left" w:pos="851"/>
        </w:tabs>
        <w:ind w:left="851"/>
        <w:rPr>
          <w:rFonts w:cs="Times New Roman"/>
          <w:sz w:val="24"/>
          <w:szCs w:val="24"/>
        </w:rPr>
      </w:pPr>
      <w:r>
        <w:rPr>
          <w:rFonts w:cs="Times New Roman"/>
          <w:sz w:val="24"/>
          <w:szCs w:val="24"/>
        </w:rPr>
        <w:t>Hårde kapsler</w:t>
      </w:r>
    </w:p>
    <w:p w:rsidR="00C622A7" w:rsidRPr="00C53A69" w:rsidRDefault="00C622A7" w:rsidP="00C622A7">
      <w:pPr>
        <w:pStyle w:val="Brdtekst"/>
        <w:tabs>
          <w:tab w:val="left" w:pos="851"/>
        </w:tabs>
        <w:ind w:left="851"/>
        <w:rPr>
          <w:rFonts w:cs="Times New Roman"/>
          <w:sz w:val="24"/>
          <w:szCs w:val="24"/>
        </w:rPr>
      </w:pPr>
    </w:p>
    <w:p w:rsidR="00C622A7" w:rsidRPr="003C1071" w:rsidRDefault="00C622A7" w:rsidP="00C622A7">
      <w:pPr>
        <w:pStyle w:val="Brdtekst"/>
        <w:tabs>
          <w:tab w:val="left" w:pos="851"/>
        </w:tabs>
        <w:spacing w:before="1" w:line="252" w:lineRule="exact"/>
        <w:ind w:left="851"/>
        <w:rPr>
          <w:rFonts w:cs="Times New Roman"/>
          <w:sz w:val="24"/>
          <w:szCs w:val="24"/>
        </w:rPr>
      </w:pPr>
      <w:r w:rsidRPr="003C1071">
        <w:rPr>
          <w:rFonts w:cs="Times New Roman"/>
          <w:sz w:val="24"/>
          <w:szCs w:val="24"/>
        </w:rPr>
        <w:t>250 mg: Hvid bund, hvid hætte, størrelse 1-kapsler.</w:t>
      </w:r>
    </w:p>
    <w:p w:rsidR="00C622A7" w:rsidRPr="003C1071" w:rsidRDefault="00C622A7" w:rsidP="00C622A7">
      <w:pPr>
        <w:pStyle w:val="Brdtekst"/>
        <w:tabs>
          <w:tab w:val="left" w:pos="851"/>
          <w:tab w:val="left" w:pos="8507"/>
        </w:tabs>
        <w:spacing w:line="252" w:lineRule="exact"/>
        <w:ind w:left="851"/>
        <w:rPr>
          <w:rFonts w:cs="Times New Roman"/>
          <w:sz w:val="24"/>
          <w:szCs w:val="24"/>
        </w:rPr>
      </w:pPr>
      <w:r w:rsidRPr="003C1071">
        <w:rPr>
          <w:rFonts w:cs="Times New Roman"/>
          <w:spacing w:val="-1"/>
          <w:sz w:val="24"/>
          <w:szCs w:val="24"/>
        </w:rPr>
        <w:t>500 mg: Hvid bund, lys grøn hætte, størrelse 0-kapsler.</w:t>
      </w:r>
    </w:p>
    <w:p w:rsidR="00C622A7" w:rsidRPr="003C1071" w:rsidRDefault="00C622A7" w:rsidP="00C622A7">
      <w:pPr>
        <w:tabs>
          <w:tab w:val="left" w:pos="851"/>
        </w:tabs>
        <w:rPr>
          <w:sz w:val="24"/>
          <w:szCs w:val="24"/>
        </w:rPr>
      </w:pPr>
    </w:p>
    <w:p w:rsidR="00C622A7" w:rsidRPr="003C1071"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3C1071">
        <w:rPr>
          <w:b/>
          <w:sz w:val="24"/>
          <w:szCs w:val="24"/>
        </w:rPr>
        <w:t>4.</w:t>
      </w:r>
      <w:r w:rsidRPr="003C1071">
        <w:rPr>
          <w:b/>
          <w:sz w:val="24"/>
          <w:szCs w:val="24"/>
        </w:rPr>
        <w:tab/>
        <w:t>KLINISKE OPLYSNINGER</w:t>
      </w:r>
    </w:p>
    <w:p w:rsidR="00C622A7" w:rsidRPr="00C84483" w:rsidRDefault="00C622A7" w:rsidP="00C622A7">
      <w:pPr>
        <w:tabs>
          <w:tab w:val="left" w:pos="851"/>
        </w:tabs>
        <w:rPr>
          <w:b/>
          <w:sz w:val="24"/>
          <w:szCs w:val="24"/>
        </w:rPr>
      </w:pPr>
    </w:p>
    <w:p w:rsidR="00C622A7" w:rsidRPr="00C84483" w:rsidRDefault="00C622A7" w:rsidP="00C622A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Infektioner forårsaget af penicillinase-producerende stafylokokker, f.eks. infektioner, abscesser, osteomyelitis.</w:t>
      </w:r>
    </w:p>
    <w:p w:rsidR="00C622A7" w:rsidRPr="00C53A69" w:rsidRDefault="00C622A7" w:rsidP="00C622A7">
      <w:pPr>
        <w:tabs>
          <w:tab w:val="left" w:pos="851"/>
        </w:tabs>
        <w:spacing w:before="13" w:line="240" w:lineRule="exact"/>
        <w:ind w:left="851"/>
        <w:rPr>
          <w:sz w:val="24"/>
          <w:szCs w:val="24"/>
        </w:rPr>
      </w:pPr>
    </w:p>
    <w:p w:rsidR="00C622A7" w:rsidRPr="00377CE3" w:rsidRDefault="00C622A7" w:rsidP="00C622A7">
      <w:pPr>
        <w:pStyle w:val="Brdtekst"/>
        <w:tabs>
          <w:tab w:val="left" w:pos="851"/>
        </w:tabs>
        <w:ind w:left="851"/>
        <w:rPr>
          <w:rFonts w:cs="Times New Roman"/>
          <w:sz w:val="24"/>
          <w:szCs w:val="24"/>
        </w:rPr>
      </w:pPr>
      <w:r w:rsidRPr="00C53A69">
        <w:rPr>
          <w:rFonts w:cs="Times New Roman"/>
          <w:sz w:val="24"/>
          <w:szCs w:val="24"/>
        </w:rPr>
        <w:t>Officielle retningslinjer vedrørende hensigtsmæssig brug af antibakterielle midler bør tages i betragtning.</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622A7" w:rsidRPr="00C53A69" w:rsidRDefault="00C622A7" w:rsidP="00C622A7">
      <w:pPr>
        <w:tabs>
          <w:tab w:val="left" w:pos="851"/>
        </w:tabs>
        <w:spacing w:before="9" w:line="240" w:lineRule="exact"/>
        <w:ind w:left="851"/>
        <w:rPr>
          <w:sz w:val="24"/>
          <w:szCs w:val="24"/>
        </w:rPr>
      </w:pPr>
    </w:p>
    <w:p w:rsidR="00C622A7" w:rsidRDefault="00C622A7" w:rsidP="00C622A7">
      <w:pPr>
        <w:pStyle w:val="Brdtekst"/>
        <w:tabs>
          <w:tab w:val="left" w:pos="851"/>
        </w:tabs>
        <w:ind w:left="851"/>
        <w:rPr>
          <w:rFonts w:cs="Times New Roman"/>
          <w:b/>
          <w:sz w:val="24"/>
          <w:szCs w:val="24"/>
        </w:rPr>
      </w:pPr>
      <w:r w:rsidRPr="00A67BB6">
        <w:rPr>
          <w:rFonts w:cs="Times New Roman"/>
          <w:b/>
          <w:spacing w:val="-1"/>
          <w:sz w:val="24"/>
          <w:szCs w:val="24"/>
          <w:u w:color="000000"/>
        </w:rPr>
        <w:t>Dosering</w:t>
      </w:r>
      <w:r w:rsidRPr="00A67BB6">
        <w:rPr>
          <w:rFonts w:cs="Times New Roman"/>
          <w:b/>
          <w:sz w:val="24"/>
          <w:szCs w:val="24"/>
        </w:rPr>
        <w:t xml:space="preserve"> </w:t>
      </w:r>
    </w:p>
    <w:p w:rsidR="00C622A7" w:rsidRPr="00A67BB6" w:rsidRDefault="00C622A7" w:rsidP="00C622A7">
      <w:pPr>
        <w:pStyle w:val="Brdtekst"/>
        <w:tabs>
          <w:tab w:val="left" w:pos="851"/>
        </w:tabs>
        <w:ind w:left="851"/>
        <w:rPr>
          <w:rFonts w:cs="Times New Roman"/>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pacing w:val="-1"/>
          <w:sz w:val="24"/>
          <w:szCs w:val="24"/>
          <w:u w:val="single" w:color="000000"/>
        </w:rPr>
        <w:t>Voksne</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500 mg til 1 g 3</w:t>
      </w:r>
      <w:r>
        <w:rPr>
          <w:rFonts w:cs="Times New Roman"/>
          <w:sz w:val="24"/>
          <w:szCs w:val="24"/>
        </w:rPr>
        <w:t>-</w:t>
      </w:r>
      <w:r w:rsidRPr="00C53A69">
        <w:rPr>
          <w:rFonts w:cs="Times New Roman"/>
          <w:sz w:val="24"/>
          <w:szCs w:val="24"/>
        </w:rPr>
        <w:t xml:space="preserve">4 gange </w:t>
      </w:r>
      <w:r>
        <w:rPr>
          <w:rFonts w:cs="Times New Roman"/>
          <w:sz w:val="24"/>
          <w:szCs w:val="24"/>
        </w:rPr>
        <w:t>daglig</w:t>
      </w:r>
      <w:r w:rsidRPr="00C53A69">
        <w:rPr>
          <w:rFonts w:cs="Times New Roman"/>
          <w:sz w:val="24"/>
          <w:szCs w:val="24"/>
        </w:rPr>
        <w:t>. Ved mere alvorlige infektioner kan den daglige dosis øges til 6 g.</w:t>
      </w:r>
    </w:p>
    <w:p w:rsidR="00C622A7" w:rsidRPr="00C53A69" w:rsidRDefault="00C622A7" w:rsidP="00C622A7">
      <w:pPr>
        <w:tabs>
          <w:tab w:val="left" w:pos="851"/>
        </w:tabs>
        <w:spacing w:before="13" w:line="240" w:lineRule="exact"/>
        <w:ind w:left="851"/>
        <w:rPr>
          <w:sz w:val="24"/>
          <w:szCs w:val="24"/>
        </w:rPr>
      </w:pPr>
    </w:p>
    <w:p w:rsidR="00C622A7" w:rsidRPr="00847571" w:rsidRDefault="00C622A7" w:rsidP="00C622A7">
      <w:pPr>
        <w:tabs>
          <w:tab w:val="left" w:pos="851"/>
        </w:tabs>
        <w:ind w:left="851"/>
        <w:rPr>
          <w:sz w:val="24"/>
          <w:szCs w:val="24"/>
          <w:u w:val="single"/>
        </w:rPr>
      </w:pPr>
      <w:r w:rsidRPr="00847571">
        <w:rPr>
          <w:spacing w:val="-1"/>
          <w:sz w:val="24"/>
          <w:szCs w:val="24"/>
          <w:u w:val="single"/>
        </w:rPr>
        <w:t>Pædiatrisk population</w:t>
      </w:r>
    </w:p>
    <w:p w:rsidR="00C622A7" w:rsidRDefault="00C622A7" w:rsidP="00C622A7">
      <w:pPr>
        <w:pStyle w:val="Brdtekst"/>
        <w:tabs>
          <w:tab w:val="left" w:pos="851"/>
        </w:tabs>
        <w:spacing w:before="1" w:line="252" w:lineRule="exact"/>
        <w:ind w:left="851"/>
        <w:rPr>
          <w:rFonts w:cs="Times New Roman"/>
          <w:sz w:val="24"/>
          <w:szCs w:val="24"/>
        </w:rPr>
      </w:pPr>
    </w:p>
    <w:p w:rsidR="00C622A7" w:rsidRPr="00847571" w:rsidRDefault="00C622A7" w:rsidP="00C622A7">
      <w:pPr>
        <w:pStyle w:val="Brdtekst"/>
        <w:tabs>
          <w:tab w:val="left" w:pos="851"/>
        </w:tabs>
        <w:spacing w:before="1" w:line="252" w:lineRule="exact"/>
        <w:ind w:left="851"/>
        <w:rPr>
          <w:rFonts w:cs="Times New Roman"/>
          <w:i/>
          <w:sz w:val="24"/>
          <w:szCs w:val="24"/>
        </w:rPr>
      </w:pPr>
      <w:r w:rsidRPr="00847571">
        <w:rPr>
          <w:rFonts w:cs="Times New Roman"/>
          <w:i/>
          <w:sz w:val="24"/>
          <w:szCs w:val="24"/>
        </w:rPr>
        <w:t>Til børn på 20-40 kg</w:t>
      </w:r>
    </w:p>
    <w:p w:rsidR="00C622A7" w:rsidRDefault="00C622A7" w:rsidP="00C622A7">
      <w:pPr>
        <w:pStyle w:val="Brdtekst"/>
        <w:tabs>
          <w:tab w:val="left" w:pos="851"/>
        </w:tabs>
        <w:ind w:left="851"/>
        <w:rPr>
          <w:rFonts w:cs="Times New Roman"/>
          <w:sz w:val="24"/>
          <w:szCs w:val="24"/>
        </w:rPr>
      </w:pPr>
      <w:r w:rsidRPr="00C53A69">
        <w:rPr>
          <w:rFonts w:cs="Times New Roman"/>
          <w:sz w:val="24"/>
          <w:szCs w:val="24"/>
        </w:rPr>
        <w:t>250 mg 3</w:t>
      </w:r>
      <w:r>
        <w:rPr>
          <w:rFonts w:cs="Times New Roman"/>
          <w:sz w:val="24"/>
          <w:szCs w:val="24"/>
        </w:rPr>
        <w:t>-</w:t>
      </w:r>
      <w:r w:rsidRPr="00C53A69">
        <w:rPr>
          <w:rFonts w:cs="Times New Roman"/>
          <w:sz w:val="24"/>
          <w:szCs w:val="24"/>
        </w:rPr>
        <w:t xml:space="preserve">4 gange </w:t>
      </w:r>
      <w:r>
        <w:rPr>
          <w:rFonts w:cs="Times New Roman"/>
          <w:sz w:val="24"/>
          <w:szCs w:val="24"/>
        </w:rPr>
        <w:t>daglig</w:t>
      </w:r>
      <w:r w:rsidRPr="00C53A69">
        <w:rPr>
          <w:rFonts w:cs="Times New Roman"/>
          <w:sz w:val="24"/>
          <w:szCs w:val="24"/>
        </w:rPr>
        <w:t>. Ved alvorl</w:t>
      </w:r>
      <w:r>
        <w:rPr>
          <w:rFonts w:cs="Times New Roman"/>
          <w:sz w:val="24"/>
          <w:szCs w:val="24"/>
        </w:rPr>
        <w:t>ige infektioner kan den daglige dosis fordobles.</w:t>
      </w:r>
    </w:p>
    <w:p w:rsidR="00C622A7" w:rsidRDefault="00C622A7" w:rsidP="00C622A7">
      <w:pPr>
        <w:pStyle w:val="Brdtekst"/>
        <w:tabs>
          <w:tab w:val="left" w:pos="851"/>
        </w:tabs>
        <w:ind w:left="851"/>
        <w:rPr>
          <w:rFonts w:cs="Times New Roman"/>
          <w:sz w:val="24"/>
          <w:szCs w:val="24"/>
        </w:rPr>
      </w:pPr>
    </w:p>
    <w:p w:rsidR="00C622A7" w:rsidRPr="00847571" w:rsidRDefault="00C622A7" w:rsidP="00C622A7">
      <w:pPr>
        <w:pStyle w:val="Brdtekst"/>
        <w:tabs>
          <w:tab w:val="left" w:pos="851"/>
        </w:tabs>
        <w:ind w:left="851"/>
        <w:rPr>
          <w:rFonts w:cs="Times New Roman"/>
          <w:i/>
          <w:sz w:val="24"/>
          <w:szCs w:val="24"/>
        </w:rPr>
      </w:pPr>
      <w:r w:rsidRPr="00847571">
        <w:rPr>
          <w:rFonts w:cs="Times New Roman"/>
          <w:i/>
          <w:sz w:val="24"/>
          <w:szCs w:val="24"/>
        </w:rPr>
        <w:t>Til børn på &gt;40 kg</w:t>
      </w:r>
    </w:p>
    <w:p w:rsidR="00C622A7" w:rsidRDefault="00C622A7" w:rsidP="00C622A7">
      <w:pPr>
        <w:pStyle w:val="Brdtekst"/>
        <w:tabs>
          <w:tab w:val="left" w:pos="851"/>
        </w:tabs>
        <w:spacing w:before="1"/>
        <w:ind w:left="851"/>
        <w:rPr>
          <w:rFonts w:cs="Times New Roman"/>
          <w:sz w:val="24"/>
          <w:szCs w:val="24"/>
        </w:rPr>
      </w:pPr>
      <w:r w:rsidRPr="00C53A69">
        <w:rPr>
          <w:rFonts w:cs="Times New Roman"/>
          <w:sz w:val="24"/>
          <w:szCs w:val="24"/>
        </w:rPr>
        <w:t>500 mg 3</w:t>
      </w:r>
      <w:r>
        <w:rPr>
          <w:rFonts w:cs="Times New Roman"/>
          <w:sz w:val="24"/>
          <w:szCs w:val="24"/>
        </w:rPr>
        <w:t>-</w:t>
      </w:r>
      <w:r w:rsidRPr="00C53A69">
        <w:rPr>
          <w:rFonts w:cs="Times New Roman"/>
          <w:sz w:val="24"/>
          <w:szCs w:val="24"/>
        </w:rPr>
        <w:t xml:space="preserve">4 gange </w:t>
      </w:r>
      <w:r>
        <w:rPr>
          <w:rFonts w:cs="Times New Roman"/>
          <w:sz w:val="24"/>
          <w:szCs w:val="24"/>
        </w:rPr>
        <w:t>daglig</w:t>
      </w:r>
      <w:r w:rsidRPr="00C53A69">
        <w:rPr>
          <w:rFonts w:cs="Times New Roman"/>
          <w:sz w:val="24"/>
          <w:szCs w:val="24"/>
        </w:rPr>
        <w:t>. Ved mere alvorlige infektioner kan den daglige dosis øges til 6</w:t>
      </w:r>
      <w:r>
        <w:rPr>
          <w:rFonts w:cs="Times New Roman"/>
          <w:sz w:val="24"/>
          <w:szCs w:val="24"/>
        </w:rPr>
        <w:t xml:space="preserve"> g</w:t>
      </w:r>
      <w:r w:rsidRPr="00C53A69">
        <w:rPr>
          <w:rFonts w:cs="Times New Roman"/>
          <w:sz w:val="24"/>
          <w:szCs w:val="24"/>
        </w:rPr>
        <w:t>.</w:t>
      </w:r>
    </w:p>
    <w:p w:rsidR="00C622A7" w:rsidRDefault="00C622A7" w:rsidP="00C622A7">
      <w:pPr>
        <w:pStyle w:val="Brdtekst"/>
        <w:tabs>
          <w:tab w:val="left" w:pos="851"/>
        </w:tabs>
        <w:spacing w:before="1"/>
        <w:ind w:left="851"/>
        <w:rPr>
          <w:rFonts w:cs="Times New Roman"/>
          <w:sz w:val="24"/>
          <w:szCs w:val="24"/>
        </w:rPr>
      </w:pPr>
    </w:p>
    <w:p w:rsidR="00C622A7" w:rsidRPr="00C53A69" w:rsidRDefault="00C622A7" w:rsidP="00C622A7">
      <w:pPr>
        <w:pStyle w:val="Brdtekst"/>
        <w:tabs>
          <w:tab w:val="left" w:pos="851"/>
        </w:tabs>
        <w:spacing w:before="1"/>
        <w:ind w:left="851"/>
        <w:rPr>
          <w:rFonts w:cs="Times New Roman"/>
          <w:sz w:val="24"/>
          <w:szCs w:val="24"/>
        </w:rPr>
      </w:pPr>
      <w:r w:rsidRPr="00C53A69">
        <w:rPr>
          <w:rFonts w:cs="Times New Roman"/>
          <w:sz w:val="24"/>
          <w:szCs w:val="24"/>
        </w:rPr>
        <w:t>Da der er begrænset erfaring med brug til præmature og nyfødte, kan der ikke gives doseringsanbefalinger til denne aldersgruppe. Det frarådes at anvende kapsler til børn under 20 kg.</w:t>
      </w:r>
    </w:p>
    <w:p w:rsidR="00C622A7" w:rsidRPr="00C53A69" w:rsidRDefault="00C622A7" w:rsidP="00C622A7">
      <w:pPr>
        <w:tabs>
          <w:tab w:val="left" w:pos="851"/>
        </w:tabs>
        <w:spacing w:before="13" w:line="240" w:lineRule="exact"/>
        <w:ind w:left="851"/>
        <w:rPr>
          <w:sz w:val="24"/>
          <w:szCs w:val="24"/>
        </w:rPr>
      </w:pPr>
    </w:p>
    <w:p w:rsidR="00C622A7" w:rsidRPr="00C77057" w:rsidRDefault="00C622A7" w:rsidP="00C622A7">
      <w:pPr>
        <w:tabs>
          <w:tab w:val="left" w:pos="851"/>
        </w:tabs>
        <w:spacing w:line="252" w:lineRule="exact"/>
        <w:ind w:left="851"/>
        <w:rPr>
          <w:sz w:val="24"/>
          <w:szCs w:val="24"/>
          <w:u w:val="single"/>
        </w:rPr>
      </w:pPr>
      <w:r w:rsidRPr="00C77057">
        <w:rPr>
          <w:spacing w:val="-1"/>
          <w:sz w:val="24"/>
          <w:szCs w:val="24"/>
          <w:u w:val="single"/>
        </w:rPr>
        <w:t>Nedsat nyrefunktion</w:t>
      </w:r>
    </w:p>
    <w:p w:rsidR="00C622A7" w:rsidRPr="00C53A69" w:rsidRDefault="00C622A7" w:rsidP="00C622A7">
      <w:pPr>
        <w:pStyle w:val="Brdtekst"/>
        <w:tabs>
          <w:tab w:val="left" w:pos="851"/>
        </w:tabs>
        <w:spacing w:line="252" w:lineRule="exact"/>
        <w:ind w:left="851"/>
        <w:rPr>
          <w:rFonts w:cs="Times New Roman"/>
          <w:sz w:val="24"/>
          <w:szCs w:val="24"/>
        </w:rPr>
      </w:pPr>
      <w:r w:rsidRPr="00C53A69">
        <w:rPr>
          <w:rFonts w:cs="Times New Roman"/>
          <w:sz w:val="24"/>
          <w:szCs w:val="24"/>
        </w:rPr>
        <w:t>Dosisregulering kan være nødvendig.</w:t>
      </w:r>
    </w:p>
    <w:p w:rsidR="00C622A7" w:rsidRPr="00C53A69" w:rsidRDefault="00C622A7" w:rsidP="00C622A7">
      <w:pPr>
        <w:tabs>
          <w:tab w:val="left" w:pos="851"/>
        </w:tabs>
        <w:spacing w:before="13" w:line="240" w:lineRule="exact"/>
        <w:ind w:left="851"/>
        <w:rPr>
          <w:sz w:val="24"/>
          <w:szCs w:val="24"/>
        </w:rPr>
      </w:pPr>
    </w:p>
    <w:p w:rsidR="00C622A7" w:rsidRPr="008A4F27" w:rsidRDefault="00C622A7" w:rsidP="00C622A7">
      <w:pPr>
        <w:pStyle w:val="Brdtekst"/>
        <w:tabs>
          <w:tab w:val="left" w:pos="851"/>
        </w:tabs>
        <w:ind w:left="851"/>
        <w:rPr>
          <w:rFonts w:cs="Times New Roman"/>
          <w:b/>
          <w:sz w:val="24"/>
          <w:szCs w:val="24"/>
        </w:rPr>
      </w:pPr>
      <w:r w:rsidRPr="008A4F27">
        <w:rPr>
          <w:rFonts w:cs="Times New Roman"/>
          <w:b/>
          <w:spacing w:val="-1"/>
          <w:sz w:val="24"/>
          <w:szCs w:val="24"/>
          <w:u w:color="000000"/>
        </w:rPr>
        <w:t>Administration</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Oral anvendelse.</w:t>
      </w:r>
    </w:p>
    <w:p w:rsidR="00C622A7" w:rsidRPr="008A4F27" w:rsidRDefault="00C622A7" w:rsidP="00C622A7">
      <w:pPr>
        <w:pStyle w:val="Brdtekst"/>
        <w:tabs>
          <w:tab w:val="left" w:pos="851"/>
        </w:tabs>
        <w:spacing w:before="1"/>
        <w:ind w:left="851"/>
        <w:rPr>
          <w:rFonts w:cs="Times New Roman"/>
          <w:sz w:val="24"/>
          <w:szCs w:val="24"/>
        </w:rPr>
      </w:pPr>
      <w:r w:rsidRPr="00C53A69">
        <w:rPr>
          <w:rFonts w:cs="Times New Roman"/>
          <w:sz w:val="24"/>
          <w:szCs w:val="24"/>
        </w:rPr>
        <w:t>Kapslerne skal synkes hele med mindst et halvt glas vand. Patienten må ikke tage kapslerne i liggende stilling eller umiddelbart før sengetid. Dosis skal tages på tom mave mindst 1 time før eller 2 timer efter et måltid for at opnå maksimal absorption.</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4.3</w:t>
      </w:r>
      <w:r w:rsidRPr="00C84483">
        <w:rPr>
          <w:b/>
          <w:sz w:val="24"/>
          <w:szCs w:val="24"/>
        </w:rPr>
        <w:tab/>
        <w:t>Kontraindikationer</w:t>
      </w:r>
    </w:p>
    <w:p w:rsidR="00C622A7" w:rsidRPr="000A1652" w:rsidRDefault="00C622A7" w:rsidP="00C622A7">
      <w:pPr>
        <w:pStyle w:val="Brdtekst"/>
        <w:tabs>
          <w:tab w:val="left" w:pos="851"/>
        </w:tabs>
        <w:ind w:left="851"/>
        <w:rPr>
          <w:rFonts w:cs="Times New Roman"/>
          <w:sz w:val="24"/>
          <w:szCs w:val="24"/>
        </w:rPr>
      </w:pPr>
      <w:r>
        <w:rPr>
          <w:rFonts w:cs="Times New Roman"/>
          <w:sz w:val="24"/>
          <w:szCs w:val="24"/>
        </w:rPr>
        <w:t xml:space="preserve">Overfølsomhed over for det </w:t>
      </w:r>
      <w:r w:rsidRPr="00C53A69">
        <w:rPr>
          <w:rFonts w:cs="Times New Roman"/>
          <w:sz w:val="24"/>
          <w:szCs w:val="24"/>
        </w:rPr>
        <w:t>aktive stof eller over for et eller flere af hjælpestofferne anført i pkt. 6.1. Desuden allergi over for penicillin og type I-reaktion på cefalosporiner.</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Lokale retningslinjer vedrørende hensigtsmæssig brug af antibiotika bør følges. Der bør udføres initial bestemmelse af de forårsagende organismer og deres følsomhed.</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Der bør udvises forsigtighed på grund af risiko for krydsoverfølsomhed mellem penicilliner, cefalosporiner, cephamyciner, 1-oxa-beta-lactamer og carbapenemer.</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Der er forekommet alvorlige overfølsomhedsreaktioner, som krævede akut symptomatisk behandling, hos patienter, der fik penicillin. Hvis der opstår en allergisk reaktion, bør lægemidlet seponeres, og patienten skal modtage passende behandling.</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Brug af antibiotika kan resultere i overvækst af ikke-følsomme organismer. Hvis der opstår nye infektioner på grund af bakterier eller svampe, bør passende behandling iværksættes, og seponering af dicloxacillin-behandlingen overvejes.</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Der er rapporteret pseudomembranøs colitis i forbindelse med næsten alle antibakterielle stoffer. Det er vigtigt at tage denne diagnose i betragtning hos patienter med eksisterende diarré, og at initiere passende behandling, når diagnosen er stillet.</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spacing w:line="252" w:lineRule="exact"/>
        <w:ind w:left="851"/>
        <w:rPr>
          <w:rFonts w:cs="Times New Roman"/>
          <w:sz w:val="24"/>
          <w:szCs w:val="24"/>
        </w:rPr>
      </w:pPr>
      <w:r w:rsidRPr="00C53A69">
        <w:rPr>
          <w:rFonts w:cs="Times New Roman"/>
          <w:spacing w:val="-1"/>
          <w:sz w:val="24"/>
          <w:szCs w:val="24"/>
          <w:u w:val="single" w:color="000000"/>
        </w:rPr>
        <w:t>Pædiatrisk population</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Hos nyfødte kan ufuldstændigt udviklet nyrefunktion føre til mangelfuld udskillelse af dicloxacillin og deraf følgende høje serumniveauer. Hyppig kontrol af plasmakoncentrationen og nøje bivirkningsovervågning bør udføres (se pkt. 4.2).</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spacing w:line="252" w:lineRule="exact"/>
        <w:ind w:left="851"/>
        <w:rPr>
          <w:rFonts w:cs="Times New Roman"/>
          <w:sz w:val="24"/>
          <w:szCs w:val="24"/>
        </w:rPr>
      </w:pPr>
      <w:r w:rsidRPr="00C53A69">
        <w:rPr>
          <w:rFonts w:cs="Times New Roman"/>
          <w:spacing w:val="-1"/>
          <w:sz w:val="24"/>
          <w:szCs w:val="24"/>
          <w:u w:val="single" w:color="000000"/>
        </w:rPr>
        <w:t>Ældre</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Der er observeret stigning i serumkreatinin-niveauet under profylaktisk anvendelse af høje doser hos ældre patienter, som har fået total hofteledsalloplastik</w:t>
      </w:r>
      <w:r>
        <w:rPr>
          <w:rFonts w:cs="Times New Roman"/>
          <w:sz w:val="24"/>
          <w:szCs w:val="24"/>
        </w:rPr>
        <w:t>. N</w:t>
      </w:r>
      <w:r w:rsidRPr="00C53A69">
        <w:rPr>
          <w:rFonts w:cs="Times New Roman"/>
          <w:sz w:val="24"/>
          <w:szCs w:val="24"/>
        </w:rPr>
        <w:t>yrefunktionen bør derfor kontrolleres før og under behandling med dicloxacillin.</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spacing w:line="252" w:lineRule="exact"/>
        <w:ind w:left="851"/>
        <w:rPr>
          <w:rFonts w:cs="Times New Roman"/>
          <w:sz w:val="24"/>
          <w:szCs w:val="24"/>
        </w:rPr>
      </w:pPr>
      <w:r w:rsidRPr="00C53A69">
        <w:rPr>
          <w:rFonts w:cs="Times New Roman"/>
          <w:spacing w:val="-1"/>
          <w:sz w:val="24"/>
          <w:szCs w:val="24"/>
          <w:u w:val="single" w:color="000000"/>
        </w:rPr>
        <w:t>Overvågning af behandling</w:t>
      </w:r>
    </w:p>
    <w:p w:rsidR="00C622A7" w:rsidRPr="00C53A69" w:rsidRDefault="00C622A7" w:rsidP="007F0139">
      <w:pPr>
        <w:pStyle w:val="Brdtekst"/>
        <w:tabs>
          <w:tab w:val="left" w:pos="851"/>
        </w:tabs>
        <w:ind w:left="851"/>
        <w:rPr>
          <w:rFonts w:cs="Times New Roman"/>
          <w:sz w:val="24"/>
          <w:szCs w:val="24"/>
        </w:rPr>
      </w:pPr>
      <w:r w:rsidRPr="00C53A69">
        <w:rPr>
          <w:rFonts w:cs="Times New Roman"/>
          <w:sz w:val="24"/>
          <w:szCs w:val="24"/>
        </w:rPr>
        <w:t>I tilfælde af langvarig behandling bør nyre-, lever- og hæmatopoiese-funktionen kontrolleres regelmæssigt. Leukocyt- og differentialtælling udføres ved behandlingsstart og derefter mindst ugentligt under behandling med Diclin.</w:t>
      </w:r>
    </w:p>
    <w:p w:rsidR="00C622A7" w:rsidRPr="00C53A69" w:rsidRDefault="00C622A7" w:rsidP="007F0139">
      <w:pPr>
        <w:tabs>
          <w:tab w:val="left" w:pos="851"/>
        </w:tabs>
        <w:spacing w:before="13" w:line="240" w:lineRule="exact"/>
        <w:ind w:left="851"/>
        <w:rPr>
          <w:sz w:val="24"/>
          <w:szCs w:val="24"/>
        </w:rPr>
      </w:pPr>
    </w:p>
    <w:p w:rsidR="007F0139" w:rsidRPr="007F0139" w:rsidRDefault="007F0139" w:rsidP="007F0139">
      <w:pPr>
        <w:tabs>
          <w:tab w:val="left" w:pos="851"/>
        </w:tabs>
        <w:ind w:left="851"/>
        <w:rPr>
          <w:sz w:val="24"/>
          <w:szCs w:val="24"/>
          <w:u w:val="single"/>
          <w:lang w:eastAsia="da-DK" w:bidi="da-DK"/>
        </w:rPr>
      </w:pPr>
      <w:r w:rsidRPr="007F0139">
        <w:rPr>
          <w:sz w:val="24"/>
          <w:szCs w:val="24"/>
          <w:u w:val="single"/>
          <w:lang w:eastAsia="da-DK" w:bidi="da-DK"/>
        </w:rPr>
        <w:t>Diclin indeholder natrium</w:t>
      </w:r>
    </w:p>
    <w:p w:rsidR="005C6BDA" w:rsidRDefault="005C6BDA" w:rsidP="007F0139">
      <w:pPr>
        <w:tabs>
          <w:tab w:val="left" w:pos="851"/>
        </w:tabs>
        <w:ind w:left="851"/>
        <w:rPr>
          <w:sz w:val="24"/>
          <w:szCs w:val="24"/>
          <w:lang w:eastAsia="da-DK" w:bidi="da-DK"/>
        </w:rPr>
      </w:pPr>
    </w:p>
    <w:p w:rsidR="007F0139" w:rsidRPr="007F0139" w:rsidRDefault="007F0139" w:rsidP="007F0139">
      <w:pPr>
        <w:tabs>
          <w:tab w:val="left" w:pos="851"/>
        </w:tabs>
        <w:ind w:left="851"/>
        <w:rPr>
          <w:sz w:val="24"/>
          <w:szCs w:val="24"/>
          <w:lang w:eastAsia="da-DK" w:bidi="da-DK"/>
        </w:rPr>
      </w:pPr>
      <w:r w:rsidRPr="007F0139">
        <w:rPr>
          <w:sz w:val="24"/>
          <w:szCs w:val="24"/>
          <w:lang w:eastAsia="da-DK" w:bidi="da-DK"/>
        </w:rPr>
        <w:t>250 mg</w:t>
      </w:r>
      <w:r w:rsidR="005C6BDA">
        <w:rPr>
          <w:sz w:val="24"/>
          <w:szCs w:val="24"/>
          <w:lang w:eastAsia="da-DK" w:bidi="da-DK"/>
        </w:rPr>
        <w:t xml:space="preserve">: </w:t>
      </w:r>
      <w:bookmarkStart w:id="0" w:name="_Hlk112923487"/>
      <w:r w:rsidR="005C6BDA">
        <w:rPr>
          <w:sz w:val="24"/>
          <w:szCs w:val="24"/>
          <w:lang w:eastAsia="da-DK" w:bidi="da-DK"/>
        </w:rPr>
        <w:t>D</w:t>
      </w:r>
      <w:r w:rsidRPr="007F0139">
        <w:rPr>
          <w:sz w:val="24"/>
          <w:szCs w:val="24"/>
          <w:lang w:eastAsia="da-DK" w:bidi="da-DK"/>
        </w:rPr>
        <w:t>ette lægemiddel indeholder mindre end 1 mmol (23 mg) natrium pr. hård kapsel, dvs. det</w:t>
      </w:r>
      <w:r w:rsidR="005C6BDA">
        <w:rPr>
          <w:sz w:val="24"/>
          <w:szCs w:val="24"/>
          <w:lang w:eastAsia="da-DK" w:bidi="da-DK"/>
        </w:rPr>
        <w:t xml:space="preserve"> </w:t>
      </w:r>
      <w:r w:rsidRPr="007F0139">
        <w:rPr>
          <w:sz w:val="24"/>
          <w:szCs w:val="24"/>
          <w:lang w:eastAsia="da-DK" w:bidi="da-DK"/>
        </w:rPr>
        <w:t>er i det væsentlige natriumfrit</w:t>
      </w:r>
      <w:bookmarkEnd w:id="0"/>
      <w:r w:rsidRPr="007F0139">
        <w:rPr>
          <w:sz w:val="24"/>
          <w:szCs w:val="24"/>
          <w:lang w:eastAsia="da-DK" w:bidi="da-DK"/>
        </w:rPr>
        <w:t>.</w:t>
      </w:r>
      <w:r w:rsidRPr="007F0139">
        <w:rPr>
          <w:sz w:val="24"/>
          <w:szCs w:val="24"/>
          <w:lang w:eastAsia="da-DK" w:bidi="da-DK"/>
        </w:rPr>
        <w:tab/>
      </w:r>
    </w:p>
    <w:p w:rsidR="005C6BDA" w:rsidRDefault="005C6BDA" w:rsidP="007F0139">
      <w:pPr>
        <w:tabs>
          <w:tab w:val="left" w:pos="851"/>
        </w:tabs>
        <w:ind w:left="851"/>
        <w:rPr>
          <w:sz w:val="24"/>
          <w:szCs w:val="24"/>
          <w:lang w:eastAsia="da-DK" w:bidi="da-DK"/>
        </w:rPr>
      </w:pPr>
    </w:p>
    <w:p w:rsidR="007F0139" w:rsidRPr="007F0139" w:rsidRDefault="007F0139" w:rsidP="007F0139">
      <w:pPr>
        <w:tabs>
          <w:tab w:val="left" w:pos="851"/>
        </w:tabs>
        <w:ind w:left="851"/>
        <w:rPr>
          <w:sz w:val="24"/>
          <w:szCs w:val="24"/>
          <w:lang w:eastAsia="da-DK" w:bidi="da-DK"/>
        </w:rPr>
      </w:pPr>
      <w:r w:rsidRPr="007F0139">
        <w:rPr>
          <w:sz w:val="24"/>
          <w:szCs w:val="24"/>
          <w:lang w:eastAsia="da-DK" w:bidi="da-DK"/>
        </w:rPr>
        <w:t>500 mg</w:t>
      </w:r>
      <w:r w:rsidR="005C6BDA">
        <w:rPr>
          <w:sz w:val="24"/>
          <w:szCs w:val="24"/>
          <w:lang w:eastAsia="da-DK" w:bidi="da-DK"/>
        </w:rPr>
        <w:t xml:space="preserve">: </w:t>
      </w:r>
      <w:r w:rsidRPr="007F0139">
        <w:rPr>
          <w:sz w:val="24"/>
          <w:szCs w:val="24"/>
          <w:lang w:eastAsia="da-DK" w:bidi="da-DK"/>
        </w:rPr>
        <w:t>Dette lægemiddel indeholder 1 mmol (eller 23 mg) natrium svarende til 1,2</w:t>
      </w:r>
      <w:r w:rsidR="005C6BDA">
        <w:rPr>
          <w:sz w:val="24"/>
          <w:szCs w:val="24"/>
          <w:lang w:eastAsia="da-DK" w:bidi="da-DK"/>
        </w:rPr>
        <w:t xml:space="preserve"> </w:t>
      </w:r>
      <w:r w:rsidRPr="007F0139">
        <w:rPr>
          <w:sz w:val="24"/>
          <w:szCs w:val="24"/>
          <w:lang w:eastAsia="da-DK" w:bidi="da-DK"/>
        </w:rPr>
        <w:t xml:space="preserve">% af den WHO anbefalede maximale daglige indtagelse af 2 g. </w:t>
      </w:r>
    </w:p>
    <w:p w:rsidR="007F0139" w:rsidRPr="007F0139" w:rsidRDefault="007F0139" w:rsidP="007F0139">
      <w:pPr>
        <w:tabs>
          <w:tab w:val="left" w:pos="851"/>
        </w:tabs>
        <w:ind w:left="851"/>
        <w:rPr>
          <w:sz w:val="24"/>
          <w:szCs w:val="24"/>
          <w:lang w:eastAsia="da-DK" w:bidi="da-DK"/>
        </w:rPr>
      </w:pPr>
    </w:p>
    <w:p w:rsidR="007F0139" w:rsidRPr="007F0139" w:rsidRDefault="007F0139" w:rsidP="007F0139">
      <w:pPr>
        <w:tabs>
          <w:tab w:val="left" w:pos="851"/>
        </w:tabs>
        <w:ind w:left="851"/>
        <w:rPr>
          <w:sz w:val="24"/>
          <w:szCs w:val="24"/>
          <w:lang w:eastAsia="da-DK" w:bidi="da-DK"/>
        </w:rPr>
      </w:pPr>
      <w:r w:rsidRPr="007F0139">
        <w:rPr>
          <w:sz w:val="24"/>
          <w:szCs w:val="24"/>
          <w:lang w:eastAsia="da-DK" w:bidi="da-DK"/>
        </w:rPr>
        <w:t>Der skal tages hensyn til dette for patienter på natriumfattig diæt.</w:t>
      </w:r>
    </w:p>
    <w:p w:rsidR="00C622A7" w:rsidRPr="00C84483" w:rsidRDefault="00C622A7" w:rsidP="007F0139">
      <w:pPr>
        <w:tabs>
          <w:tab w:val="left" w:pos="851"/>
        </w:tabs>
        <w:ind w:left="851"/>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622A7" w:rsidRPr="00C53A69" w:rsidRDefault="00C622A7" w:rsidP="00C622A7">
      <w:pPr>
        <w:tabs>
          <w:tab w:val="left" w:pos="851"/>
        </w:tabs>
        <w:spacing w:before="9" w:line="240" w:lineRule="exact"/>
        <w:ind w:left="851"/>
        <w:rPr>
          <w:sz w:val="24"/>
          <w:szCs w:val="24"/>
        </w:rPr>
      </w:pPr>
    </w:p>
    <w:p w:rsidR="00C622A7" w:rsidRPr="00C53A69" w:rsidRDefault="00C622A7" w:rsidP="00C622A7">
      <w:pPr>
        <w:pStyle w:val="Brdtekst"/>
        <w:tabs>
          <w:tab w:val="left" w:pos="851"/>
        </w:tabs>
        <w:spacing w:line="252" w:lineRule="exact"/>
        <w:ind w:left="851"/>
        <w:rPr>
          <w:rFonts w:cs="Times New Roman"/>
          <w:sz w:val="24"/>
          <w:szCs w:val="24"/>
        </w:rPr>
      </w:pPr>
      <w:r w:rsidRPr="00C53A69">
        <w:rPr>
          <w:rFonts w:cs="Times New Roman"/>
          <w:spacing w:val="-1"/>
          <w:sz w:val="24"/>
          <w:szCs w:val="24"/>
          <w:u w:val="single" w:color="000000"/>
        </w:rPr>
        <w:t>Probenecid</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Samtidig anvendelse af probenecid hæmmer den tubulære udskillelse af penicillin, hvilket forårsager en stigning i- samt forlænget plasmakoncentration af penicillin.</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spacing w:line="252" w:lineRule="exact"/>
        <w:ind w:left="851"/>
        <w:rPr>
          <w:rFonts w:cs="Times New Roman"/>
          <w:sz w:val="24"/>
          <w:szCs w:val="24"/>
        </w:rPr>
      </w:pPr>
      <w:r w:rsidRPr="00C53A69">
        <w:rPr>
          <w:rFonts w:cs="Times New Roman"/>
          <w:spacing w:val="-1"/>
          <w:sz w:val="24"/>
          <w:szCs w:val="24"/>
          <w:u w:val="single" w:color="000000"/>
        </w:rPr>
        <w:t>Kontraceptiva (orale kontraceptiva)</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Systemiske antibiotika kan i sjældne tilfælde reducere virkningen af orale kontraceptiva ved at påvirke den intestinale reabsorption.</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pacing w:val="-1"/>
          <w:sz w:val="24"/>
          <w:szCs w:val="24"/>
          <w:u w:val="single" w:color="000000"/>
        </w:rPr>
        <w:t>Methotrexat</w:t>
      </w:r>
    </w:p>
    <w:p w:rsidR="00C622A7" w:rsidRPr="00C53A69" w:rsidRDefault="00C622A7" w:rsidP="00C622A7">
      <w:pPr>
        <w:pStyle w:val="Brdtekst"/>
        <w:tabs>
          <w:tab w:val="left" w:pos="851"/>
        </w:tabs>
        <w:spacing w:before="1"/>
        <w:ind w:left="851"/>
        <w:rPr>
          <w:rFonts w:cs="Times New Roman"/>
          <w:sz w:val="24"/>
          <w:szCs w:val="24"/>
        </w:rPr>
      </w:pPr>
      <w:r w:rsidRPr="00C53A69">
        <w:rPr>
          <w:rFonts w:cs="Times New Roman"/>
          <w:sz w:val="24"/>
          <w:szCs w:val="24"/>
        </w:rPr>
        <w:t>Samtidig anvendelse af methotrexat kan give en øget virkning/toksicitet af metothrexat på grund af nedsat sekretion.</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spacing w:line="252" w:lineRule="exact"/>
        <w:ind w:left="851"/>
        <w:rPr>
          <w:rFonts w:cs="Times New Roman"/>
          <w:sz w:val="24"/>
          <w:szCs w:val="24"/>
        </w:rPr>
      </w:pPr>
      <w:r w:rsidRPr="00C53A69">
        <w:rPr>
          <w:rFonts w:cs="Times New Roman"/>
          <w:spacing w:val="-1"/>
          <w:sz w:val="24"/>
          <w:szCs w:val="24"/>
          <w:u w:val="single" w:color="000000"/>
        </w:rPr>
        <w:t>Dicumarol-produkter</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Virkningen af warfarin/dicumarol kan nedsættes ved samtidig behandling med dicloxacillin. Ved denne kombination kan det være nødvendigt at justere dosis.</w:t>
      </w:r>
    </w:p>
    <w:p w:rsidR="00C622A7" w:rsidRPr="00C53A69" w:rsidRDefault="00C622A7" w:rsidP="00C622A7">
      <w:pPr>
        <w:tabs>
          <w:tab w:val="left" w:pos="851"/>
        </w:tabs>
        <w:spacing w:before="13" w:line="240" w:lineRule="exact"/>
        <w:ind w:left="851"/>
        <w:rPr>
          <w:sz w:val="24"/>
          <w:szCs w:val="24"/>
        </w:rPr>
      </w:pPr>
    </w:p>
    <w:p w:rsidR="00C622A7" w:rsidRPr="002F3A7C" w:rsidRDefault="00C622A7" w:rsidP="00C622A7">
      <w:pPr>
        <w:pStyle w:val="Brdtekst"/>
        <w:tabs>
          <w:tab w:val="left" w:pos="851"/>
        </w:tabs>
        <w:ind w:left="851"/>
        <w:rPr>
          <w:rFonts w:cs="Times New Roman"/>
          <w:sz w:val="24"/>
          <w:szCs w:val="24"/>
        </w:rPr>
      </w:pPr>
      <w:r w:rsidRPr="00C53A69">
        <w:rPr>
          <w:rFonts w:cs="Times New Roman"/>
          <w:sz w:val="24"/>
          <w:szCs w:val="24"/>
        </w:rPr>
        <w:t>Tetracyclin, som er et bakteriostatisk antibiotikum, kan modvirke penicillins baktericide virkning, og samtidig anvendelse af disse lægemidler bør undgås.</w:t>
      </w:r>
    </w:p>
    <w:p w:rsidR="005C6BDA" w:rsidRDefault="005C6BDA">
      <w:pPr>
        <w:rPr>
          <w:sz w:val="24"/>
          <w:szCs w:val="24"/>
        </w:rPr>
      </w:pPr>
      <w:r>
        <w:rPr>
          <w:sz w:val="24"/>
          <w:szCs w:val="24"/>
        </w:rPr>
        <w:br w:type="page"/>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622A7" w:rsidRPr="00C53A69" w:rsidRDefault="00C622A7" w:rsidP="00C622A7">
      <w:pPr>
        <w:tabs>
          <w:tab w:val="left" w:pos="851"/>
        </w:tabs>
        <w:spacing w:before="9" w:line="240" w:lineRule="exact"/>
        <w:ind w:left="851"/>
        <w:rPr>
          <w:sz w:val="24"/>
          <w:szCs w:val="24"/>
        </w:rPr>
      </w:pPr>
    </w:p>
    <w:p w:rsidR="00C622A7" w:rsidRPr="00C53A69" w:rsidRDefault="00C622A7" w:rsidP="00C622A7">
      <w:pPr>
        <w:pStyle w:val="Brdtekst"/>
        <w:tabs>
          <w:tab w:val="left" w:pos="851"/>
        </w:tabs>
        <w:spacing w:line="252" w:lineRule="exact"/>
        <w:ind w:left="851"/>
        <w:rPr>
          <w:rFonts w:cs="Times New Roman"/>
          <w:sz w:val="24"/>
          <w:szCs w:val="24"/>
        </w:rPr>
      </w:pPr>
      <w:r w:rsidRPr="00C53A69">
        <w:rPr>
          <w:rFonts w:cs="Times New Roman"/>
          <w:spacing w:val="-1"/>
          <w:sz w:val="24"/>
          <w:szCs w:val="24"/>
          <w:u w:val="single" w:color="000000"/>
        </w:rPr>
        <w:t>Graviditet</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Lang klinisk erfaring indikerer lav risiko for skadelige virkninger under graviditet eller på fosteret eller det nyfødte barn.</w:t>
      </w:r>
    </w:p>
    <w:p w:rsidR="00C622A7" w:rsidRPr="00C53A69" w:rsidRDefault="00C622A7" w:rsidP="00C622A7">
      <w:pPr>
        <w:tabs>
          <w:tab w:val="left" w:pos="851"/>
        </w:tabs>
        <w:spacing w:before="13" w:line="240" w:lineRule="exact"/>
        <w:ind w:left="851"/>
        <w:rPr>
          <w:sz w:val="24"/>
          <w:szCs w:val="24"/>
        </w:rPr>
      </w:pPr>
    </w:p>
    <w:p w:rsidR="00840293" w:rsidRPr="00840293" w:rsidRDefault="00840293" w:rsidP="00C622A7">
      <w:pPr>
        <w:pStyle w:val="Brdtekst"/>
        <w:tabs>
          <w:tab w:val="left" w:pos="851"/>
        </w:tabs>
        <w:spacing w:before="1"/>
        <w:ind w:left="851"/>
        <w:rPr>
          <w:bCs/>
          <w:sz w:val="24"/>
          <w:szCs w:val="24"/>
          <w:u w:val="single"/>
        </w:rPr>
      </w:pPr>
      <w:r w:rsidRPr="00840293">
        <w:rPr>
          <w:bCs/>
          <w:sz w:val="24"/>
          <w:szCs w:val="24"/>
          <w:u w:val="single"/>
        </w:rPr>
        <w:t>Fertilitet</w:t>
      </w:r>
    </w:p>
    <w:p w:rsidR="00C622A7" w:rsidRPr="00C53A69" w:rsidRDefault="00C622A7" w:rsidP="00C622A7">
      <w:pPr>
        <w:pStyle w:val="Brdtekst"/>
        <w:tabs>
          <w:tab w:val="left" w:pos="851"/>
        </w:tabs>
        <w:spacing w:before="1"/>
        <w:ind w:left="851"/>
        <w:rPr>
          <w:rFonts w:cs="Times New Roman"/>
          <w:sz w:val="24"/>
          <w:szCs w:val="24"/>
        </w:rPr>
      </w:pPr>
      <w:r w:rsidRPr="00C53A69">
        <w:rPr>
          <w:rFonts w:cs="Times New Roman"/>
          <w:sz w:val="24"/>
          <w:szCs w:val="24"/>
        </w:rPr>
        <w:t xml:space="preserve">Reproduktionsstudier hos mus, rotter og kaniner har ikke vist tegn på nedsat fertilitet eller </w:t>
      </w:r>
      <w:r w:rsidRPr="00C53A69">
        <w:rPr>
          <w:rFonts w:cs="Times New Roman"/>
          <w:sz w:val="24"/>
          <w:szCs w:val="24"/>
        </w:rPr>
        <w:lastRenderedPageBreak/>
        <w:t>fosterskade på grund af penicillinaseresistente penicilliner. Erfaringer med penicilliner under graviditet hos mennesker har ikke kunnet bekræfte tegn på negative virkninger på fosteret. Der foreligger imidlertid ikke tilstrækkelige eller velkontrollerede studier hos gravide kvinder, som endegyldigt viser, at skadelige virkninger af disse lægemidler på fosteret kan udelukkes. Da reproduktionsstudier på dyr ikke altid kan forudsige reaktionen hos mennesker, bør dette lægemiddel kun anvendes under graviditet på tvingende indikation.</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spacing w:line="252" w:lineRule="exact"/>
        <w:ind w:left="851"/>
        <w:rPr>
          <w:rFonts w:cs="Times New Roman"/>
          <w:sz w:val="24"/>
          <w:szCs w:val="24"/>
        </w:rPr>
      </w:pPr>
      <w:r w:rsidRPr="00C53A69">
        <w:rPr>
          <w:rFonts w:cs="Times New Roman"/>
          <w:spacing w:val="-1"/>
          <w:sz w:val="24"/>
          <w:szCs w:val="24"/>
          <w:u w:val="single" w:color="000000"/>
        </w:rPr>
        <w:t>Amning</w:t>
      </w:r>
    </w:p>
    <w:p w:rsidR="00C622A7" w:rsidRPr="002F3A7C" w:rsidRDefault="00C622A7" w:rsidP="00C622A7">
      <w:pPr>
        <w:pStyle w:val="Brdtekst"/>
        <w:tabs>
          <w:tab w:val="left" w:pos="851"/>
        </w:tabs>
        <w:ind w:left="851"/>
        <w:rPr>
          <w:rFonts w:cs="Times New Roman"/>
          <w:sz w:val="24"/>
          <w:szCs w:val="24"/>
        </w:rPr>
      </w:pPr>
      <w:r w:rsidRPr="00C53A69">
        <w:rPr>
          <w:rFonts w:cs="Times New Roman"/>
          <w:sz w:val="24"/>
          <w:szCs w:val="24"/>
        </w:rPr>
        <w:t xml:space="preserve">Penicilliner udskilles i små mængder i human modermælk. Det er usandsynligt, at amning vil skade spædbørnene, men der kan være en risiko for indvirkning på mund- og tarmfloraen. Små mængder af det aktive stof i </w:t>
      </w:r>
      <w:r>
        <w:rPr>
          <w:rFonts w:cs="Times New Roman"/>
          <w:sz w:val="24"/>
          <w:szCs w:val="24"/>
        </w:rPr>
        <w:t>moder</w:t>
      </w:r>
      <w:r w:rsidRPr="00C53A69">
        <w:rPr>
          <w:rFonts w:cs="Times New Roman"/>
          <w:sz w:val="24"/>
          <w:szCs w:val="24"/>
        </w:rPr>
        <w:t>mælk kan give øget risiko for sensibilisering. Der bør derfor udvises forsigtighed ved ordinering af dicloxacillin til ammende mødre.</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C622A7" w:rsidRDefault="00C622A7" w:rsidP="00C622A7">
      <w:pPr>
        <w:pStyle w:val="Brdtekst"/>
        <w:tabs>
          <w:tab w:val="left" w:pos="851"/>
        </w:tabs>
        <w:ind w:left="851"/>
        <w:rPr>
          <w:rFonts w:cs="Times New Roman"/>
          <w:sz w:val="24"/>
          <w:szCs w:val="24"/>
        </w:rPr>
      </w:pPr>
      <w:r>
        <w:rPr>
          <w:rFonts w:cs="Times New Roman"/>
          <w:sz w:val="24"/>
          <w:szCs w:val="24"/>
        </w:rPr>
        <w:t>Ikke mærkning.</w:t>
      </w:r>
    </w:p>
    <w:p w:rsidR="00C622A7" w:rsidRPr="00606A77" w:rsidRDefault="00C622A7" w:rsidP="00C622A7">
      <w:pPr>
        <w:pStyle w:val="Brdtekst"/>
        <w:tabs>
          <w:tab w:val="left" w:pos="851"/>
        </w:tabs>
        <w:ind w:left="851"/>
        <w:rPr>
          <w:rFonts w:cs="Times New Roman"/>
          <w:sz w:val="24"/>
          <w:szCs w:val="24"/>
        </w:rPr>
      </w:pPr>
      <w:r w:rsidRPr="00C53A69">
        <w:rPr>
          <w:rFonts w:cs="Times New Roman"/>
          <w:sz w:val="24"/>
          <w:szCs w:val="24"/>
        </w:rPr>
        <w:t>Dicloxacillin påvirker ikke eller kun i ubetydelig grad evnen til at føre motorkøretøj og betjene maskiner.</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4.8</w:t>
      </w:r>
      <w:r w:rsidRPr="00C84483">
        <w:rPr>
          <w:b/>
          <w:sz w:val="24"/>
          <w:szCs w:val="24"/>
        </w:rPr>
        <w:tab/>
        <w:t>Bivirkninger</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Ca. 5 % af de behandlede patienter kan forvente at få bivirkninger. De mest almindelige bivirkninger er kvalme, opkastning og diarré.</w:t>
      </w:r>
    </w:p>
    <w:p w:rsidR="00C622A7" w:rsidRDefault="00C622A7" w:rsidP="00C622A7">
      <w:pPr>
        <w:pStyle w:val="Brdtekst"/>
        <w:tabs>
          <w:tab w:val="left" w:pos="851"/>
        </w:tabs>
        <w:ind w:left="851"/>
        <w:rPr>
          <w:rFonts w:cs="Times New Roman"/>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Som ved andre penicilliner forekommer der allergiske reaktioner såvel humoral overfølsomhed ("immediate type") som cellulær overfølsomhed ("delayed type"). Disse er for det meste lette, men der er rapporteret alvorlige allergiske reaktioner, herunder dødsfald.</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Forsinkede allergiske reaktioner over for penicillin opstår som regel efter 48 timer, og i visse tilfælde så sent som 2-4 uger efter påbegyndt behandling. Manifestation af denne type reaktioner inkluderer serumsygelignende symptomer.</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Hyppighedskategorierne er defineret med følgende konvention: meget almindelig (≥1/10), almindelig (≥1/100 til &lt;1/10), ikke almindelig (≥1/1.000 til &lt;1/100), sjælden (≥1/10.000 til &lt;1/1.000), meget sjælden (&lt;1/10.000), ikke kendt (kan ikke estimeres ud fra forhåndenværende data).</w:t>
      </w:r>
    </w:p>
    <w:p w:rsidR="00C622A7" w:rsidRPr="00C53A69" w:rsidRDefault="00C622A7" w:rsidP="00C622A7">
      <w:pPr>
        <w:tabs>
          <w:tab w:val="left" w:pos="851"/>
        </w:tabs>
        <w:spacing w:before="13" w:line="240" w:lineRule="exact"/>
        <w:ind w:left="851"/>
        <w:rPr>
          <w:sz w:val="24"/>
          <w:szCs w:val="24"/>
        </w:rPr>
      </w:pPr>
    </w:p>
    <w:p w:rsidR="00C622A7" w:rsidRDefault="00C622A7" w:rsidP="00C622A7">
      <w:pPr>
        <w:pStyle w:val="Brdtekst"/>
        <w:tabs>
          <w:tab w:val="left" w:pos="851"/>
        </w:tabs>
        <w:ind w:left="851"/>
        <w:rPr>
          <w:rFonts w:cs="Times New Roman"/>
          <w:sz w:val="24"/>
          <w:szCs w:val="24"/>
        </w:rPr>
      </w:pPr>
      <w:r w:rsidRPr="00C53A69">
        <w:rPr>
          <w:rFonts w:cs="Times New Roman"/>
          <w:sz w:val="24"/>
          <w:szCs w:val="24"/>
        </w:rPr>
        <w:t>I de enkelte hyppighedsgrupper er bivirkningerne vist efter hyppighed med de hyppigste først.</w:t>
      </w:r>
    </w:p>
    <w:p w:rsidR="002F6CED" w:rsidRPr="002F6CED" w:rsidRDefault="002F6CED" w:rsidP="002F6CED">
      <w:pPr>
        <w:tabs>
          <w:tab w:val="left" w:pos="851"/>
        </w:tabs>
        <w:spacing w:before="19" w:line="240" w:lineRule="exact"/>
        <w:ind w:left="851"/>
        <w:rPr>
          <w:sz w:val="24"/>
          <w:szCs w:val="24"/>
        </w:rPr>
      </w:pPr>
    </w:p>
    <w:tbl>
      <w:tblPr>
        <w:tblW w:w="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4465"/>
      </w:tblGrid>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shd w:val="clear" w:color="auto" w:fill="FFFFFF"/>
          </w:tcPr>
          <w:p w:rsidR="002F6CED" w:rsidRPr="002F6CED" w:rsidRDefault="002F6CED" w:rsidP="002F6CED">
            <w:pPr>
              <w:rPr>
                <w:b/>
                <w:szCs w:val="23"/>
              </w:rPr>
            </w:pPr>
            <w:r w:rsidRPr="002F6CED">
              <w:rPr>
                <w:b/>
                <w:szCs w:val="23"/>
              </w:rPr>
              <w:t>Infektioner og parasitære sygdomme</w:t>
            </w:r>
          </w:p>
          <w:p w:rsidR="002F6CED" w:rsidRPr="002F6CED" w:rsidRDefault="002F6CED" w:rsidP="002F6CED">
            <w:pPr>
              <w:rPr>
                <w:szCs w:val="23"/>
                <w:u w:val="single"/>
              </w:rPr>
            </w:pPr>
            <w:r w:rsidRPr="002F6CED">
              <w:rPr>
                <w:sz w:val="24"/>
                <w:szCs w:val="24"/>
              </w:rPr>
              <w:t>Ikke kendt</w:t>
            </w:r>
            <w:r w:rsidRPr="002F6CED">
              <w:rPr>
                <w:szCs w:val="23"/>
                <w:u w:val="single"/>
              </w:rPr>
              <w:t xml:space="preserve"> </w:t>
            </w: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2F6CED" w:rsidRPr="002F6CED" w:rsidRDefault="002F6CED" w:rsidP="002F6CED">
            <w:pPr>
              <w:rPr>
                <w:szCs w:val="23"/>
              </w:rPr>
            </w:pPr>
          </w:p>
          <w:p w:rsidR="002F6CED" w:rsidRPr="002F6CED" w:rsidRDefault="002F6CED" w:rsidP="002F6CED">
            <w:r w:rsidRPr="002F6CED">
              <w:rPr>
                <w:sz w:val="24"/>
                <w:szCs w:val="24"/>
              </w:rPr>
              <w:t>Svampeinfektion i mundhule og abdomen.</w:t>
            </w:r>
          </w:p>
          <w:p w:rsidR="002F6CED" w:rsidRPr="002F6CED" w:rsidRDefault="002F6CED" w:rsidP="002F6CED">
            <w:pPr>
              <w:rPr>
                <w:szCs w:val="23"/>
              </w:rPr>
            </w:pP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b/>
                <w:szCs w:val="23"/>
              </w:rPr>
            </w:pPr>
            <w:r w:rsidRPr="002F6CED">
              <w:rPr>
                <w:b/>
                <w:szCs w:val="23"/>
              </w:rPr>
              <w:t>Blod og lymfesystem</w:t>
            </w:r>
          </w:p>
          <w:p w:rsidR="002F6CED" w:rsidRPr="002F6CED" w:rsidRDefault="002F6CED" w:rsidP="002F6CED">
            <w:pPr>
              <w:rPr>
                <w:szCs w:val="23"/>
              </w:rPr>
            </w:pPr>
            <w:r w:rsidRPr="002F6CED">
              <w:rPr>
                <w:szCs w:val="23"/>
              </w:rPr>
              <w:t>Sjælden – meget sjælden</w:t>
            </w:r>
          </w:p>
          <w:p w:rsidR="002F6CED" w:rsidRPr="002F6CED" w:rsidRDefault="002F6CED" w:rsidP="002F6CED">
            <w:pPr>
              <w:rPr>
                <w:strike/>
                <w:szCs w:val="23"/>
              </w:rPr>
            </w:pP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 w:val="24"/>
                <w:szCs w:val="24"/>
              </w:rPr>
            </w:pPr>
          </w:p>
          <w:p w:rsidR="002F6CED" w:rsidRPr="002F6CED" w:rsidRDefault="002F6CED" w:rsidP="002F6CED">
            <w:pPr>
              <w:rPr>
                <w:szCs w:val="23"/>
              </w:rPr>
            </w:pPr>
            <w:r w:rsidRPr="002F6CED">
              <w:rPr>
                <w:sz w:val="24"/>
                <w:szCs w:val="24"/>
              </w:rPr>
              <w:t>Eosinofili, hæmolytisk anæmi, agranulocytose, neutropeni, leukopeni, granulocytopeni, trombocytopeni, knoglemarvsdepression</w:t>
            </w:r>
            <w:r w:rsidRPr="002F6CED">
              <w:rPr>
                <w:szCs w:val="23"/>
              </w:rPr>
              <w:t xml:space="preserve"> </w:t>
            </w: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Cs w:val="23"/>
                <w:lang w:val="nb-NO"/>
              </w:rPr>
            </w:pPr>
            <w:r w:rsidRPr="002F6CED">
              <w:rPr>
                <w:b/>
                <w:szCs w:val="23"/>
                <w:lang w:val="nb-NO"/>
              </w:rPr>
              <w:t>Immunsystemet</w:t>
            </w:r>
          </w:p>
          <w:p w:rsidR="002F6CED" w:rsidRPr="002F6CED" w:rsidRDefault="002F6CED" w:rsidP="002F6CED">
            <w:pPr>
              <w:rPr>
                <w:szCs w:val="23"/>
              </w:rPr>
            </w:pPr>
            <w:r w:rsidRPr="002F6CED">
              <w:rPr>
                <w:szCs w:val="23"/>
              </w:rPr>
              <w:t>Sjælden – meget sjælden</w:t>
            </w:r>
          </w:p>
          <w:p w:rsidR="002F6CED" w:rsidRPr="002F6CED" w:rsidRDefault="002F6CED" w:rsidP="002F6CED">
            <w:pPr>
              <w:rPr>
                <w:szCs w:val="23"/>
                <w:lang w:val="nb-NO"/>
              </w:rPr>
            </w:pPr>
          </w:p>
          <w:p w:rsidR="002F6CED" w:rsidRPr="002F6CED" w:rsidRDefault="002F6CED" w:rsidP="002F6CED">
            <w:pPr>
              <w:rPr>
                <w:szCs w:val="23"/>
              </w:rPr>
            </w:pPr>
            <w:r w:rsidRPr="002F6CED">
              <w:rPr>
                <w:szCs w:val="23"/>
              </w:rPr>
              <w:t xml:space="preserve">Ikke kendt </w:t>
            </w:r>
          </w:p>
          <w:p w:rsidR="002F6CED" w:rsidRPr="002F6CED" w:rsidRDefault="002F6CED" w:rsidP="002F6CED">
            <w:pPr>
              <w:rPr>
                <w:szCs w:val="23"/>
                <w:u w:val="single"/>
              </w:rPr>
            </w:pP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 w:rsidR="002F6CED" w:rsidRPr="002F6CED" w:rsidRDefault="002F6CED" w:rsidP="002F6CED">
            <w:pPr>
              <w:rPr>
                <w:bCs/>
                <w:iCs/>
                <w:szCs w:val="24"/>
              </w:rPr>
            </w:pPr>
            <w:r w:rsidRPr="002F6CED">
              <w:rPr>
                <w:szCs w:val="24"/>
              </w:rPr>
              <w:t>A</w:t>
            </w:r>
            <w:r w:rsidRPr="002F6CED">
              <w:rPr>
                <w:bCs/>
                <w:iCs/>
                <w:szCs w:val="24"/>
              </w:rPr>
              <w:t>nafylaktiske reaktioner.</w:t>
            </w:r>
          </w:p>
          <w:p w:rsidR="002F6CED" w:rsidRPr="002F6CED" w:rsidRDefault="002F6CED" w:rsidP="002F6CED">
            <w:pPr>
              <w:rPr>
                <w:bCs/>
                <w:iCs/>
                <w:szCs w:val="24"/>
              </w:rPr>
            </w:pPr>
          </w:p>
          <w:p w:rsidR="002F6CED" w:rsidRPr="002F6CED" w:rsidRDefault="002F6CED" w:rsidP="002F6CED">
            <w:pPr>
              <w:rPr>
                <w:i/>
              </w:rPr>
            </w:pPr>
            <w:r w:rsidRPr="002F6CED">
              <w:rPr>
                <w:sz w:val="24"/>
                <w:szCs w:val="24"/>
              </w:rPr>
              <w:t>Hypersensitivitet, serumsyge</w:t>
            </w:r>
            <w:r w:rsidRPr="002F6CED">
              <w:rPr>
                <w:i/>
              </w:rPr>
              <w:t xml:space="preserve"> </w:t>
            </w:r>
          </w:p>
        </w:tc>
      </w:tr>
      <w:tr w:rsidR="002F6CED" w:rsidRPr="002F6CED" w:rsidTr="002F6CED">
        <w:trPr>
          <w:trHeight w:val="744"/>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Cs w:val="23"/>
              </w:rPr>
            </w:pPr>
            <w:r w:rsidRPr="002F6CED">
              <w:rPr>
                <w:b/>
                <w:szCs w:val="23"/>
              </w:rPr>
              <w:t>Vaskulære sygdomme</w:t>
            </w:r>
          </w:p>
          <w:p w:rsidR="002F6CED" w:rsidRPr="002F6CED" w:rsidRDefault="002F6CED" w:rsidP="002F6CED">
            <w:pPr>
              <w:rPr>
                <w:szCs w:val="23"/>
              </w:rPr>
            </w:pPr>
            <w:r w:rsidRPr="002F6CED">
              <w:rPr>
                <w:szCs w:val="23"/>
              </w:rPr>
              <w:t>Sjælden – meget sjælden</w:t>
            </w:r>
          </w:p>
          <w:p w:rsidR="002F6CED" w:rsidRPr="002F6CED" w:rsidRDefault="002F6CED" w:rsidP="002F6CED">
            <w:pPr>
              <w:rPr>
                <w:szCs w:val="23"/>
              </w:rPr>
            </w:pP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tabs>
                <w:tab w:val="left" w:pos="567"/>
                <w:tab w:val="left" w:pos="851"/>
                <w:tab w:val="num" w:pos="1134"/>
                <w:tab w:val="left" w:pos="1418"/>
                <w:tab w:val="left" w:pos="5000"/>
                <w:tab w:val="left" w:pos="6680"/>
              </w:tabs>
            </w:pPr>
          </w:p>
          <w:p w:rsidR="002F6CED" w:rsidRPr="002F6CED" w:rsidRDefault="002F6CED" w:rsidP="002F6CED">
            <w:pPr>
              <w:tabs>
                <w:tab w:val="left" w:pos="567"/>
                <w:tab w:val="left" w:pos="851"/>
                <w:tab w:val="num" w:pos="1134"/>
                <w:tab w:val="left" w:pos="1418"/>
                <w:tab w:val="left" w:pos="5000"/>
                <w:tab w:val="left" w:pos="6680"/>
              </w:tabs>
              <w:rPr>
                <w:i/>
                <w:szCs w:val="24"/>
              </w:rPr>
            </w:pPr>
            <w:r w:rsidRPr="002F6CED">
              <w:rPr>
                <w:szCs w:val="24"/>
              </w:rPr>
              <w:t xml:space="preserve">Hypotension, vaskulær kollaps og død. </w:t>
            </w:r>
          </w:p>
          <w:p w:rsidR="002F6CED" w:rsidRPr="002F6CED" w:rsidRDefault="002F6CED" w:rsidP="002F6CED">
            <w:pPr>
              <w:tabs>
                <w:tab w:val="left" w:pos="567"/>
                <w:tab w:val="left" w:pos="851"/>
                <w:tab w:val="num" w:pos="1134"/>
                <w:tab w:val="left" w:pos="1418"/>
                <w:tab w:val="left" w:pos="5000"/>
                <w:tab w:val="left" w:pos="6680"/>
              </w:tabs>
              <w:rPr>
                <w:i/>
              </w:rPr>
            </w:pP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Cs w:val="23"/>
              </w:rPr>
            </w:pPr>
            <w:r w:rsidRPr="002F6CED">
              <w:rPr>
                <w:b/>
                <w:szCs w:val="23"/>
              </w:rPr>
              <w:t>Luftveje, thorax og mediastinum</w:t>
            </w:r>
          </w:p>
          <w:p w:rsidR="002F6CED" w:rsidRPr="002F6CED" w:rsidRDefault="002F6CED" w:rsidP="002F6CED">
            <w:pPr>
              <w:rPr>
                <w:szCs w:val="23"/>
              </w:rPr>
            </w:pPr>
            <w:r w:rsidRPr="002F6CED">
              <w:rPr>
                <w:szCs w:val="23"/>
              </w:rPr>
              <w:t>Sjælden – meget sjælden</w:t>
            </w:r>
          </w:p>
          <w:p w:rsidR="002F6CED" w:rsidRPr="002F6CED" w:rsidRDefault="002F6CED" w:rsidP="002F6CED">
            <w:pPr>
              <w:rPr>
                <w:szCs w:val="23"/>
              </w:rPr>
            </w:pPr>
          </w:p>
          <w:p w:rsidR="002F6CED" w:rsidRPr="002F6CED" w:rsidRDefault="002F6CED" w:rsidP="002F6CED">
            <w:pPr>
              <w:rPr>
                <w:b/>
                <w:szCs w:val="23"/>
              </w:rPr>
            </w:pP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 w:val="24"/>
                <w:szCs w:val="24"/>
              </w:rPr>
            </w:pPr>
          </w:p>
          <w:p w:rsidR="002F6CED" w:rsidRPr="002F6CED" w:rsidRDefault="002F6CED" w:rsidP="002F6CED">
            <w:pPr>
              <w:rPr>
                <w:i/>
                <w:szCs w:val="23"/>
              </w:rPr>
            </w:pPr>
            <w:r w:rsidRPr="002F6CED">
              <w:rPr>
                <w:sz w:val="24"/>
                <w:szCs w:val="24"/>
              </w:rPr>
              <w:t xml:space="preserve">Bronkospasme, laryngospasme, hæshed, nysen, larynksødem, </w:t>
            </w:r>
            <w:r w:rsidRPr="002F6CED">
              <w:rPr>
                <w:spacing w:val="-3"/>
                <w:szCs w:val="24"/>
              </w:rPr>
              <w:t>astmatisk vejrtrækning</w:t>
            </w: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b/>
                <w:szCs w:val="23"/>
              </w:rPr>
            </w:pPr>
            <w:r w:rsidRPr="002F6CED">
              <w:rPr>
                <w:b/>
                <w:szCs w:val="23"/>
              </w:rPr>
              <w:t>Mave-tarm</w:t>
            </w:r>
            <w:r>
              <w:rPr>
                <w:b/>
                <w:szCs w:val="23"/>
              </w:rPr>
              <w:t>-</w:t>
            </w:r>
            <w:r w:rsidRPr="002F6CED">
              <w:rPr>
                <w:b/>
                <w:szCs w:val="23"/>
              </w:rPr>
              <w:t>kanalen</w:t>
            </w:r>
          </w:p>
          <w:p w:rsidR="002F6CED" w:rsidRPr="002F6CED" w:rsidRDefault="002F6CED" w:rsidP="002F6CED">
            <w:r w:rsidRPr="002F6CED">
              <w:t>Almindelig – meget almindelig</w:t>
            </w:r>
          </w:p>
          <w:p w:rsidR="002F6CED" w:rsidRPr="002F6CED" w:rsidRDefault="002F6CED" w:rsidP="002F6CED">
            <w:pPr>
              <w:suppressAutoHyphens/>
              <w:rPr>
                <w:szCs w:val="23"/>
              </w:rPr>
            </w:pPr>
          </w:p>
          <w:p w:rsidR="002F6CED" w:rsidRPr="002F6CED" w:rsidRDefault="002F6CED" w:rsidP="002F6CED">
            <w:pPr>
              <w:suppressAutoHyphens/>
              <w:rPr>
                <w:szCs w:val="23"/>
              </w:rPr>
            </w:pPr>
          </w:p>
          <w:p w:rsidR="002F6CED" w:rsidRPr="002F6CED" w:rsidRDefault="002F6CED" w:rsidP="002F6CED">
            <w:pPr>
              <w:rPr>
                <w:szCs w:val="23"/>
              </w:rPr>
            </w:pPr>
            <w:r w:rsidRPr="002F6CED">
              <w:rPr>
                <w:szCs w:val="23"/>
              </w:rPr>
              <w:t>Sjælden – meget sjælden</w:t>
            </w:r>
          </w:p>
          <w:p w:rsidR="002F6CED" w:rsidRPr="002F6CED" w:rsidRDefault="002F6CED" w:rsidP="002F6CED">
            <w:pPr>
              <w:rPr>
                <w:szCs w:val="23"/>
              </w:rPr>
            </w:pP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tabs>
                <w:tab w:val="left" w:pos="567"/>
                <w:tab w:val="left" w:pos="851"/>
                <w:tab w:val="num" w:pos="1134"/>
                <w:tab w:val="left" w:pos="1418"/>
                <w:tab w:val="left" w:pos="5000"/>
                <w:tab w:val="left" w:pos="6680"/>
              </w:tabs>
              <w:rPr>
                <w:sz w:val="24"/>
                <w:szCs w:val="24"/>
              </w:rPr>
            </w:pPr>
          </w:p>
          <w:p w:rsidR="002F6CED" w:rsidRPr="002F6CED" w:rsidRDefault="002F6CED" w:rsidP="002F6CED">
            <w:pPr>
              <w:tabs>
                <w:tab w:val="left" w:pos="567"/>
                <w:tab w:val="left" w:pos="851"/>
                <w:tab w:val="num" w:pos="1134"/>
                <w:tab w:val="left" w:pos="1418"/>
                <w:tab w:val="left" w:pos="5000"/>
                <w:tab w:val="left" w:pos="6680"/>
              </w:tabs>
              <w:rPr>
                <w:szCs w:val="24"/>
              </w:rPr>
            </w:pPr>
            <w:r w:rsidRPr="002F6CED">
              <w:rPr>
                <w:sz w:val="24"/>
                <w:szCs w:val="24"/>
              </w:rPr>
              <w:t>Kvalme, opkastning, dyspepsi, flatulens, diarré</w:t>
            </w:r>
            <w:r w:rsidRPr="002F6CED">
              <w:rPr>
                <w:szCs w:val="24"/>
              </w:rPr>
              <w:t xml:space="preserve"> </w:t>
            </w:r>
          </w:p>
          <w:p w:rsidR="002F6CED" w:rsidRPr="002F6CED" w:rsidRDefault="002F6CED" w:rsidP="002F6CED">
            <w:pPr>
              <w:tabs>
                <w:tab w:val="left" w:pos="567"/>
                <w:tab w:val="left" w:pos="851"/>
                <w:tab w:val="num" w:pos="1134"/>
                <w:tab w:val="left" w:pos="1418"/>
                <w:tab w:val="left" w:pos="5000"/>
                <w:tab w:val="left" w:pos="6680"/>
              </w:tabs>
              <w:rPr>
                <w:sz w:val="24"/>
                <w:szCs w:val="24"/>
              </w:rPr>
            </w:pPr>
          </w:p>
          <w:p w:rsidR="002F6CED" w:rsidRPr="002F6CED" w:rsidRDefault="002F6CED" w:rsidP="002F6CED">
            <w:pPr>
              <w:tabs>
                <w:tab w:val="left" w:pos="567"/>
                <w:tab w:val="left" w:pos="851"/>
                <w:tab w:val="num" w:pos="1134"/>
                <w:tab w:val="left" w:pos="1418"/>
                <w:tab w:val="left" w:pos="5000"/>
                <w:tab w:val="left" w:pos="6680"/>
              </w:tabs>
              <w:rPr>
                <w:sz w:val="24"/>
                <w:szCs w:val="24"/>
              </w:rPr>
            </w:pPr>
            <w:r w:rsidRPr="002F6CED">
              <w:rPr>
                <w:sz w:val="24"/>
                <w:szCs w:val="24"/>
              </w:rPr>
              <w:t>Abdominalsmerter, pseudomembranøs colitis, pyrosis, oesophagitis og ulceration</w:t>
            </w:r>
          </w:p>
          <w:p w:rsidR="002F6CED" w:rsidRPr="002F6CED" w:rsidRDefault="002F6CED" w:rsidP="002F6CED">
            <w:pPr>
              <w:tabs>
                <w:tab w:val="left" w:pos="567"/>
                <w:tab w:val="left" w:pos="851"/>
                <w:tab w:val="num" w:pos="1134"/>
                <w:tab w:val="left" w:pos="1418"/>
                <w:tab w:val="left" w:pos="5000"/>
                <w:tab w:val="left" w:pos="6680"/>
              </w:tabs>
            </w:pP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Cs w:val="23"/>
              </w:rPr>
            </w:pPr>
            <w:r w:rsidRPr="002F6CED">
              <w:rPr>
                <w:b/>
                <w:szCs w:val="23"/>
              </w:rPr>
              <w:t>Lever og galdeveje</w:t>
            </w:r>
          </w:p>
          <w:p w:rsidR="002F6CED" w:rsidRDefault="002F6CED" w:rsidP="002F6CED">
            <w:pPr>
              <w:rPr>
                <w:szCs w:val="23"/>
              </w:rPr>
            </w:pPr>
            <w:r w:rsidRPr="002F6CED">
              <w:rPr>
                <w:szCs w:val="23"/>
              </w:rPr>
              <w:t>Sjælden – meget sjælden</w:t>
            </w:r>
          </w:p>
          <w:p w:rsidR="00ED1AA2" w:rsidRPr="002F6CED" w:rsidRDefault="00ED1AA2" w:rsidP="002F6CED">
            <w:pPr>
              <w:rPr>
                <w:szCs w:val="23"/>
              </w:rPr>
            </w:pPr>
          </w:p>
          <w:p w:rsidR="002F6CED" w:rsidRPr="002F6CED" w:rsidRDefault="002F6CED" w:rsidP="002F6CED">
            <w:r w:rsidRPr="002F6CED">
              <w:t xml:space="preserve">Ikke kendt </w:t>
            </w:r>
          </w:p>
          <w:p w:rsidR="002F6CED" w:rsidRPr="002F6CED" w:rsidRDefault="002F6CED" w:rsidP="002F6CED"/>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tabs>
                <w:tab w:val="left" w:pos="567"/>
                <w:tab w:val="left" w:pos="851"/>
                <w:tab w:val="num" w:pos="1134"/>
                <w:tab w:val="left" w:pos="1418"/>
                <w:tab w:val="left" w:pos="5000"/>
                <w:tab w:val="left" w:pos="6680"/>
              </w:tabs>
            </w:pPr>
          </w:p>
          <w:p w:rsidR="002F6CED" w:rsidRPr="002F6CED" w:rsidRDefault="002F6CED" w:rsidP="002F6CED">
            <w:pPr>
              <w:tabs>
                <w:tab w:val="left" w:pos="567"/>
                <w:tab w:val="left" w:pos="851"/>
                <w:tab w:val="num" w:pos="1134"/>
                <w:tab w:val="left" w:pos="1418"/>
                <w:tab w:val="left" w:pos="5000"/>
                <w:tab w:val="left" w:pos="6680"/>
              </w:tabs>
              <w:rPr>
                <w:i/>
                <w:szCs w:val="24"/>
              </w:rPr>
            </w:pPr>
            <w:r w:rsidRPr="002F6CED">
              <w:rPr>
                <w:sz w:val="24"/>
                <w:szCs w:val="24"/>
              </w:rPr>
              <w:t>Cholestatisk hepatitis</w:t>
            </w:r>
            <w:r w:rsidRPr="002F6CED">
              <w:rPr>
                <w:i/>
                <w:szCs w:val="24"/>
              </w:rPr>
              <w:t xml:space="preserve"> </w:t>
            </w:r>
          </w:p>
          <w:p w:rsidR="002F6CED" w:rsidRPr="002F6CED" w:rsidRDefault="002F6CED" w:rsidP="002F6CED">
            <w:pPr>
              <w:tabs>
                <w:tab w:val="left" w:pos="567"/>
                <w:tab w:val="left" w:pos="851"/>
                <w:tab w:val="num" w:pos="1134"/>
                <w:tab w:val="left" w:pos="1418"/>
                <w:tab w:val="left" w:pos="5000"/>
                <w:tab w:val="left" w:pos="6680"/>
              </w:tabs>
              <w:rPr>
                <w:i/>
                <w:szCs w:val="24"/>
              </w:rPr>
            </w:pPr>
          </w:p>
          <w:p w:rsidR="002F6CED" w:rsidRPr="002F6CED" w:rsidRDefault="002F6CED" w:rsidP="002F6CED">
            <w:pPr>
              <w:tabs>
                <w:tab w:val="left" w:pos="567"/>
                <w:tab w:val="left" w:pos="851"/>
                <w:tab w:val="num" w:pos="1134"/>
                <w:tab w:val="left" w:pos="1418"/>
                <w:tab w:val="left" w:pos="5000"/>
                <w:tab w:val="left" w:pos="6680"/>
              </w:tabs>
              <w:rPr>
                <w:bCs/>
                <w:iCs/>
                <w:szCs w:val="24"/>
              </w:rPr>
            </w:pPr>
            <w:r w:rsidRPr="002F6CED">
              <w:rPr>
                <w:szCs w:val="24"/>
              </w:rPr>
              <w:t>Hepatotoksicitet</w:t>
            </w:r>
            <w:r w:rsidRPr="002F6CED">
              <w:rPr>
                <w:bCs/>
                <w:iCs/>
                <w:szCs w:val="24"/>
              </w:rPr>
              <w:t>.</w:t>
            </w:r>
          </w:p>
          <w:p w:rsidR="002F6CED" w:rsidRPr="002F6CED" w:rsidRDefault="002F6CED" w:rsidP="002F6CED">
            <w:pPr>
              <w:tabs>
                <w:tab w:val="left" w:pos="567"/>
                <w:tab w:val="left" w:pos="851"/>
                <w:tab w:val="num" w:pos="1134"/>
                <w:tab w:val="left" w:pos="1418"/>
                <w:tab w:val="left" w:pos="5000"/>
                <w:tab w:val="left" w:pos="6680"/>
              </w:tabs>
            </w:pP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b/>
                <w:szCs w:val="23"/>
              </w:rPr>
            </w:pPr>
            <w:r w:rsidRPr="002F6CED">
              <w:rPr>
                <w:b/>
                <w:szCs w:val="23"/>
              </w:rPr>
              <w:t xml:space="preserve">Hud og subkutane væv </w:t>
            </w:r>
          </w:p>
          <w:p w:rsidR="002F6CED" w:rsidRPr="002F6CED" w:rsidRDefault="002F6CED" w:rsidP="002F6CED">
            <w:r w:rsidRPr="002F6CED">
              <w:t>Almindelig – meget almindelig</w:t>
            </w:r>
          </w:p>
          <w:p w:rsidR="002F6CED" w:rsidRPr="002F6CED" w:rsidRDefault="002F6CED" w:rsidP="002F6CED"/>
          <w:p w:rsidR="002F6CED" w:rsidRPr="002F6CED" w:rsidRDefault="002F6CED" w:rsidP="002F6CED">
            <w:pPr>
              <w:suppressAutoHyphens/>
              <w:rPr>
                <w:szCs w:val="23"/>
              </w:rPr>
            </w:pPr>
            <w:r w:rsidRPr="002F6CED">
              <w:rPr>
                <w:szCs w:val="23"/>
              </w:rPr>
              <w:t xml:space="preserve">Ikke almindelig </w:t>
            </w:r>
          </w:p>
          <w:p w:rsidR="002F6CED" w:rsidRPr="002F6CED" w:rsidRDefault="002F6CED" w:rsidP="002F6CED">
            <w:pPr>
              <w:rPr>
                <w:szCs w:val="23"/>
              </w:rPr>
            </w:pPr>
          </w:p>
          <w:p w:rsidR="002F6CED" w:rsidRPr="002F6CED" w:rsidRDefault="002F6CED" w:rsidP="002F6CED">
            <w:pPr>
              <w:rPr>
                <w:szCs w:val="23"/>
              </w:rPr>
            </w:pPr>
            <w:r w:rsidRPr="002F6CED">
              <w:rPr>
                <w:szCs w:val="23"/>
              </w:rPr>
              <w:t>Sjælden – meget sjælden</w:t>
            </w:r>
          </w:p>
          <w:p w:rsidR="002F6CED" w:rsidRPr="002F6CED" w:rsidRDefault="002F6CED" w:rsidP="002F6CED">
            <w:pPr>
              <w:rPr>
                <w:szCs w:val="23"/>
              </w:rPr>
            </w:pP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tabs>
                <w:tab w:val="left" w:pos="5000"/>
                <w:tab w:val="left" w:pos="6680"/>
                <w:tab w:val="left" w:pos="8180"/>
                <w:tab w:val="right" w:pos="9638"/>
              </w:tabs>
              <w:rPr>
                <w:sz w:val="24"/>
                <w:lang w:eastAsia="da-DK"/>
              </w:rPr>
            </w:pPr>
          </w:p>
          <w:p w:rsidR="002F6CED" w:rsidRPr="002F6CED" w:rsidRDefault="002F6CED" w:rsidP="002F6CED">
            <w:pPr>
              <w:tabs>
                <w:tab w:val="left" w:pos="5000"/>
                <w:tab w:val="left" w:pos="6680"/>
                <w:tab w:val="left" w:pos="8180"/>
                <w:tab w:val="right" w:pos="9638"/>
              </w:tabs>
              <w:rPr>
                <w:sz w:val="24"/>
                <w:szCs w:val="24"/>
                <w:lang w:eastAsia="da-DK"/>
              </w:rPr>
            </w:pPr>
            <w:r w:rsidRPr="002F6CED">
              <w:rPr>
                <w:sz w:val="24"/>
                <w:szCs w:val="24"/>
                <w:lang w:eastAsia="da-DK"/>
              </w:rPr>
              <w:t xml:space="preserve">Udslæt </w:t>
            </w:r>
          </w:p>
          <w:p w:rsidR="002F6CED" w:rsidRPr="002F6CED" w:rsidRDefault="002F6CED" w:rsidP="002F6CED">
            <w:pPr>
              <w:tabs>
                <w:tab w:val="left" w:pos="5000"/>
                <w:tab w:val="left" w:pos="6680"/>
                <w:tab w:val="left" w:pos="8180"/>
                <w:tab w:val="right" w:pos="9638"/>
              </w:tabs>
              <w:rPr>
                <w:sz w:val="24"/>
                <w:szCs w:val="24"/>
                <w:lang w:eastAsia="da-DK"/>
              </w:rPr>
            </w:pPr>
          </w:p>
          <w:p w:rsidR="002F6CED" w:rsidRPr="002F6CED" w:rsidRDefault="002F6CED" w:rsidP="002F6CED">
            <w:pPr>
              <w:tabs>
                <w:tab w:val="left" w:pos="5000"/>
                <w:tab w:val="left" w:pos="6680"/>
                <w:tab w:val="left" w:pos="8180"/>
                <w:tab w:val="right" w:pos="9638"/>
              </w:tabs>
              <w:rPr>
                <w:i/>
                <w:sz w:val="24"/>
                <w:szCs w:val="24"/>
                <w:lang w:eastAsia="da-DK"/>
              </w:rPr>
            </w:pPr>
            <w:r w:rsidRPr="002F6CED">
              <w:rPr>
                <w:sz w:val="24"/>
                <w:szCs w:val="24"/>
                <w:lang w:eastAsia="da-DK"/>
              </w:rPr>
              <w:t>Urticaria, pruritus.</w:t>
            </w:r>
          </w:p>
          <w:p w:rsidR="002F6CED" w:rsidRPr="002F6CED" w:rsidRDefault="002F6CED" w:rsidP="002F6CED">
            <w:pPr>
              <w:tabs>
                <w:tab w:val="left" w:pos="5000"/>
                <w:tab w:val="left" w:pos="6680"/>
                <w:tab w:val="left" w:pos="8180"/>
                <w:tab w:val="right" w:pos="9638"/>
              </w:tabs>
              <w:rPr>
                <w:sz w:val="24"/>
                <w:szCs w:val="24"/>
                <w:lang w:eastAsia="da-DK"/>
              </w:rPr>
            </w:pPr>
          </w:p>
          <w:p w:rsidR="002F6CED" w:rsidRPr="002F6CED" w:rsidRDefault="002F6CED" w:rsidP="002F6CED">
            <w:pPr>
              <w:tabs>
                <w:tab w:val="left" w:pos="5000"/>
                <w:tab w:val="left" w:pos="6680"/>
                <w:tab w:val="left" w:pos="8180"/>
                <w:tab w:val="right" w:pos="9638"/>
              </w:tabs>
              <w:rPr>
                <w:sz w:val="24"/>
                <w:szCs w:val="24"/>
                <w:lang w:eastAsia="da-DK"/>
              </w:rPr>
            </w:pPr>
            <w:r w:rsidRPr="002F6CED">
              <w:rPr>
                <w:sz w:val="24"/>
                <w:szCs w:val="24"/>
                <w:lang w:eastAsia="da-DK"/>
              </w:rPr>
              <w:t xml:space="preserve">Angioneurotisk ødem (Quincke’s ødem). </w:t>
            </w:r>
          </w:p>
          <w:p w:rsidR="002F6CED" w:rsidRPr="002F6CED" w:rsidRDefault="002F6CED" w:rsidP="002F6CED">
            <w:pPr>
              <w:tabs>
                <w:tab w:val="left" w:pos="5000"/>
                <w:tab w:val="left" w:pos="6680"/>
                <w:tab w:val="left" w:pos="8180"/>
                <w:tab w:val="right" w:pos="9638"/>
              </w:tabs>
              <w:rPr>
                <w:szCs w:val="23"/>
                <w:lang w:eastAsia="da-DK"/>
              </w:rPr>
            </w:pPr>
            <w:r w:rsidRPr="002F6CED">
              <w:rPr>
                <w:szCs w:val="23"/>
                <w:lang w:eastAsia="da-DK"/>
              </w:rPr>
              <w:t xml:space="preserve"> </w:t>
            </w: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Cs w:val="23"/>
              </w:rPr>
            </w:pPr>
            <w:r w:rsidRPr="002F6CED">
              <w:rPr>
                <w:b/>
                <w:szCs w:val="23"/>
              </w:rPr>
              <w:t>Knogler, led, muskler og bindevæv</w:t>
            </w:r>
          </w:p>
          <w:p w:rsidR="002F6CED" w:rsidRPr="002F6CED" w:rsidRDefault="002F6CED" w:rsidP="002F6CED">
            <w:pPr>
              <w:rPr>
                <w:szCs w:val="23"/>
              </w:rPr>
            </w:pPr>
            <w:r w:rsidRPr="002F6CED">
              <w:rPr>
                <w:szCs w:val="23"/>
              </w:rPr>
              <w:t>Sjælden – meget sjælden</w:t>
            </w:r>
          </w:p>
          <w:p w:rsidR="002F6CED" w:rsidRPr="002F6CED" w:rsidRDefault="002F6CED" w:rsidP="002F6CED">
            <w:pPr>
              <w:rPr>
                <w:szCs w:val="23"/>
              </w:rPr>
            </w:pPr>
          </w:p>
          <w:p w:rsidR="002F6CED" w:rsidRPr="002F6CED" w:rsidRDefault="002F6CED" w:rsidP="002F6CED">
            <w:pPr>
              <w:rPr>
                <w:szCs w:val="23"/>
              </w:rPr>
            </w:pPr>
            <w:r w:rsidRPr="002F6CED">
              <w:rPr>
                <w:szCs w:val="23"/>
              </w:rPr>
              <w:t xml:space="preserve">Ikke kendt </w:t>
            </w:r>
          </w:p>
          <w:p w:rsidR="002F6CED" w:rsidRPr="002F6CED" w:rsidRDefault="002F6CED" w:rsidP="002F6CED">
            <w:pPr>
              <w:rPr>
                <w:szCs w:val="23"/>
              </w:rPr>
            </w:pP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Cs w:val="23"/>
              </w:rPr>
            </w:pPr>
          </w:p>
          <w:p w:rsidR="002F6CED" w:rsidRPr="002F6CED" w:rsidRDefault="002F6CED" w:rsidP="002F6CED">
            <w:pPr>
              <w:rPr>
                <w:szCs w:val="24"/>
              </w:rPr>
            </w:pPr>
            <w:r w:rsidRPr="002F6CED">
              <w:rPr>
                <w:szCs w:val="24"/>
              </w:rPr>
              <w:t>Artralgi, myalgi.</w:t>
            </w:r>
          </w:p>
          <w:p w:rsidR="002F6CED" w:rsidRPr="002F6CED" w:rsidRDefault="002F6CED" w:rsidP="002F6CED">
            <w:pPr>
              <w:rPr>
                <w:szCs w:val="24"/>
              </w:rPr>
            </w:pPr>
          </w:p>
          <w:p w:rsidR="002F6CED" w:rsidRPr="002F6CED" w:rsidRDefault="002F6CED" w:rsidP="002F6CED">
            <w:pPr>
              <w:rPr>
                <w:szCs w:val="24"/>
              </w:rPr>
            </w:pPr>
            <w:r w:rsidRPr="002F6CED">
              <w:rPr>
                <w:szCs w:val="24"/>
              </w:rPr>
              <w:t>Muskeltrækninger.</w:t>
            </w:r>
          </w:p>
          <w:p w:rsidR="002F6CED" w:rsidRPr="002F6CED" w:rsidRDefault="002F6CED" w:rsidP="002F6CED">
            <w:pPr>
              <w:rPr>
                <w:szCs w:val="23"/>
              </w:rPr>
            </w:pP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b/>
                <w:szCs w:val="23"/>
              </w:rPr>
            </w:pPr>
            <w:r w:rsidRPr="002F6CED">
              <w:rPr>
                <w:b/>
                <w:szCs w:val="23"/>
              </w:rPr>
              <w:t>Nyrer og urinveje</w:t>
            </w:r>
          </w:p>
          <w:p w:rsidR="002F6CED" w:rsidRPr="002F6CED" w:rsidRDefault="002F6CED" w:rsidP="002F6CED">
            <w:pPr>
              <w:rPr>
                <w:szCs w:val="23"/>
              </w:rPr>
            </w:pPr>
            <w:r w:rsidRPr="002F6CED">
              <w:rPr>
                <w:szCs w:val="23"/>
              </w:rPr>
              <w:t>Sjælden – meget sjælden</w:t>
            </w:r>
          </w:p>
          <w:p w:rsidR="002F6CED" w:rsidRPr="002F6CED" w:rsidRDefault="002F6CED" w:rsidP="002F6CED">
            <w:pPr>
              <w:rPr>
                <w:szCs w:val="23"/>
              </w:rPr>
            </w:pPr>
          </w:p>
          <w:p w:rsidR="002F6CED" w:rsidRPr="002F6CED" w:rsidRDefault="002F6CED" w:rsidP="002F6CED">
            <w:pPr>
              <w:rPr>
                <w:szCs w:val="23"/>
                <w:u w:val="single"/>
              </w:rPr>
            </w:pP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 w:val="24"/>
                <w:szCs w:val="24"/>
              </w:rPr>
            </w:pPr>
          </w:p>
          <w:p w:rsidR="002F6CED" w:rsidRPr="002F6CED" w:rsidRDefault="002F6CED" w:rsidP="002F6CED">
            <w:pPr>
              <w:rPr>
                <w:szCs w:val="23"/>
              </w:rPr>
            </w:pPr>
            <w:r w:rsidRPr="002F6CED">
              <w:rPr>
                <w:sz w:val="24"/>
                <w:szCs w:val="24"/>
              </w:rPr>
              <w:t>Tubulær forstyrrelse, hæmaturi, interstitiel nefritis, toksisk nefropati, proteinuri, nyreinsufficiens</w:t>
            </w:r>
            <w:r w:rsidRPr="002F6CED">
              <w:rPr>
                <w:szCs w:val="23"/>
              </w:rPr>
              <w:t xml:space="preserve"> </w:t>
            </w: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b/>
                <w:szCs w:val="23"/>
              </w:rPr>
            </w:pPr>
            <w:r w:rsidRPr="002F6CED">
              <w:rPr>
                <w:b/>
                <w:szCs w:val="23"/>
              </w:rPr>
              <w:t>Almene symptomer og reaktioner på administrationsstedet</w:t>
            </w:r>
          </w:p>
          <w:p w:rsidR="002F6CED" w:rsidRPr="002F6CED" w:rsidRDefault="002F6CED" w:rsidP="002F6CED">
            <w:pPr>
              <w:rPr>
                <w:szCs w:val="23"/>
              </w:rPr>
            </w:pPr>
            <w:r w:rsidRPr="002F6CED">
              <w:rPr>
                <w:szCs w:val="23"/>
              </w:rPr>
              <w:t>Sjælden – meget sjælden</w:t>
            </w:r>
          </w:p>
          <w:p w:rsidR="002F6CED" w:rsidRPr="002F6CED" w:rsidRDefault="002F6CED" w:rsidP="002F6CED">
            <w:pPr>
              <w:rPr>
                <w:szCs w:val="23"/>
              </w:rPr>
            </w:pPr>
          </w:p>
          <w:p w:rsidR="002F6CED" w:rsidRPr="002F6CED" w:rsidRDefault="002F6CED" w:rsidP="002F6CED">
            <w:pPr>
              <w:rPr>
                <w:szCs w:val="23"/>
              </w:rPr>
            </w:pPr>
            <w:r w:rsidRPr="002F6CED">
              <w:rPr>
                <w:szCs w:val="23"/>
              </w:rPr>
              <w:t xml:space="preserve">Ikke kendt </w:t>
            </w:r>
          </w:p>
          <w:p w:rsidR="002F6CED" w:rsidRPr="002F6CED" w:rsidRDefault="002F6CED" w:rsidP="002F6CED">
            <w:pPr>
              <w:rPr>
                <w:szCs w:val="23"/>
                <w:u w:val="single"/>
              </w:rPr>
            </w:pP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szCs w:val="23"/>
                <w:u w:val="single"/>
              </w:rPr>
            </w:pPr>
          </w:p>
          <w:p w:rsidR="002F6CED" w:rsidRPr="002F6CED" w:rsidRDefault="002F6CED" w:rsidP="002F6CED">
            <w:pPr>
              <w:rPr>
                <w:szCs w:val="23"/>
                <w:u w:val="single"/>
              </w:rPr>
            </w:pPr>
          </w:p>
          <w:p w:rsidR="002F6CED" w:rsidRPr="002F6CED" w:rsidRDefault="002F6CED" w:rsidP="002F6CED">
            <w:pPr>
              <w:rPr>
                <w:szCs w:val="24"/>
              </w:rPr>
            </w:pPr>
            <w:r w:rsidRPr="002F6CED">
              <w:rPr>
                <w:szCs w:val="24"/>
              </w:rPr>
              <w:t>Feber.</w:t>
            </w:r>
          </w:p>
          <w:p w:rsidR="002F6CED" w:rsidRPr="002F6CED" w:rsidRDefault="002F6CED" w:rsidP="002F6CED">
            <w:pPr>
              <w:rPr>
                <w:szCs w:val="24"/>
              </w:rPr>
            </w:pPr>
          </w:p>
          <w:p w:rsidR="002F6CED" w:rsidRPr="002F6CED" w:rsidRDefault="002F6CED" w:rsidP="002F6CED">
            <w:pPr>
              <w:rPr>
                <w:i/>
                <w:szCs w:val="24"/>
              </w:rPr>
            </w:pPr>
            <w:r w:rsidRPr="002F6CED">
              <w:rPr>
                <w:szCs w:val="24"/>
              </w:rPr>
              <w:t>Utilpashed.</w:t>
            </w:r>
            <w:r w:rsidRPr="002F6CED">
              <w:rPr>
                <w:i/>
                <w:szCs w:val="24"/>
              </w:rPr>
              <w:t xml:space="preserve"> </w:t>
            </w:r>
          </w:p>
          <w:p w:rsidR="002F6CED" w:rsidRPr="002F6CED" w:rsidRDefault="002F6CED" w:rsidP="002F6CED">
            <w:pPr>
              <w:rPr>
                <w:szCs w:val="23"/>
                <w:u w:val="single"/>
              </w:rPr>
            </w:pPr>
          </w:p>
        </w:tc>
      </w:tr>
      <w:tr w:rsidR="002F6CED" w:rsidRPr="002F6CED" w:rsidTr="005F5ADF">
        <w:trPr>
          <w:trHeight w:val="340"/>
        </w:trPr>
        <w:tc>
          <w:tcPr>
            <w:tcW w:w="4465" w:type="dxa"/>
            <w:tcBorders>
              <w:top w:val="single" w:sz="4" w:space="0" w:color="auto"/>
              <w:left w:val="single" w:sz="4" w:space="0" w:color="auto"/>
              <w:bottom w:val="single" w:sz="4" w:space="0" w:color="auto"/>
              <w:right w:val="single" w:sz="4" w:space="0" w:color="auto"/>
            </w:tcBorders>
            <w:hideMark/>
          </w:tcPr>
          <w:p w:rsidR="002F6CED" w:rsidRPr="002F6CED" w:rsidRDefault="002F6CED" w:rsidP="002F6CED">
            <w:pPr>
              <w:rPr>
                <w:szCs w:val="23"/>
              </w:rPr>
            </w:pPr>
            <w:r w:rsidRPr="002F6CED">
              <w:rPr>
                <w:b/>
                <w:szCs w:val="23"/>
              </w:rPr>
              <w:t>Undersøgelser</w:t>
            </w:r>
          </w:p>
          <w:p w:rsidR="002F6CED" w:rsidRPr="002F6CED" w:rsidRDefault="002F6CED" w:rsidP="002F6CED">
            <w:r w:rsidRPr="002F6CED">
              <w:t xml:space="preserve">Ikke kendt </w:t>
            </w:r>
          </w:p>
        </w:tc>
        <w:tc>
          <w:tcPr>
            <w:tcW w:w="4465" w:type="dxa"/>
            <w:tcBorders>
              <w:top w:val="single" w:sz="4" w:space="0" w:color="auto"/>
              <w:left w:val="single" w:sz="4" w:space="0" w:color="auto"/>
              <w:bottom w:val="single" w:sz="4" w:space="0" w:color="auto"/>
              <w:right w:val="single" w:sz="4" w:space="0" w:color="auto"/>
            </w:tcBorders>
          </w:tcPr>
          <w:p w:rsidR="002F6CED" w:rsidRPr="002F6CED" w:rsidRDefault="002F6CED" w:rsidP="002F6CED">
            <w:pPr>
              <w:rPr>
                <w:bCs/>
                <w:iCs/>
                <w:szCs w:val="24"/>
              </w:rPr>
            </w:pPr>
          </w:p>
          <w:p w:rsidR="002F6CED" w:rsidRPr="002F6CED" w:rsidRDefault="002F6CED" w:rsidP="002F6CED">
            <w:pPr>
              <w:rPr>
                <w:bCs/>
                <w:i/>
                <w:iCs/>
                <w:szCs w:val="24"/>
              </w:rPr>
            </w:pPr>
            <w:r w:rsidRPr="002F6CED">
              <w:rPr>
                <w:bCs/>
                <w:iCs/>
                <w:szCs w:val="24"/>
              </w:rPr>
              <w:t>Forhøjet serum creatinin, forhøjet serumkoncentration af alkaliske fosfataser, ASAT og ALAT.</w:t>
            </w:r>
          </w:p>
          <w:p w:rsidR="002F6CED" w:rsidRPr="002F6CED" w:rsidRDefault="002F6CED" w:rsidP="002F6CED">
            <w:pPr>
              <w:rPr>
                <w:szCs w:val="23"/>
              </w:rPr>
            </w:pPr>
          </w:p>
        </w:tc>
      </w:tr>
    </w:tbl>
    <w:p w:rsidR="002F6CED" w:rsidRPr="002F6CED" w:rsidRDefault="002F6CED" w:rsidP="002F6CED">
      <w:pPr>
        <w:tabs>
          <w:tab w:val="left" w:pos="851"/>
        </w:tabs>
        <w:spacing w:before="19" w:line="240" w:lineRule="exact"/>
        <w:ind w:left="851"/>
        <w:rPr>
          <w:sz w:val="24"/>
          <w:szCs w:val="24"/>
        </w:rPr>
      </w:pPr>
    </w:p>
    <w:p w:rsidR="00C622A7" w:rsidRPr="003952CE" w:rsidRDefault="00C622A7" w:rsidP="00C622A7">
      <w:pPr>
        <w:autoSpaceDE w:val="0"/>
        <w:autoSpaceDN w:val="0"/>
        <w:ind w:left="851"/>
        <w:rPr>
          <w:sz w:val="24"/>
          <w:szCs w:val="24"/>
          <w:u w:val="single"/>
        </w:rPr>
      </w:pPr>
      <w:r w:rsidRPr="003952CE">
        <w:rPr>
          <w:sz w:val="24"/>
          <w:szCs w:val="24"/>
          <w:u w:val="single"/>
        </w:rPr>
        <w:t>Indberetning af formodede bivirkninger</w:t>
      </w:r>
    </w:p>
    <w:p w:rsidR="00C622A7" w:rsidRPr="003952CE" w:rsidRDefault="00C622A7" w:rsidP="00C622A7">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sidR="00ED1AA2">
        <w:rPr>
          <w:sz w:val="24"/>
          <w:szCs w:val="24"/>
        </w:rPr>
        <w:t>Sundhedspersoner</w:t>
      </w:r>
      <w:r w:rsidRPr="003952CE">
        <w:rPr>
          <w:sz w:val="24"/>
          <w:szCs w:val="24"/>
        </w:rPr>
        <w:t xml:space="preserve"> og sundhedspersonale anmodes om at indberette alle formodede bivirkninger via:</w:t>
      </w:r>
    </w:p>
    <w:p w:rsidR="00C622A7" w:rsidRPr="003952CE" w:rsidRDefault="00C622A7" w:rsidP="00C622A7">
      <w:pPr>
        <w:tabs>
          <w:tab w:val="left" w:pos="2440"/>
        </w:tabs>
        <w:ind w:left="851"/>
        <w:rPr>
          <w:sz w:val="24"/>
          <w:szCs w:val="24"/>
        </w:rPr>
      </w:pPr>
    </w:p>
    <w:p w:rsidR="00C622A7" w:rsidRPr="003952CE" w:rsidRDefault="00C622A7" w:rsidP="00C622A7">
      <w:pPr>
        <w:ind w:left="851"/>
        <w:rPr>
          <w:sz w:val="24"/>
          <w:szCs w:val="24"/>
        </w:rPr>
      </w:pPr>
      <w:r w:rsidRPr="003952CE">
        <w:rPr>
          <w:sz w:val="24"/>
          <w:szCs w:val="24"/>
        </w:rPr>
        <w:t>Lægemiddelstyrelsen</w:t>
      </w:r>
    </w:p>
    <w:p w:rsidR="00C622A7" w:rsidRPr="003952CE" w:rsidRDefault="00C622A7" w:rsidP="00C622A7">
      <w:pPr>
        <w:ind w:left="851"/>
        <w:rPr>
          <w:sz w:val="24"/>
          <w:szCs w:val="24"/>
        </w:rPr>
      </w:pPr>
      <w:r w:rsidRPr="003952CE">
        <w:rPr>
          <w:sz w:val="24"/>
          <w:szCs w:val="24"/>
        </w:rPr>
        <w:t>Axel Heides Gade 1</w:t>
      </w:r>
    </w:p>
    <w:p w:rsidR="00C622A7" w:rsidRPr="003952CE" w:rsidRDefault="00C622A7" w:rsidP="00C622A7">
      <w:pPr>
        <w:ind w:left="851"/>
        <w:rPr>
          <w:sz w:val="24"/>
          <w:szCs w:val="24"/>
        </w:rPr>
      </w:pPr>
      <w:r w:rsidRPr="003952CE">
        <w:rPr>
          <w:sz w:val="24"/>
          <w:szCs w:val="24"/>
        </w:rPr>
        <w:t>DK-2300 København S</w:t>
      </w:r>
    </w:p>
    <w:p w:rsidR="00C622A7" w:rsidRPr="005D4A78" w:rsidRDefault="00C622A7" w:rsidP="00C622A7">
      <w:pPr>
        <w:ind w:left="851"/>
        <w:rPr>
          <w:sz w:val="24"/>
          <w:szCs w:val="24"/>
        </w:rPr>
      </w:pPr>
      <w:r w:rsidRPr="005D4A78">
        <w:rPr>
          <w:sz w:val="24"/>
          <w:szCs w:val="24"/>
        </w:rPr>
        <w:t xml:space="preserve">Websted: </w:t>
      </w:r>
      <w:r w:rsidRPr="00ED1AA2">
        <w:rPr>
          <w:sz w:val="24"/>
          <w:szCs w:val="24"/>
        </w:rPr>
        <w:t>www.meldenbivirkning.dk</w:t>
      </w:r>
    </w:p>
    <w:p w:rsidR="00C622A7" w:rsidRPr="005D4A78" w:rsidRDefault="00C622A7" w:rsidP="00C622A7">
      <w:pPr>
        <w:pStyle w:val="Sidehoved"/>
        <w:tabs>
          <w:tab w:val="left" w:pos="851"/>
        </w:tabs>
        <w:rPr>
          <w:szCs w:val="24"/>
        </w:rPr>
      </w:pPr>
    </w:p>
    <w:p w:rsidR="00C622A7" w:rsidRPr="00C84483" w:rsidRDefault="00C622A7" w:rsidP="00C622A7">
      <w:pPr>
        <w:tabs>
          <w:tab w:val="left" w:pos="851"/>
        </w:tabs>
        <w:ind w:left="851" w:hanging="851"/>
        <w:rPr>
          <w:b/>
          <w:sz w:val="24"/>
          <w:szCs w:val="24"/>
        </w:rPr>
      </w:pPr>
      <w:r w:rsidRPr="00C84483">
        <w:rPr>
          <w:b/>
          <w:sz w:val="24"/>
          <w:szCs w:val="24"/>
        </w:rPr>
        <w:t>4.9</w:t>
      </w:r>
      <w:r w:rsidRPr="00C84483">
        <w:rPr>
          <w:b/>
          <w:sz w:val="24"/>
          <w:szCs w:val="24"/>
        </w:rPr>
        <w:tab/>
        <w:t>Overdosering</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Høje doser af penicillin er generelt veltolereret.</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Toksiske reaktioner</w:t>
      </w:r>
      <w:r w:rsidR="00C605EC">
        <w:rPr>
          <w:rFonts w:cs="Times New Roman"/>
          <w:sz w:val="24"/>
          <w:szCs w:val="24"/>
        </w:rPr>
        <w:t>: G</w:t>
      </w:r>
      <w:r w:rsidRPr="00C53A69">
        <w:rPr>
          <w:rFonts w:cs="Times New Roman"/>
          <w:sz w:val="24"/>
          <w:szCs w:val="24"/>
        </w:rPr>
        <w:t>astrointestinale symptomer, elektrolytforstyrrelser, kramper, nedsat bevidsthed</w:t>
      </w:r>
      <w:r w:rsidR="00367C0A">
        <w:rPr>
          <w:rFonts w:cs="Times New Roman"/>
          <w:sz w:val="24"/>
          <w:szCs w:val="24"/>
        </w:rPr>
        <w:t>. H</w:t>
      </w:r>
      <w:r w:rsidRPr="00C53A69">
        <w:rPr>
          <w:rFonts w:cs="Times New Roman"/>
          <w:sz w:val="24"/>
          <w:szCs w:val="24"/>
        </w:rPr>
        <w:t>æmolytiske reaktioner, nyresvigt, acidose.</w:t>
      </w:r>
    </w:p>
    <w:p w:rsidR="00C622A7" w:rsidRPr="00C53A69" w:rsidRDefault="00C622A7" w:rsidP="00C622A7">
      <w:pPr>
        <w:pStyle w:val="Brdtekst"/>
        <w:tabs>
          <w:tab w:val="left" w:pos="851"/>
        </w:tabs>
        <w:ind w:left="851"/>
        <w:rPr>
          <w:rFonts w:cs="Times New Roman"/>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pacing w:val="-1"/>
          <w:sz w:val="24"/>
          <w:szCs w:val="24"/>
          <w:u w:val="single" w:color="000000"/>
        </w:rPr>
        <w:t>Behandling</w:t>
      </w:r>
    </w:p>
    <w:p w:rsidR="00C622A7" w:rsidRPr="003E16ED" w:rsidRDefault="00C622A7" w:rsidP="00C622A7">
      <w:pPr>
        <w:pStyle w:val="Brdtekst"/>
        <w:tabs>
          <w:tab w:val="left" w:pos="851"/>
        </w:tabs>
        <w:ind w:left="851"/>
        <w:rPr>
          <w:rFonts w:cs="Times New Roman"/>
          <w:sz w:val="24"/>
          <w:szCs w:val="24"/>
        </w:rPr>
      </w:pPr>
      <w:r w:rsidRPr="00C53A69">
        <w:rPr>
          <w:rFonts w:cs="Times New Roman"/>
          <w:sz w:val="24"/>
          <w:szCs w:val="24"/>
        </w:rPr>
        <w:t>Mulig ventrikelskylning. Ellers symptomatisk behandling. Dicloxacillin kan ikke fjernes ved dialyse.</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4.10</w:t>
      </w:r>
      <w:r w:rsidRPr="00C84483">
        <w:rPr>
          <w:b/>
          <w:sz w:val="24"/>
          <w:szCs w:val="24"/>
        </w:rPr>
        <w:tab/>
        <w:t>Udlevering</w:t>
      </w:r>
    </w:p>
    <w:p w:rsidR="00C622A7" w:rsidRPr="00C84483" w:rsidRDefault="00C622A7" w:rsidP="00C622A7">
      <w:pPr>
        <w:tabs>
          <w:tab w:val="left" w:pos="851"/>
        </w:tabs>
        <w:ind w:left="851" w:hanging="851"/>
        <w:rPr>
          <w:sz w:val="24"/>
          <w:szCs w:val="24"/>
        </w:rPr>
      </w:pPr>
      <w:r w:rsidRPr="00C84483">
        <w:rPr>
          <w:sz w:val="24"/>
          <w:szCs w:val="24"/>
        </w:rPr>
        <w:tab/>
      </w:r>
      <w:r>
        <w:rPr>
          <w:sz w:val="24"/>
          <w:szCs w:val="24"/>
        </w:rPr>
        <w:t>B</w:t>
      </w:r>
    </w:p>
    <w:p w:rsidR="00C622A7" w:rsidRPr="00C84483" w:rsidRDefault="00C622A7" w:rsidP="00C622A7">
      <w:pPr>
        <w:tabs>
          <w:tab w:val="left" w:pos="851"/>
        </w:tabs>
        <w:rPr>
          <w:sz w:val="24"/>
          <w:szCs w:val="24"/>
        </w:rPr>
      </w:pPr>
    </w:p>
    <w:p w:rsidR="00C622A7" w:rsidRPr="00C84483" w:rsidRDefault="00C622A7" w:rsidP="00C622A7">
      <w:pPr>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C622A7" w:rsidRPr="000748C9" w:rsidRDefault="00C622A7" w:rsidP="00C622A7">
      <w:pPr>
        <w:pStyle w:val="Brdtekst"/>
        <w:tabs>
          <w:tab w:val="left" w:pos="851"/>
        </w:tabs>
        <w:ind w:left="851"/>
        <w:rPr>
          <w:rFonts w:cs="Times New Roman"/>
          <w:sz w:val="24"/>
          <w:szCs w:val="24"/>
        </w:rPr>
      </w:pPr>
      <w:r>
        <w:rPr>
          <w:rFonts w:cs="Times New Roman"/>
          <w:sz w:val="24"/>
          <w:szCs w:val="24"/>
        </w:rPr>
        <w:t>ATC</w:t>
      </w:r>
      <w:r>
        <w:rPr>
          <w:rFonts w:cs="Times New Roman"/>
          <w:sz w:val="24"/>
          <w:szCs w:val="24"/>
        </w:rPr>
        <w:noBreakHyphen/>
        <w:t xml:space="preserve">kode: </w:t>
      </w:r>
      <w:r w:rsidRPr="000748C9">
        <w:rPr>
          <w:rFonts w:cs="Times New Roman"/>
          <w:sz w:val="24"/>
          <w:szCs w:val="24"/>
        </w:rPr>
        <w:t>J</w:t>
      </w:r>
      <w:r>
        <w:rPr>
          <w:rFonts w:cs="Times New Roman"/>
          <w:sz w:val="24"/>
          <w:szCs w:val="24"/>
        </w:rPr>
        <w:t xml:space="preserve"> </w:t>
      </w:r>
      <w:r w:rsidRPr="000748C9">
        <w:rPr>
          <w:rFonts w:cs="Times New Roman"/>
          <w:sz w:val="24"/>
          <w:szCs w:val="24"/>
        </w:rPr>
        <w:t>01</w:t>
      </w:r>
      <w:r>
        <w:rPr>
          <w:rFonts w:cs="Times New Roman"/>
          <w:sz w:val="24"/>
          <w:szCs w:val="24"/>
        </w:rPr>
        <w:t xml:space="preserve"> </w:t>
      </w:r>
      <w:r w:rsidRPr="000748C9">
        <w:rPr>
          <w:rFonts w:cs="Times New Roman"/>
          <w:sz w:val="24"/>
          <w:szCs w:val="24"/>
        </w:rPr>
        <w:t>CF</w:t>
      </w:r>
      <w:r>
        <w:rPr>
          <w:rFonts w:cs="Times New Roman"/>
          <w:sz w:val="24"/>
          <w:szCs w:val="24"/>
        </w:rPr>
        <w:t xml:space="preserve"> </w:t>
      </w:r>
      <w:r w:rsidRPr="000748C9">
        <w:rPr>
          <w:rFonts w:cs="Times New Roman"/>
          <w:sz w:val="24"/>
          <w:szCs w:val="24"/>
        </w:rPr>
        <w:t>01</w:t>
      </w:r>
      <w:r>
        <w:rPr>
          <w:rFonts w:cs="Times New Roman"/>
          <w:sz w:val="24"/>
          <w:szCs w:val="24"/>
        </w:rPr>
        <w:t>. B</w:t>
      </w:r>
      <w:r w:rsidRPr="00C53A69">
        <w:rPr>
          <w:rFonts w:cs="Times New Roman"/>
          <w:sz w:val="24"/>
          <w:szCs w:val="24"/>
        </w:rPr>
        <w:t>eta-la</w:t>
      </w:r>
      <w:r>
        <w:rPr>
          <w:rFonts w:cs="Times New Roman"/>
          <w:sz w:val="24"/>
          <w:szCs w:val="24"/>
        </w:rPr>
        <w:t>ctamaseresistente penicilliner.</w:t>
      </w:r>
    </w:p>
    <w:p w:rsidR="00C622A7" w:rsidRPr="00C84483" w:rsidRDefault="00C622A7" w:rsidP="00C622A7">
      <w:pPr>
        <w:tabs>
          <w:tab w:val="left" w:pos="851"/>
        </w:tabs>
        <w:rPr>
          <w:sz w:val="24"/>
          <w:szCs w:val="24"/>
        </w:rPr>
      </w:pPr>
    </w:p>
    <w:p w:rsidR="00C622A7" w:rsidRPr="00C84483" w:rsidRDefault="00C622A7" w:rsidP="00C622A7">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Dicloxacillin er et penicillinasestabilt, syrestabilt, semisyntetisk penicillin.</w:t>
      </w:r>
    </w:p>
    <w:p w:rsidR="00C622A7" w:rsidRPr="00C53A69" w:rsidRDefault="00C622A7" w:rsidP="00C622A7">
      <w:pPr>
        <w:pStyle w:val="Brdtekst"/>
        <w:tabs>
          <w:tab w:val="left" w:pos="851"/>
        </w:tabs>
        <w:ind w:left="851"/>
        <w:rPr>
          <w:rFonts w:cs="Times New Roman"/>
          <w:sz w:val="24"/>
          <w:szCs w:val="24"/>
        </w:rPr>
      </w:pPr>
    </w:p>
    <w:p w:rsidR="00C622A7" w:rsidRPr="00C53A69" w:rsidRDefault="00C622A7" w:rsidP="00C622A7">
      <w:pPr>
        <w:pStyle w:val="Brdtekst"/>
        <w:tabs>
          <w:tab w:val="left" w:pos="851"/>
        </w:tabs>
        <w:spacing w:before="9" w:line="252" w:lineRule="exact"/>
        <w:ind w:left="851"/>
        <w:rPr>
          <w:rFonts w:cs="Times New Roman"/>
          <w:sz w:val="24"/>
          <w:szCs w:val="24"/>
        </w:rPr>
      </w:pPr>
      <w:r w:rsidRPr="00C53A69">
        <w:rPr>
          <w:rFonts w:cs="Times New Roman"/>
          <w:spacing w:val="-1"/>
          <w:sz w:val="24"/>
          <w:szCs w:val="24"/>
          <w:u w:val="single" w:color="000000"/>
        </w:rPr>
        <w:t>Virkningsmekanisme</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Hæmmer syntesen af bakteriecellevæggen og har en baktericid virkning på penicillinfølsomme bakterier ved at hindre multiplikation.</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pacing w:val="-1"/>
          <w:sz w:val="24"/>
          <w:szCs w:val="24"/>
          <w:u w:val="single" w:color="000000"/>
        </w:rPr>
        <w:t>Farmakodynamisk virkning</w:t>
      </w:r>
    </w:p>
    <w:p w:rsidR="00C622A7" w:rsidRPr="000748C9" w:rsidRDefault="00C622A7" w:rsidP="00C622A7">
      <w:pPr>
        <w:pStyle w:val="Brdtekst"/>
        <w:tabs>
          <w:tab w:val="left" w:pos="851"/>
        </w:tabs>
        <w:spacing w:before="1"/>
        <w:ind w:left="851"/>
        <w:rPr>
          <w:rFonts w:cs="Times New Roman"/>
          <w:sz w:val="24"/>
          <w:szCs w:val="24"/>
        </w:rPr>
      </w:pPr>
      <w:r w:rsidRPr="00C53A69">
        <w:rPr>
          <w:rFonts w:cs="Times New Roman"/>
          <w:sz w:val="24"/>
          <w:szCs w:val="24"/>
        </w:rPr>
        <w:t>Dicloxacillin virker mod de fleste grampositive kokker, herunder beta-hæmolytiske streptokokker, pneumokokker og stafylokokker også penicillinaseproducerende stammer. Der kan forekomme resistente stafylokokstammer, men de er sjældne.</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622A7" w:rsidRPr="00C53A69" w:rsidRDefault="00C622A7" w:rsidP="00C622A7">
      <w:pPr>
        <w:pStyle w:val="Brdtekst"/>
        <w:tabs>
          <w:tab w:val="left" w:pos="851"/>
        </w:tabs>
        <w:ind w:left="851"/>
        <w:rPr>
          <w:rFonts w:eastAsiaTheme="minorHAnsi" w:cs="Times New Roman"/>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u w:val="single" w:color="000000"/>
        </w:rPr>
        <w:t>Absorption</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 xml:space="preserve">Absorption fra mave-tarm-kanalen sker hurtigt, men ufuldstændigt. Hos fastende, raske voksne opnås maksimal serumkoncentration i løbet af 30 minutter - 2 timer, og 35 - 76 % af den </w:t>
      </w:r>
      <w:r>
        <w:rPr>
          <w:rFonts w:cs="Times New Roman"/>
          <w:sz w:val="24"/>
          <w:szCs w:val="24"/>
        </w:rPr>
        <w:t>oral</w:t>
      </w:r>
      <w:r w:rsidRPr="00C53A69">
        <w:rPr>
          <w:rFonts w:cs="Times New Roman"/>
          <w:sz w:val="24"/>
          <w:szCs w:val="24"/>
        </w:rPr>
        <w:t>e dosis absorberes. Føde i mave-tarm-kanalen nedsætter absorptionen af dicloxacillin.</w:t>
      </w:r>
    </w:p>
    <w:p w:rsidR="00C622A7" w:rsidRPr="00C53A69" w:rsidRDefault="00C622A7" w:rsidP="00C622A7">
      <w:pPr>
        <w:pStyle w:val="Brdtekst"/>
        <w:tabs>
          <w:tab w:val="left" w:pos="851"/>
        </w:tabs>
        <w:ind w:left="851"/>
        <w:rPr>
          <w:rFonts w:cs="Times New Roman"/>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pacing w:val="-1"/>
          <w:sz w:val="24"/>
          <w:szCs w:val="24"/>
          <w:u w:val="single" w:color="000000"/>
        </w:rPr>
        <w:t>Fordeling</w:t>
      </w:r>
    </w:p>
    <w:p w:rsidR="00C622A7" w:rsidRPr="00C53A69" w:rsidRDefault="00C622A7" w:rsidP="00C622A7">
      <w:pPr>
        <w:pStyle w:val="Brdtekst"/>
        <w:tabs>
          <w:tab w:val="left" w:pos="851"/>
        </w:tabs>
        <w:spacing w:before="1"/>
        <w:ind w:left="851"/>
        <w:rPr>
          <w:rFonts w:cs="Times New Roman"/>
          <w:sz w:val="24"/>
          <w:szCs w:val="24"/>
        </w:rPr>
      </w:pPr>
      <w:r w:rsidRPr="00C53A69">
        <w:rPr>
          <w:rFonts w:cs="Times New Roman"/>
          <w:sz w:val="24"/>
          <w:szCs w:val="24"/>
        </w:rPr>
        <w:t xml:space="preserve">Serumkoncentrationen efter </w:t>
      </w:r>
      <w:r>
        <w:rPr>
          <w:rFonts w:cs="Times New Roman"/>
          <w:sz w:val="24"/>
          <w:szCs w:val="24"/>
        </w:rPr>
        <w:t>oral</w:t>
      </w:r>
      <w:r w:rsidRPr="00C53A69">
        <w:rPr>
          <w:rFonts w:cs="Times New Roman"/>
          <w:sz w:val="24"/>
          <w:szCs w:val="24"/>
        </w:rPr>
        <w:t xml:space="preserve"> administration er direkte proportional med dosis. Enkeltdoser på 500 mg dicloxacillin </w:t>
      </w:r>
      <w:r>
        <w:rPr>
          <w:rFonts w:cs="Times New Roman"/>
          <w:sz w:val="24"/>
          <w:szCs w:val="24"/>
        </w:rPr>
        <w:t>oral</w:t>
      </w:r>
      <w:r w:rsidRPr="00C53A69">
        <w:rPr>
          <w:rFonts w:cs="Times New Roman"/>
          <w:sz w:val="24"/>
          <w:szCs w:val="24"/>
        </w:rPr>
        <w:t>t medfører maksimale serumkoncentrationer på omkring 15 µg/ml.</w:t>
      </w:r>
    </w:p>
    <w:p w:rsidR="00C622A7" w:rsidRPr="00C53A69" w:rsidRDefault="00C622A7" w:rsidP="00C622A7">
      <w:pPr>
        <w:tabs>
          <w:tab w:val="left" w:pos="851"/>
        </w:tabs>
        <w:spacing w:before="13" w:line="240" w:lineRule="exact"/>
        <w:ind w:left="851"/>
        <w:rPr>
          <w:sz w:val="24"/>
          <w:szCs w:val="24"/>
        </w:rPr>
      </w:pPr>
    </w:p>
    <w:p w:rsidR="00C622A7" w:rsidRPr="00721374" w:rsidRDefault="00C622A7" w:rsidP="00C622A7">
      <w:pPr>
        <w:ind w:left="851"/>
        <w:rPr>
          <w:sz w:val="24"/>
          <w:szCs w:val="24"/>
          <w:u w:val="single"/>
        </w:rPr>
      </w:pPr>
      <w:r w:rsidRPr="00721374">
        <w:rPr>
          <w:sz w:val="24"/>
          <w:szCs w:val="24"/>
          <w:u w:val="single"/>
        </w:rPr>
        <w:t>Biotransformation</w:t>
      </w:r>
    </w:p>
    <w:p w:rsidR="00C622A7" w:rsidRPr="00721374" w:rsidRDefault="00C622A7" w:rsidP="00C622A7">
      <w:pPr>
        <w:ind w:left="851"/>
        <w:rPr>
          <w:sz w:val="24"/>
          <w:szCs w:val="24"/>
        </w:rPr>
      </w:pPr>
      <w:r w:rsidRPr="00721374">
        <w:rPr>
          <w:sz w:val="24"/>
          <w:szCs w:val="24"/>
        </w:rPr>
        <w:t>Dicloxacillin har en serum-proteinbindingsgrad på 95 - 98 %. Dicloxacillin er frit opløseligt i lipider, og der opnås tilstrækkelige koncentrationer i knoglevæv, pleuravæske og synovialvæske samt i sårsekreter, men der opnås kun minimale koncentrationer i cerebrospinalvæske.</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pacing w:val="-1"/>
          <w:sz w:val="24"/>
          <w:szCs w:val="24"/>
          <w:u w:val="single" w:color="000000"/>
        </w:rPr>
        <w:t>Elimination</w:t>
      </w:r>
    </w:p>
    <w:p w:rsidR="00C622A7" w:rsidRPr="00C53A69" w:rsidRDefault="00C622A7" w:rsidP="00C622A7">
      <w:pPr>
        <w:pStyle w:val="Brdtekst"/>
        <w:tabs>
          <w:tab w:val="left" w:pos="851"/>
        </w:tabs>
        <w:spacing w:before="58"/>
        <w:ind w:left="851"/>
        <w:rPr>
          <w:rFonts w:cs="Times New Roman"/>
          <w:sz w:val="24"/>
          <w:szCs w:val="24"/>
        </w:rPr>
      </w:pPr>
      <w:r w:rsidRPr="00C53A69">
        <w:rPr>
          <w:rFonts w:cs="Times New Roman"/>
          <w:sz w:val="24"/>
          <w:szCs w:val="24"/>
        </w:rPr>
        <w:t>Halveringstiden er ca. 45 minutter. Dicloxacillin metaboliseres delvis</w:t>
      </w:r>
      <w:r>
        <w:rPr>
          <w:rFonts w:cs="Times New Roman"/>
          <w:sz w:val="24"/>
          <w:szCs w:val="24"/>
        </w:rPr>
        <w:t>t</w:t>
      </w:r>
      <w:r w:rsidRPr="00C53A69">
        <w:rPr>
          <w:rFonts w:cs="Times New Roman"/>
          <w:sz w:val="24"/>
          <w:szCs w:val="24"/>
        </w:rPr>
        <w:t xml:space="preserve"> til aktive og inaktive metabolitter og udskilles via nyrerne i urinen ved glomerulær filtration og tubulær sekretion. Efter 6 timer er dicloxacillin-niveauet i urinen 55</w:t>
      </w:r>
      <w:r>
        <w:rPr>
          <w:rFonts w:cs="Times New Roman"/>
          <w:sz w:val="24"/>
          <w:szCs w:val="24"/>
        </w:rPr>
        <w:t>-</w:t>
      </w:r>
      <w:r w:rsidRPr="00C53A69">
        <w:rPr>
          <w:rFonts w:cs="Times New Roman"/>
          <w:sz w:val="24"/>
          <w:szCs w:val="24"/>
        </w:rPr>
        <w:t>65 %. Det udskilles også delvis i fæces.</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Reducerede plasmakoncentrationer er rapporteret hos patienter med cystisk fibrose.</w:t>
      </w:r>
    </w:p>
    <w:p w:rsidR="00C622A7" w:rsidRPr="00C53A69" w:rsidRDefault="00C622A7" w:rsidP="00C622A7">
      <w:pPr>
        <w:tabs>
          <w:tab w:val="left" w:pos="851"/>
        </w:tabs>
        <w:spacing w:before="13" w:line="240" w:lineRule="exact"/>
        <w:ind w:left="851"/>
        <w:rPr>
          <w:sz w:val="24"/>
          <w:szCs w:val="24"/>
        </w:rPr>
      </w:pP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I tilfælde, hvor det er påkrævet at opnå høj serumkoncentration hurtigt, kan dicloxacillin gives parenteralt.</w:t>
      </w:r>
    </w:p>
    <w:p w:rsidR="00C622A7" w:rsidRPr="00C53A69" w:rsidRDefault="00C622A7" w:rsidP="00C622A7">
      <w:pPr>
        <w:tabs>
          <w:tab w:val="left" w:pos="851"/>
        </w:tabs>
        <w:spacing w:before="13" w:line="240" w:lineRule="exact"/>
        <w:ind w:left="851"/>
        <w:rPr>
          <w:sz w:val="24"/>
          <w:szCs w:val="24"/>
        </w:rPr>
      </w:pPr>
    </w:p>
    <w:p w:rsidR="00C622A7" w:rsidRPr="00FD11E0" w:rsidRDefault="00C622A7" w:rsidP="00C622A7">
      <w:pPr>
        <w:pStyle w:val="Brdtekst"/>
        <w:tabs>
          <w:tab w:val="left" w:pos="851"/>
        </w:tabs>
        <w:ind w:left="851"/>
        <w:rPr>
          <w:rFonts w:cs="Times New Roman"/>
          <w:sz w:val="24"/>
          <w:szCs w:val="24"/>
        </w:rPr>
      </w:pPr>
      <w:r w:rsidRPr="00C53A69">
        <w:rPr>
          <w:rFonts w:cs="Times New Roman"/>
          <w:sz w:val="24"/>
          <w:szCs w:val="24"/>
        </w:rPr>
        <w:t>Kun minimale mængder fjernes ved hæmodialyse eller peritonealdialyse.</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C622A7" w:rsidRPr="00FD11E0" w:rsidRDefault="00C622A7" w:rsidP="00C622A7">
      <w:pPr>
        <w:pStyle w:val="Brdtekst"/>
        <w:tabs>
          <w:tab w:val="left" w:pos="851"/>
        </w:tabs>
        <w:ind w:left="851"/>
        <w:rPr>
          <w:rFonts w:cs="Times New Roman"/>
          <w:sz w:val="24"/>
          <w:szCs w:val="24"/>
        </w:rPr>
      </w:pPr>
      <w:r w:rsidRPr="00C53A69">
        <w:rPr>
          <w:rFonts w:cs="Times New Roman"/>
          <w:sz w:val="24"/>
          <w:szCs w:val="24"/>
        </w:rPr>
        <w:t>Der foreligger ingen data fra langtidsdyrestudier med dicloxacillin.</w:t>
      </w:r>
    </w:p>
    <w:p w:rsidR="00C622A7" w:rsidRPr="00C84483" w:rsidRDefault="00C622A7" w:rsidP="00C622A7">
      <w:pPr>
        <w:tabs>
          <w:tab w:val="left" w:pos="851"/>
        </w:tabs>
        <w:rPr>
          <w:sz w:val="24"/>
          <w:szCs w:val="24"/>
        </w:rPr>
      </w:pP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622A7" w:rsidRPr="00C84483" w:rsidRDefault="00C622A7" w:rsidP="00C622A7">
      <w:pPr>
        <w:tabs>
          <w:tab w:val="left" w:pos="851"/>
        </w:tabs>
        <w:rPr>
          <w:b/>
          <w:sz w:val="24"/>
          <w:szCs w:val="24"/>
        </w:rPr>
      </w:pPr>
    </w:p>
    <w:p w:rsidR="00C622A7" w:rsidRPr="00C84483" w:rsidRDefault="00C622A7" w:rsidP="00C622A7">
      <w:pPr>
        <w:tabs>
          <w:tab w:val="left" w:pos="851"/>
        </w:tabs>
        <w:ind w:left="851" w:hanging="851"/>
        <w:rPr>
          <w:b/>
          <w:sz w:val="24"/>
          <w:szCs w:val="24"/>
        </w:rPr>
      </w:pPr>
      <w:r w:rsidRPr="00C84483">
        <w:rPr>
          <w:b/>
          <w:sz w:val="24"/>
          <w:szCs w:val="24"/>
        </w:rPr>
        <w:t>6.1</w:t>
      </w:r>
      <w:r w:rsidRPr="00C84483">
        <w:rPr>
          <w:b/>
          <w:sz w:val="24"/>
          <w:szCs w:val="24"/>
        </w:rPr>
        <w:tab/>
        <w:t>Hjælpestoffer</w:t>
      </w:r>
    </w:p>
    <w:p w:rsidR="00C622A7" w:rsidRPr="00FD11E0" w:rsidRDefault="00C622A7" w:rsidP="00C622A7">
      <w:pPr>
        <w:pStyle w:val="Brdtekst"/>
        <w:tabs>
          <w:tab w:val="left" w:pos="851"/>
        </w:tabs>
        <w:ind w:left="851"/>
        <w:rPr>
          <w:rFonts w:cs="Times New Roman"/>
          <w:sz w:val="24"/>
          <w:szCs w:val="24"/>
        </w:rPr>
      </w:pPr>
      <w:r w:rsidRPr="00FD11E0">
        <w:rPr>
          <w:rFonts w:cs="Times New Roman"/>
          <w:sz w:val="24"/>
          <w:szCs w:val="24"/>
        </w:rPr>
        <w:t>Kolloid silica dioxid</w:t>
      </w:r>
    </w:p>
    <w:p w:rsidR="00C622A7" w:rsidRPr="00FD11E0" w:rsidRDefault="00C622A7" w:rsidP="00C622A7">
      <w:pPr>
        <w:pStyle w:val="Brdtekst"/>
        <w:tabs>
          <w:tab w:val="left" w:pos="851"/>
        </w:tabs>
        <w:ind w:left="851"/>
        <w:rPr>
          <w:rFonts w:cs="Times New Roman"/>
          <w:sz w:val="24"/>
          <w:szCs w:val="24"/>
        </w:rPr>
      </w:pPr>
      <w:r w:rsidRPr="00FD11E0">
        <w:rPr>
          <w:rFonts w:cs="Times New Roman"/>
          <w:sz w:val="24"/>
          <w:szCs w:val="24"/>
        </w:rPr>
        <w:t xml:space="preserve">Magnesiumstearat </w:t>
      </w:r>
    </w:p>
    <w:p w:rsidR="00C622A7" w:rsidRPr="00FD11E0" w:rsidRDefault="00C622A7" w:rsidP="00C622A7">
      <w:pPr>
        <w:pStyle w:val="Brdtekst"/>
        <w:tabs>
          <w:tab w:val="left" w:pos="851"/>
        </w:tabs>
        <w:ind w:left="851"/>
        <w:rPr>
          <w:rFonts w:cs="Times New Roman"/>
          <w:sz w:val="24"/>
          <w:szCs w:val="24"/>
        </w:rPr>
      </w:pPr>
      <w:r w:rsidRPr="00FD11E0">
        <w:rPr>
          <w:rFonts w:cs="Times New Roman"/>
          <w:sz w:val="24"/>
          <w:szCs w:val="24"/>
        </w:rPr>
        <w:t>Titandioxid (E171)</w:t>
      </w:r>
    </w:p>
    <w:p w:rsidR="00C622A7" w:rsidRPr="00FD11E0" w:rsidRDefault="00C622A7" w:rsidP="00C622A7">
      <w:pPr>
        <w:pStyle w:val="Brdtekst"/>
        <w:tabs>
          <w:tab w:val="left" w:pos="851"/>
        </w:tabs>
        <w:ind w:left="851"/>
        <w:rPr>
          <w:rFonts w:cs="Times New Roman"/>
          <w:sz w:val="24"/>
          <w:szCs w:val="24"/>
        </w:rPr>
      </w:pPr>
      <w:r w:rsidRPr="00FD11E0">
        <w:rPr>
          <w:rFonts w:cs="Times New Roman"/>
          <w:sz w:val="24"/>
          <w:szCs w:val="24"/>
        </w:rPr>
        <w:t>Gelatine</w:t>
      </w:r>
    </w:p>
    <w:p w:rsidR="00C622A7" w:rsidRPr="00FD11E0" w:rsidRDefault="00C622A7" w:rsidP="00C622A7">
      <w:pPr>
        <w:pStyle w:val="Brdtekst"/>
        <w:tabs>
          <w:tab w:val="left" w:pos="851"/>
        </w:tabs>
        <w:ind w:left="851"/>
        <w:rPr>
          <w:rFonts w:cs="Times New Roman"/>
          <w:sz w:val="24"/>
          <w:szCs w:val="24"/>
        </w:rPr>
      </w:pPr>
    </w:p>
    <w:p w:rsidR="00C622A7" w:rsidRPr="00FD11E0" w:rsidRDefault="00C622A7" w:rsidP="00C622A7">
      <w:pPr>
        <w:pStyle w:val="Brdtekst"/>
        <w:tabs>
          <w:tab w:val="left" w:pos="851"/>
        </w:tabs>
        <w:spacing w:before="72" w:line="252" w:lineRule="exact"/>
        <w:ind w:left="851"/>
        <w:rPr>
          <w:rFonts w:cs="Times New Roman"/>
          <w:sz w:val="24"/>
          <w:szCs w:val="24"/>
          <w:u w:val="single"/>
        </w:rPr>
      </w:pPr>
      <w:r>
        <w:rPr>
          <w:rFonts w:cs="Times New Roman"/>
          <w:sz w:val="24"/>
          <w:szCs w:val="24"/>
          <w:u w:val="single"/>
        </w:rPr>
        <w:t>Yderligere i 500 mg</w:t>
      </w:r>
    </w:p>
    <w:p w:rsidR="00C622A7" w:rsidRPr="00681B90" w:rsidRDefault="00C622A7" w:rsidP="00C622A7">
      <w:pPr>
        <w:pStyle w:val="Brdtekst"/>
        <w:tabs>
          <w:tab w:val="left" w:pos="851"/>
        </w:tabs>
        <w:ind w:left="851"/>
        <w:rPr>
          <w:rFonts w:cs="Times New Roman"/>
          <w:sz w:val="24"/>
          <w:szCs w:val="24"/>
          <w:lang w:val="en-US"/>
        </w:rPr>
      </w:pPr>
      <w:r w:rsidRPr="00681B90">
        <w:rPr>
          <w:rFonts w:cs="Times New Roman"/>
          <w:sz w:val="24"/>
          <w:szCs w:val="24"/>
          <w:lang w:val="en-US"/>
        </w:rPr>
        <w:t>Patent blue V (E131)</w:t>
      </w:r>
    </w:p>
    <w:p w:rsidR="00C622A7" w:rsidRPr="00681B90" w:rsidRDefault="00C622A7" w:rsidP="00C622A7">
      <w:pPr>
        <w:pStyle w:val="Brdtekst"/>
        <w:tabs>
          <w:tab w:val="left" w:pos="851"/>
        </w:tabs>
        <w:ind w:left="851"/>
        <w:rPr>
          <w:rFonts w:cs="Times New Roman"/>
          <w:sz w:val="24"/>
          <w:szCs w:val="24"/>
          <w:lang w:val="en-US"/>
        </w:rPr>
      </w:pPr>
      <w:r w:rsidRPr="00681B90">
        <w:rPr>
          <w:rFonts w:cs="Times New Roman"/>
          <w:sz w:val="24"/>
          <w:szCs w:val="24"/>
          <w:lang w:val="en-US"/>
        </w:rPr>
        <w:t>Quinolingult (E104)</w:t>
      </w:r>
    </w:p>
    <w:p w:rsidR="00C622A7" w:rsidRPr="00681B90" w:rsidRDefault="00C622A7" w:rsidP="00C622A7">
      <w:pPr>
        <w:tabs>
          <w:tab w:val="left" w:pos="851"/>
        </w:tabs>
        <w:rPr>
          <w:sz w:val="24"/>
          <w:szCs w:val="24"/>
          <w:lang w:val="en-US"/>
        </w:rPr>
      </w:pPr>
    </w:p>
    <w:p w:rsidR="00C622A7" w:rsidRPr="00C84483" w:rsidRDefault="00C622A7" w:rsidP="00C622A7">
      <w:pPr>
        <w:tabs>
          <w:tab w:val="left" w:pos="851"/>
        </w:tabs>
        <w:ind w:left="851" w:hanging="851"/>
        <w:rPr>
          <w:b/>
          <w:sz w:val="24"/>
          <w:szCs w:val="24"/>
        </w:rPr>
      </w:pPr>
      <w:r w:rsidRPr="00C84483">
        <w:rPr>
          <w:b/>
          <w:sz w:val="24"/>
          <w:szCs w:val="24"/>
        </w:rPr>
        <w:t>6.2</w:t>
      </w:r>
      <w:r w:rsidRPr="00C84483">
        <w:rPr>
          <w:b/>
          <w:sz w:val="24"/>
          <w:szCs w:val="24"/>
        </w:rPr>
        <w:tab/>
        <w:t>Uforligeligheder</w:t>
      </w:r>
    </w:p>
    <w:p w:rsidR="00C622A7" w:rsidRPr="00C53A69" w:rsidRDefault="00C622A7" w:rsidP="00C622A7">
      <w:pPr>
        <w:pStyle w:val="Brdtekst"/>
        <w:tabs>
          <w:tab w:val="left" w:pos="851"/>
        </w:tabs>
        <w:ind w:left="851"/>
        <w:rPr>
          <w:rFonts w:cs="Times New Roman"/>
          <w:sz w:val="24"/>
          <w:szCs w:val="24"/>
        </w:rPr>
      </w:pPr>
      <w:r w:rsidRPr="00C53A69">
        <w:rPr>
          <w:rFonts w:cs="Times New Roman"/>
          <w:sz w:val="24"/>
          <w:szCs w:val="24"/>
        </w:rPr>
        <w:t>Aminoglykosider og penicilliner kan gensidigt hæmme hinanden in vitro.</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6.3</w:t>
      </w:r>
      <w:r w:rsidRPr="00C84483">
        <w:rPr>
          <w:b/>
          <w:sz w:val="24"/>
          <w:szCs w:val="24"/>
        </w:rPr>
        <w:tab/>
        <w:t>Opbevaringstid</w:t>
      </w:r>
    </w:p>
    <w:p w:rsidR="00C622A7" w:rsidRPr="00897359" w:rsidRDefault="00C622A7" w:rsidP="00C622A7">
      <w:pPr>
        <w:pStyle w:val="Brdtekst"/>
        <w:tabs>
          <w:tab w:val="left" w:pos="851"/>
        </w:tabs>
        <w:ind w:left="851"/>
        <w:rPr>
          <w:rFonts w:cs="Times New Roman"/>
          <w:sz w:val="24"/>
          <w:szCs w:val="24"/>
        </w:rPr>
      </w:pPr>
      <w:r w:rsidRPr="00897359">
        <w:rPr>
          <w:rFonts w:cs="Times New Roman"/>
          <w:sz w:val="24"/>
          <w:szCs w:val="24"/>
        </w:rPr>
        <w:t>250 mg: 9 måneder.</w:t>
      </w:r>
    </w:p>
    <w:p w:rsidR="00C622A7" w:rsidRPr="00897359" w:rsidRDefault="00C622A7" w:rsidP="00C622A7">
      <w:pPr>
        <w:pStyle w:val="Brdtekst"/>
        <w:tabs>
          <w:tab w:val="left" w:pos="851"/>
        </w:tabs>
        <w:ind w:left="851"/>
        <w:rPr>
          <w:rFonts w:cs="Times New Roman"/>
          <w:sz w:val="24"/>
          <w:szCs w:val="24"/>
        </w:rPr>
      </w:pPr>
      <w:r w:rsidRPr="00897359">
        <w:rPr>
          <w:rFonts w:cs="Times New Roman"/>
          <w:sz w:val="24"/>
          <w:szCs w:val="24"/>
        </w:rPr>
        <w:t>500 mg: 18 måneder.</w:t>
      </w:r>
    </w:p>
    <w:p w:rsidR="00C622A7" w:rsidRPr="00897359" w:rsidRDefault="00C622A7" w:rsidP="00C622A7">
      <w:pPr>
        <w:tabs>
          <w:tab w:val="left" w:pos="851"/>
        </w:tabs>
        <w:spacing w:before="13" w:line="240" w:lineRule="exact"/>
        <w:ind w:left="851"/>
        <w:rPr>
          <w:sz w:val="24"/>
          <w:szCs w:val="24"/>
        </w:rPr>
      </w:pPr>
    </w:p>
    <w:p w:rsidR="00C622A7" w:rsidRPr="00897359" w:rsidRDefault="00C622A7" w:rsidP="00C622A7">
      <w:pPr>
        <w:pStyle w:val="Brdtekst"/>
        <w:tabs>
          <w:tab w:val="left" w:pos="851"/>
        </w:tabs>
        <w:ind w:left="851"/>
        <w:rPr>
          <w:rFonts w:cs="Times New Roman"/>
          <w:sz w:val="24"/>
          <w:szCs w:val="24"/>
        </w:rPr>
      </w:pPr>
      <w:r w:rsidRPr="00897359">
        <w:rPr>
          <w:rFonts w:cs="Times New Roman"/>
          <w:sz w:val="24"/>
          <w:szCs w:val="24"/>
        </w:rPr>
        <w:t>Efter første åbning: Skal anvendes inden 10 dage</w:t>
      </w:r>
      <w:r w:rsidRPr="00897359">
        <w:rPr>
          <w:rFonts w:cs="Times New Roman"/>
          <w:color w:val="08823F"/>
          <w:spacing w:val="-1"/>
          <w:sz w:val="24"/>
          <w:szCs w:val="24"/>
        </w:rPr>
        <w:t>.</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622A7" w:rsidRDefault="00C622A7" w:rsidP="00C622A7">
      <w:pPr>
        <w:pStyle w:val="Brdtekst"/>
        <w:tabs>
          <w:tab w:val="left" w:pos="851"/>
        </w:tabs>
        <w:ind w:left="851"/>
        <w:rPr>
          <w:rFonts w:cs="Times New Roman"/>
          <w:sz w:val="24"/>
          <w:szCs w:val="24"/>
        </w:rPr>
      </w:pPr>
      <w:r w:rsidRPr="00C53A69">
        <w:rPr>
          <w:rFonts w:cs="Times New Roman"/>
          <w:sz w:val="24"/>
          <w:szCs w:val="24"/>
        </w:rPr>
        <w:t>Må ikke opbevares ved temperaturer over 25</w:t>
      </w:r>
      <w:r>
        <w:rPr>
          <w:rFonts w:cs="Times New Roman"/>
          <w:sz w:val="24"/>
          <w:szCs w:val="24"/>
        </w:rPr>
        <w:t xml:space="preserve"> </w:t>
      </w:r>
      <w:r w:rsidRPr="00C53A69">
        <w:rPr>
          <w:rFonts w:cs="Times New Roman"/>
          <w:sz w:val="24"/>
          <w:szCs w:val="24"/>
        </w:rPr>
        <w:t>°C.</w:t>
      </w:r>
    </w:p>
    <w:p w:rsidR="00FA3FB8" w:rsidRPr="00C53A69" w:rsidRDefault="00FA3FB8" w:rsidP="00C622A7">
      <w:pPr>
        <w:pStyle w:val="Brdtekst"/>
        <w:tabs>
          <w:tab w:val="left" w:pos="851"/>
        </w:tabs>
        <w:ind w:left="851"/>
        <w:rPr>
          <w:rFonts w:cs="Times New Roman"/>
          <w:sz w:val="24"/>
          <w:szCs w:val="24"/>
        </w:rPr>
      </w:pPr>
    </w:p>
    <w:p w:rsidR="00C622A7" w:rsidRPr="00897359" w:rsidRDefault="00C622A7" w:rsidP="00C622A7">
      <w:pPr>
        <w:pStyle w:val="Brdtekst"/>
        <w:tabs>
          <w:tab w:val="left" w:pos="851"/>
        </w:tabs>
        <w:spacing w:before="1"/>
        <w:ind w:left="851"/>
        <w:rPr>
          <w:rFonts w:cs="Times New Roman"/>
          <w:sz w:val="24"/>
          <w:szCs w:val="24"/>
        </w:rPr>
      </w:pPr>
      <w:r w:rsidRPr="00C53A69">
        <w:rPr>
          <w:rFonts w:cs="Times New Roman"/>
          <w:sz w:val="24"/>
          <w:szCs w:val="24"/>
        </w:rPr>
        <w:t xml:space="preserve">Opbevares i den originale </w:t>
      </w:r>
      <w:r>
        <w:rPr>
          <w:rFonts w:cs="Times New Roman"/>
          <w:sz w:val="24"/>
          <w:szCs w:val="24"/>
        </w:rPr>
        <w:t>yderpakning</w:t>
      </w:r>
      <w:r w:rsidRPr="00C53A69">
        <w:rPr>
          <w:rFonts w:cs="Times New Roman"/>
          <w:sz w:val="24"/>
          <w:szCs w:val="24"/>
        </w:rPr>
        <w:t xml:space="preserve"> for at beskytte mod lys.</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622A7" w:rsidRDefault="00C622A7" w:rsidP="00C622A7">
      <w:pPr>
        <w:pStyle w:val="Brdtekst"/>
        <w:tabs>
          <w:tab w:val="left" w:pos="851"/>
        </w:tabs>
        <w:ind w:left="851"/>
        <w:rPr>
          <w:rFonts w:cs="Times New Roman"/>
          <w:sz w:val="24"/>
          <w:szCs w:val="24"/>
        </w:rPr>
      </w:pPr>
      <w:r>
        <w:rPr>
          <w:rFonts w:cs="Times New Roman"/>
          <w:sz w:val="24"/>
          <w:szCs w:val="24"/>
        </w:rPr>
        <w:t>T</w:t>
      </w:r>
      <w:r w:rsidRPr="00C53A69">
        <w:rPr>
          <w:rFonts w:cs="Times New Roman"/>
          <w:sz w:val="24"/>
          <w:szCs w:val="24"/>
        </w:rPr>
        <w:t>opaz-glas i en karton af litograferet pap.</w:t>
      </w:r>
    </w:p>
    <w:p w:rsidR="00C622A7" w:rsidRDefault="00C622A7" w:rsidP="00C622A7">
      <w:pPr>
        <w:pStyle w:val="Brdtekst"/>
        <w:tabs>
          <w:tab w:val="left" w:pos="851"/>
        </w:tabs>
        <w:ind w:left="851"/>
        <w:rPr>
          <w:rFonts w:cs="Times New Roman"/>
          <w:sz w:val="24"/>
          <w:szCs w:val="24"/>
        </w:rPr>
      </w:pPr>
    </w:p>
    <w:p w:rsidR="00C622A7" w:rsidRPr="00AA6964" w:rsidRDefault="00C622A7" w:rsidP="00C622A7">
      <w:pPr>
        <w:pStyle w:val="Brdtekst"/>
        <w:tabs>
          <w:tab w:val="left" w:pos="851"/>
        </w:tabs>
        <w:ind w:left="851"/>
        <w:rPr>
          <w:rFonts w:cs="Times New Roman"/>
          <w:sz w:val="24"/>
          <w:szCs w:val="24"/>
          <w:u w:val="single"/>
        </w:rPr>
      </w:pPr>
      <w:r w:rsidRPr="00AA6964">
        <w:rPr>
          <w:rFonts w:cs="Times New Roman"/>
          <w:sz w:val="24"/>
          <w:szCs w:val="24"/>
          <w:u w:val="single"/>
        </w:rPr>
        <w:t>Pakningsstørrelser</w:t>
      </w:r>
    </w:p>
    <w:p w:rsidR="00C622A7" w:rsidRPr="00AA6964" w:rsidRDefault="00C622A7" w:rsidP="00C622A7">
      <w:pPr>
        <w:pStyle w:val="Brdtekst"/>
        <w:tabs>
          <w:tab w:val="left" w:pos="851"/>
        </w:tabs>
        <w:ind w:left="851"/>
        <w:rPr>
          <w:rFonts w:cs="Times New Roman"/>
          <w:sz w:val="24"/>
          <w:szCs w:val="24"/>
        </w:rPr>
      </w:pPr>
      <w:r w:rsidRPr="00AA6964">
        <w:rPr>
          <w:rFonts w:cs="Times New Roman"/>
          <w:sz w:val="24"/>
          <w:szCs w:val="24"/>
        </w:rPr>
        <w:t>250 mg: 30 kapsler.</w:t>
      </w:r>
    </w:p>
    <w:p w:rsidR="00C622A7" w:rsidRDefault="00C622A7" w:rsidP="00C622A7">
      <w:pPr>
        <w:pStyle w:val="Brdtekst"/>
        <w:tabs>
          <w:tab w:val="left" w:pos="851"/>
          <w:tab w:val="left" w:pos="8507"/>
        </w:tabs>
        <w:ind w:left="851"/>
        <w:rPr>
          <w:rFonts w:cs="Times New Roman"/>
          <w:spacing w:val="-1"/>
          <w:sz w:val="24"/>
          <w:szCs w:val="24"/>
        </w:rPr>
      </w:pPr>
      <w:r w:rsidRPr="00AA6964">
        <w:rPr>
          <w:rFonts w:cs="Times New Roman"/>
          <w:spacing w:val="-1"/>
          <w:sz w:val="24"/>
          <w:szCs w:val="24"/>
        </w:rPr>
        <w:t xml:space="preserve">500 mg: 30, </w:t>
      </w:r>
      <w:r>
        <w:rPr>
          <w:rFonts w:cs="Times New Roman"/>
          <w:spacing w:val="-1"/>
          <w:sz w:val="24"/>
          <w:szCs w:val="24"/>
        </w:rPr>
        <w:t xml:space="preserve">2×30, 3×30, </w:t>
      </w:r>
      <w:r w:rsidRPr="00AA6964">
        <w:rPr>
          <w:rFonts w:cs="Times New Roman"/>
          <w:spacing w:val="-1"/>
          <w:sz w:val="24"/>
          <w:szCs w:val="24"/>
        </w:rPr>
        <w:t>50</w:t>
      </w:r>
      <w:r>
        <w:rPr>
          <w:rFonts w:cs="Times New Roman"/>
          <w:spacing w:val="-1"/>
          <w:sz w:val="24"/>
          <w:szCs w:val="24"/>
        </w:rPr>
        <w:t>, 2×50 og</w:t>
      </w:r>
      <w:r w:rsidRPr="00AA6964">
        <w:rPr>
          <w:rFonts w:cs="Times New Roman"/>
          <w:spacing w:val="-1"/>
          <w:sz w:val="24"/>
          <w:szCs w:val="24"/>
        </w:rPr>
        <w:t xml:space="preserve"> 100 kapsler.</w:t>
      </w:r>
    </w:p>
    <w:p w:rsidR="00FA3FB8" w:rsidRDefault="00FA3FB8" w:rsidP="00C622A7">
      <w:pPr>
        <w:pStyle w:val="Brdtekst"/>
        <w:tabs>
          <w:tab w:val="left" w:pos="851"/>
          <w:tab w:val="left" w:pos="8507"/>
        </w:tabs>
        <w:ind w:left="851"/>
        <w:rPr>
          <w:rFonts w:cs="Times New Roman"/>
          <w:spacing w:val="-1"/>
          <w:sz w:val="24"/>
          <w:szCs w:val="24"/>
        </w:rPr>
      </w:pPr>
    </w:p>
    <w:p w:rsidR="00C622A7" w:rsidRPr="00C53A69" w:rsidRDefault="00C622A7" w:rsidP="00C622A7">
      <w:pPr>
        <w:pStyle w:val="Brdtekst"/>
        <w:tabs>
          <w:tab w:val="left" w:pos="851"/>
          <w:tab w:val="left" w:pos="8507"/>
        </w:tabs>
        <w:ind w:left="851"/>
        <w:rPr>
          <w:rFonts w:cs="Times New Roman"/>
          <w:sz w:val="24"/>
          <w:szCs w:val="24"/>
        </w:rPr>
      </w:pPr>
      <w:r>
        <w:rPr>
          <w:rFonts w:cs="Times New Roman"/>
          <w:spacing w:val="-1"/>
          <w:sz w:val="24"/>
          <w:szCs w:val="24"/>
        </w:rPr>
        <w:t>Ikke alle pakningsstørrelser er nødvendigvis markedsført.</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C622A7" w:rsidRPr="00D830B0" w:rsidRDefault="00C622A7" w:rsidP="00C622A7">
      <w:pPr>
        <w:pStyle w:val="Brdtekst"/>
        <w:tabs>
          <w:tab w:val="left" w:pos="851"/>
        </w:tabs>
        <w:ind w:left="851"/>
        <w:rPr>
          <w:rFonts w:cs="Times New Roman"/>
          <w:sz w:val="24"/>
          <w:szCs w:val="24"/>
        </w:rPr>
      </w:pPr>
      <w:r w:rsidRPr="00C53A69">
        <w:rPr>
          <w:rFonts w:cs="Times New Roman"/>
          <w:sz w:val="24"/>
          <w:szCs w:val="24"/>
        </w:rPr>
        <w:t>Ingen særlige forholdsregler</w:t>
      </w:r>
    </w:p>
    <w:p w:rsidR="00C622A7" w:rsidRPr="00C84483" w:rsidRDefault="00C622A7" w:rsidP="00C622A7">
      <w:pPr>
        <w:tabs>
          <w:tab w:val="left" w:pos="851"/>
        </w:tabs>
        <w:jc w:val="both"/>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622A7" w:rsidRPr="002C2879" w:rsidRDefault="00C622A7" w:rsidP="00C622A7">
      <w:pPr>
        <w:ind w:left="851"/>
        <w:rPr>
          <w:sz w:val="24"/>
          <w:szCs w:val="24"/>
        </w:rPr>
      </w:pPr>
      <w:r w:rsidRPr="004B46AE">
        <w:rPr>
          <w:sz w:val="24"/>
          <w:szCs w:val="24"/>
        </w:rPr>
        <w:t>2care4 Generics ApS</w:t>
      </w:r>
    </w:p>
    <w:p w:rsidR="00C622A7" w:rsidRPr="002C2879" w:rsidRDefault="00C622A7" w:rsidP="00C622A7">
      <w:pPr>
        <w:ind w:left="851" w:hanging="851"/>
        <w:rPr>
          <w:sz w:val="24"/>
          <w:szCs w:val="24"/>
        </w:rPr>
      </w:pPr>
      <w:r w:rsidRPr="002C2879">
        <w:rPr>
          <w:sz w:val="24"/>
          <w:szCs w:val="24"/>
        </w:rPr>
        <w:tab/>
      </w:r>
      <w:r w:rsidRPr="004B46AE">
        <w:rPr>
          <w:sz w:val="24"/>
          <w:szCs w:val="24"/>
        </w:rPr>
        <w:t>Stenhuggervej 12-14</w:t>
      </w:r>
    </w:p>
    <w:p w:rsidR="00C622A7" w:rsidRPr="00482D30" w:rsidRDefault="00C622A7" w:rsidP="00C622A7">
      <w:pPr>
        <w:ind w:left="851" w:hanging="851"/>
        <w:rPr>
          <w:sz w:val="24"/>
          <w:szCs w:val="24"/>
        </w:rPr>
      </w:pPr>
      <w:r w:rsidRPr="002C2879">
        <w:rPr>
          <w:sz w:val="24"/>
          <w:szCs w:val="24"/>
        </w:rPr>
        <w:tab/>
      </w:r>
      <w:r>
        <w:rPr>
          <w:sz w:val="24"/>
          <w:szCs w:val="24"/>
        </w:rPr>
        <w:t>6710 Esbjerg V</w:t>
      </w:r>
    </w:p>
    <w:p w:rsidR="00C622A7" w:rsidRPr="00C53A69" w:rsidRDefault="00C622A7" w:rsidP="00C622A7">
      <w:pPr>
        <w:tabs>
          <w:tab w:val="left" w:pos="851"/>
        </w:tabs>
        <w:ind w:left="851"/>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C622A7" w:rsidRDefault="00C622A7" w:rsidP="00C622A7">
      <w:pPr>
        <w:tabs>
          <w:tab w:val="left" w:pos="851"/>
          <w:tab w:val="left" w:pos="1701"/>
        </w:tabs>
        <w:ind w:left="851" w:hanging="851"/>
        <w:rPr>
          <w:sz w:val="24"/>
          <w:szCs w:val="24"/>
        </w:rPr>
      </w:pPr>
      <w:r w:rsidRPr="00C84483">
        <w:rPr>
          <w:sz w:val="24"/>
          <w:szCs w:val="24"/>
        </w:rPr>
        <w:tab/>
      </w:r>
      <w:r>
        <w:rPr>
          <w:sz w:val="24"/>
          <w:szCs w:val="24"/>
        </w:rPr>
        <w:t>250 mg:</w:t>
      </w:r>
      <w:r>
        <w:rPr>
          <w:sz w:val="24"/>
          <w:szCs w:val="24"/>
        </w:rPr>
        <w:tab/>
        <w:t>31228</w:t>
      </w:r>
    </w:p>
    <w:p w:rsidR="00C622A7" w:rsidRPr="00C84483" w:rsidRDefault="00C622A7" w:rsidP="00C622A7">
      <w:pPr>
        <w:tabs>
          <w:tab w:val="left" w:pos="851"/>
          <w:tab w:val="left" w:pos="1701"/>
        </w:tabs>
        <w:ind w:left="851" w:hanging="851"/>
        <w:rPr>
          <w:sz w:val="24"/>
          <w:szCs w:val="24"/>
        </w:rPr>
      </w:pPr>
      <w:r>
        <w:rPr>
          <w:sz w:val="24"/>
          <w:szCs w:val="24"/>
        </w:rPr>
        <w:tab/>
        <w:t>500 mg:</w:t>
      </w:r>
      <w:r>
        <w:rPr>
          <w:sz w:val="24"/>
          <w:szCs w:val="24"/>
        </w:rPr>
        <w:tab/>
        <w:t>31229</w:t>
      </w:r>
    </w:p>
    <w:p w:rsidR="00C622A7" w:rsidRPr="00C84483" w:rsidRDefault="00C622A7" w:rsidP="00C622A7">
      <w:pPr>
        <w:tabs>
          <w:tab w:val="left" w:pos="851"/>
        </w:tabs>
        <w:jc w:val="both"/>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622A7" w:rsidRPr="00C84483" w:rsidRDefault="00C622A7" w:rsidP="00C622A7">
      <w:pPr>
        <w:tabs>
          <w:tab w:val="left" w:pos="851"/>
        </w:tabs>
        <w:rPr>
          <w:sz w:val="24"/>
          <w:szCs w:val="24"/>
        </w:rPr>
      </w:pPr>
      <w:r w:rsidRPr="00C84483">
        <w:rPr>
          <w:sz w:val="24"/>
          <w:szCs w:val="24"/>
        </w:rPr>
        <w:tab/>
      </w:r>
      <w:r>
        <w:rPr>
          <w:sz w:val="24"/>
          <w:szCs w:val="24"/>
        </w:rPr>
        <w:t>11. december 2013</w:t>
      </w:r>
    </w:p>
    <w:p w:rsidR="00C622A7" w:rsidRPr="00C84483" w:rsidRDefault="00C622A7" w:rsidP="00C622A7">
      <w:pPr>
        <w:tabs>
          <w:tab w:val="left" w:pos="851"/>
        </w:tabs>
        <w:rPr>
          <w:sz w:val="24"/>
          <w:szCs w:val="24"/>
        </w:rPr>
      </w:pPr>
    </w:p>
    <w:p w:rsidR="00C622A7" w:rsidRPr="00C84483" w:rsidRDefault="00C622A7" w:rsidP="00C622A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7B6278" w:rsidRDefault="00C622A7" w:rsidP="007B6278">
      <w:pPr>
        <w:tabs>
          <w:tab w:val="left" w:pos="851"/>
        </w:tabs>
        <w:rPr>
          <w:sz w:val="24"/>
          <w:szCs w:val="24"/>
        </w:rPr>
      </w:pPr>
      <w:r w:rsidRPr="00C84483">
        <w:rPr>
          <w:sz w:val="24"/>
          <w:szCs w:val="24"/>
        </w:rPr>
        <w:tab/>
      </w:r>
      <w:r w:rsidR="007B6278">
        <w:rPr>
          <w:sz w:val="24"/>
          <w:szCs w:val="24"/>
        </w:rPr>
        <w:t>7. november 2022</w:t>
      </w:r>
      <w:bookmarkStart w:id="1" w:name="_GoBack"/>
      <w:bookmarkEnd w:id="1"/>
    </w:p>
    <w:sectPr w:rsidR="009260DE" w:rsidRPr="007B627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2A7" w:rsidRDefault="00C622A7">
      <w:r>
        <w:separator/>
      </w:r>
    </w:p>
  </w:endnote>
  <w:endnote w:type="continuationSeparator" w:id="0">
    <w:p w:rsidR="00C622A7" w:rsidRDefault="00C6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43945">
      <w:rPr>
        <w:i/>
        <w:noProof/>
        <w:sz w:val="18"/>
        <w:szCs w:val="18"/>
      </w:rPr>
      <w:t>Diclin, hårde kapsler 250 mg og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2A7" w:rsidRDefault="00C622A7">
      <w:r>
        <w:separator/>
      </w:r>
    </w:p>
  </w:footnote>
  <w:footnote w:type="continuationSeparator" w:id="0">
    <w:p w:rsidR="00C622A7" w:rsidRDefault="00C62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A7"/>
    <w:rsid w:val="000259B9"/>
    <w:rsid w:val="00041491"/>
    <w:rsid w:val="00050D16"/>
    <w:rsid w:val="00074F2A"/>
    <w:rsid w:val="000A1CA8"/>
    <w:rsid w:val="000A466B"/>
    <w:rsid w:val="000B058C"/>
    <w:rsid w:val="000E4EE6"/>
    <w:rsid w:val="001454E2"/>
    <w:rsid w:val="00206CE8"/>
    <w:rsid w:val="0021526C"/>
    <w:rsid w:val="00245244"/>
    <w:rsid w:val="00283A2B"/>
    <w:rsid w:val="002B30AD"/>
    <w:rsid w:val="002C2C01"/>
    <w:rsid w:val="002F6CED"/>
    <w:rsid w:val="00367C0A"/>
    <w:rsid w:val="003A29AE"/>
    <w:rsid w:val="003A32D7"/>
    <w:rsid w:val="003B4074"/>
    <w:rsid w:val="003C769A"/>
    <w:rsid w:val="003F1838"/>
    <w:rsid w:val="0045746C"/>
    <w:rsid w:val="0049104B"/>
    <w:rsid w:val="004E3B12"/>
    <w:rsid w:val="00532310"/>
    <w:rsid w:val="00560ECC"/>
    <w:rsid w:val="00565F0F"/>
    <w:rsid w:val="00594A86"/>
    <w:rsid w:val="00596D86"/>
    <w:rsid w:val="005C6BDA"/>
    <w:rsid w:val="005D4A78"/>
    <w:rsid w:val="00637F5A"/>
    <w:rsid w:val="00643945"/>
    <w:rsid w:val="006560B1"/>
    <w:rsid w:val="006756DD"/>
    <w:rsid w:val="00737275"/>
    <w:rsid w:val="00740EEC"/>
    <w:rsid w:val="0078011A"/>
    <w:rsid w:val="00782AF4"/>
    <w:rsid w:val="00790EE7"/>
    <w:rsid w:val="007B6278"/>
    <w:rsid w:val="007B6649"/>
    <w:rsid w:val="007F0139"/>
    <w:rsid w:val="0081546F"/>
    <w:rsid w:val="0082576E"/>
    <w:rsid w:val="00840293"/>
    <w:rsid w:val="00907F75"/>
    <w:rsid w:val="009260DE"/>
    <w:rsid w:val="0093258A"/>
    <w:rsid w:val="009C7BA3"/>
    <w:rsid w:val="009D1F5A"/>
    <w:rsid w:val="00B003BF"/>
    <w:rsid w:val="00B11C78"/>
    <w:rsid w:val="00B373D7"/>
    <w:rsid w:val="00C36276"/>
    <w:rsid w:val="00C42586"/>
    <w:rsid w:val="00C605EC"/>
    <w:rsid w:val="00C60CCD"/>
    <w:rsid w:val="00C622A7"/>
    <w:rsid w:val="00C84483"/>
    <w:rsid w:val="00C95551"/>
    <w:rsid w:val="00CB20D7"/>
    <w:rsid w:val="00D020B0"/>
    <w:rsid w:val="00D11748"/>
    <w:rsid w:val="00D366CF"/>
    <w:rsid w:val="00E108AA"/>
    <w:rsid w:val="00E31812"/>
    <w:rsid w:val="00E3749A"/>
    <w:rsid w:val="00E7437F"/>
    <w:rsid w:val="00E865B8"/>
    <w:rsid w:val="00EC0B9B"/>
    <w:rsid w:val="00ED1AA2"/>
    <w:rsid w:val="00ED5E9F"/>
    <w:rsid w:val="00F66D4F"/>
    <w:rsid w:val="00FA3FB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B72A2"/>
  <w15:chartTrackingRefBased/>
  <w15:docId w15:val="{A136996A-6FBD-41D1-820A-3323FF1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C622A7"/>
    <w:pPr>
      <w:widowControl w:val="0"/>
      <w:ind w:left="117"/>
    </w:pPr>
    <w:rPr>
      <w:rFonts w:cstheme="minorBidi"/>
      <w:sz w:val="22"/>
      <w:szCs w:val="22"/>
      <w:lang w:eastAsia="da-DK" w:bidi="da-DK"/>
    </w:rPr>
  </w:style>
  <w:style w:type="character" w:customStyle="1" w:styleId="BrdtekstTegn">
    <w:name w:val="Brødtekst Tegn"/>
    <w:basedOn w:val="Standardskrifttypeiafsnit"/>
    <w:link w:val="Brdtekst"/>
    <w:uiPriority w:val="1"/>
    <w:rsid w:val="00C622A7"/>
    <w:rPr>
      <w:rFonts w:cstheme="minorBidi"/>
      <w:sz w:val="22"/>
      <w:szCs w:val="22"/>
      <w:lang w:bidi="da-DK"/>
    </w:rPr>
  </w:style>
  <w:style w:type="table" w:styleId="Tabel-Gitter">
    <w:name w:val="Table Grid"/>
    <w:basedOn w:val="Tabel-Normal"/>
    <w:uiPriority w:val="59"/>
    <w:rsid w:val="00C622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C62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8</Pages>
  <Words>1686</Words>
  <Characters>11561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2021042336 var 15 opdat iht Dicillin</dc:description>
  <cp:lastModifiedBy>Hanne Thy Iversen</cp:lastModifiedBy>
  <cp:revision>6</cp:revision>
  <cp:lastPrinted>2012-08-22T08:53:00Z</cp:lastPrinted>
  <dcterms:created xsi:type="dcterms:W3CDTF">2020-03-30T23:45:00Z</dcterms:created>
  <dcterms:modified xsi:type="dcterms:W3CDTF">2022-11-07T16:00:00Z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