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6485" w14:textId="77777777" w:rsidR="00ED76E5" w:rsidRPr="00955972" w:rsidRDefault="00ED76E5" w:rsidP="00ED76E5">
      <w:r>
        <w:rPr>
          <w:noProof/>
          <w:lang w:eastAsia="da-DK"/>
        </w:rPr>
        <w:drawing>
          <wp:inline distT="0" distB="0" distL="0" distR="0" wp14:anchorId="2299DFD4" wp14:editId="042C7A4C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E3C5F" w14:textId="77777777" w:rsidR="00ED76E5" w:rsidRDefault="00ED76E5" w:rsidP="00ED76E5">
      <w:pPr>
        <w:pStyle w:val="Titel"/>
        <w:jc w:val="left"/>
        <w:rPr>
          <w:b w:val="0"/>
          <w:szCs w:val="24"/>
        </w:rPr>
      </w:pPr>
    </w:p>
    <w:p w14:paraId="56EF04AB" w14:textId="24BF2EB0" w:rsidR="00ED76E5" w:rsidRPr="007A6D11" w:rsidRDefault="00DA7CED" w:rsidP="00ED76E5">
      <w:pPr>
        <w:pStyle w:val="Titel"/>
        <w:jc w:val="right"/>
        <w:rPr>
          <w:szCs w:val="24"/>
        </w:rPr>
      </w:pPr>
      <w:r>
        <w:rPr>
          <w:szCs w:val="24"/>
        </w:rPr>
        <w:t>6</w:t>
      </w:r>
      <w:r w:rsidR="00ED76E5">
        <w:rPr>
          <w:szCs w:val="24"/>
        </w:rPr>
        <w:t>. maj 2024</w:t>
      </w:r>
    </w:p>
    <w:p w14:paraId="2A92ED23" w14:textId="77777777" w:rsidR="00ED76E5" w:rsidRDefault="00ED76E5" w:rsidP="00ED76E5">
      <w:pPr>
        <w:pStyle w:val="Titel"/>
        <w:jc w:val="left"/>
        <w:rPr>
          <w:b w:val="0"/>
          <w:szCs w:val="24"/>
        </w:rPr>
      </w:pPr>
    </w:p>
    <w:p w14:paraId="61A02976" w14:textId="77777777" w:rsidR="00ED76E5" w:rsidRDefault="00ED76E5" w:rsidP="00ED76E5">
      <w:pPr>
        <w:pStyle w:val="Titel"/>
        <w:jc w:val="left"/>
        <w:rPr>
          <w:b w:val="0"/>
          <w:szCs w:val="24"/>
        </w:rPr>
      </w:pPr>
    </w:p>
    <w:p w14:paraId="58637439" w14:textId="77777777" w:rsidR="00ED76E5" w:rsidRDefault="00ED76E5" w:rsidP="00ED76E5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7A6E9F2C" w14:textId="77777777" w:rsidR="00ED76E5" w:rsidRPr="00C84483" w:rsidRDefault="00ED76E5" w:rsidP="00ED76E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00DD4D7B" w14:textId="77777777" w:rsidR="00ED76E5" w:rsidRPr="00C84483" w:rsidRDefault="00ED76E5" w:rsidP="00ED76E5">
      <w:pPr>
        <w:jc w:val="center"/>
        <w:rPr>
          <w:b/>
          <w:sz w:val="24"/>
          <w:szCs w:val="24"/>
        </w:rPr>
      </w:pPr>
    </w:p>
    <w:p w14:paraId="44F209C7" w14:textId="77777777" w:rsidR="00ED76E5" w:rsidRPr="00C84483" w:rsidRDefault="00ED76E5" w:rsidP="00ED76E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146DE393" w14:textId="77777777" w:rsidR="00ED76E5" w:rsidRPr="00C84483" w:rsidRDefault="00ED76E5" w:rsidP="00ED76E5">
      <w:pPr>
        <w:jc w:val="center"/>
        <w:rPr>
          <w:b/>
          <w:sz w:val="24"/>
          <w:szCs w:val="24"/>
        </w:rPr>
      </w:pPr>
    </w:p>
    <w:p w14:paraId="56C039E5" w14:textId="77777777" w:rsidR="00ED76E5" w:rsidRPr="00C84483" w:rsidRDefault="00ED76E5" w:rsidP="00ED76E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Dimenhydrinat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Galenica</w:t>
      </w:r>
      <w:proofErr w:type="spellEnd"/>
      <w:r>
        <w:rPr>
          <w:b/>
          <w:sz w:val="24"/>
          <w:szCs w:val="24"/>
        </w:rPr>
        <w:t xml:space="preserve">", </w:t>
      </w:r>
      <w:proofErr w:type="spellStart"/>
      <w:r>
        <w:rPr>
          <w:b/>
          <w:sz w:val="24"/>
          <w:szCs w:val="24"/>
        </w:rPr>
        <w:t>sublinguale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resoribletter</w:t>
      </w:r>
      <w:proofErr w:type="spellEnd"/>
    </w:p>
    <w:p w14:paraId="2779E893" w14:textId="77777777" w:rsidR="00ED76E5" w:rsidRPr="00C84483" w:rsidRDefault="00ED76E5" w:rsidP="00ED76E5">
      <w:pPr>
        <w:jc w:val="both"/>
        <w:rPr>
          <w:sz w:val="24"/>
          <w:szCs w:val="24"/>
        </w:rPr>
      </w:pPr>
    </w:p>
    <w:p w14:paraId="0ADC15D7" w14:textId="77777777" w:rsidR="00ED76E5" w:rsidRPr="00073AEB" w:rsidRDefault="00ED76E5" w:rsidP="00ED76E5">
      <w:pPr>
        <w:ind w:left="851" w:hanging="851"/>
        <w:jc w:val="both"/>
        <w:rPr>
          <w:sz w:val="24"/>
          <w:szCs w:val="24"/>
        </w:rPr>
      </w:pPr>
    </w:p>
    <w:p w14:paraId="383E82B1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0.</w:t>
      </w:r>
      <w:r w:rsidRPr="00073AEB">
        <w:rPr>
          <w:b/>
          <w:sz w:val="24"/>
          <w:szCs w:val="24"/>
        </w:rPr>
        <w:tab/>
        <w:t>D.SP.NR.</w:t>
      </w:r>
    </w:p>
    <w:p w14:paraId="512892D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28835</w:t>
      </w:r>
    </w:p>
    <w:p w14:paraId="1C97554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4B007BE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1.</w:t>
      </w:r>
      <w:r w:rsidRPr="00073AEB">
        <w:rPr>
          <w:b/>
          <w:sz w:val="24"/>
          <w:szCs w:val="24"/>
        </w:rPr>
        <w:tab/>
        <w:t>LÆGEMIDLETS NAVN</w:t>
      </w:r>
    </w:p>
    <w:p w14:paraId="2025FAA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 w:rsidRPr="00073AEB"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</w:p>
    <w:p w14:paraId="6C0D075E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4AE09E47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2.</w:t>
      </w:r>
      <w:r w:rsidRPr="00073AEB">
        <w:rPr>
          <w:b/>
          <w:sz w:val="24"/>
          <w:szCs w:val="24"/>
        </w:rPr>
        <w:tab/>
        <w:t>KVALITATIV OG KVANTITATIV SAMMENSÆTNING</w:t>
      </w:r>
    </w:p>
    <w:p w14:paraId="2624F0D2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073AEB">
        <w:rPr>
          <w:sz w:val="24"/>
          <w:szCs w:val="24"/>
        </w:rPr>
        <w:tab/>
      </w:r>
      <w:r w:rsidRPr="00C120B4">
        <w:rPr>
          <w:sz w:val="24"/>
          <w:szCs w:val="22"/>
        </w:rPr>
        <w:t xml:space="preserve">Hver </w:t>
      </w:r>
      <w:proofErr w:type="spellStart"/>
      <w:r w:rsidRPr="00C120B4">
        <w:rPr>
          <w:sz w:val="24"/>
          <w:szCs w:val="22"/>
        </w:rPr>
        <w:t>sublingual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</w:t>
      </w:r>
      <w:proofErr w:type="spellEnd"/>
      <w:r w:rsidRPr="00C120B4">
        <w:rPr>
          <w:sz w:val="24"/>
          <w:szCs w:val="22"/>
        </w:rPr>
        <w:t xml:space="preserve"> indeholder 50 mg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. </w:t>
      </w:r>
    </w:p>
    <w:p w14:paraId="723778C2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tab/>
        <w:t xml:space="preserve">Hver </w:t>
      </w:r>
      <w:proofErr w:type="spellStart"/>
      <w:r w:rsidRPr="00C120B4">
        <w:rPr>
          <w:sz w:val="24"/>
          <w:szCs w:val="22"/>
        </w:rPr>
        <w:t>sublingual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</w:t>
      </w:r>
      <w:proofErr w:type="spellEnd"/>
      <w:r w:rsidRPr="00C120B4">
        <w:rPr>
          <w:sz w:val="24"/>
          <w:szCs w:val="22"/>
        </w:rPr>
        <w:t xml:space="preserve"> indeholder ikke mindre end 26,5 mg og ikke mere end 27,75 mg </w:t>
      </w:r>
      <w:proofErr w:type="spellStart"/>
      <w:r w:rsidRPr="00C120B4">
        <w:rPr>
          <w:sz w:val="24"/>
          <w:szCs w:val="22"/>
        </w:rPr>
        <w:t>diphenhydramin</w:t>
      </w:r>
      <w:proofErr w:type="spellEnd"/>
      <w:r w:rsidRPr="00C120B4">
        <w:rPr>
          <w:sz w:val="24"/>
          <w:szCs w:val="22"/>
        </w:rPr>
        <w:t xml:space="preserve"> og ikke mindre end 22,0 mg og ikke mere end 23,25 mg 8-chlorotheophyllin.</w:t>
      </w:r>
    </w:p>
    <w:p w14:paraId="5520ADD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61B9618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Alle hjælpestoffer er anført under pkt. 6.1.</w:t>
      </w:r>
    </w:p>
    <w:p w14:paraId="1FDF44C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535E1368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3.</w:t>
      </w:r>
      <w:r w:rsidRPr="00073AEB">
        <w:rPr>
          <w:b/>
          <w:sz w:val="24"/>
          <w:szCs w:val="24"/>
        </w:rPr>
        <w:tab/>
        <w:t>LÆGEMIDDELFORM</w:t>
      </w:r>
    </w:p>
    <w:p w14:paraId="5B1B4E74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073AEB">
        <w:rPr>
          <w:sz w:val="24"/>
          <w:szCs w:val="24"/>
        </w:rPr>
        <w:tab/>
      </w:r>
      <w:proofErr w:type="spellStart"/>
      <w:r w:rsidRPr="00C120B4">
        <w:rPr>
          <w:sz w:val="24"/>
          <w:szCs w:val="22"/>
        </w:rPr>
        <w:t>Sublingual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</w:t>
      </w:r>
      <w:proofErr w:type="spellEnd"/>
      <w:r w:rsidRPr="00C120B4">
        <w:rPr>
          <w:sz w:val="24"/>
          <w:szCs w:val="22"/>
        </w:rPr>
        <w:t>.</w:t>
      </w:r>
    </w:p>
    <w:p w14:paraId="419D9188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tab/>
        <w:t xml:space="preserve">Hvide, runde, </w:t>
      </w:r>
      <w:proofErr w:type="spellStart"/>
      <w:r w:rsidRPr="00C120B4">
        <w:rPr>
          <w:sz w:val="24"/>
          <w:szCs w:val="22"/>
        </w:rPr>
        <w:t>bikonvekse</w:t>
      </w:r>
      <w:proofErr w:type="spellEnd"/>
      <w:r w:rsidRPr="00C120B4">
        <w:rPr>
          <w:sz w:val="24"/>
          <w:szCs w:val="22"/>
        </w:rPr>
        <w:t xml:space="preserve">,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>, 9,0 mm ±0,1 mm i diameter og 4,5 ±0,2 mm i tykkelse.</w:t>
      </w:r>
    </w:p>
    <w:p w14:paraId="54E4DCA1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AF0FE9A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A644C49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</w:t>
      </w:r>
      <w:r w:rsidRPr="00073AEB">
        <w:rPr>
          <w:b/>
          <w:sz w:val="24"/>
          <w:szCs w:val="24"/>
        </w:rPr>
        <w:tab/>
        <w:t>KLINISKE OPLYSNINGER</w:t>
      </w:r>
    </w:p>
    <w:p w14:paraId="34CF6D8D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14AA9CAE" w14:textId="77777777" w:rsidR="00ED76E5" w:rsidRPr="00C120B4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073AEB">
        <w:rPr>
          <w:b/>
          <w:sz w:val="24"/>
          <w:szCs w:val="24"/>
        </w:rPr>
        <w:t>4.1</w:t>
      </w:r>
      <w:r w:rsidRPr="00073AEB">
        <w:rPr>
          <w:b/>
          <w:sz w:val="24"/>
          <w:szCs w:val="24"/>
        </w:rPr>
        <w:tab/>
        <w:t>Terapeutiske indikationer</w:t>
      </w:r>
    </w:p>
    <w:p w14:paraId="70498C9C" w14:textId="77777777" w:rsidR="00ED76E5" w:rsidRPr="004E66BC" w:rsidRDefault="00ED76E5" w:rsidP="00ED76E5">
      <w:pPr>
        <w:tabs>
          <w:tab w:val="left" w:pos="851"/>
        </w:tabs>
        <w:ind w:left="851" w:hanging="851"/>
        <w:rPr>
          <w:sz w:val="22"/>
          <w:szCs w:val="22"/>
        </w:rPr>
      </w:pPr>
      <w:r>
        <w:rPr>
          <w:sz w:val="24"/>
          <w:szCs w:val="24"/>
        </w:rPr>
        <w:tab/>
      </w:r>
    </w:p>
    <w:p w14:paraId="50A42EDD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  <w:lang w:val="nb-NO"/>
        </w:rPr>
      </w:pPr>
      <w:r w:rsidRPr="004E66BC">
        <w:rPr>
          <w:sz w:val="22"/>
          <w:szCs w:val="22"/>
        </w:rPr>
        <w:tab/>
      </w:r>
      <w:r w:rsidRPr="00C120B4">
        <w:rPr>
          <w:sz w:val="24"/>
          <w:szCs w:val="22"/>
        </w:rPr>
        <w:t xml:space="preserve">Forebyggelse og behandling af transportsyge hos voksne og unge </w:t>
      </w:r>
      <w:r w:rsidRPr="00C120B4">
        <w:rPr>
          <w:sz w:val="24"/>
          <w:szCs w:val="22"/>
          <w:lang w:val="nb-NO"/>
        </w:rPr>
        <w:t>&gt; 12 år og med en legemsvægt på &gt; 45 kg.</w:t>
      </w:r>
    </w:p>
    <w:p w14:paraId="45A6A73B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56A5F32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4.2</w:t>
      </w:r>
      <w:r w:rsidRPr="00073AEB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14:paraId="7CD2D60E" w14:textId="77777777" w:rsidR="00ED76E5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F6ACF92" w14:textId="77777777" w:rsidR="00ED76E5" w:rsidRPr="00C120B4" w:rsidRDefault="00ED76E5" w:rsidP="00ED76E5">
      <w:pPr>
        <w:ind w:left="851" w:hanging="851"/>
        <w:rPr>
          <w:bCs/>
          <w:sz w:val="24"/>
          <w:szCs w:val="22"/>
          <w:u w:val="single"/>
        </w:rPr>
      </w:pPr>
      <w:r w:rsidRPr="00073AEB">
        <w:rPr>
          <w:sz w:val="24"/>
          <w:szCs w:val="24"/>
        </w:rPr>
        <w:tab/>
      </w:r>
      <w:r w:rsidRPr="00C120B4">
        <w:rPr>
          <w:bCs/>
          <w:sz w:val="24"/>
          <w:szCs w:val="22"/>
          <w:u w:val="single"/>
        </w:rPr>
        <w:t>Dosering</w:t>
      </w:r>
    </w:p>
    <w:p w14:paraId="7FA9F0DF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tab/>
      </w:r>
    </w:p>
    <w:p w14:paraId="358A9D3D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tab/>
        <w:t xml:space="preserve">Unge over 12 år og med en legemsvægt på mere end 45 kg: 1-2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 xml:space="preserve"> 3 gange dagligt (svarende til 150-300 mg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). Den daglige dosis bør ikke overstige 300 mg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>.</w:t>
      </w:r>
    </w:p>
    <w:p w14:paraId="21BEFB50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</w:p>
    <w:p w14:paraId="36BBF0D9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lastRenderedPageBreak/>
        <w:tab/>
        <w:t xml:space="preserve">Unge og voksne med en legemsvægt på mere end 56 kg: 1-2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 xml:space="preserve"> 3 eller 4 gange dagligt (svarende til 150-400 mg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). Den daglige dosis bør ikke overstige 400 mg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>.</w:t>
      </w:r>
    </w:p>
    <w:p w14:paraId="631384EE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</w:p>
    <w:p w14:paraId="7EDF7EF7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tab/>
        <w:t>De maksimale doser må ikke overskrides.</w:t>
      </w:r>
    </w:p>
    <w:p w14:paraId="5F16C822" w14:textId="77777777" w:rsidR="00ED76E5" w:rsidRPr="00C120B4" w:rsidRDefault="00ED76E5" w:rsidP="00ED76E5">
      <w:p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ab/>
      </w:r>
    </w:p>
    <w:p w14:paraId="0808AAAE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>Til at forebygge transportsyge bør den første dosis tages mindst 30</w:t>
      </w:r>
      <w:r w:rsidRPr="00C120B4">
        <w:rPr>
          <w:sz w:val="24"/>
          <w:szCs w:val="22"/>
        </w:rPr>
        <w:noBreakHyphen/>
        <w:t>60 minutter før rejsen påbegyndes. Dosis kan gentages undervejs på rejsen.</w:t>
      </w:r>
    </w:p>
    <w:p w14:paraId="4F887F05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</w:p>
    <w:p w14:paraId="427DCA4B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  <w:u w:val="single"/>
        </w:rPr>
      </w:pPr>
      <w:r w:rsidRPr="00C120B4">
        <w:rPr>
          <w:sz w:val="24"/>
          <w:szCs w:val="22"/>
          <w:u w:val="single"/>
        </w:rPr>
        <w:t>Administration</w:t>
      </w:r>
    </w:p>
    <w:p w14:paraId="6EC6732A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administreres </w:t>
      </w:r>
      <w:proofErr w:type="spellStart"/>
      <w:r w:rsidRPr="00C120B4">
        <w:rPr>
          <w:sz w:val="24"/>
          <w:szCs w:val="22"/>
        </w:rPr>
        <w:t>sublingualt</w:t>
      </w:r>
      <w:proofErr w:type="spellEnd"/>
      <w:r w:rsidRPr="00C120B4">
        <w:rPr>
          <w:sz w:val="24"/>
          <w:szCs w:val="22"/>
        </w:rPr>
        <w:t xml:space="preserve"> uden vand.</w:t>
      </w:r>
    </w:p>
    <w:p w14:paraId="4E3CFCE1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>Må ikke tygges eller sluges.</w:t>
      </w:r>
    </w:p>
    <w:p w14:paraId="14BE2FDD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</w:p>
    <w:p w14:paraId="5F3EE8E1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>Der bør være et interval på mindst 6 timer mellem to doser.</w:t>
      </w:r>
    </w:p>
    <w:p w14:paraId="0B78F767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AB7E0F7" w14:textId="77777777" w:rsidR="00ED76E5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4.3</w:t>
      </w:r>
      <w:r w:rsidRPr="00073AEB">
        <w:rPr>
          <w:b/>
          <w:sz w:val="24"/>
          <w:szCs w:val="24"/>
        </w:rPr>
        <w:tab/>
        <w:t>Kontraindikationer</w:t>
      </w:r>
    </w:p>
    <w:p w14:paraId="3B3E4690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5F25CC31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 xml:space="preserve">Overfølsomhed overfor det aktive stof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eller over for et eller flere af hjælpestofferne anført i pkt. 6.1.</w:t>
      </w:r>
    </w:p>
    <w:p w14:paraId="48175163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>Akut astma</w:t>
      </w:r>
    </w:p>
    <w:p w14:paraId="419A17C9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proofErr w:type="spellStart"/>
      <w:r w:rsidRPr="00C120B4">
        <w:rPr>
          <w:sz w:val="24"/>
          <w:szCs w:val="22"/>
        </w:rPr>
        <w:t>Fæochromocytom</w:t>
      </w:r>
      <w:proofErr w:type="spellEnd"/>
    </w:p>
    <w:p w14:paraId="4F8F452C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proofErr w:type="spellStart"/>
      <w:r w:rsidRPr="00C120B4">
        <w:rPr>
          <w:sz w:val="24"/>
          <w:szCs w:val="22"/>
        </w:rPr>
        <w:t>Porphyri</w:t>
      </w:r>
      <w:proofErr w:type="spellEnd"/>
    </w:p>
    <w:p w14:paraId="465D89F1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>Kramper (</w:t>
      </w:r>
      <w:proofErr w:type="spellStart"/>
      <w:r w:rsidRPr="00C120B4">
        <w:rPr>
          <w:sz w:val="24"/>
          <w:szCs w:val="22"/>
        </w:rPr>
        <w:t>eklampsi</w:t>
      </w:r>
      <w:proofErr w:type="spellEnd"/>
      <w:r w:rsidRPr="00C120B4">
        <w:rPr>
          <w:sz w:val="24"/>
          <w:szCs w:val="22"/>
        </w:rPr>
        <w:t>, epilepsi)</w:t>
      </w:r>
    </w:p>
    <w:p w14:paraId="0D81BE0B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 xml:space="preserve">Overfølsomhed overfor </w:t>
      </w:r>
      <w:proofErr w:type="spellStart"/>
      <w:r w:rsidRPr="00C120B4">
        <w:rPr>
          <w:sz w:val="24"/>
          <w:szCs w:val="22"/>
        </w:rPr>
        <w:t>antihistaminerge</w:t>
      </w:r>
      <w:proofErr w:type="spellEnd"/>
      <w:r w:rsidRPr="00C120B4">
        <w:rPr>
          <w:sz w:val="24"/>
          <w:szCs w:val="22"/>
        </w:rPr>
        <w:t xml:space="preserve"> lægemidler</w:t>
      </w:r>
    </w:p>
    <w:p w14:paraId="45645728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 xml:space="preserve">Risiko for lukket vinkel </w:t>
      </w:r>
      <w:proofErr w:type="spellStart"/>
      <w:r w:rsidRPr="00C120B4">
        <w:rPr>
          <w:sz w:val="24"/>
          <w:szCs w:val="22"/>
        </w:rPr>
        <w:t>glaukom</w:t>
      </w:r>
      <w:proofErr w:type="spellEnd"/>
    </w:p>
    <w:p w14:paraId="357064FC" w14:textId="77777777" w:rsidR="00ED76E5" w:rsidRPr="00C120B4" w:rsidRDefault="00ED76E5" w:rsidP="00ED76E5">
      <w:pPr>
        <w:numPr>
          <w:ilvl w:val="0"/>
          <w:numId w:val="6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 xml:space="preserve">Risiko for urinretention på grund af sygdomme i </w:t>
      </w:r>
      <w:proofErr w:type="spellStart"/>
      <w:r w:rsidRPr="00C120B4">
        <w:rPr>
          <w:sz w:val="24"/>
          <w:szCs w:val="22"/>
        </w:rPr>
        <w:t>urethra</w:t>
      </w:r>
      <w:proofErr w:type="spellEnd"/>
      <w:r w:rsidRPr="00C120B4">
        <w:rPr>
          <w:sz w:val="24"/>
          <w:szCs w:val="22"/>
        </w:rPr>
        <w:t>/prostata</w:t>
      </w:r>
    </w:p>
    <w:p w14:paraId="33DEEE04" w14:textId="77777777" w:rsidR="00ED76E5" w:rsidRPr="00C120B4" w:rsidRDefault="00ED76E5" w:rsidP="00ED76E5">
      <w:pPr>
        <w:numPr>
          <w:ilvl w:val="0"/>
          <w:numId w:val="6"/>
        </w:numPr>
        <w:suppressAutoHyphens/>
        <w:rPr>
          <w:noProof/>
          <w:sz w:val="24"/>
          <w:szCs w:val="22"/>
          <w:lang w:val="en-US"/>
        </w:rPr>
      </w:pPr>
      <w:proofErr w:type="spellStart"/>
      <w:r w:rsidRPr="00C120B4">
        <w:rPr>
          <w:sz w:val="24"/>
          <w:szCs w:val="22"/>
          <w:lang w:val="en-US"/>
        </w:rPr>
        <w:t>Kardiel</w:t>
      </w:r>
      <w:proofErr w:type="spellEnd"/>
      <w:r w:rsidRPr="00C120B4">
        <w:rPr>
          <w:sz w:val="24"/>
          <w:szCs w:val="22"/>
          <w:lang w:val="en-US"/>
        </w:rPr>
        <w:t xml:space="preserve"> </w:t>
      </w:r>
      <w:proofErr w:type="spellStart"/>
      <w:r w:rsidRPr="00C120B4">
        <w:rPr>
          <w:sz w:val="24"/>
          <w:szCs w:val="22"/>
          <w:lang w:val="en-US"/>
        </w:rPr>
        <w:t>arytmi</w:t>
      </w:r>
      <w:proofErr w:type="spellEnd"/>
      <w:r w:rsidRPr="00C120B4">
        <w:rPr>
          <w:sz w:val="24"/>
          <w:szCs w:val="22"/>
          <w:lang w:val="en-US"/>
        </w:rPr>
        <w:t xml:space="preserve"> (</w:t>
      </w:r>
      <w:proofErr w:type="spellStart"/>
      <w:r w:rsidRPr="00C120B4">
        <w:rPr>
          <w:sz w:val="24"/>
          <w:szCs w:val="22"/>
          <w:lang w:val="en-US"/>
        </w:rPr>
        <w:t>f.eks</w:t>
      </w:r>
      <w:proofErr w:type="spellEnd"/>
      <w:r w:rsidRPr="00C120B4">
        <w:rPr>
          <w:sz w:val="24"/>
          <w:szCs w:val="22"/>
          <w:lang w:val="en-US"/>
        </w:rPr>
        <w:t xml:space="preserve"> Wolff-Parkinson-Whites </w:t>
      </w:r>
      <w:proofErr w:type="spellStart"/>
      <w:r w:rsidRPr="00C120B4">
        <w:rPr>
          <w:sz w:val="24"/>
          <w:szCs w:val="22"/>
          <w:lang w:val="en-US"/>
        </w:rPr>
        <w:t>syndrom</w:t>
      </w:r>
      <w:proofErr w:type="spellEnd"/>
      <w:r w:rsidRPr="00C120B4">
        <w:rPr>
          <w:sz w:val="24"/>
          <w:szCs w:val="22"/>
          <w:lang w:val="en-US"/>
        </w:rPr>
        <w:t>)</w:t>
      </w:r>
    </w:p>
    <w:p w14:paraId="0A5DDA76" w14:textId="77777777" w:rsidR="00ED76E5" w:rsidRPr="00C120B4" w:rsidRDefault="00ED76E5" w:rsidP="00ED76E5">
      <w:pPr>
        <w:suppressAutoHyphens/>
        <w:ind w:left="851"/>
        <w:rPr>
          <w:sz w:val="24"/>
          <w:szCs w:val="22"/>
          <w:lang w:val="en-US"/>
        </w:rPr>
      </w:pPr>
    </w:p>
    <w:p w14:paraId="4D928D86" w14:textId="77777777" w:rsidR="00ED76E5" w:rsidRPr="00C120B4" w:rsidRDefault="00ED76E5" w:rsidP="00ED76E5">
      <w:pPr>
        <w:suppressAutoHyphens/>
        <w:ind w:left="851"/>
        <w:rPr>
          <w:noProof/>
          <w:sz w:val="24"/>
          <w:szCs w:val="22"/>
        </w:rPr>
      </w:pPr>
      <w:r w:rsidRPr="00C120B4">
        <w:rPr>
          <w:noProof/>
          <w:sz w:val="24"/>
          <w:szCs w:val="22"/>
        </w:rPr>
        <w:t>Generelt må den aktive ingrediens i Dimenhydrinat Galenica 50 mg sublinguale resoribletter (dimenhydrinat) ikke anvendes til patienter med en legemsvægt på mindre end 6 kg.</w:t>
      </w:r>
    </w:p>
    <w:p w14:paraId="0A4C316A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81059EB" w14:textId="77777777" w:rsidR="00ED76E5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4.4</w:t>
      </w:r>
      <w:r w:rsidRPr="00073AEB">
        <w:rPr>
          <w:b/>
          <w:sz w:val="24"/>
          <w:szCs w:val="24"/>
        </w:rPr>
        <w:tab/>
        <w:t>Særlige advarsler og forsigtighedsregler vedrørende brugen</w:t>
      </w:r>
    </w:p>
    <w:p w14:paraId="16565EDF" w14:textId="77777777" w:rsidR="00ED76E5" w:rsidRPr="00C120B4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0A8243F7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>
        <w:rPr>
          <w:sz w:val="24"/>
          <w:szCs w:val="24"/>
        </w:rPr>
        <w:tab/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bør tages efter et måltid for at minimere maveirritation.</w:t>
      </w:r>
    </w:p>
    <w:p w14:paraId="427621FD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</w:p>
    <w:p w14:paraId="4902B6C9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tab/>
      </w:r>
      <w:proofErr w:type="spellStart"/>
      <w:r w:rsidRPr="00C120B4">
        <w:rPr>
          <w:sz w:val="24"/>
          <w:szCs w:val="22"/>
        </w:rPr>
        <w:t>Dimenhydrinate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bør kun anvendes med særlig forsigtighed under tilstedeværelse af forhold som:</w:t>
      </w:r>
    </w:p>
    <w:p w14:paraId="082B08A0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</w:p>
    <w:p w14:paraId="75F6A02A" w14:textId="77777777" w:rsidR="00ED76E5" w:rsidRPr="00C120B4" w:rsidRDefault="00ED76E5" w:rsidP="00ED76E5">
      <w:pPr>
        <w:numPr>
          <w:ilvl w:val="0"/>
          <w:numId w:val="12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 xml:space="preserve">Leverinsufficiens, da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metaboliseres</w:t>
      </w:r>
      <w:proofErr w:type="spellEnd"/>
      <w:r w:rsidRPr="00C120B4">
        <w:rPr>
          <w:sz w:val="24"/>
          <w:szCs w:val="22"/>
        </w:rPr>
        <w:t xml:space="preserve"> i leveren (se pkt. 5.2)</w:t>
      </w:r>
    </w:p>
    <w:p w14:paraId="116B5463" w14:textId="77777777" w:rsidR="00ED76E5" w:rsidRPr="00C120B4" w:rsidRDefault="00ED76E5" w:rsidP="00ED76E5">
      <w:pPr>
        <w:numPr>
          <w:ilvl w:val="0"/>
          <w:numId w:val="12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 xml:space="preserve">Svær nyreinsufficiens, da akkumulering af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kan forekomme. </w:t>
      </w:r>
      <w:proofErr w:type="spellStart"/>
      <w:r w:rsidRPr="00C120B4">
        <w:rPr>
          <w:sz w:val="24"/>
          <w:szCs w:val="22"/>
        </w:rPr>
        <w:t>Dimenhydrinats</w:t>
      </w:r>
      <w:proofErr w:type="spellEnd"/>
      <w:r w:rsidRPr="00C120B4">
        <w:rPr>
          <w:sz w:val="24"/>
          <w:szCs w:val="22"/>
        </w:rPr>
        <w:t xml:space="preserve"> metabolitter udskilles via nyrerne (se pkt. 5.2).</w:t>
      </w:r>
    </w:p>
    <w:p w14:paraId="5D910772" w14:textId="77777777" w:rsidR="00ED76E5" w:rsidRPr="00C120B4" w:rsidRDefault="00ED76E5" w:rsidP="00ED76E5">
      <w:pPr>
        <w:numPr>
          <w:ilvl w:val="0"/>
          <w:numId w:val="12"/>
        </w:numPr>
        <w:tabs>
          <w:tab w:val="left" w:pos="851"/>
        </w:tabs>
        <w:rPr>
          <w:sz w:val="24"/>
          <w:szCs w:val="22"/>
        </w:rPr>
      </w:pPr>
      <w:proofErr w:type="spellStart"/>
      <w:r w:rsidRPr="00C120B4">
        <w:rPr>
          <w:sz w:val="24"/>
          <w:szCs w:val="22"/>
        </w:rPr>
        <w:t>Hypokaliæmi</w:t>
      </w:r>
      <w:proofErr w:type="spellEnd"/>
      <w:r w:rsidRPr="00C120B4">
        <w:rPr>
          <w:sz w:val="24"/>
          <w:szCs w:val="22"/>
        </w:rPr>
        <w:t xml:space="preserve">, </w:t>
      </w:r>
      <w:proofErr w:type="spellStart"/>
      <w:r w:rsidRPr="00C120B4">
        <w:rPr>
          <w:sz w:val="24"/>
          <w:szCs w:val="22"/>
        </w:rPr>
        <w:t>hypomagnesæmi</w:t>
      </w:r>
      <w:proofErr w:type="spellEnd"/>
      <w:r w:rsidRPr="00C120B4">
        <w:rPr>
          <w:sz w:val="24"/>
          <w:szCs w:val="22"/>
        </w:rPr>
        <w:t xml:space="preserve">: </w:t>
      </w:r>
      <w:proofErr w:type="spellStart"/>
      <w:r w:rsidRPr="00C120B4">
        <w:rPr>
          <w:sz w:val="24"/>
          <w:szCs w:val="22"/>
        </w:rPr>
        <w:t>Hypokaliæmi</w:t>
      </w:r>
      <w:proofErr w:type="spellEnd"/>
      <w:r w:rsidRPr="00C120B4">
        <w:rPr>
          <w:sz w:val="24"/>
          <w:szCs w:val="22"/>
        </w:rPr>
        <w:t xml:space="preserve"> er en risikofaktor for udvikling af forlængelse af QT-intervallet. </w:t>
      </w:r>
      <w:proofErr w:type="spellStart"/>
      <w:r w:rsidRPr="00C120B4">
        <w:rPr>
          <w:sz w:val="24"/>
          <w:szCs w:val="22"/>
        </w:rPr>
        <w:t>Hypomagnesæmi</w:t>
      </w:r>
      <w:proofErr w:type="spellEnd"/>
      <w:r w:rsidRPr="00C120B4">
        <w:rPr>
          <w:sz w:val="24"/>
          <w:szCs w:val="22"/>
        </w:rPr>
        <w:t xml:space="preserve"> er en uafhængig indikator for øget dødelighed hos patienter med hjertesygdomme. Da især højere doser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kan føre til forlængelse af QT-intervallet med alvorlige konsekvenser, bør der udvises særlig forsigtighed hos patienter med </w:t>
      </w:r>
      <w:proofErr w:type="spellStart"/>
      <w:r w:rsidRPr="00C120B4">
        <w:rPr>
          <w:sz w:val="24"/>
          <w:szCs w:val="22"/>
        </w:rPr>
        <w:t>hypokaliæmi</w:t>
      </w:r>
      <w:proofErr w:type="spellEnd"/>
      <w:r w:rsidRPr="00C120B4">
        <w:rPr>
          <w:sz w:val="24"/>
          <w:szCs w:val="22"/>
        </w:rPr>
        <w:t xml:space="preserve">, </w:t>
      </w:r>
      <w:proofErr w:type="spellStart"/>
      <w:r w:rsidRPr="00C120B4">
        <w:rPr>
          <w:sz w:val="24"/>
          <w:szCs w:val="22"/>
        </w:rPr>
        <w:t>hypomagnesæmi</w:t>
      </w:r>
      <w:proofErr w:type="spellEnd"/>
      <w:r w:rsidRPr="00C120B4">
        <w:rPr>
          <w:sz w:val="24"/>
          <w:szCs w:val="22"/>
        </w:rPr>
        <w:t xml:space="preserve">, bradykardi, medfødt langt QT-syndrom eller andre klinisk signifikante hjertesygdomme (især koronararteriesygdom, ledningsforstyrrelser). Derfor må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50 mg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 xml:space="preserve"> også kun anvendes med særlig forsigtighed i tilfælde af samtidig brug af lægemidler, som også forlænger QT-intervallet (f.eks. </w:t>
      </w:r>
      <w:proofErr w:type="spellStart"/>
      <w:r w:rsidRPr="00C120B4">
        <w:rPr>
          <w:sz w:val="24"/>
          <w:szCs w:val="22"/>
        </w:rPr>
        <w:t>antiarytmika</w:t>
      </w:r>
      <w:proofErr w:type="spellEnd"/>
      <w:r w:rsidRPr="00C120B4">
        <w:rPr>
          <w:sz w:val="24"/>
          <w:szCs w:val="22"/>
        </w:rPr>
        <w:t xml:space="preserve"> </w:t>
      </w:r>
      <w:r w:rsidRPr="00C120B4">
        <w:rPr>
          <w:sz w:val="24"/>
          <w:szCs w:val="22"/>
        </w:rPr>
        <w:lastRenderedPageBreak/>
        <w:t xml:space="preserve">klasse IA eller III, antibiotika, malariamidler, antihistaminer, </w:t>
      </w:r>
      <w:proofErr w:type="spellStart"/>
      <w:r w:rsidRPr="00C120B4">
        <w:rPr>
          <w:sz w:val="24"/>
          <w:szCs w:val="22"/>
        </w:rPr>
        <w:t>neuroleptika</w:t>
      </w:r>
      <w:proofErr w:type="spellEnd"/>
      <w:r w:rsidRPr="00C120B4">
        <w:rPr>
          <w:sz w:val="24"/>
          <w:szCs w:val="22"/>
        </w:rPr>
        <w:t xml:space="preserve">) eller føre til </w:t>
      </w:r>
      <w:proofErr w:type="spellStart"/>
      <w:r w:rsidRPr="00C120B4">
        <w:rPr>
          <w:sz w:val="24"/>
          <w:szCs w:val="22"/>
        </w:rPr>
        <w:t>hypokaliæmi</w:t>
      </w:r>
      <w:proofErr w:type="spellEnd"/>
      <w:r w:rsidRPr="00C120B4">
        <w:rPr>
          <w:sz w:val="24"/>
          <w:szCs w:val="22"/>
        </w:rPr>
        <w:t>.</w:t>
      </w:r>
    </w:p>
    <w:p w14:paraId="1FD78412" w14:textId="77777777" w:rsidR="00ED76E5" w:rsidRPr="00C120B4" w:rsidRDefault="00ED76E5" w:rsidP="00ED76E5">
      <w:pPr>
        <w:numPr>
          <w:ilvl w:val="0"/>
          <w:numId w:val="12"/>
        </w:num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 xml:space="preserve">Parkinsons sygdom, da virkningen af </w:t>
      </w:r>
      <w:proofErr w:type="spellStart"/>
      <w:r w:rsidRPr="00C120B4">
        <w:rPr>
          <w:sz w:val="24"/>
          <w:szCs w:val="22"/>
        </w:rPr>
        <w:t>antikolinerge</w:t>
      </w:r>
      <w:proofErr w:type="spellEnd"/>
      <w:r w:rsidRPr="00C120B4">
        <w:rPr>
          <w:sz w:val="24"/>
          <w:szCs w:val="22"/>
        </w:rPr>
        <w:t xml:space="preserve"> lægemidler mod Parkinsons sygdom kan øges (se pkt. 4.5)</w:t>
      </w:r>
    </w:p>
    <w:p w14:paraId="29F27058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</w:p>
    <w:p w14:paraId="54CCB696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C120B4">
        <w:rPr>
          <w:sz w:val="24"/>
          <w:szCs w:val="22"/>
        </w:rPr>
        <w:tab/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50 mg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 xml:space="preserve"> bør anvendes med forsigtighed til patienter (især hos ældre) med tilstande, der kan blive forværret af behandling med </w:t>
      </w:r>
      <w:proofErr w:type="spellStart"/>
      <w:r w:rsidRPr="00C120B4">
        <w:rPr>
          <w:sz w:val="24"/>
          <w:szCs w:val="22"/>
        </w:rPr>
        <w:t>antikolinerge</w:t>
      </w:r>
      <w:proofErr w:type="spellEnd"/>
      <w:r w:rsidRPr="00C120B4">
        <w:rPr>
          <w:sz w:val="24"/>
          <w:szCs w:val="22"/>
        </w:rPr>
        <w:t xml:space="preserve"> midler, f.eks. forhøjet </w:t>
      </w:r>
      <w:proofErr w:type="spellStart"/>
      <w:r w:rsidRPr="00C120B4">
        <w:rPr>
          <w:sz w:val="24"/>
          <w:szCs w:val="22"/>
        </w:rPr>
        <w:t>intraokulært</w:t>
      </w:r>
      <w:proofErr w:type="spellEnd"/>
      <w:r w:rsidRPr="00C120B4">
        <w:rPr>
          <w:sz w:val="24"/>
          <w:szCs w:val="22"/>
        </w:rPr>
        <w:t xml:space="preserve"> tryk, </w:t>
      </w:r>
      <w:proofErr w:type="spellStart"/>
      <w:r w:rsidRPr="00C120B4">
        <w:rPr>
          <w:sz w:val="24"/>
          <w:szCs w:val="22"/>
        </w:rPr>
        <w:t>pyloroduodenal</w:t>
      </w:r>
      <w:proofErr w:type="spellEnd"/>
      <w:r w:rsidRPr="00C120B4">
        <w:rPr>
          <w:sz w:val="24"/>
          <w:szCs w:val="22"/>
        </w:rPr>
        <w:t xml:space="preserve"> obstruktion, prostatahypertrofi, hypertension, </w:t>
      </w:r>
      <w:proofErr w:type="spellStart"/>
      <w:r w:rsidRPr="00C120B4">
        <w:rPr>
          <w:sz w:val="24"/>
          <w:szCs w:val="22"/>
        </w:rPr>
        <w:t>ortostatisk</w:t>
      </w:r>
      <w:proofErr w:type="spellEnd"/>
      <w:r w:rsidRPr="00C120B4">
        <w:rPr>
          <w:sz w:val="24"/>
          <w:szCs w:val="22"/>
        </w:rPr>
        <w:t xml:space="preserve"> hypotension, </w:t>
      </w:r>
      <w:proofErr w:type="spellStart"/>
      <w:r w:rsidRPr="00C120B4">
        <w:rPr>
          <w:sz w:val="24"/>
          <w:szCs w:val="22"/>
        </w:rPr>
        <w:t>hyperthyroidisme</w:t>
      </w:r>
      <w:proofErr w:type="spellEnd"/>
      <w:r w:rsidRPr="00C120B4">
        <w:rPr>
          <w:sz w:val="24"/>
          <w:szCs w:val="22"/>
        </w:rPr>
        <w:t xml:space="preserve">, svimmelhed, sedation, kronisk forstoppelse (risiko for paralytisk </w:t>
      </w:r>
      <w:proofErr w:type="spellStart"/>
      <w:r w:rsidRPr="00C120B4">
        <w:rPr>
          <w:sz w:val="24"/>
          <w:szCs w:val="22"/>
        </w:rPr>
        <w:t>ileus</w:t>
      </w:r>
      <w:proofErr w:type="spellEnd"/>
      <w:r w:rsidRPr="00C120B4">
        <w:rPr>
          <w:sz w:val="24"/>
          <w:szCs w:val="22"/>
        </w:rPr>
        <w:t xml:space="preserve">) eller alvorlig </w:t>
      </w:r>
      <w:proofErr w:type="spellStart"/>
      <w:r w:rsidRPr="00C120B4">
        <w:rPr>
          <w:sz w:val="24"/>
          <w:szCs w:val="22"/>
        </w:rPr>
        <w:t>koronar</w:t>
      </w:r>
      <w:proofErr w:type="spellEnd"/>
      <w:r w:rsidRPr="00C120B4">
        <w:rPr>
          <w:sz w:val="24"/>
          <w:szCs w:val="22"/>
        </w:rPr>
        <w:t xml:space="preserve"> hjertesygdom.</w:t>
      </w:r>
    </w:p>
    <w:p w14:paraId="4C85716E" w14:textId="77777777" w:rsidR="00ED76E5" w:rsidRPr="00C120B4" w:rsidRDefault="00ED76E5" w:rsidP="00ED76E5">
      <w:p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ab/>
      </w:r>
    </w:p>
    <w:p w14:paraId="365D7A1B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bør ikke anvendes i tilfælde af bronkial astma.</w:t>
      </w:r>
    </w:p>
    <w:p w14:paraId="3B221BED" w14:textId="77777777" w:rsidR="00ED76E5" w:rsidRPr="00C120B4" w:rsidRDefault="00ED76E5" w:rsidP="00ED76E5">
      <w:pPr>
        <w:tabs>
          <w:tab w:val="left" w:pos="851"/>
        </w:tabs>
        <w:rPr>
          <w:sz w:val="24"/>
          <w:szCs w:val="22"/>
        </w:rPr>
      </w:pPr>
      <w:r w:rsidRPr="00C120B4">
        <w:rPr>
          <w:sz w:val="24"/>
          <w:szCs w:val="22"/>
        </w:rPr>
        <w:tab/>
      </w:r>
    </w:p>
    <w:p w14:paraId="26961CD4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 xml:space="preserve">Særlige forsigtighedsregler skal tages ved kombination med visse </w:t>
      </w:r>
      <w:proofErr w:type="spellStart"/>
      <w:r w:rsidRPr="00C120B4">
        <w:rPr>
          <w:sz w:val="24"/>
          <w:szCs w:val="22"/>
        </w:rPr>
        <w:t>ototoksiske</w:t>
      </w:r>
      <w:proofErr w:type="spellEnd"/>
      <w:r w:rsidRPr="00C120B4">
        <w:rPr>
          <w:sz w:val="24"/>
          <w:szCs w:val="22"/>
        </w:rPr>
        <w:t xml:space="preserve"> antibiotika, da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kan maskere symptomerne på </w:t>
      </w:r>
      <w:proofErr w:type="spellStart"/>
      <w:r w:rsidRPr="00C120B4">
        <w:rPr>
          <w:sz w:val="24"/>
          <w:szCs w:val="22"/>
        </w:rPr>
        <w:t>ototoksicitet</w:t>
      </w:r>
      <w:proofErr w:type="spellEnd"/>
      <w:r w:rsidRPr="00C120B4">
        <w:rPr>
          <w:sz w:val="24"/>
          <w:szCs w:val="22"/>
        </w:rPr>
        <w:t>.</w:t>
      </w:r>
    </w:p>
    <w:p w14:paraId="67DCC0AA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</w:p>
    <w:p w14:paraId="1AD816D2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>Det anbefales ikke at indtage alkoholiske drikke eller indtage lægemidler, der indeholder alkohol under behandlingen (se pkt. 4.5).</w:t>
      </w:r>
    </w:p>
    <w:p w14:paraId="6EF040B1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</w:p>
    <w:p w14:paraId="11EEAE4E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 xml:space="preserve">Ved længerevarende behandling kan udviklingen af narkotikamisbrug ikke udelukkes. Af denne grund bør </w:t>
      </w:r>
      <w:proofErr w:type="spellStart"/>
      <w:r w:rsidRPr="00C120B4">
        <w:rPr>
          <w:sz w:val="24"/>
          <w:szCs w:val="22"/>
        </w:rPr>
        <w:t>Dimenhydrinate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50 mg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 xml:space="preserve"> kun anvendes i kort tid, hvis det er muligt.</w:t>
      </w:r>
    </w:p>
    <w:p w14:paraId="0CA19E50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</w:p>
    <w:p w14:paraId="2F430A7A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 xml:space="preserve">Efter længere tids daglig indtagelse kan søvnforstyrrelser forekomme midlertidigt grundet pludselig </w:t>
      </w:r>
      <w:proofErr w:type="spellStart"/>
      <w:r w:rsidRPr="00C120B4">
        <w:rPr>
          <w:sz w:val="24"/>
          <w:szCs w:val="22"/>
        </w:rPr>
        <w:t>seponering</w:t>
      </w:r>
      <w:proofErr w:type="spellEnd"/>
      <w:r w:rsidRPr="00C120B4">
        <w:rPr>
          <w:sz w:val="24"/>
          <w:szCs w:val="22"/>
        </w:rPr>
        <w:t xml:space="preserve"> af behandlingen. Derfor bør behandlingen i disse tilfælde afsluttes ved gradvist at reducere dosis.</w:t>
      </w:r>
    </w:p>
    <w:p w14:paraId="39F5B2A0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</w:p>
    <w:p w14:paraId="21D288D5" w14:textId="77777777" w:rsidR="00ED76E5" w:rsidRPr="00C120B4" w:rsidRDefault="00ED76E5" w:rsidP="00ED76E5">
      <w:pPr>
        <w:tabs>
          <w:tab w:val="left" w:pos="851"/>
        </w:tabs>
        <w:ind w:left="851"/>
        <w:rPr>
          <w:b/>
          <w:bCs/>
          <w:sz w:val="24"/>
          <w:szCs w:val="22"/>
        </w:rPr>
      </w:pPr>
      <w:r w:rsidRPr="00C120B4">
        <w:rPr>
          <w:b/>
          <w:bCs/>
          <w:sz w:val="24"/>
          <w:szCs w:val="22"/>
        </w:rPr>
        <w:t>Børn og unge</w:t>
      </w:r>
    </w:p>
    <w:p w14:paraId="24D80BA7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</w:p>
    <w:p w14:paraId="0F43C8F5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 xml:space="preserve">Overdoser med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, det aktive stof i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50 mg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 xml:space="preserve">, kan være livstruende, især hos børn, og skal undgås. Derfor må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Galenica</w:t>
      </w:r>
      <w:proofErr w:type="spellEnd"/>
      <w:r w:rsidRPr="00C120B4">
        <w:rPr>
          <w:sz w:val="24"/>
          <w:szCs w:val="22"/>
        </w:rPr>
        <w:t xml:space="preserve"> 50 mg </w:t>
      </w:r>
      <w:proofErr w:type="spellStart"/>
      <w:r w:rsidRPr="00C120B4">
        <w:rPr>
          <w:sz w:val="24"/>
          <w:szCs w:val="22"/>
        </w:rPr>
        <w:t>sublinguale</w:t>
      </w:r>
      <w:proofErr w:type="spellEnd"/>
      <w:r w:rsidRPr="00C120B4">
        <w:rPr>
          <w:sz w:val="24"/>
          <w:szCs w:val="22"/>
        </w:rPr>
        <w:t xml:space="preserve"> </w:t>
      </w:r>
      <w:proofErr w:type="spellStart"/>
      <w:r w:rsidRPr="00C120B4">
        <w:rPr>
          <w:sz w:val="24"/>
          <w:szCs w:val="22"/>
        </w:rPr>
        <w:t>resoribletter</w:t>
      </w:r>
      <w:proofErr w:type="spellEnd"/>
      <w:r w:rsidRPr="00C120B4">
        <w:rPr>
          <w:sz w:val="24"/>
          <w:szCs w:val="22"/>
        </w:rPr>
        <w:t xml:space="preserve"> ikke anvendes til børn under 12 år eller med en legemsvægt på mindre end 45 kg.</w:t>
      </w:r>
    </w:p>
    <w:p w14:paraId="368116D4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2"/>
        </w:rPr>
      </w:pPr>
      <w:r w:rsidRPr="00C120B4">
        <w:rPr>
          <w:sz w:val="24"/>
          <w:szCs w:val="22"/>
        </w:rPr>
        <w:t xml:space="preserve">Andre doseringsformer og styrker med </w:t>
      </w:r>
      <w:proofErr w:type="spellStart"/>
      <w:r w:rsidRPr="00C120B4">
        <w:rPr>
          <w:sz w:val="24"/>
          <w:szCs w:val="22"/>
        </w:rPr>
        <w:t>dimenhydrinat</w:t>
      </w:r>
      <w:proofErr w:type="spellEnd"/>
      <w:r w:rsidRPr="00C120B4">
        <w:rPr>
          <w:sz w:val="24"/>
          <w:szCs w:val="22"/>
        </w:rPr>
        <w:t xml:space="preserve"> er tilgængelige for børn med lavere vægt.</w:t>
      </w:r>
    </w:p>
    <w:p w14:paraId="115582D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889DC1C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4.5</w:t>
      </w:r>
      <w:r w:rsidRPr="00073AEB">
        <w:rPr>
          <w:b/>
          <w:sz w:val="24"/>
          <w:szCs w:val="24"/>
        </w:rPr>
        <w:tab/>
        <w:t>Interaktion med andre lægemidler og andre former for interaktion</w:t>
      </w:r>
    </w:p>
    <w:p w14:paraId="7BCDDBC2" w14:textId="77777777" w:rsidR="00ED76E5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374AD85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  <w:lang w:eastAsia="da-DK"/>
        </w:rPr>
      </w:pPr>
      <w:r w:rsidRPr="00073AEB">
        <w:rPr>
          <w:sz w:val="24"/>
          <w:szCs w:val="24"/>
        </w:rPr>
        <w:tab/>
      </w:r>
      <w:r w:rsidRPr="00073AEB">
        <w:rPr>
          <w:sz w:val="24"/>
          <w:szCs w:val="24"/>
          <w:u w:val="single"/>
        </w:rPr>
        <w:t>Alkohol</w:t>
      </w:r>
    </w:p>
    <w:p w14:paraId="4E318D8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Alkohol kan forstærke den sløvende effekt af H</w:t>
      </w:r>
      <w:r w:rsidRPr="00073AEB">
        <w:rPr>
          <w:sz w:val="24"/>
          <w:szCs w:val="24"/>
          <w:vertAlign w:val="subscript"/>
        </w:rPr>
        <w:t>1</w:t>
      </w:r>
      <w:r w:rsidRPr="00073AEB">
        <w:rPr>
          <w:sz w:val="24"/>
          <w:szCs w:val="24"/>
        </w:rPr>
        <w:t xml:space="preserve"> antihistaminer. Det kan være farligt at føre motorkøretøjer og betjene maskiner på grund af nedsat årvågenhed.</w:t>
      </w:r>
    </w:p>
    <w:p w14:paraId="5E0F2F1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Undgå alkoholiske drikke og lægemidler, der indeholder alkohol.</w:t>
      </w:r>
    </w:p>
    <w:p w14:paraId="078E3DEE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6EA8C41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073AEB">
        <w:rPr>
          <w:sz w:val="24"/>
          <w:szCs w:val="24"/>
        </w:rPr>
        <w:tab/>
      </w:r>
      <w:r w:rsidRPr="00073AEB">
        <w:rPr>
          <w:sz w:val="24"/>
          <w:szCs w:val="24"/>
          <w:u w:val="single"/>
        </w:rPr>
        <w:t>Andre lægemidler</w:t>
      </w:r>
    </w:p>
    <w:p w14:paraId="1F138DAE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73AEB">
        <w:rPr>
          <w:sz w:val="24"/>
          <w:szCs w:val="24"/>
        </w:rPr>
        <w:t xml:space="preserve">Atropin og stoffer, der indeholder atropin (tricykliske </w:t>
      </w:r>
      <w:proofErr w:type="spellStart"/>
      <w:r w:rsidRPr="00073AEB">
        <w:rPr>
          <w:sz w:val="24"/>
          <w:szCs w:val="24"/>
        </w:rPr>
        <w:t>antidepressiva</w:t>
      </w:r>
      <w:proofErr w:type="spellEnd"/>
      <w:r w:rsidRPr="00073AEB">
        <w:rPr>
          <w:sz w:val="24"/>
          <w:szCs w:val="24"/>
        </w:rPr>
        <w:t xml:space="preserve">, andre </w:t>
      </w:r>
      <w:proofErr w:type="spellStart"/>
      <w:r w:rsidRPr="00073AEB">
        <w:rPr>
          <w:sz w:val="24"/>
          <w:szCs w:val="24"/>
        </w:rPr>
        <w:t>antikolinerge</w:t>
      </w:r>
      <w:proofErr w:type="spellEnd"/>
      <w:r w:rsidRPr="00073AEB">
        <w:rPr>
          <w:sz w:val="24"/>
          <w:szCs w:val="24"/>
        </w:rPr>
        <w:t xml:space="preserve"> lægemidler til behandling af parkinsonisme, atropin </w:t>
      </w:r>
      <w:proofErr w:type="spellStart"/>
      <w:r w:rsidRPr="00073AEB">
        <w:rPr>
          <w:sz w:val="24"/>
          <w:szCs w:val="24"/>
        </w:rPr>
        <w:t>antispasmolytika</w:t>
      </w:r>
      <w:proofErr w:type="spellEnd"/>
      <w:r w:rsidRPr="00073AEB">
        <w:rPr>
          <w:sz w:val="24"/>
          <w:szCs w:val="24"/>
        </w:rPr>
        <w:t xml:space="preserve">, </w:t>
      </w:r>
      <w:proofErr w:type="spellStart"/>
      <w:r w:rsidRPr="00073AEB">
        <w:rPr>
          <w:sz w:val="24"/>
          <w:szCs w:val="24"/>
        </w:rPr>
        <w:t>disopyramid</w:t>
      </w:r>
      <w:proofErr w:type="spellEnd"/>
      <w:r w:rsidRPr="00073AEB">
        <w:rPr>
          <w:sz w:val="24"/>
          <w:szCs w:val="24"/>
        </w:rPr>
        <w:t xml:space="preserve">, </w:t>
      </w:r>
      <w:proofErr w:type="spellStart"/>
      <w:r w:rsidRPr="00073AEB">
        <w:rPr>
          <w:sz w:val="24"/>
          <w:szCs w:val="24"/>
        </w:rPr>
        <w:t>phenotiazin</w:t>
      </w:r>
      <w:proofErr w:type="spellEnd"/>
      <w:r w:rsidRPr="00073AEB">
        <w:rPr>
          <w:sz w:val="24"/>
          <w:szCs w:val="24"/>
        </w:rPr>
        <w:t xml:space="preserve"> </w:t>
      </w:r>
      <w:proofErr w:type="spellStart"/>
      <w:r w:rsidRPr="00073AEB">
        <w:rPr>
          <w:sz w:val="24"/>
          <w:szCs w:val="24"/>
        </w:rPr>
        <w:t>neuroleptika</w:t>
      </w:r>
      <w:proofErr w:type="spellEnd"/>
      <w:r w:rsidRPr="00073AEB">
        <w:rPr>
          <w:sz w:val="24"/>
          <w:szCs w:val="24"/>
        </w:rPr>
        <w:t xml:space="preserve">): de </w:t>
      </w:r>
      <w:proofErr w:type="spellStart"/>
      <w:r w:rsidRPr="00073AEB">
        <w:rPr>
          <w:sz w:val="24"/>
          <w:szCs w:val="24"/>
        </w:rPr>
        <w:t>antikolingere</w:t>
      </w:r>
      <w:proofErr w:type="spellEnd"/>
      <w:r w:rsidRPr="00073AEB">
        <w:rPr>
          <w:sz w:val="24"/>
          <w:szCs w:val="24"/>
        </w:rPr>
        <w:t xml:space="preserve"> effekter kan blive forstærket, hvilket kan føre til urinretention, forstoppelse og mundtørhed.  </w:t>
      </w:r>
    </w:p>
    <w:p w14:paraId="4C2F0D9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442A7C8E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073AEB">
        <w:rPr>
          <w:sz w:val="24"/>
          <w:szCs w:val="24"/>
        </w:rPr>
        <w:tab/>
      </w:r>
      <w:r w:rsidRPr="00073AEB">
        <w:rPr>
          <w:sz w:val="24"/>
          <w:szCs w:val="24"/>
          <w:u w:val="single"/>
        </w:rPr>
        <w:t>Andre midler, der virker supprimerende på centralnervesystemet</w:t>
      </w:r>
    </w:p>
    <w:p w14:paraId="2CF92DBA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lastRenderedPageBreak/>
        <w:tab/>
        <w:t>Derivater af morfin (</w:t>
      </w:r>
      <w:proofErr w:type="spellStart"/>
      <w:r w:rsidRPr="00073AEB">
        <w:rPr>
          <w:sz w:val="24"/>
          <w:szCs w:val="24"/>
        </w:rPr>
        <w:t>analgetika</w:t>
      </w:r>
      <w:proofErr w:type="spellEnd"/>
      <w:r w:rsidRPr="00073AEB">
        <w:rPr>
          <w:sz w:val="24"/>
          <w:szCs w:val="24"/>
        </w:rPr>
        <w:t xml:space="preserve">, </w:t>
      </w:r>
      <w:proofErr w:type="spellStart"/>
      <w:r w:rsidRPr="00073AEB">
        <w:rPr>
          <w:sz w:val="24"/>
          <w:szCs w:val="24"/>
        </w:rPr>
        <w:t>antitussiva</w:t>
      </w:r>
      <w:proofErr w:type="spellEnd"/>
      <w:r w:rsidRPr="00073AEB">
        <w:rPr>
          <w:sz w:val="24"/>
          <w:szCs w:val="24"/>
        </w:rPr>
        <w:t xml:space="preserve"> og substitutionsbehandling); benzodiazepiner; barbiturater; andre beroligende lægemidler end benzodiazepiner; </w:t>
      </w:r>
      <w:proofErr w:type="spellStart"/>
      <w:r w:rsidRPr="00073AEB">
        <w:rPr>
          <w:sz w:val="24"/>
          <w:szCs w:val="24"/>
        </w:rPr>
        <w:t>hypnotika</w:t>
      </w:r>
      <w:proofErr w:type="spellEnd"/>
      <w:r w:rsidRPr="00073AEB">
        <w:rPr>
          <w:sz w:val="24"/>
          <w:szCs w:val="24"/>
        </w:rPr>
        <w:t xml:space="preserve">; </w:t>
      </w:r>
      <w:proofErr w:type="spellStart"/>
      <w:r w:rsidRPr="00073AEB">
        <w:rPr>
          <w:sz w:val="24"/>
          <w:szCs w:val="24"/>
        </w:rPr>
        <w:t>neuroleptika</w:t>
      </w:r>
      <w:proofErr w:type="spellEnd"/>
      <w:r w:rsidRPr="00073AEB">
        <w:rPr>
          <w:sz w:val="24"/>
          <w:szCs w:val="24"/>
        </w:rPr>
        <w:t xml:space="preserve">; sederende </w:t>
      </w:r>
      <w:proofErr w:type="spellStart"/>
      <w:r w:rsidRPr="00073AEB">
        <w:rPr>
          <w:sz w:val="24"/>
          <w:szCs w:val="24"/>
        </w:rPr>
        <w:t>antidepressiva</w:t>
      </w:r>
      <w:proofErr w:type="spellEnd"/>
      <w:r w:rsidRPr="00073AEB">
        <w:rPr>
          <w:sz w:val="24"/>
          <w:szCs w:val="24"/>
        </w:rPr>
        <w:t xml:space="preserve">; </w:t>
      </w:r>
      <w:proofErr w:type="spellStart"/>
      <w:r w:rsidRPr="00073AEB">
        <w:rPr>
          <w:sz w:val="24"/>
          <w:szCs w:val="24"/>
        </w:rPr>
        <w:t>baklofen</w:t>
      </w:r>
      <w:proofErr w:type="spellEnd"/>
      <w:r w:rsidRPr="00073AEB">
        <w:rPr>
          <w:sz w:val="24"/>
          <w:szCs w:val="24"/>
        </w:rPr>
        <w:t xml:space="preserve">; </w:t>
      </w:r>
      <w:proofErr w:type="spellStart"/>
      <w:r w:rsidRPr="00073AEB">
        <w:rPr>
          <w:sz w:val="24"/>
          <w:szCs w:val="24"/>
        </w:rPr>
        <w:t>thalidomid</w:t>
      </w:r>
      <w:proofErr w:type="spellEnd"/>
      <w:r w:rsidRPr="00073AEB">
        <w:rPr>
          <w:sz w:val="24"/>
          <w:szCs w:val="24"/>
        </w:rPr>
        <w:t>: kan forstærke de sedative effekter af centralnervesystemet. Det kan være farligt at føre motorkøretøjer og betjene maskiner på grund af nedsat årvågenhed.</w:t>
      </w:r>
    </w:p>
    <w:p w14:paraId="6E5BFFC0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5A6F5804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Den </w:t>
      </w:r>
      <w:proofErr w:type="spellStart"/>
      <w:r w:rsidRPr="00073AEB">
        <w:rPr>
          <w:sz w:val="24"/>
          <w:szCs w:val="24"/>
        </w:rPr>
        <w:t>antikolinerge</w:t>
      </w:r>
      <w:proofErr w:type="spellEnd"/>
      <w:r w:rsidRPr="00073AEB">
        <w:rPr>
          <w:sz w:val="24"/>
          <w:szCs w:val="24"/>
        </w:rPr>
        <w:t xml:space="preserve"> og sløvende effekt af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kan blive forstærket af </w:t>
      </w:r>
      <w:proofErr w:type="spellStart"/>
      <w:r w:rsidRPr="00073AEB">
        <w:rPr>
          <w:sz w:val="24"/>
          <w:szCs w:val="24"/>
        </w:rPr>
        <w:t>monoaminoxidasehæmmere</w:t>
      </w:r>
      <w:proofErr w:type="spellEnd"/>
      <w:r w:rsidRPr="00073AEB">
        <w:rPr>
          <w:sz w:val="24"/>
          <w:szCs w:val="24"/>
        </w:rPr>
        <w:t xml:space="preserve">. </w:t>
      </w:r>
      <w:proofErr w:type="spellStart"/>
      <w:r w:rsidRPr="00073AEB">
        <w:rPr>
          <w:sz w:val="24"/>
          <w:szCs w:val="24"/>
        </w:rPr>
        <w:t>Procarbazin</w:t>
      </w:r>
      <w:proofErr w:type="spellEnd"/>
      <w:r w:rsidRPr="00073AEB">
        <w:rPr>
          <w:sz w:val="24"/>
          <w:szCs w:val="24"/>
        </w:rPr>
        <w:t xml:space="preserve"> kan forstærke effekten af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.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kan maskere de </w:t>
      </w:r>
      <w:proofErr w:type="spellStart"/>
      <w:r w:rsidRPr="00073AEB">
        <w:rPr>
          <w:sz w:val="24"/>
          <w:szCs w:val="24"/>
        </w:rPr>
        <w:t>ototoxiske</w:t>
      </w:r>
      <w:proofErr w:type="spellEnd"/>
      <w:r w:rsidRPr="00073AEB">
        <w:rPr>
          <w:sz w:val="24"/>
          <w:szCs w:val="24"/>
        </w:rPr>
        <w:t xml:space="preserve"> symptomer forbundet med </w:t>
      </w:r>
      <w:proofErr w:type="spellStart"/>
      <w:r w:rsidRPr="00073AEB">
        <w:rPr>
          <w:sz w:val="24"/>
          <w:szCs w:val="24"/>
        </w:rPr>
        <w:t>aminoglykosidantibiotika</w:t>
      </w:r>
      <w:proofErr w:type="spellEnd"/>
      <w:r w:rsidRPr="00073AEB">
        <w:rPr>
          <w:sz w:val="24"/>
          <w:szCs w:val="24"/>
        </w:rPr>
        <w:t xml:space="preserve"> og maskere hudens reaktion på allergitests.</w:t>
      </w:r>
    </w:p>
    <w:p w14:paraId="7C90879D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FAF7D08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Samtidig indgivelse af lægemidler, der forlænger QT-intervallet på </w:t>
      </w:r>
      <w:proofErr w:type="spellStart"/>
      <w:r w:rsidRPr="00073AEB">
        <w:rPr>
          <w:sz w:val="24"/>
          <w:szCs w:val="24"/>
        </w:rPr>
        <w:t>EKG’et</w:t>
      </w:r>
      <w:proofErr w:type="spellEnd"/>
      <w:r w:rsidRPr="00073AEB">
        <w:rPr>
          <w:sz w:val="24"/>
          <w:szCs w:val="24"/>
        </w:rPr>
        <w:t xml:space="preserve"> (såsom Klasse Ia og Klasse III-</w:t>
      </w:r>
      <w:proofErr w:type="spellStart"/>
      <w:r w:rsidRPr="00073AEB">
        <w:rPr>
          <w:sz w:val="24"/>
          <w:szCs w:val="24"/>
        </w:rPr>
        <w:t>antiarytmika</w:t>
      </w:r>
      <w:proofErr w:type="spellEnd"/>
      <w:r w:rsidRPr="00073AEB">
        <w:rPr>
          <w:sz w:val="24"/>
          <w:szCs w:val="24"/>
        </w:rPr>
        <w:t xml:space="preserve">) bør undgås. </w:t>
      </w:r>
    </w:p>
    <w:p w14:paraId="1A5C846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6A5158B5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hæmmer CYP2D6 medieret metabolisme og der bør udvises forsigtighed hvis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kombineres med substrater til dette enzym, især hvis disse har et snævert terapeutisk interval.</w:t>
      </w:r>
    </w:p>
    <w:p w14:paraId="4DC51568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1CD3281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forstærker effekten af adrenalin, noradrenalin og andre </w:t>
      </w:r>
      <w:proofErr w:type="spellStart"/>
      <w:r w:rsidRPr="00073AEB">
        <w:rPr>
          <w:sz w:val="24"/>
          <w:szCs w:val="24"/>
        </w:rPr>
        <w:t>sympatomimetika</w:t>
      </w:r>
      <w:proofErr w:type="spellEnd"/>
      <w:r w:rsidRPr="00073AEB">
        <w:rPr>
          <w:sz w:val="24"/>
          <w:szCs w:val="24"/>
        </w:rPr>
        <w:t>.</w:t>
      </w:r>
    </w:p>
    <w:p w14:paraId="6BB52CF4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08A747E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4.6</w:t>
      </w:r>
      <w:r w:rsidRPr="00073AEB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073AEB">
        <w:rPr>
          <w:b/>
          <w:sz w:val="24"/>
          <w:szCs w:val="24"/>
        </w:rPr>
        <w:t>raviditet og amning</w:t>
      </w:r>
    </w:p>
    <w:p w14:paraId="7AA3D651" w14:textId="77777777" w:rsidR="00ED76E5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A61EBBD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073AEB">
        <w:rPr>
          <w:sz w:val="24"/>
          <w:szCs w:val="24"/>
        </w:rPr>
        <w:tab/>
      </w:r>
      <w:r w:rsidRPr="00073AEB">
        <w:rPr>
          <w:sz w:val="24"/>
          <w:szCs w:val="24"/>
          <w:u w:val="single"/>
        </w:rPr>
        <w:t>Fertilitet</w:t>
      </w:r>
    </w:p>
    <w:p w14:paraId="199DBDDB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Der foreligger ingen data (se pkt. 5.3).</w:t>
      </w:r>
    </w:p>
    <w:p w14:paraId="53892857" w14:textId="77777777" w:rsidR="00ED76E5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FDD6AC5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  <w:lang w:eastAsia="da-DK"/>
        </w:rPr>
      </w:pPr>
      <w:r w:rsidRPr="00073AEB">
        <w:rPr>
          <w:sz w:val="24"/>
          <w:szCs w:val="24"/>
        </w:rPr>
        <w:tab/>
      </w:r>
      <w:r w:rsidRPr="00073AEB">
        <w:rPr>
          <w:sz w:val="24"/>
          <w:szCs w:val="24"/>
          <w:u w:val="single"/>
        </w:rPr>
        <w:t>Graviditet</w:t>
      </w:r>
    </w:p>
    <w:p w14:paraId="7C55E73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Der foreligger ikke enstemmige data vedrørende sikkerhed ved brug af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under graviditeten. I et </w:t>
      </w:r>
      <w:proofErr w:type="spellStart"/>
      <w:r w:rsidRPr="00073AEB">
        <w:rPr>
          <w:sz w:val="24"/>
          <w:szCs w:val="24"/>
        </w:rPr>
        <w:t>prospektivt</w:t>
      </w:r>
      <w:proofErr w:type="spellEnd"/>
      <w:r w:rsidRPr="00073AEB">
        <w:rPr>
          <w:sz w:val="24"/>
          <w:szCs w:val="24"/>
        </w:rPr>
        <w:t xml:space="preserve"> forsøg med gravide kvinder fremkom der ikke evidens for en sammenhæng mellem behandling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og misdannelser. Et andet forsøg beskrev en sammenhæng mellem </w:t>
      </w:r>
      <w:proofErr w:type="spellStart"/>
      <w:r w:rsidRPr="00073AEB">
        <w:rPr>
          <w:sz w:val="24"/>
          <w:szCs w:val="24"/>
        </w:rPr>
        <w:t>kardiovaskulære</w:t>
      </w:r>
      <w:proofErr w:type="spellEnd"/>
      <w:r w:rsidRPr="00073AEB">
        <w:rPr>
          <w:sz w:val="24"/>
          <w:szCs w:val="24"/>
        </w:rPr>
        <w:t xml:space="preserve"> defekter eller </w:t>
      </w:r>
      <w:proofErr w:type="spellStart"/>
      <w:r w:rsidRPr="00073AEB">
        <w:rPr>
          <w:sz w:val="24"/>
          <w:szCs w:val="24"/>
        </w:rPr>
        <w:t>inguinal</w:t>
      </w:r>
      <w:proofErr w:type="spellEnd"/>
      <w:r w:rsidRPr="00073AEB">
        <w:rPr>
          <w:sz w:val="24"/>
          <w:szCs w:val="24"/>
        </w:rPr>
        <w:t xml:space="preserve"> </w:t>
      </w:r>
      <w:proofErr w:type="spellStart"/>
      <w:r w:rsidRPr="00073AEB">
        <w:rPr>
          <w:sz w:val="24"/>
          <w:szCs w:val="24"/>
        </w:rPr>
        <w:t>hernie</w:t>
      </w:r>
      <w:proofErr w:type="spellEnd"/>
      <w:r w:rsidRPr="00073AEB">
        <w:rPr>
          <w:sz w:val="24"/>
          <w:szCs w:val="24"/>
        </w:rPr>
        <w:t xml:space="preserve"> med eksponering af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under graviditeten. </w:t>
      </w:r>
    </w:p>
    <w:p w14:paraId="06955A5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Et case-kontrol-studie inkluderede 38.151 nyfødte børn uden medfødte misdannelser og 22.843 med medfødte misdannelser hvor af i alt 2.640 børn var udsat for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. Der blev ikke påvist tegn på </w:t>
      </w:r>
      <w:proofErr w:type="spellStart"/>
      <w:r w:rsidRPr="00073AEB">
        <w:rPr>
          <w:sz w:val="24"/>
          <w:szCs w:val="24"/>
        </w:rPr>
        <w:t>teratogenecitet</w:t>
      </w:r>
      <w:proofErr w:type="spellEnd"/>
      <w:r w:rsidRPr="00073AEB">
        <w:rPr>
          <w:sz w:val="24"/>
          <w:szCs w:val="24"/>
        </w:rPr>
        <w:t xml:space="preserve"> ved brug af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. Der er ingen tegn på, at behandling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medfører en højere abortrate under første trimester af graviditeten.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kan stimulere præmature sammentrækninger af livmoderen og øge risikoen for tidlig fødsel. Data fra dyreforsøg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er utilstrækkelige med hensyn til reproduktionstoksicitet (se pkt. 5.3).</w:t>
      </w:r>
    </w:p>
    <w:p w14:paraId="2AB89301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05EC527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bør kun anvendes under graviditet, hvis en anden terapi uden lægemiddel eller en behandling med andre, sikre lægemidler ikke er </w:t>
      </w:r>
      <w:proofErr w:type="gramStart"/>
      <w:r w:rsidRPr="00073AEB">
        <w:rPr>
          <w:sz w:val="24"/>
          <w:szCs w:val="24"/>
        </w:rPr>
        <w:t>effektiv</w:t>
      </w:r>
      <w:proofErr w:type="gramEnd"/>
      <w:r w:rsidRPr="00073AEB">
        <w:rPr>
          <w:sz w:val="24"/>
          <w:szCs w:val="24"/>
        </w:rPr>
        <w:t xml:space="preserve">.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bør ikke anvendes under tredje trimester af graviditeten, da det kan starte </w:t>
      </w:r>
      <w:proofErr w:type="spellStart"/>
      <w:r w:rsidRPr="00073AEB">
        <w:rPr>
          <w:sz w:val="24"/>
          <w:szCs w:val="24"/>
        </w:rPr>
        <w:t>premature</w:t>
      </w:r>
      <w:proofErr w:type="spellEnd"/>
      <w:r w:rsidRPr="00073AEB">
        <w:rPr>
          <w:sz w:val="24"/>
          <w:szCs w:val="24"/>
        </w:rPr>
        <w:t xml:space="preserve"> sammentrækninger af livmoderen.</w:t>
      </w:r>
    </w:p>
    <w:p w14:paraId="5623CB62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363E64FD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073AEB">
        <w:rPr>
          <w:sz w:val="24"/>
          <w:szCs w:val="24"/>
        </w:rPr>
        <w:tab/>
      </w:r>
      <w:r w:rsidRPr="00073AEB">
        <w:rPr>
          <w:sz w:val="24"/>
          <w:szCs w:val="24"/>
          <w:u w:val="single"/>
        </w:rPr>
        <w:t>Amning</w:t>
      </w:r>
    </w:p>
    <w:p w14:paraId="12B51774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udskilles i modermælken. Der foreligger ingen data vedrørende brugen af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ved amning. Da uønskede effekter hos det ammende barn, såsom øget irritabilitet, ikke kan udelukkes, bør enten behandling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ophøre eller amning ophøre.</w:t>
      </w:r>
    </w:p>
    <w:p w14:paraId="485172F0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7B34B0F" w14:textId="77777777" w:rsidR="00ED76E5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lastRenderedPageBreak/>
        <w:t>4.7</w:t>
      </w:r>
      <w:r w:rsidRPr="00073AEB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073AEB">
        <w:rPr>
          <w:b/>
          <w:sz w:val="24"/>
          <w:szCs w:val="24"/>
        </w:rPr>
        <w:t xml:space="preserve"> betjene maskiner</w:t>
      </w:r>
    </w:p>
    <w:p w14:paraId="3453718A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003794FA" w14:textId="77777777" w:rsidR="00ED76E5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r>
        <w:rPr>
          <w:sz w:val="24"/>
          <w:szCs w:val="24"/>
        </w:rPr>
        <w:t>Mærkning.</w:t>
      </w:r>
    </w:p>
    <w:p w14:paraId="6F5AE620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Galenica</w:t>
      </w:r>
      <w:proofErr w:type="spellEnd"/>
      <w:r>
        <w:rPr>
          <w:sz w:val="24"/>
          <w:szCs w:val="24"/>
        </w:rPr>
        <w:t>"</w:t>
      </w:r>
      <w:r w:rsidRPr="00073AEB">
        <w:rPr>
          <w:sz w:val="24"/>
          <w:szCs w:val="24"/>
        </w:rPr>
        <w:t xml:space="preserve"> kan forårsage søvnighed. Alkoholindtagelse eller brug af anden medicin, der indeholder alkohol, kan forstærke denne effekt. Forsigtighed er påkrævet, hvis der køres eller føres maskiner.</w:t>
      </w:r>
    </w:p>
    <w:p w14:paraId="0D3B5962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8E0BAED" w14:textId="77777777" w:rsidR="00ED76E5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4.8</w:t>
      </w:r>
      <w:r w:rsidRPr="00073AEB">
        <w:rPr>
          <w:b/>
          <w:sz w:val="24"/>
          <w:szCs w:val="24"/>
        </w:rPr>
        <w:tab/>
        <w:t>Bivirkninger</w:t>
      </w:r>
    </w:p>
    <w:p w14:paraId="206FE406" w14:textId="77777777" w:rsidR="00ED76E5" w:rsidRPr="00C120B4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7F8B906B" w14:textId="77777777" w:rsidR="00ED76E5" w:rsidRPr="00C120B4" w:rsidRDefault="00ED76E5" w:rsidP="00ED76E5">
      <w:pPr>
        <w:tabs>
          <w:tab w:val="left" w:pos="851"/>
        </w:tabs>
        <w:ind w:left="851" w:hanging="851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Pr="00C120B4">
        <w:rPr>
          <w:i/>
          <w:iCs/>
          <w:sz w:val="24"/>
          <w:szCs w:val="24"/>
        </w:rPr>
        <w:t>Sammenfatning af sikkerhedsprofilen</w:t>
      </w:r>
    </w:p>
    <w:p w14:paraId="28305BB3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23A9B32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 xml:space="preserve">Bivirkningerne af </w:t>
      </w:r>
      <w:proofErr w:type="spellStart"/>
      <w:r w:rsidRPr="00C120B4">
        <w:rPr>
          <w:sz w:val="24"/>
          <w:szCs w:val="24"/>
        </w:rPr>
        <w:t>dimenhydrinat</w:t>
      </w:r>
      <w:proofErr w:type="spellEnd"/>
      <w:r w:rsidRPr="00C120B4">
        <w:rPr>
          <w:sz w:val="24"/>
          <w:szCs w:val="24"/>
        </w:rPr>
        <w:t xml:space="preserve"> opstår generelt på grund af de centrale og perifere </w:t>
      </w:r>
      <w:proofErr w:type="spellStart"/>
      <w:r w:rsidRPr="00C120B4">
        <w:rPr>
          <w:sz w:val="24"/>
          <w:szCs w:val="24"/>
        </w:rPr>
        <w:t>antikolinerge</w:t>
      </w:r>
      <w:proofErr w:type="spellEnd"/>
      <w:r w:rsidRPr="00C120B4">
        <w:rPr>
          <w:sz w:val="24"/>
          <w:szCs w:val="24"/>
        </w:rPr>
        <w:t xml:space="preserve"> virkninger af </w:t>
      </w:r>
      <w:proofErr w:type="spellStart"/>
      <w:r w:rsidRPr="00C120B4">
        <w:rPr>
          <w:sz w:val="24"/>
          <w:szCs w:val="24"/>
        </w:rPr>
        <w:t>dimenhydrinat</w:t>
      </w:r>
      <w:proofErr w:type="spellEnd"/>
      <w:r w:rsidRPr="00C120B4">
        <w:rPr>
          <w:sz w:val="24"/>
          <w:szCs w:val="24"/>
        </w:rPr>
        <w:t>. Afhængigt af den individuelle følsomhed og den dosis, der tages, forekommer følgende bivirkninger meget hyppigt - især i begyndelsen af behandlingen: døsighed, hovedpine og muskelsvaghed. Disse bivirkninger kan stadig føre til funktionsnedsættelse den følgende dag.</w:t>
      </w:r>
    </w:p>
    <w:p w14:paraId="7D60BDB4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35A9BDA" w14:textId="77777777" w:rsidR="00ED76E5" w:rsidRPr="00C120B4" w:rsidRDefault="00ED76E5" w:rsidP="00ED76E5">
      <w:pPr>
        <w:tabs>
          <w:tab w:val="left" w:pos="851"/>
        </w:tabs>
        <w:ind w:left="851" w:hanging="851"/>
        <w:rPr>
          <w:i/>
          <w:iCs/>
          <w:sz w:val="24"/>
          <w:szCs w:val="24"/>
        </w:rPr>
      </w:pPr>
      <w:r w:rsidRPr="00C120B4">
        <w:rPr>
          <w:sz w:val="24"/>
          <w:szCs w:val="24"/>
        </w:rPr>
        <w:tab/>
      </w:r>
      <w:r w:rsidRPr="00C120B4">
        <w:rPr>
          <w:i/>
          <w:iCs/>
          <w:sz w:val="24"/>
          <w:szCs w:val="24"/>
        </w:rPr>
        <w:t>Tabellarisk oversigt over bivirkninger</w:t>
      </w:r>
    </w:p>
    <w:p w14:paraId="4619BE9B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4B213ED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</w:r>
      <w:proofErr w:type="spellStart"/>
      <w:r w:rsidRPr="00C120B4">
        <w:rPr>
          <w:sz w:val="24"/>
          <w:szCs w:val="24"/>
        </w:rPr>
        <w:t>Dimenhydrinat</w:t>
      </w:r>
      <w:proofErr w:type="spellEnd"/>
      <w:r w:rsidRPr="00C120B4">
        <w:rPr>
          <w:sz w:val="24"/>
          <w:szCs w:val="24"/>
        </w:rPr>
        <w:t xml:space="preserve"> </w:t>
      </w:r>
      <w:proofErr w:type="spellStart"/>
      <w:r w:rsidRPr="00C120B4">
        <w:rPr>
          <w:sz w:val="24"/>
          <w:szCs w:val="24"/>
        </w:rPr>
        <w:t>Galenicas</w:t>
      </w:r>
      <w:proofErr w:type="spellEnd"/>
      <w:r w:rsidRPr="00C120B4">
        <w:rPr>
          <w:sz w:val="24"/>
          <w:szCs w:val="24"/>
        </w:rPr>
        <w:t xml:space="preserve"> bivirkninger stammer fra dets farmakologiske aktivitet af variabel intensitet og er måske eller måske ikke relateret til dosis. </w:t>
      </w:r>
    </w:p>
    <w:p w14:paraId="1EB36037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 xml:space="preserve">Bivirkninger er listet i forhold til </w:t>
      </w:r>
      <w:proofErr w:type="spellStart"/>
      <w:r w:rsidRPr="00C120B4">
        <w:rPr>
          <w:sz w:val="24"/>
          <w:szCs w:val="24"/>
        </w:rPr>
        <w:t>MedDRAs</w:t>
      </w:r>
      <w:proofErr w:type="spellEnd"/>
      <w:r w:rsidRPr="00C120B4">
        <w:rPr>
          <w:sz w:val="24"/>
          <w:szCs w:val="24"/>
        </w:rPr>
        <w:t xml:space="preserve"> systemorganklasse og hyppighed. </w:t>
      </w:r>
    </w:p>
    <w:p w14:paraId="627ECDC8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>Hyppigheden er defineret som følger: Meget almindelig (≥1/10), Almindelig (≥1/100 til &lt;1/10), Ikke almindelig (≥1/1.000 til &lt;1/100), Sjælden (≥1/10.000 til &lt;1/1.000), Meget sjælden (&lt;1/10.000) og ikke kendt (kan ikke estimeres ud fra forhåndenværende data).</w:t>
      </w:r>
    </w:p>
    <w:p w14:paraId="35A96D83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</w:r>
    </w:p>
    <w:tbl>
      <w:tblPr>
        <w:tblW w:w="8176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276"/>
        <w:gridCol w:w="1276"/>
        <w:gridCol w:w="1134"/>
        <w:gridCol w:w="1230"/>
      </w:tblGrid>
      <w:tr w:rsidR="00ED76E5" w:rsidRPr="00C120B4" w14:paraId="2C7A2923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FDB1E18" w14:textId="77777777" w:rsidR="00ED76E5" w:rsidRPr="00C120B4" w:rsidRDefault="00ED76E5" w:rsidP="00C610DE">
            <w:pPr>
              <w:rPr>
                <w:iCs/>
                <w:color w:val="008000"/>
                <w:sz w:val="24"/>
                <w:szCs w:val="24"/>
              </w:rPr>
            </w:pPr>
          </w:p>
        </w:tc>
        <w:tc>
          <w:tcPr>
            <w:tcW w:w="7042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14:paraId="541E60F3" w14:textId="77777777" w:rsidR="00ED76E5" w:rsidRPr="00C120B4" w:rsidRDefault="00ED76E5" w:rsidP="00C610DE">
            <w:pPr>
              <w:jc w:val="center"/>
              <w:rPr>
                <w:rFonts w:eastAsia="HelveticaNeueLTStd-Lt"/>
                <w:b/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Frequency</w:t>
            </w:r>
            <w:proofErr w:type="spellEnd"/>
          </w:p>
        </w:tc>
      </w:tr>
      <w:tr w:rsidR="00ED76E5" w:rsidRPr="00C120B4" w14:paraId="0612EFC0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6588FBE7" w14:textId="77777777" w:rsidR="00ED76E5" w:rsidRPr="00C120B4" w:rsidRDefault="00ED76E5" w:rsidP="00C610DE">
            <w:pPr>
              <w:rPr>
                <w:iCs/>
                <w:color w:val="008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5334C51A" w14:textId="77777777" w:rsidR="00ED76E5" w:rsidRPr="00C120B4" w:rsidRDefault="00ED76E5" w:rsidP="00C610DE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Meget</w:t>
            </w:r>
            <w:proofErr w:type="spellEnd"/>
            <w:r w:rsidRPr="00C120B4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almindelig</w:t>
            </w:r>
            <w:proofErr w:type="spellEnd"/>
            <w:r w:rsidRPr="00C120B4">
              <w:rPr>
                <w:b/>
                <w:sz w:val="24"/>
                <w:szCs w:val="24"/>
                <w:lang w:val="en-GB"/>
              </w:rPr>
              <w:t xml:space="preserve"> (≥ 1/10)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A7A5DC6" w14:textId="77777777" w:rsidR="00ED76E5" w:rsidRPr="00C120B4" w:rsidRDefault="00ED76E5" w:rsidP="00C610DE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Almindelig</w:t>
            </w:r>
            <w:proofErr w:type="spellEnd"/>
            <w:r w:rsidRPr="00C120B4">
              <w:rPr>
                <w:b/>
                <w:sz w:val="24"/>
                <w:szCs w:val="24"/>
                <w:lang w:val="en-GB"/>
              </w:rPr>
              <w:t xml:space="preserve"> (≥ 1/100 til &lt; 1/10)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36C3AEA" w14:textId="77777777" w:rsidR="00ED76E5" w:rsidRPr="00C120B4" w:rsidRDefault="00ED76E5" w:rsidP="00C610DE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Ikke</w:t>
            </w:r>
            <w:proofErr w:type="spellEnd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almindelig</w:t>
            </w:r>
            <w:proofErr w:type="spellEnd"/>
            <w:r w:rsidRPr="00C120B4">
              <w:rPr>
                <w:rFonts w:eastAsia="HelveticaNeueLTStd-Lt"/>
                <w:b/>
                <w:sz w:val="24"/>
                <w:szCs w:val="24"/>
              </w:rPr>
              <w:t xml:space="preserve"> (≥ 1/1</w:t>
            </w:r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,</w:t>
            </w:r>
            <w:r w:rsidRPr="00C120B4">
              <w:rPr>
                <w:rFonts w:eastAsia="HelveticaNeueLTStd-Lt"/>
                <w:b/>
                <w:sz w:val="24"/>
                <w:szCs w:val="24"/>
              </w:rPr>
              <w:t>000 til &lt; 1/100)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A1CEF82" w14:textId="77777777" w:rsidR="00ED76E5" w:rsidRPr="00C120B4" w:rsidRDefault="00ED76E5" w:rsidP="00C610DE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Sjælden</w:t>
            </w:r>
            <w:proofErr w:type="spellEnd"/>
            <w:r w:rsidRPr="00C120B4">
              <w:rPr>
                <w:rFonts w:eastAsia="HelveticaNeueLTStd-Lt"/>
                <w:b/>
                <w:sz w:val="24"/>
                <w:szCs w:val="24"/>
              </w:rPr>
              <w:t xml:space="preserve"> (≥ 1/10</w:t>
            </w:r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,</w:t>
            </w:r>
            <w:r w:rsidRPr="00C120B4">
              <w:rPr>
                <w:rFonts w:eastAsia="HelveticaNeueLTStd-Lt"/>
                <w:b/>
                <w:sz w:val="24"/>
                <w:szCs w:val="24"/>
              </w:rPr>
              <w:t>000 til &lt; 1/1</w:t>
            </w:r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,</w:t>
            </w:r>
            <w:r w:rsidRPr="00C120B4">
              <w:rPr>
                <w:rFonts w:eastAsia="HelveticaNeueLTStd-Lt"/>
                <w:b/>
                <w:sz w:val="24"/>
                <w:szCs w:val="24"/>
              </w:rPr>
              <w:t>000)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31D3987" w14:textId="77777777" w:rsidR="00ED76E5" w:rsidRPr="00C120B4" w:rsidRDefault="00ED76E5" w:rsidP="00C610DE">
            <w:pPr>
              <w:jc w:val="center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Meget</w:t>
            </w:r>
            <w:proofErr w:type="spellEnd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sjælden</w:t>
            </w:r>
            <w:proofErr w:type="spellEnd"/>
            <w:r w:rsidRPr="00C120B4">
              <w:rPr>
                <w:rFonts w:eastAsia="HelveticaNeueLTStd-Lt"/>
                <w:b/>
                <w:sz w:val="24"/>
                <w:szCs w:val="24"/>
              </w:rPr>
              <w:t xml:space="preserve"> </w:t>
            </w:r>
            <w:r w:rsidRPr="00C120B4">
              <w:rPr>
                <w:b/>
                <w:sz w:val="24"/>
                <w:szCs w:val="24"/>
                <w:lang w:val="en-GB"/>
              </w:rPr>
              <w:t>(&lt; 1/10,000)</w:t>
            </w: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3334A7B7" w14:textId="77777777" w:rsidR="00ED76E5" w:rsidRPr="00C120B4" w:rsidRDefault="00ED76E5" w:rsidP="00C610DE">
            <w:pPr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ikke</w:t>
            </w:r>
            <w:proofErr w:type="spellEnd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120B4">
              <w:rPr>
                <w:rFonts w:eastAsia="HelveticaNeueLTStd-Lt"/>
                <w:b/>
                <w:sz w:val="24"/>
                <w:szCs w:val="24"/>
                <w:lang w:val="de-DE"/>
              </w:rPr>
              <w:t>kendt</w:t>
            </w:r>
            <w:proofErr w:type="spellEnd"/>
          </w:p>
        </w:tc>
      </w:tr>
      <w:tr w:rsidR="00ED76E5" w:rsidRPr="00DA7CED" w14:paraId="0F74DF3E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44B2E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en-US"/>
              </w:rPr>
              <w:t>Blod</w:t>
            </w:r>
            <w:proofErr w:type="spellEnd"/>
            <w:r w:rsidRPr="00C120B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b/>
                <w:sz w:val="24"/>
                <w:szCs w:val="24"/>
                <w:lang w:val="en-US"/>
              </w:rPr>
              <w:t>og</w:t>
            </w:r>
            <w:proofErr w:type="spellEnd"/>
            <w:r w:rsidRPr="00C120B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b/>
                <w:sz w:val="24"/>
                <w:szCs w:val="24"/>
                <w:lang w:val="en-US"/>
              </w:rPr>
              <w:t>lymfesystem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144E08E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A676DF2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CF1A5E5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D7618E2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46A57602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  <w:proofErr w:type="spellStart"/>
            <w:r w:rsidRPr="00C120B4">
              <w:rPr>
                <w:sz w:val="24"/>
                <w:szCs w:val="24"/>
                <w:lang w:val="en-US"/>
              </w:rPr>
              <w:t>Leukopeni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20B4">
              <w:rPr>
                <w:sz w:val="24"/>
                <w:szCs w:val="24"/>
                <w:lang w:val="en-US"/>
              </w:rPr>
              <w:t>neutropeni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20B4">
              <w:rPr>
                <w:sz w:val="24"/>
                <w:szCs w:val="24"/>
                <w:lang w:val="en-US"/>
              </w:rPr>
              <w:t>Trombocyto-peni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120B4">
              <w:rPr>
                <w:sz w:val="24"/>
                <w:szCs w:val="24"/>
                <w:lang w:val="en-US"/>
              </w:rPr>
              <w:t>Hæmolytisk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en-US"/>
              </w:rPr>
              <w:t>anæmi</w:t>
            </w:r>
            <w:proofErr w:type="spellEnd"/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54AD17BF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</w:tr>
      <w:tr w:rsidR="00ED76E5" w:rsidRPr="00C120B4" w14:paraId="0F921FD6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A513BC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Immunsy-stemet</w:t>
            </w:r>
            <w:proofErr w:type="spellEnd"/>
          </w:p>
          <w:p w14:paraId="04F2CE58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71E2BE89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2B4934B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483721A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1BCF85B" w14:textId="77777777" w:rsidR="00ED76E5" w:rsidRPr="00C120B4" w:rsidRDefault="00ED76E5" w:rsidP="00C610DE">
            <w:pPr>
              <w:rPr>
                <w:sz w:val="24"/>
                <w:szCs w:val="24"/>
                <w:lang w:val="it-IT"/>
              </w:rPr>
            </w:pPr>
            <w:r w:rsidRPr="00C120B4">
              <w:rPr>
                <w:sz w:val="24"/>
                <w:szCs w:val="24"/>
                <w:lang w:val="it-IT"/>
              </w:rPr>
              <w:t xml:space="preserve">Urticaria, </w:t>
            </w:r>
          </w:p>
          <w:p w14:paraId="09909BA5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sz w:val="24"/>
                <w:szCs w:val="24"/>
                <w:lang w:val="en-GB"/>
              </w:rPr>
              <w:t>Ødem</w:t>
            </w:r>
            <w:proofErr w:type="spellEnd"/>
            <w:r w:rsidRPr="00C120B4">
              <w:rPr>
                <w:sz w:val="24"/>
                <w:szCs w:val="24"/>
                <w:lang w:val="en-GB"/>
              </w:rPr>
              <w:t xml:space="preserve">, </w:t>
            </w:r>
          </w:p>
          <w:p w14:paraId="0BAFC197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sz w:val="24"/>
                <w:szCs w:val="24"/>
                <w:lang w:val="en-GB"/>
              </w:rPr>
              <w:t>Anafylaktiske</w:t>
            </w:r>
            <w:proofErr w:type="spellEnd"/>
            <w:r w:rsidRPr="00C120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en-GB"/>
              </w:rPr>
              <w:t>reaktioner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0A27D9E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24BA0658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</w:tr>
      <w:tr w:rsidR="00ED76E5" w:rsidRPr="00C120B4" w14:paraId="64548935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DBFB41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Psykiske</w:t>
            </w:r>
            <w:proofErr w:type="spellEnd"/>
            <w:r w:rsidRPr="00C120B4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forstyrrelser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5942D463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3DAC9D4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B7DD17D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4DA6B79" w14:textId="77777777" w:rsidR="00ED76E5" w:rsidRPr="00C120B4" w:rsidRDefault="00ED76E5" w:rsidP="00C610DE">
            <w:pPr>
              <w:rPr>
                <w:sz w:val="24"/>
                <w:szCs w:val="24"/>
                <w:lang w:val="it-IT"/>
              </w:rPr>
            </w:pPr>
            <w:r w:rsidRPr="00C120B4">
              <w:rPr>
                <w:sz w:val="24"/>
                <w:szCs w:val="24"/>
                <w:lang w:val="it-IT"/>
              </w:rPr>
              <w:t>Angst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A59CA3D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01B0525E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</w:tr>
      <w:tr w:rsidR="00ED76E5" w:rsidRPr="00C120B4" w14:paraId="253F9CDC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0A4C7" w14:textId="77777777" w:rsidR="00ED76E5" w:rsidRPr="00C120B4" w:rsidRDefault="00ED76E5" w:rsidP="00C610DE">
            <w:pPr>
              <w:rPr>
                <w:b/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de-DE"/>
              </w:rPr>
              <w:t>Nervesy-stemet</w:t>
            </w:r>
            <w:proofErr w:type="spellEnd"/>
          </w:p>
          <w:p w14:paraId="715E2DB2" w14:textId="77777777" w:rsidR="00ED76E5" w:rsidRPr="00C120B4" w:rsidRDefault="00ED76E5" w:rsidP="00C610DE">
            <w:pPr>
              <w:rPr>
                <w:b/>
                <w:sz w:val="24"/>
                <w:szCs w:val="24"/>
                <w:lang w:val="de-DE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450C09D6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sz w:val="24"/>
                <w:szCs w:val="24"/>
              </w:rPr>
              <w:t>Somnolen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>s,</w:t>
            </w:r>
          </w:p>
          <w:p w14:paraId="79E24076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sz w:val="24"/>
                <w:szCs w:val="24"/>
                <w:lang w:val="de-DE"/>
              </w:rPr>
              <w:t>Hovedpine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>,</w:t>
            </w:r>
          </w:p>
          <w:p w14:paraId="77CFFA61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sz w:val="24"/>
                <w:szCs w:val="24"/>
                <w:lang w:val="de-DE"/>
              </w:rPr>
              <w:lastRenderedPageBreak/>
              <w:t>Sløvhed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0C563D6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sz w:val="24"/>
                <w:szCs w:val="24"/>
              </w:rPr>
              <w:lastRenderedPageBreak/>
              <w:t>Sed</w:t>
            </w:r>
            <w:r w:rsidRPr="00C120B4">
              <w:rPr>
                <w:sz w:val="24"/>
                <w:szCs w:val="24"/>
                <w:lang w:val="de-DE"/>
              </w:rPr>
              <w:t>ation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>,</w:t>
            </w:r>
          </w:p>
          <w:p w14:paraId="2F93C150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proofErr w:type="spellStart"/>
            <w:r w:rsidRPr="00C120B4">
              <w:rPr>
                <w:sz w:val="24"/>
                <w:szCs w:val="24"/>
              </w:rPr>
              <w:t>Mydriasis</w:t>
            </w:r>
            <w:proofErr w:type="spellEnd"/>
          </w:p>
          <w:p w14:paraId="526BF939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344D8EA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</w:rPr>
              <w:t>Svækket hukommelse,</w:t>
            </w:r>
          </w:p>
          <w:p w14:paraId="534232AB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</w:rPr>
              <w:lastRenderedPageBreak/>
              <w:t>Balanceforstyr-</w:t>
            </w:r>
            <w:proofErr w:type="spellStart"/>
            <w:r w:rsidRPr="00C120B4">
              <w:rPr>
                <w:sz w:val="24"/>
                <w:szCs w:val="24"/>
              </w:rPr>
              <w:t>relser</w:t>
            </w:r>
            <w:proofErr w:type="spellEnd"/>
            <w:r w:rsidRPr="00C120B4">
              <w:rPr>
                <w:sz w:val="24"/>
                <w:szCs w:val="24"/>
              </w:rPr>
              <w:t>, Svimmelhed,</w:t>
            </w:r>
          </w:p>
          <w:p w14:paraId="2D9EA3A9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</w:rPr>
              <w:t>Nedsat koncentration,</w:t>
            </w:r>
          </w:p>
          <w:p w14:paraId="39F9668F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</w:rPr>
              <w:t xml:space="preserve">Koordinationsbesvær, Konfusion, </w:t>
            </w:r>
            <w:proofErr w:type="spellStart"/>
            <w:r w:rsidRPr="00C120B4">
              <w:rPr>
                <w:sz w:val="24"/>
                <w:szCs w:val="24"/>
              </w:rPr>
              <w:t>Hallucinatio-ner</w:t>
            </w:r>
            <w:proofErr w:type="spellEnd"/>
            <w:r w:rsidRPr="00C120B4">
              <w:rPr>
                <w:sz w:val="24"/>
                <w:szCs w:val="24"/>
              </w:rPr>
              <w:t xml:space="preserve">, </w:t>
            </w:r>
            <w:proofErr w:type="spellStart"/>
            <w:r w:rsidRPr="00C120B4">
              <w:rPr>
                <w:sz w:val="24"/>
                <w:szCs w:val="24"/>
              </w:rPr>
              <w:t>Humørsving-ninger</w:t>
            </w:r>
            <w:proofErr w:type="spellEnd"/>
            <w:r w:rsidRPr="00C120B4">
              <w:rPr>
                <w:sz w:val="24"/>
                <w:szCs w:val="24"/>
              </w:rPr>
              <w:t xml:space="preserve">, Søvnløshed, </w:t>
            </w:r>
          </w:p>
          <w:p w14:paraId="2FE03F76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</w:rPr>
              <w:t>Svimmelhed,</w:t>
            </w:r>
          </w:p>
          <w:p w14:paraId="48EF5E98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sz w:val="24"/>
                <w:szCs w:val="24"/>
              </w:rPr>
              <w:t>Myastheni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>a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20CC70F" w14:textId="77777777" w:rsidR="00ED76E5" w:rsidRPr="00C120B4" w:rsidRDefault="00ED76E5" w:rsidP="00C610DE">
            <w:pPr>
              <w:rPr>
                <w:sz w:val="24"/>
                <w:szCs w:val="24"/>
                <w:lang w:val="sv-SE"/>
              </w:rPr>
            </w:pPr>
            <w:proofErr w:type="spellStart"/>
            <w:r w:rsidRPr="00C120B4">
              <w:rPr>
                <w:sz w:val="24"/>
                <w:szCs w:val="24"/>
                <w:lang w:val="sv-SE"/>
              </w:rPr>
              <w:lastRenderedPageBreak/>
              <w:t>Sløret</w:t>
            </w:r>
            <w:proofErr w:type="spellEnd"/>
            <w:r w:rsidRPr="00C120B4">
              <w:rPr>
                <w:sz w:val="24"/>
                <w:szCs w:val="24"/>
                <w:lang w:val="sv-SE"/>
              </w:rPr>
              <w:t xml:space="preserve"> syn,</w:t>
            </w:r>
          </w:p>
          <w:p w14:paraId="5F3D5C1F" w14:textId="77777777" w:rsidR="00ED76E5" w:rsidRPr="00C120B4" w:rsidRDefault="00ED76E5" w:rsidP="00C610DE">
            <w:pPr>
              <w:rPr>
                <w:sz w:val="24"/>
                <w:szCs w:val="24"/>
                <w:lang w:val="sv-SE"/>
              </w:rPr>
            </w:pPr>
            <w:proofErr w:type="spellStart"/>
            <w:r w:rsidRPr="00C120B4">
              <w:rPr>
                <w:sz w:val="24"/>
                <w:szCs w:val="24"/>
                <w:lang w:val="sv-SE"/>
              </w:rPr>
              <w:t>Ortostatisk</w:t>
            </w:r>
            <w:proofErr w:type="spellEnd"/>
            <w:r w:rsidRPr="00C120B4">
              <w:rPr>
                <w:sz w:val="24"/>
                <w:szCs w:val="24"/>
                <w:lang w:val="sv-SE"/>
              </w:rPr>
              <w:t xml:space="preserve"> syndrom,</w:t>
            </w:r>
          </w:p>
          <w:p w14:paraId="5003EAA7" w14:textId="77777777" w:rsidR="00ED76E5" w:rsidRPr="00C120B4" w:rsidRDefault="00ED76E5" w:rsidP="00C610DE">
            <w:pPr>
              <w:rPr>
                <w:sz w:val="24"/>
                <w:szCs w:val="24"/>
                <w:lang w:val="sv-SE"/>
              </w:rPr>
            </w:pPr>
            <w:proofErr w:type="spellStart"/>
            <w:r w:rsidRPr="00C120B4">
              <w:rPr>
                <w:sz w:val="24"/>
                <w:szCs w:val="24"/>
                <w:lang w:val="sv-SE"/>
              </w:rPr>
              <w:t>Rastløshed</w:t>
            </w:r>
            <w:proofErr w:type="spellEnd"/>
            <w:r w:rsidRPr="00C120B4">
              <w:rPr>
                <w:sz w:val="24"/>
                <w:szCs w:val="24"/>
                <w:lang w:val="sv-SE"/>
              </w:rPr>
              <w:t>,</w:t>
            </w:r>
          </w:p>
          <w:p w14:paraId="414DD6E5" w14:textId="77777777" w:rsidR="00ED76E5" w:rsidRPr="00C120B4" w:rsidRDefault="00ED76E5" w:rsidP="00C610DE">
            <w:pPr>
              <w:rPr>
                <w:sz w:val="24"/>
                <w:szCs w:val="24"/>
                <w:lang w:val="sv-SE"/>
              </w:rPr>
            </w:pPr>
            <w:r w:rsidRPr="00C120B4">
              <w:rPr>
                <w:sz w:val="24"/>
                <w:szCs w:val="24"/>
                <w:lang w:val="sv-SE"/>
              </w:rPr>
              <w:lastRenderedPageBreak/>
              <w:t>Agitation,</w:t>
            </w:r>
          </w:p>
          <w:p w14:paraId="6239DAF1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  <w:proofErr w:type="spellStart"/>
            <w:r w:rsidRPr="00C120B4">
              <w:rPr>
                <w:sz w:val="24"/>
                <w:szCs w:val="24"/>
                <w:lang w:val="en-US"/>
              </w:rPr>
              <w:t>Nervøsitet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>,</w:t>
            </w:r>
          </w:p>
          <w:p w14:paraId="609141E4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r w:rsidRPr="00C120B4">
              <w:rPr>
                <w:sz w:val="24"/>
                <w:szCs w:val="24"/>
                <w:lang w:val="en-US"/>
              </w:rPr>
              <w:t>Tremor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3F99A8B6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sz w:val="24"/>
                <w:szCs w:val="24"/>
                <w:lang w:val="en-GB"/>
              </w:rPr>
              <w:lastRenderedPageBreak/>
              <w:t>Ekstrapyramidale</w:t>
            </w:r>
            <w:proofErr w:type="spellEnd"/>
            <w:r w:rsidRPr="00C120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en-GB"/>
              </w:rPr>
              <w:t>symptomer</w:t>
            </w:r>
            <w:proofErr w:type="spellEnd"/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04EA22A4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r w:rsidRPr="00C120B4">
              <w:rPr>
                <w:sz w:val="24"/>
                <w:szCs w:val="24"/>
                <w:lang w:val="en-GB"/>
              </w:rPr>
              <w:t xml:space="preserve">Stop </w:t>
            </w:r>
            <w:proofErr w:type="spellStart"/>
            <w:r w:rsidRPr="00C120B4">
              <w:rPr>
                <w:sz w:val="24"/>
                <w:szCs w:val="24"/>
                <w:lang w:val="en-GB"/>
              </w:rPr>
              <w:t>af</w:t>
            </w:r>
            <w:proofErr w:type="spellEnd"/>
            <w:r w:rsidRPr="00C120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en-GB"/>
              </w:rPr>
              <w:t>mælkeproduktion</w:t>
            </w:r>
            <w:proofErr w:type="spellEnd"/>
          </w:p>
        </w:tc>
      </w:tr>
      <w:tr w:rsidR="00ED76E5" w:rsidRPr="00C120B4" w14:paraId="69CAE9C0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16F01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Hjerte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5EBC2CFD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416C584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sz w:val="24"/>
                <w:szCs w:val="24"/>
                <w:lang w:val="en-GB"/>
              </w:rPr>
              <w:t>Takykardi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8A45077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2AFB448" w14:textId="77777777" w:rsidR="00ED76E5" w:rsidRPr="00C120B4" w:rsidRDefault="00ED76E5" w:rsidP="00ED76E5">
            <w:pPr>
              <w:pStyle w:val="Listeafsnit"/>
              <w:numPr>
                <w:ilvl w:val="0"/>
                <w:numId w:val="13"/>
              </w:numPr>
              <w:rPr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69A3F9D5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52B44BC0" w14:textId="77777777" w:rsidR="00ED76E5" w:rsidRPr="00C120B4" w:rsidRDefault="00ED76E5" w:rsidP="00C610DE">
            <w:pPr>
              <w:pStyle w:val="Listeafsnit"/>
              <w:autoSpaceDE w:val="0"/>
              <w:autoSpaceDN w:val="0"/>
              <w:adjustRightInd w:val="0"/>
              <w:ind w:left="0"/>
            </w:pPr>
            <w:proofErr w:type="spellStart"/>
            <w:r w:rsidRPr="00C120B4">
              <w:t>Hjertebanken</w:t>
            </w:r>
            <w:proofErr w:type="spellEnd"/>
          </w:p>
        </w:tc>
      </w:tr>
      <w:tr w:rsidR="00ED76E5" w:rsidRPr="00C120B4" w14:paraId="7C00E956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66542" w14:textId="77777777" w:rsidR="00ED76E5" w:rsidRPr="00C120B4" w:rsidRDefault="00ED76E5" w:rsidP="00C610DE">
            <w:pPr>
              <w:rPr>
                <w:b/>
                <w:sz w:val="24"/>
                <w:szCs w:val="24"/>
              </w:rPr>
            </w:pPr>
            <w:r w:rsidRPr="00C120B4">
              <w:rPr>
                <w:b/>
                <w:sz w:val="24"/>
                <w:szCs w:val="24"/>
              </w:rPr>
              <w:t>Luftveje, thorax og mediasti-</w:t>
            </w:r>
            <w:proofErr w:type="spellStart"/>
            <w:r w:rsidRPr="00C120B4">
              <w:rPr>
                <w:b/>
                <w:sz w:val="24"/>
                <w:szCs w:val="24"/>
              </w:rPr>
              <w:t>num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61176E24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5AE93AC3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proofErr w:type="spellStart"/>
            <w:r w:rsidRPr="00C120B4">
              <w:rPr>
                <w:sz w:val="24"/>
                <w:szCs w:val="24"/>
                <w:lang w:val="de-DE"/>
              </w:rPr>
              <w:t>Tilstoppet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de-DE"/>
              </w:rPr>
              <w:t>næse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08022F5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EC9DBDC" w14:textId="77777777" w:rsidR="00ED76E5" w:rsidRPr="00C120B4" w:rsidRDefault="00ED76E5" w:rsidP="00ED76E5">
            <w:pPr>
              <w:pStyle w:val="Listeafsnit"/>
              <w:numPr>
                <w:ilvl w:val="0"/>
                <w:numId w:val="13"/>
              </w:num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1044C01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4CE4AE56" w14:textId="77777777" w:rsidR="00ED76E5" w:rsidRPr="00C120B4" w:rsidRDefault="00ED76E5" w:rsidP="00ED76E5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</w:pPr>
          </w:p>
        </w:tc>
      </w:tr>
      <w:tr w:rsidR="00ED76E5" w:rsidRPr="00C120B4" w14:paraId="65DDAAE9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048F1D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Mave-tarm-kanalen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BF32394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9A8A8A7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proofErr w:type="spellStart"/>
            <w:r w:rsidRPr="00C120B4">
              <w:rPr>
                <w:sz w:val="24"/>
                <w:szCs w:val="24"/>
                <w:lang w:val="en-GB"/>
              </w:rPr>
              <w:t>Tørre</w:t>
            </w:r>
            <w:proofErr w:type="spellEnd"/>
            <w:r w:rsidRPr="00C120B4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en-GB"/>
              </w:rPr>
              <w:t>slimhinder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65AD7DF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618719C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  <w:r w:rsidRPr="00C120B4">
              <w:rPr>
                <w:sz w:val="24"/>
                <w:szCs w:val="24"/>
                <w:lang w:val="en-GB"/>
              </w:rPr>
              <w:t>Constipation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2CB4138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1A91C921" w14:textId="77777777" w:rsidR="00ED76E5" w:rsidRPr="00C120B4" w:rsidRDefault="00ED76E5" w:rsidP="00C61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120B4">
              <w:rPr>
                <w:sz w:val="24"/>
                <w:szCs w:val="24"/>
              </w:rPr>
              <w:t>e.g</w:t>
            </w:r>
            <w:proofErr w:type="spellEnd"/>
            <w:r w:rsidRPr="00C120B4">
              <w:rPr>
                <w:sz w:val="24"/>
                <w:szCs w:val="24"/>
              </w:rPr>
              <w:t>. smerter i øvre abdomen, opkastning, diarré</w:t>
            </w:r>
          </w:p>
        </w:tc>
      </w:tr>
      <w:tr w:rsidR="00ED76E5" w:rsidRPr="00C120B4" w14:paraId="44D3C433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2A821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GB"/>
              </w:rPr>
            </w:pPr>
            <w:r w:rsidRPr="00C120B4">
              <w:rPr>
                <w:b/>
                <w:sz w:val="24"/>
                <w:szCs w:val="24"/>
                <w:lang w:val="en-GB"/>
              </w:rPr>
              <w:t xml:space="preserve">Lever </w:t>
            </w: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og</w:t>
            </w:r>
            <w:proofErr w:type="spellEnd"/>
            <w:r w:rsidRPr="00C120B4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120B4">
              <w:rPr>
                <w:b/>
                <w:sz w:val="24"/>
                <w:szCs w:val="24"/>
                <w:lang w:val="en-GB"/>
              </w:rPr>
              <w:t>galdeveje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0F28BAA8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88D6925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54076710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3B09BA9D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F48DECA" w14:textId="77777777" w:rsidR="00ED76E5" w:rsidRPr="00C120B4" w:rsidRDefault="00ED76E5" w:rsidP="00C610DE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2997EFB5" w14:textId="77777777" w:rsidR="00ED76E5" w:rsidRPr="00C120B4" w:rsidRDefault="00ED76E5" w:rsidP="00C610D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proofErr w:type="spellStart"/>
            <w:r w:rsidRPr="00C120B4">
              <w:rPr>
                <w:sz w:val="24"/>
                <w:szCs w:val="24"/>
                <w:lang w:val="en-US"/>
              </w:rPr>
              <w:t>Leverfunktionsforstyrrelser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 xml:space="preserve"> (icterus, </w:t>
            </w:r>
            <w:proofErr w:type="spellStart"/>
            <w:r w:rsidRPr="00C120B4">
              <w:rPr>
                <w:sz w:val="24"/>
                <w:szCs w:val="24"/>
                <w:lang w:val="en-US"/>
              </w:rPr>
              <w:t>kolestatisk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en-US"/>
              </w:rPr>
              <w:t>gulsot</w:t>
            </w:r>
            <w:proofErr w:type="spellEnd"/>
            <w:r w:rsidRPr="00C120B4">
              <w:rPr>
                <w:sz w:val="24"/>
                <w:szCs w:val="24"/>
                <w:lang w:val="en-US"/>
              </w:rPr>
              <w:t>)</w:t>
            </w:r>
          </w:p>
        </w:tc>
      </w:tr>
      <w:tr w:rsidR="00ED76E5" w:rsidRPr="00C120B4" w14:paraId="19525A18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C361" w14:textId="77777777" w:rsidR="00ED76E5" w:rsidRPr="00C120B4" w:rsidRDefault="00ED76E5" w:rsidP="00C610DE">
            <w:pPr>
              <w:rPr>
                <w:b/>
                <w:sz w:val="24"/>
                <w:szCs w:val="24"/>
                <w:lang w:val="en-US"/>
              </w:rPr>
            </w:pPr>
            <w:r w:rsidRPr="00C120B4">
              <w:rPr>
                <w:b/>
                <w:sz w:val="24"/>
                <w:szCs w:val="24"/>
                <w:lang w:val="en-US"/>
              </w:rPr>
              <w:t xml:space="preserve">Hud </w:t>
            </w:r>
            <w:proofErr w:type="spellStart"/>
            <w:r w:rsidRPr="00C120B4">
              <w:rPr>
                <w:b/>
                <w:sz w:val="24"/>
                <w:szCs w:val="24"/>
                <w:lang w:val="en-US"/>
              </w:rPr>
              <w:t>og</w:t>
            </w:r>
            <w:proofErr w:type="spellEnd"/>
            <w:r w:rsidRPr="00C120B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b/>
                <w:sz w:val="24"/>
                <w:szCs w:val="24"/>
                <w:lang w:val="en-US"/>
              </w:rPr>
              <w:t>subkutane</w:t>
            </w:r>
            <w:proofErr w:type="spellEnd"/>
            <w:r w:rsidRPr="00C120B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b/>
                <w:sz w:val="24"/>
                <w:szCs w:val="24"/>
                <w:lang w:val="en-US"/>
              </w:rPr>
              <w:t>væv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1CC61477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60BE3DB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41314577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A42B848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r w:rsidRPr="00C120B4">
              <w:rPr>
                <w:sz w:val="24"/>
                <w:szCs w:val="24"/>
                <w:lang w:val="de-DE"/>
              </w:rPr>
              <w:t>E</w:t>
            </w:r>
            <w:proofErr w:type="spellStart"/>
            <w:r w:rsidRPr="00C120B4">
              <w:rPr>
                <w:sz w:val="24"/>
                <w:szCs w:val="24"/>
              </w:rPr>
              <w:t>rythem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>,</w:t>
            </w:r>
          </w:p>
          <w:p w14:paraId="0CA451AA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  <w:lang w:val="de-DE"/>
              </w:rPr>
              <w:t>E</w:t>
            </w:r>
            <w:proofErr w:type="spellStart"/>
            <w:r w:rsidRPr="00C120B4">
              <w:rPr>
                <w:sz w:val="24"/>
                <w:szCs w:val="24"/>
              </w:rPr>
              <w:t>ksem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>,</w:t>
            </w:r>
            <w:r w:rsidRPr="00C120B4">
              <w:rPr>
                <w:sz w:val="24"/>
                <w:szCs w:val="24"/>
              </w:rPr>
              <w:t xml:space="preserve"> </w:t>
            </w:r>
          </w:p>
          <w:p w14:paraId="16DDA061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sz w:val="24"/>
                <w:szCs w:val="24"/>
                <w:lang w:val="de-DE"/>
              </w:rPr>
              <w:t>Angioødem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>,</w:t>
            </w:r>
          </w:p>
          <w:p w14:paraId="4F5E76DD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r w:rsidRPr="00C120B4">
              <w:rPr>
                <w:sz w:val="24"/>
                <w:szCs w:val="24"/>
                <w:lang w:val="de-DE"/>
              </w:rPr>
              <w:t>P</w:t>
            </w:r>
            <w:proofErr w:type="spellStart"/>
            <w:r w:rsidRPr="00C120B4">
              <w:rPr>
                <w:sz w:val="24"/>
                <w:szCs w:val="24"/>
              </w:rPr>
              <w:t>urpura</w:t>
            </w:r>
            <w:proofErr w:type="spellEnd"/>
            <w:r w:rsidRPr="00C120B4">
              <w:rPr>
                <w:sz w:val="24"/>
                <w:szCs w:val="24"/>
              </w:rPr>
              <w:t xml:space="preserve">, </w:t>
            </w:r>
            <w:proofErr w:type="spellStart"/>
            <w:r w:rsidRPr="00C120B4">
              <w:rPr>
                <w:sz w:val="24"/>
                <w:szCs w:val="24"/>
                <w:lang w:val="de-DE"/>
              </w:rPr>
              <w:t>Allergisk</w:t>
            </w:r>
            <w:proofErr w:type="spellEnd"/>
            <w:r w:rsidRPr="00C120B4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120B4">
              <w:rPr>
                <w:sz w:val="24"/>
                <w:szCs w:val="24"/>
                <w:lang w:val="de-DE"/>
              </w:rPr>
              <w:t>dermatitis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7602DD04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66E5CF66" w14:textId="77777777" w:rsidR="00ED76E5" w:rsidRPr="00C120B4" w:rsidRDefault="00ED76E5" w:rsidP="00C610DE">
            <w:pPr>
              <w:autoSpaceDE w:val="0"/>
              <w:autoSpaceDN w:val="0"/>
              <w:adjustRightInd w:val="0"/>
              <w:rPr>
                <w:sz w:val="24"/>
                <w:szCs w:val="24"/>
                <w:lang w:val="de-DE"/>
              </w:rPr>
            </w:pPr>
            <w:r w:rsidRPr="00C120B4">
              <w:rPr>
                <w:sz w:val="24"/>
                <w:szCs w:val="24"/>
              </w:rPr>
              <w:t>Fotosensitivitet</w:t>
            </w:r>
          </w:p>
        </w:tc>
      </w:tr>
      <w:tr w:rsidR="00ED76E5" w:rsidRPr="00C120B4" w14:paraId="3F3B461F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6FCA0" w14:textId="77777777" w:rsidR="00ED76E5" w:rsidRPr="00C120B4" w:rsidRDefault="00ED76E5" w:rsidP="00C610D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120B4">
              <w:rPr>
                <w:b/>
                <w:bCs/>
                <w:sz w:val="24"/>
                <w:szCs w:val="24"/>
              </w:rPr>
              <w:t>Knogler, led, muskler og bindevæv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F26388E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68545C6D" w14:textId="77777777" w:rsidR="00ED76E5" w:rsidRPr="00C120B4" w:rsidRDefault="00ED76E5" w:rsidP="00C610DE">
            <w:pPr>
              <w:rPr>
                <w:sz w:val="24"/>
                <w:szCs w:val="24"/>
                <w:lang w:val="de-DE"/>
              </w:rPr>
            </w:pPr>
            <w:r w:rsidRPr="00C120B4">
              <w:rPr>
                <w:sz w:val="24"/>
                <w:szCs w:val="24"/>
              </w:rPr>
              <w:t>Muskelsvag-hed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076AAE53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2AE48C5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32A8443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6120B7E2" w14:textId="77777777" w:rsidR="00ED76E5" w:rsidRPr="00C120B4" w:rsidRDefault="00ED76E5" w:rsidP="00C61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D76E5" w:rsidRPr="00C120B4" w14:paraId="66EFF23C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FDF81D" w14:textId="77777777" w:rsidR="00ED76E5" w:rsidRPr="00C120B4" w:rsidRDefault="00ED76E5" w:rsidP="00C610D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C120B4">
              <w:rPr>
                <w:b/>
                <w:bCs/>
                <w:sz w:val="24"/>
                <w:szCs w:val="24"/>
                <w:lang w:val="en-US"/>
              </w:rPr>
              <w:t>Nyrer</w:t>
            </w:r>
            <w:proofErr w:type="spellEnd"/>
            <w:r w:rsidRPr="00C120B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b/>
                <w:bCs/>
                <w:sz w:val="24"/>
                <w:szCs w:val="24"/>
                <w:lang w:val="en-US"/>
              </w:rPr>
              <w:t>og</w:t>
            </w:r>
            <w:proofErr w:type="spellEnd"/>
            <w:r w:rsidRPr="00C120B4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20B4">
              <w:rPr>
                <w:b/>
                <w:bCs/>
                <w:sz w:val="24"/>
                <w:szCs w:val="24"/>
                <w:lang w:val="en-US"/>
              </w:rPr>
              <w:t>urinveje</w:t>
            </w:r>
            <w:proofErr w:type="spellEnd"/>
            <w:r w:rsidRPr="00C120B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2D245D1C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6714B637" w14:textId="77777777" w:rsidR="00ED76E5" w:rsidRPr="00C120B4" w:rsidRDefault="00ED76E5" w:rsidP="00C610DE">
            <w:pPr>
              <w:rPr>
                <w:sz w:val="24"/>
                <w:szCs w:val="24"/>
                <w:lang w:val="en-US"/>
              </w:rPr>
            </w:pPr>
            <w:r w:rsidRPr="00C120B4">
              <w:rPr>
                <w:sz w:val="24"/>
                <w:szCs w:val="24"/>
                <w:lang w:val="de-DE"/>
              </w:rPr>
              <w:t>Urinretention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9F3AEB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17A4022B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09F3F953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6FB0A67D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</w:tr>
      <w:tr w:rsidR="00ED76E5" w:rsidRPr="00C120B4" w14:paraId="2789E42A" w14:textId="77777777" w:rsidTr="00C610DE"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2CC622" w14:textId="77777777" w:rsidR="00ED76E5" w:rsidRPr="00C120B4" w:rsidRDefault="00ED76E5" w:rsidP="00C610DE">
            <w:pPr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C120B4">
              <w:rPr>
                <w:b/>
                <w:bCs/>
                <w:sz w:val="24"/>
                <w:szCs w:val="24"/>
                <w:lang w:val="de-DE"/>
              </w:rPr>
              <w:t>Undersøgel-ser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</w:tcPr>
          <w:p w14:paraId="36B9D421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20BBE4C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679027F3" w14:textId="77777777" w:rsidR="00ED76E5" w:rsidRPr="00C120B4" w:rsidRDefault="00ED76E5" w:rsidP="00C610DE">
            <w:pPr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</w:rPr>
              <w:t xml:space="preserve">Øget </w:t>
            </w:r>
            <w:proofErr w:type="spellStart"/>
            <w:r w:rsidRPr="00C120B4">
              <w:rPr>
                <w:sz w:val="24"/>
                <w:szCs w:val="24"/>
              </w:rPr>
              <w:t>intraokulært</w:t>
            </w:r>
            <w:proofErr w:type="spellEnd"/>
            <w:r w:rsidRPr="00C120B4">
              <w:rPr>
                <w:sz w:val="24"/>
                <w:szCs w:val="24"/>
              </w:rPr>
              <w:t xml:space="preserve"> tryk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</w:tcPr>
          <w:p w14:paraId="205973EA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22C09B4C" w14:textId="77777777" w:rsidR="00ED76E5" w:rsidRPr="00C120B4" w:rsidRDefault="00ED76E5" w:rsidP="00C610DE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tcMar>
              <w:left w:w="28" w:type="dxa"/>
              <w:right w:w="28" w:type="dxa"/>
            </w:tcMar>
          </w:tcPr>
          <w:p w14:paraId="52126A6E" w14:textId="77777777" w:rsidR="00ED76E5" w:rsidRPr="00C120B4" w:rsidRDefault="00ED76E5" w:rsidP="00C610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20B4">
              <w:rPr>
                <w:sz w:val="24"/>
                <w:szCs w:val="24"/>
              </w:rPr>
              <w:t>Forlængelse af QT-</w:t>
            </w:r>
            <w:r w:rsidRPr="00C120B4">
              <w:rPr>
                <w:sz w:val="24"/>
                <w:szCs w:val="24"/>
              </w:rPr>
              <w:lastRenderedPageBreak/>
              <w:t xml:space="preserve">interval i </w:t>
            </w:r>
            <w:proofErr w:type="spellStart"/>
            <w:r w:rsidRPr="00C120B4">
              <w:rPr>
                <w:sz w:val="24"/>
                <w:szCs w:val="24"/>
              </w:rPr>
              <w:t>ECG’et</w:t>
            </w:r>
            <w:proofErr w:type="spellEnd"/>
          </w:p>
        </w:tc>
      </w:tr>
    </w:tbl>
    <w:p w14:paraId="7002EFCE" w14:textId="77777777" w:rsidR="00ED76E5" w:rsidRPr="00C120B4" w:rsidRDefault="00ED76E5" w:rsidP="00ED76E5">
      <w:pPr>
        <w:tabs>
          <w:tab w:val="left" w:pos="851"/>
        </w:tabs>
        <w:rPr>
          <w:sz w:val="24"/>
          <w:szCs w:val="24"/>
        </w:rPr>
      </w:pPr>
    </w:p>
    <w:p w14:paraId="3BB695CA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</w:p>
    <w:p w14:paraId="669D4C35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120B4">
        <w:rPr>
          <w:sz w:val="24"/>
          <w:szCs w:val="24"/>
        </w:rPr>
        <w:t>Dimenhydrinat</w:t>
      </w:r>
      <w:proofErr w:type="spellEnd"/>
      <w:r w:rsidRPr="00C120B4">
        <w:rPr>
          <w:sz w:val="24"/>
          <w:szCs w:val="24"/>
        </w:rPr>
        <w:t xml:space="preserve"> </w:t>
      </w:r>
      <w:proofErr w:type="spellStart"/>
      <w:r w:rsidRPr="00C120B4">
        <w:rPr>
          <w:sz w:val="24"/>
          <w:szCs w:val="24"/>
        </w:rPr>
        <w:t>Galenica</w:t>
      </w:r>
      <w:proofErr w:type="spellEnd"/>
      <w:r w:rsidRPr="00C120B4">
        <w:rPr>
          <w:sz w:val="24"/>
          <w:szCs w:val="24"/>
        </w:rPr>
        <w:t xml:space="preserve"> kan forårsage forbigående følelsesløshed af tungen ved </w:t>
      </w:r>
      <w:proofErr w:type="spellStart"/>
      <w:r w:rsidRPr="00C120B4">
        <w:rPr>
          <w:sz w:val="24"/>
          <w:szCs w:val="24"/>
        </w:rPr>
        <w:t>sublingual</w:t>
      </w:r>
      <w:proofErr w:type="spellEnd"/>
      <w:r w:rsidRPr="00C120B4">
        <w:rPr>
          <w:sz w:val="24"/>
          <w:szCs w:val="24"/>
        </w:rPr>
        <w:t xml:space="preserve"> administration.</w:t>
      </w:r>
    </w:p>
    <w:p w14:paraId="3B8187B0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</w:p>
    <w:p w14:paraId="733F3D22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120B4">
        <w:rPr>
          <w:sz w:val="24"/>
          <w:szCs w:val="24"/>
          <w:u w:val="single"/>
        </w:rPr>
        <w:t>Pædiatrisk population</w:t>
      </w:r>
    </w:p>
    <w:p w14:paraId="5C192528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  <w:r w:rsidRPr="00C120B4">
        <w:rPr>
          <w:sz w:val="24"/>
          <w:szCs w:val="24"/>
        </w:rPr>
        <w:t>Der er en risiko, især hos børn, for forekomsten af paradoksale reaktioner såsom rastløshed, agitation, søvnløshed, angst eller rysten.</w:t>
      </w:r>
    </w:p>
    <w:p w14:paraId="4BB34746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</w:p>
    <w:p w14:paraId="37C216CE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120B4">
        <w:rPr>
          <w:sz w:val="24"/>
          <w:szCs w:val="24"/>
          <w:u w:val="single"/>
        </w:rPr>
        <w:t>Ældre</w:t>
      </w:r>
    </w:p>
    <w:p w14:paraId="2BF1B687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  <w:bookmarkStart w:id="1" w:name="_Hlk143693183"/>
      <w:r w:rsidRPr="00C120B4">
        <w:rPr>
          <w:sz w:val="24"/>
          <w:szCs w:val="24"/>
        </w:rPr>
        <w:t>Lejlighedsvis forekommer balanceforstyrrelser, forvirring, svimmelhed, hukommelses- eller koncentrationsforstyrrelser, som oftere observeres hos ældre.</w:t>
      </w:r>
      <w:bookmarkEnd w:id="1"/>
    </w:p>
    <w:p w14:paraId="72F41CC6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</w:p>
    <w:p w14:paraId="1A00DFED" w14:textId="77777777" w:rsidR="00ED76E5" w:rsidRPr="00C120B4" w:rsidRDefault="00ED76E5" w:rsidP="00ED76E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120B4">
        <w:rPr>
          <w:sz w:val="24"/>
          <w:szCs w:val="24"/>
          <w:u w:val="single"/>
        </w:rPr>
        <w:t>Indberetning af formodede bivirkninger</w:t>
      </w:r>
    </w:p>
    <w:p w14:paraId="2E9B54A6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>Når lægemidlet er godkendt, er indberetning af formodede bivirkninger vigtig. Det muliggør løbende overvågning af benefit/</w:t>
      </w:r>
      <w:proofErr w:type="spellStart"/>
      <w:r w:rsidRPr="00C120B4">
        <w:rPr>
          <w:sz w:val="24"/>
          <w:szCs w:val="24"/>
        </w:rPr>
        <w:t>risk</w:t>
      </w:r>
      <w:proofErr w:type="spellEnd"/>
      <w:r w:rsidRPr="00C120B4">
        <w:rPr>
          <w:sz w:val="24"/>
          <w:szCs w:val="24"/>
        </w:rPr>
        <w:t>-forholdet for lægemidlet. Sundhedspersoner anmodes om at indberette alle formodede bivirkninger via:</w:t>
      </w:r>
    </w:p>
    <w:p w14:paraId="180B3E12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259033F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 xml:space="preserve">Lægemiddelstyrelsen </w:t>
      </w:r>
    </w:p>
    <w:p w14:paraId="2BDE3F09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>Axel Heides Gade 1</w:t>
      </w:r>
    </w:p>
    <w:p w14:paraId="08250A20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>DK-2300 København S</w:t>
      </w:r>
    </w:p>
    <w:p w14:paraId="10022D8B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C120B4">
        <w:rPr>
          <w:sz w:val="24"/>
          <w:szCs w:val="24"/>
        </w:rPr>
        <w:tab/>
        <w:t xml:space="preserve">Websted: </w:t>
      </w:r>
      <w:hyperlink r:id="rId8" w:history="1">
        <w:r w:rsidRPr="00C120B4">
          <w:rPr>
            <w:rStyle w:val="Hyperlink"/>
            <w:sz w:val="24"/>
            <w:szCs w:val="24"/>
          </w:rPr>
          <w:t>www.meldenbivirkning.dk</w:t>
        </w:r>
      </w:hyperlink>
    </w:p>
    <w:p w14:paraId="3E99DEA6" w14:textId="77777777" w:rsidR="00ED76E5" w:rsidRPr="00C120B4" w:rsidRDefault="00ED76E5" w:rsidP="00ED76E5">
      <w:pPr>
        <w:tabs>
          <w:tab w:val="left" w:pos="851"/>
        </w:tabs>
        <w:ind w:left="851" w:hanging="851"/>
        <w:rPr>
          <w:sz w:val="22"/>
          <w:szCs w:val="22"/>
        </w:rPr>
      </w:pPr>
      <w:r w:rsidRPr="004E66BC">
        <w:rPr>
          <w:sz w:val="22"/>
          <w:szCs w:val="22"/>
        </w:rPr>
        <w:tab/>
        <w:t xml:space="preserve"> </w:t>
      </w:r>
    </w:p>
    <w:p w14:paraId="2FFF6624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4.9</w:t>
      </w:r>
      <w:r w:rsidRPr="00073AEB">
        <w:rPr>
          <w:b/>
          <w:sz w:val="24"/>
          <w:szCs w:val="24"/>
        </w:rPr>
        <w:tab/>
        <w:t>Overdosering</w:t>
      </w:r>
    </w:p>
    <w:p w14:paraId="73FE32C4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073AEB">
        <w:rPr>
          <w:sz w:val="24"/>
          <w:szCs w:val="24"/>
        </w:rPr>
        <w:tab/>
        <w:t xml:space="preserve">Symptomer og tegn på overdosering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kan være sløvhed, </w:t>
      </w:r>
      <w:proofErr w:type="spellStart"/>
      <w:r w:rsidRPr="00073AEB">
        <w:rPr>
          <w:sz w:val="24"/>
          <w:szCs w:val="24"/>
        </w:rPr>
        <w:t>hyperpyreksi</w:t>
      </w:r>
      <w:proofErr w:type="spellEnd"/>
      <w:r w:rsidRPr="00073AEB">
        <w:rPr>
          <w:sz w:val="24"/>
          <w:szCs w:val="24"/>
        </w:rPr>
        <w:t xml:space="preserve"> og </w:t>
      </w:r>
      <w:proofErr w:type="spellStart"/>
      <w:r w:rsidRPr="00073AEB">
        <w:rPr>
          <w:sz w:val="24"/>
          <w:szCs w:val="24"/>
        </w:rPr>
        <w:t>antikolinerge</w:t>
      </w:r>
      <w:proofErr w:type="spellEnd"/>
      <w:r w:rsidRPr="00073AEB">
        <w:rPr>
          <w:sz w:val="24"/>
          <w:szCs w:val="24"/>
        </w:rPr>
        <w:t xml:space="preserve"> effekter. Ved højere doser, og især hos børn, kan der forekomme tegn på CNS</w:t>
      </w:r>
      <w:r>
        <w:rPr>
          <w:sz w:val="24"/>
          <w:szCs w:val="24"/>
        </w:rPr>
        <w:t>-</w:t>
      </w:r>
      <w:r w:rsidRPr="00073AEB">
        <w:rPr>
          <w:sz w:val="24"/>
          <w:szCs w:val="24"/>
        </w:rPr>
        <w:t xml:space="preserve">stimulation såsom hallucinationer og kramper; ved store doser kan koma og </w:t>
      </w:r>
      <w:proofErr w:type="spellStart"/>
      <w:r w:rsidRPr="00073AEB">
        <w:rPr>
          <w:sz w:val="24"/>
          <w:szCs w:val="24"/>
        </w:rPr>
        <w:t>kardiovaskulært</w:t>
      </w:r>
      <w:proofErr w:type="spellEnd"/>
      <w:r w:rsidRPr="00073AEB">
        <w:rPr>
          <w:sz w:val="24"/>
          <w:szCs w:val="24"/>
        </w:rPr>
        <w:t xml:space="preserve"> kollaps forekomme.</w:t>
      </w:r>
    </w:p>
    <w:p w14:paraId="79EE722D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B9F149E" w14:textId="77777777" w:rsidR="00ED76E5" w:rsidRPr="0045305F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073AEB">
        <w:rPr>
          <w:sz w:val="24"/>
          <w:szCs w:val="24"/>
        </w:rPr>
        <w:tab/>
      </w:r>
      <w:r w:rsidRPr="0045305F">
        <w:rPr>
          <w:sz w:val="24"/>
          <w:szCs w:val="24"/>
          <w:u w:val="single"/>
        </w:rPr>
        <w:t>Behandling</w:t>
      </w:r>
    </w:p>
    <w:p w14:paraId="30E6DD5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Behandling af overdosering bør være symptomatisk og understøttende. Det kan være nyttigt at fremkalde hurtig tømning af mavesækken (ventrikeltømning) og, i tilfælde af akut forgiftning, brug af aktivt kul. Kramper kan blive kontrolleret med </w:t>
      </w:r>
      <w:proofErr w:type="spellStart"/>
      <w:r w:rsidRPr="00073AEB">
        <w:rPr>
          <w:sz w:val="24"/>
          <w:szCs w:val="24"/>
        </w:rPr>
        <w:t>diazepam</w:t>
      </w:r>
      <w:proofErr w:type="spellEnd"/>
      <w:r w:rsidRPr="00073AEB">
        <w:rPr>
          <w:sz w:val="24"/>
          <w:szCs w:val="24"/>
        </w:rPr>
        <w:t xml:space="preserve"> eller </w:t>
      </w:r>
      <w:proofErr w:type="spellStart"/>
      <w:r w:rsidRPr="00073AEB">
        <w:rPr>
          <w:sz w:val="24"/>
          <w:szCs w:val="24"/>
        </w:rPr>
        <w:t>thiopental</w:t>
      </w:r>
      <w:proofErr w:type="spellEnd"/>
      <w:r w:rsidRPr="00073AEB">
        <w:rPr>
          <w:sz w:val="24"/>
          <w:szCs w:val="24"/>
        </w:rPr>
        <w:t xml:space="preserve">. Intravenøs brug af </w:t>
      </w:r>
      <w:proofErr w:type="spellStart"/>
      <w:r w:rsidRPr="00073AEB">
        <w:rPr>
          <w:sz w:val="24"/>
          <w:szCs w:val="24"/>
        </w:rPr>
        <w:t>physostigmin</w:t>
      </w:r>
      <w:proofErr w:type="spellEnd"/>
      <w:r w:rsidRPr="00073AEB">
        <w:rPr>
          <w:sz w:val="24"/>
          <w:szCs w:val="24"/>
        </w:rPr>
        <w:t xml:space="preserve"> kan være effektfuld til at modvirke alvorlige </w:t>
      </w:r>
      <w:proofErr w:type="spellStart"/>
      <w:r w:rsidRPr="00073AEB">
        <w:rPr>
          <w:sz w:val="24"/>
          <w:szCs w:val="24"/>
        </w:rPr>
        <w:t>antikolinerge</w:t>
      </w:r>
      <w:proofErr w:type="spellEnd"/>
      <w:r w:rsidRPr="00073AEB">
        <w:rPr>
          <w:sz w:val="24"/>
          <w:szCs w:val="24"/>
        </w:rPr>
        <w:t xml:space="preserve"> symptomer.</w:t>
      </w:r>
    </w:p>
    <w:p w14:paraId="23C7558A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129424F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4.10</w:t>
      </w:r>
      <w:r w:rsidRPr="00073AEB">
        <w:rPr>
          <w:b/>
          <w:sz w:val="24"/>
          <w:szCs w:val="24"/>
        </w:rPr>
        <w:tab/>
        <w:t>Udlevering</w:t>
      </w:r>
    </w:p>
    <w:p w14:paraId="16E1ACDD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B</w:t>
      </w:r>
    </w:p>
    <w:p w14:paraId="6AB15DCB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16827D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3CD1696" w14:textId="77777777" w:rsidR="00ED76E5" w:rsidRPr="00ED76E5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5.</w:t>
      </w:r>
      <w:r w:rsidRPr="00073AEB">
        <w:rPr>
          <w:b/>
          <w:sz w:val="24"/>
          <w:szCs w:val="24"/>
        </w:rPr>
        <w:tab/>
        <w:t>FARMAKOLOGISKE EGENSKABER</w:t>
      </w:r>
    </w:p>
    <w:p w14:paraId="6DE823C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DB248DC" w14:textId="77777777" w:rsidR="00ED76E5" w:rsidRDefault="00ED76E5" w:rsidP="00ED76E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5.1</w:t>
      </w:r>
      <w:r w:rsidRPr="00073AEB">
        <w:rPr>
          <w:b/>
          <w:sz w:val="24"/>
          <w:szCs w:val="24"/>
        </w:rPr>
        <w:tab/>
      </w:r>
      <w:proofErr w:type="spellStart"/>
      <w:r w:rsidRPr="00073AEB">
        <w:rPr>
          <w:b/>
          <w:sz w:val="24"/>
          <w:szCs w:val="24"/>
        </w:rPr>
        <w:t>Farmakodynamiske</w:t>
      </w:r>
      <w:proofErr w:type="spellEnd"/>
      <w:r w:rsidRPr="00073AEB">
        <w:rPr>
          <w:b/>
          <w:sz w:val="24"/>
          <w:szCs w:val="24"/>
        </w:rPr>
        <w:t xml:space="preserve"> egenskaber</w:t>
      </w:r>
    </w:p>
    <w:p w14:paraId="3BA21496" w14:textId="77777777" w:rsidR="00ED76E5" w:rsidRDefault="00ED76E5" w:rsidP="00ED76E5">
      <w:pPr>
        <w:tabs>
          <w:tab w:val="num" w:pos="851"/>
        </w:tabs>
        <w:ind w:left="851" w:hanging="851"/>
        <w:rPr>
          <w:color w:val="000000"/>
          <w:sz w:val="24"/>
          <w:szCs w:val="24"/>
          <w:lang w:eastAsia="el-GR"/>
        </w:rPr>
      </w:pPr>
      <w:r>
        <w:rPr>
          <w:b/>
          <w:sz w:val="24"/>
          <w:szCs w:val="24"/>
        </w:rPr>
        <w:tab/>
      </w: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073AEB">
        <w:rPr>
          <w:sz w:val="24"/>
          <w:szCs w:val="24"/>
        </w:rPr>
        <w:t>Antihistaminer til systemisk brug</w:t>
      </w:r>
      <w:r w:rsidRPr="00073AEB">
        <w:rPr>
          <w:color w:val="000000"/>
          <w:sz w:val="24"/>
          <w:szCs w:val="24"/>
          <w:lang w:eastAsia="el-GR"/>
        </w:rPr>
        <w:t>.</w:t>
      </w:r>
      <w:r>
        <w:rPr>
          <w:color w:val="000000"/>
          <w:sz w:val="24"/>
          <w:szCs w:val="24"/>
          <w:lang w:eastAsia="el-GR"/>
        </w:rPr>
        <w:t xml:space="preserve"> </w:t>
      </w:r>
      <w:r w:rsidRPr="00073AEB">
        <w:rPr>
          <w:sz w:val="24"/>
          <w:szCs w:val="24"/>
        </w:rPr>
        <w:t xml:space="preserve">ATC-kode: </w:t>
      </w:r>
      <w:r>
        <w:rPr>
          <w:color w:val="000000"/>
          <w:sz w:val="24"/>
          <w:szCs w:val="24"/>
          <w:lang w:eastAsia="el-GR"/>
        </w:rPr>
        <w:t>A 04 A.</w:t>
      </w:r>
    </w:p>
    <w:p w14:paraId="53FC9149" w14:textId="77777777" w:rsidR="00ED76E5" w:rsidRPr="00073AEB" w:rsidRDefault="00ED76E5" w:rsidP="00ED76E5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14:paraId="1B5E92B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>: H</w:t>
      </w:r>
      <w:r w:rsidRPr="00073AEB">
        <w:rPr>
          <w:sz w:val="24"/>
          <w:szCs w:val="24"/>
          <w:vertAlign w:val="subscript"/>
        </w:rPr>
        <w:t xml:space="preserve">1 </w:t>
      </w:r>
      <w:proofErr w:type="spellStart"/>
      <w:r w:rsidRPr="00073AEB">
        <w:rPr>
          <w:sz w:val="24"/>
          <w:szCs w:val="24"/>
        </w:rPr>
        <w:t>antihistaminergt</w:t>
      </w:r>
      <w:proofErr w:type="spellEnd"/>
      <w:r w:rsidRPr="00073AEB">
        <w:rPr>
          <w:sz w:val="24"/>
          <w:szCs w:val="24"/>
        </w:rPr>
        <w:t xml:space="preserve"> stof med </w:t>
      </w:r>
      <w:proofErr w:type="spellStart"/>
      <w:r w:rsidRPr="00073AEB">
        <w:rPr>
          <w:sz w:val="24"/>
          <w:szCs w:val="24"/>
        </w:rPr>
        <w:t>ethanolaminstruktur</w:t>
      </w:r>
      <w:proofErr w:type="spellEnd"/>
      <w:r w:rsidRPr="00073AEB">
        <w:rPr>
          <w:sz w:val="24"/>
          <w:szCs w:val="24"/>
        </w:rPr>
        <w:t>, der er karakteriseret ved:</w:t>
      </w:r>
    </w:p>
    <w:p w14:paraId="162F06E5" w14:textId="77777777" w:rsidR="00ED76E5" w:rsidRPr="00073AEB" w:rsidRDefault="00ED76E5" w:rsidP="00ED76E5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073AEB">
        <w:rPr>
          <w:sz w:val="24"/>
          <w:szCs w:val="24"/>
        </w:rPr>
        <w:t xml:space="preserve">En udtalt sederende effekt ved normale doser, der skyldes en central histaminerg og </w:t>
      </w:r>
      <w:proofErr w:type="spellStart"/>
      <w:r w:rsidRPr="00073AEB">
        <w:rPr>
          <w:sz w:val="24"/>
          <w:szCs w:val="24"/>
        </w:rPr>
        <w:t>adrenolytisk</w:t>
      </w:r>
      <w:proofErr w:type="spellEnd"/>
      <w:r w:rsidRPr="00073AEB">
        <w:rPr>
          <w:sz w:val="24"/>
          <w:szCs w:val="24"/>
        </w:rPr>
        <w:t xml:space="preserve"> effekt;</w:t>
      </w:r>
    </w:p>
    <w:p w14:paraId="25282A34" w14:textId="77777777" w:rsidR="00ED76E5" w:rsidRPr="00073AEB" w:rsidRDefault="00ED76E5" w:rsidP="00ED76E5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073AEB">
        <w:rPr>
          <w:sz w:val="24"/>
          <w:szCs w:val="24"/>
        </w:rPr>
        <w:lastRenderedPageBreak/>
        <w:t xml:space="preserve">Brugen af </w:t>
      </w:r>
      <w:proofErr w:type="spellStart"/>
      <w:r w:rsidRPr="00073AEB">
        <w:rPr>
          <w:sz w:val="24"/>
          <w:szCs w:val="24"/>
        </w:rPr>
        <w:t>perifære</w:t>
      </w:r>
      <w:proofErr w:type="spellEnd"/>
      <w:r w:rsidRPr="00073AEB">
        <w:rPr>
          <w:sz w:val="24"/>
          <w:szCs w:val="24"/>
        </w:rPr>
        <w:t xml:space="preserve"> </w:t>
      </w:r>
      <w:proofErr w:type="spellStart"/>
      <w:r w:rsidRPr="00073AEB">
        <w:rPr>
          <w:sz w:val="24"/>
          <w:szCs w:val="24"/>
        </w:rPr>
        <w:t>antikolinerge</w:t>
      </w:r>
      <w:proofErr w:type="spellEnd"/>
      <w:r w:rsidRPr="00073AEB">
        <w:rPr>
          <w:sz w:val="24"/>
          <w:szCs w:val="24"/>
        </w:rPr>
        <w:t xml:space="preserve"> effekter til forebyggelse og behandling af transportsyge;</w:t>
      </w:r>
    </w:p>
    <w:p w14:paraId="10E7CA69" w14:textId="77777777" w:rsidR="00ED76E5" w:rsidRPr="00073AEB" w:rsidRDefault="00ED76E5" w:rsidP="00ED76E5">
      <w:pPr>
        <w:numPr>
          <w:ilvl w:val="0"/>
          <w:numId w:val="11"/>
        </w:numPr>
        <w:ind w:left="1134" w:hanging="283"/>
        <w:rPr>
          <w:sz w:val="24"/>
          <w:szCs w:val="24"/>
        </w:rPr>
      </w:pPr>
      <w:r w:rsidRPr="00073AEB">
        <w:rPr>
          <w:sz w:val="24"/>
          <w:szCs w:val="24"/>
        </w:rPr>
        <w:t xml:space="preserve">En </w:t>
      </w:r>
      <w:proofErr w:type="spellStart"/>
      <w:r w:rsidRPr="00073AEB">
        <w:rPr>
          <w:sz w:val="24"/>
          <w:szCs w:val="24"/>
        </w:rPr>
        <w:t>perifær</w:t>
      </w:r>
      <w:proofErr w:type="spellEnd"/>
      <w:r w:rsidRPr="00073AEB">
        <w:rPr>
          <w:sz w:val="24"/>
          <w:szCs w:val="24"/>
        </w:rPr>
        <w:t xml:space="preserve"> </w:t>
      </w:r>
      <w:proofErr w:type="spellStart"/>
      <w:r w:rsidRPr="00073AEB">
        <w:rPr>
          <w:sz w:val="24"/>
          <w:szCs w:val="24"/>
        </w:rPr>
        <w:t>adrenolytisk</w:t>
      </w:r>
      <w:proofErr w:type="spellEnd"/>
      <w:r w:rsidRPr="00073AEB">
        <w:rPr>
          <w:sz w:val="24"/>
          <w:szCs w:val="24"/>
        </w:rPr>
        <w:t xml:space="preserve"> effekt, der er i stand til at genetablere </w:t>
      </w:r>
      <w:proofErr w:type="spellStart"/>
      <w:r w:rsidRPr="00073AEB">
        <w:rPr>
          <w:sz w:val="24"/>
          <w:szCs w:val="24"/>
        </w:rPr>
        <w:t>hæmodynamisk</w:t>
      </w:r>
      <w:proofErr w:type="spellEnd"/>
      <w:r w:rsidRPr="00073AEB">
        <w:rPr>
          <w:sz w:val="24"/>
          <w:szCs w:val="24"/>
        </w:rPr>
        <w:t xml:space="preserve"> status (risiko for </w:t>
      </w:r>
      <w:proofErr w:type="spellStart"/>
      <w:r w:rsidRPr="00073AEB">
        <w:rPr>
          <w:sz w:val="24"/>
          <w:szCs w:val="24"/>
        </w:rPr>
        <w:t>ortostatisk</w:t>
      </w:r>
      <w:proofErr w:type="spellEnd"/>
      <w:r w:rsidRPr="00073AEB">
        <w:rPr>
          <w:sz w:val="24"/>
          <w:szCs w:val="24"/>
        </w:rPr>
        <w:t xml:space="preserve"> hypotension).</w:t>
      </w:r>
    </w:p>
    <w:p w14:paraId="274CD67E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9CD6A07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73AEB">
        <w:rPr>
          <w:sz w:val="24"/>
          <w:szCs w:val="24"/>
        </w:rPr>
        <w:t xml:space="preserve">Antihistaminer har den fælles egenskab, gennem mere eller mindre reversibel </w:t>
      </w:r>
      <w:proofErr w:type="spellStart"/>
      <w:r w:rsidRPr="00073AEB">
        <w:rPr>
          <w:sz w:val="24"/>
          <w:szCs w:val="24"/>
        </w:rPr>
        <w:t>kompetitiv</w:t>
      </w:r>
      <w:proofErr w:type="spellEnd"/>
      <w:r w:rsidRPr="00073AEB">
        <w:rPr>
          <w:sz w:val="24"/>
          <w:szCs w:val="24"/>
        </w:rPr>
        <w:t xml:space="preserve"> antagonisme, evnen til at modvirke histamins effekt i især huden, bronkier, tarme og blodkar.</w:t>
      </w:r>
    </w:p>
    <w:p w14:paraId="6869689B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EDEE8E3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5.2</w:t>
      </w:r>
      <w:r w:rsidRPr="00073AEB">
        <w:rPr>
          <w:b/>
          <w:sz w:val="24"/>
          <w:szCs w:val="24"/>
        </w:rPr>
        <w:tab/>
      </w:r>
      <w:proofErr w:type="spellStart"/>
      <w:r w:rsidRPr="00073AEB">
        <w:rPr>
          <w:b/>
          <w:sz w:val="24"/>
          <w:szCs w:val="24"/>
        </w:rPr>
        <w:t>Farmakokinetiske</w:t>
      </w:r>
      <w:proofErr w:type="spellEnd"/>
      <w:r w:rsidRPr="00073AEB">
        <w:rPr>
          <w:b/>
          <w:sz w:val="24"/>
          <w:szCs w:val="24"/>
        </w:rPr>
        <w:t xml:space="preserve"> egenskaber</w:t>
      </w:r>
    </w:p>
    <w:p w14:paraId="3899197E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  <w:lang w:eastAsia="da-DK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dissocierer til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og 8-chlorotheophyllin ved administration.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er den aktive metabolit og absorberes let gennem </w:t>
      </w:r>
      <w:proofErr w:type="spellStart"/>
      <w:r w:rsidRPr="00073AEB">
        <w:rPr>
          <w:sz w:val="24"/>
          <w:szCs w:val="24"/>
        </w:rPr>
        <w:t>mave-tarmkanalen</w:t>
      </w:r>
      <w:proofErr w:type="spellEnd"/>
      <w:r w:rsidRPr="00073AEB">
        <w:rPr>
          <w:sz w:val="24"/>
          <w:szCs w:val="24"/>
        </w:rPr>
        <w:t xml:space="preserve"> med en biotilgængelighed på 42 til 62 %. Maksimal plasmakoncentration (</w:t>
      </w:r>
      <w:proofErr w:type="spellStart"/>
      <w:r w:rsidRPr="00073AEB">
        <w:rPr>
          <w:sz w:val="24"/>
          <w:szCs w:val="24"/>
        </w:rPr>
        <w:t>C</w:t>
      </w:r>
      <w:r w:rsidRPr="00073AEB">
        <w:rPr>
          <w:sz w:val="24"/>
          <w:szCs w:val="24"/>
          <w:vertAlign w:val="subscript"/>
        </w:rPr>
        <w:t>max</w:t>
      </w:r>
      <w:proofErr w:type="spellEnd"/>
      <w:r w:rsidRPr="00073AEB">
        <w:rPr>
          <w:sz w:val="24"/>
          <w:szCs w:val="24"/>
        </w:rPr>
        <w:t xml:space="preserve">) af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nås i mennesker indenfor 2 til 3 timer. Varigheden af aktiviteten er mellem 4 til 8 timer. </w:t>
      </w:r>
    </w:p>
    <w:p w14:paraId="6473C61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Lægemidlet fordeles i vid udstrækning i kroppen, inklusiv CNS, med proteinbinding fra 78 til 98,5 %. Fordelingsvolumen varierer fra 3,3 til 6,8 l/kg og ca. 14 l/kg hos ældre (varierer mellem 7 til 20 l/kg). Det høje fordelingsvolumen, der typisk ses hos H</w:t>
      </w:r>
      <w:r w:rsidRPr="00073AEB">
        <w:rPr>
          <w:sz w:val="24"/>
          <w:szCs w:val="24"/>
          <w:vertAlign w:val="subscript"/>
        </w:rPr>
        <w:t>1</w:t>
      </w:r>
      <w:r w:rsidRPr="00073AEB">
        <w:rPr>
          <w:sz w:val="24"/>
          <w:szCs w:val="24"/>
        </w:rPr>
        <w:t xml:space="preserve"> antihistaminer, skyldes molekylernes fedtopløselighed.</w:t>
      </w:r>
    </w:p>
    <w:p w14:paraId="48847AD0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1D685874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undergår udtalt </w:t>
      </w:r>
      <w:proofErr w:type="spellStart"/>
      <w:r w:rsidRPr="00073AEB">
        <w:rPr>
          <w:sz w:val="24"/>
          <w:szCs w:val="24"/>
        </w:rPr>
        <w:t>first-pass</w:t>
      </w:r>
      <w:proofErr w:type="spellEnd"/>
      <w:r w:rsidRPr="00073AEB">
        <w:rPr>
          <w:sz w:val="24"/>
          <w:szCs w:val="24"/>
        </w:rPr>
        <w:t xml:space="preserve"> lever N-</w:t>
      </w:r>
      <w:proofErr w:type="spellStart"/>
      <w:r w:rsidRPr="00073AEB">
        <w:rPr>
          <w:sz w:val="24"/>
          <w:szCs w:val="24"/>
        </w:rPr>
        <w:t>demetylering</w:t>
      </w:r>
      <w:proofErr w:type="spellEnd"/>
      <w:r w:rsidRPr="00073AEB">
        <w:rPr>
          <w:sz w:val="24"/>
          <w:szCs w:val="24"/>
        </w:rPr>
        <w:t xml:space="preserve"> via CYP2D6; mindre </w:t>
      </w:r>
      <w:proofErr w:type="spellStart"/>
      <w:r w:rsidRPr="00073AEB">
        <w:rPr>
          <w:sz w:val="24"/>
          <w:szCs w:val="24"/>
        </w:rPr>
        <w:t>demetylering</w:t>
      </w:r>
      <w:proofErr w:type="spellEnd"/>
      <w:r w:rsidRPr="00073AEB">
        <w:rPr>
          <w:sz w:val="24"/>
          <w:szCs w:val="24"/>
        </w:rPr>
        <w:t xml:space="preserve"> via CYP1A2, 2C9 og 2C19; og mindre </w:t>
      </w:r>
      <w:proofErr w:type="spellStart"/>
      <w:r w:rsidRPr="00073AEB">
        <w:rPr>
          <w:sz w:val="24"/>
          <w:szCs w:val="24"/>
        </w:rPr>
        <w:t>metabolisering</w:t>
      </w:r>
      <w:proofErr w:type="spellEnd"/>
      <w:r w:rsidRPr="00073AEB">
        <w:rPr>
          <w:sz w:val="24"/>
          <w:szCs w:val="24"/>
        </w:rPr>
        <w:t xml:space="preserve"> i lunge- og nyrevæv. </w:t>
      </w:r>
    </w:p>
    <w:p w14:paraId="47161A47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35FB0237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udskilles i urinen som metabolitter og </w:t>
      </w:r>
      <w:proofErr w:type="spellStart"/>
      <w:r w:rsidRPr="00073AEB">
        <w:rPr>
          <w:sz w:val="24"/>
          <w:szCs w:val="24"/>
        </w:rPr>
        <w:t>uomdannet</w:t>
      </w:r>
      <w:proofErr w:type="spellEnd"/>
      <w:r w:rsidRPr="00073AEB">
        <w:rPr>
          <w:sz w:val="24"/>
          <w:szCs w:val="24"/>
        </w:rPr>
        <w:t xml:space="preserve"> lægemiddel. </w:t>
      </w:r>
      <w:proofErr w:type="spellStart"/>
      <w:r w:rsidRPr="00073AEB">
        <w:rPr>
          <w:sz w:val="24"/>
          <w:szCs w:val="24"/>
        </w:rPr>
        <w:t>Plasmaclearance</w:t>
      </w:r>
      <w:proofErr w:type="spellEnd"/>
      <w:r w:rsidRPr="00073AEB">
        <w:rPr>
          <w:sz w:val="24"/>
          <w:szCs w:val="24"/>
        </w:rPr>
        <w:t xml:space="preserve"> varierer fra 600 til 1300 ml/min og halveringstiden for elimination er 5 timer hos børn (varierer fra 4 til 7 timer); 9 timer hos voksne (varierer fra 7 til 12 timer) og 13,5 timer hos ældre (varierer fra 9 til 18 timer).</w:t>
      </w:r>
    </w:p>
    <w:p w14:paraId="7990CB7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42D9E1F4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I et sammenlignende biotilgængelighedsforsøg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50 mg </w:t>
      </w:r>
      <w:proofErr w:type="spellStart"/>
      <w:r w:rsidRPr="00073AEB">
        <w:rPr>
          <w:sz w:val="24"/>
          <w:szCs w:val="24"/>
        </w:rPr>
        <w:t>sublinguale</w:t>
      </w:r>
      <w:proofErr w:type="spellEnd"/>
      <w:r w:rsidRPr="00073AEB">
        <w:rPr>
          <w:sz w:val="24"/>
          <w:szCs w:val="24"/>
        </w:rPr>
        <w:t xml:space="preserve"> </w:t>
      </w:r>
      <w:proofErr w:type="spellStart"/>
      <w:r w:rsidRPr="00073AEB">
        <w:rPr>
          <w:sz w:val="24"/>
          <w:szCs w:val="24"/>
        </w:rPr>
        <w:t>resoribletter</w:t>
      </w:r>
      <w:proofErr w:type="spellEnd"/>
      <w:r w:rsidRPr="00073AEB">
        <w:rPr>
          <w:sz w:val="24"/>
          <w:szCs w:val="24"/>
        </w:rPr>
        <w:t xml:space="preserve"> overfor 15 ml sirup (49,5 mg/15 ml) i 24 raske frivillige, blev der observeret sammenlignelig absorption af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og </w:t>
      </w:r>
      <w:proofErr w:type="spellStart"/>
      <w:r w:rsidRPr="00073AEB">
        <w:rPr>
          <w:sz w:val="24"/>
          <w:szCs w:val="24"/>
        </w:rPr>
        <w:t>C</w:t>
      </w:r>
      <w:r w:rsidRPr="00073AEB">
        <w:rPr>
          <w:sz w:val="24"/>
          <w:szCs w:val="24"/>
          <w:vertAlign w:val="subscript"/>
        </w:rPr>
        <w:t>max</w:t>
      </w:r>
      <w:proofErr w:type="spellEnd"/>
      <w:r w:rsidRPr="00073AEB">
        <w:rPr>
          <w:sz w:val="24"/>
          <w:szCs w:val="24"/>
        </w:rPr>
        <w:t xml:space="preserve"> koncentrationer et stykke over det terapeutiske niveau i blodet på 30 </w:t>
      </w:r>
      <w:proofErr w:type="spellStart"/>
      <w:r w:rsidRPr="00073AEB">
        <w:rPr>
          <w:sz w:val="24"/>
          <w:szCs w:val="24"/>
        </w:rPr>
        <w:t>ng</w:t>
      </w:r>
      <w:proofErr w:type="spellEnd"/>
      <w:r w:rsidRPr="00073AEB">
        <w:rPr>
          <w:sz w:val="24"/>
          <w:szCs w:val="24"/>
        </w:rPr>
        <w:t xml:space="preserve">/ml ved 2,8 timer. </w:t>
      </w:r>
    </w:p>
    <w:p w14:paraId="3BBE2C20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9AFA357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5.3</w:t>
      </w:r>
      <w:r w:rsidRPr="00073AEB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073AEB">
        <w:rPr>
          <w:b/>
          <w:sz w:val="24"/>
          <w:szCs w:val="24"/>
        </w:rPr>
        <w:t>kliniske sikkerhedsdata</w:t>
      </w:r>
    </w:p>
    <w:p w14:paraId="321A00A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073AEB">
        <w:rPr>
          <w:sz w:val="24"/>
          <w:szCs w:val="24"/>
        </w:rPr>
        <w:tab/>
        <w:t xml:space="preserve">Begrænset erfaring fra dyreforsøg med enkelt- og flergangsdoseringer viser ingen yderligere, specifikke farer for mennesker, udover hvad der allerede er nævnt andetsteds i dette produktresumé. </w:t>
      </w:r>
    </w:p>
    <w:p w14:paraId="2A98859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38492FF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Elektrofysiologiske </w:t>
      </w:r>
      <w:r w:rsidRPr="00073AEB">
        <w:rPr>
          <w:i/>
          <w:sz w:val="24"/>
          <w:szCs w:val="24"/>
        </w:rPr>
        <w:t>in-</w:t>
      </w:r>
      <w:proofErr w:type="spellStart"/>
      <w:r w:rsidRPr="00073AEB">
        <w:rPr>
          <w:i/>
          <w:sz w:val="24"/>
          <w:szCs w:val="24"/>
        </w:rPr>
        <w:t>vitro</w:t>
      </w:r>
      <w:proofErr w:type="spellEnd"/>
      <w:r w:rsidRPr="00073AEB">
        <w:rPr>
          <w:sz w:val="24"/>
          <w:szCs w:val="24"/>
        </w:rPr>
        <w:t xml:space="preserve"> forsøg med koncentrationer, der overstiger den terapeutisk effektive dosis med en faktor på ca. 40 viser, at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blokerer den hurtige forsinkede </w:t>
      </w:r>
      <w:proofErr w:type="spellStart"/>
      <w:r w:rsidRPr="00073AEB">
        <w:rPr>
          <w:sz w:val="24"/>
          <w:szCs w:val="24"/>
        </w:rPr>
        <w:t>udadstrømmende</w:t>
      </w:r>
      <w:proofErr w:type="spellEnd"/>
      <w:r w:rsidRPr="00073AEB">
        <w:rPr>
          <w:sz w:val="24"/>
          <w:szCs w:val="24"/>
        </w:rPr>
        <w:t xml:space="preserve"> (rapid </w:t>
      </w:r>
      <w:proofErr w:type="spellStart"/>
      <w:r w:rsidRPr="00073AEB">
        <w:rPr>
          <w:sz w:val="24"/>
          <w:szCs w:val="24"/>
        </w:rPr>
        <w:t>delayed</w:t>
      </w:r>
      <w:proofErr w:type="spellEnd"/>
      <w:r w:rsidRPr="00073AEB">
        <w:rPr>
          <w:sz w:val="24"/>
          <w:szCs w:val="24"/>
        </w:rPr>
        <w:t xml:space="preserve"> </w:t>
      </w:r>
      <w:proofErr w:type="spellStart"/>
      <w:r w:rsidRPr="00073AEB">
        <w:rPr>
          <w:sz w:val="24"/>
          <w:szCs w:val="24"/>
        </w:rPr>
        <w:t>rectifier</w:t>
      </w:r>
      <w:proofErr w:type="spellEnd"/>
      <w:r w:rsidRPr="00073AEB">
        <w:rPr>
          <w:sz w:val="24"/>
          <w:szCs w:val="24"/>
        </w:rPr>
        <w:t>) K</w:t>
      </w:r>
      <w:r w:rsidRPr="00073AEB">
        <w:rPr>
          <w:sz w:val="24"/>
          <w:szCs w:val="24"/>
          <w:vertAlign w:val="superscript"/>
        </w:rPr>
        <w:t>+</w:t>
      </w:r>
      <w:r w:rsidRPr="00073AEB">
        <w:rPr>
          <w:sz w:val="24"/>
          <w:szCs w:val="24"/>
        </w:rPr>
        <w:t xml:space="preserve">-kanal og forlænger varigheden af aktionspotentialet.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har derfor potentialet til at inducere </w:t>
      </w:r>
      <w:proofErr w:type="spellStart"/>
      <w:r w:rsidRPr="00073AEB">
        <w:rPr>
          <w:sz w:val="24"/>
          <w:szCs w:val="24"/>
        </w:rPr>
        <w:t>torsade</w:t>
      </w:r>
      <w:proofErr w:type="spellEnd"/>
      <w:r w:rsidRPr="00073AEB">
        <w:rPr>
          <w:sz w:val="24"/>
          <w:szCs w:val="24"/>
        </w:rPr>
        <w:t xml:space="preserve"> de pointes</w:t>
      </w:r>
      <w:r>
        <w:rPr>
          <w:sz w:val="24"/>
          <w:szCs w:val="24"/>
        </w:rPr>
        <w:t>-</w:t>
      </w:r>
      <w:proofErr w:type="spellStart"/>
      <w:r w:rsidRPr="00073AEB">
        <w:rPr>
          <w:sz w:val="24"/>
          <w:szCs w:val="24"/>
        </w:rPr>
        <w:t>arytmier</w:t>
      </w:r>
      <w:proofErr w:type="spellEnd"/>
      <w:r w:rsidRPr="00073AEB">
        <w:rPr>
          <w:sz w:val="24"/>
          <w:szCs w:val="24"/>
        </w:rPr>
        <w:t>, hvis der</w:t>
      </w:r>
      <w:r>
        <w:rPr>
          <w:sz w:val="24"/>
          <w:szCs w:val="24"/>
        </w:rPr>
        <w:t xml:space="preserve"> er</w:t>
      </w:r>
      <w:r w:rsidRPr="00073AEB">
        <w:rPr>
          <w:sz w:val="24"/>
          <w:szCs w:val="24"/>
        </w:rPr>
        <w:t xml:space="preserve"> yderligere medvirkende faktorer. Dette understøttes af et enkelt rapporteret tilfælde med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>.</w:t>
      </w:r>
    </w:p>
    <w:p w14:paraId="6AC30A1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57665CD5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er testet </w:t>
      </w:r>
      <w:r w:rsidRPr="00073AEB">
        <w:rPr>
          <w:i/>
          <w:sz w:val="24"/>
          <w:szCs w:val="24"/>
        </w:rPr>
        <w:t>in-</w:t>
      </w:r>
      <w:proofErr w:type="spellStart"/>
      <w:r w:rsidRPr="00073AEB">
        <w:rPr>
          <w:i/>
          <w:sz w:val="24"/>
          <w:szCs w:val="24"/>
        </w:rPr>
        <w:t>vitro</w:t>
      </w:r>
      <w:proofErr w:type="spellEnd"/>
      <w:r w:rsidRPr="00073AEB">
        <w:rPr>
          <w:sz w:val="24"/>
          <w:szCs w:val="24"/>
        </w:rPr>
        <w:t xml:space="preserve"> for mutagene effekter. Forsøgene viste ingen relevante indikationer på mutagene effekter.</w:t>
      </w:r>
    </w:p>
    <w:p w14:paraId="0D0440BB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734083E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 xml:space="preserve">Der er ingen data for </w:t>
      </w:r>
      <w:proofErr w:type="spellStart"/>
      <w:r w:rsidRPr="00073AEB">
        <w:rPr>
          <w:sz w:val="24"/>
          <w:szCs w:val="24"/>
        </w:rPr>
        <w:t>carcigenocitet</w:t>
      </w:r>
      <w:proofErr w:type="spellEnd"/>
      <w:r w:rsidRPr="00073AEB">
        <w:rPr>
          <w:sz w:val="24"/>
          <w:szCs w:val="24"/>
        </w:rPr>
        <w:t xml:space="preserve"> i langtidsforsøg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. </w:t>
      </w:r>
    </w:p>
    <w:p w14:paraId="222D293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Carcigenocitetsforsøg</w:t>
      </w:r>
      <w:proofErr w:type="spellEnd"/>
      <w:r w:rsidRPr="00073AEB">
        <w:rPr>
          <w:sz w:val="24"/>
          <w:szCs w:val="24"/>
        </w:rPr>
        <w:t xml:space="preserve"> med </w:t>
      </w:r>
      <w:proofErr w:type="spellStart"/>
      <w:r w:rsidRPr="00073AEB">
        <w:rPr>
          <w:sz w:val="24"/>
          <w:szCs w:val="24"/>
        </w:rPr>
        <w:t>diphenhydramin</w:t>
      </w:r>
      <w:proofErr w:type="spellEnd"/>
      <w:r w:rsidRPr="00073AEB">
        <w:rPr>
          <w:sz w:val="24"/>
          <w:szCs w:val="24"/>
        </w:rPr>
        <w:t xml:space="preserve"> viste ingen tegn på tumor-inducerende potentiale i mennesker. </w:t>
      </w:r>
    </w:p>
    <w:p w14:paraId="3992CBAB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F9C2AC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073AEB">
        <w:rPr>
          <w:sz w:val="24"/>
          <w:szCs w:val="24"/>
        </w:rPr>
        <w:tab/>
      </w:r>
      <w:r w:rsidRPr="00073AEB">
        <w:rPr>
          <w:sz w:val="24"/>
          <w:szCs w:val="24"/>
          <w:u w:val="single"/>
        </w:rPr>
        <w:t>Reproduktionstoksikologi</w:t>
      </w:r>
    </w:p>
    <w:p w14:paraId="3522BF7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er ikke undersøgt tilstrækkeligt i reproduktionstoksikologiske forsøg. Dyreforsøg på embryo- og </w:t>
      </w:r>
      <w:proofErr w:type="spellStart"/>
      <w:r w:rsidRPr="00073AEB">
        <w:rPr>
          <w:sz w:val="24"/>
          <w:szCs w:val="24"/>
        </w:rPr>
        <w:t>føtaltoksicitet</w:t>
      </w:r>
      <w:proofErr w:type="spellEnd"/>
      <w:r w:rsidRPr="00073AEB">
        <w:rPr>
          <w:sz w:val="24"/>
          <w:szCs w:val="24"/>
        </w:rPr>
        <w:t xml:space="preserve"> med </w:t>
      </w:r>
      <w:proofErr w:type="spellStart"/>
      <w:r w:rsidRPr="00073AEB">
        <w:rPr>
          <w:sz w:val="24"/>
          <w:szCs w:val="24"/>
        </w:rPr>
        <w:t>dimenhydrinat</w:t>
      </w:r>
      <w:proofErr w:type="spellEnd"/>
      <w:r w:rsidRPr="00073AEB">
        <w:rPr>
          <w:sz w:val="24"/>
          <w:szCs w:val="24"/>
        </w:rPr>
        <w:t xml:space="preserve"> var negative, men mængden af data var utilstrækkelig. Dyreforsøg er ikke udført for at vurdere risikoen for forringelse af fertiliteten. </w:t>
      </w:r>
    </w:p>
    <w:p w14:paraId="1118B6B1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C255214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ECAC8CB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6.</w:t>
      </w:r>
      <w:r w:rsidRPr="00073AEB">
        <w:rPr>
          <w:b/>
          <w:sz w:val="24"/>
          <w:szCs w:val="24"/>
        </w:rPr>
        <w:tab/>
        <w:t>FARMACEUTISKE OPLYSNINGER</w:t>
      </w:r>
    </w:p>
    <w:p w14:paraId="0485F395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21DE5AD2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6.1</w:t>
      </w:r>
      <w:r w:rsidRPr="00073AEB">
        <w:rPr>
          <w:b/>
          <w:sz w:val="24"/>
          <w:szCs w:val="24"/>
        </w:rPr>
        <w:tab/>
        <w:t>Hjælpestoffer</w:t>
      </w:r>
    </w:p>
    <w:p w14:paraId="6A4EECE6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Metacrylsyre-methylmetacrylat</w:t>
      </w:r>
      <w:proofErr w:type="spellEnd"/>
      <w:r w:rsidRPr="00073AEB">
        <w:rPr>
          <w:sz w:val="24"/>
          <w:szCs w:val="24"/>
        </w:rPr>
        <w:t xml:space="preserve"> </w:t>
      </w:r>
      <w:proofErr w:type="spellStart"/>
      <w:r w:rsidRPr="00073AEB">
        <w:rPr>
          <w:sz w:val="24"/>
          <w:szCs w:val="24"/>
        </w:rPr>
        <w:t>copolymer</w:t>
      </w:r>
      <w:proofErr w:type="spellEnd"/>
      <w:r w:rsidRPr="00073AEB">
        <w:rPr>
          <w:sz w:val="24"/>
          <w:szCs w:val="24"/>
        </w:rPr>
        <w:t xml:space="preserve"> (1:1) (</w:t>
      </w:r>
      <w:proofErr w:type="spellStart"/>
      <w:r w:rsidRPr="00073AEB">
        <w:rPr>
          <w:sz w:val="24"/>
          <w:szCs w:val="24"/>
        </w:rPr>
        <w:t>Eudragit</w:t>
      </w:r>
      <w:proofErr w:type="spellEnd"/>
      <w:r w:rsidRPr="00073AEB">
        <w:rPr>
          <w:sz w:val="24"/>
          <w:szCs w:val="24"/>
        </w:rPr>
        <w:t xml:space="preserve"> L100)</w:t>
      </w:r>
    </w:p>
    <w:p w14:paraId="70E31FC0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Mikrokrystallinsk cellulose</w:t>
      </w:r>
    </w:p>
    <w:p w14:paraId="5445EDAD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Mannitol</w:t>
      </w:r>
      <w:proofErr w:type="spellEnd"/>
    </w:p>
    <w:p w14:paraId="19BBF977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Natriumstivelsesglycolat</w:t>
      </w:r>
      <w:proofErr w:type="spellEnd"/>
      <w:r w:rsidRPr="00073AEB">
        <w:rPr>
          <w:sz w:val="24"/>
          <w:szCs w:val="24"/>
        </w:rPr>
        <w:t xml:space="preserve"> (type A)</w:t>
      </w:r>
    </w:p>
    <w:p w14:paraId="5B5E081F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Vaniljesmag</w:t>
      </w:r>
    </w:p>
    <w:p w14:paraId="416A6873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Saccharin</w:t>
      </w:r>
      <w:proofErr w:type="spellEnd"/>
    </w:p>
    <w:p w14:paraId="2A35DFCA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Silica</w:t>
      </w:r>
      <w:proofErr w:type="spellEnd"/>
      <w:r w:rsidRPr="00073AEB">
        <w:rPr>
          <w:sz w:val="24"/>
          <w:szCs w:val="24"/>
        </w:rPr>
        <w:t>, kolloid vandfri</w:t>
      </w:r>
    </w:p>
    <w:p w14:paraId="6FD72451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Magnesiumstearat</w:t>
      </w:r>
      <w:proofErr w:type="spellEnd"/>
    </w:p>
    <w:p w14:paraId="2B9932C2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Levomenthol</w:t>
      </w:r>
      <w:proofErr w:type="spellEnd"/>
    </w:p>
    <w:p w14:paraId="2F3D15B8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proofErr w:type="spellStart"/>
      <w:r w:rsidRPr="00073AEB">
        <w:rPr>
          <w:sz w:val="24"/>
          <w:szCs w:val="24"/>
        </w:rPr>
        <w:t>Talcum</w:t>
      </w:r>
      <w:proofErr w:type="spellEnd"/>
    </w:p>
    <w:p w14:paraId="5576F422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4F809058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6.2</w:t>
      </w:r>
      <w:r w:rsidRPr="00073AEB">
        <w:rPr>
          <w:b/>
          <w:sz w:val="24"/>
          <w:szCs w:val="24"/>
        </w:rPr>
        <w:tab/>
        <w:t>Uforligeligheder</w:t>
      </w:r>
    </w:p>
    <w:p w14:paraId="122E7190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073AEB">
        <w:rPr>
          <w:sz w:val="24"/>
          <w:szCs w:val="24"/>
        </w:rPr>
        <w:tab/>
        <w:t>Ikke relevant.</w:t>
      </w:r>
    </w:p>
    <w:p w14:paraId="1AC762E1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E2902BD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6.3</w:t>
      </w:r>
      <w:r w:rsidRPr="00073AEB">
        <w:rPr>
          <w:b/>
          <w:sz w:val="24"/>
          <w:szCs w:val="24"/>
        </w:rPr>
        <w:tab/>
        <w:t>Opbevaringstid</w:t>
      </w:r>
    </w:p>
    <w:p w14:paraId="365B04E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>3</w:t>
      </w:r>
      <w:r w:rsidRPr="00073AEB">
        <w:rPr>
          <w:sz w:val="24"/>
          <w:szCs w:val="24"/>
        </w:rPr>
        <w:t xml:space="preserve"> år.</w:t>
      </w:r>
    </w:p>
    <w:p w14:paraId="5CD899BD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C8ED6DA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6.4</w:t>
      </w:r>
      <w:r w:rsidRPr="00073AEB">
        <w:rPr>
          <w:b/>
          <w:sz w:val="24"/>
          <w:szCs w:val="24"/>
        </w:rPr>
        <w:tab/>
        <w:t>Særlige opbevaringsforhold</w:t>
      </w:r>
    </w:p>
    <w:p w14:paraId="0ED55851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073AEB">
        <w:rPr>
          <w:sz w:val="24"/>
          <w:szCs w:val="24"/>
        </w:rPr>
        <w:tab/>
        <w:t>Dette lægemiddel kræver ingen særlige forholdsregler vedrørende opbevaringen.</w:t>
      </w:r>
    </w:p>
    <w:p w14:paraId="29A9DD4A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49B2CC2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6.5</w:t>
      </w:r>
      <w:r w:rsidRPr="00073AEB">
        <w:rPr>
          <w:b/>
          <w:sz w:val="24"/>
          <w:szCs w:val="24"/>
        </w:rPr>
        <w:tab/>
        <w:t>Emballagetype og pakningsstørrelser</w:t>
      </w:r>
    </w:p>
    <w:p w14:paraId="0010F642" w14:textId="77777777" w:rsidR="00ED76E5" w:rsidRDefault="00ED76E5" w:rsidP="00ED76E5">
      <w:pPr>
        <w:tabs>
          <w:tab w:val="left" w:pos="851"/>
        </w:tabs>
        <w:ind w:left="851"/>
        <w:rPr>
          <w:sz w:val="24"/>
          <w:szCs w:val="24"/>
        </w:rPr>
      </w:pPr>
      <w:r w:rsidRPr="00073AEB">
        <w:rPr>
          <w:sz w:val="24"/>
          <w:szCs w:val="24"/>
        </w:rPr>
        <w:tab/>
      </w:r>
    </w:p>
    <w:p w14:paraId="25C3E51F" w14:textId="77777777" w:rsidR="00ED76E5" w:rsidRPr="00ED76E5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>
        <w:rPr>
          <w:sz w:val="22"/>
          <w:szCs w:val="22"/>
        </w:rPr>
        <w:tab/>
      </w:r>
      <w:r w:rsidRPr="00ED76E5">
        <w:rPr>
          <w:sz w:val="24"/>
          <w:szCs w:val="22"/>
        </w:rPr>
        <w:t>En æske indeholder et passende antal af PA/</w:t>
      </w:r>
      <w:proofErr w:type="spellStart"/>
      <w:r w:rsidRPr="00ED76E5">
        <w:rPr>
          <w:sz w:val="24"/>
          <w:szCs w:val="22"/>
        </w:rPr>
        <w:t>Alu</w:t>
      </w:r>
      <w:proofErr w:type="spellEnd"/>
      <w:r w:rsidRPr="00ED76E5">
        <w:rPr>
          <w:sz w:val="24"/>
          <w:szCs w:val="22"/>
        </w:rPr>
        <w:t>/PVC-Aluminiumsfolie (</w:t>
      </w:r>
      <w:proofErr w:type="spellStart"/>
      <w:r w:rsidRPr="00ED76E5">
        <w:rPr>
          <w:sz w:val="24"/>
          <w:szCs w:val="22"/>
        </w:rPr>
        <w:t>Alu-Alu</w:t>
      </w:r>
      <w:proofErr w:type="spellEnd"/>
      <w:r w:rsidRPr="00ED76E5">
        <w:rPr>
          <w:sz w:val="24"/>
          <w:szCs w:val="22"/>
        </w:rPr>
        <w:t xml:space="preserve">) blisterkort med 4, 10, 20 </w:t>
      </w:r>
      <w:proofErr w:type="spellStart"/>
      <w:r w:rsidRPr="00ED76E5">
        <w:rPr>
          <w:sz w:val="24"/>
          <w:szCs w:val="22"/>
        </w:rPr>
        <w:t>sublinguale</w:t>
      </w:r>
      <w:proofErr w:type="spellEnd"/>
      <w:r w:rsidRPr="00ED76E5">
        <w:rPr>
          <w:sz w:val="24"/>
          <w:szCs w:val="22"/>
        </w:rPr>
        <w:t xml:space="preserve"> </w:t>
      </w:r>
      <w:proofErr w:type="spellStart"/>
      <w:r w:rsidRPr="00ED76E5">
        <w:rPr>
          <w:sz w:val="24"/>
          <w:szCs w:val="22"/>
        </w:rPr>
        <w:t>resoribletter</w:t>
      </w:r>
      <w:proofErr w:type="spellEnd"/>
      <w:r w:rsidRPr="00ED76E5">
        <w:rPr>
          <w:sz w:val="24"/>
          <w:szCs w:val="22"/>
        </w:rPr>
        <w:t>.</w:t>
      </w:r>
    </w:p>
    <w:p w14:paraId="67399101" w14:textId="77777777" w:rsidR="00ED76E5" w:rsidRPr="00ED76E5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ED76E5">
        <w:rPr>
          <w:sz w:val="24"/>
          <w:szCs w:val="22"/>
        </w:rPr>
        <w:tab/>
      </w:r>
    </w:p>
    <w:p w14:paraId="267CCA6D" w14:textId="77777777" w:rsidR="00ED76E5" w:rsidRPr="00ED76E5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ED76E5">
        <w:rPr>
          <w:sz w:val="24"/>
          <w:szCs w:val="22"/>
        </w:rPr>
        <w:tab/>
        <w:t xml:space="preserve">En æske indeholder hvide uigennemsigtige HDPE-flasker med børnesikrede skruelåg (PP) og monteret med tørrekapsel med hvid lav-densitets </w:t>
      </w:r>
      <w:proofErr w:type="spellStart"/>
      <w:r w:rsidRPr="00ED76E5">
        <w:rPr>
          <w:sz w:val="24"/>
          <w:szCs w:val="22"/>
        </w:rPr>
        <w:t>polyethylen</w:t>
      </w:r>
      <w:proofErr w:type="spellEnd"/>
      <w:r w:rsidRPr="00ED76E5">
        <w:rPr>
          <w:sz w:val="24"/>
          <w:szCs w:val="22"/>
        </w:rPr>
        <w:t xml:space="preserve">, der indeholder 2 gram </w:t>
      </w:r>
      <w:proofErr w:type="spellStart"/>
      <w:r w:rsidRPr="00ED76E5">
        <w:rPr>
          <w:sz w:val="24"/>
          <w:szCs w:val="22"/>
        </w:rPr>
        <w:t>silica</w:t>
      </w:r>
      <w:proofErr w:type="spellEnd"/>
      <w:r w:rsidRPr="00ED76E5">
        <w:rPr>
          <w:sz w:val="24"/>
          <w:szCs w:val="22"/>
        </w:rPr>
        <w:t xml:space="preserve"> gel (amorf </w:t>
      </w:r>
      <w:proofErr w:type="spellStart"/>
      <w:r w:rsidRPr="00ED76E5">
        <w:rPr>
          <w:sz w:val="24"/>
          <w:szCs w:val="22"/>
        </w:rPr>
        <w:t>silicondioxid</w:t>
      </w:r>
      <w:proofErr w:type="spellEnd"/>
      <w:r w:rsidRPr="00ED76E5">
        <w:rPr>
          <w:sz w:val="24"/>
          <w:szCs w:val="22"/>
        </w:rPr>
        <w:t xml:space="preserve">), indeholdende 30 </w:t>
      </w:r>
      <w:proofErr w:type="spellStart"/>
      <w:r w:rsidRPr="00ED76E5">
        <w:rPr>
          <w:sz w:val="24"/>
          <w:szCs w:val="22"/>
        </w:rPr>
        <w:t>sublinguale</w:t>
      </w:r>
      <w:proofErr w:type="spellEnd"/>
      <w:r w:rsidRPr="00ED76E5">
        <w:rPr>
          <w:sz w:val="24"/>
          <w:szCs w:val="22"/>
        </w:rPr>
        <w:t xml:space="preserve"> </w:t>
      </w:r>
      <w:proofErr w:type="spellStart"/>
      <w:r w:rsidRPr="00ED76E5">
        <w:rPr>
          <w:sz w:val="24"/>
          <w:szCs w:val="22"/>
        </w:rPr>
        <w:t>resoribletter</w:t>
      </w:r>
      <w:proofErr w:type="spellEnd"/>
      <w:r w:rsidRPr="00ED76E5">
        <w:rPr>
          <w:sz w:val="24"/>
          <w:szCs w:val="22"/>
        </w:rPr>
        <w:t>.</w:t>
      </w:r>
    </w:p>
    <w:p w14:paraId="1C6E8321" w14:textId="77777777" w:rsidR="00ED76E5" w:rsidRPr="00ED76E5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</w:p>
    <w:p w14:paraId="56A9400F" w14:textId="77777777" w:rsidR="00ED76E5" w:rsidRPr="00ED76E5" w:rsidRDefault="00ED76E5" w:rsidP="00ED76E5">
      <w:pPr>
        <w:tabs>
          <w:tab w:val="left" w:pos="851"/>
        </w:tabs>
        <w:ind w:left="851" w:hanging="851"/>
        <w:rPr>
          <w:sz w:val="24"/>
          <w:szCs w:val="22"/>
        </w:rPr>
      </w:pPr>
      <w:r w:rsidRPr="00ED76E5">
        <w:rPr>
          <w:sz w:val="24"/>
          <w:szCs w:val="22"/>
        </w:rPr>
        <w:tab/>
        <w:t>Ikke alle pakningsstørrelser er nødvendigvis markedsført.</w:t>
      </w:r>
    </w:p>
    <w:p w14:paraId="360B6CB2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F55BC0F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6.6</w:t>
      </w:r>
      <w:r w:rsidRPr="00073AEB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073AEB">
        <w:rPr>
          <w:b/>
          <w:sz w:val="24"/>
          <w:szCs w:val="24"/>
        </w:rPr>
        <w:t xml:space="preserve"> og anden håndtering</w:t>
      </w:r>
    </w:p>
    <w:p w14:paraId="471C6BA8" w14:textId="77777777" w:rsidR="00ED76E5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073AEB">
        <w:rPr>
          <w:sz w:val="24"/>
          <w:szCs w:val="24"/>
        </w:rPr>
        <w:tab/>
        <w:t>Ingen særlige forholdsregler.</w:t>
      </w:r>
    </w:p>
    <w:p w14:paraId="285AEE90" w14:textId="77777777" w:rsidR="00ED76E5" w:rsidRDefault="00ED76E5" w:rsidP="00ED76E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14:paraId="437EDEAF" w14:textId="77777777" w:rsidR="00ED76E5" w:rsidRPr="00073AEB" w:rsidRDefault="00ED76E5" w:rsidP="00ED76E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14:paraId="7531A747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7.</w:t>
      </w:r>
      <w:r w:rsidRPr="00073AEB">
        <w:rPr>
          <w:b/>
          <w:sz w:val="24"/>
          <w:szCs w:val="24"/>
        </w:rPr>
        <w:tab/>
        <w:t>INDEHAVER AF MARKEDSFØRINGSTILLADELSEN</w:t>
      </w:r>
    </w:p>
    <w:p w14:paraId="0CEB487B" w14:textId="77777777" w:rsidR="00ED76E5" w:rsidRPr="00D7039C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val="sv-SE" w:eastAsia="da-DK"/>
        </w:rPr>
      </w:pPr>
      <w:r w:rsidRPr="00073AEB">
        <w:rPr>
          <w:sz w:val="24"/>
          <w:szCs w:val="24"/>
        </w:rPr>
        <w:tab/>
      </w:r>
      <w:r w:rsidRPr="00D7039C">
        <w:rPr>
          <w:sz w:val="24"/>
          <w:szCs w:val="24"/>
          <w:lang w:val="sv-SE"/>
        </w:rPr>
        <w:t>GALENICA SA</w:t>
      </w:r>
    </w:p>
    <w:p w14:paraId="39484990" w14:textId="77777777" w:rsidR="00ED76E5" w:rsidRPr="00D7039C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  <w:r w:rsidRPr="00D7039C">
        <w:rPr>
          <w:sz w:val="24"/>
          <w:szCs w:val="24"/>
          <w:lang w:val="sv-SE"/>
        </w:rPr>
        <w:tab/>
        <w:t xml:space="preserve">4, </w:t>
      </w:r>
      <w:proofErr w:type="spellStart"/>
      <w:r w:rsidRPr="00D7039C">
        <w:rPr>
          <w:sz w:val="24"/>
          <w:szCs w:val="24"/>
          <w:lang w:val="sv-SE"/>
        </w:rPr>
        <w:t>Eleftherias</w:t>
      </w:r>
      <w:proofErr w:type="spellEnd"/>
      <w:r w:rsidRPr="00D7039C">
        <w:rPr>
          <w:sz w:val="24"/>
          <w:szCs w:val="24"/>
          <w:lang w:val="sv-SE"/>
        </w:rPr>
        <w:t xml:space="preserve"> str.</w:t>
      </w:r>
    </w:p>
    <w:p w14:paraId="253AD99A" w14:textId="77777777" w:rsidR="00ED76E5" w:rsidRPr="00D7039C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  <w:r w:rsidRPr="00D7039C">
        <w:rPr>
          <w:sz w:val="24"/>
          <w:szCs w:val="24"/>
          <w:lang w:val="sv-SE"/>
        </w:rPr>
        <w:tab/>
        <w:t xml:space="preserve">145 64 </w:t>
      </w:r>
      <w:proofErr w:type="spellStart"/>
      <w:r w:rsidRPr="00D7039C">
        <w:rPr>
          <w:sz w:val="24"/>
          <w:szCs w:val="24"/>
          <w:lang w:val="sv-SE"/>
        </w:rPr>
        <w:t>Kifisia</w:t>
      </w:r>
      <w:proofErr w:type="spellEnd"/>
    </w:p>
    <w:p w14:paraId="5DBABCF0" w14:textId="77777777" w:rsidR="00ED76E5" w:rsidRPr="00D7039C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  <w:r w:rsidRPr="00D7039C">
        <w:rPr>
          <w:sz w:val="24"/>
          <w:szCs w:val="24"/>
          <w:lang w:val="sv-SE"/>
        </w:rPr>
        <w:tab/>
      </w:r>
      <w:proofErr w:type="spellStart"/>
      <w:r w:rsidRPr="00D7039C">
        <w:rPr>
          <w:sz w:val="24"/>
          <w:szCs w:val="24"/>
          <w:lang w:val="sv-SE"/>
        </w:rPr>
        <w:t>Grækenland</w:t>
      </w:r>
      <w:proofErr w:type="spellEnd"/>
    </w:p>
    <w:p w14:paraId="5FEF34C7" w14:textId="77777777" w:rsidR="00ED76E5" w:rsidRPr="00D7039C" w:rsidRDefault="00ED76E5" w:rsidP="00ED76E5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</w:p>
    <w:p w14:paraId="76C89E37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8.</w:t>
      </w:r>
      <w:r w:rsidRPr="00073AEB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073AEB">
        <w:rPr>
          <w:b/>
          <w:sz w:val="24"/>
          <w:szCs w:val="24"/>
        </w:rPr>
        <w:t>NUMRE)</w:t>
      </w:r>
    </w:p>
    <w:p w14:paraId="096AA1B7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  <w:t>52602</w:t>
      </w:r>
    </w:p>
    <w:p w14:paraId="5ACA952A" w14:textId="77777777" w:rsidR="00ED76E5" w:rsidRPr="00073AEB" w:rsidRDefault="00ED76E5" w:rsidP="00ED76E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14:paraId="28C94221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9.</w:t>
      </w:r>
      <w:r w:rsidRPr="00073AEB">
        <w:rPr>
          <w:b/>
          <w:sz w:val="24"/>
          <w:szCs w:val="24"/>
        </w:rPr>
        <w:tab/>
        <w:t>DATO FOR FØRSTE MARKEDSFØRINGSTILLADELSE</w:t>
      </w:r>
    </w:p>
    <w:p w14:paraId="4BFAA59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r>
        <w:rPr>
          <w:sz w:val="24"/>
          <w:szCs w:val="24"/>
        </w:rPr>
        <w:t>29</w:t>
      </w:r>
      <w:r w:rsidRPr="00073AEB">
        <w:rPr>
          <w:sz w:val="24"/>
          <w:szCs w:val="24"/>
        </w:rPr>
        <w:t>. juni 2015</w:t>
      </w:r>
    </w:p>
    <w:p w14:paraId="69B01F4C" w14:textId="77777777" w:rsidR="00ED76E5" w:rsidRPr="00073AEB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4AD8758" w14:textId="77777777" w:rsidR="00ED76E5" w:rsidRPr="00073AEB" w:rsidRDefault="00ED76E5" w:rsidP="00ED76E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73AEB">
        <w:rPr>
          <w:b/>
          <w:sz w:val="24"/>
          <w:szCs w:val="24"/>
        </w:rPr>
        <w:t>10.</w:t>
      </w:r>
      <w:r w:rsidRPr="00073AEB">
        <w:rPr>
          <w:b/>
          <w:sz w:val="24"/>
          <w:szCs w:val="24"/>
        </w:rPr>
        <w:tab/>
        <w:t>DATO FOR ÆNDRING AF TEKSTEN</w:t>
      </w:r>
    </w:p>
    <w:p w14:paraId="302E018D" w14:textId="17204E73" w:rsidR="00ED76E5" w:rsidRPr="00B21735" w:rsidRDefault="00ED76E5" w:rsidP="00ED76E5">
      <w:pPr>
        <w:tabs>
          <w:tab w:val="left" w:pos="851"/>
        </w:tabs>
        <w:ind w:left="851" w:hanging="851"/>
        <w:rPr>
          <w:sz w:val="24"/>
          <w:szCs w:val="24"/>
        </w:rPr>
      </w:pPr>
      <w:r w:rsidRPr="00073AEB">
        <w:rPr>
          <w:sz w:val="24"/>
          <w:szCs w:val="24"/>
        </w:rPr>
        <w:tab/>
      </w:r>
      <w:r w:rsidR="00DA7CED">
        <w:rPr>
          <w:sz w:val="24"/>
          <w:szCs w:val="24"/>
        </w:rPr>
        <w:t>6</w:t>
      </w:r>
      <w:r>
        <w:rPr>
          <w:sz w:val="24"/>
          <w:szCs w:val="24"/>
        </w:rPr>
        <w:t>. maj 2024</w:t>
      </w:r>
    </w:p>
    <w:p w14:paraId="6FFE5C1B" w14:textId="77777777" w:rsidR="009260DE" w:rsidRPr="00ED76E5" w:rsidRDefault="009260DE" w:rsidP="00ED76E5"/>
    <w:sectPr w:rsidR="009260DE" w:rsidRPr="00ED76E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778FA" w14:textId="77777777" w:rsidR="008B257E" w:rsidRDefault="008B257E">
      <w:r>
        <w:separator/>
      </w:r>
    </w:p>
  </w:endnote>
  <w:endnote w:type="continuationSeparator" w:id="0">
    <w:p w14:paraId="1CC7A607" w14:textId="77777777" w:rsidR="008B257E" w:rsidRDefault="008B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LTStd-L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57C4" w14:textId="77777777" w:rsidR="000259B9" w:rsidRDefault="000259B9">
    <w:pPr>
      <w:pStyle w:val="Sidefod"/>
      <w:pBdr>
        <w:bottom w:val="single" w:sz="6" w:space="1" w:color="auto"/>
      </w:pBdr>
    </w:pPr>
  </w:p>
  <w:p w14:paraId="6633E174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F5D0484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918B9">
      <w:rPr>
        <w:i/>
        <w:noProof/>
        <w:sz w:val="18"/>
        <w:szCs w:val="18"/>
      </w:rPr>
      <w:t>Dimenhydrinat Galenica, sublinguale resoribletter 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11D2" w14:textId="77777777" w:rsidR="008B257E" w:rsidRDefault="008B257E">
      <w:r>
        <w:separator/>
      </w:r>
    </w:p>
  </w:footnote>
  <w:footnote w:type="continuationSeparator" w:id="0">
    <w:p w14:paraId="4C7AA226" w14:textId="77777777" w:rsidR="008B257E" w:rsidRDefault="008B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44F7"/>
    <w:multiLevelType w:val="hybridMultilevel"/>
    <w:tmpl w:val="E25EF24E"/>
    <w:lvl w:ilvl="0" w:tplc="FFFFFFFF">
      <w:start w:val="1"/>
      <w:numFmt w:val="bullet"/>
      <w:lvlText w:val="-"/>
      <w:lvlJc w:val="left"/>
      <w:pPr>
        <w:ind w:left="1211" w:hanging="360"/>
      </w:p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3B202BB"/>
    <w:multiLevelType w:val="hybridMultilevel"/>
    <w:tmpl w:val="DE8C4BC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8D647CB"/>
    <w:multiLevelType w:val="hybridMultilevel"/>
    <w:tmpl w:val="A57AA48E"/>
    <w:lvl w:ilvl="0" w:tplc="040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1D27BE7"/>
    <w:multiLevelType w:val="hybridMultilevel"/>
    <w:tmpl w:val="58703D4E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 w15:restartNumberingAfterBreak="0">
    <w:nsid w:val="38723484"/>
    <w:multiLevelType w:val="hybridMultilevel"/>
    <w:tmpl w:val="BF362A10"/>
    <w:lvl w:ilvl="0" w:tplc="62AE16A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en-GB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DA3378D"/>
    <w:multiLevelType w:val="hybridMultilevel"/>
    <w:tmpl w:val="CB122DDA"/>
    <w:lvl w:ilvl="0" w:tplc="FFFFFFFF">
      <w:start w:val="1"/>
      <w:numFmt w:val="bullet"/>
      <w:lvlText w:val="-"/>
      <w:lvlJc w:val="left"/>
      <w:pPr>
        <w:ind w:left="1211" w:hanging="360"/>
      </w:p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13479C0"/>
    <w:multiLevelType w:val="hybridMultilevel"/>
    <w:tmpl w:val="91E22B9A"/>
    <w:lvl w:ilvl="0" w:tplc="A3FA3206">
      <w:start w:val="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8114942"/>
    <w:multiLevelType w:val="hybridMultilevel"/>
    <w:tmpl w:val="7F74E32C"/>
    <w:lvl w:ilvl="0" w:tplc="FFFFFFFF">
      <w:start w:val="1"/>
      <w:numFmt w:val="bullet"/>
      <w:lvlText w:val="-"/>
      <w:lvlJc w:val="left"/>
      <w:pPr>
        <w:ind w:left="1211" w:hanging="360"/>
      </w:p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7E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918B9"/>
    <w:rsid w:val="00206CE8"/>
    <w:rsid w:val="0021526C"/>
    <w:rsid w:val="00283A2B"/>
    <w:rsid w:val="002B30AD"/>
    <w:rsid w:val="002C2C01"/>
    <w:rsid w:val="003A29AE"/>
    <w:rsid w:val="003A32D7"/>
    <w:rsid w:val="003B4074"/>
    <w:rsid w:val="003C1743"/>
    <w:rsid w:val="003C769A"/>
    <w:rsid w:val="003F1838"/>
    <w:rsid w:val="00412280"/>
    <w:rsid w:val="0045746C"/>
    <w:rsid w:val="0049104B"/>
    <w:rsid w:val="004E3B12"/>
    <w:rsid w:val="004F37AD"/>
    <w:rsid w:val="00532310"/>
    <w:rsid w:val="00560ECC"/>
    <w:rsid w:val="00565F0F"/>
    <w:rsid w:val="00594A86"/>
    <w:rsid w:val="00596D86"/>
    <w:rsid w:val="005E3325"/>
    <w:rsid w:val="00637F5A"/>
    <w:rsid w:val="006560B1"/>
    <w:rsid w:val="006756DD"/>
    <w:rsid w:val="00737275"/>
    <w:rsid w:val="00740EEC"/>
    <w:rsid w:val="007572F3"/>
    <w:rsid w:val="0078011A"/>
    <w:rsid w:val="00782AF4"/>
    <w:rsid w:val="00790EE7"/>
    <w:rsid w:val="007B6649"/>
    <w:rsid w:val="0081546F"/>
    <w:rsid w:val="0082576E"/>
    <w:rsid w:val="00833DAA"/>
    <w:rsid w:val="008B257E"/>
    <w:rsid w:val="008F1230"/>
    <w:rsid w:val="00907F75"/>
    <w:rsid w:val="009260DE"/>
    <w:rsid w:val="0093258A"/>
    <w:rsid w:val="009C7BA3"/>
    <w:rsid w:val="009D1F5A"/>
    <w:rsid w:val="00A07D93"/>
    <w:rsid w:val="00A517DC"/>
    <w:rsid w:val="00B003BF"/>
    <w:rsid w:val="00B21735"/>
    <w:rsid w:val="00B373D7"/>
    <w:rsid w:val="00BD6996"/>
    <w:rsid w:val="00C36276"/>
    <w:rsid w:val="00C42586"/>
    <w:rsid w:val="00C60CCD"/>
    <w:rsid w:val="00C84483"/>
    <w:rsid w:val="00C95551"/>
    <w:rsid w:val="00CA6EB5"/>
    <w:rsid w:val="00CB20D7"/>
    <w:rsid w:val="00CB4F18"/>
    <w:rsid w:val="00D020B0"/>
    <w:rsid w:val="00D11748"/>
    <w:rsid w:val="00D366CF"/>
    <w:rsid w:val="00DA7CED"/>
    <w:rsid w:val="00DF389D"/>
    <w:rsid w:val="00E108AA"/>
    <w:rsid w:val="00E31812"/>
    <w:rsid w:val="00E3749A"/>
    <w:rsid w:val="00E740E0"/>
    <w:rsid w:val="00E7437F"/>
    <w:rsid w:val="00E865B8"/>
    <w:rsid w:val="00EC0B9B"/>
    <w:rsid w:val="00ED5E9F"/>
    <w:rsid w:val="00ED76E5"/>
    <w:rsid w:val="00EF44CB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E08A"/>
  <w15:chartTrackingRefBased/>
  <w15:docId w15:val="{79BFF431-55F9-47D1-97F3-2BBFD3F8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8B257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ED76E5"/>
    <w:pPr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2238</Words>
  <Characters>15586</Characters>
  <Application>Microsoft Office Word</Application>
  <DocSecurity>0</DocSecurity>
  <Lines>129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El Kadiri</dc:creator>
  <cp:keywords/>
  <dc:description>2023020155_x000d_
SPC pkt. 2, 3, 4.2, 4.3, 4.4, 4.8, 6.5</dc:description>
  <cp:lastModifiedBy>Iman El Kadiri</cp:lastModifiedBy>
  <cp:revision>5</cp:revision>
  <cp:lastPrinted>2021-01-15T14:37:00Z</cp:lastPrinted>
  <dcterms:created xsi:type="dcterms:W3CDTF">2024-04-30T11:30:00Z</dcterms:created>
  <dcterms:modified xsi:type="dcterms:W3CDTF">2024-05-06T08:46:00Z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