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251A" w:rsidRPr="008F49E1" w:rsidRDefault="000C251A" w:rsidP="000C251A">
      <w:pPr>
        <w:rPr>
          <w:szCs w:val="24"/>
        </w:rPr>
      </w:pPr>
      <w:r w:rsidRPr="00663783">
        <w:rPr>
          <w:noProof/>
          <w:szCs w:val="24"/>
        </w:rPr>
        <w:drawing>
          <wp:inline distT="0" distB="0" distL="0" distR="0" wp14:anchorId="0835E13D" wp14:editId="160E9FF4">
            <wp:extent cx="2432050" cy="685800"/>
            <wp:effectExtent l="0" t="0" r="6350" b="0"/>
            <wp:docPr id="2" name="Billede 2"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32050" cy="685800"/>
                    </a:xfrm>
                    <a:prstGeom prst="rect">
                      <a:avLst/>
                    </a:prstGeom>
                    <a:noFill/>
                    <a:ln>
                      <a:noFill/>
                    </a:ln>
                  </pic:spPr>
                </pic:pic>
              </a:graphicData>
            </a:graphic>
          </wp:inline>
        </w:drawing>
      </w:r>
    </w:p>
    <w:p w:rsidR="000C251A" w:rsidRDefault="000C251A" w:rsidP="000C251A">
      <w:pPr>
        <w:pStyle w:val="Titel"/>
        <w:tabs>
          <w:tab w:val="left" w:pos="7371"/>
        </w:tabs>
        <w:jc w:val="left"/>
      </w:pPr>
      <w:r>
        <w:t xml:space="preserve"> </w:t>
      </w:r>
    </w:p>
    <w:p w:rsidR="00340367" w:rsidRDefault="00340367" w:rsidP="000C251A">
      <w:pPr>
        <w:pStyle w:val="Titel"/>
        <w:tabs>
          <w:tab w:val="left" w:pos="7371"/>
        </w:tabs>
        <w:jc w:val="left"/>
      </w:pPr>
    </w:p>
    <w:p w:rsidR="00070AF5" w:rsidRDefault="00070AF5" w:rsidP="000C251A">
      <w:pPr>
        <w:pStyle w:val="Titel"/>
        <w:tabs>
          <w:tab w:val="left" w:pos="7371"/>
        </w:tabs>
        <w:jc w:val="left"/>
      </w:pPr>
    </w:p>
    <w:p w:rsidR="000C251A" w:rsidRDefault="00070AF5" w:rsidP="000C251A">
      <w:pPr>
        <w:pStyle w:val="Titel"/>
        <w:tabs>
          <w:tab w:val="left" w:pos="7371"/>
        </w:tabs>
        <w:jc w:val="right"/>
      </w:pPr>
      <w:r>
        <w:t>14. december 2024</w:t>
      </w:r>
    </w:p>
    <w:p w:rsidR="000C251A" w:rsidRDefault="000C251A" w:rsidP="000C251A">
      <w:pPr>
        <w:rPr>
          <w:b/>
        </w:rPr>
      </w:pPr>
    </w:p>
    <w:p w:rsidR="000C251A" w:rsidRDefault="000C251A" w:rsidP="000C251A">
      <w:pPr>
        <w:pStyle w:val="Overskrift1"/>
      </w:pPr>
    </w:p>
    <w:p w:rsidR="001902B0" w:rsidRPr="003F23C6" w:rsidRDefault="001902B0" w:rsidP="001902B0">
      <w:pPr>
        <w:jc w:val="center"/>
        <w:rPr>
          <w:b/>
        </w:rPr>
      </w:pPr>
      <w:r w:rsidRPr="003F23C6">
        <w:rPr>
          <w:b/>
        </w:rPr>
        <w:t>PRODUKTRESUMÉ</w:t>
      </w:r>
    </w:p>
    <w:p w:rsidR="000C251A" w:rsidRDefault="000C251A" w:rsidP="000C251A">
      <w:pPr>
        <w:jc w:val="center"/>
        <w:rPr>
          <w:b/>
        </w:rPr>
      </w:pPr>
    </w:p>
    <w:p w:rsidR="000C251A" w:rsidRDefault="000C251A" w:rsidP="000C251A">
      <w:pPr>
        <w:jc w:val="center"/>
        <w:rPr>
          <w:b/>
        </w:rPr>
      </w:pPr>
      <w:r>
        <w:rPr>
          <w:b/>
        </w:rPr>
        <w:t>for</w:t>
      </w:r>
    </w:p>
    <w:p w:rsidR="000C251A" w:rsidRDefault="000C251A" w:rsidP="000C251A">
      <w:pPr>
        <w:jc w:val="center"/>
        <w:rPr>
          <w:b/>
        </w:rPr>
      </w:pPr>
    </w:p>
    <w:p w:rsidR="000C251A" w:rsidRDefault="000C251A" w:rsidP="000C251A">
      <w:pPr>
        <w:jc w:val="center"/>
        <w:rPr>
          <w:b/>
        </w:rPr>
      </w:pPr>
      <w:proofErr w:type="spellStart"/>
      <w:r>
        <w:rPr>
          <w:b/>
        </w:rPr>
        <w:t>Diprosalic</w:t>
      </w:r>
      <w:proofErr w:type="spellEnd"/>
      <w:r>
        <w:rPr>
          <w:b/>
        </w:rPr>
        <w:t xml:space="preserve">, </w:t>
      </w:r>
      <w:proofErr w:type="spellStart"/>
      <w:r>
        <w:rPr>
          <w:b/>
        </w:rPr>
        <w:t>kutanopløsning</w:t>
      </w:r>
      <w:proofErr w:type="spellEnd"/>
      <w:r w:rsidR="001902B0">
        <w:rPr>
          <w:b/>
        </w:rPr>
        <w:t xml:space="preserve"> (2care4)</w:t>
      </w:r>
    </w:p>
    <w:p w:rsidR="000C251A" w:rsidRDefault="000C251A" w:rsidP="000C251A"/>
    <w:p w:rsidR="000C251A" w:rsidRDefault="000C251A" w:rsidP="000C251A"/>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136C8D">
        <w:rPr>
          <w:rFonts w:ascii="CG Times" w:hAnsi="CG Times"/>
          <w:b/>
        </w:rPr>
        <w:t>0</w:t>
      </w:r>
      <w:r>
        <w:rPr>
          <w:rFonts w:ascii="CG Times" w:hAnsi="CG Times"/>
          <w:b/>
        </w:rPr>
        <w:t>.</w:t>
      </w:r>
      <w:r>
        <w:rPr>
          <w:rFonts w:ascii="CG Times" w:hAnsi="CG Times"/>
        </w:rPr>
        <w:tab/>
      </w:r>
      <w:r>
        <w:rPr>
          <w:rFonts w:ascii="CG Times" w:hAnsi="CG Times"/>
          <w:b/>
        </w:rPr>
        <w:t>D.SP.NR</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Pr>
          <w:rFonts w:ascii="CG Times" w:hAnsi="CG Times"/>
        </w:rPr>
        <w:tab/>
        <w:t>03552</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136C8D">
        <w:rPr>
          <w:rFonts w:ascii="CG Times" w:hAnsi="CG Times"/>
          <w:b/>
        </w:rPr>
        <w:t>1</w:t>
      </w:r>
      <w:r>
        <w:rPr>
          <w:rFonts w:ascii="CG Times" w:hAnsi="CG Times"/>
          <w:b/>
        </w:rPr>
        <w:t>.</w:t>
      </w:r>
      <w:r>
        <w:rPr>
          <w:rFonts w:ascii="CG Times" w:hAnsi="CG Times"/>
        </w:rPr>
        <w:tab/>
      </w:r>
      <w:r>
        <w:rPr>
          <w:rFonts w:ascii="CG Times" w:hAnsi="CG Times"/>
          <w:b/>
        </w:rPr>
        <w:t>LÆGEMIDLETS NAVN</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Pr>
          <w:rFonts w:ascii="CG Times" w:hAnsi="CG Times"/>
        </w:rPr>
        <w:tab/>
      </w:r>
      <w:proofErr w:type="spellStart"/>
      <w:r>
        <w:rPr>
          <w:rFonts w:ascii="CG Times" w:hAnsi="CG Times"/>
        </w:rPr>
        <w:t>Diprosalic</w:t>
      </w:r>
      <w:proofErr w:type="spellEnd"/>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b/>
        </w:rPr>
      </w:pPr>
      <w:r w:rsidRPr="00136C8D">
        <w:rPr>
          <w:rFonts w:ascii="CG Times" w:hAnsi="CG Times"/>
          <w:b/>
        </w:rPr>
        <w:t>2</w:t>
      </w:r>
      <w:r>
        <w:rPr>
          <w:rFonts w:ascii="CG Times" w:hAnsi="CG Times"/>
          <w:b/>
        </w:rPr>
        <w:t>.</w:t>
      </w:r>
      <w:r>
        <w:rPr>
          <w:rFonts w:ascii="CG Times" w:hAnsi="CG Times"/>
        </w:rPr>
        <w:tab/>
      </w:r>
      <w:r>
        <w:rPr>
          <w:rFonts w:ascii="CG Times" w:hAnsi="CG Times"/>
          <w:b/>
        </w:rPr>
        <w:t>KVALITATIV OG KVANTITATIV SAMMENSÆTNING</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Pr>
          <w:rFonts w:ascii="CG Times" w:hAnsi="CG Times"/>
        </w:rPr>
        <w:tab/>
      </w:r>
      <w:proofErr w:type="spellStart"/>
      <w:r>
        <w:rPr>
          <w:rFonts w:ascii="CG Times" w:hAnsi="CG Times"/>
        </w:rPr>
        <w:t>Betamethason</w:t>
      </w:r>
      <w:proofErr w:type="spellEnd"/>
      <w:r>
        <w:rPr>
          <w:rFonts w:ascii="CG Times" w:hAnsi="CG Times"/>
        </w:rPr>
        <w:t xml:space="preserve"> 0,5 mg/g som </w:t>
      </w:r>
      <w:proofErr w:type="spellStart"/>
      <w:r>
        <w:rPr>
          <w:rFonts w:ascii="CG Times" w:hAnsi="CG Times"/>
        </w:rPr>
        <w:t>betamethasondipropionat</w:t>
      </w:r>
      <w:proofErr w:type="spellEnd"/>
      <w:r>
        <w:rPr>
          <w:rFonts w:ascii="CG Times" w:hAnsi="CG Times"/>
        </w:rPr>
        <w:t>, salicylsyre 20 mg/g</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Pr>
          <w:rFonts w:ascii="CG Times" w:hAnsi="CG Times"/>
        </w:rPr>
        <w:tab/>
        <w:t>Hjælpestoffer se pkt. 6.1.</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136C8D">
        <w:rPr>
          <w:rFonts w:ascii="CG Times" w:hAnsi="CG Times"/>
          <w:b/>
        </w:rPr>
        <w:t>3</w:t>
      </w:r>
      <w:r>
        <w:rPr>
          <w:rFonts w:ascii="CG Times" w:hAnsi="CG Times"/>
          <w:b/>
        </w:rPr>
        <w:t>.</w:t>
      </w:r>
      <w:r>
        <w:rPr>
          <w:rFonts w:ascii="CG Times" w:hAnsi="CG Times"/>
        </w:rPr>
        <w:tab/>
      </w:r>
      <w:r>
        <w:rPr>
          <w:rFonts w:ascii="CG Times" w:hAnsi="CG Times"/>
          <w:b/>
        </w:rPr>
        <w:t>LÆGEMIDDELFORM</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Pr>
          <w:rFonts w:ascii="CG Times" w:hAnsi="CG Times"/>
        </w:rPr>
        <w:tab/>
      </w:r>
      <w:proofErr w:type="spellStart"/>
      <w:r>
        <w:rPr>
          <w:rFonts w:ascii="CG Times" w:hAnsi="CG Times"/>
        </w:rPr>
        <w:t>Kutanopløsning</w:t>
      </w:r>
      <w:proofErr w:type="spellEnd"/>
      <w:r w:rsidR="001902B0">
        <w:rPr>
          <w:rFonts w:ascii="CG Times" w:hAnsi="CG Times"/>
        </w:rPr>
        <w:t xml:space="preserve"> (2care4)</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136C8D">
        <w:rPr>
          <w:rFonts w:ascii="CG Times" w:hAnsi="CG Times"/>
          <w:b/>
        </w:rPr>
        <w:t>4</w:t>
      </w:r>
      <w:r>
        <w:rPr>
          <w:rFonts w:ascii="CG Times" w:hAnsi="CG Times"/>
          <w:b/>
        </w:rPr>
        <w:t>.</w:t>
      </w:r>
      <w:r>
        <w:rPr>
          <w:rFonts w:ascii="CG Times" w:hAnsi="CG Times"/>
          <w:b/>
        </w:rPr>
        <w:tab/>
        <w:t>KLINISKE OPLYSNINGER</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136C8D">
        <w:rPr>
          <w:rFonts w:ascii="CG Times" w:hAnsi="CG Times"/>
          <w:b/>
        </w:rPr>
        <w:t>4.1</w:t>
      </w:r>
      <w:r w:rsidRPr="00B963D4">
        <w:rPr>
          <w:rFonts w:ascii="CG Times" w:hAnsi="CG Times"/>
        </w:rPr>
        <w:tab/>
      </w:r>
      <w:r w:rsidRPr="00B963D4">
        <w:rPr>
          <w:rFonts w:ascii="CG Times" w:hAnsi="CG Times"/>
          <w:b/>
        </w:rPr>
        <w:t>Terapeutiske indikationer</w:t>
      </w:r>
    </w:p>
    <w:p w:rsidR="000C251A" w:rsidRDefault="000C251A" w:rsidP="001902B0">
      <w:pPr>
        <w:ind w:firstLine="851"/>
        <w:rPr>
          <w:szCs w:val="23"/>
        </w:rPr>
      </w:pPr>
      <w:proofErr w:type="spellStart"/>
      <w:r w:rsidRPr="0070646B">
        <w:rPr>
          <w:szCs w:val="23"/>
        </w:rPr>
        <w:t>Dermatit</w:t>
      </w:r>
      <w:proofErr w:type="spellEnd"/>
      <w:r w:rsidRPr="0070646B">
        <w:rPr>
          <w:szCs w:val="23"/>
        </w:rPr>
        <w:t>, især allergisk og toksisk eksem samt psoriasis.</w:t>
      </w: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b/>
        </w:rPr>
      </w:pPr>
      <w:r w:rsidRPr="00136C8D">
        <w:rPr>
          <w:rFonts w:ascii="CG Times" w:hAnsi="CG Times"/>
          <w:b/>
        </w:rPr>
        <w:t>4.2</w:t>
      </w:r>
      <w:r w:rsidRPr="00B963D4">
        <w:rPr>
          <w:rFonts w:ascii="CG Times" w:hAnsi="CG Times"/>
        </w:rPr>
        <w:tab/>
      </w:r>
      <w:r w:rsidRPr="00B963D4">
        <w:rPr>
          <w:rFonts w:ascii="CG Times" w:hAnsi="CG Times"/>
          <w:b/>
        </w:rPr>
        <w:t>Dosering og indgivelsesmåde</w:t>
      </w:r>
    </w:p>
    <w:p w:rsidR="000C251A" w:rsidRPr="001C26D9" w:rsidRDefault="000C251A" w:rsidP="001902B0">
      <w:pPr>
        <w:tabs>
          <w:tab w:val="left" w:pos="567"/>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B963D4">
        <w:rPr>
          <w:rFonts w:ascii="CG Times" w:hAnsi="CG Times"/>
          <w:i/>
        </w:rPr>
        <w:tab/>
      </w:r>
      <w:r w:rsidRPr="00B963D4">
        <w:rPr>
          <w:rFonts w:ascii="CG Times" w:hAnsi="CG Times"/>
          <w:i/>
        </w:rPr>
        <w:tab/>
      </w:r>
      <w:r w:rsidRPr="001C26D9">
        <w:t>Voksne og børn: Appliceres i et tyndt lag 1-2 gange daglig.</w:t>
      </w:r>
    </w:p>
    <w:p w:rsidR="000C251A" w:rsidRPr="001C26D9"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1C26D9">
        <w:tab/>
      </w:r>
    </w:p>
    <w:p w:rsidR="000C251A" w:rsidRPr="001C26D9" w:rsidRDefault="000C251A" w:rsidP="000C251A">
      <w:pPr>
        <w:tabs>
          <w:tab w:val="left" w:pos="0"/>
          <w:tab w:val="left" w:pos="849"/>
        </w:tabs>
        <w:ind w:left="850" w:firstLine="1"/>
      </w:pPr>
      <w:r w:rsidRPr="001C26D9">
        <w:t xml:space="preserve">De berørte områder dryppes med få dråber </w:t>
      </w:r>
      <w:proofErr w:type="spellStart"/>
      <w:r w:rsidRPr="001C26D9">
        <w:t>Diprosalic</w:t>
      </w:r>
      <w:proofErr w:type="spellEnd"/>
      <w:r w:rsidRPr="001C26D9">
        <w:t xml:space="preserve"> </w:t>
      </w:r>
      <w:proofErr w:type="spellStart"/>
      <w:r w:rsidRPr="001C26D9">
        <w:t>kutanopløsning</w:t>
      </w:r>
      <w:proofErr w:type="spellEnd"/>
      <w:r w:rsidRPr="001C26D9">
        <w:t>, der efterfølgende forsigtigt masseres godt ind i huden. Området smøres sædvanligvis 2 gange daglig, morgen og aften. Ved vedligeholdelsesbehandling vil færre applikationer være tilstrækkeligt for nogle patienter.</w:t>
      </w: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b/>
        </w:rPr>
      </w:pPr>
      <w:r w:rsidRPr="00136C8D">
        <w:rPr>
          <w:rFonts w:ascii="CG Times" w:hAnsi="CG Times"/>
          <w:b/>
        </w:rPr>
        <w:t>4.3</w:t>
      </w:r>
      <w:r w:rsidRPr="00B963D4">
        <w:rPr>
          <w:rFonts w:ascii="CG Times" w:hAnsi="CG Times"/>
        </w:rPr>
        <w:tab/>
      </w:r>
      <w:r w:rsidRPr="00B963D4">
        <w:rPr>
          <w:rFonts w:ascii="CG Times" w:hAnsi="CG Times"/>
          <w:b/>
        </w:rPr>
        <w:t>Kontraindikationer</w:t>
      </w:r>
    </w:p>
    <w:p w:rsidR="000C251A" w:rsidRPr="001C26D9" w:rsidRDefault="000C251A" w:rsidP="000C251A">
      <w:pPr>
        <w:numPr>
          <w:ilvl w:val="0"/>
          <w:numId w:val="6"/>
        </w:numPr>
        <w:tabs>
          <w:tab w:val="clear" w:pos="720"/>
          <w:tab w:val="left" w:pos="0"/>
        </w:tabs>
        <w:suppressAutoHyphens/>
        <w:ind w:left="1134" w:hanging="283"/>
        <w:rPr>
          <w:szCs w:val="23"/>
        </w:rPr>
      </w:pPr>
      <w:proofErr w:type="spellStart"/>
      <w:r w:rsidRPr="001C26D9">
        <w:rPr>
          <w:szCs w:val="23"/>
        </w:rPr>
        <w:t>Rosacea</w:t>
      </w:r>
      <w:proofErr w:type="spellEnd"/>
      <w:r w:rsidRPr="001C26D9">
        <w:rPr>
          <w:szCs w:val="23"/>
        </w:rPr>
        <w:t xml:space="preserve">. </w:t>
      </w:r>
    </w:p>
    <w:p w:rsidR="000C251A" w:rsidRPr="001C26D9" w:rsidRDefault="000C251A" w:rsidP="000C251A">
      <w:pPr>
        <w:numPr>
          <w:ilvl w:val="0"/>
          <w:numId w:val="6"/>
        </w:numPr>
        <w:tabs>
          <w:tab w:val="left" w:pos="0"/>
        </w:tabs>
        <w:ind w:left="1134" w:hanging="283"/>
        <w:rPr>
          <w:szCs w:val="23"/>
        </w:rPr>
      </w:pPr>
      <w:proofErr w:type="spellStart"/>
      <w:r w:rsidRPr="001C26D9">
        <w:rPr>
          <w:szCs w:val="23"/>
        </w:rPr>
        <w:t>Acne</w:t>
      </w:r>
      <w:proofErr w:type="spellEnd"/>
      <w:r w:rsidRPr="001C26D9">
        <w:rPr>
          <w:szCs w:val="23"/>
        </w:rPr>
        <w:t xml:space="preserve"> </w:t>
      </w:r>
      <w:proofErr w:type="spellStart"/>
      <w:r w:rsidRPr="001C26D9">
        <w:rPr>
          <w:szCs w:val="23"/>
        </w:rPr>
        <w:t>vulgaris</w:t>
      </w:r>
      <w:proofErr w:type="spellEnd"/>
      <w:r w:rsidRPr="001C26D9">
        <w:rPr>
          <w:szCs w:val="23"/>
        </w:rPr>
        <w:t xml:space="preserve">. </w:t>
      </w:r>
    </w:p>
    <w:p w:rsidR="000C251A" w:rsidRPr="001C26D9" w:rsidRDefault="000C251A" w:rsidP="000C251A">
      <w:pPr>
        <w:numPr>
          <w:ilvl w:val="0"/>
          <w:numId w:val="6"/>
        </w:numPr>
        <w:tabs>
          <w:tab w:val="left" w:pos="0"/>
        </w:tabs>
        <w:ind w:left="1134" w:hanging="283"/>
        <w:rPr>
          <w:spacing w:val="-3"/>
          <w:szCs w:val="23"/>
        </w:rPr>
      </w:pPr>
      <w:r w:rsidRPr="001C26D9">
        <w:rPr>
          <w:spacing w:val="-3"/>
          <w:szCs w:val="23"/>
        </w:rPr>
        <w:t xml:space="preserve">Perioral </w:t>
      </w:r>
      <w:proofErr w:type="spellStart"/>
      <w:r w:rsidRPr="001C26D9">
        <w:rPr>
          <w:spacing w:val="-3"/>
          <w:szCs w:val="23"/>
        </w:rPr>
        <w:t>dermatit</w:t>
      </w:r>
      <w:proofErr w:type="spellEnd"/>
      <w:r w:rsidRPr="001C26D9">
        <w:rPr>
          <w:spacing w:val="-3"/>
          <w:szCs w:val="23"/>
        </w:rPr>
        <w:t>.</w:t>
      </w:r>
    </w:p>
    <w:p w:rsidR="000C251A" w:rsidRPr="001C26D9" w:rsidRDefault="000C251A" w:rsidP="000C251A">
      <w:pPr>
        <w:numPr>
          <w:ilvl w:val="0"/>
          <w:numId w:val="6"/>
        </w:numPr>
        <w:tabs>
          <w:tab w:val="left" w:pos="0"/>
        </w:tabs>
        <w:ind w:left="1134" w:hanging="283"/>
        <w:rPr>
          <w:szCs w:val="23"/>
        </w:rPr>
      </w:pPr>
      <w:r w:rsidRPr="001C26D9">
        <w:rPr>
          <w:szCs w:val="23"/>
        </w:rPr>
        <w:t xml:space="preserve">Virale infektioner, f.eks. herpes </w:t>
      </w:r>
      <w:proofErr w:type="spellStart"/>
      <w:r w:rsidRPr="001C26D9">
        <w:rPr>
          <w:szCs w:val="23"/>
        </w:rPr>
        <w:t>simplex</w:t>
      </w:r>
      <w:proofErr w:type="spellEnd"/>
      <w:r w:rsidRPr="001C26D9">
        <w:rPr>
          <w:szCs w:val="23"/>
        </w:rPr>
        <w:t xml:space="preserve"> og </w:t>
      </w:r>
      <w:proofErr w:type="spellStart"/>
      <w:r w:rsidRPr="001C26D9">
        <w:rPr>
          <w:szCs w:val="23"/>
        </w:rPr>
        <w:t>varicella</w:t>
      </w:r>
      <w:proofErr w:type="spellEnd"/>
      <w:r w:rsidRPr="001C26D9">
        <w:rPr>
          <w:szCs w:val="23"/>
        </w:rPr>
        <w:t>.</w:t>
      </w:r>
    </w:p>
    <w:p w:rsidR="000C251A" w:rsidRPr="001C26D9" w:rsidRDefault="000C251A" w:rsidP="000C251A">
      <w:pPr>
        <w:numPr>
          <w:ilvl w:val="0"/>
          <w:numId w:val="6"/>
        </w:numPr>
        <w:tabs>
          <w:tab w:val="left" w:pos="0"/>
        </w:tabs>
        <w:ind w:left="1134" w:hanging="283"/>
        <w:rPr>
          <w:szCs w:val="23"/>
        </w:rPr>
      </w:pPr>
      <w:r w:rsidRPr="001C26D9">
        <w:rPr>
          <w:szCs w:val="23"/>
        </w:rPr>
        <w:t>Hudinfektion forårsaget af svampe eller bakterier, med mindre infektionen behandles samtidig.</w:t>
      </w:r>
    </w:p>
    <w:p w:rsidR="000C251A" w:rsidRPr="001C26D9" w:rsidRDefault="000C251A" w:rsidP="000C251A">
      <w:pPr>
        <w:numPr>
          <w:ilvl w:val="0"/>
          <w:numId w:val="6"/>
        </w:numPr>
        <w:tabs>
          <w:tab w:val="left" w:pos="0"/>
        </w:tabs>
        <w:ind w:left="1134" w:hanging="283"/>
        <w:rPr>
          <w:szCs w:val="23"/>
        </w:rPr>
      </w:pPr>
      <w:r w:rsidRPr="001C26D9">
        <w:rPr>
          <w:szCs w:val="23"/>
        </w:rPr>
        <w:lastRenderedPageBreak/>
        <w:t xml:space="preserve">Hudlidelser hos børn under et år herunder </w:t>
      </w:r>
      <w:proofErr w:type="spellStart"/>
      <w:r w:rsidRPr="001C26D9">
        <w:rPr>
          <w:szCs w:val="23"/>
        </w:rPr>
        <w:t>dermatit</w:t>
      </w:r>
      <w:proofErr w:type="spellEnd"/>
      <w:r w:rsidRPr="001C26D9">
        <w:rPr>
          <w:szCs w:val="23"/>
        </w:rPr>
        <w:t xml:space="preserve"> og </w:t>
      </w:r>
      <w:proofErr w:type="spellStart"/>
      <w:r w:rsidRPr="001C26D9">
        <w:rPr>
          <w:szCs w:val="23"/>
        </w:rPr>
        <w:t>bledermatit</w:t>
      </w:r>
      <w:proofErr w:type="spellEnd"/>
      <w:r w:rsidRPr="001C26D9">
        <w:rPr>
          <w:szCs w:val="23"/>
        </w:rPr>
        <w:t>.</w:t>
      </w:r>
    </w:p>
    <w:p w:rsidR="000C251A" w:rsidRPr="001C26D9" w:rsidRDefault="000C251A" w:rsidP="000C251A">
      <w:pPr>
        <w:numPr>
          <w:ilvl w:val="0"/>
          <w:numId w:val="6"/>
        </w:numPr>
        <w:tabs>
          <w:tab w:val="left" w:pos="0"/>
        </w:tabs>
        <w:suppressAutoHyphens/>
        <w:ind w:left="1134" w:hanging="283"/>
        <w:rPr>
          <w:szCs w:val="23"/>
        </w:rPr>
      </w:pPr>
      <w:r w:rsidRPr="001C26D9">
        <w:rPr>
          <w:szCs w:val="23"/>
        </w:rPr>
        <w:t>Overfølsomhed over for de aktive stoffer eller over for et eller flere af hjælpestofferne.</w:t>
      </w: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Pr="001C26D9"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1C26D9">
        <w:rPr>
          <w:b/>
        </w:rPr>
        <w:t>4.4</w:t>
      </w:r>
      <w:r w:rsidRPr="001C26D9">
        <w:tab/>
      </w:r>
      <w:r w:rsidRPr="001C26D9">
        <w:rPr>
          <w:b/>
        </w:rPr>
        <w:t>Særlige advarsler og forsigtighedsregler vedrørende brugen</w:t>
      </w:r>
    </w:p>
    <w:p w:rsidR="000C251A" w:rsidRPr="001C26D9" w:rsidRDefault="000C251A" w:rsidP="000C251A">
      <w:pPr>
        <w:pStyle w:val="Brdtekstindrykning"/>
        <w:tabs>
          <w:tab w:val="clear" w:pos="0"/>
          <w:tab w:val="left" w:pos="426"/>
        </w:tabs>
        <w:ind w:firstLine="0"/>
        <w:rPr>
          <w:rFonts w:ascii="Times New Roman" w:hAnsi="Times New Roman"/>
        </w:rPr>
      </w:pPr>
      <w:r w:rsidRPr="001C26D9">
        <w:rPr>
          <w:rFonts w:ascii="Times New Roman" w:hAnsi="Times New Roman"/>
        </w:rPr>
        <w:t xml:space="preserve">Længere tids </w:t>
      </w:r>
      <w:proofErr w:type="spellStart"/>
      <w:r w:rsidRPr="001C26D9">
        <w:rPr>
          <w:rFonts w:ascii="Times New Roman" w:hAnsi="Times New Roman"/>
        </w:rPr>
        <w:t>topikal</w:t>
      </w:r>
      <w:proofErr w:type="spellEnd"/>
      <w:r w:rsidRPr="001C26D9">
        <w:rPr>
          <w:rFonts w:ascii="Times New Roman" w:hAnsi="Times New Roman"/>
        </w:rPr>
        <w:t xml:space="preserve"> behandling med </w:t>
      </w:r>
      <w:proofErr w:type="spellStart"/>
      <w:r w:rsidRPr="001C26D9">
        <w:rPr>
          <w:rFonts w:ascii="Times New Roman" w:hAnsi="Times New Roman"/>
        </w:rPr>
        <w:t>kortikosteroid</w:t>
      </w:r>
      <w:proofErr w:type="spellEnd"/>
      <w:r w:rsidRPr="001C26D9">
        <w:rPr>
          <w:rFonts w:ascii="Times New Roman" w:hAnsi="Times New Roman"/>
        </w:rPr>
        <w:t xml:space="preserve"> bør undgås, hvor det er muligt, især hos børn og spædbørn, for at undgå binyrebarkhæmning.</w:t>
      </w:r>
    </w:p>
    <w:p w:rsidR="000C251A" w:rsidRPr="001C26D9" w:rsidRDefault="000C251A" w:rsidP="000C251A">
      <w:pPr>
        <w:pStyle w:val="Dansk"/>
        <w:tabs>
          <w:tab w:val="left" w:pos="426"/>
        </w:tabs>
        <w:rPr>
          <w:sz w:val="23"/>
          <w:szCs w:val="23"/>
        </w:rPr>
      </w:pPr>
    </w:p>
    <w:p w:rsidR="000C251A" w:rsidRPr="001C26D9" w:rsidRDefault="000C251A" w:rsidP="000C251A">
      <w:pPr>
        <w:pStyle w:val="Brdtekst"/>
        <w:tabs>
          <w:tab w:val="left" w:pos="426"/>
        </w:tabs>
        <w:spacing w:after="0"/>
        <w:ind w:firstLine="0"/>
        <w:rPr>
          <w:szCs w:val="23"/>
        </w:rPr>
      </w:pPr>
      <w:r w:rsidRPr="001C26D9">
        <w:rPr>
          <w:szCs w:val="23"/>
        </w:rPr>
        <w:t xml:space="preserve">Hvis der opstår irritation eller sensibilisering efter anvendelse af </w:t>
      </w:r>
      <w:proofErr w:type="spellStart"/>
      <w:r w:rsidRPr="001C26D9">
        <w:rPr>
          <w:szCs w:val="23"/>
        </w:rPr>
        <w:t>Diprosalic</w:t>
      </w:r>
      <w:proofErr w:type="spellEnd"/>
      <w:r w:rsidRPr="001C26D9">
        <w:rPr>
          <w:szCs w:val="23"/>
        </w:rPr>
        <w:t xml:space="preserve"> </w:t>
      </w:r>
      <w:proofErr w:type="spellStart"/>
      <w:r w:rsidRPr="001C26D9">
        <w:rPr>
          <w:szCs w:val="23"/>
        </w:rPr>
        <w:t>kutanopløsning</w:t>
      </w:r>
      <w:proofErr w:type="spellEnd"/>
      <w:r w:rsidRPr="001C26D9">
        <w:rPr>
          <w:szCs w:val="23"/>
        </w:rPr>
        <w:t>, bør behandlingen afbrydes.</w:t>
      </w:r>
    </w:p>
    <w:p w:rsidR="000C251A" w:rsidRPr="001C26D9" w:rsidRDefault="000C251A" w:rsidP="000C251A">
      <w:pPr>
        <w:pStyle w:val="Brdtekst"/>
        <w:tabs>
          <w:tab w:val="left" w:pos="426"/>
        </w:tabs>
        <w:spacing w:after="0"/>
        <w:ind w:firstLine="0"/>
        <w:rPr>
          <w:szCs w:val="23"/>
        </w:rPr>
      </w:pPr>
    </w:p>
    <w:p w:rsidR="000C251A" w:rsidRPr="001C26D9" w:rsidRDefault="000C251A" w:rsidP="000C251A">
      <w:pPr>
        <w:pStyle w:val="Brdtekst"/>
        <w:tabs>
          <w:tab w:val="left" w:pos="426"/>
        </w:tabs>
        <w:spacing w:after="0"/>
        <w:ind w:firstLine="0"/>
        <w:rPr>
          <w:szCs w:val="23"/>
        </w:rPr>
      </w:pPr>
      <w:r w:rsidRPr="001C26D9">
        <w:rPr>
          <w:szCs w:val="23"/>
        </w:rPr>
        <w:t xml:space="preserve">Ved tilstedeværelse af en infektion, bør der startes en hensigtsmæssig behandling. Hvis der ikke umiddelbart ses tydeligt respons, bør </w:t>
      </w:r>
      <w:proofErr w:type="spellStart"/>
      <w:r w:rsidRPr="001C26D9">
        <w:rPr>
          <w:szCs w:val="23"/>
        </w:rPr>
        <w:t>kortikosteroidet</w:t>
      </w:r>
      <w:proofErr w:type="spellEnd"/>
      <w:r w:rsidRPr="001C26D9">
        <w:rPr>
          <w:szCs w:val="23"/>
        </w:rPr>
        <w:t xml:space="preserve"> seponeres, indtil infektionen er under kontrol.</w:t>
      </w:r>
    </w:p>
    <w:p w:rsidR="000C251A" w:rsidRPr="001C26D9" w:rsidRDefault="000C251A" w:rsidP="000C251A">
      <w:pPr>
        <w:tabs>
          <w:tab w:val="left" w:pos="426"/>
        </w:tabs>
        <w:rPr>
          <w:szCs w:val="23"/>
        </w:rPr>
      </w:pPr>
    </w:p>
    <w:p w:rsidR="000C251A" w:rsidRPr="001C26D9" w:rsidRDefault="000C251A" w:rsidP="001902B0">
      <w:pPr>
        <w:tabs>
          <w:tab w:val="left" w:pos="426"/>
          <w:tab w:val="left" w:pos="851"/>
          <w:tab w:val="left" w:pos="1702"/>
          <w:tab w:val="left" w:pos="2553"/>
          <w:tab w:val="left" w:pos="3403"/>
          <w:tab w:val="left" w:pos="4254"/>
          <w:tab w:val="left" w:pos="5105"/>
          <w:tab w:val="left" w:pos="5956"/>
          <w:tab w:val="left" w:pos="6807"/>
          <w:tab w:val="left" w:pos="7657"/>
          <w:tab w:val="left" w:pos="8508"/>
        </w:tabs>
        <w:ind w:left="851"/>
      </w:pPr>
      <w:proofErr w:type="spellStart"/>
      <w:r w:rsidRPr="001C26D9">
        <w:t>Diprosalic</w:t>
      </w:r>
      <w:proofErr w:type="spellEnd"/>
      <w:r w:rsidRPr="001C26D9">
        <w:t xml:space="preserve"> </w:t>
      </w:r>
      <w:proofErr w:type="spellStart"/>
      <w:r w:rsidRPr="001C26D9">
        <w:t>kutanopløsning</w:t>
      </w:r>
      <w:proofErr w:type="spellEnd"/>
      <w:r w:rsidRPr="001C26D9">
        <w:t xml:space="preserve"> bør ikke anvendes ved </w:t>
      </w:r>
      <w:proofErr w:type="spellStart"/>
      <w:r w:rsidRPr="001C26D9">
        <w:t>okklusionsbehandling</w:t>
      </w:r>
      <w:proofErr w:type="spellEnd"/>
      <w:r w:rsidRPr="001C26D9">
        <w:t>.</w:t>
      </w:r>
    </w:p>
    <w:p w:rsidR="000C251A" w:rsidRPr="001C26D9" w:rsidRDefault="000C251A" w:rsidP="001902B0">
      <w:pPr>
        <w:tabs>
          <w:tab w:val="left" w:pos="426"/>
          <w:tab w:val="left" w:pos="851"/>
          <w:tab w:val="left" w:pos="1702"/>
          <w:tab w:val="left" w:pos="2553"/>
          <w:tab w:val="left" w:pos="3403"/>
          <w:tab w:val="left" w:pos="4254"/>
          <w:tab w:val="left" w:pos="5105"/>
          <w:tab w:val="left" w:pos="5956"/>
          <w:tab w:val="left" w:pos="6807"/>
          <w:tab w:val="left" w:pos="7657"/>
          <w:tab w:val="left" w:pos="8508"/>
        </w:tabs>
        <w:ind w:left="851"/>
      </w:pPr>
    </w:p>
    <w:p w:rsidR="000C251A" w:rsidRPr="001C26D9" w:rsidRDefault="000C251A" w:rsidP="001902B0">
      <w:pPr>
        <w:tabs>
          <w:tab w:val="left" w:pos="426"/>
          <w:tab w:val="left" w:pos="851"/>
          <w:tab w:val="left" w:pos="1702"/>
          <w:tab w:val="left" w:pos="2553"/>
          <w:tab w:val="left" w:pos="3403"/>
          <w:tab w:val="left" w:pos="4254"/>
          <w:tab w:val="left" w:pos="5105"/>
          <w:tab w:val="left" w:pos="5956"/>
          <w:tab w:val="left" w:pos="6807"/>
          <w:tab w:val="left" w:pos="7657"/>
          <w:tab w:val="left" w:pos="8508"/>
        </w:tabs>
        <w:ind w:left="851"/>
        <w:rPr>
          <w:szCs w:val="23"/>
        </w:rPr>
      </w:pPr>
      <w:r w:rsidRPr="001C26D9">
        <w:rPr>
          <w:szCs w:val="23"/>
        </w:rPr>
        <w:t xml:space="preserve">Der bør udvises forsigtighed ved behandling af </w:t>
      </w:r>
      <w:proofErr w:type="spellStart"/>
      <w:r w:rsidRPr="001C26D9">
        <w:rPr>
          <w:szCs w:val="23"/>
        </w:rPr>
        <w:t>dermatoser</w:t>
      </w:r>
      <w:proofErr w:type="spellEnd"/>
      <w:r w:rsidRPr="001C26D9">
        <w:rPr>
          <w:szCs w:val="23"/>
        </w:rPr>
        <w:t xml:space="preserve"> med eller uden </w:t>
      </w:r>
      <w:proofErr w:type="spellStart"/>
      <w:r w:rsidRPr="001C26D9">
        <w:rPr>
          <w:szCs w:val="23"/>
        </w:rPr>
        <w:t>pruritus</w:t>
      </w:r>
      <w:proofErr w:type="spellEnd"/>
      <w:r w:rsidRPr="001C26D9">
        <w:rPr>
          <w:szCs w:val="23"/>
        </w:rPr>
        <w:t xml:space="preserve"> i </w:t>
      </w:r>
      <w:proofErr w:type="spellStart"/>
      <w:r w:rsidRPr="001C26D9">
        <w:rPr>
          <w:szCs w:val="23"/>
        </w:rPr>
        <w:t>ano</w:t>
      </w:r>
      <w:proofErr w:type="spellEnd"/>
      <w:r w:rsidRPr="001C26D9">
        <w:rPr>
          <w:szCs w:val="23"/>
        </w:rPr>
        <w:t>-genitalområdet.</w:t>
      </w:r>
    </w:p>
    <w:p w:rsidR="000C251A" w:rsidRPr="001C26D9" w:rsidRDefault="000C251A" w:rsidP="001902B0">
      <w:pPr>
        <w:tabs>
          <w:tab w:val="left" w:pos="426"/>
        </w:tabs>
        <w:ind w:left="851"/>
        <w:rPr>
          <w:i/>
          <w:szCs w:val="23"/>
        </w:rPr>
      </w:pPr>
    </w:p>
    <w:p w:rsidR="000C251A" w:rsidRPr="001C26D9" w:rsidRDefault="000C251A" w:rsidP="001902B0">
      <w:pPr>
        <w:tabs>
          <w:tab w:val="left" w:pos="426"/>
        </w:tabs>
        <w:ind w:left="851"/>
        <w:rPr>
          <w:szCs w:val="23"/>
        </w:rPr>
      </w:pPr>
      <w:r w:rsidRPr="001C26D9">
        <w:rPr>
          <w:szCs w:val="23"/>
        </w:rPr>
        <w:t xml:space="preserve">Armhule, lysken og andre </w:t>
      </w:r>
      <w:proofErr w:type="spellStart"/>
      <w:r w:rsidRPr="001C26D9">
        <w:rPr>
          <w:szCs w:val="23"/>
        </w:rPr>
        <w:t>intertriginøse</w:t>
      </w:r>
      <w:proofErr w:type="spellEnd"/>
      <w:r w:rsidRPr="001C26D9">
        <w:rPr>
          <w:szCs w:val="23"/>
        </w:rPr>
        <w:t xml:space="preserve"> områder bør kun behandles kortvarigt med stærkt virkende </w:t>
      </w:r>
      <w:proofErr w:type="spellStart"/>
      <w:r w:rsidRPr="001C26D9">
        <w:rPr>
          <w:szCs w:val="23"/>
        </w:rPr>
        <w:t>kortikosteroider</w:t>
      </w:r>
      <w:proofErr w:type="spellEnd"/>
      <w:r w:rsidRPr="001C26D9">
        <w:rPr>
          <w:szCs w:val="23"/>
        </w:rPr>
        <w:t>.</w:t>
      </w:r>
    </w:p>
    <w:p w:rsidR="000C251A" w:rsidRPr="001C26D9" w:rsidRDefault="000C251A" w:rsidP="000C251A">
      <w:pPr>
        <w:pStyle w:val="Brdtekst"/>
        <w:tabs>
          <w:tab w:val="left" w:pos="426"/>
        </w:tabs>
        <w:spacing w:after="0"/>
        <w:ind w:firstLine="0"/>
        <w:rPr>
          <w:szCs w:val="23"/>
        </w:rPr>
      </w:pPr>
    </w:p>
    <w:p w:rsidR="000C251A" w:rsidRPr="001C26D9" w:rsidRDefault="000C251A" w:rsidP="000C251A">
      <w:pPr>
        <w:pStyle w:val="Brdtekst"/>
        <w:tabs>
          <w:tab w:val="left" w:pos="426"/>
        </w:tabs>
        <w:spacing w:after="0"/>
        <w:ind w:firstLine="0"/>
        <w:rPr>
          <w:szCs w:val="23"/>
        </w:rPr>
      </w:pPr>
      <w:r w:rsidRPr="001C26D9">
        <w:rPr>
          <w:szCs w:val="23"/>
        </w:rPr>
        <w:t xml:space="preserve">Bivirkninger, der er rapporteret efter systemisk behandling med </w:t>
      </w:r>
      <w:proofErr w:type="spellStart"/>
      <w:r w:rsidRPr="001C26D9">
        <w:rPr>
          <w:szCs w:val="23"/>
        </w:rPr>
        <w:t>kortikosteroider</w:t>
      </w:r>
      <w:proofErr w:type="spellEnd"/>
      <w:r w:rsidRPr="001C26D9">
        <w:rPr>
          <w:szCs w:val="23"/>
        </w:rPr>
        <w:t xml:space="preserve">, inklusive binyrebarkhæmning, kan også forekomme efter anvendelse af </w:t>
      </w:r>
      <w:proofErr w:type="spellStart"/>
      <w:r w:rsidRPr="001C26D9">
        <w:rPr>
          <w:szCs w:val="23"/>
        </w:rPr>
        <w:t>topikale</w:t>
      </w:r>
      <w:proofErr w:type="spellEnd"/>
      <w:r w:rsidRPr="001C26D9">
        <w:rPr>
          <w:szCs w:val="23"/>
        </w:rPr>
        <w:t xml:space="preserve"> </w:t>
      </w:r>
      <w:proofErr w:type="spellStart"/>
      <w:r w:rsidRPr="001C26D9">
        <w:rPr>
          <w:szCs w:val="23"/>
        </w:rPr>
        <w:t>kortikosteroider</w:t>
      </w:r>
      <w:proofErr w:type="spellEnd"/>
      <w:r w:rsidRPr="001C26D9">
        <w:rPr>
          <w:szCs w:val="23"/>
        </w:rPr>
        <w:t>, især hos børn og nyfødte.</w:t>
      </w:r>
    </w:p>
    <w:p w:rsidR="000C251A" w:rsidRPr="001C26D9" w:rsidRDefault="000C251A" w:rsidP="000C251A">
      <w:pPr>
        <w:tabs>
          <w:tab w:val="left" w:pos="426"/>
        </w:tabs>
        <w:rPr>
          <w:szCs w:val="23"/>
        </w:rPr>
      </w:pPr>
    </w:p>
    <w:p w:rsidR="000C251A" w:rsidRPr="001C26D9" w:rsidRDefault="000C251A" w:rsidP="001902B0">
      <w:pPr>
        <w:tabs>
          <w:tab w:val="left" w:pos="426"/>
        </w:tabs>
        <w:ind w:left="851"/>
        <w:rPr>
          <w:i/>
          <w:szCs w:val="23"/>
        </w:rPr>
      </w:pPr>
      <w:r w:rsidRPr="001C26D9">
        <w:rPr>
          <w:szCs w:val="23"/>
        </w:rPr>
        <w:t xml:space="preserve">Den systemiske absorption af </w:t>
      </w:r>
      <w:proofErr w:type="spellStart"/>
      <w:r w:rsidRPr="001C26D9">
        <w:rPr>
          <w:szCs w:val="23"/>
        </w:rPr>
        <w:t>topikale</w:t>
      </w:r>
      <w:proofErr w:type="spellEnd"/>
      <w:r w:rsidRPr="001C26D9">
        <w:rPr>
          <w:szCs w:val="23"/>
        </w:rPr>
        <w:t xml:space="preserve"> </w:t>
      </w:r>
      <w:proofErr w:type="spellStart"/>
      <w:r w:rsidRPr="001C26D9">
        <w:rPr>
          <w:szCs w:val="23"/>
        </w:rPr>
        <w:t>kortikosteroider</w:t>
      </w:r>
      <w:proofErr w:type="spellEnd"/>
      <w:r w:rsidRPr="001C26D9">
        <w:rPr>
          <w:szCs w:val="23"/>
        </w:rPr>
        <w:t xml:space="preserve"> eller salicylsyre vil være øget ved behandling af store hudområder og ved langvarig brug. Derfor skal patienter, der behandles på store hudområder med store doser </w:t>
      </w:r>
      <w:proofErr w:type="spellStart"/>
      <w:r w:rsidRPr="001C26D9">
        <w:rPr>
          <w:szCs w:val="23"/>
        </w:rPr>
        <w:t>stærktvirkende</w:t>
      </w:r>
      <w:proofErr w:type="spellEnd"/>
      <w:r w:rsidRPr="001C26D9">
        <w:rPr>
          <w:szCs w:val="23"/>
        </w:rPr>
        <w:t xml:space="preserve"> </w:t>
      </w:r>
      <w:proofErr w:type="spellStart"/>
      <w:r w:rsidRPr="001C26D9">
        <w:rPr>
          <w:szCs w:val="23"/>
        </w:rPr>
        <w:t>kortikosteroider</w:t>
      </w:r>
      <w:proofErr w:type="spellEnd"/>
      <w:r w:rsidRPr="001C26D9">
        <w:rPr>
          <w:szCs w:val="23"/>
        </w:rPr>
        <w:t>, løbende evalueres for symptomer på hæmning af HPA (</w:t>
      </w:r>
      <w:proofErr w:type="spellStart"/>
      <w:r w:rsidRPr="001C26D9">
        <w:rPr>
          <w:szCs w:val="23"/>
        </w:rPr>
        <w:t>hypothalamus</w:t>
      </w:r>
      <w:proofErr w:type="spellEnd"/>
      <w:r w:rsidRPr="001C26D9">
        <w:rPr>
          <w:szCs w:val="23"/>
        </w:rPr>
        <w:t xml:space="preserve">-hypofyse-binyrebark) aksen. Ved symptomer på </w:t>
      </w:r>
      <w:proofErr w:type="gramStart"/>
      <w:r w:rsidRPr="001C26D9">
        <w:rPr>
          <w:szCs w:val="23"/>
        </w:rPr>
        <w:t>HPA akse</w:t>
      </w:r>
      <w:proofErr w:type="gramEnd"/>
      <w:r w:rsidRPr="001C26D9">
        <w:rPr>
          <w:szCs w:val="23"/>
        </w:rPr>
        <w:t xml:space="preserve"> hæmning, skal der forsøges </w:t>
      </w:r>
      <w:proofErr w:type="spellStart"/>
      <w:r w:rsidRPr="001C26D9">
        <w:rPr>
          <w:szCs w:val="23"/>
        </w:rPr>
        <w:t>seponering</w:t>
      </w:r>
      <w:proofErr w:type="spellEnd"/>
      <w:r w:rsidRPr="001C26D9">
        <w:rPr>
          <w:szCs w:val="23"/>
        </w:rPr>
        <w:t xml:space="preserve"> af præparatet, reduktion i antallet af applikationer eller substitution med et mindre potent </w:t>
      </w:r>
      <w:proofErr w:type="spellStart"/>
      <w:r w:rsidRPr="001C26D9">
        <w:rPr>
          <w:szCs w:val="23"/>
        </w:rPr>
        <w:t>kortikosteroid</w:t>
      </w:r>
      <w:proofErr w:type="spellEnd"/>
      <w:r w:rsidRPr="001C26D9">
        <w:rPr>
          <w:szCs w:val="23"/>
        </w:rPr>
        <w:t>. Behandling af børn bør ligeledes ske med forsigtighed, på grund af øget risiko for systemisk toksicitet af absorberet salicylsyre.</w:t>
      </w:r>
    </w:p>
    <w:p w:rsidR="000C251A" w:rsidRPr="001C26D9" w:rsidRDefault="000C251A" w:rsidP="000C251A">
      <w:pPr>
        <w:pStyle w:val="Brdtekst"/>
        <w:tabs>
          <w:tab w:val="left" w:pos="426"/>
        </w:tabs>
        <w:spacing w:after="0"/>
        <w:ind w:firstLine="0"/>
        <w:rPr>
          <w:szCs w:val="23"/>
        </w:rPr>
      </w:pPr>
    </w:p>
    <w:p w:rsidR="000C251A" w:rsidRDefault="000C251A" w:rsidP="000C251A">
      <w:pPr>
        <w:pStyle w:val="Brdtekst"/>
        <w:tabs>
          <w:tab w:val="left" w:pos="426"/>
        </w:tabs>
        <w:spacing w:after="0"/>
        <w:ind w:firstLine="0"/>
        <w:rPr>
          <w:szCs w:val="23"/>
        </w:rPr>
      </w:pPr>
      <w:r w:rsidRPr="001C26D9">
        <w:rPr>
          <w:szCs w:val="23"/>
        </w:rPr>
        <w:t>Påsmøring af salicylsyre på åbne sår eller beskadiget hud bør udgås.</w:t>
      </w:r>
    </w:p>
    <w:p w:rsidR="000C251A" w:rsidRPr="001C26D9" w:rsidRDefault="000C251A" w:rsidP="000C251A">
      <w:pPr>
        <w:pStyle w:val="Brdtekst"/>
        <w:tabs>
          <w:tab w:val="left" w:pos="426"/>
        </w:tabs>
        <w:spacing w:after="0"/>
        <w:ind w:firstLine="0"/>
        <w:rPr>
          <w:szCs w:val="23"/>
        </w:rPr>
      </w:pPr>
    </w:p>
    <w:p w:rsidR="000C251A" w:rsidRPr="001C26D9" w:rsidRDefault="000C251A" w:rsidP="000C251A">
      <w:pPr>
        <w:pStyle w:val="Brdtekst"/>
        <w:tabs>
          <w:tab w:val="left" w:pos="426"/>
        </w:tabs>
        <w:spacing w:after="0"/>
        <w:ind w:firstLine="0"/>
        <w:rPr>
          <w:szCs w:val="23"/>
        </w:rPr>
      </w:pPr>
      <w:r w:rsidRPr="001C26D9">
        <w:rPr>
          <w:szCs w:val="23"/>
        </w:rPr>
        <w:t xml:space="preserve">Generhvervelse af </w:t>
      </w:r>
      <w:proofErr w:type="gramStart"/>
      <w:r w:rsidRPr="001C26D9">
        <w:rPr>
          <w:szCs w:val="23"/>
        </w:rPr>
        <w:t>HPA akse</w:t>
      </w:r>
      <w:proofErr w:type="gramEnd"/>
      <w:r w:rsidRPr="001C26D9">
        <w:rPr>
          <w:szCs w:val="23"/>
        </w:rPr>
        <w:t xml:space="preserve"> funktionen sker normalt omgående ved behandlingens ophør. Abstinenssymptomer ved ophør af behandling med </w:t>
      </w:r>
      <w:proofErr w:type="spellStart"/>
      <w:r w:rsidRPr="001C26D9">
        <w:rPr>
          <w:szCs w:val="23"/>
        </w:rPr>
        <w:t>kortikosteroider</w:t>
      </w:r>
      <w:proofErr w:type="spellEnd"/>
      <w:r w:rsidRPr="001C26D9">
        <w:rPr>
          <w:szCs w:val="23"/>
        </w:rPr>
        <w:t xml:space="preserve"> ses kun sjældent. I disse tilfælde er det nødvendigt at supplere med systemiske </w:t>
      </w:r>
      <w:proofErr w:type="spellStart"/>
      <w:r w:rsidRPr="001C26D9">
        <w:rPr>
          <w:szCs w:val="23"/>
        </w:rPr>
        <w:t>kortikosteroider</w:t>
      </w:r>
      <w:proofErr w:type="spellEnd"/>
      <w:r w:rsidRPr="001C26D9">
        <w:rPr>
          <w:szCs w:val="23"/>
        </w:rPr>
        <w:t>.</w:t>
      </w:r>
    </w:p>
    <w:p w:rsidR="000C251A" w:rsidRPr="001C26D9" w:rsidRDefault="000C251A" w:rsidP="001902B0">
      <w:pPr>
        <w:tabs>
          <w:tab w:val="left" w:pos="426"/>
        </w:tabs>
        <w:ind w:left="851"/>
        <w:rPr>
          <w:szCs w:val="23"/>
        </w:rPr>
      </w:pPr>
    </w:p>
    <w:p w:rsidR="000C251A" w:rsidRPr="001C26D9" w:rsidRDefault="000C251A" w:rsidP="001902B0">
      <w:pPr>
        <w:tabs>
          <w:tab w:val="left" w:pos="426"/>
        </w:tabs>
        <w:ind w:left="851"/>
        <w:rPr>
          <w:szCs w:val="23"/>
        </w:rPr>
      </w:pPr>
      <w:r w:rsidRPr="001C26D9">
        <w:rPr>
          <w:szCs w:val="23"/>
        </w:rPr>
        <w:t>Hvis der opstår unormal tørhed eller øget hudirritation bør præparatet seponeres.</w:t>
      </w:r>
    </w:p>
    <w:p w:rsidR="000C251A" w:rsidRPr="001C26D9" w:rsidRDefault="000C251A" w:rsidP="001902B0">
      <w:pPr>
        <w:tabs>
          <w:tab w:val="left" w:pos="426"/>
        </w:tabs>
        <w:ind w:left="851"/>
        <w:rPr>
          <w:szCs w:val="23"/>
        </w:rPr>
      </w:pPr>
    </w:p>
    <w:p w:rsidR="000C251A" w:rsidRPr="001C26D9" w:rsidRDefault="000C251A" w:rsidP="001902B0">
      <w:pPr>
        <w:tabs>
          <w:tab w:val="left" w:pos="426"/>
        </w:tabs>
        <w:ind w:left="851"/>
        <w:rPr>
          <w:spacing w:val="-3"/>
          <w:szCs w:val="23"/>
        </w:rPr>
      </w:pPr>
      <w:r w:rsidRPr="001C26D9">
        <w:rPr>
          <w:spacing w:val="-3"/>
          <w:szCs w:val="23"/>
        </w:rPr>
        <w:t xml:space="preserve">Ved pludselig </w:t>
      </w:r>
      <w:proofErr w:type="spellStart"/>
      <w:r w:rsidRPr="001C26D9">
        <w:rPr>
          <w:spacing w:val="-3"/>
          <w:szCs w:val="23"/>
        </w:rPr>
        <w:t>seponering</w:t>
      </w:r>
      <w:proofErr w:type="spellEnd"/>
      <w:r w:rsidRPr="001C26D9">
        <w:rPr>
          <w:spacing w:val="-3"/>
          <w:szCs w:val="23"/>
        </w:rPr>
        <w:t xml:space="preserve"> efter længere tids anvendelse kan ses tilbageslagsvirkning (</w:t>
      </w:r>
      <w:proofErr w:type="spellStart"/>
      <w:r w:rsidRPr="001C26D9">
        <w:rPr>
          <w:spacing w:val="-3"/>
          <w:szCs w:val="23"/>
        </w:rPr>
        <w:t>rebound</w:t>
      </w:r>
      <w:proofErr w:type="spellEnd"/>
      <w:r w:rsidRPr="001C26D9">
        <w:rPr>
          <w:spacing w:val="-3"/>
          <w:szCs w:val="23"/>
        </w:rPr>
        <w:t xml:space="preserve"> fænomen) i form af rødme, svie og </w:t>
      </w:r>
      <w:proofErr w:type="spellStart"/>
      <w:r w:rsidRPr="001C26D9">
        <w:rPr>
          <w:spacing w:val="-3"/>
          <w:szCs w:val="23"/>
        </w:rPr>
        <w:t>brænden</w:t>
      </w:r>
      <w:proofErr w:type="spellEnd"/>
      <w:r w:rsidRPr="001C26D9">
        <w:rPr>
          <w:spacing w:val="-3"/>
          <w:szCs w:val="23"/>
        </w:rPr>
        <w:t xml:space="preserve"> i huden eller forværring af psoriasis og herunder </w:t>
      </w:r>
      <w:proofErr w:type="spellStart"/>
      <w:r w:rsidRPr="001C26D9">
        <w:rPr>
          <w:spacing w:val="-3"/>
          <w:szCs w:val="23"/>
        </w:rPr>
        <w:t>pustuløs</w:t>
      </w:r>
      <w:proofErr w:type="spellEnd"/>
      <w:r w:rsidRPr="001C26D9">
        <w:rPr>
          <w:spacing w:val="-3"/>
          <w:szCs w:val="23"/>
        </w:rPr>
        <w:t xml:space="preserve"> psoriasis. Dette kan forhindres ved langsom aftrapning af behandlingen.</w:t>
      </w:r>
    </w:p>
    <w:p w:rsidR="000C251A" w:rsidRPr="001C26D9" w:rsidRDefault="000C251A" w:rsidP="001902B0">
      <w:pPr>
        <w:tabs>
          <w:tab w:val="left" w:pos="426"/>
        </w:tabs>
        <w:ind w:left="851"/>
        <w:rPr>
          <w:szCs w:val="23"/>
        </w:rPr>
      </w:pPr>
    </w:p>
    <w:p w:rsidR="000C251A" w:rsidRPr="001C26D9" w:rsidRDefault="000C251A" w:rsidP="001902B0">
      <w:pPr>
        <w:tabs>
          <w:tab w:val="left" w:pos="426"/>
        </w:tabs>
        <w:ind w:left="851"/>
        <w:rPr>
          <w:szCs w:val="23"/>
        </w:rPr>
      </w:pPr>
      <w:r w:rsidRPr="001C26D9">
        <w:rPr>
          <w:szCs w:val="23"/>
        </w:rPr>
        <w:t>Undgå kontakt med øjne og slimhinder.</w:t>
      </w:r>
    </w:p>
    <w:p w:rsidR="000C251A" w:rsidRPr="001C26D9" w:rsidRDefault="000C251A" w:rsidP="001902B0">
      <w:pPr>
        <w:tabs>
          <w:tab w:val="left" w:pos="426"/>
        </w:tabs>
        <w:ind w:left="851"/>
        <w:rPr>
          <w:spacing w:val="-3"/>
        </w:rPr>
      </w:pPr>
      <w:r w:rsidRPr="001C26D9">
        <w:rPr>
          <w:spacing w:val="-3"/>
          <w:szCs w:val="23"/>
        </w:rPr>
        <w:t xml:space="preserve">Stærkt virkende </w:t>
      </w:r>
      <w:proofErr w:type="spellStart"/>
      <w:r w:rsidRPr="001C26D9">
        <w:rPr>
          <w:spacing w:val="-3"/>
          <w:szCs w:val="23"/>
        </w:rPr>
        <w:t>kortikosteroider</w:t>
      </w:r>
      <w:proofErr w:type="spellEnd"/>
      <w:r w:rsidRPr="001C26D9">
        <w:rPr>
          <w:szCs w:val="23"/>
        </w:rPr>
        <w:t xml:space="preserve"> bør ikke anvendes i øjenomgivelserne eller på øjenlåg</w:t>
      </w:r>
      <w:r w:rsidRPr="001C26D9">
        <w:rPr>
          <w:spacing w:val="-3"/>
        </w:rPr>
        <w:t xml:space="preserve">. Når </w:t>
      </w:r>
      <w:r w:rsidRPr="001C26D9">
        <w:rPr>
          <w:szCs w:val="23"/>
        </w:rPr>
        <w:t>præparatet</w:t>
      </w:r>
      <w:r w:rsidRPr="001C26D9">
        <w:rPr>
          <w:b/>
          <w:szCs w:val="23"/>
        </w:rPr>
        <w:t xml:space="preserve"> </w:t>
      </w:r>
      <w:r w:rsidRPr="001C26D9">
        <w:rPr>
          <w:spacing w:val="-3"/>
        </w:rPr>
        <w:t xml:space="preserve">anvendes i hovedbunden eller i ansigtet, skal der udvises særlig forsigtighed, for at undgå kontakt med øjnene, på grund af risiko for hudatrofi og </w:t>
      </w:r>
      <w:proofErr w:type="spellStart"/>
      <w:r w:rsidRPr="001C26D9">
        <w:rPr>
          <w:spacing w:val="-3"/>
        </w:rPr>
        <w:t>glaukom</w:t>
      </w:r>
      <w:proofErr w:type="spellEnd"/>
      <w:r w:rsidRPr="001C26D9">
        <w:rPr>
          <w:spacing w:val="-3"/>
        </w:rPr>
        <w:t>.</w:t>
      </w:r>
    </w:p>
    <w:p w:rsidR="000C251A" w:rsidRPr="001C26D9" w:rsidRDefault="000C251A" w:rsidP="001902B0">
      <w:pPr>
        <w:tabs>
          <w:tab w:val="left" w:pos="426"/>
        </w:tabs>
        <w:ind w:left="851"/>
        <w:rPr>
          <w:szCs w:val="23"/>
        </w:rPr>
      </w:pPr>
    </w:p>
    <w:p w:rsidR="000C251A" w:rsidRPr="001C26D9" w:rsidRDefault="000C251A" w:rsidP="001902B0">
      <w:pPr>
        <w:tabs>
          <w:tab w:val="left" w:pos="426"/>
        </w:tabs>
        <w:ind w:left="851"/>
      </w:pPr>
      <w:r w:rsidRPr="001C26D9">
        <w:lastRenderedPageBreak/>
        <w:t xml:space="preserve">Der er risiko for udvikling af generel </w:t>
      </w:r>
      <w:proofErr w:type="spellStart"/>
      <w:r w:rsidRPr="001C26D9">
        <w:t>pustuløs</w:t>
      </w:r>
      <w:proofErr w:type="spellEnd"/>
      <w:r w:rsidRPr="001C26D9">
        <w:t xml:space="preserve"> psoriasis eller lokal eller systemisk toksicitet på grund af hudens nedsatte barrierefunktion.</w:t>
      </w:r>
    </w:p>
    <w:p w:rsidR="000C251A" w:rsidRPr="001C26D9" w:rsidRDefault="000C251A" w:rsidP="000C251A">
      <w:pPr>
        <w:tabs>
          <w:tab w:val="left" w:pos="426"/>
        </w:tabs>
        <w:rPr>
          <w:szCs w:val="23"/>
        </w:rPr>
      </w:pPr>
    </w:p>
    <w:p w:rsidR="000C251A" w:rsidRPr="001C26D9" w:rsidRDefault="000C251A" w:rsidP="001902B0">
      <w:pPr>
        <w:tabs>
          <w:tab w:val="left" w:pos="426"/>
        </w:tabs>
        <w:ind w:left="851"/>
      </w:pPr>
      <w:r w:rsidRPr="001C26D9">
        <w:t xml:space="preserve">Efter langvarig lokalbehandling med </w:t>
      </w:r>
      <w:proofErr w:type="spellStart"/>
      <w:r w:rsidRPr="001C26D9">
        <w:t>stærktvirkende</w:t>
      </w:r>
      <w:proofErr w:type="spellEnd"/>
      <w:r w:rsidRPr="001C26D9">
        <w:t xml:space="preserve"> </w:t>
      </w:r>
      <w:proofErr w:type="spellStart"/>
      <w:r w:rsidRPr="001C26D9">
        <w:t>kortikosteroider</w:t>
      </w:r>
      <w:proofErr w:type="spellEnd"/>
      <w:r w:rsidRPr="001C26D9">
        <w:t xml:space="preserve"> forekommer atrofiske forandringer oftere i ansigtet, på </w:t>
      </w:r>
      <w:proofErr w:type="spellStart"/>
      <w:r w:rsidRPr="001C26D9">
        <w:t>genitalia</w:t>
      </w:r>
      <w:proofErr w:type="spellEnd"/>
      <w:r w:rsidRPr="001C26D9">
        <w:t xml:space="preserve"> samt på indersiden af arme og ben end på andre dele af kroppen.</w:t>
      </w:r>
    </w:p>
    <w:p w:rsidR="000C251A" w:rsidRPr="001C26D9" w:rsidRDefault="000C251A" w:rsidP="000C251A">
      <w:pPr>
        <w:tabs>
          <w:tab w:val="left" w:pos="426"/>
        </w:tabs>
        <w:rPr>
          <w:szCs w:val="23"/>
        </w:rPr>
      </w:pPr>
    </w:p>
    <w:p w:rsidR="000C251A" w:rsidRPr="001C26D9" w:rsidRDefault="000C251A" w:rsidP="000C251A">
      <w:pPr>
        <w:pStyle w:val="Brdtekst"/>
        <w:tabs>
          <w:tab w:val="left" w:pos="426"/>
        </w:tabs>
        <w:spacing w:after="0"/>
        <w:ind w:firstLine="0"/>
        <w:rPr>
          <w:szCs w:val="23"/>
        </w:rPr>
      </w:pPr>
      <w:r w:rsidRPr="001C26D9">
        <w:rPr>
          <w:szCs w:val="23"/>
        </w:rPr>
        <w:t xml:space="preserve">Børn kan udvise større modtagelighed end voksne over for </w:t>
      </w:r>
      <w:proofErr w:type="spellStart"/>
      <w:r w:rsidRPr="001C26D9">
        <w:rPr>
          <w:szCs w:val="23"/>
        </w:rPr>
        <w:t>topikalt</w:t>
      </w:r>
      <w:proofErr w:type="spellEnd"/>
      <w:r w:rsidRPr="001C26D9">
        <w:rPr>
          <w:szCs w:val="23"/>
        </w:rPr>
        <w:t xml:space="preserve"> </w:t>
      </w:r>
      <w:proofErr w:type="spellStart"/>
      <w:r w:rsidRPr="001C26D9">
        <w:rPr>
          <w:szCs w:val="23"/>
        </w:rPr>
        <w:t>kortikosteroid</w:t>
      </w:r>
      <w:proofErr w:type="spellEnd"/>
      <w:r w:rsidRPr="001C26D9">
        <w:rPr>
          <w:szCs w:val="23"/>
        </w:rPr>
        <w:t xml:space="preserve"> induceret HPA akse hæmning og over for eksogene </w:t>
      </w:r>
      <w:proofErr w:type="spellStart"/>
      <w:r w:rsidRPr="001C26D9">
        <w:rPr>
          <w:szCs w:val="23"/>
        </w:rPr>
        <w:t>kortikosteroideffekter</w:t>
      </w:r>
      <w:proofErr w:type="spellEnd"/>
      <w:r w:rsidRPr="001C26D9">
        <w:rPr>
          <w:szCs w:val="23"/>
        </w:rPr>
        <w:t>, på grund af den større hudoverflade i forhold til kropsvægten.</w:t>
      </w:r>
    </w:p>
    <w:p w:rsidR="000C251A" w:rsidRPr="001C26D9" w:rsidRDefault="000C251A" w:rsidP="000C251A">
      <w:pPr>
        <w:tabs>
          <w:tab w:val="left" w:pos="426"/>
        </w:tabs>
        <w:rPr>
          <w:szCs w:val="23"/>
        </w:rPr>
      </w:pPr>
    </w:p>
    <w:p w:rsidR="000C251A" w:rsidRPr="001C26D9" w:rsidRDefault="000C251A" w:rsidP="000C251A">
      <w:pPr>
        <w:pStyle w:val="Brdtekst"/>
        <w:tabs>
          <w:tab w:val="left" w:pos="426"/>
        </w:tabs>
        <w:spacing w:after="0"/>
        <w:ind w:firstLine="0"/>
        <w:rPr>
          <w:szCs w:val="23"/>
        </w:rPr>
      </w:pPr>
      <w:proofErr w:type="gramStart"/>
      <w:r w:rsidRPr="001C26D9">
        <w:rPr>
          <w:szCs w:val="23"/>
        </w:rPr>
        <w:t>HPA akse</w:t>
      </w:r>
      <w:proofErr w:type="gramEnd"/>
      <w:r w:rsidRPr="001C26D9">
        <w:rPr>
          <w:szCs w:val="23"/>
        </w:rPr>
        <w:t xml:space="preserve"> hæmning, </w:t>
      </w:r>
      <w:proofErr w:type="spellStart"/>
      <w:r w:rsidRPr="001C26D9">
        <w:rPr>
          <w:szCs w:val="23"/>
        </w:rPr>
        <w:t>Cushings</w:t>
      </w:r>
      <w:proofErr w:type="spellEnd"/>
      <w:r w:rsidRPr="001C26D9">
        <w:rPr>
          <w:szCs w:val="23"/>
        </w:rPr>
        <w:t xml:space="preserve"> syndrom, nedsat lineær vækst, nedsat øgning af kropsvægt og </w:t>
      </w:r>
      <w:proofErr w:type="spellStart"/>
      <w:r w:rsidRPr="001C26D9">
        <w:rPr>
          <w:szCs w:val="23"/>
        </w:rPr>
        <w:t>intrakraniel</w:t>
      </w:r>
      <w:proofErr w:type="spellEnd"/>
      <w:r w:rsidRPr="001C26D9">
        <w:rPr>
          <w:szCs w:val="23"/>
        </w:rPr>
        <w:t xml:space="preserve"> hypertension er rapporteret hos børn, der modtog </w:t>
      </w:r>
      <w:proofErr w:type="spellStart"/>
      <w:r w:rsidRPr="001C26D9">
        <w:rPr>
          <w:szCs w:val="23"/>
        </w:rPr>
        <w:t>topikale</w:t>
      </w:r>
      <w:proofErr w:type="spellEnd"/>
      <w:r w:rsidRPr="001C26D9">
        <w:rPr>
          <w:szCs w:val="23"/>
        </w:rPr>
        <w:t xml:space="preserve"> </w:t>
      </w:r>
      <w:proofErr w:type="spellStart"/>
      <w:r w:rsidRPr="001C26D9">
        <w:rPr>
          <w:szCs w:val="23"/>
        </w:rPr>
        <w:t>kortikosteroider</w:t>
      </w:r>
      <w:proofErr w:type="spellEnd"/>
      <w:r w:rsidRPr="001C26D9">
        <w:rPr>
          <w:szCs w:val="23"/>
        </w:rPr>
        <w:t xml:space="preserve">. Tegn på binyrebarkhæmning hos børn inkluderer lave plasma </w:t>
      </w:r>
      <w:proofErr w:type="spellStart"/>
      <w:r w:rsidRPr="001C26D9">
        <w:rPr>
          <w:szCs w:val="23"/>
        </w:rPr>
        <w:t>cortisol</w:t>
      </w:r>
      <w:proofErr w:type="spellEnd"/>
      <w:r w:rsidRPr="001C26D9">
        <w:rPr>
          <w:szCs w:val="23"/>
        </w:rPr>
        <w:t xml:space="preserve"> niveauer og manglende respons på </w:t>
      </w:r>
      <w:proofErr w:type="gramStart"/>
      <w:r w:rsidRPr="001C26D9">
        <w:rPr>
          <w:szCs w:val="23"/>
        </w:rPr>
        <w:t>ACTH stimulering</w:t>
      </w:r>
      <w:proofErr w:type="gramEnd"/>
      <w:r w:rsidRPr="001C26D9">
        <w:rPr>
          <w:szCs w:val="23"/>
        </w:rPr>
        <w:t xml:space="preserve">. Tegn på </w:t>
      </w:r>
      <w:proofErr w:type="spellStart"/>
      <w:r w:rsidRPr="001C26D9">
        <w:rPr>
          <w:szCs w:val="23"/>
        </w:rPr>
        <w:t>intrakraniel</w:t>
      </w:r>
      <w:proofErr w:type="spellEnd"/>
      <w:r w:rsidRPr="001C26D9">
        <w:rPr>
          <w:szCs w:val="23"/>
        </w:rPr>
        <w:t xml:space="preserve"> hypertension inkluderer hævelse af fontaneller, hovedpine og </w:t>
      </w:r>
      <w:proofErr w:type="gramStart"/>
      <w:r w:rsidRPr="001C26D9">
        <w:rPr>
          <w:szCs w:val="23"/>
        </w:rPr>
        <w:t>bilateral papilødem</w:t>
      </w:r>
      <w:proofErr w:type="gramEnd"/>
      <w:r w:rsidRPr="001C26D9">
        <w:rPr>
          <w:szCs w:val="23"/>
        </w:rPr>
        <w:t>.</w:t>
      </w:r>
    </w:p>
    <w:p w:rsidR="000C251A" w:rsidRPr="001C26D9" w:rsidRDefault="000C251A" w:rsidP="000C251A">
      <w:pPr>
        <w:tabs>
          <w:tab w:val="left" w:pos="426"/>
        </w:tabs>
        <w:rPr>
          <w:szCs w:val="23"/>
        </w:rPr>
      </w:pPr>
    </w:p>
    <w:p w:rsidR="000C251A" w:rsidRPr="001C26D9" w:rsidRDefault="000C251A" w:rsidP="000C251A">
      <w:pPr>
        <w:pStyle w:val="Brdtekst"/>
        <w:tabs>
          <w:tab w:val="left" w:pos="426"/>
        </w:tabs>
        <w:spacing w:after="0"/>
        <w:ind w:firstLine="0"/>
        <w:rPr>
          <w:szCs w:val="23"/>
        </w:rPr>
      </w:pPr>
      <w:r w:rsidRPr="001C26D9">
        <w:rPr>
          <w:szCs w:val="23"/>
        </w:rPr>
        <w:t xml:space="preserve">Som med alle stærkt virkende </w:t>
      </w:r>
      <w:proofErr w:type="spellStart"/>
      <w:r w:rsidRPr="001C26D9">
        <w:rPr>
          <w:szCs w:val="23"/>
        </w:rPr>
        <w:t>topikale</w:t>
      </w:r>
      <w:proofErr w:type="spellEnd"/>
      <w:r w:rsidRPr="001C26D9">
        <w:rPr>
          <w:szCs w:val="23"/>
        </w:rPr>
        <w:t xml:space="preserve"> </w:t>
      </w:r>
      <w:proofErr w:type="spellStart"/>
      <w:r w:rsidRPr="001C26D9">
        <w:rPr>
          <w:szCs w:val="23"/>
        </w:rPr>
        <w:t>kortikosteroider</w:t>
      </w:r>
      <w:proofErr w:type="spellEnd"/>
      <w:r w:rsidRPr="001C26D9">
        <w:rPr>
          <w:szCs w:val="23"/>
        </w:rPr>
        <w:t xml:space="preserve">, bør behandlingen med </w:t>
      </w:r>
      <w:proofErr w:type="spellStart"/>
      <w:r w:rsidRPr="001C26D9">
        <w:rPr>
          <w:szCs w:val="23"/>
        </w:rPr>
        <w:t>Diprosalic</w:t>
      </w:r>
      <w:proofErr w:type="spellEnd"/>
      <w:r w:rsidRPr="001C26D9">
        <w:rPr>
          <w:szCs w:val="23"/>
        </w:rPr>
        <w:t xml:space="preserve"> </w:t>
      </w:r>
      <w:proofErr w:type="spellStart"/>
      <w:r w:rsidRPr="001C26D9">
        <w:rPr>
          <w:szCs w:val="23"/>
        </w:rPr>
        <w:t>kutanopløsning</w:t>
      </w:r>
      <w:proofErr w:type="spellEnd"/>
      <w:r w:rsidRPr="001C26D9">
        <w:rPr>
          <w:szCs w:val="23"/>
        </w:rPr>
        <w:t xml:space="preserve"> ophøre, når den dermatologiske sygdom er under kontrol. Afhængigt af klinisk respons kan behandlingsvarigheden variere fra få dage til en længere tidsperiode. Imidlertid bør behandlingen ikke vare mere end fire uger uden en reevaluering af patienten.</w:t>
      </w:r>
    </w:p>
    <w:p w:rsidR="000C251A" w:rsidRPr="001C26D9" w:rsidRDefault="000C251A" w:rsidP="000C251A">
      <w:pPr>
        <w:tabs>
          <w:tab w:val="left" w:pos="426"/>
        </w:tabs>
        <w:rPr>
          <w:szCs w:val="23"/>
        </w:rPr>
      </w:pPr>
    </w:p>
    <w:p w:rsidR="000C251A" w:rsidRPr="001C26D9" w:rsidRDefault="000C251A" w:rsidP="001902B0">
      <w:pPr>
        <w:tabs>
          <w:tab w:val="left" w:pos="426"/>
        </w:tabs>
        <w:ind w:left="851"/>
        <w:rPr>
          <w:szCs w:val="23"/>
        </w:rPr>
      </w:pPr>
      <w:proofErr w:type="spellStart"/>
      <w:r w:rsidRPr="001C26D9">
        <w:rPr>
          <w:szCs w:val="23"/>
        </w:rPr>
        <w:t>Korktikosteroider</w:t>
      </w:r>
      <w:proofErr w:type="spellEnd"/>
      <w:r w:rsidRPr="001C26D9">
        <w:rPr>
          <w:szCs w:val="23"/>
        </w:rPr>
        <w:t xml:space="preserve"> kan sløre, aktivere og forværre en hudinfektion.</w:t>
      </w:r>
    </w:p>
    <w:p w:rsidR="000C251A" w:rsidRPr="001C26D9" w:rsidRDefault="000C251A" w:rsidP="001902B0">
      <w:pPr>
        <w:tabs>
          <w:tab w:val="left" w:pos="426"/>
        </w:tabs>
        <w:ind w:left="851"/>
        <w:rPr>
          <w:szCs w:val="23"/>
        </w:rPr>
      </w:pPr>
    </w:p>
    <w:p w:rsidR="000C251A" w:rsidRDefault="000C251A" w:rsidP="001902B0">
      <w:pPr>
        <w:tabs>
          <w:tab w:val="left" w:pos="426"/>
        </w:tabs>
        <w:ind w:left="851"/>
        <w:rPr>
          <w:spacing w:val="-3"/>
        </w:rPr>
      </w:pPr>
      <w:r w:rsidRPr="001C26D9">
        <w:rPr>
          <w:spacing w:val="-3"/>
        </w:rPr>
        <w:t xml:space="preserve">Vær opmærksom på, at </w:t>
      </w:r>
      <w:proofErr w:type="spellStart"/>
      <w:r w:rsidRPr="001C26D9">
        <w:rPr>
          <w:spacing w:val="-3"/>
        </w:rPr>
        <w:t>kortikosteroider</w:t>
      </w:r>
      <w:proofErr w:type="spellEnd"/>
      <w:r w:rsidRPr="001C26D9">
        <w:rPr>
          <w:spacing w:val="-3"/>
        </w:rPr>
        <w:t xml:space="preserve"> kan ændre udseendet af nogle læsioner og derved vanskeliggøre diagnosticering samt forsinke </w:t>
      </w:r>
      <w:proofErr w:type="spellStart"/>
      <w:r w:rsidRPr="001C26D9">
        <w:rPr>
          <w:spacing w:val="-3"/>
        </w:rPr>
        <w:t>ophelingen</w:t>
      </w:r>
      <w:proofErr w:type="spellEnd"/>
      <w:r w:rsidRPr="001C26D9">
        <w:rPr>
          <w:spacing w:val="-3"/>
        </w:rPr>
        <w:t>.</w:t>
      </w:r>
    </w:p>
    <w:p w:rsidR="000C251A" w:rsidRDefault="000C251A" w:rsidP="000C251A">
      <w:pPr>
        <w:tabs>
          <w:tab w:val="left" w:pos="426"/>
        </w:tabs>
        <w:rPr>
          <w:spacing w:val="-3"/>
        </w:rPr>
      </w:pPr>
    </w:p>
    <w:p w:rsidR="000C251A" w:rsidRDefault="000C251A" w:rsidP="000C251A">
      <w:pPr>
        <w:pStyle w:val="Dansk"/>
        <w:rPr>
          <w:spacing w:val="-3"/>
        </w:rPr>
      </w:pPr>
      <w:r>
        <w:rPr>
          <w:szCs w:val="24"/>
        </w:rPr>
        <w:t xml:space="preserve">Ved brug af systemisk og </w:t>
      </w:r>
      <w:proofErr w:type="spellStart"/>
      <w:r>
        <w:rPr>
          <w:szCs w:val="24"/>
        </w:rPr>
        <w:t>topikalt</w:t>
      </w:r>
      <w:proofErr w:type="spellEnd"/>
      <w:r>
        <w:rPr>
          <w:szCs w:val="24"/>
        </w:rPr>
        <w:t xml:space="preserve"> (inklusive intranasalt, inhaleret og </w:t>
      </w:r>
      <w:proofErr w:type="spellStart"/>
      <w:r>
        <w:rPr>
          <w:szCs w:val="24"/>
        </w:rPr>
        <w:t>intraokulært</w:t>
      </w:r>
      <w:proofErr w:type="spellEnd"/>
      <w:r>
        <w:rPr>
          <w:szCs w:val="24"/>
        </w:rPr>
        <w:t xml:space="preserve">) </w:t>
      </w:r>
      <w:proofErr w:type="spellStart"/>
      <w:r>
        <w:rPr>
          <w:szCs w:val="24"/>
        </w:rPr>
        <w:t>kortikosteroid</w:t>
      </w:r>
      <w:proofErr w:type="spellEnd"/>
      <w:r>
        <w:rPr>
          <w:szCs w:val="24"/>
        </w:rPr>
        <w:t xml:space="preserve"> kan der blive indberettet synsforstyrrelser. Ved symptomer som sløret syn eller andre synsforstyrrelser bør det overvejes at henvise patienten til oftalmolog med henblik på vurdering af de mulige årsager til synsforstyrrelser; disse kan være grå stær, </w:t>
      </w:r>
      <w:proofErr w:type="spellStart"/>
      <w:r>
        <w:rPr>
          <w:szCs w:val="24"/>
        </w:rPr>
        <w:t>glaukom</w:t>
      </w:r>
      <w:proofErr w:type="spellEnd"/>
      <w:r>
        <w:rPr>
          <w:szCs w:val="24"/>
        </w:rPr>
        <w:t xml:space="preserve"> eller sjældne sygdomme såsom central serøs </w:t>
      </w:r>
      <w:proofErr w:type="spellStart"/>
      <w:r>
        <w:rPr>
          <w:szCs w:val="24"/>
        </w:rPr>
        <w:t>korioretinopati</w:t>
      </w:r>
      <w:proofErr w:type="spellEnd"/>
      <w:r>
        <w:rPr>
          <w:szCs w:val="24"/>
        </w:rPr>
        <w:t xml:space="preserve"> (CSCR), som er indberettet efter brug af systemiske og </w:t>
      </w:r>
      <w:proofErr w:type="spellStart"/>
      <w:r>
        <w:rPr>
          <w:szCs w:val="24"/>
        </w:rPr>
        <w:t>topikale</w:t>
      </w:r>
      <w:proofErr w:type="spellEnd"/>
      <w:r>
        <w:rPr>
          <w:szCs w:val="24"/>
        </w:rPr>
        <w:t xml:space="preserve"> </w:t>
      </w:r>
      <w:proofErr w:type="spellStart"/>
      <w:r>
        <w:rPr>
          <w:szCs w:val="24"/>
        </w:rPr>
        <w:t>kortikosteroider</w:t>
      </w:r>
      <w:proofErr w:type="spellEnd"/>
      <w:r>
        <w:rPr>
          <w:szCs w:val="24"/>
        </w:rPr>
        <w:t xml:space="preserve">. </w:t>
      </w:r>
    </w:p>
    <w:p w:rsidR="000C251A" w:rsidRPr="00136C8D"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b/>
        </w:rPr>
      </w:pP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136C8D">
        <w:rPr>
          <w:rFonts w:ascii="CG Times" w:hAnsi="CG Times"/>
          <w:b/>
        </w:rPr>
        <w:t>4.5</w:t>
      </w:r>
      <w:r w:rsidRPr="00B963D4">
        <w:rPr>
          <w:rFonts w:ascii="CG Times" w:hAnsi="CG Times"/>
        </w:rPr>
        <w:tab/>
      </w:r>
      <w:r w:rsidRPr="00B963D4">
        <w:rPr>
          <w:rFonts w:ascii="CG Times" w:hAnsi="CG Times"/>
          <w:b/>
        </w:rPr>
        <w:t>Interaktion med andre lægemidler og andre former for interaktion</w:t>
      </w: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B963D4">
        <w:rPr>
          <w:rFonts w:ascii="CG Times" w:hAnsi="CG Times"/>
        </w:rPr>
        <w:tab/>
        <w:t>Ingen kendte.</w:t>
      </w: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b/>
        </w:rPr>
      </w:pPr>
      <w:r w:rsidRPr="00136C8D">
        <w:rPr>
          <w:rFonts w:ascii="CG Times" w:hAnsi="CG Times"/>
          <w:b/>
        </w:rPr>
        <w:t>4.6</w:t>
      </w:r>
      <w:r w:rsidRPr="00B963D4">
        <w:rPr>
          <w:rFonts w:ascii="CG Times" w:hAnsi="CG Times"/>
        </w:rPr>
        <w:tab/>
      </w:r>
      <w:r w:rsidRPr="00B963D4">
        <w:rPr>
          <w:rFonts w:ascii="CG Times" w:hAnsi="CG Times"/>
          <w:b/>
        </w:rPr>
        <w:t>Graviditet og amning</w:t>
      </w:r>
    </w:p>
    <w:p w:rsidR="000C251A" w:rsidRDefault="000C251A" w:rsidP="000C251A">
      <w:pPr>
        <w:tabs>
          <w:tab w:val="left" w:pos="426"/>
        </w:tabs>
        <w:rPr>
          <w:spacing w:val="-3"/>
        </w:rPr>
      </w:pPr>
    </w:p>
    <w:p w:rsidR="000C251A" w:rsidRPr="005840E3" w:rsidRDefault="000C251A" w:rsidP="001902B0">
      <w:pPr>
        <w:tabs>
          <w:tab w:val="left" w:pos="426"/>
        </w:tabs>
        <w:ind w:left="851"/>
        <w:rPr>
          <w:spacing w:val="-3"/>
          <w:u w:val="single"/>
        </w:rPr>
      </w:pPr>
      <w:r>
        <w:rPr>
          <w:spacing w:val="-3"/>
          <w:u w:val="single"/>
        </w:rPr>
        <w:t>Graviditet</w:t>
      </w:r>
    </w:p>
    <w:p w:rsidR="000C251A" w:rsidRPr="003E6E4C" w:rsidRDefault="000C251A" w:rsidP="001902B0">
      <w:pPr>
        <w:tabs>
          <w:tab w:val="left" w:pos="426"/>
        </w:tabs>
        <w:ind w:left="851"/>
        <w:rPr>
          <w:spacing w:val="-3"/>
        </w:rPr>
      </w:pPr>
      <w:r w:rsidRPr="003E6E4C">
        <w:rPr>
          <w:spacing w:val="-3"/>
        </w:rPr>
        <w:t xml:space="preserve">Der er set reproduktionstoksicitet i dyrestudier ved </w:t>
      </w:r>
      <w:proofErr w:type="spellStart"/>
      <w:r w:rsidRPr="003E6E4C">
        <w:rPr>
          <w:spacing w:val="-3"/>
        </w:rPr>
        <w:t>topikal</w:t>
      </w:r>
      <w:proofErr w:type="spellEnd"/>
      <w:r w:rsidRPr="003E6E4C">
        <w:rPr>
          <w:spacing w:val="-3"/>
        </w:rPr>
        <w:t xml:space="preserve"> administration af </w:t>
      </w:r>
      <w:proofErr w:type="spellStart"/>
      <w:r w:rsidRPr="003E6E4C">
        <w:rPr>
          <w:spacing w:val="-3"/>
        </w:rPr>
        <w:t>kortikosteroider</w:t>
      </w:r>
      <w:proofErr w:type="spellEnd"/>
      <w:r w:rsidRPr="003E6E4C">
        <w:rPr>
          <w:spacing w:val="-3"/>
        </w:rPr>
        <w:t>. Den potentielle risiko for mennesker kendes ikke. Nedsat placenta- og fødselsvægt er observeret hos dyr og mennesker efter længere tids behandling. Desuden er der, ved behandling over længere tid, risiko for hæmning af binyrebarken hos det nyfødte barn.</w:t>
      </w:r>
    </w:p>
    <w:p w:rsidR="000C251A" w:rsidRDefault="000C251A" w:rsidP="001902B0">
      <w:pPr>
        <w:tabs>
          <w:tab w:val="left" w:pos="426"/>
        </w:tabs>
        <w:ind w:left="851"/>
        <w:rPr>
          <w:spacing w:val="-3"/>
        </w:rPr>
      </w:pPr>
      <w:r w:rsidRPr="003E6E4C">
        <w:rPr>
          <w:spacing w:val="-3"/>
        </w:rPr>
        <w:t xml:space="preserve">Da sikker anvendelse af </w:t>
      </w:r>
      <w:proofErr w:type="spellStart"/>
      <w:r w:rsidRPr="003E6E4C">
        <w:rPr>
          <w:spacing w:val="-3"/>
        </w:rPr>
        <w:t>topikal</w:t>
      </w:r>
      <w:proofErr w:type="spellEnd"/>
      <w:r w:rsidRPr="003E6E4C">
        <w:rPr>
          <w:spacing w:val="-3"/>
        </w:rPr>
        <w:t xml:space="preserve"> </w:t>
      </w:r>
      <w:proofErr w:type="spellStart"/>
      <w:r w:rsidRPr="003E6E4C">
        <w:rPr>
          <w:spacing w:val="-3"/>
        </w:rPr>
        <w:t>kortikosteroid</w:t>
      </w:r>
      <w:proofErr w:type="spellEnd"/>
      <w:r w:rsidRPr="003E6E4C">
        <w:rPr>
          <w:spacing w:val="-3"/>
        </w:rPr>
        <w:t xml:space="preserve"> behandling under graviditet ikke er fastslået, bør denne gruppe af lægemidler kun anvendes under graviditet hvis fordelene for moderen opvejer eventuelle risici for det ufødte barn. Denne gruppe lægemidler bør ikke anvendes i større doser eller i længere tid til gravide kvinder. Et mindre potent </w:t>
      </w:r>
      <w:proofErr w:type="spellStart"/>
      <w:r w:rsidRPr="003E6E4C">
        <w:rPr>
          <w:spacing w:val="-3"/>
        </w:rPr>
        <w:t>kortikosteroid</w:t>
      </w:r>
      <w:proofErr w:type="spellEnd"/>
      <w:r w:rsidRPr="003E6E4C">
        <w:rPr>
          <w:spacing w:val="-3"/>
        </w:rPr>
        <w:t xml:space="preserve"> bør foretrækkes.</w:t>
      </w:r>
    </w:p>
    <w:p w:rsidR="000C251A" w:rsidRDefault="000C251A" w:rsidP="001902B0">
      <w:pPr>
        <w:tabs>
          <w:tab w:val="left" w:pos="426"/>
        </w:tabs>
        <w:ind w:left="851"/>
        <w:rPr>
          <w:spacing w:val="-3"/>
        </w:rPr>
      </w:pPr>
    </w:p>
    <w:p w:rsidR="000C251A" w:rsidRPr="005840E3" w:rsidRDefault="000C251A" w:rsidP="001902B0">
      <w:pPr>
        <w:tabs>
          <w:tab w:val="left" w:pos="426"/>
        </w:tabs>
        <w:ind w:left="851"/>
        <w:rPr>
          <w:spacing w:val="-3"/>
          <w:u w:val="single"/>
        </w:rPr>
      </w:pPr>
      <w:r>
        <w:rPr>
          <w:spacing w:val="-3"/>
          <w:u w:val="single"/>
        </w:rPr>
        <w:t>Amning</w:t>
      </w:r>
    </w:p>
    <w:p w:rsidR="000C251A" w:rsidRPr="001C26D9" w:rsidRDefault="000C251A" w:rsidP="001902B0">
      <w:pPr>
        <w:tabs>
          <w:tab w:val="left" w:pos="426"/>
        </w:tabs>
        <w:ind w:left="851"/>
        <w:rPr>
          <w:spacing w:val="-3"/>
        </w:rPr>
      </w:pPr>
      <w:proofErr w:type="spellStart"/>
      <w:r w:rsidRPr="001C26D9">
        <w:rPr>
          <w:spacing w:val="-3"/>
        </w:rPr>
        <w:t>Diprosalic</w:t>
      </w:r>
      <w:proofErr w:type="spellEnd"/>
      <w:r w:rsidRPr="001C26D9">
        <w:rPr>
          <w:spacing w:val="-3"/>
        </w:rPr>
        <w:t xml:space="preserve"> </w:t>
      </w:r>
      <w:proofErr w:type="spellStart"/>
      <w:r>
        <w:rPr>
          <w:spacing w:val="-3"/>
        </w:rPr>
        <w:t>kutanopløsning</w:t>
      </w:r>
      <w:proofErr w:type="spellEnd"/>
      <w:r w:rsidRPr="001C26D9">
        <w:rPr>
          <w:spacing w:val="-3"/>
        </w:rPr>
        <w:t xml:space="preserve"> kan anvendes i </w:t>
      </w:r>
      <w:proofErr w:type="spellStart"/>
      <w:r w:rsidRPr="001C26D9">
        <w:rPr>
          <w:spacing w:val="-3"/>
        </w:rPr>
        <w:t>ammeperioden</w:t>
      </w:r>
      <w:proofErr w:type="spellEnd"/>
      <w:r w:rsidRPr="001C26D9">
        <w:rPr>
          <w:spacing w:val="-3"/>
        </w:rPr>
        <w:t xml:space="preserve">. Ammende kvinder bør kun anvende </w:t>
      </w:r>
      <w:proofErr w:type="spellStart"/>
      <w:r w:rsidRPr="001C26D9">
        <w:rPr>
          <w:spacing w:val="-3"/>
        </w:rPr>
        <w:t>Diprosalic</w:t>
      </w:r>
      <w:proofErr w:type="spellEnd"/>
      <w:r w:rsidRPr="001C26D9">
        <w:rPr>
          <w:spacing w:val="-3"/>
        </w:rPr>
        <w:t xml:space="preserve"> </w:t>
      </w:r>
      <w:proofErr w:type="spellStart"/>
      <w:r>
        <w:rPr>
          <w:spacing w:val="-3"/>
        </w:rPr>
        <w:t>kutanopløsning</w:t>
      </w:r>
      <w:proofErr w:type="spellEnd"/>
      <w:r w:rsidRPr="001C26D9">
        <w:rPr>
          <w:spacing w:val="-3"/>
        </w:rPr>
        <w:t xml:space="preserve"> efter lægens anvisning. </w:t>
      </w:r>
      <w:proofErr w:type="spellStart"/>
      <w:r w:rsidRPr="001C26D9">
        <w:rPr>
          <w:spacing w:val="-3"/>
        </w:rPr>
        <w:t>Kortikosteroider</w:t>
      </w:r>
      <w:proofErr w:type="spellEnd"/>
      <w:r w:rsidRPr="001C26D9">
        <w:rPr>
          <w:spacing w:val="-3"/>
        </w:rPr>
        <w:t xml:space="preserve"> udskilles i modermælk, men ved </w:t>
      </w:r>
      <w:proofErr w:type="spellStart"/>
      <w:r w:rsidRPr="001C26D9">
        <w:rPr>
          <w:spacing w:val="-3"/>
        </w:rPr>
        <w:t>topikal</w:t>
      </w:r>
      <w:proofErr w:type="spellEnd"/>
      <w:r w:rsidRPr="001C26D9">
        <w:rPr>
          <w:spacing w:val="-3"/>
        </w:rPr>
        <w:t xml:space="preserve"> applikation på et begrænset hudområde er der lav sandsynlighed for påvirkning af det </w:t>
      </w:r>
      <w:r w:rsidRPr="001C26D9">
        <w:rPr>
          <w:spacing w:val="-3"/>
        </w:rPr>
        <w:lastRenderedPageBreak/>
        <w:t>ammede barn. Hvis længerevarende behandling eller behandling med højere doser er indiceret, bør amning ophøre. Ammende kvinder bør ikke behandles på brystet.</w:t>
      </w:r>
    </w:p>
    <w:p w:rsidR="000C251A" w:rsidRPr="001C26D9" w:rsidRDefault="000C251A" w:rsidP="000C251A">
      <w:pPr>
        <w:pStyle w:val="Brdtekstindrykning"/>
        <w:rPr>
          <w:rFonts w:ascii="Times New Roman" w:hAnsi="Times New Roman"/>
        </w:rPr>
      </w:pPr>
    </w:p>
    <w:p w:rsidR="000C251A" w:rsidRPr="001C26D9"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1C26D9">
        <w:rPr>
          <w:b/>
        </w:rPr>
        <w:t>4.7</w:t>
      </w:r>
      <w:r w:rsidRPr="001C26D9">
        <w:tab/>
      </w:r>
      <w:r w:rsidRPr="001C26D9">
        <w:rPr>
          <w:b/>
        </w:rPr>
        <w:t>Virkninger på evnen til at føre motorkøretøj eller betjene maskiner</w:t>
      </w:r>
    </w:p>
    <w:p w:rsidR="000C251A" w:rsidRPr="001C26D9" w:rsidRDefault="000C251A" w:rsidP="001902B0">
      <w:pPr>
        <w:tabs>
          <w:tab w:val="left" w:pos="426"/>
        </w:tabs>
        <w:ind w:left="851"/>
        <w:rPr>
          <w:spacing w:val="-3"/>
        </w:rPr>
      </w:pPr>
      <w:r w:rsidRPr="001C26D9">
        <w:rPr>
          <w:spacing w:val="-3"/>
        </w:rPr>
        <w:t>Ikke mærkning.</w:t>
      </w:r>
    </w:p>
    <w:p w:rsidR="000C251A" w:rsidRPr="001C26D9" w:rsidRDefault="000C251A" w:rsidP="001902B0">
      <w:pPr>
        <w:tabs>
          <w:tab w:val="left" w:pos="426"/>
        </w:tabs>
        <w:ind w:left="851"/>
        <w:rPr>
          <w:spacing w:val="-3"/>
        </w:rPr>
      </w:pPr>
      <w:proofErr w:type="spellStart"/>
      <w:r w:rsidRPr="001C26D9">
        <w:rPr>
          <w:spacing w:val="-3"/>
        </w:rPr>
        <w:t>Diprosalic</w:t>
      </w:r>
      <w:proofErr w:type="spellEnd"/>
      <w:r w:rsidRPr="001C26D9">
        <w:rPr>
          <w:spacing w:val="-3"/>
        </w:rPr>
        <w:t xml:space="preserve"> påvirker ikke eller kun i ubetydelig grad evnen til at føre motorkøretøj eller betjene maskiner.</w:t>
      </w: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b/>
        </w:rPr>
      </w:pPr>
      <w:r w:rsidRPr="00136C8D">
        <w:rPr>
          <w:rFonts w:ascii="CG Times" w:hAnsi="CG Times"/>
          <w:b/>
        </w:rPr>
        <w:t>4.8</w:t>
      </w:r>
      <w:r w:rsidRPr="00B963D4">
        <w:rPr>
          <w:rFonts w:ascii="CG Times" w:hAnsi="CG Times"/>
        </w:rPr>
        <w:tab/>
      </w:r>
      <w:r w:rsidRPr="00B963D4">
        <w:rPr>
          <w:rFonts w:ascii="CG Times" w:hAnsi="CG Times"/>
          <w:b/>
        </w:rPr>
        <w:t>Bivirkninger</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tbl>
      <w:tblPr>
        <w:tblW w:w="0" w:type="dxa"/>
        <w:tblInd w:w="9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4465"/>
        <w:gridCol w:w="4465"/>
      </w:tblGrid>
      <w:tr w:rsidR="000C251A" w:rsidTr="003B4BCE">
        <w:trPr>
          <w:trHeight w:val="340"/>
        </w:trPr>
        <w:tc>
          <w:tcPr>
            <w:tcW w:w="4465" w:type="dxa"/>
            <w:tcBorders>
              <w:top w:val="single" w:sz="4" w:space="0" w:color="auto"/>
              <w:left w:val="single" w:sz="4" w:space="0" w:color="auto"/>
              <w:bottom w:val="single" w:sz="4" w:space="0" w:color="auto"/>
              <w:right w:val="single" w:sz="4" w:space="0" w:color="auto"/>
            </w:tcBorders>
          </w:tcPr>
          <w:p w:rsidR="000C251A" w:rsidRDefault="000C251A" w:rsidP="003B4BCE">
            <w:pPr>
              <w:rPr>
                <w:b/>
                <w:szCs w:val="24"/>
              </w:rPr>
            </w:pPr>
            <w:r>
              <w:rPr>
                <w:b/>
                <w:szCs w:val="24"/>
              </w:rPr>
              <w:t xml:space="preserve">Infektioner og </w:t>
            </w:r>
            <w:proofErr w:type="spellStart"/>
            <w:r>
              <w:rPr>
                <w:b/>
                <w:szCs w:val="24"/>
              </w:rPr>
              <w:t>infestationer</w:t>
            </w:r>
            <w:proofErr w:type="spellEnd"/>
          </w:p>
          <w:p w:rsidR="000C251A" w:rsidRDefault="000C251A" w:rsidP="003B4BCE">
            <w:pPr>
              <w:suppressAutoHyphens/>
              <w:rPr>
                <w:szCs w:val="24"/>
              </w:rPr>
            </w:pPr>
            <w:r>
              <w:rPr>
                <w:szCs w:val="24"/>
              </w:rPr>
              <w:t>Ikke almindelig (&gt;1/1000 og &lt;1/100)</w:t>
            </w:r>
          </w:p>
          <w:p w:rsidR="000C251A" w:rsidRDefault="000C251A" w:rsidP="003B4BCE">
            <w:pPr>
              <w:rPr>
                <w:szCs w:val="24"/>
              </w:rPr>
            </w:pPr>
          </w:p>
          <w:p w:rsidR="000C251A" w:rsidRDefault="000C251A" w:rsidP="003B4BCE">
            <w:pPr>
              <w:rPr>
                <w:szCs w:val="24"/>
              </w:rPr>
            </w:pPr>
            <w:r>
              <w:rPr>
                <w:szCs w:val="24"/>
              </w:rPr>
              <w:t>Frekvens ukendt</w:t>
            </w:r>
          </w:p>
          <w:p w:rsidR="000C251A" w:rsidRDefault="000C251A" w:rsidP="003B4BCE">
            <w:pPr>
              <w:rPr>
                <w:szCs w:val="24"/>
              </w:rPr>
            </w:pPr>
          </w:p>
        </w:tc>
        <w:tc>
          <w:tcPr>
            <w:tcW w:w="4465" w:type="dxa"/>
            <w:tcBorders>
              <w:top w:val="single" w:sz="4" w:space="0" w:color="auto"/>
              <w:left w:val="single" w:sz="4" w:space="0" w:color="auto"/>
              <w:bottom w:val="single" w:sz="4" w:space="0" w:color="auto"/>
              <w:right w:val="single" w:sz="4" w:space="0" w:color="auto"/>
            </w:tcBorders>
          </w:tcPr>
          <w:p w:rsidR="000C251A" w:rsidRDefault="000C251A" w:rsidP="003B4BCE">
            <w:pPr>
              <w:rPr>
                <w:szCs w:val="24"/>
              </w:rPr>
            </w:pPr>
          </w:p>
          <w:p w:rsidR="000C251A" w:rsidRDefault="000C251A" w:rsidP="003B4BCE">
            <w:pPr>
              <w:rPr>
                <w:szCs w:val="24"/>
              </w:rPr>
            </w:pPr>
            <w:r>
              <w:rPr>
                <w:szCs w:val="24"/>
              </w:rPr>
              <w:t xml:space="preserve">Sekundær infektion. </w:t>
            </w:r>
          </w:p>
          <w:p w:rsidR="000C251A" w:rsidRDefault="000C251A" w:rsidP="003B4BCE">
            <w:pPr>
              <w:rPr>
                <w:szCs w:val="24"/>
              </w:rPr>
            </w:pPr>
          </w:p>
          <w:p w:rsidR="000C251A" w:rsidRDefault="000C251A" w:rsidP="003B4BCE">
            <w:pPr>
              <w:rPr>
                <w:szCs w:val="24"/>
              </w:rPr>
            </w:pPr>
            <w:proofErr w:type="spellStart"/>
            <w:r>
              <w:rPr>
                <w:szCs w:val="24"/>
              </w:rPr>
              <w:t>Follikulit</w:t>
            </w:r>
            <w:proofErr w:type="spellEnd"/>
            <w:r>
              <w:rPr>
                <w:szCs w:val="24"/>
              </w:rPr>
              <w:t>, maskering af hudinfektion, forværring af hudinfektion.</w:t>
            </w:r>
          </w:p>
          <w:p w:rsidR="000C251A" w:rsidRDefault="000C251A" w:rsidP="003B4BCE">
            <w:pPr>
              <w:rPr>
                <w:i/>
                <w:szCs w:val="24"/>
              </w:rPr>
            </w:pPr>
          </w:p>
        </w:tc>
      </w:tr>
      <w:tr w:rsidR="000C251A" w:rsidTr="003B4BCE">
        <w:trPr>
          <w:trHeight w:val="340"/>
        </w:trPr>
        <w:tc>
          <w:tcPr>
            <w:tcW w:w="4465" w:type="dxa"/>
            <w:tcBorders>
              <w:top w:val="single" w:sz="4" w:space="0" w:color="auto"/>
              <w:left w:val="single" w:sz="4" w:space="0" w:color="auto"/>
              <w:bottom w:val="single" w:sz="4" w:space="0" w:color="auto"/>
              <w:right w:val="single" w:sz="4" w:space="0" w:color="auto"/>
            </w:tcBorders>
          </w:tcPr>
          <w:p w:rsidR="000C251A" w:rsidRDefault="000C251A" w:rsidP="003B4BCE">
            <w:pPr>
              <w:rPr>
                <w:b/>
                <w:szCs w:val="24"/>
                <w:lang w:val="nb-NO"/>
              </w:rPr>
            </w:pPr>
            <w:r>
              <w:rPr>
                <w:b/>
                <w:szCs w:val="24"/>
                <w:lang w:val="nb-NO"/>
              </w:rPr>
              <w:t>Endokrine lidelser</w:t>
            </w:r>
          </w:p>
          <w:p w:rsidR="000C251A" w:rsidRDefault="000C251A" w:rsidP="003B4BCE">
            <w:pPr>
              <w:rPr>
                <w:szCs w:val="24"/>
              </w:rPr>
            </w:pPr>
            <w:r>
              <w:rPr>
                <w:szCs w:val="24"/>
              </w:rPr>
              <w:t>Sjælden – meget sjælden (&lt;1/1000)</w:t>
            </w:r>
          </w:p>
          <w:p w:rsidR="000C251A" w:rsidRDefault="000C251A" w:rsidP="003B4BCE">
            <w:pPr>
              <w:suppressAutoHyphens/>
              <w:rPr>
                <w:szCs w:val="24"/>
                <w:lang w:val="nb-NO"/>
              </w:rPr>
            </w:pPr>
          </w:p>
        </w:tc>
        <w:tc>
          <w:tcPr>
            <w:tcW w:w="4465" w:type="dxa"/>
            <w:tcBorders>
              <w:top w:val="single" w:sz="4" w:space="0" w:color="auto"/>
              <w:left w:val="single" w:sz="4" w:space="0" w:color="auto"/>
              <w:bottom w:val="single" w:sz="4" w:space="0" w:color="auto"/>
              <w:right w:val="single" w:sz="4" w:space="0" w:color="auto"/>
            </w:tcBorders>
          </w:tcPr>
          <w:p w:rsidR="000C251A" w:rsidRDefault="000C251A" w:rsidP="003B4BCE">
            <w:pPr>
              <w:rPr>
                <w:szCs w:val="24"/>
              </w:rPr>
            </w:pPr>
          </w:p>
          <w:p w:rsidR="000C251A" w:rsidRDefault="000C251A" w:rsidP="003B4BCE">
            <w:pPr>
              <w:rPr>
                <w:szCs w:val="24"/>
              </w:rPr>
            </w:pPr>
            <w:r>
              <w:rPr>
                <w:szCs w:val="24"/>
              </w:rPr>
              <w:t>*Binyrebarkhæmning.</w:t>
            </w:r>
          </w:p>
          <w:p w:rsidR="000C251A" w:rsidRDefault="000C251A" w:rsidP="003B4BCE">
            <w:pPr>
              <w:pStyle w:val="Sidehoved"/>
              <w:tabs>
                <w:tab w:val="clear" w:pos="4819"/>
                <w:tab w:val="left" w:pos="5000"/>
                <w:tab w:val="left" w:pos="6680"/>
                <w:tab w:val="left" w:pos="8180"/>
              </w:tabs>
              <w:rPr>
                <w:szCs w:val="24"/>
              </w:rPr>
            </w:pPr>
          </w:p>
        </w:tc>
      </w:tr>
      <w:tr w:rsidR="000C251A" w:rsidTr="003B4BCE">
        <w:trPr>
          <w:trHeight w:val="340"/>
        </w:trPr>
        <w:tc>
          <w:tcPr>
            <w:tcW w:w="4465" w:type="dxa"/>
            <w:tcBorders>
              <w:top w:val="single" w:sz="4" w:space="0" w:color="auto"/>
              <w:left w:val="single" w:sz="4" w:space="0" w:color="auto"/>
              <w:bottom w:val="single" w:sz="4" w:space="0" w:color="auto"/>
              <w:right w:val="single" w:sz="4" w:space="0" w:color="auto"/>
            </w:tcBorders>
            <w:hideMark/>
          </w:tcPr>
          <w:p w:rsidR="000C251A" w:rsidRDefault="000C251A" w:rsidP="003B4BCE">
            <w:pPr>
              <w:rPr>
                <w:b/>
                <w:szCs w:val="24"/>
              </w:rPr>
            </w:pPr>
            <w:r>
              <w:rPr>
                <w:b/>
                <w:szCs w:val="24"/>
              </w:rPr>
              <w:t>Øjne</w:t>
            </w:r>
          </w:p>
          <w:p w:rsidR="000C251A" w:rsidRDefault="000C251A" w:rsidP="003B4BCE">
            <w:pPr>
              <w:rPr>
                <w:b/>
                <w:szCs w:val="24"/>
                <w:lang w:val="nb-NO"/>
              </w:rPr>
            </w:pPr>
            <w:r>
              <w:rPr>
                <w:szCs w:val="24"/>
              </w:rPr>
              <w:t>Frekvens ukendt</w:t>
            </w:r>
          </w:p>
        </w:tc>
        <w:tc>
          <w:tcPr>
            <w:tcW w:w="4465" w:type="dxa"/>
            <w:tcBorders>
              <w:top w:val="single" w:sz="4" w:space="0" w:color="auto"/>
              <w:left w:val="single" w:sz="4" w:space="0" w:color="auto"/>
              <w:bottom w:val="single" w:sz="4" w:space="0" w:color="auto"/>
              <w:right w:val="single" w:sz="4" w:space="0" w:color="auto"/>
            </w:tcBorders>
          </w:tcPr>
          <w:p w:rsidR="000C251A" w:rsidRDefault="000C251A" w:rsidP="003B4BCE">
            <w:pPr>
              <w:pStyle w:val="Sidehoved"/>
              <w:tabs>
                <w:tab w:val="clear" w:pos="4819"/>
                <w:tab w:val="left" w:pos="5000"/>
                <w:tab w:val="left" w:pos="6680"/>
                <w:tab w:val="left" w:pos="8180"/>
              </w:tabs>
              <w:rPr>
                <w:spacing w:val="-5"/>
                <w:szCs w:val="24"/>
              </w:rPr>
            </w:pPr>
          </w:p>
          <w:p w:rsidR="000C251A" w:rsidRDefault="000C251A" w:rsidP="003B4BCE">
            <w:pPr>
              <w:rPr>
                <w:spacing w:val="-5"/>
                <w:szCs w:val="24"/>
              </w:rPr>
            </w:pPr>
            <w:r>
              <w:rPr>
                <w:spacing w:val="-5"/>
                <w:szCs w:val="24"/>
              </w:rPr>
              <w:t>Sløret syn (se også pkt. 4.4)</w:t>
            </w:r>
          </w:p>
          <w:p w:rsidR="000C251A" w:rsidRDefault="000C251A" w:rsidP="003B4BCE">
            <w:pPr>
              <w:rPr>
                <w:szCs w:val="24"/>
              </w:rPr>
            </w:pPr>
          </w:p>
        </w:tc>
      </w:tr>
      <w:tr w:rsidR="000C251A" w:rsidTr="003B4BCE">
        <w:trPr>
          <w:trHeight w:val="340"/>
        </w:trPr>
        <w:tc>
          <w:tcPr>
            <w:tcW w:w="4465" w:type="dxa"/>
            <w:tcBorders>
              <w:top w:val="single" w:sz="4" w:space="0" w:color="auto"/>
              <w:left w:val="single" w:sz="4" w:space="0" w:color="auto"/>
              <w:bottom w:val="single" w:sz="4" w:space="0" w:color="auto"/>
              <w:right w:val="single" w:sz="4" w:space="0" w:color="auto"/>
            </w:tcBorders>
          </w:tcPr>
          <w:p w:rsidR="000C251A" w:rsidRDefault="000C251A" w:rsidP="003B4BCE">
            <w:pPr>
              <w:rPr>
                <w:b/>
                <w:szCs w:val="24"/>
              </w:rPr>
            </w:pPr>
            <w:r>
              <w:rPr>
                <w:b/>
                <w:szCs w:val="24"/>
              </w:rPr>
              <w:t>Dermatologiske lidelser</w:t>
            </w:r>
          </w:p>
          <w:p w:rsidR="000C251A" w:rsidRDefault="000C251A" w:rsidP="003B4BCE">
            <w:pPr>
              <w:suppressAutoHyphens/>
              <w:rPr>
                <w:szCs w:val="24"/>
              </w:rPr>
            </w:pPr>
            <w:r>
              <w:rPr>
                <w:szCs w:val="24"/>
              </w:rPr>
              <w:t>Ikke almindelig (&gt;1/1000 og &lt;1/100)</w:t>
            </w:r>
          </w:p>
          <w:p w:rsidR="000C251A" w:rsidRDefault="000C251A" w:rsidP="003B4BCE">
            <w:pPr>
              <w:rPr>
                <w:szCs w:val="24"/>
              </w:rPr>
            </w:pPr>
          </w:p>
          <w:p w:rsidR="000C251A" w:rsidRDefault="000C251A" w:rsidP="003B4BCE">
            <w:pPr>
              <w:rPr>
                <w:szCs w:val="24"/>
              </w:rPr>
            </w:pPr>
          </w:p>
          <w:p w:rsidR="000C251A" w:rsidRDefault="000C251A" w:rsidP="003B4BCE">
            <w:pPr>
              <w:rPr>
                <w:szCs w:val="24"/>
              </w:rPr>
            </w:pPr>
            <w:r>
              <w:rPr>
                <w:szCs w:val="24"/>
              </w:rPr>
              <w:t>Sjælden – meget sjælden (&lt;1/1000)</w:t>
            </w:r>
          </w:p>
          <w:p w:rsidR="000C251A" w:rsidRDefault="000C251A" w:rsidP="003B4BCE">
            <w:pPr>
              <w:rPr>
                <w:szCs w:val="24"/>
              </w:rPr>
            </w:pPr>
          </w:p>
          <w:p w:rsidR="000C251A" w:rsidRDefault="000C251A" w:rsidP="003B4BCE">
            <w:pPr>
              <w:rPr>
                <w:szCs w:val="24"/>
              </w:rPr>
            </w:pPr>
          </w:p>
          <w:p w:rsidR="000C251A" w:rsidRDefault="000C251A" w:rsidP="003B4BCE">
            <w:pPr>
              <w:rPr>
                <w:szCs w:val="24"/>
              </w:rPr>
            </w:pPr>
            <w:r>
              <w:rPr>
                <w:szCs w:val="24"/>
              </w:rPr>
              <w:t>Frekvens ukendt</w:t>
            </w:r>
          </w:p>
        </w:tc>
        <w:tc>
          <w:tcPr>
            <w:tcW w:w="4465" w:type="dxa"/>
            <w:tcBorders>
              <w:top w:val="single" w:sz="4" w:space="0" w:color="auto"/>
              <w:left w:val="single" w:sz="4" w:space="0" w:color="auto"/>
              <w:bottom w:val="single" w:sz="4" w:space="0" w:color="auto"/>
              <w:right w:val="single" w:sz="4" w:space="0" w:color="auto"/>
            </w:tcBorders>
          </w:tcPr>
          <w:p w:rsidR="000C251A" w:rsidRDefault="000C251A" w:rsidP="003B4BCE">
            <w:pPr>
              <w:tabs>
                <w:tab w:val="left" w:pos="0"/>
                <w:tab w:val="left" w:pos="851"/>
              </w:tabs>
              <w:rPr>
                <w:szCs w:val="24"/>
              </w:rPr>
            </w:pPr>
          </w:p>
          <w:p w:rsidR="000C251A" w:rsidRDefault="000C251A" w:rsidP="003B4BCE">
            <w:pPr>
              <w:pStyle w:val="Sidehoved"/>
              <w:tabs>
                <w:tab w:val="clear" w:pos="4819"/>
                <w:tab w:val="left" w:pos="5000"/>
                <w:tab w:val="left" w:pos="6680"/>
                <w:tab w:val="left" w:pos="8180"/>
              </w:tabs>
              <w:rPr>
                <w:szCs w:val="24"/>
              </w:rPr>
            </w:pPr>
            <w:r>
              <w:rPr>
                <w:szCs w:val="24"/>
              </w:rPr>
              <w:t xml:space="preserve">Hudatrofi, </w:t>
            </w:r>
            <w:proofErr w:type="spellStart"/>
            <w:r>
              <w:rPr>
                <w:szCs w:val="24"/>
              </w:rPr>
              <w:t>striae</w:t>
            </w:r>
            <w:proofErr w:type="spellEnd"/>
            <w:r>
              <w:rPr>
                <w:szCs w:val="24"/>
              </w:rPr>
              <w:t>, steroid-</w:t>
            </w:r>
            <w:proofErr w:type="spellStart"/>
            <w:r>
              <w:rPr>
                <w:szCs w:val="24"/>
              </w:rPr>
              <w:t>rosacea</w:t>
            </w:r>
            <w:proofErr w:type="spellEnd"/>
            <w:r>
              <w:rPr>
                <w:szCs w:val="24"/>
              </w:rPr>
              <w:t>, kapillærskørhed (</w:t>
            </w:r>
            <w:proofErr w:type="spellStart"/>
            <w:r>
              <w:rPr>
                <w:szCs w:val="24"/>
              </w:rPr>
              <w:t>ekkymoser</w:t>
            </w:r>
            <w:proofErr w:type="spellEnd"/>
            <w:r>
              <w:rPr>
                <w:szCs w:val="24"/>
              </w:rPr>
              <w:t>/</w:t>
            </w:r>
            <w:proofErr w:type="spellStart"/>
            <w:r>
              <w:rPr>
                <w:szCs w:val="24"/>
              </w:rPr>
              <w:t>purpura</w:t>
            </w:r>
            <w:proofErr w:type="spellEnd"/>
            <w:r>
              <w:rPr>
                <w:szCs w:val="24"/>
              </w:rPr>
              <w:t>).</w:t>
            </w:r>
          </w:p>
          <w:p w:rsidR="000C251A" w:rsidRDefault="000C251A" w:rsidP="003B4BCE">
            <w:pPr>
              <w:pStyle w:val="Sidehoved"/>
              <w:tabs>
                <w:tab w:val="clear" w:pos="4819"/>
                <w:tab w:val="left" w:pos="5000"/>
                <w:tab w:val="left" w:pos="6680"/>
                <w:tab w:val="left" w:pos="8180"/>
              </w:tabs>
              <w:rPr>
                <w:szCs w:val="24"/>
              </w:rPr>
            </w:pPr>
          </w:p>
          <w:p w:rsidR="000C251A" w:rsidRDefault="000C251A" w:rsidP="003B4BCE">
            <w:pPr>
              <w:pStyle w:val="Sidehoved"/>
              <w:tabs>
                <w:tab w:val="clear" w:pos="4819"/>
                <w:tab w:val="left" w:pos="5000"/>
                <w:tab w:val="left" w:pos="6680"/>
                <w:tab w:val="left" w:pos="8180"/>
              </w:tabs>
              <w:rPr>
                <w:szCs w:val="24"/>
              </w:rPr>
            </w:pPr>
            <w:proofErr w:type="spellStart"/>
            <w:r>
              <w:rPr>
                <w:szCs w:val="24"/>
              </w:rPr>
              <w:t>Hypo</w:t>
            </w:r>
            <w:proofErr w:type="spellEnd"/>
            <w:r>
              <w:rPr>
                <w:szCs w:val="24"/>
              </w:rPr>
              <w:t xml:space="preserve">- eller </w:t>
            </w:r>
            <w:proofErr w:type="spellStart"/>
            <w:r>
              <w:rPr>
                <w:szCs w:val="24"/>
              </w:rPr>
              <w:t>hyperpigmentering</w:t>
            </w:r>
            <w:proofErr w:type="spellEnd"/>
            <w:r>
              <w:rPr>
                <w:szCs w:val="24"/>
              </w:rPr>
              <w:t xml:space="preserve">, </w:t>
            </w:r>
            <w:proofErr w:type="spellStart"/>
            <w:r>
              <w:rPr>
                <w:szCs w:val="24"/>
              </w:rPr>
              <w:t>hypertrikose</w:t>
            </w:r>
            <w:proofErr w:type="spellEnd"/>
            <w:r>
              <w:rPr>
                <w:szCs w:val="24"/>
              </w:rPr>
              <w:t>.</w:t>
            </w:r>
          </w:p>
          <w:p w:rsidR="000C251A" w:rsidRDefault="000C251A" w:rsidP="003B4BCE">
            <w:pPr>
              <w:pStyle w:val="Sidehoved"/>
              <w:tabs>
                <w:tab w:val="clear" w:pos="4819"/>
                <w:tab w:val="left" w:pos="5000"/>
                <w:tab w:val="left" w:pos="6680"/>
                <w:tab w:val="left" w:pos="8180"/>
              </w:tabs>
              <w:rPr>
                <w:szCs w:val="24"/>
              </w:rPr>
            </w:pPr>
          </w:p>
          <w:p w:rsidR="000C251A" w:rsidRDefault="000C251A" w:rsidP="003B4BCE">
            <w:pPr>
              <w:rPr>
                <w:szCs w:val="24"/>
              </w:rPr>
            </w:pPr>
            <w:r>
              <w:rPr>
                <w:szCs w:val="24"/>
              </w:rPr>
              <w:t xml:space="preserve">Maceration af huden, </w:t>
            </w:r>
            <w:proofErr w:type="spellStart"/>
            <w:r>
              <w:rPr>
                <w:szCs w:val="24"/>
              </w:rPr>
              <w:t>miliaria</w:t>
            </w:r>
            <w:proofErr w:type="spellEnd"/>
            <w:r>
              <w:rPr>
                <w:szCs w:val="24"/>
              </w:rPr>
              <w:t xml:space="preserve">, </w:t>
            </w:r>
            <w:proofErr w:type="spellStart"/>
            <w:r>
              <w:rPr>
                <w:szCs w:val="24"/>
              </w:rPr>
              <w:t>pruritus</w:t>
            </w:r>
            <w:proofErr w:type="spellEnd"/>
            <w:r>
              <w:rPr>
                <w:szCs w:val="24"/>
              </w:rPr>
              <w:t xml:space="preserve">, </w:t>
            </w:r>
            <w:proofErr w:type="spellStart"/>
            <w:r>
              <w:rPr>
                <w:szCs w:val="24"/>
              </w:rPr>
              <w:t>brænden</w:t>
            </w:r>
            <w:proofErr w:type="spellEnd"/>
            <w:r>
              <w:rPr>
                <w:szCs w:val="24"/>
              </w:rPr>
              <w:t xml:space="preserve">, irritation, tør hud steroid-akne, perioral </w:t>
            </w:r>
            <w:proofErr w:type="spellStart"/>
            <w:r>
              <w:rPr>
                <w:szCs w:val="24"/>
              </w:rPr>
              <w:t>dermatit</w:t>
            </w:r>
            <w:proofErr w:type="spellEnd"/>
            <w:r>
              <w:rPr>
                <w:szCs w:val="24"/>
              </w:rPr>
              <w:t xml:space="preserve">, </w:t>
            </w:r>
            <w:proofErr w:type="spellStart"/>
            <w:r>
              <w:rPr>
                <w:szCs w:val="24"/>
              </w:rPr>
              <w:t>dermatit</w:t>
            </w:r>
            <w:proofErr w:type="spellEnd"/>
            <w:r>
              <w:rPr>
                <w:szCs w:val="24"/>
              </w:rPr>
              <w:t xml:space="preserve">, allergisk </w:t>
            </w:r>
            <w:proofErr w:type="spellStart"/>
            <w:r>
              <w:rPr>
                <w:szCs w:val="24"/>
              </w:rPr>
              <w:t>kontaktdermatit</w:t>
            </w:r>
            <w:proofErr w:type="spellEnd"/>
            <w:r>
              <w:rPr>
                <w:szCs w:val="24"/>
              </w:rPr>
              <w:t>,</w:t>
            </w:r>
            <w:r>
              <w:rPr>
                <w:spacing w:val="-3"/>
                <w:szCs w:val="24"/>
              </w:rPr>
              <w:t xml:space="preserve"> </w:t>
            </w:r>
            <w:proofErr w:type="spellStart"/>
            <w:r>
              <w:rPr>
                <w:spacing w:val="-3"/>
                <w:szCs w:val="24"/>
              </w:rPr>
              <w:t>rhagader</w:t>
            </w:r>
            <w:proofErr w:type="spellEnd"/>
            <w:r>
              <w:rPr>
                <w:spacing w:val="-3"/>
                <w:szCs w:val="24"/>
              </w:rPr>
              <w:t>,</w:t>
            </w:r>
            <w:r>
              <w:rPr>
                <w:szCs w:val="24"/>
              </w:rPr>
              <w:t xml:space="preserve"> </w:t>
            </w:r>
            <w:proofErr w:type="spellStart"/>
            <w:r>
              <w:rPr>
                <w:szCs w:val="24"/>
              </w:rPr>
              <w:t>teleangiektasi</w:t>
            </w:r>
            <w:proofErr w:type="spellEnd"/>
            <w:r>
              <w:rPr>
                <w:szCs w:val="24"/>
              </w:rPr>
              <w:t>, forværring af eksem (</w:t>
            </w:r>
            <w:proofErr w:type="spellStart"/>
            <w:r>
              <w:rPr>
                <w:szCs w:val="24"/>
              </w:rPr>
              <w:t>rebound</w:t>
            </w:r>
            <w:proofErr w:type="spellEnd"/>
            <w:r>
              <w:rPr>
                <w:szCs w:val="24"/>
              </w:rPr>
              <w:t xml:space="preserve"> fænomen).</w:t>
            </w:r>
          </w:p>
          <w:p w:rsidR="000C251A" w:rsidRDefault="000C251A" w:rsidP="003B4BCE">
            <w:pPr>
              <w:pStyle w:val="Sidehoved"/>
              <w:tabs>
                <w:tab w:val="clear" w:pos="4819"/>
                <w:tab w:val="left" w:pos="5000"/>
                <w:tab w:val="left" w:pos="6680"/>
                <w:tab w:val="left" w:pos="8180"/>
              </w:tabs>
              <w:rPr>
                <w:i/>
                <w:szCs w:val="24"/>
              </w:rPr>
            </w:pPr>
          </w:p>
        </w:tc>
      </w:tr>
      <w:tr w:rsidR="000C251A" w:rsidTr="003B4BCE">
        <w:trPr>
          <w:trHeight w:val="340"/>
        </w:trPr>
        <w:tc>
          <w:tcPr>
            <w:tcW w:w="4465" w:type="dxa"/>
            <w:tcBorders>
              <w:top w:val="single" w:sz="4" w:space="0" w:color="auto"/>
              <w:left w:val="single" w:sz="4" w:space="0" w:color="auto"/>
              <w:bottom w:val="single" w:sz="4" w:space="0" w:color="auto"/>
              <w:right w:val="single" w:sz="4" w:space="0" w:color="auto"/>
            </w:tcBorders>
          </w:tcPr>
          <w:p w:rsidR="000C251A" w:rsidRDefault="000C251A" w:rsidP="003B4BCE">
            <w:pPr>
              <w:keepNext/>
              <w:rPr>
                <w:b/>
                <w:szCs w:val="24"/>
              </w:rPr>
            </w:pPr>
            <w:r>
              <w:rPr>
                <w:b/>
                <w:szCs w:val="24"/>
              </w:rPr>
              <w:t>Generelle symptomer og forstyrrelser ved applikationssted</w:t>
            </w:r>
          </w:p>
          <w:p w:rsidR="000C251A" w:rsidRDefault="000C251A" w:rsidP="003B4BCE">
            <w:pPr>
              <w:rPr>
                <w:szCs w:val="24"/>
              </w:rPr>
            </w:pPr>
            <w:r>
              <w:rPr>
                <w:szCs w:val="24"/>
              </w:rPr>
              <w:t>Frekvens ukendt</w:t>
            </w:r>
          </w:p>
          <w:p w:rsidR="000C251A" w:rsidRDefault="000C251A" w:rsidP="003B4BCE">
            <w:pPr>
              <w:rPr>
                <w:szCs w:val="24"/>
              </w:rPr>
            </w:pPr>
          </w:p>
        </w:tc>
        <w:tc>
          <w:tcPr>
            <w:tcW w:w="4465" w:type="dxa"/>
            <w:tcBorders>
              <w:top w:val="single" w:sz="4" w:space="0" w:color="auto"/>
              <w:left w:val="single" w:sz="4" w:space="0" w:color="auto"/>
              <w:bottom w:val="single" w:sz="4" w:space="0" w:color="auto"/>
              <w:right w:val="single" w:sz="4" w:space="0" w:color="auto"/>
            </w:tcBorders>
          </w:tcPr>
          <w:p w:rsidR="000C251A" w:rsidRDefault="000C251A" w:rsidP="003B4BCE">
            <w:pPr>
              <w:rPr>
                <w:spacing w:val="-3"/>
                <w:szCs w:val="24"/>
              </w:rPr>
            </w:pPr>
          </w:p>
          <w:p w:rsidR="000C251A" w:rsidRDefault="000C251A" w:rsidP="003B4BCE">
            <w:pPr>
              <w:rPr>
                <w:spacing w:val="-3"/>
                <w:szCs w:val="24"/>
              </w:rPr>
            </w:pPr>
          </w:p>
          <w:p w:rsidR="000C251A" w:rsidRDefault="000C251A" w:rsidP="003B4BCE">
            <w:pPr>
              <w:rPr>
                <w:szCs w:val="24"/>
              </w:rPr>
            </w:pPr>
            <w:r>
              <w:rPr>
                <w:spacing w:val="-3"/>
                <w:szCs w:val="24"/>
              </w:rPr>
              <w:t>Følelse af smerte.</w:t>
            </w:r>
          </w:p>
        </w:tc>
      </w:tr>
    </w:tbl>
    <w:p w:rsidR="000C251A" w:rsidRPr="005B7BEC" w:rsidRDefault="000C251A" w:rsidP="001902B0">
      <w:pPr>
        <w:tabs>
          <w:tab w:val="left" w:pos="709"/>
          <w:tab w:val="left" w:pos="1701"/>
          <w:tab w:val="left" w:pos="2552"/>
          <w:tab w:val="left" w:pos="3403"/>
          <w:tab w:val="left" w:pos="4254"/>
          <w:tab w:val="left" w:pos="5105"/>
          <w:tab w:val="left" w:pos="5955"/>
          <w:tab w:val="left" w:pos="6806"/>
          <w:tab w:val="left" w:pos="7657"/>
          <w:tab w:val="left" w:pos="8508"/>
        </w:tabs>
        <w:ind w:left="851"/>
        <w:rPr>
          <w:spacing w:val="-3"/>
        </w:rPr>
      </w:pPr>
      <w:r w:rsidRPr="005B7BEC">
        <w:rPr>
          <w:szCs w:val="23"/>
        </w:rPr>
        <w:t>*Bivirkninger</w:t>
      </w:r>
      <w:r w:rsidRPr="005B7BEC">
        <w:rPr>
          <w:spacing w:val="-5"/>
          <w:szCs w:val="23"/>
        </w:rPr>
        <w:t xml:space="preserve"> forbundet med systemisk behandling kan også forekomme efter anvendelse af </w:t>
      </w:r>
      <w:proofErr w:type="spellStart"/>
      <w:r w:rsidRPr="005B7BEC">
        <w:rPr>
          <w:spacing w:val="-5"/>
          <w:szCs w:val="23"/>
        </w:rPr>
        <w:t>topikale</w:t>
      </w:r>
      <w:proofErr w:type="spellEnd"/>
      <w:r w:rsidRPr="005B7BEC">
        <w:rPr>
          <w:spacing w:val="-5"/>
          <w:szCs w:val="23"/>
        </w:rPr>
        <w:t xml:space="preserve"> </w:t>
      </w:r>
      <w:proofErr w:type="spellStart"/>
      <w:r w:rsidRPr="005B7BEC">
        <w:rPr>
          <w:spacing w:val="-5"/>
          <w:szCs w:val="23"/>
        </w:rPr>
        <w:t>kortikosteroider</w:t>
      </w:r>
      <w:proofErr w:type="spellEnd"/>
      <w:r w:rsidRPr="005B7BEC">
        <w:rPr>
          <w:spacing w:val="-5"/>
          <w:szCs w:val="23"/>
        </w:rPr>
        <w:t xml:space="preserve"> og især ved </w:t>
      </w:r>
      <w:proofErr w:type="spellStart"/>
      <w:r w:rsidRPr="005B7BEC">
        <w:rPr>
          <w:spacing w:val="-3"/>
        </w:rPr>
        <w:t>okklusionsbehandling</w:t>
      </w:r>
      <w:proofErr w:type="spellEnd"/>
      <w:r w:rsidRPr="005B7BEC">
        <w:rPr>
          <w:spacing w:val="-3"/>
        </w:rPr>
        <w:t xml:space="preserve">, </w:t>
      </w:r>
      <w:r w:rsidRPr="005B7BEC">
        <w:rPr>
          <w:spacing w:val="-5"/>
          <w:szCs w:val="23"/>
        </w:rPr>
        <w:t>l</w:t>
      </w:r>
      <w:r w:rsidRPr="005B7BEC">
        <w:rPr>
          <w:spacing w:val="-3"/>
        </w:rPr>
        <w:t>angvarig behandling eller ved behandling af store hudområder</w:t>
      </w:r>
      <w:r w:rsidRPr="005B7BEC">
        <w:rPr>
          <w:spacing w:val="-5"/>
          <w:szCs w:val="23"/>
        </w:rPr>
        <w:t>. Dette gælder</w:t>
      </w:r>
      <w:r w:rsidRPr="005B7BEC">
        <w:rPr>
          <w:szCs w:val="23"/>
        </w:rPr>
        <w:t xml:space="preserve"> særligt børn og nyfødte (se pkt. 4.4).</w:t>
      </w:r>
      <w:r w:rsidRPr="005B7BEC">
        <w:rPr>
          <w:spacing w:val="-3"/>
        </w:rPr>
        <w:t xml:space="preserve"> </w:t>
      </w:r>
    </w:p>
    <w:p w:rsidR="000C251A" w:rsidRPr="005B7BEC" w:rsidRDefault="000C251A" w:rsidP="001902B0">
      <w:pPr>
        <w:tabs>
          <w:tab w:val="left" w:pos="709"/>
        </w:tabs>
        <w:ind w:left="851"/>
        <w:rPr>
          <w:spacing w:val="-3"/>
        </w:rPr>
      </w:pPr>
    </w:p>
    <w:p w:rsidR="000C251A" w:rsidRDefault="000C251A" w:rsidP="001902B0">
      <w:pPr>
        <w:tabs>
          <w:tab w:val="left" w:pos="709"/>
        </w:tabs>
        <w:ind w:left="851"/>
        <w:rPr>
          <w:spacing w:val="-3"/>
        </w:rPr>
      </w:pPr>
      <w:r w:rsidRPr="005B7BEC">
        <w:rPr>
          <w:spacing w:val="-3"/>
        </w:rPr>
        <w:t xml:space="preserve">Behandling af udbredt psoriasis eller pludseligt ophør af behandlingen kan fremkalde </w:t>
      </w:r>
      <w:proofErr w:type="spellStart"/>
      <w:r w:rsidRPr="005B7BEC">
        <w:rPr>
          <w:spacing w:val="-3"/>
        </w:rPr>
        <w:t>pustuløs</w:t>
      </w:r>
      <w:proofErr w:type="spellEnd"/>
      <w:r w:rsidRPr="005B7BEC">
        <w:rPr>
          <w:spacing w:val="-3"/>
        </w:rPr>
        <w:t xml:space="preserve"> psoriasis.</w:t>
      </w:r>
    </w:p>
    <w:p w:rsidR="000C251A" w:rsidRDefault="000C251A" w:rsidP="001902B0">
      <w:pPr>
        <w:tabs>
          <w:tab w:val="left" w:pos="709"/>
        </w:tabs>
        <w:ind w:left="851"/>
        <w:rPr>
          <w:spacing w:val="-3"/>
        </w:rPr>
      </w:pPr>
    </w:p>
    <w:p w:rsidR="00070AF5" w:rsidRPr="008F49E1" w:rsidRDefault="00070AF5" w:rsidP="002A1420">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70AF5" w:rsidRPr="008F49E1" w:rsidRDefault="00070AF5" w:rsidP="002A1420">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Pr>
          <w:sz w:val="24"/>
          <w:szCs w:val="24"/>
          <w:lang w:eastAsia="da-DK"/>
        </w:rPr>
        <w:t>Sundhedspersoner</w:t>
      </w:r>
      <w:r w:rsidRPr="008F49E1">
        <w:rPr>
          <w:sz w:val="24"/>
          <w:szCs w:val="24"/>
          <w:lang w:eastAsia="da-DK"/>
        </w:rPr>
        <w:t xml:space="preserve"> anmodes om at indberette alle formodede bivirkninger via:</w:t>
      </w:r>
    </w:p>
    <w:p w:rsidR="00070AF5" w:rsidRPr="008F49E1" w:rsidRDefault="00070AF5" w:rsidP="002A1420">
      <w:pPr>
        <w:ind w:left="851"/>
        <w:rPr>
          <w:sz w:val="24"/>
          <w:szCs w:val="24"/>
          <w:lang w:eastAsia="da-DK"/>
        </w:rPr>
      </w:pPr>
    </w:p>
    <w:p w:rsidR="00070AF5" w:rsidRPr="007A276A" w:rsidRDefault="00070AF5" w:rsidP="002A1420">
      <w:pPr>
        <w:ind w:left="851"/>
        <w:rPr>
          <w:sz w:val="24"/>
          <w:szCs w:val="24"/>
          <w:lang w:eastAsia="da-DK"/>
        </w:rPr>
      </w:pPr>
      <w:r w:rsidRPr="007A276A">
        <w:rPr>
          <w:sz w:val="24"/>
          <w:szCs w:val="24"/>
          <w:lang w:eastAsia="da-DK"/>
        </w:rPr>
        <w:t>Lægemiddelstyrelsen</w:t>
      </w:r>
    </w:p>
    <w:p w:rsidR="00070AF5" w:rsidRPr="007A276A" w:rsidRDefault="00070AF5" w:rsidP="002A1420">
      <w:pPr>
        <w:ind w:left="851"/>
        <w:rPr>
          <w:sz w:val="24"/>
          <w:szCs w:val="24"/>
          <w:lang w:eastAsia="da-DK"/>
        </w:rPr>
      </w:pPr>
      <w:r w:rsidRPr="007A276A">
        <w:rPr>
          <w:sz w:val="24"/>
          <w:szCs w:val="24"/>
          <w:lang w:eastAsia="da-DK"/>
        </w:rPr>
        <w:t>Axel Heides Gade 1</w:t>
      </w:r>
    </w:p>
    <w:p w:rsidR="00070AF5" w:rsidRPr="007A276A" w:rsidRDefault="00070AF5" w:rsidP="002A1420">
      <w:pPr>
        <w:ind w:left="851"/>
        <w:rPr>
          <w:sz w:val="24"/>
          <w:szCs w:val="24"/>
          <w:lang w:eastAsia="da-DK"/>
        </w:rPr>
      </w:pPr>
      <w:r w:rsidRPr="007A276A">
        <w:rPr>
          <w:sz w:val="24"/>
          <w:szCs w:val="24"/>
          <w:lang w:eastAsia="da-DK"/>
        </w:rPr>
        <w:lastRenderedPageBreak/>
        <w:t>DK-2300 København S</w:t>
      </w:r>
    </w:p>
    <w:p w:rsidR="00070AF5" w:rsidRPr="00070AF5" w:rsidRDefault="00070AF5" w:rsidP="002A1420">
      <w:pPr>
        <w:ind w:left="851"/>
        <w:rPr>
          <w:sz w:val="24"/>
          <w:szCs w:val="24"/>
          <w:lang w:eastAsia="da-DK"/>
        </w:rPr>
      </w:pPr>
      <w:r w:rsidRPr="00070AF5">
        <w:rPr>
          <w:sz w:val="24"/>
          <w:szCs w:val="24"/>
          <w:lang w:eastAsia="da-DK"/>
        </w:rPr>
        <w:t xml:space="preserve">Websted: </w:t>
      </w:r>
      <w:r w:rsidRPr="00070AF5">
        <w:rPr>
          <w:sz w:val="24"/>
          <w:lang w:eastAsia="da-DK"/>
        </w:rPr>
        <w:t>www.meldenbivirkning.dk</w:t>
      </w:r>
    </w:p>
    <w:p w:rsidR="000C251A" w:rsidRPr="00070AF5" w:rsidRDefault="000C251A" w:rsidP="000C251A">
      <w:pPr>
        <w:rPr>
          <w:spacing w:val="-3"/>
        </w:rPr>
      </w:pPr>
    </w:p>
    <w:p w:rsidR="000C251A" w:rsidRPr="00F878D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lang w:val="en-US"/>
        </w:rPr>
      </w:pPr>
      <w:r w:rsidRPr="00F878D6">
        <w:rPr>
          <w:rFonts w:ascii="CG Times" w:hAnsi="CG Times"/>
          <w:b/>
          <w:lang w:val="en-US"/>
        </w:rPr>
        <w:t>4.9</w:t>
      </w:r>
      <w:r w:rsidRPr="00F878D6">
        <w:rPr>
          <w:rFonts w:ascii="CG Times" w:hAnsi="CG Times"/>
          <w:lang w:val="en-US"/>
        </w:rPr>
        <w:tab/>
      </w:r>
      <w:proofErr w:type="spellStart"/>
      <w:r w:rsidRPr="00F878D6">
        <w:rPr>
          <w:rFonts w:ascii="CG Times" w:hAnsi="CG Times"/>
          <w:b/>
          <w:lang w:val="en-US"/>
        </w:rPr>
        <w:t>Overdosering</w:t>
      </w:r>
      <w:proofErr w:type="spellEnd"/>
    </w:p>
    <w:p w:rsidR="000C251A" w:rsidRPr="00F878D6" w:rsidRDefault="000C251A" w:rsidP="000C251A">
      <w:pPr>
        <w:rPr>
          <w:spacing w:val="-3"/>
          <w:lang w:val="en-US"/>
        </w:rPr>
      </w:pPr>
    </w:p>
    <w:p w:rsidR="000C251A" w:rsidRPr="00F878D6" w:rsidRDefault="000C251A" w:rsidP="001902B0">
      <w:pPr>
        <w:ind w:left="851"/>
        <w:rPr>
          <w:spacing w:val="-3"/>
          <w:u w:val="single"/>
          <w:lang w:val="en-US"/>
        </w:rPr>
      </w:pPr>
      <w:proofErr w:type="spellStart"/>
      <w:r w:rsidRPr="00F878D6">
        <w:rPr>
          <w:spacing w:val="-3"/>
          <w:u w:val="single"/>
          <w:lang w:val="en-US"/>
        </w:rPr>
        <w:t>Symptomer</w:t>
      </w:r>
      <w:proofErr w:type="spellEnd"/>
    </w:p>
    <w:p w:rsidR="000C251A" w:rsidRPr="00A437D6" w:rsidRDefault="000C251A" w:rsidP="001902B0">
      <w:pPr>
        <w:ind w:left="851"/>
        <w:rPr>
          <w:spacing w:val="-3"/>
        </w:rPr>
      </w:pPr>
      <w:r w:rsidRPr="00A437D6">
        <w:rPr>
          <w:spacing w:val="-3"/>
        </w:rPr>
        <w:t xml:space="preserve">Akut overdosering vil næppe forekomme. Overdreven eller langvarig brug af </w:t>
      </w:r>
      <w:proofErr w:type="spellStart"/>
      <w:r w:rsidRPr="00A437D6">
        <w:rPr>
          <w:spacing w:val="-3"/>
        </w:rPr>
        <w:t>topikale</w:t>
      </w:r>
      <w:proofErr w:type="spellEnd"/>
      <w:r w:rsidRPr="00A437D6">
        <w:rPr>
          <w:spacing w:val="-3"/>
        </w:rPr>
        <w:t xml:space="preserve"> </w:t>
      </w:r>
      <w:proofErr w:type="spellStart"/>
      <w:r w:rsidRPr="00A437D6">
        <w:rPr>
          <w:spacing w:val="-3"/>
        </w:rPr>
        <w:t>kortikosteroider</w:t>
      </w:r>
      <w:proofErr w:type="spellEnd"/>
      <w:r w:rsidRPr="00A437D6">
        <w:rPr>
          <w:spacing w:val="-3"/>
        </w:rPr>
        <w:t xml:space="preserve"> kan hæmme </w:t>
      </w:r>
      <w:proofErr w:type="spellStart"/>
      <w:r w:rsidRPr="00A437D6">
        <w:rPr>
          <w:spacing w:val="-3"/>
        </w:rPr>
        <w:t>hypothalamus</w:t>
      </w:r>
      <w:proofErr w:type="spellEnd"/>
      <w:r w:rsidRPr="00A437D6">
        <w:rPr>
          <w:spacing w:val="-3"/>
        </w:rPr>
        <w:t xml:space="preserve">-hypofyse-binyrebark (HPA) aksen, med deraf følgende sekundær binyrebarkhæmning og tegn på </w:t>
      </w:r>
      <w:proofErr w:type="spellStart"/>
      <w:r w:rsidRPr="00A437D6">
        <w:rPr>
          <w:spacing w:val="-3"/>
        </w:rPr>
        <w:t>hyperkorticisme</w:t>
      </w:r>
      <w:proofErr w:type="spellEnd"/>
      <w:r w:rsidRPr="00A437D6">
        <w:rPr>
          <w:spacing w:val="-3"/>
        </w:rPr>
        <w:t xml:space="preserve"> inklusive </w:t>
      </w:r>
      <w:proofErr w:type="spellStart"/>
      <w:r w:rsidRPr="00A437D6">
        <w:rPr>
          <w:spacing w:val="-3"/>
        </w:rPr>
        <w:t>Cushings</w:t>
      </w:r>
      <w:proofErr w:type="spellEnd"/>
      <w:r w:rsidRPr="00A437D6">
        <w:rPr>
          <w:spacing w:val="-3"/>
        </w:rPr>
        <w:t xml:space="preserve"> syndrom.</w:t>
      </w:r>
    </w:p>
    <w:p w:rsidR="000C251A" w:rsidRPr="00A437D6" w:rsidRDefault="000C251A" w:rsidP="001902B0">
      <w:pPr>
        <w:ind w:left="851"/>
        <w:rPr>
          <w:spacing w:val="-3"/>
        </w:rPr>
      </w:pPr>
      <w:r w:rsidRPr="00A437D6">
        <w:rPr>
          <w:spacing w:val="-3"/>
        </w:rPr>
        <w:tab/>
      </w:r>
    </w:p>
    <w:p w:rsidR="000C251A" w:rsidRPr="00A437D6" w:rsidRDefault="000C251A" w:rsidP="001902B0">
      <w:pPr>
        <w:ind w:left="851"/>
        <w:rPr>
          <w:spacing w:val="-3"/>
        </w:rPr>
      </w:pPr>
      <w:r w:rsidRPr="00A437D6">
        <w:rPr>
          <w:spacing w:val="-3"/>
        </w:rPr>
        <w:t xml:space="preserve">Overdreven brug af </w:t>
      </w:r>
      <w:proofErr w:type="spellStart"/>
      <w:r w:rsidRPr="00A437D6">
        <w:rPr>
          <w:spacing w:val="-3"/>
        </w:rPr>
        <w:t>topikale</w:t>
      </w:r>
      <w:proofErr w:type="spellEnd"/>
      <w:r w:rsidRPr="00A437D6">
        <w:rPr>
          <w:spacing w:val="-3"/>
        </w:rPr>
        <w:t xml:space="preserve"> præparater indeholdende salicylsyre kan føre til symptomer på salicylisme.</w:t>
      </w:r>
    </w:p>
    <w:p w:rsidR="000C251A" w:rsidRPr="00A437D6" w:rsidRDefault="000C251A" w:rsidP="001902B0">
      <w:pPr>
        <w:ind w:left="851"/>
        <w:rPr>
          <w:spacing w:val="-3"/>
        </w:rPr>
      </w:pPr>
    </w:p>
    <w:p w:rsidR="000C251A" w:rsidRPr="005840E3" w:rsidRDefault="000C251A" w:rsidP="001902B0">
      <w:pPr>
        <w:ind w:left="851"/>
        <w:rPr>
          <w:spacing w:val="-3"/>
          <w:u w:val="single"/>
        </w:rPr>
      </w:pPr>
      <w:r w:rsidRPr="005840E3">
        <w:rPr>
          <w:spacing w:val="-3"/>
          <w:u w:val="single"/>
        </w:rPr>
        <w:t>Behandling</w:t>
      </w:r>
    </w:p>
    <w:p w:rsidR="000C251A" w:rsidRPr="00A437D6" w:rsidRDefault="000C251A" w:rsidP="001902B0">
      <w:pPr>
        <w:ind w:left="851"/>
        <w:rPr>
          <w:spacing w:val="-3"/>
        </w:rPr>
      </w:pPr>
      <w:r w:rsidRPr="00A437D6">
        <w:rPr>
          <w:spacing w:val="-3"/>
        </w:rPr>
        <w:t xml:space="preserve">Passende symptomatisk behandling er indiceret. Akutte symptomer på </w:t>
      </w:r>
      <w:proofErr w:type="spellStart"/>
      <w:r w:rsidRPr="00A437D6">
        <w:rPr>
          <w:spacing w:val="-3"/>
        </w:rPr>
        <w:t>hyperkorticisme</w:t>
      </w:r>
      <w:proofErr w:type="spellEnd"/>
      <w:r w:rsidRPr="00A437D6">
        <w:rPr>
          <w:spacing w:val="-3"/>
        </w:rPr>
        <w:t xml:space="preserve"> er normalt reversible. Om nødvendigt reguleres elektrolytbalancen. I tilfælde af kronisk toksicitet tilrådes langsom </w:t>
      </w:r>
      <w:proofErr w:type="spellStart"/>
      <w:r w:rsidRPr="00A437D6">
        <w:rPr>
          <w:spacing w:val="-3"/>
        </w:rPr>
        <w:t>seponering</w:t>
      </w:r>
      <w:proofErr w:type="spellEnd"/>
      <w:r w:rsidRPr="00A437D6">
        <w:rPr>
          <w:spacing w:val="-3"/>
        </w:rPr>
        <w:t xml:space="preserve"> af </w:t>
      </w:r>
      <w:proofErr w:type="spellStart"/>
      <w:r w:rsidRPr="00A437D6">
        <w:rPr>
          <w:spacing w:val="-3"/>
        </w:rPr>
        <w:t>kortikosteroidet</w:t>
      </w:r>
      <w:proofErr w:type="spellEnd"/>
      <w:r w:rsidRPr="00A437D6">
        <w:rPr>
          <w:spacing w:val="-3"/>
        </w:rPr>
        <w:t>.</w:t>
      </w:r>
    </w:p>
    <w:p w:rsidR="000C251A" w:rsidRPr="00A437D6" w:rsidRDefault="000C251A" w:rsidP="001902B0">
      <w:pPr>
        <w:ind w:left="851"/>
        <w:rPr>
          <w:spacing w:val="-3"/>
        </w:rPr>
      </w:pPr>
    </w:p>
    <w:p w:rsidR="000C251A" w:rsidRPr="00A437D6" w:rsidRDefault="000C251A" w:rsidP="001902B0">
      <w:pPr>
        <w:ind w:left="851"/>
        <w:rPr>
          <w:spacing w:val="-3"/>
        </w:rPr>
      </w:pPr>
      <w:r w:rsidRPr="00A437D6">
        <w:rPr>
          <w:spacing w:val="-3"/>
        </w:rPr>
        <w:t xml:space="preserve">Behandlingen af salicylisme er </w:t>
      </w:r>
      <w:proofErr w:type="spellStart"/>
      <w:r w:rsidRPr="00A437D6">
        <w:rPr>
          <w:spacing w:val="-3"/>
        </w:rPr>
        <w:t>symtomatisk</w:t>
      </w:r>
      <w:proofErr w:type="spellEnd"/>
      <w:r w:rsidRPr="00A437D6">
        <w:rPr>
          <w:spacing w:val="-3"/>
        </w:rPr>
        <w:t xml:space="preserve">. Der bør tages aktion for hurtigt at fjerne </w:t>
      </w:r>
      <w:proofErr w:type="spellStart"/>
      <w:r w:rsidRPr="00A437D6">
        <w:rPr>
          <w:spacing w:val="-3"/>
        </w:rPr>
        <w:t>salicylatet</w:t>
      </w:r>
      <w:proofErr w:type="spellEnd"/>
      <w:r w:rsidRPr="00A437D6">
        <w:rPr>
          <w:spacing w:val="-3"/>
        </w:rPr>
        <w:t xml:space="preserve"> fra kroppen. Ordiner </w:t>
      </w:r>
      <w:proofErr w:type="gramStart"/>
      <w:r w:rsidRPr="00A437D6">
        <w:rPr>
          <w:spacing w:val="-3"/>
        </w:rPr>
        <w:t>oral natriumbikarbonat</w:t>
      </w:r>
      <w:proofErr w:type="gramEnd"/>
      <w:r w:rsidRPr="00A437D6">
        <w:rPr>
          <w:spacing w:val="-3"/>
        </w:rPr>
        <w:t xml:space="preserve"> for at alkalisere urinen og øge diuresen.</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tab/>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rPr>
          <w:b/>
        </w:rPr>
        <w:t>4.10</w:t>
      </w:r>
      <w:r w:rsidRPr="002E2026">
        <w:tab/>
      </w:r>
      <w:r w:rsidRPr="002E2026">
        <w:rPr>
          <w:b/>
        </w:rPr>
        <w:t>Udlevering</w:t>
      </w:r>
    </w:p>
    <w:p w:rsidR="000C251A" w:rsidRPr="002E2026" w:rsidRDefault="000C251A" w:rsidP="000C251A">
      <w:pPr>
        <w:pStyle w:val="Sidehoved"/>
        <w:tabs>
          <w:tab w:val="clear" w:pos="4819"/>
          <w:tab w:val="clear" w:pos="9638"/>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tab/>
        <w:t>B</w:t>
      </w:r>
    </w:p>
    <w:p w:rsidR="000C251A" w:rsidRPr="002E2026" w:rsidRDefault="000C251A" w:rsidP="000C251A">
      <w:pPr>
        <w:pStyle w:val="Sidehoved"/>
        <w:tabs>
          <w:tab w:val="clear" w:pos="4819"/>
          <w:tab w:val="clear" w:pos="9638"/>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rPr>
          <w:b/>
        </w:rPr>
        <w:t>5.</w:t>
      </w:r>
      <w:r w:rsidRPr="002E2026">
        <w:rPr>
          <w:b/>
        </w:rPr>
        <w:tab/>
        <w:t>FARMAKOLOGISKE OPLYSNINGER</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b/>
        </w:rPr>
      </w:pP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rPr>
          <w:b/>
        </w:rPr>
        <w:t>5.0</w:t>
      </w:r>
      <w:r w:rsidRPr="002E2026">
        <w:tab/>
      </w:r>
      <w:r w:rsidRPr="002E2026">
        <w:rPr>
          <w:b/>
        </w:rPr>
        <w:t>Terapeutisk klassifikation</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tab/>
      </w:r>
      <w:r>
        <w:t xml:space="preserve">ATC-kode: </w:t>
      </w:r>
      <w:r w:rsidRPr="002E2026">
        <w:t>D 07 XC 01</w:t>
      </w:r>
      <w:r>
        <w:t xml:space="preserve">. </w:t>
      </w:r>
      <w:proofErr w:type="spellStart"/>
      <w:r>
        <w:t>Kortikosteroider</w:t>
      </w:r>
      <w:proofErr w:type="spellEnd"/>
      <w:r>
        <w:t xml:space="preserve"> (gr. III) til udvortes brug, andre kombinationer.</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rPr>
          <w:b/>
        </w:rPr>
        <w:t>5.1</w:t>
      </w:r>
      <w:r w:rsidRPr="002E2026">
        <w:tab/>
      </w:r>
      <w:proofErr w:type="spellStart"/>
      <w:r w:rsidRPr="002E2026">
        <w:rPr>
          <w:b/>
        </w:rPr>
        <w:t>Farmakodynamiske</w:t>
      </w:r>
      <w:proofErr w:type="spellEnd"/>
      <w:r w:rsidRPr="002E2026">
        <w:rPr>
          <w:b/>
        </w:rPr>
        <w:t xml:space="preserve"> egenskaber</w:t>
      </w:r>
    </w:p>
    <w:p w:rsidR="000C251A" w:rsidRPr="002E2026" w:rsidRDefault="000C251A" w:rsidP="001902B0">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ind w:left="849"/>
      </w:pPr>
      <w:proofErr w:type="spellStart"/>
      <w:r w:rsidRPr="002E2026">
        <w:t>Diprosalic’s</w:t>
      </w:r>
      <w:proofErr w:type="spellEnd"/>
      <w:r w:rsidRPr="002E2026">
        <w:t xml:space="preserve"> </w:t>
      </w:r>
      <w:proofErr w:type="spellStart"/>
      <w:r w:rsidRPr="002E2026">
        <w:t>farmakodynamiske</w:t>
      </w:r>
      <w:proofErr w:type="spellEnd"/>
      <w:r w:rsidRPr="002E2026">
        <w:t xml:space="preserve"> aktivitet er direkte relateret til dets indholdsstoffer, </w:t>
      </w:r>
      <w:proofErr w:type="spellStart"/>
      <w:r w:rsidRPr="002E2026">
        <w:t>betamethasondipropionat</w:t>
      </w:r>
      <w:proofErr w:type="spellEnd"/>
      <w:r w:rsidRPr="002E2026">
        <w:t>, salicylsyre og dets vehikel.</w:t>
      </w:r>
    </w:p>
    <w:p w:rsidR="000C251A" w:rsidRPr="002E2026" w:rsidRDefault="000C251A" w:rsidP="001902B0">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ind w:left="849"/>
      </w:pPr>
      <w:proofErr w:type="spellStart"/>
      <w:r w:rsidRPr="002E2026">
        <w:t>Betamethasondipropionat</w:t>
      </w:r>
      <w:proofErr w:type="spellEnd"/>
      <w:r w:rsidRPr="002E2026">
        <w:t xml:space="preserve"> er et </w:t>
      </w:r>
      <w:proofErr w:type="spellStart"/>
      <w:r w:rsidRPr="002E2026">
        <w:t>stærktvirkende</w:t>
      </w:r>
      <w:proofErr w:type="spellEnd"/>
      <w:r w:rsidRPr="002E2026">
        <w:t xml:space="preserve"> </w:t>
      </w:r>
      <w:proofErr w:type="spellStart"/>
      <w:r w:rsidRPr="002E2026">
        <w:t>glukokortikosteroid</w:t>
      </w:r>
      <w:proofErr w:type="spellEnd"/>
      <w:r w:rsidRPr="002E2026">
        <w:t xml:space="preserve"> hørende til gruppe III og kombinationen med salicylsyre er specielt velegnet ved </w:t>
      </w:r>
      <w:proofErr w:type="spellStart"/>
      <w:r w:rsidRPr="002E2026">
        <w:t>hyperkeratose</w:t>
      </w:r>
      <w:proofErr w:type="spellEnd"/>
      <w:r w:rsidRPr="002E2026">
        <w:t xml:space="preserve"> </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tab/>
        <w:t>(en fortykkelse af hornlaget med kraftig skældannelse).</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b/>
        </w:rPr>
      </w:pPr>
      <w:r w:rsidRPr="002E2026">
        <w:rPr>
          <w:b/>
        </w:rPr>
        <w:t>5.2</w:t>
      </w:r>
      <w:r w:rsidRPr="002E2026">
        <w:tab/>
      </w:r>
      <w:proofErr w:type="spellStart"/>
      <w:r w:rsidRPr="002E2026">
        <w:rPr>
          <w:b/>
        </w:rPr>
        <w:t>Farmakokinetiske</w:t>
      </w:r>
      <w:proofErr w:type="spellEnd"/>
      <w:r w:rsidRPr="002E2026">
        <w:rPr>
          <w:b/>
        </w:rPr>
        <w:t xml:space="preserve"> egenskaber</w:t>
      </w:r>
    </w:p>
    <w:p w:rsidR="000C251A" w:rsidRPr="002E2026" w:rsidRDefault="000C251A" w:rsidP="000C251A">
      <w:pPr>
        <w:pStyle w:val="Brdtekstindrykning"/>
        <w:rPr>
          <w:rFonts w:ascii="Times New Roman" w:hAnsi="Times New Roman"/>
        </w:rPr>
      </w:pPr>
      <w:r w:rsidRPr="002E2026">
        <w:rPr>
          <w:rFonts w:ascii="Times New Roman" w:hAnsi="Times New Roman"/>
        </w:rPr>
        <w:tab/>
      </w:r>
      <w:r w:rsidRPr="002E2026">
        <w:rPr>
          <w:rFonts w:ascii="Times New Roman" w:hAnsi="Times New Roman"/>
        </w:rPr>
        <w:tab/>
      </w:r>
      <w:proofErr w:type="spellStart"/>
      <w:r w:rsidRPr="002E2026">
        <w:rPr>
          <w:rFonts w:ascii="Times New Roman" w:hAnsi="Times New Roman"/>
        </w:rPr>
        <w:t>Glukokortikosteroider</w:t>
      </w:r>
      <w:proofErr w:type="spellEnd"/>
      <w:r w:rsidRPr="002E2026">
        <w:rPr>
          <w:rFonts w:ascii="Times New Roman" w:hAnsi="Times New Roman"/>
        </w:rPr>
        <w:t xml:space="preserve"> er generelt i stand til at gennemtrænge hudens hornlag og påvirke de dybere liggende celler. Ved lokal anvendelse bliver almindeligvis kun en så ringe del af det anvendte </w:t>
      </w:r>
      <w:proofErr w:type="spellStart"/>
      <w:r w:rsidRPr="002E2026">
        <w:rPr>
          <w:rFonts w:ascii="Times New Roman" w:hAnsi="Times New Roman"/>
        </w:rPr>
        <w:t>glukokortikoid</w:t>
      </w:r>
      <w:proofErr w:type="spellEnd"/>
      <w:r w:rsidRPr="002E2026">
        <w:rPr>
          <w:rFonts w:ascii="Times New Roman" w:hAnsi="Times New Roman"/>
        </w:rPr>
        <w:t xml:space="preserve"> absorberet, at hormonbalancen i blodet ikke forrykkes måleligt. Systemiske virkninger af </w:t>
      </w:r>
      <w:proofErr w:type="spellStart"/>
      <w:r w:rsidRPr="002E2026">
        <w:rPr>
          <w:rFonts w:ascii="Times New Roman" w:hAnsi="Times New Roman"/>
        </w:rPr>
        <w:t>glukokortikoiderne</w:t>
      </w:r>
      <w:proofErr w:type="spellEnd"/>
      <w:r w:rsidRPr="002E2026">
        <w:rPr>
          <w:rFonts w:ascii="Times New Roman" w:hAnsi="Times New Roman"/>
        </w:rPr>
        <w:t xml:space="preserve"> kan dog optræde i enkelte tilfælde ved lang tids behandling eller øget absorption, f.eks. ved applikation på større, inflammerede og </w:t>
      </w:r>
      <w:proofErr w:type="spellStart"/>
      <w:r w:rsidRPr="002E2026">
        <w:rPr>
          <w:rFonts w:ascii="Times New Roman" w:hAnsi="Times New Roman"/>
        </w:rPr>
        <w:t>intertriginøse</w:t>
      </w:r>
      <w:proofErr w:type="spellEnd"/>
      <w:r w:rsidRPr="002E2026">
        <w:rPr>
          <w:rFonts w:ascii="Times New Roman" w:hAnsi="Times New Roman"/>
        </w:rPr>
        <w:t xml:space="preserve"> hudområder eller på hud med defekt hornlag. Lufttæt tildækning som ved </w:t>
      </w:r>
      <w:proofErr w:type="spellStart"/>
      <w:r w:rsidRPr="002E2026">
        <w:rPr>
          <w:rFonts w:ascii="Times New Roman" w:hAnsi="Times New Roman"/>
        </w:rPr>
        <w:t>plastikokklusion</w:t>
      </w:r>
      <w:proofErr w:type="spellEnd"/>
      <w:r w:rsidRPr="002E2026">
        <w:rPr>
          <w:rFonts w:ascii="Times New Roman" w:hAnsi="Times New Roman"/>
        </w:rPr>
        <w:t xml:space="preserve"> af det behandlede areal øger absorptionen kraftigt.</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rPr>
          <w:b/>
        </w:rPr>
        <w:t>5.3</w:t>
      </w:r>
      <w:r w:rsidRPr="002E2026">
        <w:tab/>
      </w:r>
      <w:r w:rsidRPr="002E2026">
        <w:rPr>
          <w:b/>
        </w:rPr>
        <w:t>Prækliniske sikkerhedsdata</w:t>
      </w:r>
    </w:p>
    <w:p w:rsidR="000C251A" w:rsidRPr="00B963D4" w:rsidRDefault="000C251A" w:rsidP="001902B0">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ind w:left="849"/>
        <w:rPr>
          <w:rFonts w:ascii="CG Times" w:hAnsi="CG Times"/>
        </w:rPr>
      </w:pPr>
      <w:r w:rsidRPr="002E2026">
        <w:t xml:space="preserve">Der er ikke set tegn på organtoksicitet. </w:t>
      </w:r>
      <w:proofErr w:type="spellStart"/>
      <w:r w:rsidRPr="002E2026">
        <w:t>Betamethasondipropionat</w:t>
      </w:r>
      <w:proofErr w:type="spellEnd"/>
      <w:r w:rsidRPr="002E2026">
        <w:t xml:space="preserve"> er som andre </w:t>
      </w:r>
      <w:proofErr w:type="spellStart"/>
      <w:r w:rsidRPr="002E2026">
        <w:t>glukokortikosteroider</w:t>
      </w:r>
      <w:proofErr w:type="spellEnd"/>
      <w:r w:rsidRPr="002E2026">
        <w:t xml:space="preserve"> </w:t>
      </w:r>
      <w:proofErr w:type="spellStart"/>
      <w:r w:rsidRPr="002E2026">
        <w:t>teratogent</w:t>
      </w:r>
      <w:proofErr w:type="spellEnd"/>
      <w:r w:rsidRPr="002E2026">
        <w:t xml:space="preserve"> i dyreforsøg</w:t>
      </w:r>
      <w:r w:rsidRPr="00B963D4">
        <w:rPr>
          <w:rFonts w:ascii="CG Times" w:hAnsi="CG Times"/>
        </w:rPr>
        <w:t>.</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70AF5" w:rsidRDefault="00070AF5"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70AF5" w:rsidRPr="00B963D4" w:rsidRDefault="00070AF5"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rPr>
          <w:b/>
        </w:rPr>
        <w:lastRenderedPageBreak/>
        <w:t>6.</w:t>
      </w:r>
      <w:r w:rsidRPr="002E2026">
        <w:rPr>
          <w:b/>
        </w:rPr>
        <w:tab/>
        <w:t>FARMACEUTISKE OPLYSNINGER</w:t>
      </w:r>
    </w:p>
    <w:p w:rsidR="000C251A" w:rsidRPr="00B963D4"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b/>
        </w:rPr>
      </w:pPr>
      <w:r w:rsidRPr="00136C8D">
        <w:rPr>
          <w:rFonts w:ascii="CG Times" w:hAnsi="CG Times"/>
          <w:b/>
        </w:rPr>
        <w:t>6.1</w:t>
      </w:r>
      <w:r w:rsidRPr="00B963D4">
        <w:rPr>
          <w:rFonts w:ascii="CG Times" w:hAnsi="CG Times"/>
        </w:rPr>
        <w:tab/>
      </w:r>
      <w:r w:rsidRPr="002E2026">
        <w:rPr>
          <w:b/>
        </w:rPr>
        <w:t>Hjælpestoffer</w:t>
      </w:r>
    </w:p>
    <w:p w:rsidR="000C251A" w:rsidRDefault="001902B0" w:rsidP="000C251A">
      <w:pPr>
        <w:tabs>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tab/>
      </w:r>
      <w:proofErr w:type="spellStart"/>
      <w:r w:rsidR="000C251A">
        <w:t>Dinatriumedetat</w:t>
      </w:r>
      <w:proofErr w:type="spellEnd"/>
    </w:p>
    <w:p w:rsidR="000C251A" w:rsidRDefault="000C251A" w:rsidP="001902B0">
      <w:pPr>
        <w:tabs>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ind w:left="851"/>
      </w:pPr>
      <w:proofErr w:type="spellStart"/>
      <w:r>
        <w:t>H</w:t>
      </w:r>
      <w:r w:rsidRPr="002E2026">
        <w:t>ypromellose</w:t>
      </w:r>
      <w:proofErr w:type="spellEnd"/>
    </w:p>
    <w:p w:rsidR="000C251A" w:rsidRDefault="000C251A" w:rsidP="001902B0">
      <w:pPr>
        <w:tabs>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ind w:left="851"/>
      </w:pPr>
      <w:r>
        <w:t>N</w:t>
      </w:r>
      <w:r w:rsidRPr="002E2026">
        <w:t>atriumhydroxid</w:t>
      </w:r>
    </w:p>
    <w:p w:rsidR="000C251A" w:rsidRDefault="000C251A" w:rsidP="001902B0">
      <w:pPr>
        <w:tabs>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ind w:left="851"/>
      </w:pPr>
      <w:proofErr w:type="spellStart"/>
      <w:r>
        <w:t>Isopropanol</w:t>
      </w:r>
      <w:proofErr w:type="spellEnd"/>
    </w:p>
    <w:p w:rsidR="000C251A" w:rsidRPr="002E2026" w:rsidRDefault="000C251A" w:rsidP="001902B0">
      <w:pPr>
        <w:tabs>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ind w:left="851"/>
      </w:pPr>
      <w:r>
        <w:t>V</w:t>
      </w:r>
      <w:r w:rsidRPr="002E2026">
        <w:t>and</w:t>
      </w:r>
      <w:r>
        <w:t xml:space="preserve">, </w:t>
      </w:r>
      <w:r w:rsidRPr="002E2026">
        <w:t>renset</w:t>
      </w:r>
    </w:p>
    <w:p w:rsidR="000C251A" w:rsidRDefault="000C251A" w:rsidP="000C251A">
      <w:pPr>
        <w:tabs>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136C8D">
        <w:rPr>
          <w:rFonts w:ascii="CG Times" w:hAnsi="CG Times"/>
          <w:b/>
        </w:rPr>
        <w:t>6.2</w:t>
      </w:r>
      <w:r>
        <w:rPr>
          <w:rFonts w:ascii="CG Times" w:hAnsi="CG Times"/>
        </w:rPr>
        <w:tab/>
      </w:r>
      <w:r>
        <w:rPr>
          <w:rFonts w:ascii="CG Times" w:hAnsi="CG Times"/>
          <w:b/>
        </w:rPr>
        <w:t>Uforligeligheder</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Pr>
          <w:rFonts w:ascii="CG Times" w:hAnsi="CG Times"/>
        </w:rPr>
        <w:tab/>
        <w:t>Ikke relevant.</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b/>
        </w:rPr>
      </w:pPr>
      <w:r w:rsidRPr="00136C8D">
        <w:rPr>
          <w:rFonts w:ascii="CG Times" w:hAnsi="CG Times"/>
          <w:b/>
        </w:rPr>
        <w:t>6.3</w:t>
      </w:r>
      <w:r>
        <w:rPr>
          <w:rFonts w:ascii="CG Times" w:hAnsi="CG Times"/>
        </w:rPr>
        <w:tab/>
      </w:r>
      <w:proofErr w:type="spellStart"/>
      <w:r>
        <w:rPr>
          <w:rFonts w:ascii="CG Times" w:hAnsi="CG Times"/>
          <w:b/>
        </w:rPr>
        <w:t>Opvaringstid</w:t>
      </w:r>
      <w:proofErr w:type="spellEnd"/>
    </w:p>
    <w:p w:rsidR="001902B0" w:rsidRPr="000915B4" w:rsidRDefault="001902B0" w:rsidP="00070AF5">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sz w:val="24"/>
        </w:rPr>
      </w:pPr>
      <w:r>
        <w:rPr>
          <w:rFonts w:ascii="CG Times" w:hAnsi="CG Times"/>
          <w:b/>
        </w:rPr>
        <w:tab/>
      </w:r>
      <w:r w:rsidRPr="000915B4">
        <w:rPr>
          <w:sz w:val="24"/>
        </w:rPr>
        <w:t>18 måneder</w:t>
      </w:r>
      <w:r>
        <w:rPr>
          <w:sz w:val="24"/>
        </w:rPr>
        <w:t>.</w:t>
      </w:r>
    </w:p>
    <w:p w:rsidR="001902B0" w:rsidRPr="000915B4" w:rsidRDefault="001902B0" w:rsidP="001902B0">
      <w:pPr>
        <w:ind w:left="851"/>
        <w:rPr>
          <w:sz w:val="24"/>
        </w:rPr>
      </w:pPr>
      <w:r w:rsidRPr="000915B4">
        <w:rPr>
          <w:sz w:val="24"/>
        </w:rPr>
        <w:t>Efter åbning: 6 uger</w:t>
      </w:r>
      <w:r>
        <w:rPr>
          <w:sz w:val="24"/>
        </w:rPr>
        <w:t>.</w:t>
      </w:r>
    </w:p>
    <w:p w:rsidR="000C251A" w:rsidRPr="00136C8D" w:rsidRDefault="001902B0"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b/>
        </w:rPr>
      </w:pPr>
      <w:r>
        <w:rPr>
          <w:rFonts w:ascii="CG Times" w:hAnsi="CG Times"/>
          <w:b/>
        </w:rPr>
        <w:tab/>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136C8D">
        <w:rPr>
          <w:rFonts w:ascii="CG Times" w:hAnsi="CG Times"/>
          <w:b/>
        </w:rPr>
        <w:t>6.4</w:t>
      </w:r>
      <w:r>
        <w:rPr>
          <w:rFonts w:ascii="CG Times" w:hAnsi="CG Times"/>
        </w:rPr>
        <w:tab/>
      </w:r>
      <w:r>
        <w:rPr>
          <w:rFonts w:ascii="CG Times" w:hAnsi="CG Times"/>
          <w:b/>
        </w:rPr>
        <w:t>Særlige opbevaringsforhold</w:t>
      </w:r>
    </w:p>
    <w:p w:rsidR="000C251A" w:rsidRDefault="000C251A" w:rsidP="000C251A">
      <w:pPr>
        <w:pStyle w:val="Brdtekstindrykning"/>
      </w:pPr>
      <w:r>
        <w:tab/>
      </w:r>
      <w:r>
        <w:tab/>
        <w:t>Må ikke opbevares over 25 °C.</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r w:rsidRPr="00136C8D">
        <w:rPr>
          <w:rFonts w:ascii="CG Times" w:hAnsi="CG Times"/>
          <w:b/>
        </w:rPr>
        <w:t>6.5</w:t>
      </w:r>
      <w:r>
        <w:rPr>
          <w:rFonts w:ascii="CG Times" w:hAnsi="CG Times"/>
        </w:rPr>
        <w:tab/>
      </w:r>
      <w:r>
        <w:rPr>
          <w:rFonts w:ascii="CG Times" w:hAnsi="CG Times"/>
          <w:b/>
        </w:rPr>
        <w:t>Emballagetyper og pakningsstørrelser</w:t>
      </w:r>
    </w:p>
    <w:p w:rsidR="000C251A" w:rsidRDefault="000C251A" w:rsidP="000C251A">
      <w:pPr>
        <w:pStyle w:val="Brdtekstindrykning"/>
      </w:pPr>
      <w:r>
        <w:tab/>
      </w:r>
      <w:r>
        <w:tab/>
        <w:t>Flaske (plast)</w:t>
      </w: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rPr>
      </w:pPr>
    </w:p>
    <w:p w:rsidR="000C251A"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rFonts w:ascii="CG Times" w:hAnsi="CG Times"/>
          <w:b/>
        </w:rPr>
      </w:pPr>
      <w:r w:rsidRPr="00136C8D">
        <w:rPr>
          <w:rFonts w:ascii="CG Times" w:hAnsi="CG Times"/>
          <w:b/>
        </w:rPr>
        <w:t>6.6</w:t>
      </w:r>
      <w:r>
        <w:rPr>
          <w:rFonts w:ascii="CG Times" w:hAnsi="CG Times"/>
        </w:rPr>
        <w:tab/>
      </w:r>
      <w:r>
        <w:rPr>
          <w:rFonts w:ascii="CG Times" w:hAnsi="CG Times"/>
          <w:b/>
        </w:rPr>
        <w:t>Regler for destruktion og anden håndtering</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Pr>
          <w:rFonts w:ascii="CG Times" w:hAnsi="CG Times"/>
        </w:rPr>
        <w:tab/>
      </w:r>
      <w:r>
        <w:t>Ingen særlige forholdsregler.</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p>
    <w:p w:rsidR="000C251A" w:rsidRPr="002E2026" w:rsidRDefault="000C251A" w:rsidP="000C251A">
      <w:pPr>
        <w:pStyle w:val="Overskrift2"/>
        <w:rPr>
          <w:rFonts w:ascii="Times New Roman" w:hAnsi="Times New Roman"/>
          <w:u w:val="single"/>
        </w:rPr>
      </w:pPr>
      <w:r w:rsidRPr="002E2026">
        <w:rPr>
          <w:rFonts w:ascii="Times New Roman" w:hAnsi="Times New Roman"/>
        </w:rPr>
        <w:t>7.</w:t>
      </w:r>
      <w:r w:rsidRPr="002E2026">
        <w:rPr>
          <w:rFonts w:ascii="Times New Roman" w:hAnsi="Times New Roman"/>
        </w:rPr>
        <w:tab/>
        <w:t>INDEHAVER AF MARKEDSFØRINGSTILLADELSEN</w:t>
      </w:r>
    </w:p>
    <w:p w:rsidR="000C251A" w:rsidRDefault="000C251A" w:rsidP="001902B0">
      <w:pPr>
        <w:tabs>
          <w:tab w:val="left" w:pos="0"/>
          <w:tab w:val="left" w:pos="851"/>
        </w:tabs>
        <w:ind w:left="850" w:hanging="850"/>
      </w:pPr>
      <w:r w:rsidRPr="002E2026">
        <w:tab/>
      </w:r>
      <w:r w:rsidR="001902B0">
        <w:t>2care4 ApS</w:t>
      </w:r>
    </w:p>
    <w:p w:rsidR="001902B0" w:rsidRDefault="001902B0" w:rsidP="001902B0">
      <w:pPr>
        <w:tabs>
          <w:tab w:val="left" w:pos="0"/>
          <w:tab w:val="left" w:pos="851"/>
        </w:tabs>
        <w:ind w:left="850" w:hanging="850"/>
        <w:rPr>
          <w:spacing w:val="-3"/>
        </w:rPr>
      </w:pPr>
      <w:r>
        <w:rPr>
          <w:spacing w:val="-3"/>
        </w:rPr>
        <w:tab/>
        <w:t>Stenhuggervej 12</w:t>
      </w:r>
    </w:p>
    <w:p w:rsidR="001902B0" w:rsidRDefault="001902B0" w:rsidP="001902B0">
      <w:pPr>
        <w:tabs>
          <w:tab w:val="left" w:pos="0"/>
          <w:tab w:val="left" w:pos="851"/>
        </w:tabs>
        <w:ind w:left="850" w:hanging="850"/>
        <w:rPr>
          <w:spacing w:val="-3"/>
        </w:rPr>
      </w:pPr>
      <w:r>
        <w:rPr>
          <w:spacing w:val="-3"/>
        </w:rPr>
        <w:tab/>
        <w:t>6710 Esbjerg V</w:t>
      </w:r>
    </w:p>
    <w:p w:rsidR="000C251A" w:rsidRPr="002E2026" w:rsidRDefault="000C251A" w:rsidP="000C251A">
      <w:pPr>
        <w:tabs>
          <w:tab w:val="left" w:pos="0"/>
          <w:tab w:val="left" w:pos="851"/>
          <w:tab w:val="left" w:pos="1699"/>
          <w:tab w:val="left" w:pos="2550"/>
          <w:tab w:val="left" w:pos="3402"/>
          <w:tab w:val="left" w:pos="4254"/>
          <w:tab w:val="left" w:pos="5103"/>
          <w:tab w:val="left" w:pos="5953"/>
          <w:tab w:val="left" w:pos="6804"/>
          <w:tab w:val="left" w:pos="7656"/>
          <w:tab w:val="left" w:pos="8508"/>
          <w:tab w:val="left" w:pos="8640"/>
        </w:tabs>
        <w:suppressAutoHyphens/>
      </w:pP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rPr>
          <w:b/>
        </w:rPr>
      </w:pPr>
      <w:r w:rsidRPr="002E2026">
        <w:rPr>
          <w:b/>
        </w:rPr>
        <w:t>8</w:t>
      </w:r>
      <w:r w:rsidRPr="002E2026">
        <w:t>.</w:t>
      </w:r>
      <w:r w:rsidRPr="002E2026">
        <w:tab/>
      </w:r>
      <w:r w:rsidRPr="002E2026">
        <w:rPr>
          <w:b/>
        </w:rPr>
        <w:t>MARKEDSFØRINGSTILLADELSESNUMMER</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r w:rsidRPr="002E2026">
        <w:tab/>
      </w:r>
      <w:r w:rsidR="001902B0" w:rsidRPr="001902B0">
        <w:t>64067</w:t>
      </w:r>
    </w:p>
    <w:p w:rsidR="000C251A" w:rsidRPr="002E2026" w:rsidRDefault="000C251A" w:rsidP="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pPr>
    </w:p>
    <w:p w:rsidR="000C251A" w:rsidRPr="002E2026" w:rsidRDefault="000C251A" w:rsidP="001902B0">
      <w:pPr>
        <w:ind w:left="851" w:hanging="851"/>
      </w:pPr>
      <w:r w:rsidRPr="002E2026">
        <w:rPr>
          <w:b/>
        </w:rPr>
        <w:t>9.</w:t>
      </w:r>
      <w:r w:rsidRPr="002E2026">
        <w:tab/>
      </w:r>
      <w:r w:rsidRPr="002E2026">
        <w:rPr>
          <w:b/>
        </w:rPr>
        <w:t>DATO FOR FØRSTE MARKEDSFØRINGSTILLADELSE</w:t>
      </w:r>
    </w:p>
    <w:p w:rsidR="000C251A" w:rsidRPr="002E2026" w:rsidRDefault="001902B0" w:rsidP="001902B0">
      <w:pPr>
        <w:ind w:firstLine="851"/>
      </w:pPr>
      <w:r>
        <w:t>4. marts 2020</w:t>
      </w:r>
    </w:p>
    <w:p w:rsidR="000C251A" w:rsidRPr="002E2026" w:rsidRDefault="000C251A" w:rsidP="000C251A"/>
    <w:p w:rsidR="000C251A" w:rsidRPr="002E2026" w:rsidRDefault="000C251A" w:rsidP="001902B0">
      <w:pPr>
        <w:ind w:left="851" w:hanging="851"/>
      </w:pPr>
      <w:r w:rsidRPr="002E2026">
        <w:rPr>
          <w:b/>
        </w:rPr>
        <w:t>10.</w:t>
      </w:r>
      <w:r w:rsidRPr="002E2026">
        <w:tab/>
      </w:r>
      <w:r w:rsidRPr="002E2026">
        <w:rPr>
          <w:b/>
        </w:rPr>
        <w:t>DATO FOR ÆNDRING AF TEKSTEN</w:t>
      </w:r>
    </w:p>
    <w:p w:rsidR="000C251A" w:rsidRPr="002E2026" w:rsidRDefault="00070AF5" w:rsidP="001902B0">
      <w:pPr>
        <w:pStyle w:val="Sidehoved"/>
        <w:tabs>
          <w:tab w:val="clear" w:pos="4819"/>
          <w:tab w:val="clear" w:pos="9638"/>
        </w:tabs>
        <w:ind w:firstLine="851"/>
      </w:pPr>
      <w:r>
        <w:t>14. december 2024</w:t>
      </w:r>
      <w:bookmarkStart w:id="0" w:name="_GoBack"/>
      <w:bookmarkEnd w:id="0"/>
    </w:p>
    <w:p w:rsidR="000C251A" w:rsidRPr="0076410F" w:rsidRDefault="000C251A" w:rsidP="000C251A"/>
    <w:p w:rsidR="000C251A" w:rsidRPr="000359B8" w:rsidRDefault="000C251A" w:rsidP="000C251A"/>
    <w:p w:rsidR="009260DE" w:rsidRPr="000C251A" w:rsidRDefault="009260DE" w:rsidP="000C251A"/>
    <w:sectPr w:rsidR="009260DE" w:rsidRPr="000C251A"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251A" w:rsidRDefault="000C251A">
      <w:r>
        <w:separator/>
      </w:r>
    </w:p>
  </w:endnote>
  <w:endnote w:type="continuationSeparator" w:id="0">
    <w:p w:rsidR="000C251A" w:rsidRDefault="000C25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259B9" w:rsidRDefault="000259B9">
    <w:pPr>
      <w:pStyle w:val="Sidefod"/>
      <w:pBdr>
        <w:bottom w:val="single" w:sz="6" w:space="1" w:color="auto"/>
      </w:pBdr>
    </w:pPr>
  </w:p>
  <w:p w:rsidR="000259B9" w:rsidRDefault="000259B9" w:rsidP="00C42586">
    <w:pPr>
      <w:pStyle w:val="Sidefod"/>
      <w:tabs>
        <w:tab w:val="clear" w:pos="4819"/>
        <w:tab w:val="left" w:pos="8505"/>
      </w:tabs>
      <w:rPr>
        <w:i/>
        <w:sz w:val="18"/>
        <w:szCs w:val="18"/>
      </w:rPr>
    </w:pPr>
  </w:p>
  <w:p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570DA5">
      <w:rPr>
        <w:i/>
        <w:noProof/>
        <w:sz w:val="18"/>
        <w:szCs w:val="18"/>
      </w:rPr>
      <w:t>Diprosalic (2care4), kutanopløsning 0,5+20 mg-g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251A" w:rsidRDefault="000C251A">
      <w:r>
        <w:separator/>
      </w:r>
    </w:p>
  </w:footnote>
  <w:footnote w:type="continuationSeparator" w:id="0">
    <w:p w:rsidR="000C251A" w:rsidRDefault="000C25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15F80029"/>
    <w:multiLevelType w:val="hybridMultilevel"/>
    <w:tmpl w:val="A6F2000E"/>
    <w:lvl w:ilvl="0" w:tplc="04060001">
      <w:start w:val="1"/>
      <w:numFmt w:val="bullet"/>
      <w:lvlText w:val=""/>
      <w:lvlJc w:val="left"/>
      <w:pPr>
        <w:tabs>
          <w:tab w:val="num" w:pos="720"/>
        </w:tabs>
        <w:ind w:left="720" w:hanging="360"/>
      </w:pPr>
      <w:rPr>
        <w:rFonts w:ascii="Symbol" w:hAnsi="Symbol"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51A"/>
    <w:rsid w:val="000259B9"/>
    <w:rsid w:val="00041491"/>
    <w:rsid w:val="00050D16"/>
    <w:rsid w:val="00070AF5"/>
    <w:rsid w:val="00074F2A"/>
    <w:rsid w:val="000A1CA8"/>
    <w:rsid w:val="000A466B"/>
    <w:rsid w:val="000B058C"/>
    <w:rsid w:val="000C22D2"/>
    <w:rsid w:val="000C251A"/>
    <w:rsid w:val="000E4EE6"/>
    <w:rsid w:val="001454E2"/>
    <w:rsid w:val="001902B0"/>
    <w:rsid w:val="00206CE8"/>
    <w:rsid w:val="0021526C"/>
    <w:rsid w:val="00283A2B"/>
    <w:rsid w:val="002B30AD"/>
    <w:rsid w:val="002C2C01"/>
    <w:rsid w:val="00340367"/>
    <w:rsid w:val="003A29AE"/>
    <w:rsid w:val="003A32D7"/>
    <w:rsid w:val="003B4074"/>
    <w:rsid w:val="003C769A"/>
    <w:rsid w:val="003F1838"/>
    <w:rsid w:val="0045746C"/>
    <w:rsid w:val="0049104B"/>
    <w:rsid w:val="004E3B12"/>
    <w:rsid w:val="00532310"/>
    <w:rsid w:val="00560ECC"/>
    <w:rsid w:val="00565F0F"/>
    <w:rsid w:val="00570DA5"/>
    <w:rsid w:val="00594A86"/>
    <w:rsid w:val="00596D86"/>
    <w:rsid w:val="00637F5A"/>
    <w:rsid w:val="006560B1"/>
    <w:rsid w:val="006756DD"/>
    <w:rsid w:val="00737275"/>
    <w:rsid w:val="00740EEC"/>
    <w:rsid w:val="0078011A"/>
    <w:rsid w:val="00782AF4"/>
    <w:rsid w:val="00790EE7"/>
    <w:rsid w:val="007B6649"/>
    <w:rsid w:val="007C25F2"/>
    <w:rsid w:val="0081546F"/>
    <w:rsid w:val="0082576E"/>
    <w:rsid w:val="00907F75"/>
    <w:rsid w:val="009260DE"/>
    <w:rsid w:val="0093258A"/>
    <w:rsid w:val="009C7BA3"/>
    <w:rsid w:val="009D1F5A"/>
    <w:rsid w:val="00B003BF"/>
    <w:rsid w:val="00B373D7"/>
    <w:rsid w:val="00C36276"/>
    <w:rsid w:val="00C42586"/>
    <w:rsid w:val="00C60CCD"/>
    <w:rsid w:val="00C84483"/>
    <w:rsid w:val="00C95551"/>
    <w:rsid w:val="00CB20D7"/>
    <w:rsid w:val="00D020B0"/>
    <w:rsid w:val="00D11748"/>
    <w:rsid w:val="00D366CF"/>
    <w:rsid w:val="00E108AA"/>
    <w:rsid w:val="00E31812"/>
    <w:rsid w:val="00E3749A"/>
    <w:rsid w:val="00E7437F"/>
    <w:rsid w:val="00E865B8"/>
    <w:rsid w:val="00EC0B9B"/>
    <w:rsid w:val="00ED5E9F"/>
    <w:rsid w:val="00F66D4F"/>
    <w:rsid w:val="00F878D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A93A24"/>
  <w15:chartTrackingRefBased/>
  <w15:docId w15:val="{1E8B10E6-90BE-40DA-853C-49D35A16E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2">
    <w:name w:val="heading 2"/>
    <w:basedOn w:val="Normal"/>
    <w:next w:val="Normal"/>
    <w:link w:val="Overskrift2Tegn"/>
    <w:qFormat/>
    <w:rsid w:val="000C251A"/>
    <w:pPr>
      <w:keepNext/>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ind w:left="851" w:hanging="851"/>
      <w:outlineLvl w:val="1"/>
    </w:pPr>
    <w:rPr>
      <w:rFonts w:ascii="CG Times" w:hAnsi="CG Times"/>
      <w:b/>
      <w:sz w:val="24"/>
      <w:lang w:eastAsia="da-DK"/>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uiPriority w:val="10"/>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uiPriority w:val="10"/>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customStyle="1" w:styleId="Overskrift2Tegn">
    <w:name w:val="Overskrift 2 Tegn"/>
    <w:basedOn w:val="Standardskrifttypeiafsnit"/>
    <w:link w:val="Overskrift2"/>
    <w:rsid w:val="000C251A"/>
    <w:rPr>
      <w:rFonts w:ascii="CG Times" w:hAnsi="CG Times"/>
      <w:b/>
      <w:sz w:val="24"/>
    </w:rPr>
  </w:style>
  <w:style w:type="paragraph" w:styleId="Brdtekstindrykning">
    <w:name w:val="Body Text Indent"/>
    <w:basedOn w:val="Normal"/>
    <w:link w:val="BrdtekstindrykningTegn"/>
    <w:rsid w:val="000C251A"/>
    <w:pPr>
      <w:tabs>
        <w:tab w:val="left" w:pos="0"/>
        <w:tab w:val="left" w:pos="849"/>
        <w:tab w:val="left" w:pos="1699"/>
        <w:tab w:val="left" w:pos="2550"/>
        <w:tab w:val="left" w:pos="3402"/>
        <w:tab w:val="left" w:pos="4254"/>
        <w:tab w:val="left" w:pos="5103"/>
        <w:tab w:val="left" w:pos="5953"/>
        <w:tab w:val="left" w:pos="6804"/>
        <w:tab w:val="left" w:pos="7656"/>
        <w:tab w:val="left" w:pos="8508"/>
        <w:tab w:val="left" w:pos="8640"/>
      </w:tabs>
      <w:suppressAutoHyphens/>
      <w:ind w:left="851" w:hanging="851"/>
    </w:pPr>
    <w:rPr>
      <w:rFonts w:ascii="CG Times" w:hAnsi="CG Times"/>
      <w:sz w:val="24"/>
      <w:lang w:eastAsia="da-DK"/>
    </w:rPr>
  </w:style>
  <w:style w:type="character" w:customStyle="1" w:styleId="BrdtekstindrykningTegn">
    <w:name w:val="Brødtekstindrykning Tegn"/>
    <w:basedOn w:val="Standardskrifttypeiafsnit"/>
    <w:link w:val="Brdtekstindrykning"/>
    <w:rsid w:val="000C251A"/>
    <w:rPr>
      <w:rFonts w:ascii="CG Times" w:hAnsi="CG Times"/>
      <w:sz w:val="24"/>
    </w:rPr>
  </w:style>
  <w:style w:type="paragraph" w:customStyle="1" w:styleId="Dansk">
    <w:name w:val="Dansk"/>
    <w:basedOn w:val="Normal"/>
    <w:link w:val="DanskChar"/>
    <w:rsid w:val="000C251A"/>
    <w:pPr>
      <w:ind w:left="851"/>
    </w:pPr>
    <w:rPr>
      <w:sz w:val="24"/>
      <w:lang w:eastAsia="da-DK"/>
    </w:rPr>
  </w:style>
  <w:style w:type="character" w:customStyle="1" w:styleId="DanskChar">
    <w:name w:val="Dansk Char"/>
    <w:link w:val="Dansk"/>
    <w:rsid w:val="000C251A"/>
    <w:rPr>
      <w:sz w:val="24"/>
    </w:rPr>
  </w:style>
  <w:style w:type="paragraph" w:styleId="Brdtekst">
    <w:name w:val="Body Text"/>
    <w:basedOn w:val="Normal"/>
    <w:link w:val="BrdtekstTegn"/>
    <w:rsid w:val="000C251A"/>
    <w:pPr>
      <w:spacing w:after="120"/>
      <w:ind w:left="851" w:hanging="851"/>
    </w:pPr>
    <w:rPr>
      <w:sz w:val="24"/>
      <w:lang w:eastAsia="da-DK"/>
    </w:rPr>
  </w:style>
  <w:style w:type="character" w:customStyle="1" w:styleId="BrdtekstTegn">
    <w:name w:val="Brødtekst Tegn"/>
    <w:basedOn w:val="Standardskrifttypeiafsnit"/>
    <w:link w:val="Brdtekst"/>
    <w:rsid w:val="000C251A"/>
    <w:rPr>
      <w:sz w:val="24"/>
    </w:rPr>
  </w:style>
  <w:style w:type="character" w:styleId="Hyperlink">
    <w:name w:val="Hyperlink"/>
    <w:uiPriority w:val="99"/>
    <w:rsid w:val="000C251A"/>
    <w:rPr>
      <w:color w:val="0000FF"/>
      <w:u w:val="single"/>
    </w:rPr>
  </w:style>
  <w:style w:type="character" w:styleId="Ulstomtale">
    <w:name w:val="Unresolved Mention"/>
    <w:basedOn w:val="Standardskrifttypeiafsnit"/>
    <w:uiPriority w:val="99"/>
    <w:semiHidden/>
    <w:unhideWhenUsed/>
    <w:rsid w:val="001902B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1499</Words>
  <Characters>10295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anmr</dc:creator>
  <cp:keywords/>
  <dc:description>2022023175 - 4.8 og 6.3</dc:description>
  <cp:lastModifiedBy>Annette Malmros</cp:lastModifiedBy>
  <cp:revision>3</cp:revision>
  <cp:lastPrinted>2020-03-04T15:02:00Z</cp:lastPrinted>
  <dcterms:created xsi:type="dcterms:W3CDTF">2024-12-14T20:28:00Z</dcterms:created>
  <dcterms:modified xsi:type="dcterms:W3CDTF">2024-12-14T20:33:00Z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ies>
</file>