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B94F"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067D9288" wp14:editId="1A6B317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823C59E" w14:textId="77777777" w:rsidR="006B3847" w:rsidRPr="00303008" w:rsidRDefault="006B3847" w:rsidP="006B3847">
      <w:pPr>
        <w:rPr>
          <w:sz w:val="24"/>
          <w:szCs w:val="24"/>
          <w:lang w:val="en-GB"/>
        </w:rPr>
      </w:pPr>
    </w:p>
    <w:p w14:paraId="6F6127E5" w14:textId="797B8017" w:rsidR="006B3847" w:rsidRPr="00303008" w:rsidRDefault="006B3847" w:rsidP="006B3847">
      <w:pPr>
        <w:tabs>
          <w:tab w:val="right" w:pos="9356"/>
        </w:tabs>
        <w:rPr>
          <w:b/>
          <w:sz w:val="24"/>
          <w:szCs w:val="24"/>
          <w:lang w:val="en-GB"/>
        </w:rPr>
      </w:pPr>
      <w:r w:rsidRPr="00303008">
        <w:rPr>
          <w:b/>
          <w:sz w:val="24"/>
          <w:szCs w:val="24"/>
          <w:lang w:val="en-GB"/>
        </w:rPr>
        <w:tab/>
      </w:r>
      <w:r w:rsidR="00120606">
        <w:rPr>
          <w:b/>
          <w:sz w:val="24"/>
          <w:szCs w:val="24"/>
          <w:lang w:val="en-GB"/>
        </w:rPr>
        <w:t xml:space="preserve">9 </w:t>
      </w:r>
      <w:r w:rsidR="00884924">
        <w:rPr>
          <w:b/>
          <w:sz w:val="24"/>
          <w:szCs w:val="24"/>
          <w:lang w:val="en-GB"/>
        </w:rPr>
        <w:t>A</w:t>
      </w:r>
      <w:r w:rsidR="00120606">
        <w:rPr>
          <w:b/>
          <w:sz w:val="24"/>
          <w:szCs w:val="24"/>
          <w:lang w:val="en-GB"/>
        </w:rPr>
        <w:t>pril 2024</w:t>
      </w:r>
    </w:p>
    <w:p w14:paraId="7D4472CD" w14:textId="77777777" w:rsidR="006B3847" w:rsidRPr="00303008" w:rsidRDefault="006B3847" w:rsidP="006B3847">
      <w:pPr>
        <w:rPr>
          <w:sz w:val="24"/>
          <w:szCs w:val="24"/>
          <w:lang w:val="en-GB"/>
        </w:rPr>
      </w:pPr>
    </w:p>
    <w:p w14:paraId="45F510FE" w14:textId="77777777" w:rsidR="007C5D2A" w:rsidRPr="00303008" w:rsidRDefault="007C5D2A" w:rsidP="007C5D2A">
      <w:pPr>
        <w:rPr>
          <w:sz w:val="24"/>
          <w:szCs w:val="24"/>
          <w:lang w:val="en-GB"/>
        </w:rPr>
      </w:pPr>
    </w:p>
    <w:p w14:paraId="6599B71D" w14:textId="77777777" w:rsidR="007C5D2A" w:rsidRPr="00303008" w:rsidRDefault="007C5D2A" w:rsidP="007C5D2A">
      <w:pPr>
        <w:rPr>
          <w:sz w:val="24"/>
          <w:szCs w:val="24"/>
          <w:lang w:val="en-GB"/>
        </w:rPr>
      </w:pPr>
    </w:p>
    <w:p w14:paraId="5512C161"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4B918B04" w14:textId="77777777" w:rsidR="007C5D2A" w:rsidRPr="00303008" w:rsidRDefault="007C5D2A" w:rsidP="007C5D2A">
      <w:pPr>
        <w:jc w:val="center"/>
        <w:rPr>
          <w:sz w:val="24"/>
          <w:szCs w:val="24"/>
          <w:lang w:val="en-GB"/>
        </w:rPr>
      </w:pPr>
    </w:p>
    <w:p w14:paraId="298EFE0F" w14:textId="77777777" w:rsidR="007C5D2A" w:rsidRPr="00303008" w:rsidRDefault="007C5D2A" w:rsidP="007C5D2A">
      <w:pPr>
        <w:jc w:val="center"/>
        <w:rPr>
          <w:b/>
          <w:sz w:val="24"/>
          <w:szCs w:val="24"/>
          <w:lang w:val="en-GB"/>
        </w:rPr>
      </w:pPr>
      <w:r w:rsidRPr="00303008">
        <w:rPr>
          <w:b/>
          <w:sz w:val="24"/>
          <w:szCs w:val="24"/>
          <w:lang w:val="en-GB"/>
        </w:rPr>
        <w:t>for</w:t>
      </w:r>
    </w:p>
    <w:p w14:paraId="6DB5449C" w14:textId="77777777" w:rsidR="007C5D2A" w:rsidRPr="00303008" w:rsidRDefault="007C5D2A" w:rsidP="007C5D2A">
      <w:pPr>
        <w:jc w:val="center"/>
        <w:rPr>
          <w:sz w:val="24"/>
          <w:szCs w:val="24"/>
          <w:lang w:val="en-GB"/>
        </w:rPr>
      </w:pPr>
    </w:p>
    <w:p w14:paraId="5E161998" w14:textId="77777777" w:rsidR="007C5D2A" w:rsidRPr="00303008" w:rsidRDefault="00644299" w:rsidP="007C5D2A">
      <w:pPr>
        <w:jc w:val="center"/>
        <w:rPr>
          <w:b/>
          <w:sz w:val="24"/>
          <w:szCs w:val="24"/>
          <w:lang w:val="en-GB"/>
        </w:rPr>
      </w:pPr>
      <w:proofErr w:type="spellStart"/>
      <w:r>
        <w:rPr>
          <w:b/>
          <w:sz w:val="24"/>
          <w:szCs w:val="24"/>
          <w:lang w:val="en-GB"/>
        </w:rPr>
        <w:t>Dorzolamid</w:t>
      </w:r>
      <w:proofErr w:type="spellEnd"/>
      <w:r>
        <w:rPr>
          <w:b/>
          <w:sz w:val="24"/>
          <w:szCs w:val="24"/>
          <w:lang w:val="en-GB"/>
        </w:rPr>
        <w:t xml:space="preserve"> "</w:t>
      </w:r>
      <w:proofErr w:type="spellStart"/>
      <w:r>
        <w:rPr>
          <w:b/>
          <w:sz w:val="24"/>
          <w:szCs w:val="24"/>
          <w:lang w:val="en-GB"/>
        </w:rPr>
        <w:t>Hexal</w:t>
      </w:r>
      <w:proofErr w:type="spellEnd"/>
      <w:r>
        <w:rPr>
          <w:b/>
          <w:sz w:val="24"/>
          <w:szCs w:val="24"/>
          <w:lang w:val="en-GB"/>
        </w:rPr>
        <w:t>", eye drops, solution</w:t>
      </w:r>
    </w:p>
    <w:p w14:paraId="10E0BF0D" w14:textId="77777777" w:rsidR="007C5D2A" w:rsidRPr="00303008" w:rsidRDefault="007C5D2A" w:rsidP="007C5D2A">
      <w:pPr>
        <w:jc w:val="both"/>
        <w:rPr>
          <w:sz w:val="24"/>
          <w:szCs w:val="24"/>
          <w:lang w:val="en-GB"/>
        </w:rPr>
      </w:pPr>
    </w:p>
    <w:p w14:paraId="190E1F9B" w14:textId="77777777" w:rsidR="0042292D" w:rsidRPr="00303008" w:rsidRDefault="0042292D" w:rsidP="007C5D2A">
      <w:pPr>
        <w:jc w:val="both"/>
        <w:rPr>
          <w:sz w:val="24"/>
          <w:szCs w:val="24"/>
          <w:lang w:val="en-GB"/>
        </w:rPr>
      </w:pPr>
    </w:p>
    <w:p w14:paraId="4DDF3488"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06EF1A3B" w14:textId="7DF76DAE" w:rsidR="008F2F8C" w:rsidRPr="00303008" w:rsidRDefault="00D26D69" w:rsidP="008F2F8C">
      <w:pPr>
        <w:tabs>
          <w:tab w:val="left" w:pos="8222"/>
        </w:tabs>
        <w:ind w:left="851"/>
        <w:rPr>
          <w:sz w:val="24"/>
          <w:szCs w:val="24"/>
          <w:lang w:val="en-GB"/>
        </w:rPr>
      </w:pPr>
      <w:r>
        <w:rPr>
          <w:sz w:val="24"/>
          <w:szCs w:val="24"/>
          <w:lang w:val="en-GB"/>
        </w:rPr>
        <w:t>31328</w:t>
      </w:r>
    </w:p>
    <w:p w14:paraId="1DCDEE3A" w14:textId="77777777" w:rsidR="007C5D2A" w:rsidRPr="00303008" w:rsidRDefault="007C5D2A" w:rsidP="007C5D2A">
      <w:pPr>
        <w:tabs>
          <w:tab w:val="left" w:pos="851"/>
        </w:tabs>
        <w:jc w:val="both"/>
        <w:rPr>
          <w:sz w:val="24"/>
          <w:szCs w:val="24"/>
          <w:lang w:val="en-GB"/>
        </w:rPr>
      </w:pPr>
    </w:p>
    <w:p w14:paraId="0038E1AB"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2136123F" w14:textId="4FBFC47A" w:rsidR="007C5D2A" w:rsidRPr="00303008" w:rsidRDefault="00D26D69" w:rsidP="004A3BF4">
      <w:pPr>
        <w:tabs>
          <w:tab w:val="left" w:pos="851"/>
        </w:tabs>
        <w:ind w:left="851"/>
        <w:rPr>
          <w:sz w:val="24"/>
          <w:szCs w:val="24"/>
          <w:lang w:val="en-GB"/>
        </w:rPr>
      </w:pPr>
      <w:proofErr w:type="spellStart"/>
      <w:r>
        <w:rPr>
          <w:sz w:val="24"/>
          <w:szCs w:val="24"/>
          <w:lang w:val="en-GB"/>
        </w:rPr>
        <w:t>Dorzolamid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p>
    <w:p w14:paraId="3266CC69" w14:textId="77777777" w:rsidR="007C5D2A" w:rsidRPr="00303008" w:rsidRDefault="007C5D2A" w:rsidP="004A3BF4">
      <w:pPr>
        <w:tabs>
          <w:tab w:val="left" w:pos="851"/>
        </w:tabs>
        <w:ind w:left="851"/>
        <w:rPr>
          <w:sz w:val="24"/>
          <w:szCs w:val="24"/>
          <w:lang w:val="en-GB"/>
        </w:rPr>
      </w:pPr>
    </w:p>
    <w:p w14:paraId="2CBCB1FC"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81CE3F4" w14:textId="445B251A" w:rsidR="00107CE3" w:rsidRPr="00107CE3" w:rsidRDefault="00107CE3" w:rsidP="00107CE3">
      <w:pPr>
        <w:tabs>
          <w:tab w:val="left" w:pos="851"/>
        </w:tabs>
        <w:ind w:left="851"/>
        <w:rPr>
          <w:sz w:val="24"/>
          <w:szCs w:val="24"/>
          <w:lang w:val="en-GB"/>
        </w:rPr>
      </w:pPr>
      <w:r w:rsidRPr="00107CE3">
        <w:rPr>
          <w:sz w:val="24"/>
          <w:szCs w:val="24"/>
          <w:lang w:val="en-GB"/>
        </w:rPr>
        <w:t>Each ml contains 20 mg dorzolamide (as dorzolamide hydrochloride)</w:t>
      </w:r>
      <w:r w:rsidR="005D0DE4">
        <w:rPr>
          <w:sz w:val="24"/>
          <w:szCs w:val="24"/>
          <w:lang w:val="en-GB"/>
        </w:rPr>
        <w:t>.</w:t>
      </w:r>
    </w:p>
    <w:p w14:paraId="4761D3EB" w14:textId="77777777" w:rsidR="00107CE3" w:rsidRPr="00107CE3" w:rsidRDefault="00107CE3" w:rsidP="00107CE3">
      <w:pPr>
        <w:tabs>
          <w:tab w:val="left" w:pos="851"/>
        </w:tabs>
        <w:ind w:left="851"/>
        <w:rPr>
          <w:sz w:val="24"/>
          <w:szCs w:val="24"/>
          <w:lang w:val="en-GB"/>
        </w:rPr>
      </w:pPr>
    </w:p>
    <w:p w14:paraId="0F0BB4C4" w14:textId="77777777" w:rsidR="00107CE3" w:rsidRPr="00107CE3" w:rsidRDefault="00107CE3" w:rsidP="00107CE3">
      <w:pPr>
        <w:tabs>
          <w:tab w:val="left" w:pos="851"/>
        </w:tabs>
        <w:ind w:left="851"/>
        <w:rPr>
          <w:sz w:val="24"/>
          <w:szCs w:val="24"/>
          <w:u w:val="single"/>
          <w:lang w:val="en-GB"/>
        </w:rPr>
      </w:pPr>
      <w:r w:rsidRPr="00107CE3">
        <w:rPr>
          <w:sz w:val="24"/>
          <w:szCs w:val="24"/>
          <w:u w:val="single"/>
          <w:lang w:val="en-GB"/>
        </w:rPr>
        <w:t>Excipients with known effect</w:t>
      </w:r>
    </w:p>
    <w:p w14:paraId="4F22873D" w14:textId="77777777" w:rsidR="00107CE3" w:rsidRPr="00107CE3" w:rsidRDefault="00107CE3" w:rsidP="00107CE3">
      <w:pPr>
        <w:tabs>
          <w:tab w:val="left" w:pos="851"/>
        </w:tabs>
        <w:ind w:left="851"/>
        <w:rPr>
          <w:sz w:val="24"/>
          <w:szCs w:val="24"/>
          <w:lang w:val="en-GB"/>
        </w:rPr>
      </w:pPr>
      <w:r w:rsidRPr="00107CE3">
        <w:rPr>
          <w:sz w:val="24"/>
          <w:szCs w:val="24"/>
          <w:lang w:val="en-GB"/>
        </w:rPr>
        <w:t xml:space="preserve">Each ml of solution contains 0.075 mg benzalkonium chloride. </w:t>
      </w:r>
    </w:p>
    <w:p w14:paraId="7AAB064C" w14:textId="77777777" w:rsidR="00107CE3" w:rsidRPr="00107CE3" w:rsidRDefault="00107CE3" w:rsidP="00107CE3">
      <w:pPr>
        <w:tabs>
          <w:tab w:val="left" w:pos="851"/>
        </w:tabs>
        <w:ind w:left="851"/>
        <w:rPr>
          <w:sz w:val="24"/>
          <w:szCs w:val="24"/>
          <w:lang w:val="en-GB"/>
        </w:rPr>
      </w:pPr>
    </w:p>
    <w:p w14:paraId="0E1D9B55" w14:textId="77AB1D8D" w:rsidR="00107CE3" w:rsidRPr="00107CE3" w:rsidRDefault="00107CE3" w:rsidP="00107CE3">
      <w:pPr>
        <w:tabs>
          <w:tab w:val="left" w:pos="851"/>
        </w:tabs>
        <w:ind w:left="851"/>
        <w:rPr>
          <w:sz w:val="24"/>
          <w:szCs w:val="24"/>
          <w:lang w:val="en-GB"/>
        </w:rPr>
      </w:pPr>
      <w:r w:rsidRPr="00107CE3">
        <w:rPr>
          <w:sz w:val="24"/>
          <w:szCs w:val="24"/>
          <w:lang w:val="en-GB"/>
        </w:rPr>
        <w:t>For the full list of excipients, see section 6.1</w:t>
      </w:r>
      <w:r w:rsidR="005D0DE4">
        <w:rPr>
          <w:sz w:val="24"/>
          <w:szCs w:val="24"/>
          <w:lang w:val="en-GB"/>
        </w:rPr>
        <w:t>.</w:t>
      </w:r>
    </w:p>
    <w:p w14:paraId="7C6757BB" w14:textId="77777777" w:rsidR="007C5D2A" w:rsidRPr="00303008" w:rsidRDefault="007C5D2A" w:rsidP="004A3BF4">
      <w:pPr>
        <w:tabs>
          <w:tab w:val="left" w:pos="851"/>
        </w:tabs>
        <w:ind w:left="851"/>
        <w:rPr>
          <w:sz w:val="24"/>
          <w:szCs w:val="24"/>
          <w:lang w:val="en-GB"/>
        </w:rPr>
      </w:pPr>
    </w:p>
    <w:p w14:paraId="239D958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290BDFB6" w14:textId="77777777" w:rsidR="00107CE3" w:rsidRPr="00107CE3" w:rsidRDefault="00107CE3" w:rsidP="00107CE3">
      <w:pPr>
        <w:tabs>
          <w:tab w:val="left" w:pos="851"/>
        </w:tabs>
        <w:ind w:left="851"/>
        <w:rPr>
          <w:sz w:val="24"/>
          <w:szCs w:val="24"/>
          <w:lang w:val="en-GB"/>
        </w:rPr>
      </w:pPr>
      <w:r w:rsidRPr="00107CE3">
        <w:rPr>
          <w:sz w:val="24"/>
          <w:szCs w:val="24"/>
          <w:lang w:val="en-GB"/>
        </w:rPr>
        <w:t>Eye drops, solution</w:t>
      </w:r>
    </w:p>
    <w:p w14:paraId="47921C36" w14:textId="77777777" w:rsidR="00107CE3" w:rsidRPr="00107CE3" w:rsidRDefault="00107CE3" w:rsidP="00107CE3">
      <w:pPr>
        <w:tabs>
          <w:tab w:val="left" w:pos="851"/>
        </w:tabs>
        <w:ind w:left="851"/>
        <w:rPr>
          <w:sz w:val="24"/>
          <w:szCs w:val="24"/>
          <w:lang w:val="en-GB"/>
        </w:rPr>
      </w:pPr>
    </w:p>
    <w:p w14:paraId="4B512E51" w14:textId="7A999285" w:rsidR="00107CE3" w:rsidRPr="00107CE3" w:rsidRDefault="00107CE3" w:rsidP="00107CE3">
      <w:pPr>
        <w:tabs>
          <w:tab w:val="left" w:pos="851"/>
        </w:tabs>
        <w:ind w:left="851"/>
        <w:rPr>
          <w:sz w:val="24"/>
          <w:szCs w:val="24"/>
          <w:lang w:val="en-GB"/>
        </w:rPr>
      </w:pPr>
      <w:r w:rsidRPr="00107CE3">
        <w:rPr>
          <w:sz w:val="24"/>
          <w:szCs w:val="24"/>
          <w:lang w:val="en-GB"/>
        </w:rPr>
        <w:t>Clear, slightly viscous, colourless aqueous solution</w:t>
      </w:r>
      <w:r w:rsidR="005D0DE4">
        <w:rPr>
          <w:sz w:val="24"/>
          <w:szCs w:val="24"/>
          <w:lang w:val="en-GB"/>
        </w:rPr>
        <w:t>.</w:t>
      </w:r>
    </w:p>
    <w:p w14:paraId="5009CB4D" w14:textId="77777777" w:rsidR="007C5D2A" w:rsidRPr="00303008" w:rsidRDefault="007C5D2A" w:rsidP="004A3BF4">
      <w:pPr>
        <w:tabs>
          <w:tab w:val="left" w:pos="851"/>
        </w:tabs>
        <w:ind w:left="851"/>
        <w:rPr>
          <w:sz w:val="24"/>
          <w:szCs w:val="24"/>
          <w:lang w:val="en-GB"/>
        </w:rPr>
      </w:pPr>
    </w:p>
    <w:p w14:paraId="22C92A02" w14:textId="77777777" w:rsidR="007C5D2A" w:rsidRPr="00303008" w:rsidRDefault="007C5D2A" w:rsidP="004A3BF4">
      <w:pPr>
        <w:tabs>
          <w:tab w:val="left" w:pos="851"/>
        </w:tabs>
        <w:ind w:left="851"/>
        <w:rPr>
          <w:sz w:val="24"/>
          <w:szCs w:val="24"/>
          <w:lang w:val="en-GB"/>
        </w:rPr>
      </w:pPr>
    </w:p>
    <w:p w14:paraId="1A5D4AD2"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080C27B2" w14:textId="77777777" w:rsidR="007C5D2A" w:rsidRPr="00303008" w:rsidRDefault="007C5D2A" w:rsidP="004A3BF4">
      <w:pPr>
        <w:tabs>
          <w:tab w:val="left" w:pos="851"/>
        </w:tabs>
        <w:ind w:left="851"/>
        <w:rPr>
          <w:sz w:val="24"/>
          <w:szCs w:val="24"/>
          <w:lang w:val="en-GB"/>
        </w:rPr>
      </w:pPr>
    </w:p>
    <w:p w14:paraId="555B7D21"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537BD94B" w14:textId="6E8C6D09" w:rsidR="00CE5384" w:rsidRPr="00CE5384" w:rsidRDefault="003E37B2" w:rsidP="00CE5384">
      <w:pPr>
        <w:tabs>
          <w:tab w:val="left" w:pos="851"/>
        </w:tabs>
        <w:ind w:left="851"/>
        <w:rPr>
          <w:sz w:val="24"/>
          <w:szCs w:val="24"/>
          <w:lang w:val="en-US"/>
        </w:rPr>
      </w:pPr>
      <w:proofErr w:type="spellStart"/>
      <w:r>
        <w:rPr>
          <w:sz w:val="24"/>
          <w:szCs w:val="24"/>
          <w:lang w:val="en-GB"/>
        </w:rPr>
        <w:t>Dorzolamid</w:t>
      </w:r>
      <w:proofErr w:type="spellEnd"/>
      <w:r>
        <w:rPr>
          <w:sz w:val="24"/>
          <w:szCs w:val="24"/>
          <w:lang w:val="en-GB"/>
        </w:rPr>
        <w:t xml:space="preserve"> "</w:t>
      </w:r>
      <w:proofErr w:type="spellStart"/>
      <w:r>
        <w:rPr>
          <w:sz w:val="24"/>
          <w:szCs w:val="24"/>
          <w:lang w:val="en-GB"/>
        </w:rPr>
        <w:t>Hexal</w:t>
      </w:r>
      <w:proofErr w:type="spellEnd"/>
      <w:r>
        <w:rPr>
          <w:sz w:val="24"/>
          <w:szCs w:val="24"/>
          <w:lang w:val="en-GB"/>
        </w:rPr>
        <w:t>"</w:t>
      </w:r>
      <w:r w:rsidR="00CE5384" w:rsidRPr="00CE5384">
        <w:rPr>
          <w:sz w:val="24"/>
          <w:szCs w:val="24"/>
          <w:lang w:val="en-GB"/>
        </w:rPr>
        <w:t xml:space="preserve"> </w:t>
      </w:r>
      <w:r w:rsidR="00CE5384" w:rsidRPr="00CE5384">
        <w:rPr>
          <w:sz w:val="24"/>
          <w:szCs w:val="24"/>
          <w:lang w:val="en-US"/>
        </w:rPr>
        <w:t>is indicated:</w:t>
      </w:r>
    </w:p>
    <w:p w14:paraId="514C03E9" w14:textId="77777777" w:rsidR="00CE5384" w:rsidRPr="00CE5384" w:rsidRDefault="00CE5384" w:rsidP="00CE5384">
      <w:pPr>
        <w:numPr>
          <w:ilvl w:val="0"/>
          <w:numId w:val="5"/>
        </w:numPr>
        <w:tabs>
          <w:tab w:val="left" w:pos="851"/>
        </w:tabs>
        <w:ind w:left="1134" w:hanging="283"/>
        <w:rPr>
          <w:sz w:val="24"/>
          <w:szCs w:val="24"/>
          <w:lang w:val="en-US"/>
        </w:rPr>
      </w:pPr>
      <w:r w:rsidRPr="00CE5384">
        <w:rPr>
          <w:sz w:val="24"/>
          <w:szCs w:val="24"/>
          <w:lang w:val="en-US"/>
        </w:rPr>
        <w:t>as adjunctive therapy to beta-blockers,</w:t>
      </w:r>
    </w:p>
    <w:p w14:paraId="6C3EF089" w14:textId="77777777" w:rsidR="00CE5384" w:rsidRPr="00CE5384" w:rsidRDefault="00CE5384" w:rsidP="00CE5384">
      <w:pPr>
        <w:numPr>
          <w:ilvl w:val="0"/>
          <w:numId w:val="5"/>
        </w:numPr>
        <w:tabs>
          <w:tab w:val="left" w:pos="851"/>
        </w:tabs>
        <w:ind w:left="1134" w:hanging="283"/>
        <w:rPr>
          <w:sz w:val="24"/>
          <w:szCs w:val="24"/>
          <w:lang w:val="en-US"/>
        </w:rPr>
      </w:pPr>
      <w:r w:rsidRPr="00CE5384">
        <w:rPr>
          <w:sz w:val="24"/>
          <w:szCs w:val="24"/>
          <w:lang w:val="en-US"/>
        </w:rPr>
        <w:t>as monotherapy in patients unresponsive to beta-blockers or in whom beta-blockers are contraindicated,</w:t>
      </w:r>
    </w:p>
    <w:p w14:paraId="459EB161" w14:textId="77777777" w:rsidR="00CE5384" w:rsidRPr="00CE5384" w:rsidRDefault="00CE5384" w:rsidP="00CE5384">
      <w:pPr>
        <w:tabs>
          <w:tab w:val="left" w:pos="851"/>
        </w:tabs>
        <w:ind w:left="851"/>
        <w:rPr>
          <w:sz w:val="24"/>
          <w:szCs w:val="24"/>
          <w:lang w:val="en-US"/>
        </w:rPr>
      </w:pPr>
      <w:r w:rsidRPr="00CE5384">
        <w:rPr>
          <w:sz w:val="24"/>
          <w:szCs w:val="24"/>
          <w:lang w:val="en-US"/>
        </w:rPr>
        <w:t>In the treatment of elevated intra-ocular pressure in:</w:t>
      </w:r>
    </w:p>
    <w:p w14:paraId="7407A895" w14:textId="77777777" w:rsidR="00CE5384" w:rsidRPr="00CE5384" w:rsidRDefault="00CE5384" w:rsidP="00CE5384">
      <w:pPr>
        <w:numPr>
          <w:ilvl w:val="0"/>
          <w:numId w:val="5"/>
        </w:numPr>
        <w:tabs>
          <w:tab w:val="left" w:pos="851"/>
        </w:tabs>
        <w:ind w:left="1134" w:hanging="283"/>
        <w:rPr>
          <w:sz w:val="24"/>
          <w:szCs w:val="24"/>
          <w:lang w:val="en-US"/>
        </w:rPr>
      </w:pPr>
      <w:r w:rsidRPr="00CE5384">
        <w:rPr>
          <w:sz w:val="24"/>
          <w:szCs w:val="24"/>
          <w:lang w:val="en-US"/>
        </w:rPr>
        <w:t>ocular hypertension,</w:t>
      </w:r>
    </w:p>
    <w:p w14:paraId="64DB4DDE" w14:textId="77777777" w:rsidR="00CE5384" w:rsidRPr="00CE5384" w:rsidRDefault="00CE5384" w:rsidP="00CE5384">
      <w:pPr>
        <w:numPr>
          <w:ilvl w:val="0"/>
          <w:numId w:val="5"/>
        </w:numPr>
        <w:tabs>
          <w:tab w:val="left" w:pos="851"/>
        </w:tabs>
        <w:ind w:left="1134" w:hanging="283"/>
        <w:rPr>
          <w:sz w:val="24"/>
          <w:szCs w:val="24"/>
          <w:lang w:val="en-US"/>
        </w:rPr>
      </w:pPr>
      <w:r w:rsidRPr="00CE5384">
        <w:rPr>
          <w:sz w:val="24"/>
          <w:szCs w:val="24"/>
          <w:lang w:val="en-US"/>
        </w:rPr>
        <w:t>open-angle glaucoma,</w:t>
      </w:r>
    </w:p>
    <w:p w14:paraId="4C4733A9" w14:textId="77777777" w:rsidR="00CE5384" w:rsidRPr="00CE5384" w:rsidRDefault="00CE5384" w:rsidP="00CE5384">
      <w:pPr>
        <w:numPr>
          <w:ilvl w:val="0"/>
          <w:numId w:val="5"/>
        </w:numPr>
        <w:tabs>
          <w:tab w:val="left" w:pos="851"/>
        </w:tabs>
        <w:ind w:left="1134" w:hanging="283"/>
        <w:rPr>
          <w:sz w:val="24"/>
          <w:szCs w:val="24"/>
          <w:lang w:val="en-US"/>
        </w:rPr>
      </w:pPr>
      <w:proofErr w:type="spellStart"/>
      <w:r w:rsidRPr="00CE5384">
        <w:rPr>
          <w:sz w:val="24"/>
          <w:szCs w:val="24"/>
          <w:lang w:val="en-US"/>
        </w:rPr>
        <w:t>pseudoexfoliative</w:t>
      </w:r>
      <w:proofErr w:type="spellEnd"/>
      <w:r w:rsidRPr="00CE5384">
        <w:rPr>
          <w:sz w:val="24"/>
          <w:szCs w:val="24"/>
          <w:lang w:val="en-US"/>
        </w:rPr>
        <w:t xml:space="preserve"> glaucoma.</w:t>
      </w:r>
    </w:p>
    <w:p w14:paraId="66DB0695" w14:textId="47050867" w:rsidR="008A3806" w:rsidRDefault="008A3806">
      <w:pPr>
        <w:rPr>
          <w:sz w:val="24"/>
          <w:szCs w:val="24"/>
          <w:lang w:val="en-GB"/>
        </w:rPr>
      </w:pPr>
      <w:r>
        <w:rPr>
          <w:sz w:val="24"/>
          <w:szCs w:val="24"/>
          <w:lang w:val="en-GB"/>
        </w:rPr>
        <w:br w:type="page"/>
      </w:r>
    </w:p>
    <w:p w14:paraId="2720365B" w14:textId="77777777" w:rsidR="007C5D2A" w:rsidRPr="00303008" w:rsidRDefault="007C5D2A" w:rsidP="00A85D26">
      <w:pPr>
        <w:tabs>
          <w:tab w:val="left" w:pos="851"/>
        </w:tabs>
        <w:ind w:left="851"/>
        <w:rPr>
          <w:sz w:val="24"/>
          <w:szCs w:val="24"/>
          <w:lang w:val="en-GB"/>
        </w:rPr>
      </w:pPr>
    </w:p>
    <w:p w14:paraId="7B987D62"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AF2932C" w14:textId="77777777" w:rsidR="008A3806" w:rsidRDefault="008A3806" w:rsidP="005D0DE4">
      <w:pPr>
        <w:tabs>
          <w:tab w:val="left" w:pos="851"/>
        </w:tabs>
        <w:autoSpaceDE w:val="0"/>
        <w:autoSpaceDN w:val="0"/>
        <w:adjustRightInd w:val="0"/>
        <w:ind w:left="851"/>
        <w:rPr>
          <w:color w:val="000000"/>
          <w:sz w:val="24"/>
          <w:szCs w:val="24"/>
          <w:u w:val="single"/>
          <w:lang w:val="en-GB"/>
        </w:rPr>
      </w:pPr>
    </w:p>
    <w:p w14:paraId="356BA752" w14:textId="3C71F5E1" w:rsidR="00D163A8" w:rsidRPr="008A3806" w:rsidRDefault="00D163A8" w:rsidP="005D0DE4">
      <w:pPr>
        <w:tabs>
          <w:tab w:val="left" w:pos="851"/>
        </w:tabs>
        <w:autoSpaceDE w:val="0"/>
        <w:autoSpaceDN w:val="0"/>
        <w:adjustRightInd w:val="0"/>
        <w:ind w:left="851"/>
        <w:rPr>
          <w:color w:val="000000"/>
          <w:sz w:val="24"/>
          <w:szCs w:val="24"/>
          <w:lang w:val="en-GB"/>
        </w:rPr>
      </w:pPr>
      <w:r w:rsidRPr="008A3806">
        <w:rPr>
          <w:color w:val="000000"/>
          <w:sz w:val="24"/>
          <w:szCs w:val="24"/>
          <w:u w:val="single"/>
          <w:lang w:val="en-GB"/>
        </w:rPr>
        <w:t xml:space="preserve">Posology </w:t>
      </w:r>
    </w:p>
    <w:p w14:paraId="7DFECBED"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 xml:space="preserve">When used as monotherapy, the dose is one drop of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 xml:space="preserve">" </w:t>
      </w:r>
      <w:r w:rsidRPr="008A3806">
        <w:rPr>
          <w:spacing w:val="-1"/>
          <w:sz w:val="24"/>
          <w:szCs w:val="24"/>
          <w:lang w:val="en-US"/>
        </w:rPr>
        <w:t>in the conjunctival sac of the affected eye(s), three times daily.</w:t>
      </w:r>
    </w:p>
    <w:p w14:paraId="32E24CD1" w14:textId="77777777" w:rsidR="00D163A8" w:rsidRPr="008A3806" w:rsidRDefault="00D163A8" w:rsidP="005D0DE4">
      <w:pPr>
        <w:tabs>
          <w:tab w:val="left" w:pos="851"/>
        </w:tabs>
        <w:autoSpaceDE w:val="0"/>
        <w:autoSpaceDN w:val="0"/>
        <w:adjustRightInd w:val="0"/>
        <w:ind w:left="851"/>
        <w:rPr>
          <w:spacing w:val="-1"/>
          <w:sz w:val="24"/>
          <w:szCs w:val="24"/>
          <w:lang w:val="en-US"/>
        </w:rPr>
      </w:pPr>
    </w:p>
    <w:p w14:paraId="2EA9C25F"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 xml:space="preserve">When used as adjunctive therapy with an ophthalmic beta-blocker, the dose is one drop of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w:t>
      </w:r>
      <w:r w:rsidRPr="008A3806">
        <w:rPr>
          <w:spacing w:val="-1"/>
          <w:sz w:val="24"/>
          <w:szCs w:val="24"/>
          <w:lang w:val="en-US"/>
        </w:rPr>
        <w:t xml:space="preserve"> in the conjunctival sac of the affected eye(s), two times daily.</w:t>
      </w:r>
    </w:p>
    <w:p w14:paraId="41928530" w14:textId="77777777" w:rsidR="00D163A8" w:rsidRPr="008A3806" w:rsidRDefault="00D163A8" w:rsidP="005D0DE4">
      <w:pPr>
        <w:tabs>
          <w:tab w:val="left" w:pos="851"/>
        </w:tabs>
        <w:autoSpaceDE w:val="0"/>
        <w:autoSpaceDN w:val="0"/>
        <w:adjustRightInd w:val="0"/>
        <w:ind w:left="851"/>
        <w:rPr>
          <w:spacing w:val="-1"/>
          <w:sz w:val="24"/>
          <w:szCs w:val="24"/>
          <w:lang w:val="en-US"/>
        </w:rPr>
      </w:pPr>
    </w:p>
    <w:p w14:paraId="2D0C51A3"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 xml:space="preserve">When substituting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w:t>
      </w:r>
      <w:r w:rsidRPr="008A3806">
        <w:rPr>
          <w:spacing w:val="-1"/>
          <w:sz w:val="24"/>
          <w:szCs w:val="24"/>
          <w:lang w:val="en-US"/>
        </w:rPr>
        <w:t xml:space="preserve"> for another ophthalmic anti-glaucoma agent, the other agent should be discontinued after proper dosing on one day, and dosing of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w:t>
      </w:r>
      <w:r w:rsidRPr="008A3806">
        <w:rPr>
          <w:spacing w:val="-1"/>
          <w:sz w:val="24"/>
          <w:szCs w:val="24"/>
          <w:lang w:val="en-GB"/>
        </w:rPr>
        <w:t xml:space="preserve"> </w:t>
      </w:r>
      <w:r w:rsidRPr="008A3806">
        <w:rPr>
          <w:spacing w:val="-1"/>
          <w:sz w:val="24"/>
          <w:szCs w:val="24"/>
          <w:lang w:val="en-US"/>
        </w:rPr>
        <w:t xml:space="preserve">should be started on the next day. </w:t>
      </w:r>
    </w:p>
    <w:p w14:paraId="4CA4B3D4" w14:textId="77777777" w:rsidR="00D163A8" w:rsidRPr="008A3806" w:rsidRDefault="00D163A8" w:rsidP="005D0DE4">
      <w:pPr>
        <w:pStyle w:val="Brdtekst"/>
        <w:tabs>
          <w:tab w:val="left" w:pos="851"/>
        </w:tabs>
        <w:ind w:left="851" w:right="1246"/>
        <w:rPr>
          <w:spacing w:val="-1"/>
          <w:sz w:val="24"/>
          <w:szCs w:val="24"/>
          <w:u w:val="single" w:color="000000"/>
        </w:rPr>
      </w:pPr>
    </w:p>
    <w:p w14:paraId="6593AF25" w14:textId="77777777" w:rsidR="00D163A8" w:rsidRPr="008A3806" w:rsidRDefault="00D163A8" w:rsidP="005D0DE4">
      <w:pPr>
        <w:pStyle w:val="Brdtekst"/>
        <w:tabs>
          <w:tab w:val="left" w:pos="851"/>
        </w:tabs>
        <w:ind w:left="851" w:right="1246"/>
        <w:rPr>
          <w:sz w:val="24"/>
          <w:szCs w:val="24"/>
        </w:rPr>
      </w:pPr>
      <w:proofErr w:type="spellStart"/>
      <w:r w:rsidRPr="008A3806">
        <w:rPr>
          <w:spacing w:val="-1"/>
          <w:sz w:val="24"/>
          <w:szCs w:val="24"/>
          <w:u w:val="single" w:color="000000"/>
        </w:rPr>
        <w:t>Paediatric</w:t>
      </w:r>
      <w:proofErr w:type="spellEnd"/>
      <w:r w:rsidRPr="008A3806">
        <w:rPr>
          <w:spacing w:val="-1"/>
          <w:sz w:val="24"/>
          <w:szCs w:val="24"/>
          <w:u w:val="single" w:color="000000"/>
        </w:rPr>
        <w:t xml:space="preserve"> use</w:t>
      </w:r>
    </w:p>
    <w:p w14:paraId="6DB30431" w14:textId="77777777" w:rsidR="00D163A8" w:rsidRPr="008A3806" w:rsidRDefault="00D163A8" w:rsidP="005D0DE4">
      <w:pPr>
        <w:tabs>
          <w:tab w:val="left" w:pos="851"/>
        </w:tabs>
        <w:autoSpaceDE w:val="0"/>
        <w:autoSpaceDN w:val="0"/>
        <w:adjustRightInd w:val="0"/>
        <w:ind w:left="851"/>
        <w:rPr>
          <w:sz w:val="24"/>
          <w:szCs w:val="24"/>
          <w:lang w:val="en-US"/>
        </w:rPr>
      </w:pPr>
      <w:r w:rsidRPr="008A3806">
        <w:rPr>
          <w:spacing w:val="-1"/>
          <w:sz w:val="24"/>
          <w:szCs w:val="24"/>
          <w:lang w:val="en-US"/>
        </w:rPr>
        <w:t>The experience in children is limited.</w:t>
      </w:r>
      <w:r w:rsidRPr="008A3806">
        <w:rPr>
          <w:spacing w:val="-2"/>
          <w:sz w:val="24"/>
          <w:szCs w:val="24"/>
          <w:lang w:val="en-US"/>
        </w:rPr>
        <w:t xml:space="preserve"> </w:t>
      </w:r>
      <w:r w:rsidRPr="008A3806">
        <w:rPr>
          <w:spacing w:val="-1"/>
          <w:sz w:val="24"/>
          <w:szCs w:val="24"/>
          <w:lang w:val="en-US"/>
        </w:rPr>
        <w:t xml:space="preserve">Limited clinical data in </w:t>
      </w:r>
      <w:proofErr w:type="spellStart"/>
      <w:r w:rsidRPr="008A3806">
        <w:rPr>
          <w:spacing w:val="-1"/>
          <w:sz w:val="24"/>
          <w:szCs w:val="24"/>
          <w:lang w:val="en-US"/>
        </w:rPr>
        <w:t>paediatric</w:t>
      </w:r>
      <w:proofErr w:type="spellEnd"/>
      <w:r w:rsidRPr="008A3806">
        <w:rPr>
          <w:spacing w:val="-1"/>
          <w:sz w:val="24"/>
          <w:szCs w:val="24"/>
          <w:lang w:val="en-US"/>
        </w:rPr>
        <w:t xml:space="preserve"> patients with administration of</w:t>
      </w:r>
      <w:r w:rsidRPr="008A3806">
        <w:rPr>
          <w:spacing w:val="28"/>
          <w:sz w:val="24"/>
          <w:szCs w:val="24"/>
          <w:lang w:val="en-US"/>
        </w:rPr>
        <w:t xml:space="preserve"> </w:t>
      </w:r>
      <w:r w:rsidRPr="008A3806">
        <w:rPr>
          <w:spacing w:val="-1"/>
          <w:sz w:val="24"/>
          <w:szCs w:val="24"/>
          <w:lang w:val="en-US"/>
        </w:rPr>
        <w:t xml:space="preserve">dorzolamide three times </w:t>
      </w:r>
      <w:r w:rsidRPr="008A3806">
        <w:rPr>
          <w:sz w:val="24"/>
          <w:szCs w:val="24"/>
          <w:lang w:val="en-US"/>
        </w:rPr>
        <w:t>a</w:t>
      </w:r>
      <w:r w:rsidRPr="008A3806">
        <w:rPr>
          <w:spacing w:val="-1"/>
          <w:sz w:val="24"/>
          <w:szCs w:val="24"/>
          <w:lang w:val="en-US"/>
        </w:rPr>
        <w:t xml:space="preserve"> day are available. (For information regarding </w:t>
      </w:r>
      <w:proofErr w:type="spellStart"/>
      <w:r w:rsidRPr="008A3806">
        <w:rPr>
          <w:spacing w:val="-1"/>
          <w:sz w:val="24"/>
          <w:szCs w:val="24"/>
          <w:lang w:val="en-US"/>
        </w:rPr>
        <w:t>paediatric</w:t>
      </w:r>
      <w:proofErr w:type="spellEnd"/>
      <w:r w:rsidRPr="008A3806">
        <w:rPr>
          <w:spacing w:val="-1"/>
          <w:sz w:val="24"/>
          <w:szCs w:val="24"/>
          <w:lang w:val="en-US"/>
        </w:rPr>
        <w:t xml:space="preserve"> dosing see section</w:t>
      </w:r>
      <w:r w:rsidRPr="008A3806">
        <w:rPr>
          <w:spacing w:val="24"/>
          <w:sz w:val="24"/>
          <w:szCs w:val="24"/>
          <w:lang w:val="en-US"/>
        </w:rPr>
        <w:t xml:space="preserve"> </w:t>
      </w:r>
      <w:r w:rsidRPr="008A3806">
        <w:rPr>
          <w:sz w:val="24"/>
          <w:szCs w:val="24"/>
          <w:lang w:val="en-US"/>
        </w:rPr>
        <w:t>5.1).</w:t>
      </w:r>
    </w:p>
    <w:p w14:paraId="07B4BF45" w14:textId="77777777" w:rsidR="00D163A8" w:rsidRPr="008A3806" w:rsidRDefault="00D163A8" w:rsidP="005D0DE4">
      <w:pPr>
        <w:tabs>
          <w:tab w:val="left" w:pos="851"/>
        </w:tabs>
        <w:autoSpaceDE w:val="0"/>
        <w:autoSpaceDN w:val="0"/>
        <w:adjustRightInd w:val="0"/>
        <w:ind w:left="851"/>
        <w:rPr>
          <w:color w:val="000000"/>
          <w:sz w:val="24"/>
          <w:szCs w:val="24"/>
          <w:u w:val="single"/>
          <w:lang w:val="en-GB"/>
        </w:rPr>
      </w:pPr>
    </w:p>
    <w:p w14:paraId="3C1A6A19" w14:textId="77777777" w:rsidR="00D163A8" w:rsidRPr="008A3806" w:rsidRDefault="00D163A8" w:rsidP="005D0DE4">
      <w:pPr>
        <w:tabs>
          <w:tab w:val="left" w:pos="851"/>
        </w:tabs>
        <w:autoSpaceDE w:val="0"/>
        <w:autoSpaceDN w:val="0"/>
        <w:adjustRightInd w:val="0"/>
        <w:ind w:left="851"/>
        <w:rPr>
          <w:color w:val="000000"/>
          <w:sz w:val="24"/>
          <w:szCs w:val="24"/>
          <w:lang w:val="en-GB"/>
        </w:rPr>
      </w:pPr>
      <w:r w:rsidRPr="008A3806">
        <w:rPr>
          <w:color w:val="000000"/>
          <w:sz w:val="24"/>
          <w:szCs w:val="24"/>
          <w:u w:val="single"/>
          <w:lang w:val="en-GB"/>
        </w:rPr>
        <w:t xml:space="preserve">Method of administration </w:t>
      </w:r>
    </w:p>
    <w:p w14:paraId="5C65051E"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If more than one topical ophthalmic medicinal product is being used, the medicinal products should be administered at least ten minutes apart.</w:t>
      </w:r>
    </w:p>
    <w:p w14:paraId="2A82270B" w14:textId="77777777" w:rsidR="00D163A8" w:rsidRPr="008A3806" w:rsidRDefault="00D163A8" w:rsidP="005D0DE4">
      <w:pPr>
        <w:tabs>
          <w:tab w:val="left" w:pos="851"/>
        </w:tabs>
        <w:autoSpaceDE w:val="0"/>
        <w:autoSpaceDN w:val="0"/>
        <w:adjustRightInd w:val="0"/>
        <w:ind w:left="851"/>
        <w:rPr>
          <w:spacing w:val="-1"/>
          <w:sz w:val="24"/>
          <w:szCs w:val="24"/>
          <w:lang w:val="en-US"/>
        </w:rPr>
      </w:pPr>
    </w:p>
    <w:p w14:paraId="5E208DFC"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Patients should be instructed to wash their hands before use and avoid allowing the tip of the container to come into contact with the eye or surrounding structures.</w:t>
      </w:r>
    </w:p>
    <w:p w14:paraId="21F3F735" w14:textId="77777777" w:rsidR="00D163A8" w:rsidRPr="008A3806" w:rsidRDefault="00D163A8" w:rsidP="005D0DE4">
      <w:pPr>
        <w:tabs>
          <w:tab w:val="left" w:pos="851"/>
        </w:tabs>
        <w:autoSpaceDE w:val="0"/>
        <w:autoSpaceDN w:val="0"/>
        <w:adjustRightInd w:val="0"/>
        <w:ind w:left="851"/>
        <w:rPr>
          <w:spacing w:val="-1"/>
          <w:sz w:val="24"/>
          <w:szCs w:val="24"/>
          <w:lang w:val="en-US"/>
        </w:rPr>
      </w:pPr>
    </w:p>
    <w:p w14:paraId="275F6CFE" w14:textId="77777777" w:rsidR="00D163A8" w:rsidRPr="008A3806" w:rsidRDefault="00D163A8" w:rsidP="005D0DE4">
      <w:pPr>
        <w:tabs>
          <w:tab w:val="left" w:pos="851"/>
        </w:tabs>
        <w:autoSpaceDE w:val="0"/>
        <w:autoSpaceDN w:val="0"/>
        <w:adjustRightInd w:val="0"/>
        <w:ind w:left="851"/>
        <w:rPr>
          <w:spacing w:val="-1"/>
          <w:sz w:val="24"/>
          <w:szCs w:val="24"/>
          <w:lang w:val="en-US"/>
        </w:rPr>
      </w:pPr>
      <w:r w:rsidRPr="008A3806">
        <w:rPr>
          <w:spacing w:val="-1"/>
          <w:sz w:val="24"/>
          <w:szCs w:val="24"/>
          <w:lang w:val="en-US"/>
        </w:rPr>
        <w:t>Patients should also be instructed that ocular solutions, if handled improperly, can become contaminated by common bacteria known to cause ocular infections. Serious damage to the eye and subsequent loss of vision may result from using contaminated solutions.</w:t>
      </w:r>
    </w:p>
    <w:p w14:paraId="12E523B8" w14:textId="77777777" w:rsidR="00D163A8" w:rsidRPr="008A3806" w:rsidRDefault="00D163A8" w:rsidP="005D0DE4">
      <w:pPr>
        <w:tabs>
          <w:tab w:val="left" w:pos="851"/>
        </w:tabs>
        <w:autoSpaceDE w:val="0"/>
        <w:autoSpaceDN w:val="0"/>
        <w:adjustRightInd w:val="0"/>
        <w:ind w:left="851"/>
        <w:rPr>
          <w:spacing w:val="-1"/>
          <w:sz w:val="24"/>
          <w:szCs w:val="24"/>
          <w:lang w:val="en-US"/>
        </w:rPr>
      </w:pPr>
    </w:p>
    <w:p w14:paraId="7B97FC58" w14:textId="77777777" w:rsidR="00D163A8" w:rsidRPr="008A3806" w:rsidRDefault="00D163A8" w:rsidP="00884924">
      <w:pPr>
        <w:tabs>
          <w:tab w:val="left" w:pos="851"/>
        </w:tabs>
        <w:autoSpaceDE w:val="0"/>
        <w:autoSpaceDN w:val="0"/>
        <w:adjustRightInd w:val="0"/>
        <w:ind w:left="851"/>
        <w:rPr>
          <w:spacing w:val="-1"/>
          <w:sz w:val="24"/>
          <w:szCs w:val="24"/>
          <w:lang w:val="en-US"/>
        </w:rPr>
      </w:pPr>
      <w:r w:rsidRPr="008A3806">
        <w:rPr>
          <w:spacing w:val="-1"/>
          <w:sz w:val="24"/>
          <w:szCs w:val="24"/>
          <w:lang w:val="en-US"/>
        </w:rPr>
        <w:t xml:space="preserve">Patients should be informed of the correct handling of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w:t>
      </w:r>
      <w:r w:rsidRPr="008A3806">
        <w:rPr>
          <w:spacing w:val="-1"/>
          <w:sz w:val="24"/>
          <w:szCs w:val="24"/>
          <w:lang w:val="en-US"/>
        </w:rPr>
        <w:t xml:space="preserve">. If they have difficulty administering their eye drops, they should seek the assistance of a family member or </w:t>
      </w:r>
      <w:proofErr w:type="spellStart"/>
      <w:r w:rsidRPr="008A3806">
        <w:rPr>
          <w:spacing w:val="-1"/>
          <w:sz w:val="24"/>
          <w:szCs w:val="24"/>
          <w:lang w:val="en-US"/>
        </w:rPr>
        <w:t>carer</w:t>
      </w:r>
      <w:proofErr w:type="spellEnd"/>
      <w:r w:rsidRPr="008A3806">
        <w:rPr>
          <w:spacing w:val="-1"/>
          <w:sz w:val="24"/>
          <w:szCs w:val="24"/>
          <w:lang w:val="en-US"/>
        </w:rPr>
        <w:t>.</w:t>
      </w:r>
    </w:p>
    <w:p w14:paraId="10B8A625" w14:textId="77777777" w:rsidR="00D163A8" w:rsidRPr="008A3806" w:rsidRDefault="00D163A8" w:rsidP="00884924">
      <w:pPr>
        <w:tabs>
          <w:tab w:val="left" w:pos="851"/>
        </w:tabs>
        <w:autoSpaceDE w:val="0"/>
        <w:autoSpaceDN w:val="0"/>
        <w:adjustRightInd w:val="0"/>
        <w:ind w:left="851"/>
        <w:rPr>
          <w:spacing w:val="-1"/>
          <w:sz w:val="24"/>
          <w:szCs w:val="24"/>
          <w:lang w:val="en-US"/>
        </w:rPr>
      </w:pPr>
    </w:p>
    <w:p w14:paraId="16CA9BC1" w14:textId="77777777" w:rsidR="00D163A8" w:rsidRPr="008A3806" w:rsidRDefault="00D163A8" w:rsidP="00884924">
      <w:pPr>
        <w:pStyle w:val="BodytextAgency"/>
        <w:tabs>
          <w:tab w:val="left" w:pos="851"/>
        </w:tabs>
        <w:spacing w:line="240" w:lineRule="auto"/>
        <w:ind w:left="851"/>
        <w:jc w:val="both"/>
        <w:rPr>
          <w:rFonts w:ascii="Times New Roman" w:hAnsi="Times New Roman" w:cs="Times New Roman"/>
          <w:bCs/>
          <w:sz w:val="24"/>
          <w:szCs w:val="24"/>
        </w:rPr>
      </w:pPr>
      <w:r w:rsidRPr="008A3806">
        <w:rPr>
          <w:rFonts w:ascii="Times New Roman" w:hAnsi="Times New Roman" w:cs="Times New Roman"/>
          <w:bCs/>
          <w:sz w:val="24"/>
          <w:szCs w:val="24"/>
        </w:rPr>
        <w:t>When using nasolacrimal occlusion or closing the eyelids for 2 minutes, the systemic absorption is reduced. This may result in a decrease in systemic side effects and an increase in local activity.</w:t>
      </w:r>
    </w:p>
    <w:p w14:paraId="75C60B6F" w14:textId="77777777" w:rsidR="00D163A8" w:rsidRPr="008A3806" w:rsidRDefault="00D163A8" w:rsidP="00884924">
      <w:pPr>
        <w:tabs>
          <w:tab w:val="left" w:pos="851"/>
        </w:tabs>
        <w:autoSpaceDE w:val="0"/>
        <w:autoSpaceDN w:val="0"/>
        <w:adjustRightInd w:val="0"/>
        <w:ind w:left="851"/>
        <w:rPr>
          <w:color w:val="000000"/>
          <w:sz w:val="24"/>
          <w:szCs w:val="24"/>
          <w:u w:val="single"/>
          <w:lang w:val="en-GB"/>
        </w:rPr>
      </w:pPr>
    </w:p>
    <w:p w14:paraId="49B196BD" w14:textId="77777777" w:rsidR="00D163A8" w:rsidRPr="008A3806" w:rsidRDefault="00D163A8" w:rsidP="00884924">
      <w:pPr>
        <w:tabs>
          <w:tab w:val="left" w:pos="851"/>
        </w:tabs>
        <w:autoSpaceDE w:val="0"/>
        <w:autoSpaceDN w:val="0"/>
        <w:adjustRightInd w:val="0"/>
        <w:ind w:left="851"/>
        <w:rPr>
          <w:color w:val="000000"/>
          <w:sz w:val="24"/>
          <w:szCs w:val="24"/>
          <w:u w:val="single"/>
          <w:lang w:val="en-GB"/>
        </w:rPr>
      </w:pPr>
      <w:r w:rsidRPr="008A3806">
        <w:rPr>
          <w:color w:val="000000"/>
          <w:sz w:val="24"/>
          <w:szCs w:val="24"/>
          <w:u w:val="single"/>
          <w:lang w:val="en-GB"/>
        </w:rPr>
        <w:t>Usage instructions</w:t>
      </w:r>
    </w:p>
    <w:p w14:paraId="3CF09C6A" w14:textId="77777777" w:rsidR="00D163A8" w:rsidRPr="008A3806" w:rsidRDefault="00D163A8" w:rsidP="00884924">
      <w:pPr>
        <w:pStyle w:val="Brdtekst"/>
        <w:tabs>
          <w:tab w:val="left" w:pos="851"/>
        </w:tabs>
        <w:ind w:left="851" w:right="-7"/>
        <w:rPr>
          <w:sz w:val="24"/>
          <w:szCs w:val="24"/>
        </w:rPr>
      </w:pPr>
      <w:r w:rsidRPr="008A3806">
        <w:rPr>
          <w:spacing w:val="-1"/>
          <w:sz w:val="24"/>
          <w:szCs w:val="24"/>
        </w:rPr>
        <w:t>The patient should follow these instructions carefully when using</w:t>
      </w:r>
      <w:r w:rsidRPr="008A3806">
        <w:rPr>
          <w:spacing w:val="-4"/>
          <w:sz w:val="24"/>
          <w:szCs w:val="24"/>
        </w:rPr>
        <w:t xml:space="preserve"> </w:t>
      </w:r>
      <w:proofErr w:type="spellStart"/>
      <w:r w:rsidRPr="008A3806">
        <w:rPr>
          <w:sz w:val="24"/>
          <w:szCs w:val="24"/>
          <w:lang w:val="en-GB"/>
        </w:rPr>
        <w:t>Dorzolamid</w:t>
      </w:r>
      <w:proofErr w:type="spellEnd"/>
      <w:r w:rsidRPr="008A3806">
        <w:rPr>
          <w:sz w:val="24"/>
          <w:szCs w:val="24"/>
          <w:lang w:val="en-GB"/>
        </w:rPr>
        <w:t xml:space="preserve"> "</w:t>
      </w:r>
      <w:proofErr w:type="spellStart"/>
      <w:r w:rsidRPr="008A3806">
        <w:rPr>
          <w:sz w:val="24"/>
          <w:szCs w:val="24"/>
          <w:lang w:val="en-GB"/>
        </w:rPr>
        <w:t>Hexal</w:t>
      </w:r>
      <w:proofErr w:type="spellEnd"/>
      <w:r w:rsidRPr="008A3806">
        <w:rPr>
          <w:sz w:val="24"/>
          <w:szCs w:val="24"/>
          <w:lang w:val="en-GB"/>
        </w:rPr>
        <w:t>"</w:t>
      </w:r>
      <w:r w:rsidRPr="008A3806">
        <w:rPr>
          <w:spacing w:val="-1"/>
          <w:sz w:val="24"/>
          <w:szCs w:val="24"/>
        </w:rPr>
        <w:t>. Before putting in the eye drops the patient should wash the hands.</w:t>
      </w:r>
    </w:p>
    <w:p w14:paraId="75AD5A7B" w14:textId="77777777" w:rsidR="00D163A8" w:rsidRPr="008A3806" w:rsidRDefault="00D163A8" w:rsidP="005D0DE4">
      <w:pPr>
        <w:tabs>
          <w:tab w:val="left" w:pos="851"/>
        </w:tabs>
        <w:spacing w:before="10"/>
        <w:ind w:left="851"/>
        <w:rPr>
          <w:sz w:val="24"/>
          <w:szCs w:val="24"/>
          <w:lang w:val="en-US"/>
        </w:rPr>
      </w:pPr>
    </w:p>
    <w:p w14:paraId="167527EF" w14:textId="77777777" w:rsidR="00D163A8" w:rsidRPr="008A3806" w:rsidRDefault="00D163A8" w:rsidP="008A3806">
      <w:pPr>
        <w:pStyle w:val="Brdtekst"/>
        <w:numPr>
          <w:ilvl w:val="0"/>
          <w:numId w:val="6"/>
        </w:numPr>
        <w:tabs>
          <w:tab w:val="left" w:pos="851"/>
        </w:tabs>
        <w:ind w:left="1134" w:right="-7" w:hanging="283"/>
        <w:rPr>
          <w:sz w:val="24"/>
          <w:szCs w:val="24"/>
        </w:rPr>
      </w:pPr>
      <w:r w:rsidRPr="008A3806">
        <w:rPr>
          <w:spacing w:val="-1"/>
          <w:sz w:val="24"/>
          <w:szCs w:val="24"/>
        </w:rPr>
        <w:t>The tamper-proof seal on the bottleneck must be unbroken before the product is being used for the first time</w:t>
      </w:r>
      <w:r w:rsidRPr="008A3806">
        <w:rPr>
          <w:spacing w:val="1"/>
          <w:sz w:val="24"/>
          <w:szCs w:val="24"/>
        </w:rPr>
        <w:t>.</w:t>
      </w:r>
    </w:p>
    <w:p w14:paraId="2789AA0F" w14:textId="77777777" w:rsidR="00D163A8" w:rsidRPr="008A3806" w:rsidRDefault="00D163A8" w:rsidP="008A3806">
      <w:pPr>
        <w:tabs>
          <w:tab w:val="left" w:pos="851"/>
        </w:tabs>
        <w:ind w:left="1134" w:hanging="283"/>
        <w:rPr>
          <w:sz w:val="24"/>
          <w:szCs w:val="24"/>
          <w:lang w:val="en-US"/>
        </w:rPr>
      </w:pPr>
    </w:p>
    <w:p w14:paraId="674DB7B2" w14:textId="07A9DE7F" w:rsidR="00D163A8" w:rsidRPr="008A3806" w:rsidRDefault="00D163A8" w:rsidP="008A3806">
      <w:pPr>
        <w:pStyle w:val="Brdtekst"/>
        <w:numPr>
          <w:ilvl w:val="0"/>
          <w:numId w:val="6"/>
        </w:numPr>
        <w:tabs>
          <w:tab w:val="left" w:pos="851"/>
        </w:tabs>
        <w:ind w:left="1134" w:hanging="283"/>
        <w:rPr>
          <w:sz w:val="24"/>
          <w:szCs w:val="24"/>
        </w:rPr>
      </w:pPr>
      <w:r w:rsidRPr="008A3806">
        <w:rPr>
          <w:spacing w:val="-1"/>
          <w:sz w:val="24"/>
          <w:szCs w:val="24"/>
        </w:rPr>
        <w:t xml:space="preserve">The cap of the bottle should be unscrewed by turning it until the </w:t>
      </w:r>
      <w:r w:rsidRPr="008A3806">
        <w:rPr>
          <w:spacing w:val="-2"/>
          <w:sz w:val="24"/>
          <w:szCs w:val="24"/>
        </w:rPr>
        <w:t>tamper-proof</w:t>
      </w:r>
      <w:r w:rsidRPr="008A3806">
        <w:rPr>
          <w:spacing w:val="-1"/>
          <w:sz w:val="24"/>
          <w:szCs w:val="24"/>
        </w:rPr>
        <w:t xml:space="preserve"> seal breaks.</w:t>
      </w:r>
    </w:p>
    <w:p w14:paraId="2B8D14FC" w14:textId="1834B027" w:rsidR="008A2720" w:rsidRDefault="008A2720">
      <w:pPr>
        <w:rPr>
          <w:sz w:val="24"/>
          <w:szCs w:val="24"/>
          <w:lang w:val="en-US"/>
        </w:rPr>
      </w:pPr>
      <w:r>
        <w:rPr>
          <w:sz w:val="24"/>
          <w:szCs w:val="24"/>
          <w:lang w:val="en-US"/>
        </w:rPr>
        <w:br w:type="page"/>
      </w:r>
    </w:p>
    <w:p w14:paraId="38567ECB" w14:textId="77777777" w:rsidR="00D163A8" w:rsidRPr="008A3806" w:rsidRDefault="00D163A8" w:rsidP="008A3806">
      <w:pPr>
        <w:tabs>
          <w:tab w:val="left" w:pos="851"/>
        </w:tabs>
        <w:spacing w:before="10"/>
        <w:ind w:left="1134" w:hanging="283"/>
        <w:rPr>
          <w:sz w:val="24"/>
          <w:szCs w:val="24"/>
          <w:lang w:val="en-US"/>
        </w:rPr>
      </w:pPr>
    </w:p>
    <w:p w14:paraId="5E6AE1E9" w14:textId="45FCEBBD" w:rsidR="00D163A8" w:rsidRPr="008A3806" w:rsidRDefault="00D163A8" w:rsidP="008A3806">
      <w:pPr>
        <w:pStyle w:val="Brdtekst"/>
        <w:numPr>
          <w:ilvl w:val="0"/>
          <w:numId w:val="6"/>
        </w:numPr>
        <w:tabs>
          <w:tab w:val="left" w:pos="851"/>
        </w:tabs>
        <w:ind w:left="1134" w:right="-7" w:hanging="283"/>
        <w:rPr>
          <w:sz w:val="24"/>
          <w:szCs w:val="24"/>
        </w:rPr>
      </w:pPr>
      <w:r w:rsidRPr="008A3806">
        <w:rPr>
          <w:noProof/>
          <w:sz w:val="24"/>
          <w:szCs w:val="24"/>
        </w:rPr>
        <w:t>The patient’s head must be tilted back and the lower eyelid must be pulled gently down</w:t>
      </w:r>
      <w:r w:rsidRPr="008A3806">
        <w:rPr>
          <w:spacing w:val="-1"/>
          <w:sz w:val="24"/>
          <w:szCs w:val="24"/>
        </w:rPr>
        <w:t xml:space="preserve"> to form </w:t>
      </w:r>
      <w:r w:rsidRPr="008A3806">
        <w:rPr>
          <w:sz w:val="24"/>
          <w:szCs w:val="24"/>
        </w:rPr>
        <w:t>a</w:t>
      </w:r>
      <w:r w:rsidRPr="008A3806">
        <w:rPr>
          <w:spacing w:val="-1"/>
          <w:sz w:val="24"/>
          <w:szCs w:val="24"/>
        </w:rPr>
        <w:t xml:space="preserve"> pocket between the eyelid</w:t>
      </w:r>
      <w:r w:rsidRPr="008A3806">
        <w:rPr>
          <w:spacing w:val="32"/>
          <w:sz w:val="24"/>
          <w:szCs w:val="24"/>
        </w:rPr>
        <w:t xml:space="preserve"> </w:t>
      </w:r>
      <w:r w:rsidRPr="008A3806">
        <w:rPr>
          <w:spacing w:val="-1"/>
          <w:sz w:val="24"/>
          <w:szCs w:val="24"/>
        </w:rPr>
        <w:t>and the eye.</w:t>
      </w:r>
    </w:p>
    <w:p w14:paraId="456983BB" w14:textId="12EC84C2" w:rsidR="00D163A8" w:rsidRDefault="005F6186" w:rsidP="00D163A8">
      <w:pPr>
        <w:pStyle w:val="Brdtekst"/>
        <w:tabs>
          <w:tab w:val="left" w:pos="436"/>
        </w:tabs>
        <w:ind w:left="0" w:right="433"/>
      </w:pPr>
      <w:r>
        <w:rPr>
          <w:noProof/>
        </w:rPr>
        <w:drawing>
          <wp:anchor distT="0" distB="0" distL="114300" distR="114300" simplePos="0" relativeHeight="251658240" behindDoc="1" locked="0" layoutInCell="1" allowOverlap="1" wp14:anchorId="50A287E2" wp14:editId="59E1348B">
            <wp:simplePos x="0" y="0"/>
            <wp:positionH relativeFrom="column">
              <wp:posOffset>842010</wp:posOffset>
            </wp:positionH>
            <wp:positionV relativeFrom="paragraph">
              <wp:posOffset>231775</wp:posOffset>
            </wp:positionV>
            <wp:extent cx="1800225" cy="1110615"/>
            <wp:effectExtent l="0" t="0" r="9525"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110615"/>
                    </a:xfrm>
                    <a:prstGeom prst="rect">
                      <a:avLst/>
                    </a:prstGeom>
                    <a:noFill/>
                  </pic:spPr>
                </pic:pic>
              </a:graphicData>
            </a:graphic>
            <wp14:sizeRelH relativeFrom="page">
              <wp14:pctWidth>0</wp14:pctWidth>
            </wp14:sizeRelH>
            <wp14:sizeRelV relativeFrom="page">
              <wp14:pctHeight>0</wp14:pctHeight>
            </wp14:sizeRelV>
          </wp:anchor>
        </w:drawing>
      </w:r>
    </w:p>
    <w:p w14:paraId="7BEF7FD6" w14:textId="19D1F9DB" w:rsidR="0058607B" w:rsidRDefault="0058607B">
      <w:pPr>
        <w:rPr>
          <w:sz w:val="22"/>
          <w:szCs w:val="22"/>
          <w:lang w:val="en-US" w:eastAsia="en-US"/>
        </w:rPr>
      </w:pPr>
    </w:p>
    <w:p w14:paraId="1F11A782" w14:textId="77777777" w:rsidR="00D163A8" w:rsidRDefault="00D163A8" w:rsidP="00D163A8">
      <w:pPr>
        <w:pStyle w:val="Brdtekst"/>
        <w:tabs>
          <w:tab w:val="left" w:pos="436"/>
        </w:tabs>
        <w:ind w:left="0" w:right="433"/>
      </w:pPr>
    </w:p>
    <w:p w14:paraId="2E082BF4" w14:textId="3AE52B26" w:rsidR="00D163A8" w:rsidRDefault="00D163A8" w:rsidP="008A3806">
      <w:pPr>
        <w:pStyle w:val="Brdtekst"/>
        <w:numPr>
          <w:ilvl w:val="0"/>
          <w:numId w:val="6"/>
        </w:numPr>
        <w:tabs>
          <w:tab w:val="left" w:pos="1134"/>
        </w:tabs>
        <w:ind w:left="1134" w:hanging="283"/>
        <w:rPr>
          <w:sz w:val="24"/>
          <w:szCs w:val="24"/>
        </w:rPr>
      </w:pPr>
      <w:r w:rsidRPr="008A3806">
        <w:rPr>
          <w:spacing w:val="-2"/>
          <w:sz w:val="24"/>
          <w:szCs w:val="24"/>
        </w:rPr>
        <w:t>The bottle should be inverted and squeezed until a single drop is dispensed into the eye. THE EYE OR EYELID MUST NOT BE TOUCHED WITH THE TIP OF THE CONTAINER.</w:t>
      </w:r>
    </w:p>
    <w:p w14:paraId="04B52A16" w14:textId="77777777" w:rsidR="008A2720" w:rsidRPr="008A3806" w:rsidRDefault="008A2720" w:rsidP="008A2720">
      <w:pPr>
        <w:pStyle w:val="Brdtekst"/>
        <w:tabs>
          <w:tab w:val="left" w:pos="1134"/>
        </w:tabs>
        <w:ind w:left="1134"/>
        <w:rPr>
          <w:sz w:val="24"/>
          <w:szCs w:val="24"/>
        </w:rPr>
      </w:pPr>
    </w:p>
    <w:p w14:paraId="0A8B092F" w14:textId="58E58CCA" w:rsidR="00D163A8" w:rsidRDefault="00D163A8" w:rsidP="008A2720">
      <w:pPr>
        <w:spacing w:before="4"/>
        <w:ind w:left="1276"/>
      </w:pPr>
      <w:r>
        <w:rPr>
          <w:noProof/>
        </w:rPr>
        <w:drawing>
          <wp:inline distT="0" distB="0" distL="0" distR="0" wp14:anchorId="0643CC63" wp14:editId="373DCCC6">
            <wp:extent cx="1803400" cy="1441450"/>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1441450"/>
                    </a:xfrm>
                    <a:prstGeom prst="rect">
                      <a:avLst/>
                    </a:prstGeom>
                    <a:noFill/>
                    <a:ln>
                      <a:noFill/>
                    </a:ln>
                  </pic:spPr>
                </pic:pic>
              </a:graphicData>
            </a:graphic>
          </wp:inline>
        </w:drawing>
      </w:r>
      <w:r>
        <w:t xml:space="preserve"> </w:t>
      </w:r>
      <w:r>
        <w:rPr>
          <w:noProof/>
        </w:rPr>
        <w:drawing>
          <wp:inline distT="0" distB="0" distL="0" distR="0" wp14:anchorId="720498ED" wp14:editId="64809690">
            <wp:extent cx="1797050" cy="14478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447800"/>
                    </a:xfrm>
                    <a:prstGeom prst="rect">
                      <a:avLst/>
                    </a:prstGeom>
                    <a:noFill/>
                    <a:ln>
                      <a:noFill/>
                    </a:ln>
                  </pic:spPr>
                </pic:pic>
              </a:graphicData>
            </a:graphic>
          </wp:inline>
        </w:drawing>
      </w:r>
    </w:p>
    <w:p w14:paraId="12EC05E0" w14:textId="77777777" w:rsidR="00D163A8" w:rsidRDefault="00D163A8" w:rsidP="00D163A8">
      <w:pPr>
        <w:spacing w:before="4"/>
        <w:rPr>
          <w:sz w:val="22"/>
          <w:szCs w:val="22"/>
        </w:rPr>
      </w:pPr>
    </w:p>
    <w:p w14:paraId="03AA25E4" w14:textId="77777777" w:rsidR="00D163A8" w:rsidRPr="008A2720" w:rsidRDefault="00D163A8" w:rsidP="008A2720">
      <w:pPr>
        <w:pStyle w:val="Brdtekst"/>
        <w:numPr>
          <w:ilvl w:val="0"/>
          <w:numId w:val="6"/>
        </w:numPr>
        <w:tabs>
          <w:tab w:val="left" w:pos="1134"/>
        </w:tabs>
        <w:spacing w:before="81"/>
        <w:ind w:left="1134" w:hanging="283"/>
        <w:rPr>
          <w:sz w:val="24"/>
          <w:szCs w:val="24"/>
        </w:rPr>
      </w:pPr>
      <w:r w:rsidRPr="008A2720">
        <w:rPr>
          <w:spacing w:val="-1"/>
          <w:sz w:val="24"/>
          <w:szCs w:val="24"/>
        </w:rPr>
        <w:t>Steps 3 and 4 should be repeated</w:t>
      </w:r>
      <w:r w:rsidRPr="008A2720">
        <w:rPr>
          <w:sz w:val="24"/>
          <w:szCs w:val="24"/>
        </w:rPr>
        <w:t xml:space="preserve"> </w:t>
      </w:r>
      <w:r w:rsidRPr="008A2720">
        <w:rPr>
          <w:spacing w:val="-1"/>
          <w:sz w:val="24"/>
          <w:szCs w:val="24"/>
        </w:rPr>
        <w:t>with the other eye if necessary.</w:t>
      </w:r>
    </w:p>
    <w:p w14:paraId="07042BA5" w14:textId="77777777" w:rsidR="00D163A8" w:rsidRPr="008A2720" w:rsidRDefault="00D163A8" w:rsidP="008A2720">
      <w:pPr>
        <w:tabs>
          <w:tab w:val="left" w:pos="1134"/>
        </w:tabs>
        <w:ind w:left="1134" w:hanging="283"/>
        <w:rPr>
          <w:sz w:val="24"/>
          <w:szCs w:val="24"/>
          <w:lang w:val="en-US"/>
        </w:rPr>
      </w:pPr>
    </w:p>
    <w:p w14:paraId="460B0440" w14:textId="77777777" w:rsidR="00D163A8" w:rsidRPr="008A2720" w:rsidRDefault="00D163A8" w:rsidP="008A2720">
      <w:pPr>
        <w:pStyle w:val="Brdtekst"/>
        <w:numPr>
          <w:ilvl w:val="0"/>
          <w:numId w:val="6"/>
        </w:numPr>
        <w:tabs>
          <w:tab w:val="left" w:pos="1134"/>
        </w:tabs>
        <w:spacing w:before="81"/>
        <w:ind w:left="1134" w:hanging="283"/>
        <w:rPr>
          <w:spacing w:val="-1"/>
          <w:sz w:val="24"/>
          <w:szCs w:val="24"/>
        </w:rPr>
      </w:pPr>
      <w:r w:rsidRPr="008A2720">
        <w:rPr>
          <w:spacing w:val="-1"/>
          <w:sz w:val="24"/>
          <w:szCs w:val="24"/>
        </w:rPr>
        <w:t>The bottle should be reclosed by turning the cap firmly immediately after use and returned to the original outer carton.</w:t>
      </w:r>
    </w:p>
    <w:p w14:paraId="2FAEE4A4" w14:textId="77777777" w:rsidR="00D163A8" w:rsidRPr="008A2720" w:rsidRDefault="00D163A8" w:rsidP="008A2720">
      <w:pPr>
        <w:tabs>
          <w:tab w:val="left" w:pos="1134"/>
        </w:tabs>
        <w:ind w:left="1134" w:hanging="283"/>
        <w:rPr>
          <w:sz w:val="24"/>
          <w:szCs w:val="24"/>
          <w:lang w:val="en-US"/>
        </w:rPr>
      </w:pPr>
    </w:p>
    <w:p w14:paraId="638635CD" w14:textId="77777777" w:rsidR="00D163A8" w:rsidRPr="008A2720" w:rsidRDefault="00D163A8" w:rsidP="008A2720">
      <w:pPr>
        <w:pStyle w:val="Brdtekst"/>
        <w:numPr>
          <w:ilvl w:val="0"/>
          <w:numId w:val="6"/>
        </w:numPr>
        <w:tabs>
          <w:tab w:val="left" w:pos="1134"/>
        </w:tabs>
        <w:spacing w:before="81"/>
        <w:ind w:left="1134" w:hanging="283"/>
        <w:rPr>
          <w:spacing w:val="-1"/>
          <w:sz w:val="24"/>
          <w:szCs w:val="24"/>
        </w:rPr>
      </w:pPr>
      <w:r w:rsidRPr="008A2720">
        <w:rPr>
          <w:spacing w:val="-1"/>
          <w:sz w:val="24"/>
          <w:szCs w:val="24"/>
        </w:rPr>
        <w:t>The dispenser tip is designed to provide a pre-measured drop; therefore, the hole of the dispenser tip must not be enlarged.</w:t>
      </w:r>
    </w:p>
    <w:p w14:paraId="710F55D3" w14:textId="77777777" w:rsidR="007C5D2A" w:rsidRPr="00D163A8" w:rsidRDefault="007C5D2A" w:rsidP="00A85D26">
      <w:pPr>
        <w:tabs>
          <w:tab w:val="left" w:pos="851"/>
        </w:tabs>
        <w:ind w:left="851"/>
        <w:rPr>
          <w:sz w:val="24"/>
          <w:szCs w:val="24"/>
          <w:lang w:val="en-US"/>
        </w:rPr>
      </w:pPr>
    </w:p>
    <w:p w14:paraId="745C81E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2EDE9E98" w14:textId="77777777" w:rsidR="00D163A8" w:rsidRPr="00D163A8" w:rsidRDefault="00D163A8" w:rsidP="00D163A8">
      <w:pPr>
        <w:tabs>
          <w:tab w:val="left" w:pos="851"/>
        </w:tabs>
        <w:ind w:left="851"/>
        <w:rPr>
          <w:sz w:val="24"/>
          <w:szCs w:val="24"/>
          <w:lang w:val="en-US"/>
        </w:rPr>
      </w:pPr>
      <w:r w:rsidRPr="00D163A8">
        <w:rPr>
          <w:sz w:val="24"/>
          <w:szCs w:val="24"/>
          <w:lang w:val="en-US"/>
        </w:rPr>
        <w:t xml:space="preserve">Hypersensitivity to the active substance, </w:t>
      </w:r>
      <w:proofErr w:type="spellStart"/>
      <w:r w:rsidRPr="00D163A8">
        <w:rPr>
          <w:sz w:val="24"/>
          <w:szCs w:val="24"/>
          <w:lang w:val="en-US"/>
        </w:rPr>
        <w:t>sulphonamides</w:t>
      </w:r>
      <w:proofErr w:type="spellEnd"/>
      <w:r w:rsidRPr="00D163A8">
        <w:rPr>
          <w:sz w:val="24"/>
          <w:szCs w:val="24"/>
          <w:lang w:val="en-US"/>
        </w:rPr>
        <w:t xml:space="preserve"> or to any of the excipients listed in section 6.1.</w:t>
      </w:r>
    </w:p>
    <w:p w14:paraId="2D76F30E" w14:textId="77777777" w:rsidR="00D163A8" w:rsidRPr="00D163A8" w:rsidRDefault="00D163A8" w:rsidP="00D163A8">
      <w:pPr>
        <w:tabs>
          <w:tab w:val="left" w:pos="851"/>
        </w:tabs>
        <w:ind w:left="851"/>
        <w:rPr>
          <w:sz w:val="24"/>
          <w:szCs w:val="24"/>
          <w:lang w:val="en-US"/>
        </w:rPr>
      </w:pPr>
    </w:p>
    <w:p w14:paraId="47571EA7" w14:textId="77777777" w:rsidR="00D163A8" w:rsidRPr="00D163A8" w:rsidRDefault="00D163A8" w:rsidP="00D163A8">
      <w:pPr>
        <w:tabs>
          <w:tab w:val="left" w:pos="851"/>
        </w:tabs>
        <w:ind w:left="851"/>
        <w:rPr>
          <w:sz w:val="24"/>
          <w:szCs w:val="24"/>
          <w:lang w:val="en-US"/>
        </w:rPr>
      </w:pPr>
      <w:r w:rsidRPr="00D163A8">
        <w:rPr>
          <w:sz w:val="24"/>
          <w:szCs w:val="24"/>
          <w:lang w:val="en-US"/>
        </w:rPr>
        <w:t>Dorzolamide has not been studied in patients with severe renal impairment (</w:t>
      </w:r>
      <w:proofErr w:type="spellStart"/>
      <w:r w:rsidRPr="00D163A8">
        <w:rPr>
          <w:sz w:val="24"/>
          <w:szCs w:val="24"/>
          <w:lang w:val="en-US"/>
        </w:rPr>
        <w:t>CrCl</w:t>
      </w:r>
      <w:proofErr w:type="spellEnd"/>
      <w:r w:rsidRPr="00D163A8">
        <w:rPr>
          <w:sz w:val="24"/>
          <w:szCs w:val="24"/>
          <w:lang w:val="en-US"/>
        </w:rPr>
        <w:t xml:space="preserve"> &lt; 30 ml/min) or with </w:t>
      </w:r>
      <w:proofErr w:type="spellStart"/>
      <w:r w:rsidRPr="00D163A8">
        <w:rPr>
          <w:sz w:val="24"/>
          <w:szCs w:val="24"/>
          <w:lang w:val="en-US"/>
        </w:rPr>
        <w:t>hyperchloraemic</w:t>
      </w:r>
      <w:proofErr w:type="spellEnd"/>
      <w:r w:rsidRPr="00D163A8">
        <w:rPr>
          <w:sz w:val="24"/>
          <w:szCs w:val="24"/>
          <w:lang w:val="en-US"/>
        </w:rPr>
        <w:t xml:space="preserve"> acidosis. Because dorzolamide and its metabolites are excreted predominantly by the kidneys, dorzolamide is therefore contraindicated in such patients.</w:t>
      </w:r>
    </w:p>
    <w:p w14:paraId="49B189B0" w14:textId="77777777" w:rsidR="007C5D2A" w:rsidRPr="00D163A8" w:rsidRDefault="007C5D2A" w:rsidP="003E0341">
      <w:pPr>
        <w:tabs>
          <w:tab w:val="left" w:pos="851"/>
        </w:tabs>
        <w:ind w:left="851"/>
        <w:rPr>
          <w:sz w:val="24"/>
          <w:szCs w:val="24"/>
          <w:lang w:val="en-US"/>
        </w:rPr>
      </w:pPr>
    </w:p>
    <w:p w14:paraId="3AFBFC01"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14995F1D" w14:textId="77777777" w:rsidR="00D163A8" w:rsidRPr="00D163A8" w:rsidRDefault="00D163A8" w:rsidP="00D163A8">
      <w:pPr>
        <w:tabs>
          <w:tab w:val="left" w:pos="851"/>
        </w:tabs>
        <w:ind w:left="851"/>
        <w:rPr>
          <w:sz w:val="24"/>
          <w:szCs w:val="24"/>
          <w:lang w:val="en-US"/>
        </w:rPr>
      </w:pPr>
      <w:r w:rsidRPr="00D163A8">
        <w:rPr>
          <w:sz w:val="24"/>
          <w:szCs w:val="24"/>
          <w:lang w:val="en-US"/>
        </w:rPr>
        <w:t>Dorzolamide has not been studied in patients with hepatic impairment and should therefore be used with caution in such patients.</w:t>
      </w:r>
    </w:p>
    <w:p w14:paraId="5AE292E8" w14:textId="77777777" w:rsidR="00D163A8" w:rsidRPr="00D163A8" w:rsidRDefault="00D163A8" w:rsidP="00D163A8">
      <w:pPr>
        <w:tabs>
          <w:tab w:val="left" w:pos="851"/>
        </w:tabs>
        <w:ind w:left="851"/>
        <w:rPr>
          <w:sz w:val="24"/>
          <w:szCs w:val="24"/>
          <w:lang w:val="en-US"/>
        </w:rPr>
      </w:pPr>
    </w:p>
    <w:p w14:paraId="412AB109" w14:textId="77777777" w:rsidR="00D163A8" w:rsidRPr="00D163A8" w:rsidRDefault="00D163A8" w:rsidP="00D163A8">
      <w:pPr>
        <w:tabs>
          <w:tab w:val="left" w:pos="851"/>
        </w:tabs>
        <w:ind w:left="851"/>
        <w:rPr>
          <w:sz w:val="24"/>
          <w:szCs w:val="24"/>
          <w:lang w:val="en-US"/>
        </w:rPr>
      </w:pPr>
      <w:r w:rsidRPr="00D163A8">
        <w:rPr>
          <w:sz w:val="24"/>
          <w:szCs w:val="24"/>
          <w:lang w:val="en-US"/>
        </w:rPr>
        <w:t>The management of patients with acute angle-closure glaucoma requires therapeutic interventions in addition to ocular hypotensive agents. Dorzolamide has not been studied in patients with acute angle- closure glaucoma.</w:t>
      </w:r>
    </w:p>
    <w:p w14:paraId="1DD68F8C" w14:textId="77777777" w:rsidR="00D163A8" w:rsidRPr="00D163A8" w:rsidRDefault="00D163A8" w:rsidP="00D163A8">
      <w:pPr>
        <w:tabs>
          <w:tab w:val="left" w:pos="851"/>
        </w:tabs>
        <w:ind w:left="851"/>
        <w:rPr>
          <w:sz w:val="24"/>
          <w:szCs w:val="24"/>
          <w:lang w:val="en-US"/>
        </w:rPr>
      </w:pPr>
    </w:p>
    <w:p w14:paraId="4B4DA934" w14:textId="77777777" w:rsidR="00D163A8" w:rsidRPr="00D163A8" w:rsidRDefault="00D163A8" w:rsidP="00D163A8">
      <w:pPr>
        <w:tabs>
          <w:tab w:val="left" w:pos="851"/>
        </w:tabs>
        <w:ind w:left="851"/>
        <w:rPr>
          <w:sz w:val="24"/>
          <w:szCs w:val="24"/>
          <w:lang w:val="en-US"/>
        </w:rPr>
      </w:pPr>
      <w:r w:rsidRPr="00D163A8">
        <w:rPr>
          <w:sz w:val="24"/>
          <w:szCs w:val="24"/>
          <w:lang w:val="en-US"/>
        </w:rPr>
        <w:t xml:space="preserve">Dorzolamide is a </w:t>
      </w:r>
      <w:proofErr w:type="spellStart"/>
      <w:r w:rsidRPr="00D163A8">
        <w:rPr>
          <w:sz w:val="24"/>
          <w:szCs w:val="24"/>
          <w:lang w:val="en-US"/>
        </w:rPr>
        <w:t>sulphonamide</w:t>
      </w:r>
      <w:proofErr w:type="spellEnd"/>
      <w:r w:rsidRPr="00D163A8">
        <w:rPr>
          <w:sz w:val="24"/>
          <w:szCs w:val="24"/>
          <w:lang w:val="en-US"/>
        </w:rPr>
        <w:t xml:space="preserve"> and although administered topically, is absorbed systemically. </w:t>
      </w:r>
      <w:proofErr w:type="gramStart"/>
      <w:r w:rsidRPr="00D163A8">
        <w:rPr>
          <w:sz w:val="24"/>
          <w:szCs w:val="24"/>
          <w:lang w:val="en-US"/>
        </w:rPr>
        <w:t>Therefore</w:t>
      </w:r>
      <w:proofErr w:type="gramEnd"/>
      <w:r w:rsidRPr="00D163A8">
        <w:rPr>
          <w:sz w:val="24"/>
          <w:szCs w:val="24"/>
          <w:lang w:val="en-US"/>
        </w:rPr>
        <w:t xml:space="preserve"> the same types of adverse reactions that are attributable to </w:t>
      </w:r>
      <w:proofErr w:type="spellStart"/>
      <w:r w:rsidRPr="00D163A8">
        <w:rPr>
          <w:sz w:val="24"/>
          <w:szCs w:val="24"/>
          <w:lang w:val="en-US"/>
        </w:rPr>
        <w:t>sulphonamides</w:t>
      </w:r>
      <w:proofErr w:type="spellEnd"/>
      <w:r w:rsidRPr="00D163A8">
        <w:rPr>
          <w:sz w:val="24"/>
          <w:szCs w:val="24"/>
          <w:lang w:val="en-US"/>
        </w:rPr>
        <w:t xml:space="preserve"> may occur with topical administration, including severe reactions such as Stevens-Johnson syndrome and toxic epidermal necrolysis. If signs of serious reactions of hypersensitivity occur, discontinue the use of this preparation.</w:t>
      </w:r>
    </w:p>
    <w:p w14:paraId="7D610455" w14:textId="77777777" w:rsidR="00D163A8" w:rsidRPr="00D163A8" w:rsidRDefault="00D163A8" w:rsidP="00D163A8">
      <w:pPr>
        <w:tabs>
          <w:tab w:val="left" w:pos="851"/>
        </w:tabs>
        <w:ind w:left="851"/>
        <w:rPr>
          <w:sz w:val="24"/>
          <w:szCs w:val="24"/>
          <w:lang w:val="en-US"/>
        </w:rPr>
      </w:pPr>
    </w:p>
    <w:p w14:paraId="0DF025EC" w14:textId="77777777" w:rsidR="00D163A8" w:rsidRPr="00D163A8" w:rsidRDefault="00D163A8" w:rsidP="00D163A8">
      <w:pPr>
        <w:tabs>
          <w:tab w:val="left" w:pos="851"/>
        </w:tabs>
        <w:ind w:left="851"/>
        <w:rPr>
          <w:sz w:val="24"/>
          <w:szCs w:val="24"/>
          <w:lang w:val="en-US"/>
        </w:rPr>
      </w:pPr>
      <w:r w:rsidRPr="00D163A8">
        <w:rPr>
          <w:sz w:val="24"/>
          <w:szCs w:val="24"/>
          <w:lang w:val="en-US"/>
        </w:rPr>
        <w:t>Therapy with oral carbonic anhydrase inhibitors has been associated with urolithiasis as a result of acid-base disturbances, especially in patients with a prior history of renal calculi. Although no acid- base disturbances have been observed with dorzolamide, urolithiasis has been reported infrequently. Because dorzolamide is a topical carbonic anhydrase inhibitor that is absorbed systemically, patients with a prior history of renal calculi may be at increased risk of urolithiasis while using dorzolamide.</w:t>
      </w:r>
    </w:p>
    <w:p w14:paraId="50EB77B8" w14:textId="77777777" w:rsidR="00D163A8" w:rsidRPr="00D163A8" w:rsidRDefault="00D163A8" w:rsidP="00D163A8">
      <w:pPr>
        <w:tabs>
          <w:tab w:val="left" w:pos="851"/>
        </w:tabs>
        <w:ind w:left="851"/>
        <w:rPr>
          <w:sz w:val="24"/>
          <w:szCs w:val="24"/>
          <w:lang w:val="en-US"/>
        </w:rPr>
      </w:pPr>
    </w:p>
    <w:p w14:paraId="745CB564" w14:textId="77777777" w:rsidR="00D163A8" w:rsidRPr="00D163A8" w:rsidRDefault="00D163A8" w:rsidP="00D163A8">
      <w:pPr>
        <w:tabs>
          <w:tab w:val="left" w:pos="851"/>
        </w:tabs>
        <w:ind w:left="851"/>
        <w:rPr>
          <w:sz w:val="24"/>
          <w:szCs w:val="24"/>
          <w:lang w:val="en-US"/>
        </w:rPr>
      </w:pPr>
      <w:r w:rsidRPr="00D163A8">
        <w:rPr>
          <w:sz w:val="24"/>
          <w:szCs w:val="24"/>
          <w:lang w:val="en-US"/>
        </w:rPr>
        <w:t>There is a potential for an additive effect on the known systemic effects of carbonic anhydrase inhibition in patients receiving an oral carbonic anhydrase inhibitor and dorzolamide. The concomitant administration of dorzolamide and oral carbonic anhydrase inhibitors is not recommended.</w:t>
      </w:r>
    </w:p>
    <w:p w14:paraId="23A7BE95" w14:textId="77777777" w:rsidR="00D163A8" w:rsidRPr="00D163A8" w:rsidRDefault="00D163A8" w:rsidP="00D163A8">
      <w:pPr>
        <w:tabs>
          <w:tab w:val="left" w:pos="851"/>
        </w:tabs>
        <w:ind w:left="851"/>
        <w:rPr>
          <w:sz w:val="24"/>
          <w:szCs w:val="24"/>
          <w:lang w:val="en-US"/>
        </w:rPr>
      </w:pPr>
    </w:p>
    <w:p w14:paraId="75471A57" w14:textId="77777777" w:rsidR="00D163A8" w:rsidRPr="00D163A8" w:rsidRDefault="00D163A8" w:rsidP="00D163A8">
      <w:pPr>
        <w:tabs>
          <w:tab w:val="left" w:pos="851"/>
        </w:tabs>
        <w:ind w:left="851"/>
        <w:rPr>
          <w:sz w:val="24"/>
          <w:szCs w:val="24"/>
          <w:lang w:val="en-US"/>
        </w:rPr>
      </w:pPr>
      <w:r w:rsidRPr="00D163A8">
        <w:rPr>
          <w:sz w:val="24"/>
          <w:szCs w:val="24"/>
          <w:lang w:val="en-US"/>
        </w:rPr>
        <w:t>If allergic reactions (e.g. conjunctivitis and eyelid reactions) are observed, discontinuation of treatment should be considered.</w:t>
      </w:r>
    </w:p>
    <w:p w14:paraId="43CA6EFF" w14:textId="77777777" w:rsidR="00D163A8" w:rsidRPr="00D163A8" w:rsidRDefault="00D163A8" w:rsidP="00D163A8">
      <w:pPr>
        <w:tabs>
          <w:tab w:val="left" w:pos="851"/>
        </w:tabs>
        <w:ind w:left="851"/>
        <w:rPr>
          <w:sz w:val="24"/>
          <w:szCs w:val="24"/>
          <w:lang w:val="en-US"/>
        </w:rPr>
      </w:pPr>
    </w:p>
    <w:p w14:paraId="4810FBFC" w14:textId="77777777" w:rsidR="00D163A8" w:rsidRPr="00D163A8" w:rsidRDefault="00D163A8" w:rsidP="00D163A8">
      <w:pPr>
        <w:tabs>
          <w:tab w:val="left" w:pos="851"/>
        </w:tabs>
        <w:ind w:left="851"/>
        <w:rPr>
          <w:sz w:val="24"/>
          <w:szCs w:val="24"/>
          <w:lang w:val="en-US"/>
        </w:rPr>
      </w:pPr>
      <w:r w:rsidRPr="00D163A8">
        <w:rPr>
          <w:sz w:val="24"/>
          <w:szCs w:val="24"/>
          <w:lang w:val="en-US"/>
        </w:rPr>
        <w:t xml:space="preserve">Corneal </w:t>
      </w:r>
      <w:proofErr w:type="spellStart"/>
      <w:r w:rsidRPr="00D163A8">
        <w:rPr>
          <w:sz w:val="24"/>
          <w:szCs w:val="24"/>
          <w:lang w:val="en-US"/>
        </w:rPr>
        <w:t>oedemas</w:t>
      </w:r>
      <w:proofErr w:type="spellEnd"/>
      <w:r w:rsidRPr="00D163A8">
        <w:rPr>
          <w:sz w:val="24"/>
          <w:szCs w:val="24"/>
          <w:lang w:val="en-US"/>
        </w:rPr>
        <w:t xml:space="preserve"> and irreversible corneal decompensations have been reported in patients with pre-existing chronic corneal defects and/or a history of intraocular surgery while using dorzolamide.</w:t>
      </w:r>
    </w:p>
    <w:p w14:paraId="4E9FDA19" w14:textId="77777777" w:rsidR="00D163A8" w:rsidRPr="00D163A8" w:rsidRDefault="00D163A8" w:rsidP="00D163A8">
      <w:pPr>
        <w:tabs>
          <w:tab w:val="left" w:pos="851"/>
        </w:tabs>
        <w:ind w:left="851"/>
        <w:rPr>
          <w:sz w:val="24"/>
          <w:szCs w:val="24"/>
          <w:lang w:val="en-US"/>
        </w:rPr>
      </w:pPr>
      <w:r w:rsidRPr="00D163A8">
        <w:rPr>
          <w:sz w:val="24"/>
          <w:szCs w:val="24"/>
          <w:lang w:val="en-US"/>
        </w:rPr>
        <w:t>Topical dorzolamide should be used with caution in such patients.</w:t>
      </w:r>
    </w:p>
    <w:p w14:paraId="657ECBF8" w14:textId="77777777" w:rsidR="00D163A8" w:rsidRPr="00D163A8" w:rsidRDefault="00D163A8" w:rsidP="00D163A8">
      <w:pPr>
        <w:tabs>
          <w:tab w:val="left" w:pos="851"/>
        </w:tabs>
        <w:ind w:left="851"/>
        <w:rPr>
          <w:sz w:val="24"/>
          <w:szCs w:val="24"/>
          <w:lang w:val="en-US"/>
        </w:rPr>
      </w:pPr>
    </w:p>
    <w:p w14:paraId="4C63CF98" w14:textId="77777777" w:rsidR="00D163A8" w:rsidRPr="00D163A8" w:rsidRDefault="00D163A8" w:rsidP="00D163A8">
      <w:pPr>
        <w:tabs>
          <w:tab w:val="left" w:pos="851"/>
        </w:tabs>
        <w:ind w:left="851"/>
        <w:rPr>
          <w:sz w:val="24"/>
          <w:szCs w:val="24"/>
          <w:lang w:val="en-US"/>
        </w:rPr>
      </w:pPr>
      <w:r w:rsidRPr="00D163A8">
        <w:rPr>
          <w:sz w:val="24"/>
          <w:szCs w:val="24"/>
          <w:lang w:val="en-US"/>
        </w:rPr>
        <w:t>Choroidal detachment concomitant with ocular hypotony have been reported after filtration procedures with administration of aqueous suppressant therapies.</w:t>
      </w:r>
    </w:p>
    <w:p w14:paraId="2C1FE6A4" w14:textId="77777777" w:rsidR="00D163A8" w:rsidRPr="00D163A8" w:rsidRDefault="00D163A8" w:rsidP="00D163A8">
      <w:pPr>
        <w:tabs>
          <w:tab w:val="left" w:pos="851"/>
        </w:tabs>
        <w:ind w:left="851"/>
        <w:rPr>
          <w:sz w:val="24"/>
          <w:szCs w:val="24"/>
          <w:lang w:val="en-US"/>
        </w:rPr>
      </w:pPr>
    </w:p>
    <w:p w14:paraId="5EDFF50C" w14:textId="77777777" w:rsidR="00D163A8" w:rsidRPr="00D163A8" w:rsidRDefault="00D163A8" w:rsidP="00D163A8">
      <w:pPr>
        <w:tabs>
          <w:tab w:val="left" w:pos="851"/>
        </w:tabs>
        <w:ind w:left="851"/>
        <w:rPr>
          <w:sz w:val="24"/>
          <w:szCs w:val="24"/>
          <w:lang w:val="en-US"/>
        </w:rPr>
      </w:pPr>
      <w:proofErr w:type="spellStart"/>
      <w:r w:rsidRPr="00D163A8">
        <w:rPr>
          <w:sz w:val="24"/>
          <w:szCs w:val="24"/>
          <w:lang w:val="en-GB"/>
        </w:rPr>
        <w:t>Dorzolamid</w:t>
      </w:r>
      <w:proofErr w:type="spellEnd"/>
      <w:r w:rsidRPr="00D163A8">
        <w:rPr>
          <w:sz w:val="24"/>
          <w:szCs w:val="24"/>
          <w:lang w:val="en-GB"/>
        </w:rPr>
        <w:t xml:space="preserve"> "</w:t>
      </w:r>
      <w:proofErr w:type="spellStart"/>
      <w:r w:rsidRPr="00D163A8">
        <w:rPr>
          <w:sz w:val="24"/>
          <w:szCs w:val="24"/>
          <w:lang w:val="en-GB"/>
        </w:rPr>
        <w:t>Hexal</w:t>
      </w:r>
      <w:proofErr w:type="spellEnd"/>
      <w:r w:rsidRPr="00D163A8">
        <w:rPr>
          <w:sz w:val="24"/>
          <w:szCs w:val="24"/>
          <w:lang w:val="en-GB"/>
        </w:rPr>
        <w:t xml:space="preserve">" </w:t>
      </w:r>
      <w:r w:rsidRPr="00D163A8">
        <w:rPr>
          <w:sz w:val="24"/>
          <w:szCs w:val="24"/>
          <w:lang w:val="en-US"/>
        </w:rPr>
        <w:t>contains the preservative benzalkonium chloride</w:t>
      </w:r>
    </w:p>
    <w:p w14:paraId="50C8B489" w14:textId="77777777" w:rsidR="00D163A8" w:rsidRPr="00D163A8" w:rsidRDefault="00D163A8" w:rsidP="00D163A8">
      <w:pPr>
        <w:tabs>
          <w:tab w:val="left" w:pos="851"/>
        </w:tabs>
        <w:ind w:left="851"/>
        <w:rPr>
          <w:sz w:val="24"/>
          <w:szCs w:val="24"/>
          <w:lang w:val="en-US"/>
        </w:rPr>
      </w:pPr>
      <w:r w:rsidRPr="00D163A8">
        <w:rPr>
          <w:sz w:val="24"/>
          <w:szCs w:val="24"/>
          <w:lang w:val="en-US"/>
        </w:rPr>
        <w:t>This medicinal product contains 0.075 mg benzalkonium chloride in each ml. Benzalkonium chloride has been reported to cause eye irritation, symptoms of dry eyes and may affect the tear film and corneal surface. Should be used with caution in dry eye patients and in patients where the cornea may be compromised. Patients should be monitored in case of prolonged use.</w:t>
      </w:r>
    </w:p>
    <w:p w14:paraId="3EC2CA2E" w14:textId="77777777" w:rsidR="00D163A8" w:rsidRPr="00D163A8" w:rsidRDefault="00D163A8" w:rsidP="00D163A8">
      <w:pPr>
        <w:tabs>
          <w:tab w:val="left" w:pos="851"/>
        </w:tabs>
        <w:ind w:left="851"/>
        <w:rPr>
          <w:sz w:val="24"/>
          <w:szCs w:val="24"/>
          <w:lang w:val="en-US"/>
        </w:rPr>
      </w:pPr>
      <w:r w:rsidRPr="00D163A8">
        <w:rPr>
          <w:sz w:val="24"/>
          <w:szCs w:val="24"/>
          <w:lang w:val="en-US"/>
        </w:rPr>
        <w:t xml:space="preserve">Benzalkonium chloride may be absorbed by soft contact lenses and may change the </w:t>
      </w:r>
      <w:proofErr w:type="spellStart"/>
      <w:r w:rsidRPr="00D163A8">
        <w:rPr>
          <w:sz w:val="24"/>
          <w:szCs w:val="24"/>
          <w:lang w:val="en-US"/>
        </w:rPr>
        <w:t>colour</w:t>
      </w:r>
      <w:proofErr w:type="spellEnd"/>
      <w:r w:rsidRPr="00D163A8">
        <w:rPr>
          <w:sz w:val="24"/>
          <w:szCs w:val="24"/>
          <w:lang w:val="en-US"/>
        </w:rPr>
        <w:t xml:space="preserve"> of the contact lenses. Contact lenses should be removed before using this medicinal product and put them back 15 minutes afterwards.</w:t>
      </w:r>
    </w:p>
    <w:p w14:paraId="51D31B74" w14:textId="77777777" w:rsidR="00D163A8" w:rsidRPr="00D163A8" w:rsidRDefault="00D163A8" w:rsidP="00D163A8">
      <w:pPr>
        <w:tabs>
          <w:tab w:val="left" w:pos="851"/>
        </w:tabs>
        <w:ind w:left="851"/>
        <w:rPr>
          <w:sz w:val="24"/>
          <w:szCs w:val="24"/>
          <w:lang w:val="en-US"/>
        </w:rPr>
      </w:pPr>
    </w:p>
    <w:p w14:paraId="2AD11BB1" w14:textId="77777777" w:rsidR="00D163A8" w:rsidRPr="00D163A8" w:rsidRDefault="00D163A8" w:rsidP="00D163A8">
      <w:pPr>
        <w:tabs>
          <w:tab w:val="left" w:pos="851"/>
        </w:tabs>
        <w:ind w:left="851"/>
        <w:rPr>
          <w:sz w:val="24"/>
          <w:szCs w:val="24"/>
          <w:lang w:val="en-US"/>
        </w:rPr>
      </w:pPr>
      <w:proofErr w:type="spellStart"/>
      <w:r w:rsidRPr="00D163A8">
        <w:rPr>
          <w:sz w:val="24"/>
          <w:szCs w:val="24"/>
          <w:u w:val="single"/>
          <w:lang w:val="en-US"/>
        </w:rPr>
        <w:t>Paediatric</w:t>
      </w:r>
      <w:proofErr w:type="spellEnd"/>
      <w:r w:rsidRPr="00D163A8">
        <w:rPr>
          <w:sz w:val="24"/>
          <w:szCs w:val="24"/>
          <w:u w:val="single"/>
          <w:lang w:val="en-US"/>
        </w:rPr>
        <w:t xml:space="preserve"> population</w:t>
      </w:r>
    </w:p>
    <w:p w14:paraId="33201404" w14:textId="77777777" w:rsidR="00D163A8" w:rsidRPr="00D163A8" w:rsidRDefault="00D163A8" w:rsidP="00D163A8">
      <w:pPr>
        <w:tabs>
          <w:tab w:val="left" w:pos="851"/>
        </w:tabs>
        <w:ind w:left="851"/>
        <w:rPr>
          <w:sz w:val="24"/>
          <w:szCs w:val="24"/>
          <w:lang w:val="en-US"/>
        </w:rPr>
      </w:pPr>
      <w:r w:rsidRPr="00D163A8">
        <w:rPr>
          <w:sz w:val="24"/>
          <w:szCs w:val="24"/>
          <w:lang w:val="en-US"/>
        </w:rPr>
        <w:t>Dorzolamide has not been studied in patients less than 36 weeks gestational age and less than one week of age. Patients with significant renal tubular immaturity should only receive dorzolamide after careful consideration of the risk benefit balance because of the possible risk of metabolic acidosis.</w:t>
      </w:r>
    </w:p>
    <w:p w14:paraId="3A14342B" w14:textId="77777777" w:rsidR="007C5D2A" w:rsidRPr="00D163A8" w:rsidRDefault="007C5D2A" w:rsidP="003E0341">
      <w:pPr>
        <w:tabs>
          <w:tab w:val="left" w:pos="851"/>
        </w:tabs>
        <w:ind w:left="851"/>
        <w:rPr>
          <w:sz w:val="24"/>
          <w:szCs w:val="24"/>
          <w:lang w:val="en-US"/>
        </w:rPr>
      </w:pPr>
    </w:p>
    <w:p w14:paraId="342215FC"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30DA53A1" w14:textId="77777777" w:rsidR="00384F0A" w:rsidRPr="00384F0A" w:rsidRDefault="00384F0A" w:rsidP="00384F0A">
      <w:pPr>
        <w:tabs>
          <w:tab w:val="left" w:pos="851"/>
        </w:tabs>
        <w:ind w:left="851"/>
        <w:rPr>
          <w:sz w:val="24"/>
          <w:szCs w:val="24"/>
          <w:lang w:val="en-US"/>
        </w:rPr>
      </w:pPr>
      <w:r w:rsidRPr="00384F0A">
        <w:rPr>
          <w:sz w:val="24"/>
          <w:szCs w:val="24"/>
          <w:lang w:val="en-US"/>
        </w:rPr>
        <w:t>No interaction studies have been performed with dorzolamide.</w:t>
      </w:r>
    </w:p>
    <w:p w14:paraId="42C71C15" w14:textId="77777777" w:rsidR="00384F0A" w:rsidRPr="00384F0A" w:rsidRDefault="00384F0A" w:rsidP="00384F0A">
      <w:pPr>
        <w:tabs>
          <w:tab w:val="left" w:pos="851"/>
        </w:tabs>
        <w:ind w:left="851"/>
        <w:rPr>
          <w:sz w:val="24"/>
          <w:szCs w:val="24"/>
          <w:lang w:val="en-US"/>
        </w:rPr>
      </w:pPr>
    </w:p>
    <w:p w14:paraId="6B8D2E3D"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In clinical studies, dorzolamide was used concomitantly with the following medicinal products without evidence of adverse interactions: timolol ophthalmic solution, </w:t>
      </w:r>
      <w:proofErr w:type="spellStart"/>
      <w:r w:rsidRPr="00384F0A">
        <w:rPr>
          <w:sz w:val="24"/>
          <w:szCs w:val="24"/>
          <w:lang w:val="en-US"/>
        </w:rPr>
        <w:t>betaxolol</w:t>
      </w:r>
      <w:proofErr w:type="spellEnd"/>
      <w:r w:rsidRPr="00384F0A">
        <w:rPr>
          <w:sz w:val="24"/>
          <w:szCs w:val="24"/>
          <w:lang w:val="en-US"/>
        </w:rPr>
        <w:t xml:space="preserve"> </w:t>
      </w:r>
      <w:r w:rsidRPr="00384F0A">
        <w:rPr>
          <w:sz w:val="24"/>
          <w:szCs w:val="24"/>
          <w:lang w:val="en-US"/>
        </w:rPr>
        <w:lastRenderedPageBreak/>
        <w:t xml:space="preserve">ophthalmic solution and systemic medicinal products, including ACE-inhibitors, calcium-channel blockers, diuretics, non-steroidal anti-inflammatory drugs including acetylsalicylic acid, and hormones (e.g. </w:t>
      </w:r>
      <w:proofErr w:type="spellStart"/>
      <w:r w:rsidRPr="00384F0A">
        <w:rPr>
          <w:sz w:val="24"/>
          <w:szCs w:val="24"/>
          <w:lang w:val="en-US"/>
        </w:rPr>
        <w:t>oestrogen</w:t>
      </w:r>
      <w:proofErr w:type="spellEnd"/>
      <w:r w:rsidRPr="00384F0A">
        <w:rPr>
          <w:sz w:val="24"/>
          <w:szCs w:val="24"/>
          <w:lang w:val="en-US"/>
        </w:rPr>
        <w:t>, insulin, thyroxine).</w:t>
      </w:r>
    </w:p>
    <w:p w14:paraId="2233C77C" w14:textId="77777777" w:rsidR="00384F0A" w:rsidRPr="00384F0A" w:rsidRDefault="00384F0A" w:rsidP="00384F0A">
      <w:pPr>
        <w:tabs>
          <w:tab w:val="left" w:pos="851"/>
        </w:tabs>
        <w:ind w:left="851"/>
        <w:rPr>
          <w:sz w:val="24"/>
          <w:szCs w:val="24"/>
          <w:lang w:val="en-US"/>
        </w:rPr>
      </w:pPr>
    </w:p>
    <w:p w14:paraId="3778941F"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Association between dorzolamide and </w:t>
      </w:r>
      <w:proofErr w:type="spellStart"/>
      <w:r w:rsidRPr="00384F0A">
        <w:rPr>
          <w:sz w:val="24"/>
          <w:szCs w:val="24"/>
          <w:lang w:val="en-US"/>
        </w:rPr>
        <w:t>miotics</w:t>
      </w:r>
      <w:proofErr w:type="spellEnd"/>
      <w:r w:rsidRPr="00384F0A">
        <w:rPr>
          <w:sz w:val="24"/>
          <w:szCs w:val="24"/>
          <w:lang w:val="en-US"/>
        </w:rPr>
        <w:t xml:space="preserve"> and adrenergic agonists has not been fully evaluated during glaucoma therapy.</w:t>
      </w:r>
    </w:p>
    <w:p w14:paraId="433B4BB2" w14:textId="77777777" w:rsidR="007C5D2A" w:rsidRPr="00384F0A" w:rsidRDefault="007C5D2A" w:rsidP="003E0341">
      <w:pPr>
        <w:tabs>
          <w:tab w:val="left" w:pos="851"/>
        </w:tabs>
        <w:ind w:left="851"/>
        <w:rPr>
          <w:sz w:val="24"/>
          <w:szCs w:val="24"/>
          <w:lang w:val="en-US"/>
        </w:rPr>
      </w:pPr>
    </w:p>
    <w:p w14:paraId="54D3D3F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3B90D45B" w14:textId="77777777" w:rsidR="00384F0A" w:rsidRPr="00384F0A" w:rsidRDefault="00384F0A" w:rsidP="00384F0A">
      <w:pPr>
        <w:tabs>
          <w:tab w:val="left" w:pos="851"/>
        </w:tabs>
        <w:ind w:left="851"/>
        <w:rPr>
          <w:sz w:val="24"/>
          <w:szCs w:val="24"/>
          <w:u w:val="single"/>
          <w:lang w:val="en-GB"/>
        </w:rPr>
      </w:pPr>
    </w:p>
    <w:p w14:paraId="3E2F74FC" w14:textId="77777777" w:rsidR="00384F0A" w:rsidRPr="00384F0A" w:rsidRDefault="00384F0A" w:rsidP="00384F0A">
      <w:pPr>
        <w:tabs>
          <w:tab w:val="left" w:pos="851"/>
        </w:tabs>
        <w:ind w:left="851"/>
        <w:rPr>
          <w:sz w:val="24"/>
          <w:szCs w:val="24"/>
          <w:u w:val="single"/>
          <w:lang w:val="en-GB"/>
        </w:rPr>
      </w:pPr>
      <w:r w:rsidRPr="00384F0A">
        <w:rPr>
          <w:sz w:val="24"/>
          <w:szCs w:val="24"/>
          <w:u w:val="single"/>
          <w:lang w:val="en-GB"/>
        </w:rPr>
        <w:t>Pregnancy</w:t>
      </w:r>
    </w:p>
    <w:p w14:paraId="3DA7BDCA" w14:textId="77777777" w:rsidR="00384F0A" w:rsidRPr="00384F0A" w:rsidRDefault="00384F0A" w:rsidP="00384F0A">
      <w:pPr>
        <w:tabs>
          <w:tab w:val="left" w:pos="851"/>
        </w:tabs>
        <w:ind w:left="851"/>
        <w:rPr>
          <w:sz w:val="24"/>
          <w:szCs w:val="24"/>
          <w:lang w:val="en-GB"/>
        </w:rPr>
      </w:pPr>
      <w:r w:rsidRPr="00384F0A">
        <w:rPr>
          <w:sz w:val="24"/>
          <w:szCs w:val="24"/>
          <w:lang w:val="en-GB"/>
        </w:rPr>
        <w:t xml:space="preserve">Dorzolamide should not be used during pregnancy. There are no or limited amount of data from the use of dorzolamide in pregnant women. In rabbits, dorzolamide produced teratogenic effects at </w:t>
      </w:r>
      <w:proofErr w:type="spellStart"/>
      <w:r w:rsidRPr="00384F0A">
        <w:rPr>
          <w:sz w:val="24"/>
          <w:szCs w:val="24"/>
          <w:lang w:val="en-GB"/>
        </w:rPr>
        <w:t>maternotoxic</w:t>
      </w:r>
      <w:proofErr w:type="spellEnd"/>
      <w:r w:rsidRPr="00384F0A">
        <w:rPr>
          <w:sz w:val="24"/>
          <w:szCs w:val="24"/>
          <w:lang w:val="en-GB"/>
        </w:rPr>
        <w:t xml:space="preserve"> doses (see section 5.3).</w:t>
      </w:r>
    </w:p>
    <w:p w14:paraId="6728CAD8" w14:textId="77777777" w:rsidR="00384F0A" w:rsidRPr="00384F0A" w:rsidRDefault="00384F0A" w:rsidP="00384F0A">
      <w:pPr>
        <w:tabs>
          <w:tab w:val="left" w:pos="851"/>
        </w:tabs>
        <w:ind w:left="851"/>
        <w:rPr>
          <w:sz w:val="24"/>
          <w:szCs w:val="24"/>
          <w:u w:val="single"/>
          <w:lang w:val="en-GB"/>
        </w:rPr>
      </w:pPr>
    </w:p>
    <w:p w14:paraId="22FA9FDB" w14:textId="77777777" w:rsidR="00384F0A" w:rsidRPr="00384F0A" w:rsidRDefault="00384F0A" w:rsidP="00384F0A">
      <w:pPr>
        <w:tabs>
          <w:tab w:val="left" w:pos="851"/>
        </w:tabs>
        <w:ind w:left="851"/>
        <w:rPr>
          <w:sz w:val="24"/>
          <w:szCs w:val="24"/>
          <w:u w:val="single"/>
          <w:lang w:val="en-GB"/>
        </w:rPr>
      </w:pPr>
      <w:r w:rsidRPr="00384F0A">
        <w:rPr>
          <w:sz w:val="24"/>
          <w:szCs w:val="24"/>
          <w:u w:val="single"/>
          <w:lang w:val="en-GB"/>
        </w:rPr>
        <w:t>Breast-feeding</w:t>
      </w:r>
    </w:p>
    <w:p w14:paraId="03D350CE" w14:textId="77777777" w:rsidR="00384F0A" w:rsidRPr="00384F0A" w:rsidRDefault="00384F0A" w:rsidP="00384F0A">
      <w:pPr>
        <w:tabs>
          <w:tab w:val="left" w:pos="851"/>
        </w:tabs>
        <w:ind w:left="851"/>
        <w:rPr>
          <w:sz w:val="24"/>
          <w:szCs w:val="24"/>
          <w:lang w:val="en-GB"/>
        </w:rPr>
      </w:pPr>
      <w:r w:rsidRPr="00384F0A">
        <w:rPr>
          <w:sz w:val="24"/>
          <w:szCs w:val="24"/>
          <w:lang w:val="en-GB"/>
        </w:rPr>
        <w:t xml:space="preserve">It is unknown whether dorzolamide/metabolites are excreted in human milk. Available pharmacodynamic/toxicological data in animals have shown excretion of dorzolamide/metabolites in milk. A decision must be made whether to discontinue breast-feeding or to discontinue/abstain from dorzolamide therapy </w:t>
      </w:r>
      <w:proofErr w:type="gramStart"/>
      <w:r w:rsidRPr="00384F0A">
        <w:rPr>
          <w:sz w:val="24"/>
          <w:szCs w:val="24"/>
          <w:lang w:val="en-GB"/>
        </w:rPr>
        <w:t>taking into account</w:t>
      </w:r>
      <w:proofErr w:type="gramEnd"/>
      <w:r w:rsidRPr="00384F0A">
        <w:rPr>
          <w:sz w:val="24"/>
          <w:szCs w:val="24"/>
          <w:lang w:val="en-GB"/>
        </w:rPr>
        <w:t xml:space="preserve"> the benefit of breast feeding for the child and the benefit of therapy for the woman. A risk to the </w:t>
      </w:r>
      <w:proofErr w:type="spellStart"/>
      <w:r w:rsidRPr="00384F0A">
        <w:rPr>
          <w:sz w:val="24"/>
          <w:szCs w:val="24"/>
          <w:lang w:val="en-GB"/>
        </w:rPr>
        <w:t>newborns</w:t>
      </w:r>
      <w:proofErr w:type="spellEnd"/>
      <w:r w:rsidRPr="00384F0A">
        <w:rPr>
          <w:sz w:val="24"/>
          <w:szCs w:val="24"/>
          <w:lang w:val="en-GB"/>
        </w:rPr>
        <w:t>/infants cannot be excluded.</w:t>
      </w:r>
    </w:p>
    <w:p w14:paraId="5CCFA3CF" w14:textId="77777777" w:rsidR="00384F0A" w:rsidRPr="00384F0A" w:rsidRDefault="00384F0A" w:rsidP="00384F0A">
      <w:pPr>
        <w:tabs>
          <w:tab w:val="left" w:pos="851"/>
        </w:tabs>
        <w:ind w:left="851"/>
        <w:rPr>
          <w:sz w:val="24"/>
          <w:szCs w:val="24"/>
          <w:lang w:val="en-GB"/>
        </w:rPr>
      </w:pPr>
    </w:p>
    <w:p w14:paraId="24CC2626" w14:textId="77777777" w:rsidR="00384F0A" w:rsidRPr="00384F0A" w:rsidRDefault="00384F0A" w:rsidP="00384F0A">
      <w:pPr>
        <w:tabs>
          <w:tab w:val="left" w:pos="851"/>
        </w:tabs>
        <w:ind w:left="851"/>
        <w:rPr>
          <w:sz w:val="24"/>
          <w:szCs w:val="24"/>
          <w:u w:val="single"/>
          <w:lang w:val="en-GB"/>
        </w:rPr>
      </w:pPr>
      <w:r w:rsidRPr="00384F0A">
        <w:rPr>
          <w:sz w:val="24"/>
          <w:szCs w:val="24"/>
          <w:u w:val="single"/>
          <w:lang w:val="en-GB"/>
        </w:rPr>
        <w:t>Fertility</w:t>
      </w:r>
    </w:p>
    <w:p w14:paraId="46E05380" w14:textId="77777777" w:rsidR="00384F0A" w:rsidRPr="00384F0A" w:rsidRDefault="00384F0A" w:rsidP="00384F0A">
      <w:pPr>
        <w:tabs>
          <w:tab w:val="left" w:pos="851"/>
        </w:tabs>
        <w:ind w:left="851"/>
        <w:rPr>
          <w:sz w:val="24"/>
          <w:szCs w:val="24"/>
          <w:lang w:val="en-GB"/>
        </w:rPr>
      </w:pPr>
      <w:r w:rsidRPr="00384F0A">
        <w:rPr>
          <w:sz w:val="24"/>
          <w:szCs w:val="24"/>
          <w:lang w:val="en-GB"/>
        </w:rPr>
        <w:t>Animal data do not suggest an effect of treatment with dorzolamide on male and female fertility. Human data are lacking.</w:t>
      </w:r>
    </w:p>
    <w:p w14:paraId="4C3FB10E" w14:textId="77777777" w:rsidR="007C5D2A" w:rsidRPr="00303008" w:rsidRDefault="007C5D2A" w:rsidP="003E0341">
      <w:pPr>
        <w:tabs>
          <w:tab w:val="left" w:pos="851"/>
        </w:tabs>
        <w:ind w:left="851"/>
        <w:rPr>
          <w:sz w:val="24"/>
          <w:szCs w:val="24"/>
          <w:lang w:val="en-GB"/>
        </w:rPr>
      </w:pPr>
    </w:p>
    <w:p w14:paraId="4278564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044B319E" w14:textId="77777777" w:rsidR="00384F0A" w:rsidRPr="00384F0A" w:rsidRDefault="00384F0A" w:rsidP="00384F0A">
      <w:pPr>
        <w:tabs>
          <w:tab w:val="left" w:pos="851"/>
        </w:tabs>
        <w:ind w:left="851"/>
        <w:rPr>
          <w:sz w:val="24"/>
          <w:szCs w:val="24"/>
          <w:lang w:val="en-US"/>
        </w:rPr>
      </w:pPr>
      <w:r w:rsidRPr="00384F0A">
        <w:rPr>
          <w:sz w:val="24"/>
          <w:szCs w:val="24"/>
          <w:lang w:val="en-US"/>
        </w:rPr>
        <w:t>No studies on the effects on the ability to drive and use machines have been performed.</w:t>
      </w:r>
    </w:p>
    <w:p w14:paraId="53BB39B6" w14:textId="77777777" w:rsidR="00384F0A" w:rsidRPr="00384F0A" w:rsidRDefault="00384F0A" w:rsidP="00384F0A">
      <w:pPr>
        <w:tabs>
          <w:tab w:val="left" w:pos="851"/>
        </w:tabs>
        <w:ind w:left="851"/>
        <w:rPr>
          <w:sz w:val="24"/>
          <w:szCs w:val="24"/>
          <w:lang w:val="en-US"/>
        </w:rPr>
      </w:pPr>
      <w:r w:rsidRPr="00384F0A">
        <w:rPr>
          <w:sz w:val="24"/>
          <w:szCs w:val="24"/>
          <w:lang w:val="en-US"/>
        </w:rPr>
        <w:t>Possible adverse reactions such as dizziness and visual disturbances may affect the ability to drive and use machines (see section 4.8).</w:t>
      </w:r>
    </w:p>
    <w:p w14:paraId="7E3AFA5F" w14:textId="77777777" w:rsidR="007C5D2A" w:rsidRPr="00384F0A" w:rsidRDefault="007C5D2A" w:rsidP="003E0341">
      <w:pPr>
        <w:tabs>
          <w:tab w:val="left" w:pos="851"/>
        </w:tabs>
        <w:ind w:left="851"/>
        <w:rPr>
          <w:sz w:val="24"/>
          <w:szCs w:val="24"/>
          <w:lang w:val="en-US"/>
        </w:rPr>
      </w:pPr>
    </w:p>
    <w:p w14:paraId="37A3FFA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071E37BA" w14:textId="77777777" w:rsidR="00384F0A" w:rsidRPr="00384F0A" w:rsidRDefault="00384F0A" w:rsidP="00384F0A">
      <w:pPr>
        <w:tabs>
          <w:tab w:val="left" w:pos="851"/>
        </w:tabs>
        <w:ind w:left="851"/>
        <w:rPr>
          <w:sz w:val="24"/>
          <w:szCs w:val="24"/>
          <w:lang w:val="en-US"/>
        </w:rPr>
      </w:pPr>
      <w:r w:rsidRPr="00384F0A">
        <w:rPr>
          <w:sz w:val="24"/>
          <w:szCs w:val="24"/>
          <w:lang w:val="en-US"/>
        </w:rPr>
        <w:t>Dorzolamide containing eye drops was evaluated in more than 1400 individuals in controlled and uncontrolled clinical studies. In long term studies of 1108 patients treated with dorzolamide containing eye drops as monotherapy or as adjunctive therapy with an ophthalmic beta-blocker, the most frequent cause of discontinuation (approximately 3 %) from treatment with dorzolamide containing eye drops was medicinal product related ocular adverse reactions, primarily conjunctivitis and eyelid reactions.</w:t>
      </w:r>
    </w:p>
    <w:p w14:paraId="2D4C9863" w14:textId="77777777" w:rsidR="00384F0A" w:rsidRPr="00384F0A" w:rsidRDefault="00384F0A" w:rsidP="00384F0A">
      <w:pPr>
        <w:tabs>
          <w:tab w:val="left" w:pos="851"/>
        </w:tabs>
        <w:ind w:left="851"/>
        <w:rPr>
          <w:sz w:val="24"/>
          <w:szCs w:val="24"/>
          <w:lang w:val="en-GB"/>
        </w:rPr>
      </w:pPr>
    </w:p>
    <w:p w14:paraId="6E7EE22F" w14:textId="77777777" w:rsidR="00384F0A" w:rsidRPr="00384F0A" w:rsidRDefault="00384F0A" w:rsidP="00384F0A">
      <w:pPr>
        <w:tabs>
          <w:tab w:val="left" w:pos="851"/>
        </w:tabs>
        <w:ind w:left="851"/>
        <w:rPr>
          <w:sz w:val="24"/>
          <w:szCs w:val="24"/>
          <w:lang w:val="en-US"/>
        </w:rPr>
      </w:pPr>
      <w:r w:rsidRPr="00384F0A">
        <w:rPr>
          <w:sz w:val="24"/>
          <w:szCs w:val="24"/>
          <w:lang w:val="en-US"/>
        </w:rPr>
        <w:t>The following adverse reactions have been reported either during clinical trials or during post- marketing experience with dorzolamide:</w:t>
      </w:r>
    </w:p>
    <w:p w14:paraId="14B80536" w14:textId="77777777" w:rsidR="00384F0A" w:rsidRPr="00384F0A" w:rsidRDefault="00384F0A" w:rsidP="00384F0A">
      <w:pPr>
        <w:tabs>
          <w:tab w:val="left" w:pos="851"/>
        </w:tabs>
        <w:ind w:left="851"/>
        <w:rPr>
          <w:sz w:val="24"/>
          <w:szCs w:val="24"/>
          <w:lang w:val="en-US"/>
        </w:rPr>
      </w:pPr>
    </w:p>
    <w:p w14:paraId="72AC9DE3"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Very common (≥1/10) </w:t>
      </w:r>
    </w:p>
    <w:p w14:paraId="63321349" w14:textId="77777777" w:rsidR="00384F0A" w:rsidRPr="00384F0A" w:rsidRDefault="00384F0A" w:rsidP="00384F0A">
      <w:pPr>
        <w:tabs>
          <w:tab w:val="left" w:pos="851"/>
        </w:tabs>
        <w:ind w:left="851"/>
        <w:rPr>
          <w:sz w:val="24"/>
          <w:szCs w:val="24"/>
          <w:lang w:val="en-US"/>
        </w:rPr>
      </w:pPr>
      <w:r w:rsidRPr="00384F0A">
        <w:rPr>
          <w:sz w:val="24"/>
          <w:szCs w:val="24"/>
          <w:lang w:val="en-US"/>
        </w:rPr>
        <w:t>Common (≥1/100 to &lt;1/10)</w:t>
      </w:r>
    </w:p>
    <w:p w14:paraId="131AC13F"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Uncommon (≥1/1,000 to &lt;1/100) </w:t>
      </w:r>
    </w:p>
    <w:p w14:paraId="04744CAE"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Rare (≥1/10,000 to &lt;1/1,000) </w:t>
      </w:r>
    </w:p>
    <w:p w14:paraId="7CAE6AED" w14:textId="77777777" w:rsidR="00384F0A" w:rsidRPr="00384F0A" w:rsidRDefault="00384F0A" w:rsidP="00384F0A">
      <w:pPr>
        <w:tabs>
          <w:tab w:val="left" w:pos="851"/>
        </w:tabs>
        <w:ind w:left="851"/>
        <w:rPr>
          <w:sz w:val="24"/>
          <w:szCs w:val="24"/>
          <w:lang w:val="en-US"/>
        </w:rPr>
      </w:pPr>
      <w:r w:rsidRPr="00384F0A">
        <w:rPr>
          <w:sz w:val="24"/>
          <w:szCs w:val="24"/>
          <w:lang w:val="en-US"/>
        </w:rPr>
        <w:t>Not known: (cannot be estimated from the available data)</w:t>
      </w:r>
    </w:p>
    <w:p w14:paraId="4A48FD62" w14:textId="77777777" w:rsidR="00384F0A" w:rsidRPr="00384F0A" w:rsidRDefault="00384F0A" w:rsidP="00384F0A">
      <w:pPr>
        <w:tabs>
          <w:tab w:val="left" w:pos="851"/>
        </w:tabs>
        <w:ind w:left="851"/>
        <w:rPr>
          <w:sz w:val="24"/>
          <w:szCs w:val="24"/>
          <w:lang w:val="en-US"/>
        </w:rPr>
      </w:pPr>
    </w:p>
    <w:p w14:paraId="6D2D7908"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Nervous system disorders</w:t>
      </w:r>
    </w:p>
    <w:p w14:paraId="04891F59"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Common: </w:t>
      </w:r>
      <w:r w:rsidRPr="00384F0A">
        <w:rPr>
          <w:sz w:val="24"/>
          <w:szCs w:val="24"/>
          <w:lang w:val="en-US"/>
        </w:rPr>
        <w:t>headache</w:t>
      </w:r>
    </w:p>
    <w:p w14:paraId="1B843B21"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 xml:space="preserve">dizziness, </w:t>
      </w:r>
      <w:proofErr w:type="spellStart"/>
      <w:r w:rsidRPr="00384F0A">
        <w:rPr>
          <w:sz w:val="24"/>
          <w:szCs w:val="24"/>
          <w:lang w:val="en-US"/>
        </w:rPr>
        <w:t>paraesthesia</w:t>
      </w:r>
      <w:proofErr w:type="spellEnd"/>
    </w:p>
    <w:p w14:paraId="3ADD1165" w14:textId="77777777" w:rsidR="00384F0A" w:rsidRPr="00384F0A" w:rsidRDefault="00384F0A" w:rsidP="00384F0A">
      <w:pPr>
        <w:tabs>
          <w:tab w:val="left" w:pos="851"/>
        </w:tabs>
        <w:ind w:left="851"/>
        <w:rPr>
          <w:sz w:val="24"/>
          <w:szCs w:val="24"/>
          <w:lang w:val="en-US"/>
        </w:rPr>
      </w:pPr>
    </w:p>
    <w:p w14:paraId="4DF11034"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Eye disorders</w:t>
      </w:r>
    </w:p>
    <w:p w14:paraId="340783CB"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Very common: </w:t>
      </w:r>
      <w:r w:rsidRPr="00384F0A">
        <w:rPr>
          <w:sz w:val="24"/>
          <w:szCs w:val="24"/>
          <w:lang w:val="en-US"/>
        </w:rPr>
        <w:t>burning and stinging</w:t>
      </w:r>
    </w:p>
    <w:p w14:paraId="1F57C19D"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Common: </w:t>
      </w:r>
      <w:r w:rsidRPr="00384F0A">
        <w:rPr>
          <w:sz w:val="24"/>
          <w:szCs w:val="24"/>
          <w:lang w:val="en-US"/>
        </w:rPr>
        <w:t>superficial punctate keratitis, tearing, conjunctivitis, eyelid inflammation, eye itching, eyelid irritation, blurred vision</w:t>
      </w:r>
    </w:p>
    <w:p w14:paraId="04AB66BA"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Uncommon: </w:t>
      </w:r>
      <w:r w:rsidRPr="00384F0A">
        <w:rPr>
          <w:sz w:val="24"/>
          <w:szCs w:val="24"/>
          <w:lang w:val="en-US"/>
        </w:rPr>
        <w:t>iridocyclitis</w:t>
      </w:r>
    </w:p>
    <w:p w14:paraId="3E909402"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 xml:space="preserve">irritation including redness, pain, eyelid crusting, transient myopia (which resolved upon discontinuation of therapy), corneal </w:t>
      </w:r>
      <w:proofErr w:type="spellStart"/>
      <w:r w:rsidRPr="00384F0A">
        <w:rPr>
          <w:sz w:val="24"/>
          <w:szCs w:val="24"/>
          <w:lang w:val="en-US"/>
        </w:rPr>
        <w:t>oedema</w:t>
      </w:r>
      <w:proofErr w:type="spellEnd"/>
      <w:r w:rsidRPr="00384F0A">
        <w:rPr>
          <w:sz w:val="24"/>
          <w:szCs w:val="24"/>
          <w:lang w:val="en-US"/>
        </w:rPr>
        <w:t>, ocular hypotony, choroidal detachment following filtration surgery</w:t>
      </w:r>
    </w:p>
    <w:p w14:paraId="4B8AF189"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Not known: </w:t>
      </w:r>
      <w:r w:rsidRPr="00384F0A">
        <w:rPr>
          <w:sz w:val="24"/>
          <w:szCs w:val="24"/>
          <w:lang w:val="en-US"/>
        </w:rPr>
        <w:t>foreign body sensation in eye</w:t>
      </w:r>
    </w:p>
    <w:p w14:paraId="2C60E252" w14:textId="77777777" w:rsidR="00384F0A" w:rsidRPr="00384F0A" w:rsidRDefault="00384F0A" w:rsidP="00384F0A">
      <w:pPr>
        <w:tabs>
          <w:tab w:val="left" w:pos="851"/>
        </w:tabs>
        <w:ind w:left="851"/>
        <w:rPr>
          <w:sz w:val="24"/>
          <w:szCs w:val="24"/>
          <w:lang w:val="en-US"/>
        </w:rPr>
      </w:pPr>
    </w:p>
    <w:p w14:paraId="1BD73D8E" w14:textId="77777777" w:rsidR="00384F0A" w:rsidRPr="00384F0A" w:rsidRDefault="00384F0A" w:rsidP="00384F0A">
      <w:pPr>
        <w:tabs>
          <w:tab w:val="left" w:pos="851"/>
        </w:tabs>
        <w:ind w:left="851"/>
        <w:rPr>
          <w:sz w:val="24"/>
          <w:szCs w:val="24"/>
          <w:u w:val="single"/>
          <w:lang w:val="en-US"/>
        </w:rPr>
      </w:pPr>
      <w:r w:rsidRPr="00384F0A">
        <w:rPr>
          <w:sz w:val="24"/>
          <w:szCs w:val="24"/>
          <w:u w:val="single"/>
          <w:lang w:val="en-US"/>
        </w:rPr>
        <w:t>Cardiac disorders</w:t>
      </w:r>
    </w:p>
    <w:p w14:paraId="2B613B4B" w14:textId="77777777" w:rsidR="00384F0A" w:rsidRPr="00384F0A" w:rsidRDefault="00384F0A" w:rsidP="00384F0A">
      <w:pPr>
        <w:tabs>
          <w:tab w:val="left" w:pos="851"/>
        </w:tabs>
        <w:ind w:left="851"/>
        <w:rPr>
          <w:iCs/>
          <w:sz w:val="24"/>
          <w:szCs w:val="24"/>
          <w:lang w:val="en-US"/>
        </w:rPr>
      </w:pPr>
      <w:r w:rsidRPr="00384F0A">
        <w:rPr>
          <w:i/>
          <w:sz w:val="24"/>
          <w:szCs w:val="24"/>
          <w:lang w:val="en-US"/>
        </w:rPr>
        <w:t>Not known:</w:t>
      </w:r>
      <w:r w:rsidRPr="00384F0A">
        <w:rPr>
          <w:iCs/>
          <w:sz w:val="24"/>
          <w:szCs w:val="24"/>
          <w:lang w:val="en-US"/>
        </w:rPr>
        <w:t xml:space="preserve"> palpitations, tachycardia</w:t>
      </w:r>
    </w:p>
    <w:p w14:paraId="4C2C6365" w14:textId="77777777" w:rsidR="00384F0A" w:rsidRPr="00384F0A" w:rsidRDefault="00384F0A" w:rsidP="00384F0A">
      <w:pPr>
        <w:tabs>
          <w:tab w:val="left" w:pos="851"/>
        </w:tabs>
        <w:ind w:left="851"/>
        <w:rPr>
          <w:iCs/>
          <w:sz w:val="24"/>
          <w:szCs w:val="24"/>
          <w:lang w:val="en-US"/>
        </w:rPr>
      </w:pPr>
    </w:p>
    <w:p w14:paraId="5DEDE78A" w14:textId="77777777" w:rsidR="00384F0A" w:rsidRPr="00384F0A" w:rsidRDefault="00384F0A" w:rsidP="00384F0A">
      <w:pPr>
        <w:tabs>
          <w:tab w:val="left" w:pos="851"/>
        </w:tabs>
        <w:ind w:left="851"/>
        <w:rPr>
          <w:sz w:val="24"/>
          <w:szCs w:val="24"/>
          <w:u w:val="single"/>
          <w:lang w:val="en-US"/>
        </w:rPr>
      </w:pPr>
      <w:r w:rsidRPr="00384F0A">
        <w:rPr>
          <w:sz w:val="24"/>
          <w:szCs w:val="24"/>
          <w:u w:val="single"/>
          <w:lang w:val="en-US"/>
        </w:rPr>
        <w:t>Vascular disorders</w:t>
      </w:r>
    </w:p>
    <w:p w14:paraId="0AD88EC6" w14:textId="77777777" w:rsidR="00384F0A" w:rsidRPr="00384F0A" w:rsidRDefault="00384F0A" w:rsidP="00384F0A">
      <w:pPr>
        <w:tabs>
          <w:tab w:val="left" w:pos="851"/>
        </w:tabs>
        <w:ind w:left="851"/>
        <w:rPr>
          <w:i/>
          <w:sz w:val="24"/>
          <w:szCs w:val="24"/>
          <w:lang w:val="en-US"/>
        </w:rPr>
      </w:pPr>
      <w:r w:rsidRPr="00384F0A">
        <w:rPr>
          <w:i/>
          <w:sz w:val="24"/>
          <w:szCs w:val="24"/>
          <w:lang w:val="en-US"/>
        </w:rPr>
        <w:t xml:space="preserve">Not known: </w:t>
      </w:r>
      <w:r w:rsidRPr="00384F0A">
        <w:rPr>
          <w:iCs/>
          <w:sz w:val="24"/>
          <w:szCs w:val="24"/>
          <w:lang w:val="en-US"/>
        </w:rPr>
        <w:t>hypertension</w:t>
      </w:r>
    </w:p>
    <w:p w14:paraId="30E9FC26" w14:textId="77777777" w:rsidR="00384F0A" w:rsidRPr="00384F0A" w:rsidRDefault="00384F0A" w:rsidP="00384F0A">
      <w:pPr>
        <w:tabs>
          <w:tab w:val="left" w:pos="851"/>
        </w:tabs>
        <w:ind w:left="851"/>
        <w:rPr>
          <w:sz w:val="24"/>
          <w:szCs w:val="24"/>
          <w:lang w:val="en-US"/>
        </w:rPr>
      </w:pPr>
    </w:p>
    <w:p w14:paraId="1B7B1CD1"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Respiratory, thoracic, and mediastinal disorders</w:t>
      </w:r>
    </w:p>
    <w:p w14:paraId="5D0D3DB0"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epistaxis</w:t>
      </w:r>
    </w:p>
    <w:p w14:paraId="600478E1"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Not known: </w:t>
      </w:r>
      <w:proofErr w:type="spellStart"/>
      <w:r w:rsidRPr="00384F0A">
        <w:rPr>
          <w:sz w:val="24"/>
          <w:szCs w:val="24"/>
          <w:lang w:val="en-US"/>
        </w:rPr>
        <w:t>dyspnoea</w:t>
      </w:r>
      <w:proofErr w:type="spellEnd"/>
    </w:p>
    <w:p w14:paraId="269E37D1" w14:textId="77777777" w:rsidR="00384F0A" w:rsidRPr="00384F0A" w:rsidRDefault="00384F0A" w:rsidP="00384F0A">
      <w:pPr>
        <w:tabs>
          <w:tab w:val="left" w:pos="851"/>
        </w:tabs>
        <w:ind w:left="851"/>
        <w:rPr>
          <w:sz w:val="24"/>
          <w:szCs w:val="24"/>
          <w:lang w:val="en-US"/>
        </w:rPr>
      </w:pPr>
    </w:p>
    <w:p w14:paraId="1ED00BDE"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Gastrointestinal disorders</w:t>
      </w:r>
      <w:r w:rsidRPr="00384F0A">
        <w:rPr>
          <w:sz w:val="24"/>
          <w:szCs w:val="24"/>
          <w:lang w:val="en-US"/>
        </w:rPr>
        <w:t xml:space="preserve"> </w:t>
      </w:r>
    </w:p>
    <w:p w14:paraId="2E640D4E"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Common: </w:t>
      </w:r>
      <w:r w:rsidRPr="00384F0A">
        <w:rPr>
          <w:sz w:val="24"/>
          <w:szCs w:val="24"/>
          <w:lang w:val="en-US"/>
        </w:rPr>
        <w:t xml:space="preserve">nausea, bitter taste </w:t>
      </w:r>
    </w:p>
    <w:p w14:paraId="4F5F3204"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throat irritation, dry mouth</w:t>
      </w:r>
    </w:p>
    <w:p w14:paraId="120EA4A3" w14:textId="77777777" w:rsidR="00384F0A" w:rsidRPr="00384F0A" w:rsidRDefault="00384F0A" w:rsidP="00384F0A">
      <w:pPr>
        <w:tabs>
          <w:tab w:val="left" w:pos="851"/>
        </w:tabs>
        <w:ind w:left="851"/>
        <w:rPr>
          <w:sz w:val="24"/>
          <w:szCs w:val="24"/>
          <w:lang w:val="en-US"/>
        </w:rPr>
      </w:pPr>
    </w:p>
    <w:p w14:paraId="56CECB3E"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Skin and subcutaneous tissue disorders</w:t>
      </w:r>
    </w:p>
    <w:p w14:paraId="5657F50B"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contact dermatitis, Stevens-Johnson syndrome, toxic epidermal necrolysis</w:t>
      </w:r>
    </w:p>
    <w:p w14:paraId="076099F1" w14:textId="77777777" w:rsidR="00384F0A" w:rsidRPr="00384F0A" w:rsidRDefault="00384F0A" w:rsidP="00384F0A">
      <w:pPr>
        <w:tabs>
          <w:tab w:val="left" w:pos="851"/>
        </w:tabs>
        <w:ind w:left="851"/>
        <w:rPr>
          <w:sz w:val="24"/>
          <w:szCs w:val="24"/>
          <w:lang w:val="en-US"/>
        </w:rPr>
      </w:pPr>
    </w:p>
    <w:p w14:paraId="1FFE5818"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Renal and urinary disorders</w:t>
      </w:r>
    </w:p>
    <w:p w14:paraId="7B864444"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urolithiasis</w:t>
      </w:r>
    </w:p>
    <w:p w14:paraId="68F5E3B4" w14:textId="77777777" w:rsidR="00384F0A" w:rsidRPr="00384F0A" w:rsidRDefault="00384F0A" w:rsidP="00384F0A">
      <w:pPr>
        <w:tabs>
          <w:tab w:val="left" w:pos="851"/>
        </w:tabs>
        <w:ind w:left="851"/>
        <w:rPr>
          <w:sz w:val="24"/>
          <w:szCs w:val="24"/>
          <w:lang w:val="en-US"/>
        </w:rPr>
      </w:pPr>
    </w:p>
    <w:p w14:paraId="3C2D6C19"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General disorders and administration site conditions</w:t>
      </w:r>
    </w:p>
    <w:p w14:paraId="3598D0A7"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Common: </w:t>
      </w:r>
      <w:r w:rsidRPr="00384F0A">
        <w:rPr>
          <w:sz w:val="24"/>
          <w:szCs w:val="24"/>
          <w:lang w:val="en-US"/>
        </w:rPr>
        <w:t>asthenia/fatigue</w:t>
      </w:r>
    </w:p>
    <w:p w14:paraId="42895AC7" w14:textId="77777777" w:rsidR="00384F0A" w:rsidRPr="00384F0A" w:rsidRDefault="00384F0A" w:rsidP="00384F0A">
      <w:pPr>
        <w:tabs>
          <w:tab w:val="left" w:pos="851"/>
        </w:tabs>
        <w:ind w:left="851"/>
        <w:rPr>
          <w:sz w:val="24"/>
          <w:szCs w:val="24"/>
          <w:lang w:val="en-US"/>
        </w:rPr>
      </w:pPr>
      <w:r w:rsidRPr="00384F0A">
        <w:rPr>
          <w:i/>
          <w:sz w:val="24"/>
          <w:szCs w:val="24"/>
          <w:lang w:val="en-US"/>
        </w:rPr>
        <w:t xml:space="preserve">Rare: </w:t>
      </w:r>
      <w:r w:rsidRPr="00384F0A">
        <w:rPr>
          <w:sz w:val="24"/>
          <w:szCs w:val="24"/>
          <w:lang w:val="en-US"/>
        </w:rPr>
        <w:t>hypersensitivity: signs and symptoms of local reactions (palpebral reactions) and systemic allergic reactions including angioedema, urticaria, pruritus, rash, shortness of breath, rarely bronchospasm</w:t>
      </w:r>
    </w:p>
    <w:p w14:paraId="2A6C6268" w14:textId="77777777" w:rsidR="00384F0A" w:rsidRPr="00384F0A" w:rsidRDefault="00384F0A" w:rsidP="00384F0A">
      <w:pPr>
        <w:tabs>
          <w:tab w:val="left" w:pos="851"/>
        </w:tabs>
        <w:ind w:left="851"/>
        <w:rPr>
          <w:sz w:val="24"/>
          <w:szCs w:val="24"/>
          <w:lang w:val="en-US"/>
        </w:rPr>
      </w:pPr>
    </w:p>
    <w:p w14:paraId="1B07E8A8" w14:textId="77777777" w:rsidR="00384F0A" w:rsidRPr="00384F0A" w:rsidRDefault="00384F0A" w:rsidP="00384F0A">
      <w:pPr>
        <w:tabs>
          <w:tab w:val="left" w:pos="851"/>
        </w:tabs>
        <w:ind w:left="851"/>
        <w:rPr>
          <w:sz w:val="24"/>
          <w:szCs w:val="24"/>
          <w:lang w:val="en-US"/>
        </w:rPr>
      </w:pPr>
      <w:r w:rsidRPr="00384F0A">
        <w:rPr>
          <w:sz w:val="24"/>
          <w:szCs w:val="24"/>
          <w:u w:val="single"/>
          <w:lang w:val="en-US"/>
        </w:rPr>
        <w:t>Investigations</w:t>
      </w:r>
    </w:p>
    <w:p w14:paraId="19752357" w14:textId="77777777" w:rsidR="00384F0A" w:rsidRPr="00384F0A" w:rsidRDefault="00384F0A" w:rsidP="00384F0A">
      <w:pPr>
        <w:tabs>
          <w:tab w:val="left" w:pos="851"/>
        </w:tabs>
        <w:ind w:left="851"/>
        <w:rPr>
          <w:sz w:val="24"/>
          <w:szCs w:val="24"/>
          <w:lang w:val="en-US"/>
        </w:rPr>
      </w:pPr>
      <w:r w:rsidRPr="00384F0A">
        <w:rPr>
          <w:sz w:val="24"/>
          <w:szCs w:val="24"/>
          <w:lang w:val="en-US"/>
        </w:rPr>
        <w:t xml:space="preserve">Dorzolamide was not associated with clinically meaningful electrolyte disturbances. </w:t>
      </w:r>
    </w:p>
    <w:p w14:paraId="3DD97DD3" w14:textId="77777777" w:rsidR="00384F0A" w:rsidRPr="00384F0A" w:rsidRDefault="00384F0A" w:rsidP="00384F0A">
      <w:pPr>
        <w:tabs>
          <w:tab w:val="left" w:pos="851"/>
        </w:tabs>
        <w:ind w:left="851"/>
        <w:rPr>
          <w:sz w:val="24"/>
          <w:szCs w:val="24"/>
          <w:lang w:val="en-US"/>
        </w:rPr>
      </w:pPr>
    </w:p>
    <w:p w14:paraId="5BBCCA7D" w14:textId="77777777" w:rsidR="00384F0A" w:rsidRPr="00384F0A" w:rsidRDefault="00384F0A" w:rsidP="00384F0A">
      <w:pPr>
        <w:tabs>
          <w:tab w:val="left" w:pos="851"/>
        </w:tabs>
        <w:ind w:left="851"/>
        <w:rPr>
          <w:sz w:val="24"/>
          <w:szCs w:val="24"/>
          <w:u w:val="single"/>
          <w:lang w:val="en-US"/>
        </w:rPr>
      </w:pPr>
      <w:proofErr w:type="spellStart"/>
      <w:r w:rsidRPr="00384F0A">
        <w:rPr>
          <w:sz w:val="24"/>
          <w:szCs w:val="24"/>
          <w:u w:val="single"/>
          <w:lang w:val="en-US"/>
        </w:rPr>
        <w:t>Paediatric</w:t>
      </w:r>
      <w:proofErr w:type="spellEnd"/>
      <w:r w:rsidRPr="00384F0A">
        <w:rPr>
          <w:sz w:val="24"/>
          <w:szCs w:val="24"/>
          <w:u w:val="single"/>
          <w:lang w:val="en-US"/>
        </w:rPr>
        <w:t xml:space="preserve"> population </w:t>
      </w:r>
    </w:p>
    <w:p w14:paraId="74B0F825" w14:textId="41DDF650" w:rsidR="00384F0A" w:rsidRPr="00384F0A" w:rsidRDefault="00384F0A" w:rsidP="00384F0A">
      <w:pPr>
        <w:tabs>
          <w:tab w:val="left" w:pos="851"/>
        </w:tabs>
        <w:ind w:left="851"/>
        <w:rPr>
          <w:sz w:val="24"/>
          <w:szCs w:val="24"/>
          <w:lang w:val="en-GB"/>
        </w:rPr>
      </w:pPr>
      <w:r w:rsidRPr="00384F0A">
        <w:rPr>
          <w:sz w:val="24"/>
          <w:szCs w:val="24"/>
          <w:lang w:val="en-US"/>
        </w:rPr>
        <w:t>See section 5.1</w:t>
      </w:r>
      <w:r w:rsidR="00936E21">
        <w:rPr>
          <w:sz w:val="24"/>
          <w:szCs w:val="24"/>
          <w:lang w:val="en-US"/>
        </w:rPr>
        <w:t>.</w:t>
      </w:r>
    </w:p>
    <w:p w14:paraId="442CA25F" w14:textId="77777777" w:rsidR="00384F0A" w:rsidRPr="00384F0A" w:rsidRDefault="00384F0A" w:rsidP="00384F0A">
      <w:pPr>
        <w:tabs>
          <w:tab w:val="left" w:pos="851"/>
        </w:tabs>
        <w:ind w:left="851"/>
        <w:rPr>
          <w:sz w:val="24"/>
          <w:szCs w:val="24"/>
          <w:lang w:val="en-GB"/>
        </w:rPr>
      </w:pPr>
    </w:p>
    <w:p w14:paraId="7F5DE4F5" w14:textId="77777777" w:rsidR="00384F0A" w:rsidRPr="00384F0A" w:rsidRDefault="00384F0A" w:rsidP="00384F0A">
      <w:pPr>
        <w:tabs>
          <w:tab w:val="left" w:pos="851"/>
        </w:tabs>
        <w:ind w:left="851"/>
        <w:rPr>
          <w:sz w:val="24"/>
          <w:szCs w:val="24"/>
          <w:u w:val="single"/>
          <w:lang w:val="en-GB"/>
        </w:rPr>
      </w:pPr>
      <w:r w:rsidRPr="00384F0A">
        <w:rPr>
          <w:sz w:val="24"/>
          <w:szCs w:val="24"/>
          <w:u w:val="single"/>
          <w:lang w:val="en-GB"/>
        </w:rPr>
        <w:t>Reporting of suspected adverse reactions</w:t>
      </w:r>
    </w:p>
    <w:p w14:paraId="0A69AE00" w14:textId="77777777" w:rsidR="004F0F97" w:rsidRDefault="00384F0A" w:rsidP="00384F0A">
      <w:pPr>
        <w:tabs>
          <w:tab w:val="left" w:pos="851"/>
        </w:tabs>
        <w:ind w:left="851"/>
        <w:rPr>
          <w:sz w:val="24"/>
          <w:szCs w:val="24"/>
          <w:lang w:val="en-GB"/>
        </w:rPr>
      </w:pPr>
      <w:r w:rsidRPr="00384F0A">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4F0F97">
        <w:rPr>
          <w:sz w:val="24"/>
          <w:szCs w:val="24"/>
          <w:lang w:val="en-GB"/>
        </w:rPr>
        <w:t>:</w:t>
      </w:r>
    </w:p>
    <w:p w14:paraId="55DD5D92" w14:textId="77777777" w:rsidR="004F0F97" w:rsidRDefault="004F0F97" w:rsidP="00384F0A">
      <w:pPr>
        <w:tabs>
          <w:tab w:val="left" w:pos="851"/>
        </w:tabs>
        <w:ind w:left="851"/>
        <w:rPr>
          <w:sz w:val="24"/>
          <w:szCs w:val="24"/>
          <w:lang w:val="en-GB"/>
        </w:rPr>
      </w:pPr>
    </w:p>
    <w:p w14:paraId="58A5ACC8" w14:textId="77777777" w:rsidR="00AF16EE" w:rsidRDefault="00AF16EE" w:rsidP="00AF16EE">
      <w:pPr>
        <w:ind w:left="851"/>
        <w:rPr>
          <w:sz w:val="24"/>
          <w:szCs w:val="24"/>
        </w:rPr>
      </w:pPr>
      <w:bookmarkStart w:id="1" w:name="_Hlk117501544"/>
      <w:bookmarkStart w:id="2" w:name="_Hlk112664459"/>
      <w:r>
        <w:rPr>
          <w:sz w:val="24"/>
          <w:szCs w:val="24"/>
        </w:rPr>
        <w:t>Lægemiddelstyrelsen</w:t>
      </w:r>
    </w:p>
    <w:p w14:paraId="66E26978" w14:textId="77777777" w:rsidR="00AF16EE" w:rsidRDefault="00AF16EE" w:rsidP="00AF16EE">
      <w:pPr>
        <w:ind w:left="851"/>
        <w:rPr>
          <w:sz w:val="24"/>
          <w:szCs w:val="24"/>
        </w:rPr>
      </w:pPr>
      <w:bookmarkStart w:id="3" w:name="_Hlk117501524"/>
      <w:bookmarkEnd w:id="1"/>
      <w:r>
        <w:rPr>
          <w:sz w:val="24"/>
          <w:szCs w:val="24"/>
        </w:rPr>
        <w:t>Axel Heides Gade 1</w:t>
      </w:r>
    </w:p>
    <w:p w14:paraId="16F50141" w14:textId="77777777" w:rsidR="00AF16EE" w:rsidRDefault="00AF16EE" w:rsidP="00AF16EE">
      <w:pPr>
        <w:ind w:left="851"/>
        <w:rPr>
          <w:sz w:val="24"/>
          <w:szCs w:val="24"/>
        </w:rPr>
      </w:pPr>
      <w:r>
        <w:rPr>
          <w:sz w:val="24"/>
          <w:szCs w:val="24"/>
        </w:rPr>
        <w:t>DK-2300 København S</w:t>
      </w:r>
    </w:p>
    <w:p w14:paraId="503DDA3A" w14:textId="0655CDBC" w:rsidR="00AF16EE" w:rsidRDefault="00AF16EE" w:rsidP="00AF16EE">
      <w:pPr>
        <w:ind w:left="851"/>
        <w:rPr>
          <w:sz w:val="24"/>
          <w:lang w:val="en-US"/>
        </w:rPr>
      </w:pPr>
      <w:r w:rsidRPr="00120606">
        <w:rPr>
          <w:sz w:val="24"/>
          <w:szCs w:val="24"/>
          <w:lang w:val="en-US"/>
        </w:rPr>
        <w:lastRenderedPageBreak/>
        <w:t xml:space="preserve">Website: </w:t>
      </w:r>
      <w:hyperlink r:id="rId11" w:history="1">
        <w:r w:rsidR="00884924" w:rsidRPr="008824E1">
          <w:rPr>
            <w:rStyle w:val="Hyperlink"/>
            <w:sz w:val="24"/>
            <w:lang w:val="en-US"/>
          </w:rPr>
          <w:t>www.meldenbivirkning.dk</w:t>
        </w:r>
      </w:hyperlink>
      <w:bookmarkEnd w:id="2"/>
      <w:bookmarkEnd w:id="3"/>
    </w:p>
    <w:p w14:paraId="1CC6D147" w14:textId="77777777" w:rsidR="007C5D2A" w:rsidRPr="007A4CC6" w:rsidRDefault="007C5D2A" w:rsidP="007A4CC6">
      <w:pPr>
        <w:tabs>
          <w:tab w:val="left" w:pos="851"/>
        </w:tabs>
        <w:ind w:left="851"/>
        <w:rPr>
          <w:sz w:val="24"/>
          <w:szCs w:val="24"/>
          <w:lang w:val="en-GB"/>
        </w:rPr>
      </w:pPr>
    </w:p>
    <w:p w14:paraId="1257583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57F7454" w14:textId="77777777" w:rsidR="00384F0A" w:rsidRPr="00384F0A" w:rsidRDefault="00384F0A" w:rsidP="00384F0A">
      <w:pPr>
        <w:tabs>
          <w:tab w:val="left" w:pos="851"/>
        </w:tabs>
        <w:ind w:left="851"/>
        <w:rPr>
          <w:sz w:val="24"/>
          <w:szCs w:val="24"/>
          <w:lang w:val="en-GB"/>
        </w:rPr>
      </w:pPr>
      <w:r w:rsidRPr="00384F0A">
        <w:rPr>
          <w:sz w:val="24"/>
          <w:szCs w:val="24"/>
          <w:lang w:val="en-GB"/>
        </w:rPr>
        <w:t xml:space="preserve">Only limited information is available with regard to human overdose by accidental or deliberate ingestion of dorzolamide hydrochloride. </w:t>
      </w:r>
    </w:p>
    <w:p w14:paraId="359EBB9E" w14:textId="77777777" w:rsidR="00384F0A" w:rsidRPr="00384F0A" w:rsidRDefault="00384F0A" w:rsidP="00384F0A">
      <w:pPr>
        <w:tabs>
          <w:tab w:val="left" w:pos="851"/>
        </w:tabs>
        <w:ind w:left="851"/>
        <w:rPr>
          <w:sz w:val="24"/>
          <w:szCs w:val="24"/>
          <w:lang w:val="en-GB"/>
        </w:rPr>
      </w:pPr>
    </w:p>
    <w:p w14:paraId="2590750A" w14:textId="77777777" w:rsidR="00384F0A" w:rsidRPr="00384F0A" w:rsidRDefault="00384F0A" w:rsidP="00384F0A">
      <w:pPr>
        <w:tabs>
          <w:tab w:val="left" w:pos="851"/>
        </w:tabs>
        <w:ind w:left="851"/>
        <w:rPr>
          <w:sz w:val="24"/>
          <w:szCs w:val="24"/>
          <w:u w:val="single"/>
          <w:lang w:val="en-GB"/>
        </w:rPr>
      </w:pPr>
      <w:r w:rsidRPr="00384F0A">
        <w:rPr>
          <w:sz w:val="24"/>
          <w:szCs w:val="24"/>
          <w:u w:val="single"/>
          <w:lang w:val="en-GB"/>
        </w:rPr>
        <w:t>Symptoms</w:t>
      </w:r>
    </w:p>
    <w:p w14:paraId="31E6D5E7" w14:textId="77777777" w:rsidR="00384F0A" w:rsidRPr="00384F0A" w:rsidRDefault="00384F0A" w:rsidP="00384F0A">
      <w:pPr>
        <w:tabs>
          <w:tab w:val="left" w:pos="851"/>
        </w:tabs>
        <w:ind w:left="851"/>
        <w:rPr>
          <w:sz w:val="24"/>
          <w:szCs w:val="24"/>
          <w:lang w:val="en-GB"/>
        </w:rPr>
      </w:pPr>
      <w:r w:rsidRPr="00384F0A">
        <w:rPr>
          <w:sz w:val="24"/>
          <w:szCs w:val="24"/>
          <w:lang w:val="en-GB"/>
        </w:rPr>
        <w:t>The following have been reported with</w:t>
      </w:r>
    </w:p>
    <w:p w14:paraId="7FA8CD84" w14:textId="77777777" w:rsidR="00384F0A" w:rsidRPr="00384F0A" w:rsidRDefault="00384F0A" w:rsidP="00D30321">
      <w:pPr>
        <w:numPr>
          <w:ilvl w:val="0"/>
          <w:numId w:val="5"/>
        </w:numPr>
        <w:tabs>
          <w:tab w:val="left" w:pos="851"/>
        </w:tabs>
        <w:ind w:left="1134" w:hanging="283"/>
        <w:rPr>
          <w:sz w:val="24"/>
          <w:szCs w:val="24"/>
          <w:lang w:val="en-US"/>
        </w:rPr>
      </w:pPr>
      <w:r w:rsidRPr="00384F0A">
        <w:rPr>
          <w:sz w:val="24"/>
          <w:szCs w:val="24"/>
          <w:lang w:val="en-US"/>
        </w:rPr>
        <w:t>oral ingestion: somnolence</w:t>
      </w:r>
    </w:p>
    <w:p w14:paraId="09E12F8D" w14:textId="77777777" w:rsidR="00384F0A" w:rsidRPr="00384F0A" w:rsidRDefault="00384F0A" w:rsidP="00D30321">
      <w:pPr>
        <w:numPr>
          <w:ilvl w:val="0"/>
          <w:numId w:val="5"/>
        </w:numPr>
        <w:tabs>
          <w:tab w:val="left" w:pos="851"/>
        </w:tabs>
        <w:ind w:left="1134" w:hanging="283"/>
        <w:rPr>
          <w:sz w:val="24"/>
          <w:szCs w:val="24"/>
          <w:lang w:val="en-US"/>
        </w:rPr>
      </w:pPr>
      <w:r w:rsidRPr="00384F0A">
        <w:rPr>
          <w:sz w:val="24"/>
          <w:szCs w:val="24"/>
          <w:lang w:val="en-US"/>
        </w:rPr>
        <w:t>topical application: nausea, dizziness, headache, fatigue, abnormal dreams, and dysphagia.</w:t>
      </w:r>
    </w:p>
    <w:p w14:paraId="1EE9EB99" w14:textId="77777777" w:rsidR="00384F0A" w:rsidRPr="00384F0A" w:rsidRDefault="00384F0A" w:rsidP="00D30321">
      <w:pPr>
        <w:tabs>
          <w:tab w:val="left" w:pos="851"/>
        </w:tabs>
        <w:ind w:left="1134" w:hanging="283"/>
        <w:rPr>
          <w:sz w:val="24"/>
          <w:szCs w:val="24"/>
          <w:lang w:val="en-US"/>
        </w:rPr>
      </w:pPr>
    </w:p>
    <w:p w14:paraId="0F0008FA" w14:textId="77777777" w:rsidR="00384F0A" w:rsidRPr="00384F0A" w:rsidRDefault="00384F0A" w:rsidP="00384F0A">
      <w:pPr>
        <w:tabs>
          <w:tab w:val="left" w:pos="851"/>
        </w:tabs>
        <w:ind w:left="851"/>
        <w:rPr>
          <w:sz w:val="24"/>
          <w:szCs w:val="24"/>
          <w:u w:val="single"/>
          <w:lang w:val="en-US"/>
        </w:rPr>
      </w:pPr>
      <w:r w:rsidRPr="00384F0A">
        <w:rPr>
          <w:sz w:val="24"/>
          <w:szCs w:val="24"/>
          <w:u w:val="single"/>
          <w:lang w:val="en-US"/>
        </w:rPr>
        <w:t>Treatment</w:t>
      </w:r>
    </w:p>
    <w:p w14:paraId="0F6521BC" w14:textId="77777777" w:rsidR="00384F0A" w:rsidRPr="00384F0A" w:rsidRDefault="00384F0A" w:rsidP="00384F0A">
      <w:pPr>
        <w:tabs>
          <w:tab w:val="left" w:pos="851"/>
        </w:tabs>
        <w:ind w:left="851"/>
        <w:rPr>
          <w:sz w:val="24"/>
          <w:szCs w:val="24"/>
          <w:lang w:val="en-US"/>
        </w:rPr>
      </w:pPr>
      <w:r w:rsidRPr="00384F0A">
        <w:rPr>
          <w:sz w:val="24"/>
          <w:szCs w:val="24"/>
          <w:lang w:val="en-US"/>
        </w:rPr>
        <w:t>Treatment should be symptomatic and supportive. Electrolyte imbalance, development of an acidotic state, and possible central nervous system effects may occur. Serum electrolyte levels (particularly potassium) and blood pH levels should be monitored.</w:t>
      </w:r>
    </w:p>
    <w:p w14:paraId="07651EF8" w14:textId="77777777" w:rsidR="007C5D2A" w:rsidRPr="00384F0A" w:rsidRDefault="007C5D2A" w:rsidP="003E0341">
      <w:pPr>
        <w:tabs>
          <w:tab w:val="left" w:pos="851"/>
        </w:tabs>
        <w:ind w:left="851"/>
        <w:rPr>
          <w:sz w:val="24"/>
          <w:szCs w:val="24"/>
          <w:lang w:val="en-US"/>
        </w:rPr>
      </w:pPr>
    </w:p>
    <w:p w14:paraId="4D61CEE2"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3C4A962F" w14:textId="1A9CA70F" w:rsidR="00AD2E36" w:rsidRPr="00303008" w:rsidRDefault="0045568B" w:rsidP="00AD2E36">
      <w:pPr>
        <w:tabs>
          <w:tab w:val="left" w:pos="851"/>
        </w:tabs>
        <w:ind w:left="851"/>
        <w:rPr>
          <w:sz w:val="24"/>
          <w:szCs w:val="24"/>
          <w:lang w:val="en-GB"/>
        </w:rPr>
      </w:pPr>
      <w:r>
        <w:rPr>
          <w:sz w:val="24"/>
          <w:szCs w:val="24"/>
          <w:lang w:val="en-GB"/>
        </w:rPr>
        <w:t>B</w:t>
      </w:r>
    </w:p>
    <w:p w14:paraId="14705A00" w14:textId="77777777" w:rsidR="007C5D2A" w:rsidRPr="00303008" w:rsidRDefault="007C5D2A" w:rsidP="003E0341">
      <w:pPr>
        <w:tabs>
          <w:tab w:val="left" w:pos="851"/>
        </w:tabs>
        <w:ind w:left="851"/>
        <w:rPr>
          <w:sz w:val="24"/>
          <w:szCs w:val="24"/>
          <w:lang w:val="en-GB"/>
        </w:rPr>
      </w:pPr>
    </w:p>
    <w:p w14:paraId="35396C12" w14:textId="77777777" w:rsidR="00AD2E36" w:rsidRPr="00303008" w:rsidRDefault="00AD2E36" w:rsidP="003E0341">
      <w:pPr>
        <w:tabs>
          <w:tab w:val="left" w:pos="851"/>
        </w:tabs>
        <w:ind w:left="851"/>
        <w:rPr>
          <w:sz w:val="24"/>
          <w:szCs w:val="24"/>
          <w:lang w:val="en-GB"/>
        </w:rPr>
      </w:pPr>
    </w:p>
    <w:p w14:paraId="76F3BF9C"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000AB20C" w14:textId="77777777" w:rsidR="007C5D2A" w:rsidRDefault="007C5D2A" w:rsidP="003E0341">
      <w:pPr>
        <w:tabs>
          <w:tab w:val="left" w:pos="851"/>
        </w:tabs>
        <w:ind w:left="851"/>
        <w:rPr>
          <w:sz w:val="24"/>
          <w:szCs w:val="24"/>
          <w:lang w:val="en-GB"/>
        </w:rPr>
      </w:pPr>
    </w:p>
    <w:p w14:paraId="355D18E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E66F9AF" w14:textId="17FA1B25" w:rsidR="00D30321" w:rsidRPr="00A96EA9" w:rsidRDefault="00D30321" w:rsidP="00A96EA9">
      <w:pPr>
        <w:pStyle w:val="Brdtekst"/>
        <w:ind w:left="851" w:right="-7"/>
        <w:rPr>
          <w:sz w:val="24"/>
          <w:szCs w:val="24"/>
        </w:rPr>
      </w:pPr>
      <w:r w:rsidRPr="00A96EA9">
        <w:rPr>
          <w:spacing w:val="-1"/>
          <w:sz w:val="24"/>
          <w:szCs w:val="24"/>
        </w:rPr>
        <w:t>Pharmacotherapeutic group:</w:t>
      </w:r>
      <w:r w:rsidRPr="00A96EA9">
        <w:rPr>
          <w:sz w:val="24"/>
          <w:szCs w:val="24"/>
        </w:rPr>
        <w:t xml:space="preserve"> </w:t>
      </w:r>
      <w:r w:rsidRPr="00A96EA9">
        <w:rPr>
          <w:spacing w:val="-1"/>
          <w:sz w:val="24"/>
          <w:szCs w:val="24"/>
        </w:rPr>
        <w:t xml:space="preserve">antiglaucoma preparations and </w:t>
      </w:r>
      <w:proofErr w:type="spellStart"/>
      <w:r w:rsidRPr="00A96EA9">
        <w:rPr>
          <w:spacing w:val="-1"/>
          <w:sz w:val="24"/>
          <w:szCs w:val="24"/>
        </w:rPr>
        <w:t>miotics</w:t>
      </w:r>
      <w:proofErr w:type="spellEnd"/>
      <w:r w:rsidRPr="00A96EA9">
        <w:rPr>
          <w:spacing w:val="-1"/>
          <w:sz w:val="24"/>
          <w:szCs w:val="24"/>
        </w:rPr>
        <w:t>,</w:t>
      </w:r>
      <w:r w:rsidRPr="00A96EA9">
        <w:rPr>
          <w:sz w:val="24"/>
          <w:szCs w:val="24"/>
        </w:rPr>
        <w:t xml:space="preserve"> </w:t>
      </w:r>
      <w:r w:rsidRPr="00A96EA9">
        <w:rPr>
          <w:spacing w:val="-2"/>
          <w:sz w:val="24"/>
          <w:szCs w:val="24"/>
        </w:rPr>
        <w:t>carbonic</w:t>
      </w:r>
      <w:r w:rsidRPr="00A96EA9">
        <w:rPr>
          <w:spacing w:val="-1"/>
          <w:sz w:val="24"/>
          <w:szCs w:val="24"/>
        </w:rPr>
        <w:t xml:space="preserve"> anhydrase inhibitor</w:t>
      </w:r>
      <w:r w:rsidR="00A96EA9">
        <w:rPr>
          <w:spacing w:val="-1"/>
          <w:sz w:val="24"/>
          <w:szCs w:val="24"/>
        </w:rPr>
        <w:t xml:space="preserve">. </w:t>
      </w:r>
      <w:r w:rsidRPr="00A96EA9">
        <w:rPr>
          <w:spacing w:val="-1"/>
          <w:sz w:val="24"/>
          <w:szCs w:val="24"/>
        </w:rPr>
        <w:t>ATC code: S01EC03</w:t>
      </w:r>
      <w:r w:rsidR="00A96EA9">
        <w:rPr>
          <w:spacing w:val="-1"/>
          <w:sz w:val="24"/>
          <w:szCs w:val="24"/>
        </w:rPr>
        <w:t>.</w:t>
      </w:r>
    </w:p>
    <w:p w14:paraId="6F8573E1" w14:textId="77777777" w:rsidR="00D30321" w:rsidRPr="00A96EA9" w:rsidRDefault="00D30321" w:rsidP="00A96EA9">
      <w:pPr>
        <w:ind w:left="851"/>
        <w:rPr>
          <w:sz w:val="24"/>
          <w:szCs w:val="24"/>
          <w:lang w:val="en-US"/>
        </w:rPr>
      </w:pPr>
    </w:p>
    <w:p w14:paraId="6DBB7F9D" w14:textId="77777777" w:rsidR="00D30321" w:rsidRPr="00A96EA9" w:rsidRDefault="00D30321" w:rsidP="00A96EA9">
      <w:pPr>
        <w:pStyle w:val="Brdtekst"/>
        <w:spacing w:line="252" w:lineRule="exact"/>
        <w:ind w:left="851" w:right="1246"/>
        <w:rPr>
          <w:sz w:val="24"/>
          <w:szCs w:val="24"/>
        </w:rPr>
      </w:pPr>
      <w:r w:rsidRPr="00A96EA9">
        <w:rPr>
          <w:spacing w:val="-1"/>
          <w:sz w:val="24"/>
          <w:szCs w:val="24"/>
          <w:u w:val="single" w:color="000000"/>
        </w:rPr>
        <w:t>Mechanism of action</w:t>
      </w:r>
    </w:p>
    <w:p w14:paraId="4D1B940F" w14:textId="77777777" w:rsidR="00D30321" w:rsidRPr="00A96EA9" w:rsidRDefault="00D30321" w:rsidP="00A96EA9">
      <w:pPr>
        <w:pStyle w:val="Brdtekst"/>
        <w:ind w:left="851" w:right="-7"/>
        <w:rPr>
          <w:spacing w:val="-1"/>
          <w:sz w:val="24"/>
          <w:szCs w:val="24"/>
        </w:rPr>
      </w:pPr>
      <w:r w:rsidRPr="00A96EA9">
        <w:rPr>
          <w:spacing w:val="-1"/>
          <w:sz w:val="24"/>
          <w:szCs w:val="24"/>
        </w:rPr>
        <w:t xml:space="preserve">Carbonic anhydrase (CA) is an enzyme found in many tissues of the body including the eye. In humans, carbonic anhydrase exists as a number of isoenzymes, the most active being carbonic anhydrase II (CA-II) found primarily in red blood cells (RBCs) but also in other tissues. Inhibition of carbonic anhydrase in the ciliary processes of the eye decreases aqueous </w:t>
      </w:r>
      <w:proofErr w:type="spellStart"/>
      <w:r w:rsidRPr="00A96EA9">
        <w:rPr>
          <w:spacing w:val="-1"/>
          <w:sz w:val="24"/>
          <w:szCs w:val="24"/>
        </w:rPr>
        <w:t>humour</w:t>
      </w:r>
      <w:proofErr w:type="spellEnd"/>
      <w:r w:rsidRPr="00A96EA9">
        <w:rPr>
          <w:spacing w:val="-1"/>
          <w:sz w:val="24"/>
          <w:szCs w:val="24"/>
        </w:rPr>
        <w:t xml:space="preserve"> secretion. The result is a reduction in intra-ocular pressure (IOP).</w:t>
      </w:r>
    </w:p>
    <w:p w14:paraId="360BDE30" w14:textId="77777777" w:rsidR="00D30321" w:rsidRPr="00A96EA9" w:rsidRDefault="00D30321" w:rsidP="00A96EA9">
      <w:pPr>
        <w:pStyle w:val="Brdtekst"/>
        <w:ind w:left="851" w:right="-7"/>
        <w:rPr>
          <w:spacing w:val="-1"/>
          <w:sz w:val="24"/>
          <w:szCs w:val="24"/>
        </w:rPr>
      </w:pPr>
    </w:p>
    <w:p w14:paraId="0057B002" w14:textId="77777777" w:rsidR="00D30321" w:rsidRPr="00A96EA9" w:rsidRDefault="00D30321" w:rsidP="00A96EA9">
      <w:pPr>
        <w:pStyle w:val="Brdtekst"/>
        <w:ind w:left="851" w:right="-7"/>
        <w:rPr>
          <w:spacing w:val="-1"/>
          <w:sz w:val="24"/>
          <w:szCs w:val="24"/>
        </w:rPr>
      </w:pPr>
      <w:proofErr w:type="spellStart"/>
      <w:r w:rsidRPr="00A96EA9">
        <w:rPr>
          <w:sz w:val="24"/>
          <w:szCs w:val="24"/>
          <w:lang w:val="en-GB"/>
        </w:rPr>
        <w:t>Dorzolamid</w:t>
      </w:r>
      <w:proofErr w:type="spellEnd"/>
      <w:r w:rsidRPr="00A96EA9">
        <w:rPr>
          <w:sz w:val="24"/>
          <w:szCs w:val="24"/>
          <w:lang w:val="en-GB"/>
        </w:rPr>
        <w:t xml:space="preserve"> "</w:t>
      </w:r>
      <w:proofErr w:type="spellStart"/>
      <w:r w:rsidRPr="00A96EA9">
        <w:rPr>
          <w:sz w:val="24"/>
          <w:szCs w:val="24"/>
          <w:lang w:val="en-GB"/>
        </w:rPr>
        <w:t>Hexal</w:t>
      </w:r>
      <w:proofErr w:type="spellEnd"/>
      <w:r w:rsidRPr="00A96EA9">
        <w:rPr>
          <w:sz w:val="24"/>
          <w:szCs w:val="24"/>
          <w:lang w:val="en-GB"/>
        </w:rPr>
        <w:t>"</w:t>
      </w:r>
      <w:r w:rsidRPr="00A96EA9">
        <w:rPr>
          <w:spacing w:val="-1"/>
          <w:sz w:val="24"/>
          <w:szCs w:val="24"/>
        </w:rPr>
        <w:t xml:space="preserve"> contains dorzolamide hydrochloride, a potent inhibitor of human carbonic anhydrase II. Following topical ocular administration, dorzolamide reduces elevated intra-ocular pressure, whether or not associated with glaucoma. Elevated intra-ocular pressure is a major risk factor in the pathogenesis of optic nerve damage and visual-field loss. Dorzolamide does not cause pupillary constriction and reduces intra-ocular pressure without adverse reactions such as night blindness or accommodative spasm. Dorzolamide has minimal or no effect on pulse rate or blood pressure.</w:t>
      </w:r>
    </w:p>
    <w:p w14:paraId="3F07E4AA" w14:textId="77777777" w:rsidR="00D30321" w:rsidRPr="00A96EA9" w:rsidRDefault="00D30321" w:rsidP="00A96EA9">
      <w:pPr>
        <w:pStyle w:val="Brdtekst"/>
        <w:ind w:left="851" w:right="-7"/>
        <w:rPr>
          <w:spacing w:val="-1"/>
          <w:sz w:val="24"/>
          <w:szCs w:val="24"/>
        </w:rPr>
      </w:pPr>
    </w:p>
    <w:p w14:paraId="13D6E4EE" w14:textId="4C78D0C2" w:rsidR="00A96EA9" w:rsidRPr="00884924" w:rsidRDefault="00D30321" w:rsidP="00884924">
      <w:pPr>
        <w:pStyle w:val="Brdtekst"/>
        <w:ind w:left="851" w:right="-7"/>
        <w:rPr>
          <w:spacing w:val="-1"/>
          <w:sz w:val="24"/>
          <w:szCs w:val="24"/>
        </w:rPr>
      </w:pPr>
      <w:r w:rsidRPr="00A96EA9">
        <w:rPr>
          <w:spacing w:val="-1"/>
          <w:sz w:val="24"/>
          <w:szCs w:val="24"/>
        </w:rPr>
        <w:t xml:space="preserve">Topically applied beta-adrenergic blocking agents also reduce IOP by decreasing aqueous </w:t>
      </w:r>
      <w:proofErr w:type="spellStart"/>
      <w:r w:rsidRPr="00A96EA9">
        <w:rPr>
          <w:spacing w:val="-1"/>
          <w:sz w:val="24"/>
          <w:szCs w:val="24"/>
        </w:rPr>
        <w:t>humour</w:t>
      </w:r>
      <w:proofErr w:type="spellEnd"/>
      <w:r w:rsidRPr="00A96EA9">
        <w:rPr>
          <w:spacing w:val="-1"/>
          <w:sz w:val="24"/>
          <w:szCs w:val="24"/>
        </w:rPr>
        <w:t xml:space="preserve"> secretion but by a different mechanism of action. Studies have shown that when dorzolamide is added to a topical beta-blocker, additional reduction in IOP is observed; this finding is consistent with the reported additive effects of beta-blockers and oral carbonic anhydrase inhibitors.</w:t>
      </w:r>
    </w:p>
    <w:p w14:paraId="5856A519" w14:textId="77777777" w:rsidR="00D30321" w:rsidRPr="00A96EA9" w:rsidRDefault="00D30321" w:rsidP="00A96EA9">
      <w:pPr>
        <w:ind w:left="851"/>
        <w:rPr>
          <w:sz w:val="24"/>
          <w:szCs w:val="24"/>
          <w:lang w:val="en-US"/>
        </w:rPr>
      </w:pPr>
    </w:p>
    <w:p w14:paraId="3619348F" w14:textId="77777777" w:rsidR="00D30321" w:rsidRPr="00A96EA9" w:rsidRDefault="00D30321" w:rsidP="00884924">
      <w:pPr>
        <w:pStyle w:val="Brdtekst"/>
        <w:spacing w:line="252" w:lineRule="exact"/>
        <w:ind w:left="851" w:right="1246"/>
        <w:rPr>
          <w:sz w:val="24"/>
          <w:szCs w:val="24"/>
        </w:rPr>
      </w:pPr>
      <w:r w:rsidRPr="00A96EA9">
        <w:rPr>
          <w:spacing w:val="-1"/>
          <w:sz w:val="24"/>
          <w:szCs w:val="24"/>
          <w:u w:val="single" w:color="000000"/>
        </w:rPr>
        <w:t>Clinical efficacy and safety</w:t>
      </w:r>
    </w:p>
    <w:p w14:paraId="44FF3A49" w14:textId="77777777" w:rsidR="00A96EA9" w:rsidRDefault="00A96EA9" w:rsidP="00884924">
      <w:pPr>
        <w:pStyle w:val="Brdtekst"/>
        <w:keepNext/>
        <w:ind w:left="851" w:right="-7"/>
        <w:rPr>
          <w:i/>
          <w:spacing w:val="-1"/>
          <w:sz w:val="24"/>
          <w:szCs w:val="24"/>
        </w:rPr>
      </w:pPr>
    </w:p>
    <w:p w14:paraId="00023156" w14:textId="0F08867A" w:rsidR="00D30321" w:rsidRPr="00A96EA9" w:rsidRDefault="00D30321" w:rsidP="00884924">
      <w:pPr>
        <w:pStyle w:val="Brdtekst"/>
        <w:keepNext/>
        <w:ind w:left="851" w:right="-7"/>
        <w:rPr>
          <w:i/>
          <w:spacing w:val="-1"/>
          <w:sz w:val="24"/>
          <w:szCs w:val="24"/>
        </w:rPr>
      </w:pPr>
      <w:r w:rsidRPr="00A96EA9">
        <w:rPr>
          <w:i/>
          <w:spacing w:val="-1"/>
          <w:sz w:val="24"/>
          <w:szCs w:val="24"/>
        </w:rPr>
        <w:t>Adult patients</w:t>
      </w:r>
    </w:p>
    <w:p w14:paraId="6F2B6C7B" w14:textId="77777777" w:rsidR="00D30321" w:rsidRPr="00A96EA9" w:rsidRDefault="00D30321" w:rsidP="00A96EA9">
      <w:pPr>
        <w:pStyle w:val="Brdtekst"/>
        <w:ind w:left="851" w:right="-7"/>
        <w:rPr>
          <w:spacing w:val="-1"/>
          <w:sz w:val="24"/>
          <w:szCs w:val="24"/>
        </w:rPr>
      </w:pPr>
      <w:r w:rsidRPr="00A96EA9">
        <w:rPr>
          <w:spacing w:val="-1"/>
          <w:sz w:val="24"/>
          <w:szCs w:val="24"/>
        </w:rPr>
        <w:t xml:space="preserve">In patients with glaucoma or ocular hypertension, the efficacy of dorzolamide given </w:t>
      </w:r>
      <w:proofErr w:type="spellStart"/>
      <w:r w:rsidRPr="00A96EA9">
        <w:rPr>
          <w:spacing w:val="-1"/>
          <w:sz w:val="24"/>
          <w:szCs w:val="24"/>
        </w:rPr>
        <w:t>t.i.d</w:t>
      </w:r>
      <w:proofErr w:type="spellEnd"/>
      <w:r w:rsidRPr="00A96EA9">
        <w:rPr>
          <w:spacing w:val="-1"/>
          <w:sz w:val="24"/>
          <w:szCs w:val="24"/>
        </w:rPr>
        <w:t xml:space="preserve">. (three times a day) as monotherapy (baseline IOP ≥ 23 mmHg) or given b.i.d. (two times a day) as adjunctive therapy while receiving ophthalmic beta-blockers (baseline IOP ≥ 22 mmHg) was demonstrated in large-scale clinical studies of up to one- year duration. The IOP-lowering effect of dorzolamide as monotherapy and as adjunctive therapy was demonstrated throughout the day and this effect was maintained during long-term administration. Efficacy during long-term monotherapy was similar to </w:t>
      </w:r>
      <w:proofErr w:type="spellStart"/>
      <w:r w:rsidRPr="00A96EA9">
        <w:rPr>
          <w:spacing w:val="-1"/>
          <w:sz w:val="24"/>
          <w:szCs w:val="24"/>
        </w:rPr>
        <w:t>betaxolol</w:t>
      </w:r>
      <w:proofErr w:type="spellEnd"/>
      <w:r w:rsidRPr="00A96EA9">
        <w:rPr>
          <w:spacing w:val="-1"/>
          <w:sz w:val="24"/>
          <w:szCs w:val="24"/>
        </w:rPr>
        <w:t xml:space="preserve"> and slightly less than timolol. When used as adjunctive therapy to ophthalmic beta-blockers, dorzolamide demonstrated additional IOP lowering similar to pilocarpine 2% </w:t>
      </w:r>
      <w:proofErr w:type="spellStart"/>
      <w:r w:rsidRPr="00A96EA9">
        <w:rPr>
          <w:spacing w:val="-1"/>
          <w:sz w:val="24"/>
          <w:szCs w:val="24"/>
        </w:rPr>
        <w:t>q.i.d</w:t>
      </w:r>
      <w:proofErr w:type="spellEnd"/>
      <w:r w:rsidRPr="00A96EA9">
        <w:rPr>
          <w:spacing w:val="-1"/>
          <w:sz w:val="24"/>
          <w:szCs w:val="24"/>
        </w:rPr>
        <w:t>. (four times a day).</w:t>
      </w:r>
    </w:p>
    <w:p w14:paraId="6FEDAC62" w14:textId="77777777" w:rsidR="00D30321" w:rsidRPr="00A96EA9" w:rsidRDefault="00D30321" w:rsidP="00A96EA9">
      <w:pPr>
        <w:spacing w:before="10"/>
        <w:ind w:left="851"/>
        <w:rPr>
          <w:sz w:val="24"/>
          <w:szCs w:val="24"/>
          <w:lang w:val="en-US"/>
        </w:rPr>
      </w:pPr>
    </w:p>
    <w:p w14:paraId="0BFB236A" w14:textId="77777777" w:rsidR="00D30321" w:rsidRPr="00A96EA9" w:rsidRDefault="00D30321" w:rsidP="00A96EA9">
      <w:pPr>
        <w:pStyle w:val="Default"/>
        <w:ind w:left="851"/>
        <w:rPr>
          <w:i/>
          <w:lang w:val="en-GB"/>
        </w:rPr>
      </w:pPr>
      <w:proofErr w:type="spellStart"/>
      <w:r w:rsidRPr="00A96EA9">
        <w:rPr>
          <w:i/>
          <w:spacing w:val="-1"/>
        </w:rPr>
        <w:t>Paediatric</w:t>
      </w:r>
      <w:proofErr w:type="spellEnd"/>
      <w:r w:rsidRPr="00A96EA9">
        <w:rPr>
          <w:i/>
          <w:spacing w:val="-1"/>
        </w:rPr>
        <w:t xml:space="preserve"> population</w:t>
      </w:r>
      <w:r w:rsidRPr="00A96EA9">
        <w:rPr>
          <w:i/>
          <w:lang w:val="en-GB"/>
        </w:rPr>
        <w:t xml:space="preserve"> </w:t>
      </w:r>
    </w:p>
    <w:p w14:paraId="3C8A5E11" w14:textId="77777777" w:rsidR="00D30321" w:rsidRPr="00A96EA9" w:rsidRDefault="00D30321" w:rsidP="00A96EA9">
      <w:pPr>
        <w:pStyle w:val="Brdtekst"/>
        <w:ind w:left="851" w:right="-7"/>
        <w:rPr>
          <w:spacing w:val="-1"/>
          <w:sz w:val="24"/>
          <w:szCs w:val="24"/>
        </w:rPr>
      </w:pPr>
      <w:r w:rsidRPr="00A96EA9">
        <w:rPr>
          <w:spacing w:val="-1"/>
          <w:sz w:val="24"/>
          <w:szCs w:val="24"/>
        </w:rPr>
        <w:t xml:space="preserve">A three month, double-masked, active-treatment controlled, </w:t>
      </w:r>
      <w:proofErr w:type="spellStart"/>
      <w:r w:rsidRPr="00A96EA9">
        <w:rPr>
          <w:spacing w:val="-1"/>
          <w:sz w:val="24"/>
          <w:szCs w:val="24"/>
        </w:rPr>
        <w:t>multicentre</w:t>
      </w:r>
      <w:proofErr w:type="spellEnd"/>
      <w:r w:rsidRPr="00A96EA9">
        <w:rPr>
          <w:spacing w:val="-1"/>
          <w:sz w:val="24"/>
          <w:szCs w:val="24"/>
        </w:rPr>
        <w:t xml:space="preserve"> study was undertaken in 184 (122 for dorzolamide) </w:t>
      </w:r>
      <w:proofErr w:type="spellStart"/>
      <w:r w:rsidRPr="00A96EA9">
        <w:rPr>
          <w:spacing w:val="-1"/>
          <w:sz w:val="24"/>
          <w:szCs w:val="24"/>
        </w:rPr>
        <w:t>paediatric</w:t>
      </w:r>
      <w:proofErr w:type="spellEnd"/>
      <w:r w:rsidRPr="00A96EA9">
        <w:rPr>
          <w:spacing w:val="-1"/>
          <w:sz w:val="24"/>
          <w:szCs w:val="24"/>
        </w:rPr>
        <w:t xml:space="preserve"> patients from one week of age to &lt; 6 years of age with glaucoma or elevated intraocular pressure (baseline IOP &gt; 22 mmHg) to assess the safety of dorzolamide when administered topically </w:t>
      </w:r>
      <w:proofErr w:type="spellStart"/>
      <w:proofErr w:type="gramStart"/>
      <w:r w:rsidRPr="00A96EA9">
        <w:rPr>
          <w:spacing w:val="-1"/>
          <w:sz w:val="24"/>
          <w:szCs w:val="24"/>
        </w:rPr>
        <w:t>t.i.d</w:t>
      </w:r>
      <w:proofErr w:type="spellEnd"/>
      <w:r w:rsidRPr="00A96EA9">
        <w:rPr>
          <w:spacing w:val="-1"/>
          <w:sz w:val="24"/>
          <w:szCs w:val="24"/>
        </w:rPr>
        <w:t>..</w:t>
      </w:r>
      <w:proofErr w:type="gramEnd"/>
      <w:r w:rsidRPr="00A96EA9">
        <w:rPr>
          <w:spacing w:val="-1"/>
          <w:sz w:val="24"/>
          <w:szCs w:val="24"/>
        </w:rPr>
        <w:t xml:space="preserve"> Approximately half the patients in both treatment groups were diagnosed with congenital glaucoma; other common </w:t>
      </w:r>
      <w:proofErr w:type="spellStart"/>
      <w:r w:rsidRPr="00A96EA9">
        <w:rPr>
          <w:spacing w:val="-1"/>
          <w:sz w:val="24"/>
          <w:szCs w:val="24"/>
        </w:rPr>
        <w:t>aetiologies</w:t>
      </w:r>
      <w:proofErr w:type="spellEnd"/>
      <w:r w:rsidRPr="00A96EA9">
        <w:rPr>
          <w:spacing w:val="-1"/>
          <w:sz w:val="24"/>
          <w:szCs w:val="24"/>
        </w:rPr>
        <w:t xml:space="preserve"> were Sturge Weber syndrome, iridocorneal mesenchymal dysgenesis, aphakic patients. The distribution by age and treatments in the monotherapy phase was as follows:</w:t>
      </w:r>
    </w:p>
    <w:p w14:paraId="234793BC" w14:textId="77777777" w:rsidR="00D30321" w:rsidRPr="00D30321" w:rsidRDefault="00D30321" w:rsidP="00D30321">
      <w:pPr>
        <w:spacing w:before="6"/>
        <w:rPr>
          <w:sz w:val="22"/>
          <w:szCs w:val="22"/>
          <w:lang w:val="en-US"/>
        </w:rPr>
      </w:pPr>
    </w:p>
    <w:tbl>
      <w:tblPr>
        <w:tblW w:w="4303" w:type="pct"/>
        <w:tblInd w:w="841" w:type="dxa"/>
        <w:tblCellMar>
          <w:left w:w="0" w:type="dxa"/>
          <w:right w:w="0" w:type="dxa"/>
        </w:tblCellMar>
        <w:tblLook w:val="01E0" w:firstRow="1" w:lastRow="1" w:firstColumn="1" w:lastColumn="1" w:noHBand="0" w:noVBand="0"/>
      </w:tblPr>
      <w:tblGrid>
        <w:gridCol w:w="2607"/>
        <w:gridCol w:w="2836"/>
        <w:gridCol w:w="2834"/>
      </w:tblGrid>
      <w:tr w:rsidR="00D30321" w14:paraId="4449E0F8" w14:textId="77777777" w:rsidTr="00780826">
        <w:trPr>
          <w:trHeight w:hRule="exact" w:val="274"/>
        </w:trPr>
        <w:tc>
          <w:tcPr>
            <w:tcW w:w="1575" w:type="pct"/>
            <w:tcBorders>
              <w:top w:val="single" w:sz="8" w:space="0" w:color="000000"/>
              <w:left w:val="single" w:sz="8" w:space="0" w:color="000000"/>
              <w:bottom w:val="single" w:sz="8" w:space="0" w:color="000000"/>
              <w:right w:val="single" w:sz="8" w:space="0" w:color="000000"/>
            </w:tcBorders>
          </w:tcPr>
          <w:p w14:paraId="0BFB59CF" w14:textId="77777777" w:rsidR="00D30321" w:rsidRPr="00D30321" w:rsidRDefault="00D30321">
            <w:pPr>
              <w:rPr>
                <w:sz w:val="22"/>
                <w:szCs w:val="22"/>
                <w:lang w:val="en-US"/>
              </w:rPr>
            </w:pPr>
          </w:p>
        </w:tc>
        <w:tc>
          <w:tcPr>
            <w:tcW w:w="1713" w:type="pct"/>
            <w:tcBorders>
              <w:top w:val="single" w:sz="8" w:space="0" w:color="000000"/>
              <w:left w:val="single" w:sz="8" w:space="0" w:color="000000"/>
              <w:bottom w:val="single" w:sz="8" w:space="0" w:color="000000"/>
              <w:right w:val="single" w:sz="8" w:space="0" w:color="000000"/>
            </w:tcBorders>
            <w:hideMark/>
          </w:tcPr>
          <w:p w14:paraId="44B10AC1"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Dorzolamide 2%</w:t>
            </w:r>
          </w:p>
        </w:tc>
        <w:tc>
          <w:tcPr>
            <w:tcW w:w="1712" w:type="pct"/>
            <w:tcBorders>
              <w:top w:val="single" w:sz="8" w:space="0" w:color="000000"/>
              <w:left w:val="single" w:sz="8" w:space="0" w:color="000000"/>
              <w:bottom w:val="single" w:sz="8" w:space="0" w:color="000000"/>
              <w:right w:val="single" w:sz="8" w:space="0" w:color="000000"/>
            </w:tcBorders>
            <w:hideMark/>
          </w:tcPr>
          <w:p w14:paraId="56F65C90" w14:textId="77777777" w:rsidR="00D30321" w:rsidRDefault="00D30321">
            <w:pPr>
              <w:pStyle w:val="TableParagraph"/>
              <w:spacing w:line="247" w:lineRule="exact"/>
              <w:rPr>
                <w:rFonts w:ascii="Times New Roman" w:eastAsia="Arial" w:hAnsi="Times New Roman"/>
              </w:rPr>
            </w:pPr>
            <w:r>
              <w:rPr>
                <w:rFonts w:ascii="Times New Roman" w:hAnsi="Times New Roman"/>
              </w:rPr>
              <w:t>Timolol</w:t>
            </w:r>
          </w:p>
        </w:tc>
      </w:tr>
      <w:tr w:rsidR="00D30321" w:rsidRPr="00120606" w14:paraId="5868F872" w14:textId="77777777" w:rsidTr="00780826">
        <w:trPr>
          <w:trHeight w:hRule="exact" w:val="806"/>
        </w:trPr>
        <w:tc>
          <w:tcPr>
            <w:tcW w:w="1575" w:type="pct"/>
            <w:tcBorders>
              <w:top w:val="single" w:sz="8" w:space="0" w:color="000000"/>
              <w:left w:val="single" w:sz="8" w:space="0" w:color="000000"/>
              <w:bottom w:val="single" w:sz="8" w:space="0" w:color="000000"/>
              <w:right w:val="single" w:sz="8" w:space="0" w:color="000000"/>
            </w:tcBorders>
            <w:hideMark/>
          </w:tcPr>
          <w:p w14:paraId="61487012"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 xml:space="preserve">Age cohort </w:t>
            </w:r>
            <w:r>
              <w:rPr>
                <w:rFonts w:ascii="Times New Roman" w:hAnsi="Times New Roman"/>
              </w:rPr>
              <w:t>&lt;</w:t>
            </w:r>
            <w:r>
              <w:rPr>
                <w:rFonts w:ascii="Times New Roman" w:hAnsi="Times New Roman"/>
                <w:spacing w:val="-1"/>
              </w:rPr>
              <w:t xml:space="preserve"> </w:t>
            </w:r>
            <w:r>
              <w:rPr>
                <w:rFonts w:ascii="Times New Roman" w:hAnsi="Times New Roman"/>
              </w:rPr>
              <w:t>2</w:t>
            </w:r>
            <w:r>
              <w:rPr>
                <w:rFonts w:ascii="Times New Roman" w:hAnsi="Times New Roman"/>
                <w:spacing w:val="-1"/>
              </w:rPr>
              <w:t xml:space="preserve"> years</w:t>
            </w:r>
          </w:p>
        </w:tc>
        <w:tc>
          <w:tcPr>
            <w:tcW w:w="1713" w:type="pct"/>
            <w:tcBorders>
              <w:top w:val="single" w:sz="8" w:space="0" w:color="000000"/>
              <w:left w:val="single" w:sz="8" w:space="0" w:color="000000"/>
              <w:bottom w:val="single" w:sz="8" w:space="0" w:color="000000"/>
              <w:right w:val="single" w:sz="8" w:space="0" w:color="000000"/>
            </w:tcBorders>
          </w:tcPr>
          <w:p w14:paraId="3300448C"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n=56</w:t>
            </w:r>
          </w:p>
          <w:p w14:paraId="2C5278D1" w14:textId="77777777" w:rsidR="00D30321" w:rsidRDefault="00D30321">
            <w:pPr>
              <w:pStyle w:val="TableParagraph"/>
              <w:spacing w:before="4"/>
              <w:rPr>
                <w:rFonts w:ascii="Times New Roman" w:eastAsia="Times New Roman" w:hAnsi="Times New Roman"/>
              </w:rPr>
            </w:pPr>
          </w:p>
          <w:p w14:paraId="72F1A81D" w14:textId="77777777" w:rsidR="00D30321" w:rsidRDefault="00D30321">
            <w:pPr>
              <w:pStyle w:val="TableParagraph"/>
              <w:rPr>
                <w:rFonts w:ascii="Times New Roman" w:eastAsia="Arial" w:hAnsi="Times New Roman"/>
              </w:rPr>
            </w:pPr>
            <w:r>
              <w:rPr>
                <w:rFonts w:ascii="Times New Roman" w:hAnsi="Times New Roman"/>
                <w:spacing w:val="-1"/>
              </w:rPr>
              <w:t xml:space="preserve">Age range: </w:t>
            </w:r>
            <w:r>
              <w:rPr>
                <w:rFonts w:ascii="Times New Roman" w:hAnsi="Times New Roman"/>
              </w:rPr>
              <w:t>1</w:t>
            </w:r>
            <w:r>
              <w:rPr>
                <w:rFonts w:ascii="Times New Roman" w:hAnsi="Times New Roman"/>
                <w:spacing w:val="-1"/>
              </w:rPr>
              <w:t xml:space="preserve"> to 23 months</w:t>
            </w:r>
          </w:p>
        </w:tc>
        <w:tc>
          <w:tcPr>
            <w:tcW w:w="1712" w:type="pct"/>
            <w:tcBorders>
              <w:top w:val="single" w:sz="8" w:space="0" w:color="000000"/>
              <w:left w:val="single" w:sz="8" w:space="0" w:color="000000"/>
              <w:bottom w:val="single" w:sz="8" w:space="0" w:color="000000"/>
              <w:right w:val="single" w:sz="8" w:space="0" w:color="000000"/>
            </w:tcBorders>
          </w:tcPr>
          <w:p w14:paraId="3BCB5799"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Timolol GS* 0.25% n=27</w:t>
            </w:r>
          </w:p>
          <w:p w14:paraId="02EC5430" w14:textId="77777777" w:rsidR="00D30321" w:rsidRDefault="00D30321">
            <w:pPr>
              <w:pStyle w:val="TableParagraph"/>
              <w:spacing w:before="4"/>
              <w:rPr>
                <w:rFonts w:ascii="Times New Roman" w:eastAsia="Times New Roman" w:hAnsi="Times New Roman"/>
              </w:rPr>
            </w:pPr>
          </w:p>
          <w:p w14:paraId="3F66737A" w14:textId="77777777" w:rsidR="00D30321" w:rsidRDefault="00D30321">
            <w:pPr>
              <w:pStyle w:val="TableParagraph"/>
              <w:rPr>
                <w:rFonts w:ascii="Times New Roman" w:eastAsia="Arial" w:hAnsi="Times New Roman"/>
              </w:rPr>
            </w:pPr>
            <w:r>
              <w:rPr>
                <w:rFonts w:ascii="Times New Roman" w:hAnsi="Times New Roman"/>
                <w:spacing w:val="-1"/>
              </w:rPr>
              <w:t>Age range: 0.25 to 22 months</w:t>
            </w:r>
          </w:p>
        </w:tc>
      </w:tr>
      <w:tr w:rsidR="00D30321" w:rsidRPr="00120606" w14:paraId="076D1DC5" w14:textId="77777777" w:rsidTr="00780826">
        <w:trPr>
          <w:trHeight w:hRule="exact" w:val="806"/>
        </w:trPr>
        <w:tc>
          <w:tcPr>
            <w:tcW w:w="1575" w:type="pct"/>
            <w:tcBorders>
              <w:top w:val="single" w:sz="8" w:space="0" w:color="000000"/>
              <w:left w:val="single" w:sz="8" w:space="0" w:color="000000"/>
              <w:bottom w:val="single" w:sz="8" w:space="0" w:color="000000"/>
              <w:right w:val="single" w:sz="8" w:space="0" w:color="000000"/>
            </w:tcBorders>
            <w:hideMark/>
          </w:tcPr>
          <w:p w14:paraId="4E101830" w14:textId="77777777" w:rsidR="00D30321" w:rsidRDefault="00D30321">
            <w:pPr>
              <w:pStyle w:val="TableParagraph"/>
              <w:spacing w:line="237" w:lineRule="auto"/>
              <w:ind w:right="256"/>
              <w:rPr>
                <w:rFonts w:ascii="Times New Roman" w:eastAsia="Arial" w:hAnsi="Times New Roman"/>
              </w:rPr>
            </w:pPr>
            <w:r>
              <w:rPr>
                <w:rFonts w:ascii="Times New Roman" w:eastAsia="Arial" w:hAnsi="Times New Roman"/>
                <w:spacing w:val="-1"/>
              </w:rPr>
              <w:t>Age cohort</w:t>
            </w:r>
            <w:r>
              <w:rPr>
                <w:rFonts w:ascii="Times New Roman" w:eastAsia="Arial" w:hAnsi="Times New Roman"/>
                <w:spacing w:val="-2"/>
              </w:rPr>
              <w:t xml:space="preserve"> </w:t>
            </w:r>
            <w:r>
              <w:rPr>
                <w:rFonts w:ascii="Times New Roman" w:eastAsia="Arial" w:hAnsi="Times New Roman"/>
              </w:rPr>
              <w:t>≥ 2 -</w:t>
            </w:r>
            <w:r>
              <w:rPr>
                <w:rFonts w:ascii="Times New Roman" w:eastAsia="Arial" w:hAnsi="Times New Roman"/>
                <w:spacing w:val="-2"/>
              </w:rPr>
              <w:t xml:space="preserve"> </w:t>
            </w:r>
            <w:r>
              <w:rPr>
                <w:rFonts w:ascii="Times New Roman" w:eastAsia="Arial" w:hAnsi="Times New Roman"/>
              </w:rPr>
              <w:t>&lt; 6</w:t>
            </w:r>
            <w:r>
              <w:rPr>
                <w:rFonts w:ascii="Times New Roman" w:eastAsia="Arial" w:hAnsi="Times New Roman"/>
                <w:spacing w:val="23"/>
              </w:rPr>
              <w:t xml:space="preserve"> </w:t>
            </w:r>
            <w:r>
              <w:rPr>
                <w:rFonts w:ascii="Times New Roman" w:eastAsia="Arial" w:hAnsi="Times New Roman"/>
                <w:spacing w:val="-1"/>
              </w:rPr>
              <w:t>years</w:t>
            </w:r>
          </w:p>
        </w:tc>
        <w:tc>
          <w:tcPr>
            <w:tcW w:w="1713" w:type="pct"/>
            <w:tcBorders>
              <w:top w:val="single" w:sz="8" w:space="0" w:color="000000"/>
              <w:left w:val="single" w:sz="8" w:space="0" w:color="000000"/>
              <w:bottom w:val="single" w:sz="8" w:space="0" w:color="000000"/>
              <w:right w:val="single" w:sz="8" w:space="0" w:color="000000"/>
            </w:tcBorders>
          </w:tcPr>
          <w:p w14:paraId="5A7CBD0E"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n=66</w:t>
            </w:r>
          </w:p>
          <w:p w14:paraId="7E6DB732" w14:textId="77777777" w:rsidR="00D30321" w:rsidRDefault="00D30321">
            <w:pPr>
              <w:pStyle w:val="TableParagraph"/>
              <w:spacing w:before="4"/>
              <w:rPr>
                <w:rFonts w:ascii="Times New Roman" w:eastAsia="Times New Roman" w:hAnsi="Times New Roman"/>
              </w:rPr>
            </w:pPr>
          </w:p>
          <w:p w14:paraId="5219F5B2" w14:textId="77777777" w:rsidR="00D30321" w:rsidRDefault="00D30321">
            <w:pPr>
              <w:pStyle w:val="TableParagraph"/>
              <w:rPr>
                <w:rFonts w:ascii="Times New Roman" w:eastAsia="Arial" w:hAnsi="Times New Roman"/>
              </w:rPr>
            </w:pPr>
            <w:r>
              <w:rPr>
                <w:rFonts w:ascii="Times New Roman" w:hAnsi="Times New Roman"/>
                <w:spacing w:val="-1"/>
              </w:rPr>
              <w:t xml:space="preserve">Age range: </w:t>
            </w:r>
            <w:r>
              <w:rPr>
                <w:rFonts w:ascii="Times New Roman" w:hAnsi="Times New Roman"/>
              </w:rPr>
              <w:t>2</w:t>
            </w:r>
            <w:r>
              <w:rPr>
                <w:rFonts w:ascii="Times New Roman" w:hAnsi="Times New Roman"/>
                <w:spacing w:val="-1"/>
              </w:rPr>
              <w:t xml:space="preserve"> to </w:t>
            </w:r>
            <w:r>
              <w:rPr>
                <w:rFonts w:ascii="Times New Roman" w:hAnsi="Times New Roman"/>
              </w:rPr>
              <w:t>6</w:t>
            </w:r>
            <w:r>
              <w:rPr>
                <w:rFonts w:ascii="Times New Roman" w:hAnsi="Times New Roman"/>
                <w:spacing w:val="-1"/>
              </w:rPr>
              <w:t xml:space="preserve"> years</w:t>
            </w:r>
          </w:p>
        </w:tc>
        <w:tc>
          <w:tcPr>
            <w:tcW w:w="1712" w:type="pct"/>
            <w:tcBorders>
              <w:top w:val="single" w:sz="8" w:space="0" w:color="000000"/>
              <w:left w:val="single" w:sz="8" w:space="0" w:color="000000"/>
              <w:bottom w:val="single" w:sz="8" w:space="0" w:color="000000"/>
              <w:right w:val="single" w:sz="8" w:space="0" w:color="000000"/>
            </w:tcBorders>
          </w:tcPr>
          <w:p w14:paraId="48F3834F" w14:textId="77777777" w:rsidR="00D30321" w:rsidRDefault="00D30321">
            <w:pPr>
              <w:pStyle w:val="TableParagraph"/>
              <w:spacing w:line="247" w:lineRule="exact"/>
              <w:rPr>
                <w:rFonts w:ascii="Times New Roman" w:eastAsia="Arial" w:hAnsi="Times New Roman"/>
              </w:rPr>
            </w:pPr>
            <w:r>
              <w:rPr>
                <w:rFonts w:ascii="Times New Roman" w:hAnsi="Times New Roman"/>
                <w:spacing w:val="-1"/>
              </w:rPr>
              <w:t>Timolol 0.5% n=35</w:t>
            </w:r>
          </w:p>
          <w:p w14:paraId="410138C7" w14:textId="77777777" w:rsidR="00D30321" w:rsidRDefault="00D30321">
            <w:pPr>
              <w:pStyle w:val="TableParagraph"/>
              <w:spacing w:before="4"/>
              <w:rPr>
                <w:rFonts w:ascii="Times New Roman" w:eastAsia="Times New Roman" w:hAnsi="Times New Roman"/>
              </w:rPr>
            </w:pPr>
          </w:p>
          <w:p w14:paraId="66EC0448" w14:textId="77777777" w:rsidR="00D30321" w:rsidRDefault="00D30321">
            <w:pPr>
              <w:pStyle w:val="TableParagraph"/>
              <w:rPr>
                <w:rFonts w:ascii="Times New Roman" w:eastAsia="Arial" w:hAnsi="Times New Roman"/>
              </w:rPr>
            </w:pPr>
            <w:r>
              <w:rPr>
                <w:rFonts w:ascii="Times New Roman" w:hAnsi="Times New Roman"/>
                <w:spacing w:val="-1"/>
              </w:rPr>
              <w:t xml:space="preserve">Age range: </w:t>
            </w:r>
            <w:r>
              <w:rPr>
                <w:rFonts w:ascii="Times New Roman" w:hAnsi="Times New Roman"/>
              </w:rPr>
              <w:t>2</w:t>
            </w:r>
            <w:r>
              <w:rPr>
                <w:rFonts w:ascii="Times New Roman" w:hAnsi="Times New Roman"/>
                <w:spacing w:val="-1"/>
              </w:rPr>
              <w:t xml:space="preserve"> to </w:t>
            </w:r>
            <w:r>
              <w:rPr>
                <w:rFonts w:ascii="Times New Roman" w:hAnsi="Times New Roman"/>
              </w:rPr>
              <w:t>6</w:t>
            </w:r>
            <w:r>
              <w:rPr>
                <w:rFonts w:ascii="Times New Roman" w:hAnsi="Times New Roman"/>
                <w:spacing w:val="-1"/>
              </w:rPr>
              <w:t xml:space="preserve"> years</w:t>
            </w:r>
          </w:p>
        </w:tc>
      </w:tr>
    </w:tbl>
    <w:p w14:paraId="001BB95B" w14:textId="77777777" w:rsidR="00D30321" w:rsidRDefault="00D30321" w:rsidP="00780826">
      <w:pPr>
        <w:pStyle w:val="Brdtekst"/>
        <w:spacing w:line="243" w:lineRule="exact"/>
        <w:ind w:left="851" w:right="1246"/>
      </w:pPr>
      <w:r>
        <w:t>*</w:t>
      </w:r>
      <w:r>
        <w:rPr>
          <w:spacing w:val="-1"/>
        </w:rPr>
        <w:t xml:space="preserve"> gel-forming</w:t>
      </w:r>
      <w:r>
        <w:t xml:space="preserve"> </w:t>
      </w:r>
      <w:r>
        <w:rPr>
          <w:spacing w:val="-1"/>
        </w:rPr>
        <w:t>solution</w:t>
      </w:r>
    </w:p>
    <w:p w14:paraId="42A280AB" w14:textId="77777777" w:rsidR="00D30321" w:rsidRPr="00780826" w:rsidRDefault="00D30321" w:rsidP="00780826">
      <w:pPr>
        <w:ind w:left="851"/>
        <w:rPr>
          <w:sz w:val="24"/>
          <w:szCs w:val="24"/>
          <w:lang w:val="en-US"/>
        </w:rPr>
      </w:pPr>
    </w:p>
    <w:p w14:paraId="6F2F0B31" w14:textId="77777777" w:rsidR="00D30321" w:rsidRPr="00780826" w:rsidRDefault="00D30321" w:rsidP="00780826">
      <w:pPr>
        <w:pStyle w:val="Brdtekst"/>
        <w:ind w:left="851" w:right="-7"/>
        <w:rPr>
          <w:spacing w:val="-1"/>
          <w:sz w:val="24"/>
          <w:szCs w:val="24"/>
        </w:rPr>
      </w:pPr>
      <w:r w:rsidRPr="00780826">
        <w:rPr>
          <w:spacing w:val="-1"/>
          <w:sz w:val="24"/>
          <w:szCs w:val="24"/>
        </w:rPr>
        <w:t>Across both age cohorts approximately 70 patients received treatment for at least 61 days and approximately 50 patients received 81-100 days of treatment.</w:t>
      </w:r>
    </w:p>
    <w:p w14:paraId="7ACD54AD" w14:textId="77777777" w:rsidR="00D30321" w:rsidRPr="00780826" w:rsidRDefault="00D30321" w:rsidP="00780826">
      <w:pPr>
        <w:pStyle w:val="Brdtekst"/>
        <w:ind w:left="851" w:right="-7"/>
        <w:rPr>
          <w:spacing w:val="-1"/>
          <w:sz w:val="24"/>
          <w:szCs w:val="24"/>
        </w:rPr>
      </w:pPr>
      <w:r w:rsidRPr="00780826">
        <w:rPr>
          <w:spacing w:val="-1"/>
          <w:sz w:val="24"/>
          <w:szCs w:val="24"/>
        </w:rPr>
        <w:t xml:space="preserve">If IOP was inadequately controlled on dorzolamide or timolol gel-forming solution monotherapy, a change was made to open-label therapy according to the following: 30 patients &lt; 2 years were switched to concomitant therapy with timolol gel-forming solution 0.25% daily and dorzolamide 2% </w:t>
      </w:r>
      <w:proofErr w:type="spellStart"/>
      <w:r w:rsidRPr="00780826">
        <w:rPr>
          <w:spacing w:val="-1"/>
          <w:sz w:val="24"/>
          <w:szCs w:val="24"/>
        </w:rPr>
        <w:t>t.i.d</w:t>
      </w:r>
      <w:proofErr w:type="spellEnd"/>
      <w:r w:rsidRPr="00780826">
        <w:rPr>
          <w:spacing w:val="-1"/>
          <w:sz w:val="24"/>
          <w:szCs w:val="24"/>
        </w:rPr>
        <w:t xml:space="preserve">.; 30 patients &gt; 2 years were switched to 2% dorzolamide/0.5% timolol fixed combination </w:t>
      </w:r>
      <w:proofErr w:type="gramStart"/>
      <w:r w:rsidRPr="00780826">
        <w:rPr>
          <w:spacing w:val="-1"/>
          <w:sz w:val="24"/>
          <w:szCs w:val="24"/>
        </w:rPr>
        <w:t>b.i.d..</w:t>
      </w:r>
      <w:proofErr w:type="gramEnd"/>
      <w:r w:rsidRPr="00780826">
        <w:rPr>
          <w:spacing w:val="-1"/>
          <w:sz w:val="24"/>
          <w:szCs w:val="24"/>
        </w:rPr>
        <w:t xml:space="preserve"> Overall, this study did not reveal additional safety concerns in </w:t>
      </w:r>
      <w:proofErr w:type="spellStart"/>
      <w:r w:rsidRPr="00780826">
        <w:rPr>
          <w:spacing w:val="-1"/>
          <w:sz w:val="24"/>
          <w:szCs w:val="24"/>
        </w:rPr>
        <w:t>paediatric</w:t>
      </w:r>
      <w:proofErr w:type="spellEnd"/>
      <w:r w:rsidRPr="00780826">
        <w:rPr>
          <w:spacing w:val="-1"/>
          <w:sz w:val="24"/>
          <w:szCs w:val="24"/>
        </w:rPr>
        <w:t xml:space="preserve"> patients: approximately 26% (20% in dorzolamide monotherapy) of </w:t>
      </w:r>
      <w:proofErr w:type="spellStart"/>
      <w:r w:rsidRPr="00780826">
        <w:rPr>
          <w:spacing w:val="-1"/>
          <w:sz w:val="24"/>
          <w:szCs w:val="24"/>
        </w:rPr>
        <w:t>paediatric</w:t>
      </w:r>
      <w:proofErr w:type="spellEnd"/>
      <w:r w:rsidRPr="00780826">
        <w:rPr>
          <w:spacing w:val="-1"/>
          <w:sz w:val="24"/>
          <w:szCs w:val="24"/>
        </w:rPr>
        <w:t xml:space="preserve"> patients were observed to experience drug related adverse effects, the majority of which were local, </w:t>
      </w:r>
      <w:proofErr w:type="spellStart"/>
      <w:proofErr w:type="gramStart"/>
      <w:r w:rsidRPr="00780826">
        <w:rPr>
          <w:spacing w:val="-1"/>
          <w:sz w:val="24"/>
          <w:szCs w:val="24"/>
        </w:rPr>
        <w:t>non serious</w:t>
      </w:r>
      <w:proofErr w:type="spellEnd"/>
      <w:proofErr w:type="gramEnd"/>
      <w:r w:rsidRPr="00780826">
        <w:rPr>
          <w:spacing w:val="-1"/>
          <w:sz w:val="24"/>
          <w:szCs w:val="24"/>
        </w:rPr>
        <w:t xml:space="preserve"> ocular effects such as ocular burning and stinging, injection and eye pain. A small percentage &lt;4%, was observed to have corneal </w:t>
      </w:r>
      <w:proofErr w:type="spellStart"/>
      <w:r w:rsidRPr="00780826">
        <w:rPr>
          <w:spacing w:val="-1"/>
          <w:sz w:val="24"/>
          <w:szCs w:val="24"/>
        </w:rPr>
        <w:t>oedema</w:t>
      </w:r>
      <w:proofErr w:type="spellEnd"/>
      <w:r w:rsidRPr="00780826">
        <w:rPr>
          <w:spacing w:val="-1"/>
          <w:sz w:val="24"/>
          <w:szCs w:val="24"/>
        </w:rPr>
        <w:t xml:space="preserve"> or haze. Local reactions appeared similar in frequency to comparator. In post marketing data, metabolic acidosis in the very young particularly with renal immaturity/impairment has been reported.</w:t>
      </w:r>
    </w:p>
    <w:p w14:paraId="3236770C" w14:textId="77777777" w:rsidR="00D30321" w:rsidRPr="00780826" w:rsidRDefault="00D30321" w:rsidP="00780826">
      <w:pPr>
        <w:pStyle w:val="Brdtekst"/>
        <w:ind w:left="851" w:right="-7"/>
        <w:rPr>
          <w:spacing w:val="-1"/>
          <w:sz w:val="24"/>
          <w:szCs w:val="24"/>
        </w:rPr>
      </w:pPr>
      <w:r w:rsidRPr="00780826">
        <w:rPr>
          <w:spacing w:val="-1"/>
          <w:sz w:val="24"/>
          <w:szCs w:val="24"/>
        </w:rPr>
        <w:t>In post marketing data, metabolic acidosis in the very young particularly with renal immaturity/impairment has been reported.</w:t>
      </w:r>
    </w:p>
    <w:p w14:paraId="6E81C71F" w14:textId="77777777" w:rsidR="00D30321" w:rsidRPr="00780826" w:rsidRDefault="00D30321" w:rsidP="00780826">
      <w:pPr>
        <w:pStyle w:val="Brdtekst"/>
        <w:ind w:left="851" w:right="-7"/>
        <w:rPr>
          <w:spacing w:val="-1"/>
          <w:sz w:val="24"/>
          <w:szCs w:val="24"/>
        </w:rPr>
      </w:pPr>
      <w:r w:rsidRPr="00780826">
        <w:rPr>
          <w:spacing w:val="-1"/>
          <w:sz w:val="24"/>
          <w:szCs w:val="24"/>
        </w:rPr>
        <w:t xml:space="preserve">Efficacy results in </w:t>
      </w:r>
      <w:proofErr w:type="spellStart"/>
      <w:r w:rsidRPr="00780826">
        <w:rPr>
          <w:spacing w:val="-1"/>
          <w:sz w:val="24"/>
          <w:szCs w:val="24"/>
        </w:rPr>
        <w:t>paediatric</w:t>
      </w:r>
      <w:proofErr w:type="spellEnd"/>
      <w:r w:rsidRPr="00780826">
        <w:rPr>
          <w:spacing w:val="-1"/>
          <w:sz w:val="24"/>
          <w:szCs w:val="24"/>
        </w:rPr>
        <w:t xml:space="preserve"> patients suggest that the mean IOP decrease observed in the dorzolamide group was comparable to the mean IOP decrease observed in the timolol group even if a slight numeric advantage was observed for timolol.</w:t>
      </w:r>
    </w:p>
    <w:p w14:paraId="03C0E035" w14:textId="77777777" w:rsidR="00D30321" w:rsidRPr="00780826" w:rsidRDefault="00D30321" w:rsidP="00780826">
      <w:pPr>
        <w:pStyle w:val="Brdtekst"/>
        <w:ind w:left="851" w:right="-7"/>
        <w:rPr>
          <w:spacing w:val="-1"/>
          <w:sz w:val="24"/>
          <w:szCs w:val="24"/>
        </w:rPr>
      </w:pPr>
      <w:r w:rsidRPr="00780826">
        <w:rPr>
          <w:spacing w:val="-1"/>
          <w:sz w:val="24"/>
          <w:szCs w:val="24"/>
        </w:rPr>
        <w:t>Longer-term efficacy studies (&gt; 12 weeks) are not available.</w:t>
      </w:r>
    </w:p>
    <w:p w14:paraId="0E5DF63F" w14:textId="77777777" w:rsidR="007C5D2A" w:rsidRPr="00780826" w:rsidRDefault="007C5D2A" w:rsidP="00780826">
      <w:pPr>
        <w:tabs>
          <w:tab w:val="left" w:pos="851"/>
        </w:tabs>
        <w:ind w:left="851"/>
        <w:rPr>
          <w:sz w:val="24"/>
          <w:szCs w:val="24"/>
          <w:lang w:val="en-US"/>
        </w:rPr>
      </w:pPr>
    </w:p>
    <w:p w14:paraId="45BC976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415EEAED" w14:textId="77777777" w:rsidR="00D30321" w:rsidRPr="00D30321" w:rsidRDefault="00D30321" w:rsidP="00D30321">
      <w:pPr>
        <w:tabs>
          <w:tab w:val="left" w:pos="851"/>
        </w:tabs>
        <w:ind w:left="851"/>
        <w:rPr>
          <w:sz w:val="24"/>
          <w:szCs w:val="24"/>
          <w:lang w:val="en-US"/>
        </w:rPr>
      </w:pPr>
      <w:r w:rsidRPr="00D30321">
        <w:rPr>
          <w:sz w:val="24"/>
          <w:szCs w:val="24"/>
          <w:lang w:val="en-US"/>
        </w:rPr>
        <w:t>Unlike oral carbonic anhydrase inhibitors, topical administration of dorzolamide hydrochloride allows for the active substance to exert its effects directly in the eye at substantially lower doses and therefore with less systemic exposure. In clinical trials with dorzolamide, this resulted in a reduction in IOP without the acid-base disturbances or alterations in electrolytes characteristic of oral carbonic anhydrase inhibitors.</w:t>
      </w:r>
    </w:p>
    <w:p w14:paraId="71676EBB" w14:textId="77777777" w:rsidR="00D30321" w:rsidRPr="00D30321" w:rsidRDefault="00D30321" w:rsidP="00D30321">
      <w:pPr>
        <w:tabs>
          <w:tab w:val="left" w:pos="851"/>
        </w:tabs>
        <w:ind w:left="851"/>
        <w:rPr>
          <w:sz w:val="24"/>
          <w:szCs w:val="24"/>
          <w:lang w:val="en-US"/>
        </w:rPr>
      </w:pPr>
    </w:p>
    <w:p w14:paraId="2810025B" w14:textId="21EBDCE3" w:rsidR="00D30321" w:rsidRPr="00D30321" w:rsidRDefault="00D30321" w:rsidP="00D30321">
      <w:pPr>
        <w:tabs>
          <w:tab w:val="left" w:pos="851"/>
        </w:tabs>
        <w:ind w:left="851"/>
        <w:rPr>
          <w:sz w:val="24"/>
          <w:szCs w:val="24"/>
          <w:lang w:val="en-US"/>
        </w:rPr>
      </w:pPr>
      <w:r w:rsidRPr="00D30321">
        <w:rPr>
          <w:sz w:val="24"/>
          <w:szCs w:val="24"/>
          <w:lang w:val="en-US"/>
        </w:rPr>
        <w:t>When topically applied, dorzolamide reaches the systemic circulation. To assess the potential for systemic carbonic anhydrase inhibition following topical administration, active substance and metabolite concentrations in red blood cells (RBCs) and plasma and carbonic anhydrase inhibition in RBCs were measured. Dorzolamide accumulates in RBCs during chronic dosing as a result of selective binding to CA-II while extremely low concentrations of free active substance in plasma are maintained. The parent active substance forms a single N-</w:t>
      </w:r>
      <w:proofErr w:type="spellStart"/>
      <w:r w:rsidRPr="00D30321">
        <w:rPr>
          <w:sz w:val="24"/>
          <w:szCs w:val="24"/>
          <w:lang w:val="en-US"/>
        </w:rPr>
        <w:t>desethyl</w:t>
      </w:r>
      <w:proofErr w:type="spellEnd"/>
      <w:r w:rsidRPr="00D30321">
        <w:rPr>
          <w:sz w:val="24"/>
          <w:szCs w:val="24"/>
          <w:lang w:val="en-US"/>
        </w:rPr>
        <w:t xml:space="preserve"> metabolite that inhibits CA-II less potently than the parent active substance but also inhibits a less active isoenzyme (CA-I). The metabolite also accumulates in RBCs where it binds primarily to CA-I. Dorzolamide binds moderately to plasma proteins (approximately 33%). Dorzolamide is primarily excreted unchanged in the urine; the metabolite is also excreted in urine. After dosing ends, dorzolamide washes out of RBCs </w:t>
      </w:r>
      <w:r w:rsidR="00884924" w:rsidRPr="00D30321">
        <w:rPr>
          <w:sz w:val="24"/>
          <w:szCs w:val="24"/>
          <w:lang w:val="en-US"/>
        </w:rPr>
        <w:t>non-linearly</w:t>
      </w:r>
      <w:r w:rsidRPr="00D30321">
        <w:rPr>
          <w:sz w:val="24"/>
          <w:szCs w:val="24"/>
          <w:lang w:val="en-US"/>
        </w:rPr>
        <w:t>, resulting in a rapid decline of active substance concentration initially, followed by a slower elimination phase with a half-life of about four months.</w:t>
      </w:r>
    </w:p>
    <w:p w14:paraId="093731CE" w14:textId="77777777" w:rsidR="00D30321" w:rsidRPr="00D30321" w:rsidRDefault="00D30321" w:rsidP="00D30321">
      <w:pPr>
        <w:tabs>
          <w:tab w:val="left" w:pos="851"/>
        </w:tabs>
        <w:ind w:left="851"/>
        <w:rPr>
          <w:sz w:val="24"/>
          <w:szCs w:val="24"/>
          <w:lang w:val="en-US"/>
        </w:rPr>
      </w:pPr>
    </w:p>
    <w:p w14:paraId="257E7006" w14:textId="77777777" w:rsidR="00D30321" w:rsidRPr="00D30321" w:rsidRDefault="00D30321" w:rsidP="00D30321">
      <w:pPr>
        <w:tabs>
          <w:tab w:val="left" w:pos="851"/>
        </w:tabs>
        <w:ind w:left="851"/>
        <w:rPr>
          <w:sz w:val="24"/>
          <w:szCs w:val="24"/>
          <w:lang w:val="en-US"/>
        </w:rPr>
      </w:pPr>
      <w:r w:rsidRPr="00D30321">
        <w:rPr>
          <w:sz w:val="24"/>
          <w:szCs w:val="24"/>
          <w:lang w:val="en-US"/>
        </w:rPr>
        <w:t>When dorzolamide was given orally to simulate the maximum systemic exposure after long-term topical ocular administration, steady state was reached within 13 weeks. At steady state, there was virtually no free active substance or metabolite in plasma; CA inhibition in RBCs was less than that anticipated to be necessary for a pharmacological effect on renal function or respiration. Similar pharmacokinetic results were observed after chronic, topical administration of dorzolamide.</w:t>
      </w:r>
    </w:p>
    <w:p w14:paraId="7E9C54E4" w14:textId="77777777" w:rsidR="00D30321" w:rsidRPr="00D30321" w:rsidRDefault="00D30321" w:rsidP="00D30321">
      <w:pPr>
        <w:tabs>
          <w:tab w:val="left" w:pos="851"/>
        </w:tabs>
        <w:ind w:left="851"/>
        <w:rPr>
          <w:sz w:val="24"/>
          <w:szCs w:val="24"/>
          <w:lang w:val="en-US"/>
        </w:rPr>
      </w:pPr>
    </w:p>
    <w:p w14:paraId="4E71B04E" w14:textId="77777777" w:rsidR="00D30321" w:rsidRPr="00D30321" w:rsidRDefault="00D30321" w:rsidP="00D30321">
      <w:pPr>
        <w:tabs>
          <w:tab w:val="left" w:pos="851"/>
        </w:tabs>
        <w:ind w:left="851"/>
        <w:rPr>
          <w:sz w:val="24"/>
          <w:szCs w:val="24"/>
          <w:lang w:val="en-US"/>
        </w:rPr>
      </w:pPr>
      <w:r w:rsidRPr="00D30321">
        <w:rPr>
          <w:sz w:val="24"/>
          <w:szCs w:val="24"/>
          <w:lang w:val="en-US"/>
        </w:rPr>
        <w:t xml:space="preserve">However, some elderly patients with renal impairment (estimated </w:t>
      </w:r>
      <w:proofErr w:type="spellStart"/>
      <w:r w:rsidRPr="00D30321">
        <w:rPr>
          <w:sz w:val="24"/>
          <w:szCs w:val="24"/>
          <w:lang w:val="en-US"/>
        </w:rPr>
        <w:t>CrCl</w:t>
      </w:r>
      <w:proofErr w:type="spellEnd"/>
      <w:r w:rsidRPr="00D30321">
        <w:rPr>
          <w:sz w:val="24"/>
          <w:szCs w:val="24"/>
          <w:lang w:val="en-US"/>
        </w:rPr>
        <w:t xml:space="preserve"> 30-60 ml/min) had higher metabolite concentrations in RBCs, but no meaningful differences in carbonic anhydrase inhibition, and no clinically significant systemic adverse reactions were directly attributable to this finding.</w:t>
      </w:r>
    </w:p>
    <w:p w14:paraId="62C2CC2B" w14:textId="77777777" w:rsidR="007C5D2A" w:rsidRPr="00303008" w:rsidRDefault="007C5D2A" w:rsidP="003E0341">
      <w:pPr>
        <w:tabs>
          <w:tab w:val="left" w:pos="851"/>
        </w:tabs>
        <w:ind w:left="851"/>
        <w:rPr>
          <w:sz w:val="24"/>
          <w:szCs w:val="24"/>
          <w:lang w:val="en-GB"/>
        </w:rPr>
      </w:pPr>
    </w:p>
    <w:p w14:paraId="661F788B"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4E07482" w14:textId="77777777" w:rsidR="00D30321" w:rsidRPr="00D30321" w:rsidRDefault="00D30321" w:rsidP="00D30321">
      <w:pPr>
        <w:tabs>
          <w:tab w:val="left" w:pos="851"/>
        </w:tabs>
        <w:ind w:left="851"/>
        <w:rPr>
          <w:sz w:val="24"/>
          <w:szCs w:val="24"/>
          <w:lang w:val="en-US"/>
        </w:rPr>
      </w:pPr>
      <w:r w:rsidRPr="00D30321">
        <w:rPr>
          <w:sz w:val="24"/>
          <w:szCs w:val="24"/>
          <w:lang w:val="en-US"/>
        </w:rPr>
        <w:t xml:space="preserve">The main findings in animal studies with dorzolamide hydrochloride administered orally were related to the pharmacological effects of systemic carbonic anhydrase inhibition. Some of these findings were species-specific and/or were a result of metabolic acidosis. In rabbits given </w:t>
      </w:r>
      <w:proofErr w:type="spellStart"/>
      <w:r w:rsidRPr="00D30321">
        <w:rPr>
          <w:sz w:val="24"/>
          <w:szCs w:val="24"/>
          <w:lang w:val="en-US"/>
        </w:rPr>
        <w:t>maternotoxic</w:t>
      </w:r>
      <w:proofErr w:type="spellEnd"/>
      <w:r w:rsidRPr="00D30321">
        <w:rPr>
          <w:sz w:val="24"/>
          <w:szCs w:val="24"/>
          <w:lang w:val="en-US"/>
        </w:rPr>
        <w:t xml:space="preserve"> doses of dorzolamide associated with metabolic acidosis, malformation of the vertebral bodies </w:t>
      </w:r>
      <w:proofErr w:type="gramStart"/>
      <w:r w:rsidRPr="00D30321">
        <w:rPr>
          <w:sz w:val="24"/>
          <w:szCs w:val="24"/>
          <w:lang w:val="en-US"/>
        </w:rPr>
        <w:t>were</w:t>
      </w:r>
      <w:proofErr w:type="gramEnd"/>
      <w:r w:rsidRPr="00D30321">
        <w:rPr>
          <w:sz w:val="24"/>
          <w:szCs w:val="24"/>
          <w:lang w:val="en-US"/>
        </w:rPr>
        <w:t xml:space="preserve"> observed. In lactating rats, decreases in the body weight gain of offspring were observed. No adverse reactions upon fertility were observed in male and female rats given dorzolamide prior to and throughout mating.</w:t>
      </w:r>
    </w:p>
    <w:p w14:paraId="51E258B2" w14:textId="77777777" w:rsidR="00D30321" w:rsidRPr="00D30321" w:rsidRDefault="00D30321" w:rsidP="00D30321">
      <w:pPr>
        <w:tabs>
          <w:tab w:val="left" w:pos="851"/>
        </w:tabs>
        <w:ind w:left="851"/>
        <w:rPr>
          <w:sz w:val="24"/>
          <w:szCs w:val="24"/>
          <w:lang w:val="en-US"/>
        </w:rPr>
      </w:pPr>
    </w:p>
    <w:p w14:paraId="73718AB7" w14:textId="77777777" w:rsidR="00D30321" w:rsidRPr="00D30321" w:rsidRDefault="00D30321" w:rsidP="00D30321">
      <w:pPr>
        <w:tabs>
          <w:tab w:val="left" w:pos="851"/>
        </w:tabs>
        <w:ind w:left="851"/>
        <w:rPr>
          <w:sz w:val="24"/>
          <w:szCs w:val="24"/>
          <w:lang w:val="en-US"/>
        </w:rPr>
      </w:pPr>
      <w:r w:rsidRPr="00D30321">
        <w:rPr>
          <w:sz w:val="24"/>
          <w:szCs w:val="24"/>
          <w:lang w:val="en-US"/>
        </w:rPr>
        <w:t>In clinical studies, patients did not develop signs of metabolic acidosis or serum electrolyte changes that are indicative of systemic CA inhibition. Therefore, it is not expected that the effects noted in animal studies would be observed in patients receiving therapeutic doses of dorzolamide.</w:t>
      </w:r>
    </w:p>
    <w:p w14:paraId="699F3597" w14:textId="77777777" w:rsidR="007C5D2A" w:rsidRPr="00D30321" w:rsidRDefault="007C5D2A" w:rsidP="003E0341">
      <w:pPr>
        <w:tabs>
          <w:tab w:val="left" w:pos="851"/>
        </w:tabs>
        <w:ind w:left="851"/>
        <w:rPr>
          <w:sz w:val="24"/>
          <w:szCs w:val="24"/>
          <w:lang w:val="en-US"/>
        </w:rPr>
      </w:pPr>
    </w:p>
    <w:p w14:paraId="1BD7DF23" w14:textId="77777777" w:rsidR="007C5D2A" w:rsidRPr="00303008" w:rsidRDefault="007C5D2A" w:rsidP="003E0341">
      <w:pPr>
        <w:tabs>
          <w:tab w:val="left" w:pos="851"/>
        </w:tabs>
        <w:ind w:left="851"/>
        <w:rPr>
          <w:sz w:val="24"/>
          <w:szCs w:val="24"/>
          <w:lang w:val="en-GB"/>
        </w:rPr>
      </w:pPr>
    </w:p>
    <w:p w14:paraId="4398102A"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3BB0FBEA" w14:textId="77777777" w:rsidR="007C5D2A" w:rsidRPr="00303008" w:rsidRDefault="007C5D2A" w:rsidP="003E0341">
      <w:pPr>
        <w:tabs>
          <w:tab w:val="left" w:pos="851"/>
        </w:tabs>
        <w:ind w:left="851"/>
        <w:rPr>
          <w:sz w:val="24"/>
          <w:szCs w:val="24"/>
          <w:lang w:val="en-GB"/>
        </w:rPr>
      </w:pPr>
      <w:bookmarkStart w:id="4" w:name="_GoBack"/>
      <w:bookmarkEnd w:id="4"/>
    </w:p>
    <w:p w14:paraId="0FBD25FD" w14:textId="77777777" w:rsidR="007C5D2A" w:rsidRPr="00303008" w:rsidRDefault="007C5D2A" w:rsidP="007C5D2A">
      <w:pPr>
        <w:ind w:left="851" w:hanging="851"/>
        <w:rPr>
          <w:b/>
          <w:sz w:val="24"/>
          <w:szCs w:val="24"/>
          <w:lang w:val="en-GB"/>
        </w:rPr>
      </w:pPr>
      <w:r w:rsidRPr="00303008">
        <w:rPr>
          <w:b/>
          <w:sz w:val="24"/>
          <w:szCs w:val="24"/>
          <w:lang w:val="en-GB"/>
        </w:rPr>
        <w:lastRenderedPageBreak/>
        <w:t>6.1</w:t>
      </w:r>
      <w:r w:rsidRPr="00303008">
        <w:rPr>
          <w:b/>
          <w:sz w:val="24"/>
          <w:szCs w:val="24"/>
          <w:lang w:val="en-GB"/>
        </w:rPr>
        <w:tab/>
        <w:t>List of excipients</w:t>
      </w:r>
    </w:p>
    <w:p w14:paraId="19314C14" w14:textId="77777777" w:rsidR="00D30321" w:rsidRPr="00D30321" w:rsidRDefault="00D30321" w:rsidP="00D30321">
      <w:pPr>
        <w:tabs>
          <w:tab w:val="left" w:pos="851"/>
        </w:tabs>
        <w:ind w:left="851"/>
        <w:rPr>
          <w:sz w:val="24"/>
          <w:szCs w:val="24"/>
          <w:lang w:val="en-GB"/>
        </w:rPr>
      </w:pPr>
      <w:r w:rsidRPr="00D30321">
        <w:rPr>
          <w:sz w:val="24"/>
          <w:szCs w:val="24"/>
          <w:lang w:val="en-GB"/>
        </w:rPr>
        <w:t>Mannitol</w:t>
      </w:r>
    </w:p>
    <w:p w14:paraId="13404DC5" w14:textId="77777777" w:rsidR="00D30321" w:rsidRPr="00D30321" w:rsidRDefault="00D30321" w:rsidP="00D30321">
      <w:pPr>
        <w:tabs>
          <w:tab w:val="left" w:pos="851"/>
        </w:tabs>
        <w:ind w:left="851"/>
        <w:rPr>
          <w:sz w:val="24"/>
          <w:szCs w:val="24"/>
          <w:lang w:val="en-GB"/>
        </w:rPr>
      </w:pPr>
      <w:r w:rsidRPr="00D30321">
        <w:rPr>
          <w:sz w:val="24"/>
          <w:szCs w:val="24"/>
          <w:lang w:val="en-GB"/>
        </w:rPr>
        <w:t>Sodium citrate</w:t>
      </w:r>
    </w:p>
    <w:p w14:paraId="24F44261" w14:textId="77777777" w:rsidR="00D30321" w:rsidRPr="00D30321" w:rsidRDefault="00D30321" w:rsidP="00D30321">
      <w:pPr>
        <w:tabs>
          <w:tab w:val="left" w:pos="851"/>
        </w:tabs>
        <w:ind w:left="851"/>
        <w:rPr>
          <w:sz w:val="24"/>
          <w:szCs w:val="24"/>
          <w:lang w:val="en-GB"/>
        </w:rPr>
      </w:pPr>
      <w:proofErr w:type="spellStart"/>
      <w:r w:rsidRPr="00D30321">
        <w:rPr>
          <w:sz w:val="24"/>
          <w:szCs w:val="24"/>
          <w:lang w:val="en-GB"/>
        </w:rPr>
        <w:t>Hydroxyethylcellulose</w:t>
      </w:r>
      <w:proofErr w:type="spellEnd"/>
    </w:p>
    <w:p w14:paraId="49A3457A" w14:textId="77777777" w:rsidR="00D30321" w:rsidRPr="00D30321" w:rsidRDefault="00D30321" w:rsidP="00D30321">
      <w:pPr>
        <w:tabs>
          <w:tab w:val="left" w:pos="851"/>
        </w:tabs>
        <w:ind w:left="851"/>
        <w:rPr>
          <w:sz w:val="24"/>
          <w:szCs w:val="24"/>
          <w:lang w:val="en-GB"/>
        </w:rPr>
      </w:pPr>
      <w:r w:rsidRPr="00D30321">
        <w:rPr>
          <w:sz w:val="24"/>
          <w:szCs w:val="24"/>
          <w:lang w:val="en-GB"/>
        </w:rPr>
        <w:t>Sodium hydroxide (for pH adjustment)</w:t>
      </w:r>
    </w:p>
    <w:p w14:paraId="17AD22AE" w14:textId="77777777" w:rsidR="00D30321" w:rsidRPr="00D30321" w:rsidRDefault="00D30321" w:rsidP="00D30321">
      <w:pPr>
        <w:tabs>
          <w:tab w:val="left" w:pos="851"/>
        </w:tabs>
        <w:ind w:left="851"/>
        <w:rPr>
          <w:sz w:val="24"/>
          <w:szCs w:val="24"/>
          <w:lang w:val="en-GB"/>
        </w:rPr>
      </w:pPr>
      <w:r w:rsidRPr="00D30321">
        <w:rPr>
          <w:sz w:val="24"/>
          <w:szCs w:val="24"/>
          <w:lang w:val="en-GB"/>
        </w:rPr>
        <w:t xml:space="preserve">Benzalkonium chloride </w:t>
      </w:r>
    </w:p>
    <w:p w14:paraId="68181A04" w14:textId="77777777" w:rsidR="00D30321" w:rsidRPr="00D30321" w:rsidRDefault="00D30321" w:rsidP="00D30321">
      <w:pPr>
        <w:tabs>
          <w:tab w:val="left" w:pos="851"/>
        </w:tabs>
        <w:ind w:left="851"/>
        <w:rPr>
          <w:sz w:val="24"/>
          <w:szCs w:val="24"/>
          <w:lang w:val="en-GB"/>
        </w:rPr>
      </w:pPr>
      <w:r w:rsidRPr="00D30321">
        <w:rPr>
          <w:sz w:val="24"/>
          <w:szCs w:val="24"/>
          <w:lang w:val="en-GB"/>
        </w:rPr>
        <w:t>Water for injections</w:t>
      </w:r>
    </w:p>
    <w:p w14:paraId="1BD90F8B" w14:textId="77777777" w:rsidR="007C5D2A" w:rsidRPr="00303008" w:rsidRDefault="007C5D2A" w:rsidP="003D727E">
      <w:pPr>
        <w:tabs>
          <w:tab w:val="left" w:pos="851"/>
        </w:tabs>
        <w:ind w:left="851"/>
        <w:rPr>
          <w:sz w:val="24"/>
          <w:szCs w:val="24"/>
          <w:lang w:val="en-GB"/>
        </w:rPr>
      </w:pPr>
    </w:p>
    <w:p w14:paraId="713605AF"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43C36DA" w14:textId="77777777" w:rsidR="00D30321" w:rsidRPr="00D30321" w:rsidRDefault="00D30321" w:rsidP="00D30321">
      <w:pPr>
        <w:tabs>
          <w:tab w:val="left" w:pos="851"/>
        </w:tabs>
        <w:ind w:left="851"/>
        <w:rPr>
          <w:i/>
          <w:sz w:val="24"/>
          <w:szCs w:val="24"/>
          <w:lang w:val="en-GB"/>
        </w:rPr>
      </w:pPr>
      <w:r w:rsidRPr="00D30321">
        <w:rPr>
          <w:sz w:val="24"/>
          <w:szCs w:val="24"/>
          <w:lang w:val="en-GB"/>
        </w:rPr>
        <w:t>Not applicable.</w:t>
      </w:r>
    </w:p>
    <w:p w14:paraId="499C95D1" w14:textId="77777777" w:rsidR="007C5D2A" w:rsidRPr="00303008" w:rsidRDefault="007C5D2A" w:rsidP="003E0341">
      <w:pPr>
        <w:tabs>
          <w:tab w:val="left" w:pos="851"/>
        </w:tabs>
        <w:ind w:left="851"/>
        <w:rPr>
          <w:sz w:val="24"/>
          <w:szCs w:val="24"/>
          <w:lang w:val="en-GB"/>
        </w:rPr>
      </w:pPr>
    </w:p>
    <w:p w14:paraId="172C5755"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F875A73" w14:textId="77777777" w:rsidR="00D30321" w:rsidRPr="00D30321" w:rsidRDefault="00D30321" w:rsidP="00D30321">
      <w:pPr>
        <w:tabs>
          <w:tab w:val="left" w:pos="851"/>
        </w:tabs>
        <w:ind w:left="851"/>
        <w:rPr>
          <w:sz w:val="24"/>
          <w:szCs w:val="24"/>
          <w:lang w:val="en-GB"/>
        </w:rPr>
      </w:pPr>
      <w:r w:rsidRPr="00D30321">
        <w:rPr>
          <w:sz w:val="24"/>
          <w:szCs w:val="24"/>
          <w:lang w:val="en-GB"/>
        </w:rPr>
        <w:t>2 years.</w:t>
      </w:r>
    </w:p>
    <w:p w14:paraId="56A5A8BF" w14:textId="77777777" w:rsidR="00D30321" w:rsidRPr="00D30321" w:rsidRDefault="00D30321" w:rsidP="00D30321">
      <w:pPr>
        <w:tabs>
          <w:tab w:val="left" w:pos="851"/>
        </w:tabs>
        <w:ind w:left="851"/>
        <w:rPr>
          <w:sz w:val="24"/>
          <w:szCs w:val="24"/>
          <w:lang w:val="en-GB"/>
        </w:rPr>
      </w:pPr>
    </w:p>
    <w:p w14:paraId="2C477F5B" w14:textId="39585700" w:rsidR="00D30321" w:rsidRPr="00D30321" w:rsidRDefault="00D30321" w:rsidP="00D30321">
      <w:pPr>
        <w:tabs>
          <w:tab w:val="left" w:pos="851"/>
        </w:tabs>
        <w:ind w:left="851"/>
        <w:rPr>
          <w:sz w:val="24"/>
          <w:szCs w:val="24"/>
          <w:lang w:val="en-GB"/>
        </w:rPr>
      </w:pPr>
      <w:r w:rsidRPr="00D30321">
        <w:rPr>
          <w:sz w:val="24"/>
          <w:szCs w:val="24"/>
          <w:lang w:val="en-GB"/>
        </w:rPr>
        <w:t>After first opening</w:t>
      </w:r>
      <w:r w:rsidR="005A0B0E">
        <w:rPr>
          <w:sz w:val="24"/>
          <w:szCs w:val="24"/>
          <w:lang w:val="en-GB"/>
        </w:rPr>
        <w:t>: U</w:t>
      </w:r>
      <w:r w:rsidRPr="00D30321">
        <w:rPr>
          <w:sz w:val="24"/>
          <w:szCs w:val="24"/>
          <w:lang w:val="en-GB"/>
        </w:rPr>
        <w:t xml:space="preserve">se within 28 days. </w:t>
      </w:r>
    </w:p>
    <w:p w14:paraId="134DD95A" w14:textId="77777777" w:rsidR="007C5D2A" w:rsidRPr="00303008" w:rsidRDefault="007C5D2A" w:rsidP="003E0341">
      <w:pPr>
        <w:tabs>
          <w:tab w:val="left" w:pos="851"/>
        </w:tabs>
        <w:ind w:left="851"/>
        <w:rPr>
          <w:sz w:val="24"/>
          <w:szCs w:val="24"/>
          <w:lang w:val="en-GB"/>
        </w:rPr>
      </w:pPr>
    </w:p>
    <w:p w14:paraId="2C980805"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06A677D" w14:textId="77777777" w:rsidR="00D30321" w:rsidRPr="00D30321" w:rsidRDefault="00D30321" w:rsidP="00D30321">
      <w:pPr>
        <w:tabs>
          <w:tab w:val="left" w:pos="851"/>
        </w:tabs>
        <w:ind w:left="851"/>
        <w:rPr>
          <w:sz w:val="24"/>
          <w:szCs w:val="24"/>
          <w:lang w:val="en-GB"/>
        </w:rPr>
      </w:pPr>
      <w:r w:rsidRPr="00D30321">
        <w:rPr>
          <w:sz w:val="24"/>
          <w:szCs w:val="24"/>
          <w:lang w:val="en-GB"/>
        </w:rPr>
        <w:t xml:space="preserve">Store below 30 °C. </w:t>
      </w:r>
    </w:p>
    <w:p w14:paraId="2B49D044" w14:textId="77777777" w:rsidR="007C5D2A" w:rsidRPr="00303008" w:rsidRDefault="007C5D2A" w:rsidP="003E0341">
      <w:pPr>
        <w:tabs>
          <w:tab w:val="left" w:pos="851"/>
        </w:tabs>
        <w:ind w:left="851"/>
        <w:rPr>
          <w:sz w:val="24"/>
          <w:szCs w:val="24"/>
          <w:lang w:val="en-GB"/>
        </w:rPr>
      </w:pPr>
    </w:p>
    <w:p w14:paraId="49C79D2A"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8A6A7B8" w14:textId="77777777" w:rsidR="00D30321" w:rsidRPr="00D30321" w:rsidRDefault="00D30321" w:rsidP="00D30321">
      <w:pPr>
        <w:tabs>
          <w:tab w:val="left" w:pos="851"/>
        </w:tabs>
        <w:ind w:left="851"/>
        <w:rPr>
          <w:sz w:val="24"/>
          <w:szCs w:val="24"/>
          <w:lang w:val="en-US"/>
        </w:rPr>
      </w:pPr>
      <w:r w:rsidRPr="00D30321">
        <w:rPr>
          <w:sz w:val="24"/>
          <w:szCs w:val="24"/>
          <w:lang w:val="en-US"/>
        </w:rPr>
        <w:t>White opaque MDPE bottle with a sealed LDPE dropper tip and a HDPE cap with tamper evident seal ring. Each bottle contains 5 ml of solution.</w:t>
      </w:r>
    </w:p>
    <w:p w14:paraId="6C7D04F3" w14:textId="77777777" w:rsidR="00D30321" w:rsidRPr="00D30321" w:rsidRDefault="00D30321" w:rsidP="00D30321">
      <w:pPr>
        <w:tabs>
          <w:tab w:val="left" w:pos="851"/>
        </w:tabs>
        <w:ind w:left="851"/>
        <w:rPr>
          <w:sz w:val="24"/>
          <w:szCs w:val="24"/>
          <w:lang w:val="en-US"/>
        </w:rPr>
      </w:pPr>
    </w:p>
    <w:p w14:paraId="1333C695" w14:textId="144AABFD" w:rsidR="00D30321" w:rsidRPr="00D30321" w:rsidRDefault="00D30321" w:rsidP="00D30321">
      <w:pPr>
        <w:tabs>
          <w:tab w:val="left" w:pos="851"/>
        </w:tabs>
        <w:ind w:left="851"/>
        <w:rPr>
          <w:sz w:val="24"/>
          <w:szCs w:val="24"/>
          <w:lang w:val="en-US"/>
        </w:rPr>
      </w:pPr>
      <w:r w:rsidRPr="00D30321">
        <w:rPr>
          <w:sz w:val="24"/>
          <w:szCs w:val="24"/>
          <w:lang w:val="en-US"/>
        </w:rPr>
        <w:t>Pack</w:t>
      </w:r>
      <w:r w:rsidR="005A0B0E">
        <w:rPr>
          <w:sz w:val="24"/>
          <w:szCs w:val="24"/>
          <w:lang w:val="en-US"/>
        </w:rPr>
        <w:t xml:space="preserve"> </w:t>
      </w:r>
      <w:r w:rsidRPr="00D30321">
        <w:rPr>
          <w:sz w:val="24"/>
          <w:szCs w:val="24"/>
          <w:lang w:val="en-US"/>
        </w:rPr>
        <w:t>sizes: 1</w:t>
      </w:r>
      <w:r w:rsidR="005A0B0E">
        <w:rPr>
          <w:sz w:val="24"/>
          <w:szCs w:val="24"/>
          <w:lang w:val="en-US"/>
        </w:rPr>
        <w:t>×</w:t>
      </w:r>
      <w:r w:rsidRPr="00D30321">
        <w:rPr>
          <w:sz w:val="24"/>
          <w:szCs w:val="24"/>
          <w:lang w:val="en-US"/>
        </w:rPr>
        <w:t>5 ml, 3</w:t>
      </w:r>
      <w:r w:rsidR="005A0B0E">
        <w:rPr>
          <w:sz w:val="24"/>
          <w:szCs w:val="24"/>
          <w:lang w:val="en-US"/>
        </w:rPr>
        <w:t>×</w:t>
      </w:r>
      <w:r w:rsidRPr="00D30321">
        <w:rPr>
          <w:sz w:val="24"/>
          <w:szCs w:val="24"/>
          <w:lang w:val="en-US"/>
        </w:rPr>
        <w:t>5 ml and 6</w:t>
      </w:r>
      <w:r w:rsidR="005A0B0E">
        <w:rPr>
          <w:sz w:val="24"/>
          <w:szCs w:val="24"/>
          <w:lang w:val="en-US"/>
        </w:rPr>
        <w:t>×</w:t>
      </w:r>
      <w:r w:rsidRPr="00D30321">
        <w:rPr>
          <w:sz w:val="24"/>
          <w:szCs w:val="24"/>
          <w:lang w:val="en-US"/>
        </w:rPr>
        <w:t>5 ml bottles</w:t>
      </w:r>
      <w:r w:rsidR="005A0B0E">
        <w:rPr>
          <w:sz w:val="24"/>
          <w:szCs w:val="24"/>
          <w:lang w:val="en-US"/>
        </w:rPr>
        <w:t>.</w:t>
      </w:r>
    </w:p>
    <w:p w14:paraId="2FD61754" w14:textId="77777777" w:rsidR="00D30321" w:rsidRPr="00D30321" w:rsidRDefault="00D30321" w:rsidP="00D30321">
      <w:pPr>
        <w:tabs>
          <w:tab w:val="left" w:pos="851"/>
        </w:tabs>
        <w:ind w:left="851"/>
        <w:rPr>
          <w:sz w:val="24"/>
          <w:szCs w:val="24"/>
          <w:lang w:val="en-US"/>
        </w:rPr>
      </w:pPr>
      <w:r w:rsidRPr="00D30321">
        <w:rPr>
          <w:sz w:val="24"/>
          <w:szCs w:val="24"/>
          <w:lang w:val="en-US"/>
        </w:rPr>
        <w:t>Not all pack sizes may be marketed.</w:t>
      </w:r>
    </w:p>
    <w:p w14:paraId="38FAFD2F" w14:textId="77777777" w:rsidR="007C5D2A" w:rsidRPr="00D30321" w:rsidRDefault="007C5D2A" w:rsidP="003E0341">
      <w:pPr>
        <w:tabs>
          <w:tab w:val="left" w:pos="851"/>
        </w:tabs>
        <w:ind w:left="851"/>
        <w:rPr>
          <w:sz w:val="24"/>
          <w:szCs w:val="24"/>
          <w:lang w:val="en-US"/>
        </w:rPr>
      </w:pPr>
    </w:p>
    <w:p w14:paraId="0FCFCF6A"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50E5EC89" w14:textId="77777777" w:rsidR="005D0DE4" w:rsidRPr="005D0DE4" w:rsidRDefault="005D0DE4" w:rsidP="005D0DE4">
      <w:pPr>
        <w:tabs>
          <w:tab w:val="left" w:pos="851"/>
        </w:tabs>
        <w:ind w:left="851"/>
        <w:rPr>
          <w:iCs/>
          <w:sz w:val="24"/>
          <w:szCs w:val="24"/>
          <w:lang w:val="en-GB"/>
        </w:rPr>
      </w:pPr>
      <w:r w:rsidRPr="005D0DE4">
        <w:rPr>
          <w:iCs/>
          <w:sz w:val="24"/>
          <w:szCs w:val="24"/>
          <w:lang w:val="en-GB"/>
        </w:rPr>
        <w:t xml:space="preserve">Any unused medicinal product or waste material should be disposed of in accordance with local requirements. </w:t>
      </w:r>
    </w:p>
    <w:p w14:paraId="7C194169" w14:textId="77777777" w:rsidR="007C5D2A" w:rsidRPr="00303008" w:rsidRDefault="007C5D2A" w:rsidP="00AB4376">
      <w:pPr>
        <w:tabs>
          <w:tab w:val="left" w:pos="851"/>
        </w:tabs>
        <w:ind w:left="851"/>
        <w:rPr>
          <w:sz w:val="24"/>
          <w:szCs w:val="24"/>
          <w:lang w:val="en-GB"/>
        </w:rPr>
      </w:pPr>
    </w:p>
    <w:p w14:paraId="6FEF5539"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4EFA127" w14:textId="77777777" w:rsidR="001272CA" w:rsidRPr="001272CA" w:rsidRDefault="001272CA" w:rsidP="001272CA">
      <w:pPr>
        <w:tabs>
          <w:tab w:val="left" w:pos="851"/>
        </w:tabs>
        <w:ind w:left="851"/>
        <w:jc w:val="both"/>
        <w:rPr>
          <w:sz w:val="24"/>
          <w:szCs w:val="24"/>
          <w:lang w:val="en-US"/>
        </w:rPr>
      </w:pPr>
      <w:proofErr w:type="spellStart"/>
      <w:r w:rsidRPr="001272CA">
        <w:rPr>
          <w:sz w:val="24"/>
          <w:szCs w:val="24"/>
          <w:lang w:val="en-US"/>
        </w:rPr>
        <w:t>Hexal</w:t>
      </w:r>
      <w:proofErr w:type="spellEnd"/>
      <w:r w:rsidRPr="001272CA">
        <w:rPr>
          <w:sz w:val="24"/>
          <w:szCs w:val="24"/>
          <w:lang w:val="en-US"/>
        </w:rPr>
        <w:t xml:space="preserve"> A/S</w:t>
      </w:r>
    </w:p>
    <w:p w14:paraId="28063B4C" w14:textId="77777777" w:rsidR="001272CA" w:rsidRPr="001272CA" w:rsidRDefault="001272CA" w:rsidP="001272CA">
      <w:pPr>
        <w:tabs>
          <w:tab w:val="left" w:pos="851"/>
        </w:tabs>
        <w:ind w:left="851"/>
        <w:jc w:val="both"/>
        <w:rPr>
          <w:sz w:val="24"/>
          <w:szCs w:val="24"/>
          <w:lang w:val="en-US"/>
        </w:rPr>
      </w:pPr>
      <w:r w:rsidRPr="001272CA">
        <w:rPr>
          <w:sz w:val="24"/>
          <w:szCs w:val="24"/>
          <w:lang w:val="en-US"/>
        </w:rPr>
        <w:t xml:space="preserve">Edvard </w:t>
      </w:r>
      <w:proofErr w:type="spellStart"/>
      <w:r w:rsidRPr="001272CA">
        <w:rPr>
          <w:sz w:val="24"/>
          <w:szCs w:val="24"/>
          <w:lang w:val="en-US"/>
        </w:rPr>
        <w:t>Thomsens</w:t>
      </w:r>
      <w:proofErr w:type="spellEnd"/>
      <w:r w:rsidRPr="001272CA">
        <w:rPr>
          <w:sz w:val="24"/>
          <w:szCs w:val="24"/>
          <w:lang w:val="en-US"/>
        </w:rPr>
        <w:t xml:space="preserve"> </w:t>
      </w:r>
      <w:proofErr w:type="spellStart"/>
      <w:r w:rsidRPr="001272CA">
        <w:rPr>
          <w:sz w:val="24"/>
          <w:szCs w:val="24"/>
          <w:lang w:val="en-US"/>
        </w:rPr>
        <w:t>Vej</w:t>
      </w:r>
      <w:proofErr w:type="spellEnd"/>
      <w:r w:rsidRPr="001272CA">
        <w:rPr>
          <w:sz w:val="24"/>
          <w:szCs w:val="24"/>
          <w:lang w:val="en-US"/>
        </w:rPr>
        <w:t xml:space="preserve"> 14</w:t>
      </w:r>
    </w:p>
    <w:p w14:paraId="121D9C44" w14:textId="77777777" w:rsidR="001272CA" w:rsidRPr="001272CA" w:rsidRDefault="001272CA" w:rsidP="001272CA">
      <w:pPr>
        <w:tabs>
          <w:tab w:val="left" w:pos="851"/>
        </w:tabs>
        <w:ind w:left="851"/>
        <w:jc w:val="both"/>
        <w:rPr>
          <w:sz w:val="24"/>
          <w:szCs w:val="24"/>
          <w:lang w:val="en-US"/>
        </w:rPr>
      </w:pPr>
      <w:r w:rsidRPr="001272CA">
        <w:rPr>
          <w:sz w:val="24"/>
          <w:szCs w:val="24"/>
          <w:lang w:val="en-US"/>
        </w:rPr>
        <w:t xml:space="preserve">2300 </w:t>
      </w:r>
      <w:proofErr w:type="spellStart"/>
      <w:r w:rsidRPr="001272CA">
        <w:rPr>
          <w:sz w:val="24"/>
          <w:szCs w:val="24"/>
          <w:lang w:val="en-US"/>
        </w:rPr>
        <w:t>København</w:t>
      </w:r>
      <w:proofErr w:type="spellEnd"/>
      <w:r w:rsidRPr="001272CA">
        <w:rPr>
          <w:sz w:val="24"/>
          <w:szCs w:val="24"/>
          <w:lang w:val="en-US"/>
        </w:rPr>
        <w:t xml:space="preserve"> S</w:t>
      </w:r>
    </w:p>
    <w:p w14:paraId="1500A563" w14:textId="77777777" w:rsidR="001272CA" w:rsidRPr="001272CA" w:rsidRDefault="001272CA" w:rsidP="001272CA">
      <w:pPr>
        <w:tabs>
          <w:tab w:val="left" w:pos="851"/>
        </w:tabs>
        <w:ind w:left="851"/>
        <w:jc w:val="both"/>
        <w:rPr>
          <w:sz w:val="24"/>
          <w:szCs w:val="24"/>
          <w:lang w:val="en-US"/>
        </w:rPr>
      </w:pPr>
    </w:p>
    <w:p w14:paraId="7F33A0CF"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AAD2057" w14:textId="55CD7C71" w:rsidR="007C5D2A" w:rsidRPr="00303008" w:rsidRDefault="001272CA" w:rsidP="00A85D26">
      <w:pPr>
        <w:tabs>
          <w:tab w:val="left" w:pos="851"/>
        </w:tabs>
        <w:ind w:left="851"/>
        <w:jc w:val="both"/>
        <w:rPr>
          <w:sz w:val="24"/>
          <w:szCs w:val="24"/>
          <w:lang w:val="en-GB"/>
        </w:rPr>
      </w:pPr>
      <w:r>
        <w:rPr>
          <w:sz w:val="24"/>
          <w:szCs w:val="24"/>
          <w:lang w:val="en-GB"/>
        </w:rPr>
        <w:t>61663</w:t>
      </w:r>
    </w:p>
    <w:p w14:paraId="5EBEAADB" w14:textId="77777777" w:rsidR="007C5D2A" w:rsidRPr="00303008" w:rsidRDefault="007C5D2A" w:rsidP="00180A12">
      <w:pPr>
        <w:tabs>
          <w:tab w:val="left" w:pos="851"/>
        </w:tabs>
        <w:ind w:left="851"/>
        <w:jc w:val="both"/>
        <w:rPr>
          <w:sz w:val="24"/>
          <w:szCs w:val="24"/>
          <w:lang w:val="en-GB"/>
        </w:rPr>
      </w:pPr>
    </w:p>
    <w:p w14:paraId="53AD7A22"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1335DBE" w14:textId="7FB5804C" w:rsidR="007C5D2A" w:rsidRPr="00303008" w:rsidRDefault="001272CA" w:rsidP="00A85D26">
      <w:pPr>
        <w:ind w:left="851"/>
        <w:jc w:val="both"/>
        <w:rPr>
          <w:sz w:val="24"/>
          <w:szCs w:val="24"/>
          <w:lang w:val="en-GB"/>
        </w:rPr>
      </w:pPr>
      <w:r>
        <w:rPr>
          <w:sz w:val="24"/>
          <w:szCs w:val="24"/>
          <w:lang w:val="en-GB"/>
        </w:rPr>
        <w:t>21 February 2020</w:t>
      </w:r>
    </w:p>
    <w:p w14:paraId="6AA0115F" w14:textId="77777777" w:rsidR="007C5D2A" w:rsidRPr="00303008" w:rsidRDefault="007C5D2A" w:rsidP="003E0341">
      <w:pPr>
        <w:tabs>
          <w:tab w:val="left" w:pos="851"/>
        </w:tabs>
        <w:ind w:left="851"/>
        <w:jc w:val="both"/>
        <w:rPr>
          <w:sz w:val="24"/>
          <w:szCs w:val="24"/>
          <w:lang w:val="en-GB"/>
        </w:rPr>
      </w:pPr>
    </w:p>
    <w:p w14:paraId="19C75111"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0E7DADB4" w14:textId="38D66FEB" w:rsidR="007C5D2A" w:rsidRPr="00303008" w:rsidRDefault="00884924" w:rsidP="00884924">
      <w:pPr>
        <w:tabs>
          <w:tab w:val="left" w:pos="851"/>
        </w:tabs>
        <w:ind w:left="851"/>
        <w:jc w:val="both"/>
        <w:rPr>
          <w:sz w:val="24"/>
          <w:szCs w:val="24"/>
          <w:lang w:val="en-GB"/>
        </w:rPr>
      </w:pPr>
      <w:r w:rsidRPr="00884924">
        <w:rPr>
          <w:sz w:val="24"/>
          <w:szCs w:val="24"/>
          <w:lang w:val="en-GB"/>
        </w:rPr>
        <w:t>9 April 2024</w:t>
      </w:r>
    </w:p>
    <w:sectPr w:rsidR="007C5D2A" w:rsidRPr="00303008" w:rsidSect="004A3BF4">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8E12" w14:textId="77777777" w:rsidR="00644299" w:rsidRDefault="00644299">
      <w:r>
        <w:separator/>
      </w:r>
    </w:p>
  </w:endnote>
  <w:endnote w:type="continuationSeparator" w:id="0">
    <w:p w14:paraId="277FD911" w14:textId="77777777" w:rsidR="00644299" w:rsidRDefault="0064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441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70A67" w14:textId="77777777" w:rsidR="00864538" w:rsidRDefault="00864538">
    <w:pPr>
      <w:pStyle w:val="Sidefod"/>
      <w:pBdr>
        <w:bottom w:val="single" w:sz="6" w:space="1" w:color="auto"/>
      </w:pBdr>
    </w:pPr>
  </w:p>
  <w:p w14:paraId="2226FD8B" w14:textId="77777777" w:rsidR="00864538" w:rsidRDefault="00864538">
    <w:pPr>
      <w:pStyle w:val="Sidefod"/>
      <w:tabs>
        <w:tab w:val="clear" w:pos="4819"/>
        <w:tab w:val="left" w:pos="8647"/>
      </w:tabs>
      <w:rPr>
        <w:i/>
        <w:snapToGrid w:val="0"/>
        <w:sz w:val="18"/>
      </w:rPr>
    </w:pPr>
  </w:p>
  <w:p w14:paraId="4CD97518" w14:textId="057CF446"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107CE3">
      <w:rPr>
        <w:i/>
        <w:noProof/>
        <w:snapToGrid w:val="0"/>
        <w:sz w:val="18"/>
      </w:rPr>
      <w:t>Dorzolamid Hexal, øjendråber, opløsning 20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FE47" w14:textId="77777777" w:rsidR="00864538" w:rsidRDefault="00864538">
    <w:pPr>
      <w:pStyle w:val="Sidefod"/>
      <w:pBdr>
        <w:bottom w:val="single" w:sz="6" w:space="1" w:color="auto"/>
      </w:pBdr>
      <w:tabs>
        <w:tab w:val="clear" w:pos="4819"/>
        <w:tab w:val="left" w:pos="8789"/>
      </w:tabs>
      <w:rPr>
        <w:i/>
        <w:snapToGrid w:val="0"/>
        <w:sz w:val="18"/>
      </w:rPr>
    </w:pPr>
  </w:p>
  <w:p w14:paraId="41D6C761" w14:textId="77777777" w:rsidR="00864538" w:rsidRDefault="00864538">
    <w:pPr>
      <w:pStyle w:val="Sidefod"/>
      <w:tabs>
        <w:tab w:val="clear" w:pos="4819"/>
        <w:tab w:val="left" w:pos="8789"/>
      </w:tabs>
      <w:rPr>
        <w:i/>
        <w:snapToGrid w:val="0"/>
        <w:sz w:val="18"/>
      </w:rPr>
    </w:pPr>
  </w:p>
  <w:p w14:paraId="67ABA90E" w14:textId="7FF88E92"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107CE3">
      <w:rPr>
        <w:i/>
        <w:noProof/>
        <w:snapToGrid w:val="0"/>
        <w:sz w:val="18"/>
      </w:rPr>
      <w:t>Dorzolamid Hexal, øjendråber, opløsning 20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0F8F2" w14:textId="77777777" w:rsidR="00644299" w:rsidRDefault="00644299">
      <w:r>
        <w:separator/>
      </w:r>
    </w:p>
  </w:footnote>
  <w:footnote w:type="continuationSeparator" w:id="0">
    <w:p w14:paraId="292D18D2" w14:textId="77777777" w:rsidR="00644299" w:rsidRDefault="0064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94A4"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8FB"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D55E"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090C3C"/>
    <w:multiLevelType w:val="hybridMultilevel"/>
    <w:tmpl w:val="256AD118"/>
    <w:lvl w:ilvl="0" w:tplc="1B7265A8">
      <w:start w:val="1"/>
      <w:numFmt w:val="bullet"/>
      <w:lvlText w:val="•"/>
      <w:lvlJc w:val="left"/>
      <w:pPr>
        <w:ind w:left="576" w:hanging="360"/>
      </w:pPr>
      <w:rPr>
        <w:rFonts w:ascii="Times New Roman" w:eastAsia="Times New Roman" w:hAnsi="Times New Roman" w:cs="Times New Roman" w:hint="default"/>
        <w:sz w:val="22"/>
        <w:szCs w:val="22"/>
      </w:rPr>
    </w:lvl>
    <w:lvl w:ilvl="1" w:tplc="733E9272">
      <w:start w:val="1"/>
      <w:numFmt w:val="bullet"/>
      <w:lvlText w:val="•"/>
      <w:lvlJc w:val="left"/>
      <w:pPr>
        <w:ind w:left="1468" w:hanging="360"/>
      </w:pPr>
    </w:lvl>
    <w:lvl w:ilvl="2" w:tplc="9B88377E">
      <w:start w:val="1"/>
      <w:numFmt w:val="bullet"/>
      <w:lvlText w:val="•"/>
      <w:lvlJc w:val="left"/>
      <w:pPr>
        <w:ind w:left="2361" w:hanging="360"/>
      </w:pPr>
    </w:lvl>
    <w:lvl w:ilvl="3" w:tplc="332C95D2">
      <w:start w:val="1"/>
      <w:numFmt w:val="bullet"/>
      <w:lvlText w:val="•"/>
      <w:lvlJc w:val="left"/>
      <w:pPr>
        <w:ind w:left="3254" w:hanging="360"/>
      </w:pPr>
    </w:lvl>
    <w:lvl w:ilvl="4" w:tplc="00A4DF5E">
      <w:start w:val="1"/>
      <w:numFmt w:val="bullet"/>
      <w:lvlText w:val="•"/>
      <w:lvlJc w:val="left"/>
      <w:pPr>
        <w:ind w:left="4147" w:hanging="360"/>
      </w:pPr>
    </w:lvl>
    <w:lvl w:ilvl="5" w:tplc="982AF1B4">
      <w:start w:val="1"/>
      <w:numFmt w:val="bullet"/>
      <w:lvlText w:val="•"/>
      <w:lvlJc w:val="left"/>
      <w:pPr>
        <w:ind w:left="5040" w:hanging="360"/>
      </w:pPr>
    </w:lvl>
    <w:lvl w:ilvl="6" w:tplc="5120C642">
      <w:start w:val="1"/>
      <w:numFmt w:val="bullet"/>
      <w:lvlText w:val="•"/>
      <w:lvlJc w:val="left"/>
      <w:pPr>
        <w:ind w:left="5933" w:hanging="360"/>
      </w:pPr>
    </w:lvl>
    <w:lvl w:ilvl="7" w:tplc="519056BA">
      <w:start w:val="1"/>
      <w:numFmt w:val="bullet"/>
      <w:lvlText w:val="•"/>
      <w:lvlJc w:val="left"/>
      <w:pPr>
        <w:ind w:left="6826" w:hanging="360"/>
      </w:pPr>
    </w:lvl>
    <w:lvl w:ilvl="8" w:tplc="B90C744E">
      <w:start w:val="1"/>
      <w:numFmt w:val="bullet"/>
      <w:lvlText w:val="•"/>
      <w:lvlJc w:val="left"/>
      <w:pPr>
        <w:ind w:left="7719" w:hanging="360"/>
      </w:pPr>
    </w:lvl>
  </w:abstractNum>
  <w:abstractNum w:abstractNumId="4" w15:restartNumberingAfterBreak="0">
    <w:nsid w:val="43EA1EB1"/>
    <w:multiLevelType w:val="hybridMultilevel"/>
    <w:tmpl w:val="5574C288"/>
    <w:lvl w:ilvl="0" w:tplc="65F006AE">
      <w:start w:val="1"/>
      <w:numFmt w:val="decimal"/>
      <w:lvlText w:val="%1."/>
      <w:lvlJc w:val="left"/>
      <w:pPr>
        <w:ind w:left="216" w:hanging="221"/>
      </w:pPr>
      <w:rPr>
        <w:rFonts w:ascii="Times New Roman" w:eastAsia="Times New Roman" w:hAnsi="Times New Roman" w:cs="Times New Roman" w:hint="default"/>
        <w:spacing w:val="-1"/>
        <w:sz w:val="22"/>
        <w:szCs w:val="22"/>
      </w:rPr>
    </w:lvl>
    <w:lvl w:ilvl="1" w:tplc="93EAE3B2">
      <w:start w:val="1"/>
      <w:numFmt w:val="bullet"/>
      <w:lvlText w:val="•"/>
      <w:lvlJc w:val="left"/>
      <w:pPr>
        <w:ind w:left="1144" w:hanging="221"/>
      </w:pPr>
    </w:lvl>
    <w:lvl w:ilvl="2" w:tplc="E2F6B786">
      <w:start w:val="1"/>
      <w:numFmt w:val="bullet"/>
      <w:lvlText w:val="•"/>
      <w:lvlJc w:val="left"/>
      <w:pPr>
        <w:ind w:left="2073" w:hanging="221"/>
      </w:pPr>
    </w:lvl>
    <w:lvl w:ilvl="3" w:tplc="29CCEA94">
      <w:start w:val="1"/>
      <w:numFmt w:val="bullet"/>
      <w:lvlText w:val="•"/>
      <w:lvlJc w:val="left"/>
      <w:pPr>
        <w:ind w:left="3002" w:hanging="221"/>
      </w:pPr>
    </w:lvl>
    <w:lvl w:ilvl="4" w:tplc="B5ACF712">
      <w:start w:val="1"/>
      <w:numFmt w:val="bullet"/>
      <w:lvlText w:val="•"/>
      <w:lvlJc w:val="left"/>
      <w:pPr>
        <w:ind w:left="3931" w:hanging="221"/>
      </w:pPr>
    </w:lvl>
    <w:lvl w:ilvl="5" w:tplc="F27C1268">
      <w:start w:val="1"/>
      <w:numFmt w:val="bullet"/>
      <w:lvlText w:val="•"/>
      <w:lvlJc w:val="left"/>
      <w:pPr>
        <w:ind w:left="4860" w:hanging="221"/>
      </w:pPr>
    </w:lvl>
    <w:lvl w:ilvl="6" w:tplc="87600738">
      <w:start w:val="1"/>
      <w:numFmt w:val="bullet"/>
      <w:lvlText w:val="•"/>
      <w:lvlJc w:val="left"/>
      <w:pPr>
        <w:ind w:left="5789" w:hanging="221"/>
      </w:pPr>
    </w:lvl>
    <w:lvl w:ilvl="7" w:tplc="5B24071C">
      <w:start w:val="1"/>
      <w:numFmt w:val="bullet"/>
      <w:lvlText w:val="•"/>
      <w:lvlJc w:val="left"/>
      <w:pPr>
        <w:ind w:left="6718" w:hanging="221"/>
      </w:pPr>
    </w:lvl>
    <w:lvl w:ilvl="8" w:tplc="407C5AAC">
      <w:start w:val="1"/>
      <w:numFmt w:val="bullet"/>
      <w:lvlText w:val="•"/>
      <w:lvlJc w:val="left"/>
      <w:pPr>
        <w:ind w:left="7647" w:hanging="221"/>
      </w:p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99"/>
    <w:rsid w:val="00056601"/>
    <w:rsid w:val="000C3846"/>
    <w:rsid w:val="000C6218"/>
    <w:rsid w:val="000D3C9D"/>
    <w:rsid w:val="000F0D47"/>
    <w:rsid w:val="00107CE3"/>
    <w:rsid w:val="00120606"/>
    <w:rsid w:val="001242DE"/>
    <w:rsid w:val="001272CA"/>
    <w:rsid w:val="00180A12"/>
    <w:rsid w:val="001B5681"/>
    <w:rsid w:val="00214331"/>
    <w:rsid w:val="00214CF4"/>
    <w:rsid w:val="00281F03"/>
    <w:rsid w:val="0029458A"/>
    <w:rsid w:val="002A1587"/>
    <w:rsid w:val="002B27C5"/>
    <w:rsid w:val="002F6D9C"/>
    <w:rsid w:val="00303008"/>
    <w:rsid w:val="00373B55"/>
    <w:rsid w:val="00384F0A"/>
    <w:rsid w:val="003D727E"/>
    <w:rsid w:val="003E0341"/>
    <w:rsid w:val="003E3402"/>
    <w:rsid w:val="003E37B2"/>
    <w:rsid w:val="003F4736"/>
    <w:rsid w:val="00401B49"/>
    <w:rsid w:val="0042292D"/>
    <w:rsid w:val="00437D5B"/>
    <w:rsid w:val="00440254"/>
    <w:rsid w:val="0045568B"/>
    <w:rsid w:val="00462E02"/>
    <w:rsid w:val="004860D3"/>
    <w:rsid w:val="004A3BF4"/>
    <w:rsid w:val="004A5DB3"/>
    <w:rsid w:val="004F0F97"/>
    <w:rsid w:val="005152D9"/>
    <w:rsid w:val="00533AD4"/>
    <w:rsid w:val="00534849"/>
    <w:rsid w:val="00560102"/>
    <w:rsid w:val="00562EA1"/>
    <w:rsid w:val="0058607B"/>
    <w:rsid w:val="005A0B0E"/>
    <w:rsid w:val="005A498B"/>
    <w:rsid w:val="005D0DE4"/>
    <w:rsid w:val="005F6186"/>
    <w:rsid w:val="00617BB8"/>
    <w:rsid w:val="006207FF"/>
    <w:rsid w:val="00644299"/>
    <w:rsid w:val="00680052"/>
    <w:rsid w:val="00683267"/>
    <w:rsid w:val="006844E9"/>
    <w:rsid w:val="006B3847"/>
    <w:rsid w:val="0075453D"/>
    <w:rsid w:val="00780826"/>
    <w:rsid w:val="007A4CC6"/>
    <w:rsid w:val="007C3623"/>
    <w:rsid w:val="007C5D2A"/>
    <w:rsid w:val="007F1E00"/>
    <w:rsid w:val="00827444"/>
    <w:rsid w:val="008400E3"/>
    <w:rsid w:val="00864538"/>
    <w:rsid w:val="00873B4F"/>
    <w:rsid w:val="00884924"/>
    <w:rsid w:val="008A24F6"/>
    <w:rsid w:val="008A2720"/>
    <w:rsid w:val="008A3806"/>
    <w:rsid w:val="008E51AE"/>
    <w:rsid w:val="008F2F8C"/>
    <w:rsid w:val="00936E21"/>
    <w:rsid w:val="009925C9"/>
    <w:rsid w:val="00A179D0"/>
    <w:rsid w:val="00A358A3"/>
    <w:rsid w:val="00A46747"/>
    <w:rsid w:val="00A80446"/>
    <w:rsid w:val="00A85D26"/>
    <w:rsid w:val="00A9153A"/>
    <w:rsid w:val="00A96EA9"/>
    <w:rsid w:val="00AB4376"/>
    <w:rsid w:val="00AC033C"/>
    <w:rsid w:val="00AD2E36"/>
    <w:rsid w:val="00AF16EE"/>
    <w:rsid w:val="00B45DC5"/>
    <w:rsid w:val="00BB0A0A"/>
    <w:rsid w:val="00BD3490"/>
    <w:rsid w:val="00C26226"/>
    <w:rsid w:val="00C3571D"/>
    <w:rsid w:val="00C54F0B"/>
    <w:rsid w:val="00C82621"/>
    <w:rsid w:val="00CB1423"/>
    <w:rsid w:val="00CE5384"/>
    <w:rsid w:val="00D02508"/>
    <w:rsid w:val="00D163A8"/>
    <w:rsid w:val="00D26D69"/>
    <w:rsid w:val="00D30321"/>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FAA0"/>
  <w15:chartTrackingRefBased/>
  <w15:docId w15:val="{BD5C2016-BAF7-4EC7-B96E-EF37502D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D163A8"/>
    <w:pPr>
      <w:widowControl w:val="0"/>
      <w:ind w:left="215"/>
    </w:pPr>
    <w:rPr>
      <w:sz w:val="22"/>
      <w:szCs w:val="22"/>
      <w:lang w:val="en-US" w:eastAsia="en-US"/>
    </w:rPr>
  </w:style>
  <w:style w:type="character" w:customStyle="1" w:styleId="BrdtekstTegn">
    <w:name w:val="Brødtekst Tegn"/>
    <w:basedOn w:val="Standardskrifttypeiafsnit"/>
    <w:link w:val="Brdtekst"/>
    <w:uiPriority w:val="1"/>
    <w:rsid w:val="00D163A8"/>
    <w:rPr>
      <w:sz w:val="22"/>
      <w:szCs w:val="22"/>
      <w:lang w:val="en-US" w:eastAsia="en-US"/>
    </w:rPr>
  </w:style>
  <w:style w:type="paragraph" w:customStyle="1" w:styleId="BodytextAgency">
    <w:name w:val="Body text (Agency)"/>
    <w:basedOn w:val="Normal"/>
    <w:qFormat/>
    <w:rsid w:val="00D163A8"/>
    <w:pPr>
      <w:spacing w:after="140" w:line="280" w:lineRule="atLeast"/>
    </w:pPr>
    <w:rPr>
      <w:rFonts w:ascii="Verdana" w:eastAsia="Verdana" w:hAnsi="Verdana" w:cs="Verdana"/>
      <w:sz w:val="18"/>
      <w:szCs w:val="18"/>
      <w:lang w:val="en-GB" w:eastAsia="en-GB"/>
    </w:rPr>
  </w:style>
  <w:style w:type="paragraph" w:customStyle="1" w:styleId="Default">
    <w:name w:val="Default"/>
    <w:rsid w:val="00D30321"/>
    <w:pPr>
      <w:autoSpaceDE w:val="0"/>
      <w:autoSpaceDN w:val="0"/>
      <w:adjustRightInd w:val="0"/>
    </w:pPr>
    <w:rPr>
      <w:color w:val="000000"/>
      <w:sz w:val="24"/>
      <w:szCs w:val="24"/>
      <w:lang w:val="en-US" w:eastAsia="en-US"/>
    </w:rPr>
  </w:style>
  <w:style w:type="paragraph" w:customStyle="1" w:styleId="TableParagraph">
    <w:name w:val="Table Paragraph"/>
    <w:basedOn w:val="Normal"/>
    <w:uiPriority w:val="1"/>
    <w:qFormat/>
    <w:rsid w:val="00D30321"/>
    <w:pPr>
      <w:widowControl w:val="0"/>
    </w:pPr>
    <w:rPr>
      <w:rFonts w:ascii="Calibri" w:eastAsia="Calibri" w:hAnsi="Calibri"/>
      <w:sz w:val="22"/>
      <w:szCs w:val="22"/>
      <w:lang w:val="en-US" w:eastAsia="en-US"/>
    </w:rPr>
  </w:style>
  <w:style w:type="character" w:styleId="Hyperlink">
    <w:name w:val="Hyperlink"/>
    <w:basedOn w:val="Standardskrifttypeiafsnit"/>
    <w:uiPriority w:val="99"/>
    <w:unhideWhenUsed/>
    <w:rsid w:val="00884924"/>
    <w:rPr>
      <w:color w:val="0563C1" w:themeColor="hyperlink"/>
      <w:u w:val="single"/>
    </w:rPr>
  </w:style>
  <w:style w:type="character" w:styleId="Ulstomtale">
    <w:name w:val="Unresolved Mention"/>
    <w:basedOn w:val="Standardskrifttypeiafsnit"/>
    <w:uiPriority w:val="99"/>
    <w:semiHidden/>
    <w:unhideWhenUsed/>
    <w:rsid w:val="00884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0824">
      <w:bodyDiv w:val="1"/>
      <w:marLeft w:val="0"/>
      <w:marRight w:val="0"/>
      <w:marTop w:val="0"/>
      <w:marBottom w:val="0"/>
      <w:divBdr>
        <w:top w:val="none" w:sz="0" w:space="0" w:color="auto"/>
        <w:left w:val="none" w:sz="0" w:space="0" w:color="auto"/>
        <w:bottom w:val="none" w:sz="0" w:space="0" w:color="auto"/>
        <w:right w:val="none" w:sz="0" w:space="0" w:color="auto"/>
      </w:divBdr>
    </w:div>
    <w:div w:id="30805071">
      <w:bodyDiv w:val="1"/>
      <w:marLeft w:val="0"/>
      <w:marRight w:val="0"/>
      <w:marTop w:val="0"/>
      <w:marBottom w:val="0"/>
      <w:divBdr>
        <w:top w:val="none" w:sz="0" w:space="0" w:color="auto"/>
        <w:left w:val="none" w:sz="0" w:space="0" w:color="auto"/>
        <w:bottom w:val="none" w:sz="0" w:space="0" w:color="auto"/>
        <w:right w:val="none" w:sz="0" w:space="0" w:color="auto"/>
      </w:divBdr>
    </w:div>
    <w:div w:id="52042209">
      <w:bodyDiv w:val="1"/>
      <w:marLeft w:val="0"/>
      <w:marRight w:val="0"/>
      <w:marTop w:val="0"/>
      <w:marBottom w:val="0"/>
      <w:divBdr>
        <w:top w:val="none" w:sz="0" w:space="0" w:color="auto"/>
        <w:left w:val="none" w:sz="0" w:space="0" w:color="auto"/>
        <w:bottom w:val="none" w:sz="0" w:space="0" w:color="auto"/>
        <w:right w:val="none" w:sz="0" w:space="0" w:color="auto"/>
      </w:divBdr>
    </w:div>
    <w:div w:id="103234062">
      <w:bodyDiv w:val="1"/>
      <w:marLeft w:val="0"/>
      <w:marRight w:val="0"/>
      <w:marTop w:val="0"/>
      <w:marBottom w:val="0"/>
      <w:divBdr>
        <w:top w:val="none" w:sz="0" w:space="0" w:color="auto"/>
        <w:left w:val="none" w:sz="0" w:space="0" w:color="auto"/>
        <w:bottom w:val="none" w:sz="0" w:space="0" w:color="auto"/>
        <w:right w:val="none" w:sz="0" w:space="0" w:color="auto"/>
      </w:divBdr>
    </w:div>
    <w:div w:id="155413881">
      <w:bodyDiv w:val="1"/>
      <w:marLeft w:val="0"/>
      <w:marRight w:val="0"/>
      <w:marTop w:val="0"/>
      <w:marBottom w:val="0"/>
      <w:divBdr>
        <w:top w:val="none" w:sz="0" w:space="0" w:color="auto"/>
        <w:left w:val="none" w:sz="0" w:space="0" w:color="auto"/>
        <w:bottom w:val="none" w:sz="0" w:space="0" w:color="auto"/>
        <w:right w:val="none" w:sz="0" w:space="0" w:color="auto"/>
      </w:divBdr>
    </w:div>
    <w:div w:id="253901950">
      <w:bodyDiv w:val="1"/>
      <w:marLeft w:val="0"/>
      <w:marRight w:val="0"/>
      <w:marTop w:val="0"/>
      <w:marBottom w:val="0"/>
      <w:divBdr>
        <w:top w:val="none" w:sz="0" w:space="0" w:color="auto"/>
        <w:left w:val="none" w:sz="0" w:space="0" w:color="auto"/>
        <w:bottom w:val="none" w:sz="0" w:space="0" w:color="auto"/>
        <w:right w:val="none" w:sz="0" w:space="0" w:color="auto"/>
      </w:divBdr>
    </w:div>
    <w:div w:id="311252267">
      <w:bodyDiv w:val="1"/>
      <w:marLeft w:val="0"/>
      <w:marRight w:val="0"/>
      <w:marTop w:val="0"/>
      <w:marBottom w:val="0"/>
      <w:divBdr>
        <w:top w:val="none" w:sz="0" w:space="0" w:color="auto"/>
        <w:left w:val="none" w:sz="0" w:space="0" w:color="auto"/>
        <w:bottom w:val="none" w:sz="0" w:space="0" w:color="auto"/>
        <w:right w:val="none" w:sz="0" w:space="0" w:color="auto"/>
      </w:divBdr>
    </w:div>
    <w:div w:id="347608860">
      <w:bodyDiv w:val="1"/>
      <w:marLeft w:val="0"/>
      <w:marRight w:val="0"/>
      <w:marTop w:val="0"/>
      <w:marBottom w:val="0"/>
      <w:divBdr>
        <w:top w:val="none" w:sz="0" w:space="0" w:color="auto"/>
        <w:left w:val="none" w:sz="0" w:space="0" w:color="auto"/>
        <w:bottom w:val="none" w:sz="0" w:space="0" w:color="auto"/>
        <w:right w:val="none" w:sz="0" w:space="0" w:color="auto"/>
      </w:divBdr>
    </w:div>
    <w:div w:id="367418485">
      <w:bodyDiv w:val="1"/>
      <w:marLeft w:val="0"/>
      <w:marRight w:val="0"/>
      <w:marTop w:val="0"/>
      <w:marBottom w:val="0"/>
      <w:divBdr>
        <w:top w:val="none" w:sz="0" w:space="0" w:color="auto"/>
        <w:left w:val="none" w:sz="0" w:space="0" w:color="auto"/>
        <w:bottom w:val="none" w:sz="0" w:space="0" w:color="auto"/>
        <w:right w:val="none" w:sz="0" w:space="0" w:color="auto"/>
      </w:divBdr>
    </w:div>
    <w:div w:id="457573742">
      <w:bodyDiv w:val="1"/>
      <w:marLeft w:val="0"/>
      <w:marRight w:val="0"/>
      <w:marTop w:val="0"/>
      <w:marBottom w:val="0"/>
      <w:divBdr>
        <w:top w:val="none" w:sz="0" w:space="0" w:color="auto"/>
        <w:left w:val="none" w:sz="0" w:space="0" w:color="auto"/>
        <w:bottom w:val="none" w:sz="0" w:space="0" w:color="auto"/>
        <w:right w:val="none" w:sz="0" w:space="0" w:color="auto"/>
      </w:divBdr>
    </w:div>
    <w:div w:id="730886765">
      <w:bodyDiv w:val="1"/>
      <w:marLeft w:val="0"/>
      <w:marRight w:val="0"/>
      <w:marTop w:val="0"/>
      <w:marBottom w:val="0"/>
      <w:divBdr>
        <w:top w:val="none" w:sz="0" w:space="0" w:color="auto"/>
        <w:left w:val="none" w:sz="0" w:space="0" w:color="auto"/>
        <w:bottom w:val="none" w:sz="0" w:space="0" w:color="auto"/>
        <w:right w:val="none" w:sz="0" w:space="0" w:color="auto"/>
      </w:divBdr>
    </w:div>
    <w:div w:id="734158583">
      <w:bodyDiv w:val="1"/>
      <w:marLeft w:val="0"/>
      <w:marRight w:val="0"/>
      <w:marTop w:val="0"/>
      <w:marBottom w:val="0"/>
      <w:divBdr>
        <w:top w:val="none" w:sz="0" w:space="0" w:color="auto"/>
        <w:left w:val="none" w:sz="0" w:space="0" w:color="auto"/>
        <w:bottom w:val="none" w:sz="0" w:space="0" w:color="auto"/>
        <w:right w:val="none" w:sz="0" w:space="0" w:color="auto"/>
      </w:divBdr>
    </w:div>
    <w:div w:id="784882068">
      <w:bodyDiv w:val="1"/>
      <w:marLeft w:val="0"/>
      <w:marRight w:val="0"/>
      <w:marTop w:val="0"/>
      <w:marBottom w:val="0"/>
      <w:divBdr>
        <w:top w:val="none" w:sz="0" w:space="0" w:color="auto"/>
        <w:left w:val="none" w:sz="0" w:space="0" w:color="auto"/>
        <w:bottom w:val="none" w:sz="0" w:space="0" w:color="auto"/>
        <w:right w:val="none" w:sz="0" w:space="0" w:color="auto"/>
      </w:divBdr>
    </w:div>
    <w:div w:id="874199299">
      <w:bodyDiv w:val="1"/>
      <w:marLeft w:val="0"/>
      <w:marRight w:val="0"/>
      <w:marTop w:val="0"/>
      <w:marBottom w:val="0"/>
      <w:divBdr>
        <w:top w:val="none" w:sz="0" w:space="0" w:color="auto"/>
        <w:left w:val="none" w:sz="0" w:space="0" w:color="auto"/>
        <w:bottom w:val="none" w:sz="0" w:space="0" w:color="auto"/>
        <w:right w:val="none" w:sz="0" w:space="0" w:color="auto"/>
      </w:divBdr>
    </w:div>
    <w:div w:id="1011101085">
      <w:bodyDiv w:val="1"/>
      <w:marLeft w:val="0"/>
      <w:marRight w:val="0"/>
      <w:marTop w:val="0"/>
      <w:marBottom w:val="0"/>
      <w:divBdr>
        <w:top w:val="none" w:sz="0" w:space="0" w:color="auto"/>
        <w:left w:val="none" w:sz="0" w:space="0" w:color="auto"/>
        <w:bottom w:val="none" w:sz="0" w:space="0" w:color="auto"/>
        <w:right w:val="none" w:sz="0" w:space="0" w:color="auto"/>
      </w:divBdr>
    </w:div>
    <w:div w:id="1082218620">
      <w:bodyDiv w:val="1"/>
      <w:marLeft w:val="0"/>
      <w:marRight w:val="0"/>
      <w:marTop w:val="0"/>
      <w:marBottom w:val="0"/>
      <w:divBdr>
        <w:top w:val="none" w:sz="0" w:space="0" w:color="auto"/>
        <w:left w:val="none" w:sz="0" w:space="0" w:color="auto"/>
        <w:bottom w:val="none" w:sz="0" w:space="0" w:color="auto"/>
        <w:right w:val="none" w:sz="0" w:space="0" w:color="auto"/>
      </w:divBdr>
    </w:div>
    <w:div w:id="1124351475">
      <w:bodyDiv w:val="1"/>
      <w:marLeft w:val="0"/>
      <w:marRight w:val="0"/>
      <w:marTop w:val="0"/>
      <w:marBottom w:val="0"/>
      <w:divBdr>
        <w:top w:val="none" w:sz="0" w:space="0" w:color="auto"/>
        <w:left w:val="none" w:sz="0" w:space="0" w:color="auto"/>
        <w:bottom w:val="none" w:sz="0" w:space="0" w:color="auto"/>
        <w:right w:val="none" w:sz="0" w:space="0" w:color="auto"/>
      </w:divBdr>
    </w:div>
    <w:div w:id="1125267667">
      <w:bodyDiv w:val="1"/>
      <w:marLeft w:val="0"/>
      <w:marRight w:val="0"/>
      <w:marTop w:val="0"/>
      <w:marBottom w:val="0"/>
      <w:divBdr>
        <w:top w:val="none" w:sz="0" w:space="0" w:color="auto"/>
        <w:left w:val="none" w:sz="0" w:space="0" w:color="auto"/>
        <w:bottom w:val="none" w:sz="0" w:space="0" w:color="auto"/>
        <w:right w:val="none" w:sz="0" w:space="0" w:color="auto"/>
      </w:divBdr>
    </w:div>
    <w:div w:id="1145003733">
      <w:bodyDiv w:val="1"/>
      <w:marLeft w:val="0"/>
      <w:marRight w:val="0"/>
      <w:marTop w:val="0"/>
      <w:marBottom w:val="0"/>
      <w:divBdr>
        <w:top w:val="none" w:sz="0" w:space="0" w:color="auto"/>
        <w:left w:val="none" w:sz="0" w:space="0" w:color="auto"/>
        <w:bottom w:val="none" w:sz="0" w:space="0" w:color="auto"/>
        <w:right w:val="none" w:sz="0" w:space="0" w:color="auto"/>
      </w:divBdr>
    </w:div>
    <w:div w:id="1163349932">
      <w:bodyDiv w:val="1"/>
      <w:marLeft w:val="0"/>
      <w:marRight w:val="0"/>
      <w:marTop w:val="0"/>
      <w:marBottom w:val="0"/>
      <w:divBdr>
        <w:top w:val="none" w:sz="0" w:space="0" w:color="auto"/>
        <w:left w:val="none" w:sz="0" w:space="0" w:color="auto"/>
        <w:bottom w:val="none" w:sz="0" w:space="0" w:color="auto"/>
        <w:right w:val="none" w:sz="0" w:space="0" w:color="auto"/>
      </w:divBdr>
    </w:div>
    <w:div w:id="1163819937">
      <w:bodyDiv w:val="1"/>
      <w:marLeft w:val="0"/>
      <w:marRight w:val="0"/>
      <w:marTop w:val="0"/>
      <w:marBottom w:val="0"/>
      <w:divBdr>
        <w:top w:val="none" w:sz="0" w:space="0" w:color="auto"/>
        <w:left w:val="none" w:sz="0" w:space="0" w:color="auto"/>
        <w:bottom w:val="none" w:sz="0" w:space="0" w:color="auto"/>
        <w:right w:val="none" w:sz="0" w:space="0" w:color="auto"/>
      </w:divBdr>
    </w:div>
    <w:div w:id="1236937920">
      <w:bodyDiv w:val="1"/>
      <w:marLeft w:val="0"/>
      <w:marRight w:val="0"/>
      <w:marTop w:val="0"/>
      <w:marBottom w:val="0"/>
      <w:divBdr>
        <w:top w:val="none" w:sz="0" w:space="0" w:color="auto"/>
        <w:left w:val="none" w:sz="0" w:space="0" w:color="auto"/>
        <w:bottom w:val="none" w:sz="0" w:space="0" w:color="auto"/>
        <w:right w:val="none" w:sz="0" w:space="0" w:color="auto"/>
      </w:divBdr>
    </w:div>
    <w:div w:id="1372224540">
      <w:bodyDiv w:val="1"/>
      <w:marLeft w:val="0"/>
      <w:marRight w:val="0"/>
      <w:marTop w:val="0"/>
      <w:marBottom w:val="0"/>
      <w:divBdr>
        <w:top w:val="none" w:sz="0" w:space="0" w:color="auto"/>
        <w:left w:val="none" w:sz="0" w:space="0" w:color="auto"/>
        <w:bottom w:val="none" w:sz="0" w:space="0" w:color="auto"/>
        <w:right w:val="none" w:sz="0" w:space="0" w:color="auto"/>
      </w:divBdr>
    </w:div>
    <w:div w:id="1406487478">
      <w:bodyDiv w:val="1"/>
      <w:marLeft w:val="0"/>
      <w:marRight w:val="0"/>
      <w:marTop w:val="0"/>
      <w:marBottom w:val="0"/>
      <w:divBdr>
        <w:top w:val="none" w:sz="0" w:space="0" w:color="auto"/>
        <w:left w:val="none" w:sz="0" w:space="0" w:color="auto"/>
        <w:bottom w:val="none" w:sz="0" w:space="0" w:color="auto"/>
        <w:right w:val="none" w:sz="0" w:space="0" w:color="auto"/>
      </w:divBdr>
    </w:div>
    <w:div w:id="1456485499">
      <w:bodyDiv w:val="1"/>
      <w:marLeft w:val="0"/>
      <w:marRight w:val="0"/>
      <w:marTop w:val="0"/>
      <w:marBottom w:val="0"/>
      <w:divBdr>
        <w:top w:val="none" w:sz="0" w:space="0" w:color="auto"/>
        <w:left w:val="none" w:sz="0" w:space="0" w:color="auto"/>
        <w:bottom w:val="none" w:sz="0" w:space="0" w:color="auto"/>
        <w:right w:val="none" w:sz="0" w:space="0" w:color="auto"/>
      </w:divBdr>
    </w:div>
    <w:div w:id="1501888886">
      <w:bodyDiv w:val="1"/>
      <w:marLeft w:val="0"/>
      <w:marRight w:val="0"/>
      <w:marTop w:val="0"/>
      <w:marBottom w:val="0"/>
      <w:divBdr>
        <w:top w:val="none" w:sz="0" w:space="0" w:color="auto"/>
        <w:left w:val="none" w:sz="0" w:space="0" w:color="auto"/>
        <w:bottom w:val="none" w:sz="0" w:space="0" w:color="auto"/>
        <w:right w:val="none" w:sz="0" w:space="0" w:color="auto"/>
      </w:divBdr>
    </w:div>
    <w:div w:id="1517452707">
      <w:bodyDiv w:val="1"/>
      <w:marLeft w:val="0"/>
      <w:marRight w:val="0"/>
      <w:marTop w:val="0"/>
      <w:marBottom w:val="0"/>
      <w:divBdr>
        <w:top w:val="none" w:sz="0" w:space="0" w:color="auto"/>
        <w:left w:val="none" w:sz="0" w:space="0" w:color="auto"/>
        <w:bottom w:val="none" w:sz="0" w:space="0" w:color="auto"/>
        <w:right w:val="none" w:sz="0" w:space="0" w:color="auto"/>
      </w:divBdr>
    </w:div>
    <w:div w:id="1569532991">
      <w:bodyDiv w:val="1"/>
      <w:marLeft w:val="0"/>
      <w:marRight w:val="0"/>
      <w:marTop w:val="0"/>
      <w:marBottom w:val="0"/>
      <w:divBdr>
        <w:top w:val="none" w:sz="0" w:space="0" w:color="auto"/>
        <w:left w:val="none" w:sz="0" w:space="0" w:color="auto"/>
        <w:bottom w:val="none" w:sz="0" w:space="0" w:color="auto"/>
        <w:right w:val="none" w:sz="0" w:space="0" w:color="auto"/>
      </w:divBdr>
    </w:div>
    <w:div w:id="1724986102">
      <w:bodyDiv w:val="1"/>
      <w:marLeft w:val="0"/>
      <w:marRight w:val="0"/>
      <w:marTop w:val="0"/>
      <w:marBottom w:val="0"/>
      <w:divBdr>
        <w:top w:val="none" w:sz="0" w:space="0" w:color="auto"/>
        <w:left w:val="none" w:sz="0" w:space="0" w:color="auto"/>
        <w:bottom w:val="none" w:sz="0" w:space="0" w:color="auto"/>
        <w:right w:val="none" w:sz="0" w:space="0" w:color="auto"/>
      </w:divBdr>
    </w:div>
    <w:div w:id="1780222253">
      <w:bodyDiv w:val="1"/>
      <w:marLeft w:val="0"/>
      <w:marRight w:val="0"/>
      <w:marTop w:val="0"/>
      <w:marBottom w:val="0"/>
      <w:divBdr>
        <w:top w:val="none" w:sz="0" w:space="0" w:color="auto"/>
        <w:left w:val="none" w:sz="0" w:space="0" w:color="auto"/>
        <w:bottom w:val="none" w:sz="0" w:space="0" w:color="auto"/>
        <w:right w:val="none" w:sz="0" w:space="0" w:color="auto"/>
      </w:divBdr>
    </w:div>
    <w:div w:id="1789348106">
      <w:bodyDiv w:val="1"/>
      <w:marLeft w:val="0"/>
      <w:marRight w:val="0"/>
      <w:marTop w:val="0"/>
      <w:marBottom w:val="0"/>
      <w:divBdr>
        <w:top w:val="none" w:sz="0" w:space="0" w:color="auto"/>
        <w:left w:val="none" w:sz="0" w:space="0" w:color="auto"/>
        <w:bottom w:val="none" w:sz="0" w:space="0" w:color="auto"/>
        <w:right w:val="none" w:sz="0" w:space="0" w:color="auto"/>
      </w:divBdr>
    </w:div>
    <w:div w:id="1844280243">
      <w:bodyDiv w:val="1"/>
      <w:marLeft w:val="0"/>
      <w:marRight w:val="0"/>
      <w:marTop w:val="0"/>
      <w:marBottom w:val="0"/>
      <w:divBdr>
        <w:top w:val="none" w:sz="0" w:space="0" w:color="auto"/>
        <w:left w:val="none" w:sz="0" w:space="0" w:color="auto"/>
        <w:bottom w:val="none" w:sz="0" w:space="0" w:color="auto"/>
        <w:right w:val="none" w:sz="0" w:space="0" w:color="auto"/>
      </w:divBdr>
    </w:div>
    <w:div w:id="1911890254">
      <w:bodyDiv w:val="1"/>
      <w:marLeft w:val="0"/>
      <w:marRight w:val="0"/>
      <w:marTop w:val="0"/>
      <w:marBottom w:val="0"/>
      <w:divBdr>
        <w:top w:val="none" w:sz="0" w:space="0" w:color="auto"/>
        <w:left w:val="none" w:sz="0" w:space="0" w:color="auto"/>
        <w:bottom w:val="none" w:sz="0" w:space="0" w:color="auto"/>
        <w:right w:val="none" w:sz="0" w:space="0" w:color="auto"/>
      </w:divBdr>
    </w:div>
    <w:div w:id="1930578673">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03466697">
      <w:bodyDiv w:val="1"/>
      <w:marLeft w:val="0"/>
      <w:marRight w:val="0"/>
      <w:marTop w:val="0"/>
      <w:marBottom w:val="0"/>
      <w:divBdr>
        <w:top w:val="none" w:sz="0" w:space="0" w:color="auto"/>
        <w:left w:val="none" w:sz="0" w:space="0" w:color="auto"/>
        <w:bottom w:val="none" w:sz="0" w:space="0" w:color="auto"/>
        <w:right w:val="none" w:sz="0" w:space="0" w:color="auto"/>
      </w:divBdr>
    </w:div>
    <w:div w:id="2004240186">
      <w:bodyDiv w:val="1"/>
      <w:marLeft w:val="0"/>
      <w:marRight w:val="0"/>
      <w:marTop w:val="0"/>
      <w:marBottom w:val="0"/>
      <w:divBdr>
        <w:top w:val="none" w:sz="0" w:space="0" w:color="auto"/>
        <w:left w:val="none" w:sz="0" w:space="0" w:color="auto"/>
        <w:bottom w:val="none" w:sz="0" w:space="0" w:color="auto"/>
        <w:right w:val="none" w:sz="0" w:space="0" w:color="auto"/>
      </w:divBdr>
    </w:div>
    <w:div w:id="2018727634">
      <w:bodyDiv w:val="1"/>
      <w:marLeft w:val="0"/>
      <w:marRight w:val="0"/>
      <w:marTop w:val="0"/>
      <w:marBottom w:val="0"/>
      <w:divBdr>
        <w:top w:val="none" w:sz="0" w:space="0" w:color="auto"/>
        <w:left w:val="none" w:sz="0" w:space="0" w:color="auto"/>
        <w:bottom w:val="none" w:sz="0" w:space="0" w:color="auto"/>
        <w:right w:val="none" w:sz="0" w:space="0" w:color="auto"/>
      </w:divBdr>
    </w:div>
    <w:div w:id="2076126267">
      <w:bodyDiv w:val="1"/>
      <w:marLeft w:val="0"/>
      <w:marRight w:val="0"/>
      <w:marTop w:val="0"/>
      <w:marBottom w:val="0"/>
      <w:divBdr>
        <w:top w:val="none" w:sz="0" w:space="0" w:color="auto"/>
        <w:left w:val="none" w:sz="0" w:space="0" w:color="auto"/>
        <w:bottom w:val="none" w:sz="0" w:space="0" w:color="auto"/>
        <w:right w:val="none" w:sz="0" w:space="0" w:color="auto"/>
      </w:divBdr>
    </w:div>
    <w:div w:id="2092962775">
      <w:bodyDiv w:val="1"/>
      <w:marLeft w:val="0"/>
      <w:marRight w:val="0"/>
      <w:marTop w:val="0"/>
      <w:marBottom w:val="0"/>
      <w:divBdr>
        <w:top w:val="none" w:sz="0" w:space="0" w:color="auto"/>
        <w:left w:val="none" w:sz="0" w:space="0" w:color="auto"/>
        <w:bottom w:val="none" w:sz="0" w:space="0" w:color="auto"/>
        <w:right w:val="none" w:sz="0" w:space="0" w:color="auto"/>
      </w:divBdr>
    </w:div>
    <w:div w:id="21472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50</TotalTime>
  <Pages>10</Pages>
  <Words>3047</Words>
  <Characters>18510</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2023030231 var 7 første engelske smpc</dc:description>
  <cp:lastModifiedBy>Victoria Becker</cp:lastModifiedBy>
  <cp:revision>8</cp:revision>
  <cp:lastPrinted>2006-02-24T09:31:00Z</cp:lastPrinted>
  <dcterms:created xsi:type="dcterms:W3CDTF">2024-01-12T10:23:00Z</dcterms:created>
  <dcterms:modified xsi:type="dcterms:W3CDTF">2024-04-05T08:31:00Z</dcterms:modified>
</cp:coreProperties>
</file>