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16D78" w14:textId="506DCF59" w:rsidR="009260DE" w:rsidRPr="00396DC4" w:rsidRDefault="0021526C" w:rsidP="00396DC4">
      <w:pPr>
        <w:rPr>
          <w:b/>
          <w:sz w:val="24"/>
          <w:szCs w:val="24"/>
        </w:rPr>
      </w:pPr>
      <w:r w:rsidRPr="00396DC4">
        <w:rPr>
          <w:noProof/>
          <w:sz w:val="24"/>
          <w:szCs w:val="24"/>
          <w:lang w:eastAsia="da-DK"/>
        </w:rPr>
        <w:drawing>
          <wp:anchor distT="0" distB="0" distL="114300" distR="114300" simplePos="0" relativeHeight="251658240" behindDoc="0" locked="0" layoutInCell="1" allowOverlap="1" wp14:anchorId="76CE01B3" wp14:editId="582436F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96DC4">
        <w:rPr>
          <w:sz w:val="24"/>
          <w:szCs w:val="24"/>
        </w:rPr>
        <w:br w:type="textWrapping" w:clear="all"/>
      </w:r>
    </w:p>
    <w:p w14:paraId="05418178" w14:textId="16ACB51B" w:rsidR="009260DE" w:rsidRPr="005C7A02" w:rsidRDefault="009260DE" w:rsidP="009260DE">
      <w:pPr>
        <w:pStyle w:val="Titel"/>
        <w:tabs>
          <w:tab w:val="right" w:pos="9356"/>
        </w:tabs>
        <w:jc w:val="left"/>
        <w:rPr>
          <w:szCs w:val="24"/>
          <w:lang w:eastAsia="en-US"/>
        </w:rPr>
      </w:pPr>
      <w:r w:rsidRPr="005C7A02">
        <w:rPr>
          <w:szCs w:val="24"/>
          <w:lang w:eastAsia="en-US"/>
        </w:rPr>
        <w:tab/>
      </w:r>
      <w:r w:rsidR="005C7A02" w:rsidRPr="005C7A02">
        <w:rPr>
          <w:szCs w:val="24"/>
          <w:lang w:eastAsia="en-US"/>
        </w:rPr>
        <w:t>5. januar 2026</w:t>
      </w:r>
    </w:p>
    <w:p w14:paraId="3D108926" w14:textId="77777777" w:rsidR="009260DE" w:rsidRPr="00396DC4" w:rsidRDefault="009260DE" w:rsidP="009260DE">
      <w:pPr>
        <w:pStyle w:val="Titel"/>
        <w:tabs>
          <w:tab w:val="left" w:pos="8222"/>
        </w:tabs>
        <w:jc w:val="left"/>
        <w:rPr>
          <w:b w:val="0"/>
          <w:szCs w:val="24"/>
        </w:rPr>
      </w:pPr>
    </w:p>
    <w:p w14:paraId="3E6A4541" w14:textId="77777777" w:rsidR="009260DE" w:rsidRPr="00396DC4" w:rsidRDefault="009260DE" w:rsidP="009260DE">
      <w:pPr>
        <w:pStyle w:val="Titel"/>
        <w:jc w:val="left"/>
        <w:rPr>
          <w:b w:val="0"/>
          <w:szCs w:val="24"/>
        </w:rPr>
      </w:pPr>
    </w:p>
    <w:p w14:paraId="0DEFAF46" w14:textId="77777777" w:rsidR="009260DE" w:rsidRPr="00396DC4" w:rsidRDefault="009260DE" w:rsidP="009260DE">
      <w:pPr>
        <w:pStyle w:val="Titel"/>
        <w:jc w:val="left"/>
        <w:rPr>
          <w:b w:val="0"/>
          <w:szCs w:val="24"/>
        </w:rPr>
      </w:pPr>
    </w:p>
    <w:p w14:paraId="3F23D00B" w14:textId="77777777" w:rsidR="009260DE" w:rsidRPr="00396DC4" w:rsidRDefault="009260DE" w:rsidP="009260DE">
      <w:pPr>
        <w:jc w:val="center"/>
        <w:rPr>
          <w:b/>
          <w:sz w:val="24"/>
          <w:szCs w:val="24"/>
        </w:rPr>
      </w:pPr>
      <w:r w:rsidRPr="00396DC4">
        <w:rPr>
          <w:b/>
          <w:sz w:val="24"/>
          <w:szCs w:val="24"/>
        </w:rPr>
        <w:t>PRODUKTRESUMÉ</w:t>
      </w:r>
    </w:p>
    <w:p w14:paraId="5BF11800" w14:textId="77777777" w:rsidR="009260DE" w:rsidRPr="00396DC4" w:rsidRDefault="009260DE" w:rsidP="009260DE">
      <w:pPr>
        <w:jc w:val="center"/>
        <w:rPr>
          <w:b/>
          <w:sz w:val="24"/>
          <w:szCs w:val="24"/>
        </w:rPr>
      </w:pPr>
    </w:p>
    <w:p w14:paraId="4B32A851" w14:textId="77777777" w:rsidR="009260DE" w:rsidRPr="00396DC4" w:rsidRDefault="009260DE" w:rsidP="009260DE">
      <w:pPr>
        <w:jc w:val="center"/>
        <w:rPr>
          <w:b/>
          <w:sz w:val="24"/>
          <w:szCs w:val="24"/>
        </w:rPr>
      </w:pPr>
      <w:r w:rsidRPr="00396DC4">
        <w:rPr>
          <w:b/>
          <w:sz w:val="24"/>
          <w:szCs w:val="24"/>
        </w:rPr>
        <w:t>for</w:t>
      </w:r>
    </w:p>
    <w:p w14:paraId="71700FFA" w14:textId="77777777" w:rsidR="000B058C" w:rsidRPr="00396DC4" w:rsidRDefault="000B058C" w:rsidP="009260DE">
      <w:pPr>
        <w:jc w:val="center"/>
        <w:rPr>
          <w:b/>
          <w:sz w:val="24"/>
          <w:szCs w:val="24"/>
        </w:rPr>
      </w:pPr>
    </w:p>
    <w:p w14:paraId="7321E0E1" w14:textId="69DC4E23" w:rsidR="009260DE" w:rsidRPr="00396DC4" w:rsidRDefault="00B22AB8" w:rsidP="009260DE">
      <w:pPr>
        <w:jc w:val="center"/>
        <w:rPr>
          <w:b/>
          <w:sz w:val="24"/>
          <w:szCs w:val="24"/>
        </w:rPr>
      </w:pPr>
      <w:proofErr w:type="spellStart"/>
      <w:r w:rsidRPr="00396DC4">
        <w:rPr>
          <w:b/>
          <w:sz w:val="24"/>
          <w:szCs w:val="24"/>
        </w:rPr>
        <w:t>Doxycycline</w:t>
      </w:r>
      <w:proofErr w:type="spellEnd"/>
      <w:r w:rsidRPr="00396DC4">
        <w:rPr>
          <w:b/>
          <w:sz w:val="24"/>
          <w:szCs w:val="24"/>
        </w:rPr>
        <w:t xml:space="preserve"> "</w:t>
      </w:r>
      <w:proofErr w:type="spellStart"/>
      <w:r w:rsidRPr="00396DC4">
        <w:rPr>
          <w:b/>
          <w:sz w:val="24"/>
          <w:szCs w:val="24"/>
        </w:rPr>
        <w:t>Macure</w:t>
      </w:r>
      <w:proofErr w:type="spellEnd"/>
      <w:r w:rsidRPr="00396DC4">
        <w:rPr>
          <w:b/>
          <w:sz w:val="24"/>
          <w:szCs w:val="24"/>
        </w:rPr>
        <w:t>", injektionsvæske, opløsning</w:t>
      </w:r>
    </w:p>
    <w:p w14:paraId="75BD09B4" w14:textId="77777777" w:rsidR="009260DE" w:rsidRPr="00396DC4" w:rsidRDefault="009260DE" w:rsidP="009260DE">
      <w:pPr>
        <w:jc w:val="both"/>
        <w:rPr>
          <w:sz w:val="24"/>
          <w:szCs w:val="24"/>
        </w:rPr>
      </w:pPr>
    </w:p>
    <w:p w14:paraId="702A22DE" w14:textId="77777777" w:rsidR="009260DE" w:rsidRPr="00396DC4" w:rsidRDefault="009260DE" w:rsidP="009260DE">
      <w:pPr>
        <w:jc w:val="both"/>
        <w:rPr>
          <w:sz w:val="24"/>
          <w:szCs w:val="24"/>
        </w:rPr>
      </w:pPr>
    </w:p>
    <w:p w14:paraId="1B888ED2" w14:textId="77777777" w:rsidR="009260DE" w:rsidRPr="00396DC4" w:rsidRDefault="009260DE" w:rsidP="009260DE">
      <w:pPr>
        <w:tabs>
          <w:tab w:val="left" w:pos="851"/>
        </w:tabs>
        <w:ind w:left="851" w:hanging="851"/>
        <w:rPr>
          <w:b/>
          <w:sz w:val="24"/>
          <w:szCs w:val="24"/>
        </w:rPr>
      </w:pPr>
      <w:r w:rsidRPr="00396DC4">
        <w:rPr>
          <w:b/>
          <w:sz w:val="24"/>
          <w:szCs w:val="24"/>
        </w:rPr>
        <w:t>0.</w:t>
      </w:r>
      <w:r w:rsidRPr="00396DC4">
        <w:rPr>
          <w:b/>
          <w:sz w:val="24"/>
          <w:szCs w:val="24"/>
        </w:rPr>
        <w:tab/>
        <w:t>D.SP.NR.</w:t>
      </w:r>
    </w:p>
    <w:p w14:paraId="60DBBE9E" w14:textId="4F74533E" w:rsidR="009260DE" w:rsidRPr="00396DC4" w:rsidRDefault="00B22AB8" w:rsidP="009260DE">
      <w:pPr>
        <w:tabs>
          <w:tab w:val="left" w:pos="851"/>
        </w:tabs>
        <w:ind w:left="851"/>
        <w:rPr>
          <w:sz w:val="24"/>
          <w:szCs w:val="24"/>
        </w:rPr>
      </w:pPr>
      <w:r w:rsidRPr="00396DC4">
        <w:rPr>
          <w:sz w:val="24"/>
          <w:szCs w:val="24"/>
        </w:rPr>
        <w:t>33929</w:t>
      </w:r>
    </w:p>
    <w:p w14:paraId="692C934E" w14:textId="77777777" w:rsidR="009260DE" w:rsidRPr="00396DC4" w:rsidRDefault="009260DE" w:rsidP="009260DE">
      <w:pPr>
        <w:tabs>
          <w:tab w:val="left" w:pos="851"/>
        </w:tabs>
        <w:ind w:left="851"/>
        <w:rPr>
          <w:sz w:val="24"/>
          <w:szCs w:val="24"/>
        </w:rPr>
      </w:pPr>
    </w:p>
    <w:p w14:paraId="6E1C045B" w14:textId="77777777" w:rsidR="009260DE" w:rsidRPr="00396DC4" w:rsidRDefault="009260DE" w:rsidP="009260DE">
      <w:pPr>
        <w:tabs>
          <w:tab w:val="left" w:pos="851"/>
        </w:tabs>
        <w:ind w:left="851" w:hanging="851"/>
        <w:rPr>
          <w:b/>
          <w:sz w:val="24"/>
          <w:szCs w:val="24"/>
        </w:rPr>
      </w:pPr>
      <w:r w:rsidRPr="00396DC4">
        <w:rPr>
          <w:b/>
          <w:sz w:val="24"/>
          <w:szCs w:val="24"/>
        </w:rPr>
        <w:t>1.</w:t>
      </w:r>
      <w:r w:rsidRPr="00396DC4">
        <w:rPr>
          <w:b/>
          <w:sz w:val="24"/>
          <w:szCs w:val="24"/>
        </w:rPr>
        <w:tab/>
        <w:t>LÆGEMIDLETS NAVN</w:t>
      </w:r>
    </w:p>
    <w:p w14:paraId="43DFFBEA" w14:textId="4769D41B" w:rsidR="009260DE" w:rsidRPr="00396DC4" w:rsidRDefault="00B22AB8" w:rsidP="009260DE">
      <w:pPr>
        <w:tabs>
          <w:tab w:val="left" w:pos="851"/>
        </w:tabs>
        <w:ind w:left="851"/>
        <w:rPr>
          <w:sz w:val="24"/>
          <w:szCs w:val="24"/>
        </w:rPr>
      </w:pPr>
      <w:proofErr w:type="spellStart"/>
      <w:r w:rsidRPr="00396DC4">
        <w:rPr>
          <w:sz w:val="24"/>
          <w:szCs w:val="24"/>
        </w:rPr>
        <w:t>Doxycycline</w:t>
      </w:r>
      <w:proofErr w:type="spellEnd"/>
      <w:r w:rsidRPr="00396DC4">
        <w:rPr>
          <w:sz w:val="24"/>
          <w:szCs w:val="24"/>
        </w:rPr>
        <w:t xml:space="preserve"> "</w:t>
      </w:r>
      <w:proofErr w:type="spellStart"/>
      <w:r w:rsidRPr="00396DC4">
        <w:rPr>
          <w:sz w:val="24"/>
          <w:szCs w:val="24"/>
        </w:rPr>
        <w:t>Macure</w:t>
      </w:r>
      <w:proofErr w:type="spellEnd"/>
      <w:r w:rsidRPr="00396DC4">
        <w:rPr>
          <w:sz w:val="24"/>
          <w:szCs w:val="24"/>
        </w:rPr>
        <w:t>"</w:t>
      </w:r>
    </w:p>
    <w:p w14:paraId="02D0065F" w14:textId="77777777" w:rsidR="009260DE" w:rsidRPr="00396DC4" w:rsidRDefault="009260DE" w:rsidP="009260DE">
      <w:pPr>
        <w:tabs>
          <w:tab w:val="left" w:pos="851"/>
        </w:tabs>
        <w:ind w:left="851"/>
        <w:rPr>
          <w:sz w:val="24"/>
          <w:szCs w:val="24"/>
        </w:rPr>
      </w:pPr>
    </w:p>
    <w:p w14:paraId="01910D22" w14:textId="77777777" w:rsidR="009260DE" w:rsidRPr="00396DC4" w:rsidRDefault="009260DE" w:rsidP="009260DE">
      <w:pPr>
        <w:tabs>
          <w:tab w:val="left" w:pos="851"/>
        </w:tabs>
        <w:ind w:left="851" w:hanging="851"/>
        <w:rPr>
          <w:b/>
          <w:sz w:val="24"/>
          <w:szCs w:val="24"/>
        </w:rPr>
      </w:pPr>
      <w:r w:rsidRPr="00396DC4">
        <w:rPr>
          <w:b/>
          <w:sz w:val="24"/>
          <w:szCs w:val="24"/>
        </w:rPr>
        <w:t>2.</w:t>
      </w:r>
      <w:r w:rsidRPr="00396DC4">
        <w:rPr>
          <w:b/>
          <w:sz w:val="24"/>
          <w:szCs w:val="24"/>
        </w:rPr>
        <w:tab/>
        <w:t>KVALITATIV OG KVANTITATIV SAMMENSÆTNING</w:t>
      </w:r>
    </w:p>
    <w:p w14:paraId="708F03D9" w14:textId="51420432" w:rsidR="002D4AD0" w:rsidRPr="00396DC4" w:rsidRDefault="002D4AD0" w:rsidP="00C144A4">
      <w:pPr>
        <w:ind w:left="851"/>
        <w:rPr>
          <w:sz w:val="24"/>
          <w:szCs w:val="24"/>
        </w:rPr>
      </w:pPr>
      <w:r w:rsidRPr="00396DC4">
        <w:rPr>
          <w:sz w:val="24"/>
          <w:szCs w:val="24"/>
        </w:rPr>
        <w:t xml:space="preserve">Hver ml opløsning af </w:t>
      </w:r>
      <w:proofErr w:type="spellStart"/>
      <w:r w:rsidRPr="00396DC4">
        <w:rPr>
          <w:sz w:val="24"/>
          <w:szCs w:val="24"/>
        </w:rPr>
        <w:t>doxycyclinhyclat</w:t>
      </w:r>
      <w:proofErr w:type="spellEnd"/>
      <w:r w:rsidRPr="00396DC4">
        <w:rPr>
          <w:sz w:val="24"/>
          <w:szCs w:val="24"/>
        </w:rPr>
        <w:t xml:space="preserve"> svarer til 20 mg </w:t>
      </w:r>
      <w:proofErr w:type="spellStart"/>
      <w:r w:rsidRPr="00396DC4">
        <w:rPr>
          <w:sz w:val="24"/>
          <w:szCs w:val="24"/>
        </w:rPr>
        <w:t>doxycyclin</w:t>
      </w:r>
      <w:proofErr w:type="spellEnd"/>
      <w:r w:rsidRPr="00396DC4">
        <w:rPr>
          <w:sz w:val="24"/>
          <w:szCs w:val="24"/>
        </w:rPr>
        <w:t>.</w:t>
      </w:r>
    </w:p>
    <w:p w14:paraId="399393F1" w14:textId="7AB7A623" w:rsidR="002D4AD0" w:rsidRPr="00396DC4" w:rsidRDefault="002D4AD0" w:rsidP="00C144A4">
      <w:pPr>
        <w:ind w:left="851"/>
        <w:rPr>
          <w:sz w:val="24"/>
          <w:szCs w:val="24"/>
        </w:rPr>
      </w:pPr>
      <w:r w:rsidRPr="00396DC4">
        <w:rPr>
          <w:sz w:val="24"/>
          <w:szCs w:val="24"/>
        </w:rPr>
        <w:t xml:space="preserve">Hver ampul indeholder 5 ml opløsning af </w:t>
      </w:r>
      <w:proofErr w:type="spellStart"/>
      <w:r w:rsidRPr="00396DC4">
        <w:rPr>
          <w:sz w:val="24"/>
          <w:szCs w:val="24"/>
        </w:rPr>
        <w:t>doxycyclinhyclat</w:t>
      </w:r>
      <w:proofErr w:type="spellEnd"/>
      <w:r w:rsidRPr="00396DC4">
        <w:rPr>
          <w:sz w:val="24"/>
          <w:szCs w:val="24"/>
        </w:rPr>
        <w:t xml:space="preserve"> svarende til 100 mg </w:t>
      </w:r>
      <w:proofErr w:type="spellStart"/>
      <w:r w:rsidRPr="00396DC4">
        <w:rPr>
          <w:sz w:val="24"/>
          <w:szCs w:val="24"/>
        </w:rPr>
        <w:t>doxycyclin</w:t>
      </w:r>
      <w:proofErr w:type="spellEnd"/>
      <w:r w:rsidRPr="00396DC4">
        <w:rPr>
          <w:sz w:val="24"/>
          <w:szCs w:val="24"/>
        </w:rPr>
        <w:t>.</w:t>
      </w:r>
    </w:p>
    <w:p w14:paraId="6D9F64FB" w14:textId="77777777" w:rsidR="002D4AD0" w:rsidRPr="00396DC4" w:rsidRDefault="002D4AD0" w:rsidP="00C144A4">
      <w:pPr>
        <w:ind w:left="851"/>
        <w:rPr>
          <w:sz w:val="24"/>
          <w:szCs w:val="24"/>
        </w:rPr>
      </w:pPr>
    </w:p>
    <w:p w14:paraId="16F1E89F" w14:textId="77777777" w:rsidR="002D4AD0" w:rsidRPr="00396DC4" w:rsidRDefault="002D4AD0" w:rsidP="00C144A4">
      <w:pPr>
        <w:ind w:left="851"/>
        <w:rPr>
          <w:sz w:val="24"/>
          <w:szCs w:val="24"/>
        </w:rPr>
      </w:pPr>
      <w:r w:rsidRPr="00396DC4">
        <w:rPr>
          <w:sz w:val="24"/>
          <w:szCs w:val="24"/>
        </w:rPr>
        <w:t>Hjælpestoffer, som behandleren skal være opmærksom på:</w:t>
      </w:r>
    </w:p>
    <w:p w14:paraId="5975E3EB" w14:textId="77777777" w:rsidR="002D4AD0" w:rsidRPr="00396DC4" w:rsidRDefault="002D4AD0" w:rsidP="00C144A4">
      <w:pPr>
        <w:ind w:left="851"/>
        <w:rPr>
          <w:sz w:val="24"/>
          <w:szCs w:val="24"/>
        </w:rPr>
      </w:pPr>
      <w:r w:rsidRPr="00396DC4">
        <w:rPr>
          <w:sz w:val="24"/>
          <w:szCs w:val="24"/>
        </w:rPr>
        <w:t xml:space="preserve">Hver ml injektionsvæske, opløsning indeholder 10,0 mg </w:t>
      </w:r>
      <w:proofErr w:type="spellStart"/>
      <w:r w:rsidRPr="00396DC4">
        <w:rPr>
          <w:sz w:val="24"/>
          <w:szCs w:val="24"/>
        </w:rPr>
        <w:t>acetylcystein</w:t>
      </w:r>
      <w:proofErr w:type="spellEnd"/>
      <w:r w:rsidRPr="00396DC4">
        <w:rPr>
          <w:sz w:val="24"/>
          <w:szCs w:val="24"/>
        </w:rPr>
        <w:t xml:space="preserve">. </w:t>
      </w:r>
    </w:p>
    <w:p w14:paraId="1AB58524" w14:textId="77777777" w:rsidR="002D4AD0" w:rsidRPr="00396DC4" w:rsidRDefault="002D4AD0" w:rsidP="00C144A4">
      <w:pPr>
        <w:ind w:left="851"/>
        <w:rPr>
          <w:sz w:val="24"/>
          <w:szCs w:val="24"/>
        </w:rPr>
      </w:pPr>
    </w:p>
    <w:p w14:paraId="40C17697" w14:textId="77777777" w:rsidR="002D4AD0" w:rsidRPr="00396DC4" w:rsidRDefault="002D4AD0" w:rsidP="00C144A4">
      <w:pPr>
        <w:ind w:left="851"/>
        <w:rPr>
          <w:sz w:val="24"/>
          <w:szCs w:val="24"/>
        </w:rPr>
      </w:pPr>
      <w:r w:rsidRPr="00396DC4">
        <w:rPr>
          <w:sz w:val="24"/>
          <w:szCs w:val="24"/>
        </w:rPr>
        <w:t>Alle hjælpestoffer er anført under pkt. 6.1.</w:t>
      </w:r>
    </w:p>
    <w:p w14:paraId="18C8E71E" w14:textId="77777777" w:rsidR="009260DE" w:rsidRPr="00396DC4" w:rsidRDefault="009260DE" w:rsidP="009260DE">
      <w:pPr>
        <w:tabs>
          <w:tab w:val="left" w:pos="851"/>
        </w:tabs>
        <w:ind w:left="851"/>
        <w:rPr>
          <w:sz w:val="24"/>
          <w:szCs w:val="24"/>
        </w:rPr>
      </w:pPr>
    </w:p>
    <w:p w14:paraId="6E573AB5" w14:textId="77777777" w:rsidR="009260DE" w:rsidRPr="00396DC4" w:rsidRDefault="009260DE" w:rsidP="009260DE">
      <w:pPr>
        <w:tabs>
          <w:tab w:val="left" w:pos="851"/>
        </w:tabs>
        <w:ind w:left="851" w:hanging="851"/>
        <w:rPr>
          <w:b/>
          <w:sz w:val="24"/>
          <w:szCs w:val="24"/>
        </w:rPr>
      </w:pPr>
      <w:r w:rsidRPr="00396DC4">
        <w:rPr>
          <w:b/>
          <w:sz w:val="24"/>
          <w:szCs w:val="24"/>
        </w:rPr>
        <w:t>3.</w:t>
      </w:r>
      <w:r w:rsidRPr="00396DC4">
        <w:rPr>
          <w:b/>
          <w:sz w:val="24"/>
          <w:szCs w:val="24"/>
        </w:rPr>
        <w:tab/>
        <w:t>LÆGEMIDDELFORM</w:t>
      </w:r>
    </w:p>
    <w:p w14:paraId="4C895F75" w14:textId="77777777" w:rsidR="002D4AD0" w:rsidRPr="00396DC4" w:rsidRDefault="002D4AD0" w:rsidP="00C144A4">
      <w:pPr>
        <w:ind w:left="851"/>
        <w:rPr>
          <w:sz w:val="24"/>
          <w:szCs w:val="24"/>
        </w:rPr>
      </w:pPr>
      <w:r w:rsidRPr="00396DC4">
        <w:rPr>
          <w:sz w:val="24"/>
          <w:szCs w:val="24"/>
        </w:rPr>
        <w:t>Injektionsvæske, opløsning</w:t>
      </w:r>
    </w:p>
    <w:p w14:paraId="4D1FDDED" w14:textId="4E00DACD" w:rsidR="002D4AD0" w:rsidRPr="00396DC4" w:rsidRDefault="002D4AD0" w:rsidP="00C144A4">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en klar, gulligbrun injektionsvæske, opløsning med en pH på 2,0 til 3,0.</w:t>
      </w:r>
    </w:p>
    <w:p w14:paraId="38396D7B" w14:textId="77777777" w:rsidR="009260DE" w:rsidRPr="00396DC4" w:rsidRDefault="009260DE" w:rsidP="009260DE">
      <w:pPr>
        <w:tabs>
          <w:tab w:val="left" w:pos="851"/>
        </w:tabs>
        <w:ind w:left="851"/>
        <w:rPr>
          <w:sz w:val="24"/>
          <w:szCs w:val="24"/>
        </w:rPr>
      </w:pPr>
    </w:p>
    <w:p w14:paraId="0E29E5CC" w14:textId="77777777" w:rsidR="009260DE" w:rsidRPr="00396DC4" w:rsidRDefault="009260DE" w:rsidP="009260DE">
      <w:pPr>
        <w:tabs>
          <w:tab w:val="left" w:pos="851"/>
        </w:tabs>
        <w:ind w:left="851"/>
        <w:rPr>
          <w:sz w:val="24"/>
          <w:szCs w:val="24"/>
        </w:rPr>
      </w:pPr>
    </w:p>
    <w:p w14:paraId="78617BFA" w14:textId="77777777" w:rsidR="009260DE" w:rsidRPr="00396DC4" w:rsidRDefault="009260DE" w:rsidP="009260DE">
      <w:pPr>
        <w:tabs>
          <w:tab w:val="left" w:pos="851"/>
        </w:tabs>
        <w:ind w:left="851" w:hanging="851"/>
        <w:rPr>
          <w:b/>
          <w:sz w:val="24"/>
          <w:szCs w:val="24"/>
        </w:rPr>
      </w:pPr>
      <w:r w:rsidRPr="00396DC4">
        <w:rPr>
          <w:b/>
          <w:sz w:val="24"/>
          <w:szCs w:val="24"/>
        </w:rPr>
        <w:t>4.</w:t>
      </w:r>
      <w:r w:rsidRPr="00396DC4">
        <w:rPr>
          <w:b/>
          <w:sz w:val="24"/>
          <w:szCs w:val="24"/>
        </w:rPr>
        <w:tab/>
        <w:t>KLINISKE OPLYSNINGER</w:t>
      </w:r>
    </w:p>
    <w:p w14:paraId="4EDE20DA" w14:textId="77777777" w:rsidR="009260DE" w:rsidRPr="00396DC4" w:rsidRDefault="009260DE" w:rsidP="009260DE">
      <w:pPr>
        <w:tabs>
          <w:tab w:val="left" w:pos="851"/>
        </w:tabs>
        <w:ind w:left="851"/>
        <w:rPr>
          <w:b/>
          <w:sz w:val="24"/>
          <w:szCs w:val="24"/>
        </w:rPr>
      </w:pPr>
    </w:p>
    <w:p w14:paraId="3A9F2EED" w14:textId="77777777" w:rsidR="009260DE" w:rsidRPr="00396DC4" w:rsidRDefault="009260DE" w:rsidP="009260DE">
      <w:pPr>
        <w:tabs>
          <w:tab w:val="left" w:pos="851"/>
        </w:tabs>
        <w:ind w:left="851" w:hanging="851"/>
        <w:rPr>
          <w:b/>
          <w:sz w:val="24"/>
          <w:szCs w:val="24"/>
          <w:u w:val="single"/>
        </w:rPr>
      </w:pPr>
      <w:r w:rsidRPr="00396DC4">
        <w:rPr>
          <w:b/>
          <w:sz w:val="24"/>
          <w:szCs w:val="24"/>
        </w:rPr>
        <w:t>4.1</w:t>
      </w:r>
      <w:r w:rsidRPr="00396DC4">
        <w:rPr>
          <w:b/>
          <w:sz w:val="24"/>
          <w:szCs w:val="24"/>
        </w:rPr>
        <w:tab/>
        <w:t>Terapeutiske indikationer</w:t>
      </w:r>
    </w:p>
    <w:p w14:paraId="20B0302D" w14:textId="771C23E5" w:rsidR="002D4AD0" w:rsidRPr="00396DC4" w:rsidRDefault="002D4AD0" w:rsidP="00C144A4">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indiceret til voksne og børn fra 8 år til behandling af følgende infektioner i tilfælde af, at oral behandling er ineffektiv eller ikke mulig (se pkt. 4.2, 4.3 og 5.1):</w:t>
      </w:r>
    </w:p>
    <w:p w14:paraId="22350531"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r w:rsidRPr="00396DC4">
        <w:rPr>
          <w:rFonts w:ascii="Times New Roman" w:hAnsi="Times New Roman" w:cs="Times New Roman"/>
          <w:sz w:val="24"/>
          <w:szCs w:val="24"/>
        </w:rPr>
        <w:t xml:space="preserve">samfundserhvervet lungebetændelse, herunder infektioner forårsaget af følgende atypiske </w:t>
      </w:r>
      <w:proofErr w:type="spellStart"/>
      <w:r w:rsidRPr="00396DC4">
        <w:rPr>
          <w:rFonts w:ascii="Times New Roman" w:hAnsi="Times New Roman" w:cs="Times New Roman"/>
          <w:sz w:val="24"/>
          <w:szCs w:val="24"/>
        </w:rPr>
        <w:t>patogener</w:t>
      </w:r>
      <w:proofErr w:type="spellEnd"/>
      <w:r w:rsidRPr="00396DC4">
        <w:rPr>
          <w:rFonts w:ascii="Times New Roman" w:hAnsi="Times New Roman" w:cs="Times New Roman"/>
          <w:sz w:val="24"/>
          <w:szCs w:val="24"/>
        </w:rPr>
        <w:t xml:space="preserve">: </w:t>
      </w:r>
      <w:proofErr w:type="spellStart"/>
      <w:r w:rsidRPr="00396DC4">
        <w:rPr>
          <w:rFonts w:ascii="Times New Roman" w:hAnsi="Times New Roman" w:cs="Times New Roman"/>
          <w:i/>
          <w:iCs/>
          <w:sz w:val="24"/>
          <w:szCs w:val="24"/>
        </w:rPr>
        <w:t>Chlamydia</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pneumoniae</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Mycoplasma</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pneumoniae</w:t>
      </w:r>
      <w:proofErr w:type="spellEnd"/>
      <w:r w:rsidRPr="00396DC4">
        <w:rPr>
          <w:rFonts w:ascii="Times New Roman" w:hAnsi="Times New Roman" w:cs="Times New Roman"/>
          <w:sz w:val="24"/>
          <w:szCs w:val="24"/>
        </w:rPr>
        <w:t xml:space="preserve"> og </w:t>
      </w:r>
      <w:proofErr w:type="spellStart"/>
      <w:r w:rsidRPr="00396DC4">
        <w:rPr>
          <w:rFonts w:ascii="Times New Roman" w:hAnsi="Times New Roman" w:cs="Times New Roman"/>
          <w:i/>
          <w:iCs/>
          <w:sz w:val="24"/>
          <w:szCs w:val="24"/>
        </w:rPr>
        <w:t>Chlamydophila</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psittaci</w:t>
      </w:r>
      <w:proofErr w:type="spellEnd"/>
    </w:p>
    <w:p w14:paraId="6714F048"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r w:rsidRPr="00396DC4">
        <w:rPr>
          <w:rFonts w:ascii="Times New Roman" w:hAnsi="Times New Roman" w:cs="Times New Roman"/>
          <w:sz w:val="24"/>
          <w:szCs w:val="24"/>
        </w:rPr>
        <w:t xml:space="preserve">akutte forværringer af kronisk bronkitis </w:t>
      </w:r>
    </w:p>
    <w:p w14:paraId="2952DEF0"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proofErr w:type="spellStart"/>
      <w:r w:rsidRPr="00396DC4">
        <w:rPr>
          <w:rFonts w:ascii="Times New Roman" w:hAnsi="Times New Roman" w:cs="Times New Roman"/>
          <w:sz w:val="24"/>
          <w:szCs w:val="24"/>
        </w:rPr>
        <w:t>Chlamydia</w:t>
      </w:r>
      <w:proofErr w:type="spellEnd"/>
      <w:r w:rsidRPr="00396DC4">
        <w:rPr>
          <w:rFonts w:ascii="Times New Roman" w:hAnsi="Times New Roman" w:cs="Times New Roman"/>
          <w:sz w:val="24"/>
          <w:szCs w:val="24"/>
        </w:rPr>
        <w:t xml:space="preserve"> </w:t>
      </w:r>
      <w:proofErr w:type="spellStart"/>
      <w:r w:rsidRPr="00396DC4">
        <w:rPr>
          <w:rFonts w:ascii="Times New Roman" w:hAnsi="Times New Roman" w:cs="Times New Roman"/>
          <w:sz w:val="24"/>
          <w:szCs w:val="24"/>
        </w:rPr>
        <w:t>trachomatis</w:t>
      </w:r>
      <w:proofErr w:type="spellEnd"/>
      <w:r w:rsidRPr="00396DC4">
        <w:rPr>
          <w:rFonts w:ascii="Times New Roman" w:hAnsi="Times New Roman" w:cs="Times New Roman"/>
          <w:sz w:val="24"/>
          <w:szCs w:val="24"/>
        </w:rPr>
        <w:t xml:space="preserve"> </w:t>
      </w:r>
      <w:proofErr w:type="spellStart"/>
      <w:r w:rsidRPr="00396DC4">
        <w:rPr>
          <w:rFonts w:ascii="Times New Roman" w:hAnsi="Times New Roman" w:cs="Times New Roman"/>
          <w:sz w:val="24"/>
          <w:szCs w:val="24"/>
        </w:rPr>
        <w:t>urethritis</w:t>
      </w:r>
      <w:proofErr w:type="spellEnd"/>
      <w:r w:rsidRPr="00396DC4">
        <w:rPr>
          <w:rFonts w:ascii="Times New Roman" w:hAnsi="Times New Roman" w:cs="Times New Roman"/>
          <w:sz w:val="24"/>
          <w:szCs w:val="24"/>
        </w:rPr>
        <w:t xml:space="preserve"> eller </w:t>
      </w:r>
      <w:proofErr w:type="spellStart"/>
      <w:r w:rsidRPr="00396DC4">
        <w:rPr>
          <w:rFonts w:ascii="Times New Roman" w:hAnsi="Times New Roman" w:cs="Times New Roman"/>
          <w:sz w:val="24"/>
          <w:szCs w:val="24"/>
        </w:rPr>
        <w:t>endocervikale</w:t>
      </w:r>
      <w:proofErr w:type="spellEnd"/>
      <w:r w:rsidRPr="00396DC4">
        <w:rPr>
          <w:rFonts w:ascii="Times New Roman" w:hAnsi="Times New Roman" w:cs="Times New Roman"/>
          <w:sz w:val="24"/>
          <w:szCs w:val="24"/>
        </w:rPr>
        <w:t xml:space="preserve"> infektioner hos voksne forårsaget af </w:t>
      </w:r>
      <w:proofErr w:type="spellStart"/>
      <w:r w:rsidRPr="00396DC4">
        <w:rPr>
          <w:rFonts w:ascii="Times New Roman" w:hAnsi="Times New Roman" w:cs="Times New Roman"/>
          <w:i/>
          <w:iCs/>
          <w:sz w:val="24"/>
          <w:szCs w:val="24"/>
        </w:rPr>
        <w:t>Chlamydia</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trachomatis</w:t>
      </w:r>
      <w:proofErr w:type="spellEnd"/>
    </w:p>
    <w:p w14:paraId="6B3F5C6D"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r w:rsidRPr="00396DC4">
        <w:rPr>
          <w:rFonts w:ascii="Times New Roman" w:hAnsi="Times New Roman" w:cs="Times New Roman"/>
          <w:sz w:val="24"/>
          <w:szCs w:val="24"/>
        </w:rPr>
        <w:t xml:space="preserve">mave-tarm-infektioner forårsaget af </w:t>
      </w:r>
      <w:proofErr w:type="spellStart"/>
      <w:r w:rsidRPr="00396DC4">
        <w:rPr>
          <w:rFonts w:ascii="Times New Roman" w:hAnsi="Times New Roman" w:cs="Times New Roman"/>
          <w:i/>
          <w:iCs/>
          <w:sz w:val="24"/>
          <w:szCs w:val="24"/>
        </w:rPr>
        <w:t>Vibrio</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cholerae</w:t>
      </w:r>
      <w:proofErr w:type="spellEnd"/>
      <w:r w:rsidRPr="00396DC4">
        <w:rPr>
          <w:rFonts w:ascii="Times New Roman" w:hAnsi="Times New Roman" w:cs="Times New Roman"/>
          <w:sz w:val="24"/>
          <w:szCs w:val="24"/>
        </w:rPr>
        <w:t xml:space="preserve"> (kolera)</w:t>
      </w:r>
    </w:p>
    <w:p w14:paraId="78C9A71F"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proofErr w:type="spellStart"/>
      <w:r w:rsidRPr="00396DC4">
        <w:rPr>
          <w:rFonts w:ascii="Times New Roman" w:hAnsi="Times New Roman" w:cs="Times New Roman"/>
          <w:sz w:val="24"/>
          <w:szCs w:val="24"/>
        </w:rPr>
        <w:lastRenderedPageBreak/>
        <w:t>borreliose</w:t>
      </w:r>
      <w:proofErr w:type="spellEnd"/>
    </w:p>
    <w:p w14:paraId="6B1D5542"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proofErr w:type="spellStart"/>
      <w:r w:rsidRPr="00396DC4">
        <w:rPr>
          <w:rFonts w:ascii="Times New Roman" w:hAnsi="Times New Roman" w:cs="Times New Roman"/>
          <w:sz w:val="24"/>
          <w:szCs w:val="24"/>
        </w:rPr>
        <w:t>leptospirose</w:t>
      </w:r>
      <w:proofErr w:type="spellEnd"/>
    </w:p>
    <w:p w14:paraId="5F5CAEB3"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proofErr w:type="spellStart"/>
      <w:r w:rsidRPr="00396DC4">
        <w:rPr>
          <w:rFonts w:ascii="Times New Roman" w:hAnsi="Times New Roman" w:cs="Times New Roman"/>
          <w:sz w:val="24"/>
          <w:szCs w:val="24"/>
        </w:rPr>
        <w:t>brucellose</w:t>
      </w:r>
      <w:proofErr w:type="spellEnd"/>
      <w:r w:rsidRPr="00396DC4">
        <w:rPr>
          <w:rFonts w:ascii="Times New Roman" w:hAnsi="Times New Roman" w:cs="Times New Roman"/>
          <w:sz w:val="24"/>
          <w:szCs w:val="24"/>
        </w:rPr>
        <w:t xml:space="preserve"> forårsaget af </w:t>
      </w:r>
      <w:proofErr w:type="spellStart"/>
      <w:r w:rsidRPr="00396DC4">
        <w:rPr>
          <w:rFonts w:ascii="Times New Roman" w:hAnsi="Times New Roman" w:cs="Times New Roman"/>
          <w:i/>
          <w:iCs/>
          <w:sz w:val="24"/>
          <w:szCs w:val="24"/>
        </w:rPr>
        <w:t>Brucella</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spp</w:t>
      </w:r>
      <w:proofErr w:type="spellEnd"/>
      <w:r w:rsidRPr="00396DC4">
        <w:rPr>
          <w:rFonts w:ascii="Times New Roman" w:hAnsi="Times New Roman" w:cs="Times New Roman"/>
          <w:i/>
          <w:iCs/>
          <w:sz w:val="24"/>
          <w:szCs w:val="24"/>
        </w:rPr>
        <w:t>.</w:t>
      </w:r>
      <w:r w:rsidRPr="00396DC4">
        <w:rPr>
          <w:rFonts w:ascii="Times New Roman" w:hAnsi="Times New Roman" w:cs="Times New Roman"/>
          <w:sz w:val="24"/>
          <w:szCs w:val="24"/>
        </w:rPr>
        <w:t xml:space="preserve"> i kombination med mindst ét andet præparat (f.eks. streptomycin eller </w:t>
      </w:r>
      <w:proofErr w:type="spellStart"/>
      <w:r w:rsidRPr="00396DC4">
        <w:rPr>
          <w:rFonts w:ascii="Times New Roman" w:hAnsi="Times New Roman" w:cs="Times New Roman"/>
          <w:sz w:val="24"/>
          <w:szCs w:val="24"/>
        </w:rPr>
        <w:t>rifampicin</w:t>
      </w:r>
      <w:proofErr w:type="spellEnd"/>
      <w:r w:rsidRPr="00396DC4">
        <w:rPr>
          <w:rFonts w:ascii="Times New Roman" w:hAnsi="Times New Roman" w:cs="Times New Roman"/>
          <w:sz w:val="24"/>
          <w:szCs w:val="24"/>
        </w:rPr>
        <w:t>)</w:t>
      </w:r>
    </w:p>
    <w:p w14:paraId="01A6EE42"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r w:rsidRPr="00396DC4">
        <w:rPr>
          <w:rFonts w:ascii="Times New Roman" w:hAnsi="Times New Roman" w:cs="Times New Roman"/>
          <w:sz w:val="24"/>
          <w:szCs w:val="24"/>
        </w:rPr>
        <w:t xml:space="preserve">Q-feber forårsaget af </w:t>
      </w:r>
      <w:proofErr w:type="spellStart"/>
      <w:r w:rsidRPr="00396DC4">
        <w:rPr>
          <w:rFonts w:ascii="Times New Roman" w:hAnsi="Times New Roman" w:cs="Times New Roman"/>
          <w:i/>
          <w:iCs/>
          <w:sz w:val="24"/>
          <w:szCs w:val="24"/>
        </w:rPr>
        <w:t>Coxiella</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burnettii</w:t>
      </w:r>
      <w:proofErr w:type="spellEnd"/>
    </w:p>
    <w:p w14:paraId="7C0F1CA9" w14:textId="6FF1E30C"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proofErr w:type="spellStart"/>
      <w:r w:rsidRPr="00396DC4">
        <w:rPr>
          <w:rFonts w:ascii="Times New Roman" w:hAnsi="Times New Roman" w:cs="Times New Roman"/>
          <w:sz w:val="24"/>
          <w:szCs w:val="24"/>
        </w:rPr>
        <w:t>rickettsiose</w:t>
      </w:r>
      <w:proofErr w:type="spellEnd"/>
      <w:r w:rsidRPr="00396DC4">
        <w:rPr>
          <w:rFonts w:ascii="Times New Roman" w:hAnsi="Times New Roman" w:cs="Times New Roman"/>
          <w:sz w:val="24"/>
          <w:szCs w:val="24"/>
        </w:rPr>
        <w:t xml:space="preserve"> (inkl. Rocky Mountain </w:t>
      </w:r>
      <w:proofErr w:type="spellStart"/>
      <w:r w:rsidRPr="00396DC4">
        <w:rPr>
          <w:rFonts w:ascii="Times New Roman" w:hAnsi="Times New Roman" w:cs="Times New Roman"/>
          <w:sz w:val="24"/>
          <w:szCs w:val="24"/>
        </w:rPr>
        <w:t>spottedfever</w:t>
      </w:r>
      <w:proofErr w:type="spellEnd"/>
      <w:r w:rsidRPr="00396DC4">
        <w:rPr>
          <w:rFonts w:ascii="Times New Roman" w:hAnsi="Times New Roman" w:cs="Times New Roman"/>
          <w:sz w:val="24"/>
          <w:szCs w:val="24"/>
        </w:rPr>
        <w:t xml:space="preserve">, tyfus og </w:t>
      </w:r>
      <w:proofErr w:type="spellStart"/>
      <w:r w:rsidRPr="00396DC4">
        <w:rPr>
          <w:rFonts w:ascii="Times New Roman" w:hAnsi="Times New Roman" w:cs="Times New Roman"/>
          <w:sz w:val="24"/>
          <w:szCs w:val="24"/>
        </w:rPr>
        <w:t>enteriske</w:t>
      </w:r>
      <w:proofErr w:type="spellEnd"/>
      <w:r w:rsidRPr="00396DC4">
        <w:rPr>
          <w:rFonts w:ascii="Times New Roman" w:hAnsi="Times New Roman" w:cs="Times New Roman"/>
          <w:sz w:val="24"/>
          <w:szCs w:val="24"/>
        </w:rPr>
        <w:t xml:space="preserve"> febertilstande)</w:t>
      </w:r>
    </w:p>
    <w:p w14:paraId="6ACB728F"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proofErr w:type="spellStart"/>
      <w:r w:rsidRPr="00396DC4">
        <w:rPr>
          <w:rFonts w:ascii="Times New Roman" w:hAnsi="Times New Roman" w:cs="Times New Roman"/>
          <w:sz w:val="24"/>
          <w:szCs w:val="24"/>
        </w:rPr>
        <w:t>pasteurellose</w:t>
      </w:r>
      <w:proofErr w:type="spellEnd"/>
    </w:p>
    <w:p w14:paraId="19F6C460"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r w:rsidRPr="00396DC4">
        <w:rPr>
          <w:rFonts w:ascii="Times New Roman" w:hAnsi="Times New Roman" w:cs="Times New Roman"/>
          <w:sz w:val="24"/>
          <w:szCs w:val="24"/>
        </w:rPr>
        <w:t>miltbrand</w:t>
      </w:r>
    </w:p>
    <w:p w14:paraId="2AD8440F" w14:textId="77777777" w:rsidR="002D4AD0" w:rsidRPr="00396DC4" w:rsidRDefault="002D4AD0" w:rsidP="00396DC4">
      <w:pPr>
        <w:pStyle w:val="Listeafsnit"/>
        <w:numPr>
          <w:ilvl w:val="0"/>
          <w:numId w:val="11"/>
        </w:numPr>
        <w:spacing w:after="0" w:line="240" w:lineRule="auto"/>
        <w:ind w:left="1276" w:hanging="425"/>
        <w:rPr>
          <w:rFonts w:ascii="Times New Roman" w:hAnsi="Times New Roman" w:cs="Times New Roman"/>
          <w:sz w:val="24"/>
          <w:szCs w:val="24"/>
        </w:rPr>
      </w:pPr>
      <w:r w:rsidRPr="00396DC4">
        <w:rPr>
          <w:rFonts w:ascii="Times New Roman" w:hAnsi="Times New Roman" w:cs="Times New Roman"/>
          <w:sz w:val="24"/>
          <w:szCs w:val="24"/>
        </w:rPr>
        <w:t xml:space="preserve">øjeninfektioner forårsaget af </w:t>
      </w:r>
      <w:proofErr w:type="spellStart"/>
      <w:r w:rsidRPr="00396DC4">
        <w:rPr>
          <w:rFonts w:ascii="Times New Roman" w:hAnsi="Times New Roman" w:cs="Times New Roman"/>
          <w:i/>
          <w:iCs/>
          <w:sz w:val="24"/>
          <w:szCs w:val="24"/>
        </w:rPr>
        <w:t>Chlamydia</w:t>
      </w:r>
      <w:proofErr w:type="spellEnd"/>
      <w:r w:rsidRPr="00396DC4">
        <w:rPr>
          <w:rFonts w:ascii="Times New Roman" w:hAnsi="Times New Roman" w:cs="Times New Roman"/>
          <w:i/>
          <w:iCs/>
          <w:sz w:val="24"/>
          <w:szCs w:val="24"/>
        </w:rPr>
        <w:t xml:space="preserve"> </w:t>
      </w:r>
      <w:proofErr w:type="spellStart"/>
      <w:r w:rsidRPr="00396DC4">
        <w:rPr>
          <w:rFonts w:ascii="Times New Roman" w:hAnsi="Times New Roman" w:cs="Times New Roman"/>
          <w:i/>
          <w:iCs/>
          <w:sz w:val="24"/>
          <w:szCs w:val="24"/>
        </w:rPr>
        <w:t>trachomatis</w:t>
      </w:r>
      <w:proofErr w:type="spellEnd"/>
      <w:r w:rsidRPr="00396DC4">
        <w:rPr>
          <w:rFonts w:ascii="Times New Roman" w:hAnsi="Times New Roman" w:cs="Times New Roman"/>
          <w:sz w:val="24"/>
          <w:szCs w:val="24"/>
        </w:rPr>
        <w:t xml:space="preserve"> (</w:t>
      </w:r>
      <w:proofErr w:type="spellStart"/>
      <w:r w:rsidRPr="00396DC4">
        <w:rPr>
          <w:rFonts w:ascii="Times New Roman" w:hAnsi="Times New Roman" w:cs="Times New Roman"/>
          <w:sz w:val="24"/>
          <w:szCs w:val="24"/>
        </w:rPr>
        <w:t>trakom</w:t>
      </w:r>
      <w:proofErr w:type="spellEnd"/>
      <w:r w:rsidRPr="00396DC4">
        <w:rPr>
          <w:rFonts w:ascii="Times New Roman" w:hAnsi="Times New Roman" w:cs="Times New Roman"/>
          <w:sz w:val="24"/>
          <w:szCs w:val="24"/>
        </w:rPr>
        <w:t>).</w:t>
      </w:r>
    </w:p>
    <w:p w14:paraId="45B7BB3B" w14:textId="77777777" w:rsidR="002D4AD0" w:rsidRPr="00396DC4" w:rsidRDefault="002D4AD0" w:rsidP="00C144A4">
      <w:pPr>
        <w:ind w:left="851"/>
        <w:rPr>
          <w:rFonts w:eastAsiaTheme="minorHAnsi"/>
          <w:sz w:val="24"/>
          <w:szCs w:val="24"/>
        </w:rPr>
      </w:pPr>
    </w:p>
    <w:p w14:paraId="3496A0B9" w14:textId="77777777" w:rsidR="002D4AD0" w:rsidRPr="00396DC4" w:rsidRDefault="002D4AD0" w:rsidP="00C144A4">
      <w:pPr>
        <w:ind w:left="851"/>
        <w:rPr>
          <w:sz w:val="24"/>
          <w:szCs w:val="24"/>
        </w:rPr>
      </w:pPr>
      <w:r w:rsidRPr="00396DC4">
        <w:rPr>
          <w:sz w:val="24"/>
          <w:szCs w:val="24"/>
        </w:rPr>
        <w:t>Officielle retningslinjer for korrekt brug af antibakterielle midler bør tages i betragtning.</w:t>
      </w:r>
    </w:p>
    <w:p w14:paraId="0625DF83" w14:textId="77777777" w:rsidR="009260DE" w:rsidRPr="00396DC4" w:rsidRDefault="009260DE" w:rsidP="009260DE">
      <w:pPr>
        <w:tabs>
          <w:tab w:val="left" w:pos="851"/>
        </w:tabs>
        <w:ind w:left="851"/>
        <w:rPr>
          <w:sz w:val="24"/>
          <w:szCs w:val="24"/>
        </w:rPr>
      </w:pPr>
    </w:p>
    <w:p w14:paraId="75FC578A" w14:textId="77777777" w:rsidR="009260DE" w:rsidRPr="00396DC4" w:rsidRDefault="009260DE" w:rsidP="009260DE">
      <w:pPr>
        <w:tabs>
          <w:tab w:val="left" w:pos="851"/>
        </w:tabs>
        <w:ind w:left="851" w:hanging="851"/>
        <w:rPr>
          <w:b/>
          <w:sz w:val="24"/>
          <w:szCs w:val="24"/>
        </w:rPr>
      </w:pPr>
      <w:r w:rsidRPr="00396DC4">
        <w:rPr>
          <w:b/>
          <w:sz w:val="24"/>
          <w:szCs w:val="24"/>
        </w:rPr>
        <w:t>4.2</w:t>
      </w:r>
      <w:r w:rsidRPr="00396DC4">
        <w:rPr>
          <w:b/>
          <w:sz w:val="24"/>
          <w:szCs w:val="24"/>
        </w:rPr>
        <w:tab/>
        <w:t xml:space="preserve">Dosering og </w:t>
      </w:r>
      <w:r w:rsidR="002C1EC0" w:rsidRPr="00396DC4">
        <w:rPr>
          <w:b/>
          <w:sz w:val="24"/>
          <w:szCs w:val="24"/>
        </w:rPr>
        <w:t>administration</w:t>
      </w:r>
    </w:p>
    <w:p w14:paraId="542083B4" w14:textId="7527E145" w:rsidR="002D4AD0" w:rsidRPr="00396DC4" w:rsidRDefault="002D4AD0" w:rsidP="00C144A4">
      <w:pPr>
        <w:ind w:left="851"/>
        <w:rPr>
          <w:sz w:val="24"/>
          <w:szCs w:val="24"/>
        </w:rPr>
      </w:pPr>
      <w:r w:rsidRPr="00396DC4">
        <w:rPr>
          <w:sz w:val="24"/>
          <w:szCs w:val="24"/>
        </w:rPr>
        <w:t xml:space="preserve">Vær opmærksom på, at den typiske dosering og hyppighed af administration af </w:t>
      </w:r>
      <w:proofErr w:type="spellStart"/>
      <w:r w:rsidRPr="00396DC4">
        <w:rPr>
          <w:sz w:val="24"/>
          <w:szCs w:val="24"/>
        </w:rPr>
        <w:t>doxycyclin</w:t>
      </w:r>
      <w:proofErr w:type="spellEnd"/>
      <w:r w:rsidRPr="00396DC4">
        <w:rPr>
          <w:sz w:val="24"/>
          <w:szCs w:val="24"/>
        </w:rPr>
        <w:t xml:space="preserve"> adskiller sig fra de andre </w:t>
      </w:r>
      <w:proofErr w:type="spellStart"/>
      <w:r w:rsidRPr="00396DC4">
        <w:rPr>
          <w:sz w:val="24"/>
          <w:szCs w:val="24"/>
        </w:rPr>
        <w:t>tetracycliner</w:t>
      </w:r>
      <w:proofErr w:type="spellEnd"/>
      <w:r w:rsidRPr="00396DC4">
        <w:rPr>
          <w:sz w:val="24"/>
          <w:szCs w:val="24"/>
        </w:rPr>
        <w:t>. Hvis den anbefalede dosis overskrides, kan det medføre en øget bivirkningshyppighed.</w:t>
      </w:r>
    </w:p>
    <w:p w14:paraId="7E697577" w14:textId="77777777" w:rsidR="002D4AD0" w:rsidRPr="00396DC4" w:rsidRDefault="002D4AD0" w:rsidP="00C144A4">
      <w:pPr>
        <w:ind w:left="851"/>
        <w:rPr>
          <w:rFonts w:eastAsiaTheme="minorHAnsi"/>
          <w:sz w:val="24"/>
          <w:szCs w:val="24"/>
        </w:rPr>
      </w:pPr>
    </w:p>
    <w:p w14:paraId="2ECC57B5" w14:textId="77777777" w:rsidR="002D4AD0" w:rsidRPr="00396DC4" w:rsidRDefault="002D4AD0" w:rsidP="00C144A4">
      <w:pPr>
        <w:ind w:left="851"/>
        <w:rPr>
          <w:sz w:val="24"/>
          <w:szCs w:val="24"/>
        </w:rPr>
      </w:pPr>
      <w:r w:rsidRPr="00396DC4">
        <w:rPr>
          <w:sz w:val="24"/>
          <w:szCs w:val="24"/>
          <w:u w:val="single" w:color="000000"/>
        </w:rPr>
        <w:t>Dosering</w:t>
      </w:r>
    </w:p>
    <w:p w14:paraId="704D8FCB" w14:textId="77777777" w:rsidR="002D4AD0" w:rsidRPr="00396DC4" w:rsidRDefault="002D4AD0" w:rsidP="00C144A4">
      <w:pPr>
        <w:ind w:left="851"/>
        <w:rPr>
          <w:rFonts w:eastAsiaTheme="minorHAnsi"/>
          <w:sz w:val="24"/>
          <w:szCs w:val="24"/>
        </w:rPr>
      </w:pPr>
    </w:p>
    <w:p w14:paraId="6A92652A" w14:textId="77777777" w:rsidR="002D4AD0" w:rsidRPr="00396DC4" w:rsidRDefault="002D4AD0" w:rsidP="00C144A4">
      <w:pPr>
        <w:ind w:left="851"/>
        <w:rPr>
          <w:sz w:val="24"/>
          <w:szCs w:val="24"/>
        </w:rPr>
      </w:pPr>
      <w:r w:rsidRPr="00396DC4">
        <w:rPr>
          <w:i/>
          <w:sz w:val="24"/>
          <w:szCs w:val="24"/>
        </w:rPr>
        <w:t>Voksne og børn over 12 år</w:t>
      </w:r>
    </w:p>
    <w:p w14:paraId="0D3FF75E" w14:textId="77777777" w:rsidR="002D4AD0" w:rsidRPr="00396DC4" w:rsidRDefault="002D4AD0" w:rsidP="00C144A4">
      <w:pPr>
        <w:ind w:left="851"/>
        <w:rPr>
          <w:rFonts w:eastAsiaTheme="minorHAnsi"/>
          <w:sz w:val="24"/>
          <w:szCs w:val="24"/>
        </w:rPr>
      </w:pPr>
    </w:p>
    <w:p w14:paraId="6A019555" w14:textId="15F9F76D" w:rsidR="002D4AD0" w:rsidRPr="00396DC4" w:rsidRDefault="002D4AD0" w:rsidP="00C144A4">
      <w:pPr>
        <w:ind w:left="851"/>
        <w:rPr>
          <w:sz w:val="24"/>
          <w:szCs w:val="24"/>
        </w:rPr>
      </w:pPr>
      <w:r w:rsidRPr="00396DC4">
        <w:rPr>
          <w:sz w:val="24"/>
          <w:szCs w:val="24"/>
        </w:rPr>
        <w:t xml:space="preserve">Den sædvanlige dosis </w:t>
      </w:r>
      <w:proofErr w:type="spellStart"/>
      <w:r w:rsidRPr="00396DC4">
        <w:rPr>
          <w:sz w:val="24"/>
          <w:szCs w:val="24"/>
        </w:rPr>
        <w:t>doxycyclin</w:t>
      </w:r>
      <w:proofErr w:type="spellEnd"/>
      <w:r w:rsidRPr="00396DC4">
        <w:rPr>
          <w:sz w:val="24"/>
          <w:szCs w:val="24"/>
        </w:rPr>
        <w:t xml:space="preserve"> til voksne og børn over 12 år er 200 mg på den første behandlingsdag. Denne startdosis kan administreres som en enkelt dosis eller som flere opdelte doser, efterfulgt af en vedligeholdelsesdosis på 100 mg dagligt.</w:t>
      </w:r>
    </w:p>
    <w:p w14:paraId="59CAC2F5" w14:textId="77777777" w:rsidR="002D4AD0" w:rsidRPr="00396DC4" w:rsidRDefault="002D4AD0" w:rsidP="00C144A4">
      <w:pPr>
        <w:ind w:left="851"/>
        <w:rPr>
          <w:sz w:val="24"/>
          <w:szCs w:val="24"/>
        </w:rPr>
      </w:pPr>
      <w:r w:rsidRPr="00396DC4">
        <w:rPr>
          <w:sz w:val="24"/>
          <w:szCs w:val="24"/>
        </w:rPr>
        <w:t>Ved behandling af intracellulære eller sværere infektioner bør der gives 200 mg dagligt i hele behandlingsperioden.</w:t>
      </w:r>
    </w:p>
    <w:p w14:paraId="52A60C1E" w14:textId="77777777" w:rsidR="002D4AD0" w:rsidRPr="00396DC4" w:rsidRDefault="002D4AD0" w:rsidP="00C144A4">
      <w:pPr>
        <w:ind w:left="851"/>
        <w:rPr>
          <w:rFonts w:eastAsiaTheme="minorHAnsi"/>
          <w:sz w:val="24"/>
          <w:szCs w:val="24"/>
        </w:rPr>
      </w:pPr>
    </w:p>
    <w:p w14:paraId="472BAFF1" w14:textId="77777777" w:rsidR="002D4AD0" w:rsidRPr="00396DC4" w:rsidRDefault="002D4AD0" w:rsidP="00C144A4">
      <w:pPr>
        <w:ind w:left="851"/>
        <w:rPr>
          <w:sz w:val="24"/>
          <w:szCs w:val="24"/>
        </w:rPr>
      </w:pPr>
      <w:r w:rsidRPr="00396DC4">
        <w:rPr>
          <w:i/>
          <w:sz w:val="24"/>
          <w:szCs w:val="24"/>
        </w:rPr>
        <w:t>Børn fra 8 år til 12 år</w:t>
      </w:r>
    </w:p>
    <w:p w14:paraId="7209909B" w14:textId="77777777" w:rsidR="002D4AD0" w:rsidRPr="00396DC4" w:rsidRDefault="002D4AD0" w:rsidP="00C144A4">
      <w:pPr>
        <w:ind w:left="851"/>
        <w:rPr>
          <w:rFonts w:eastAsiaTheme="minorHAnsi"/>
          <w:sz w:val="24"/>
          <w:szCs w:val="24"/>
        </w:rPr>
      </w:pPr>
    </w:p>
    <w:p w14:paraId="73FD8543" w14:textId="3195BEAE" w:rsidR="002D4AD0" w:rsidRPr="00396DC4" w:rsidRDefault="002D4AD0" w:rsidP="00C144A4">
      <w:pPr>
        <w:ind w:left="851"/>
        <w:rPr>
          <w:sz w:val="24"/>
          <w:szCs w:val="24"/>
        </w:rPr>
      </w:pPr>
      <w:r w:rsidRPr="00396DC4">
        <w:rPr>
          <w:sz w:val="24"/>
          <w:szCs w:val="24"/>
        </w:rPr>
        <w:t xml:space="preserve">Anvendelse af </w:t>
      </w:r>
      <w:proofErr w:type="spellStart"/>
      <w:r w:rsidRPr="00396DC4">
        <w:rPr>
          <w:sz w:val="24"/>
          <w:szCs w:val="24"/>
        </w:rPr>
        <w:t>doxycyclin</w:t>
      </w:r>
      <w:proofErr w:type="spellEnd"/>
      <w:r w:rsidRPr="00396DC4">
        <w:rPr>
          <w:sz w:val="24"/>
          <w:szCs w:val="24"/>
        </w:rPr>
        <w:t xml:space="preserve"> til behandling af akutte infektioner hos børn i alderen 8 til 12 år bør overvejes nøje i specifikke situationer, hvor andre lægemidler ikke er tilgængelige, sandsynligvis ikke er effektive eller er kontraindicerede (se pkt. 4.4).</w:t>
      </w:r>
    </w:p>
    <w:p w14:paraId="5FEE5E63" w14:textId="77777777" w:rsidR="002D4AD0" w:rsidRPr="00396DC4" w:rsidRDefault="002D4AD0" w:rsidP="00C144A4">
      <w:pPr>
        <w:ind w:left="851"/>
        <w:rPr>
          <w:rFonts w:eastAsiaTheme="minorHAnsi"/>
          <w:sz w:val="24"/>
          <w:szCs w:val="24"/>
        </w:rPr>
      </w:pPr>
    </w:p>
    <w:p w14:paraId="56A7F054" w14:textId="7B8CBEA9" w:rsidR="002D4AD0" w:rsidRPr="00396DC4" w:rsidRDefault="002D4AD0" w:rsidP="00C144A4">
      <w:pPr>
        <w:ind w:left="851"/>
        <w:rPr>
          <w:sz w:val="24"/>
          <w:szCs w:val="24"/>
        </w:rPr>
      </w:pPr>
      <w:r w:rsidRPr="00396DC4">
        <w:rPr>
          <w:sz w:val="24"/>
          <w:szCs w:val="24"/>
        </w:rPr>
        <w:t xml:space="preserve">Startdosis til børn, der vejer 45 kg eller derunder: 4,4 mg/kg (som en enkeltdosis eller to opdelte doser) med en vedligeholdelsesdosis på 2,2 mg/kg (som en enkeltdosis eller to opdelte doser). Ved behandling af sværere infektioner (herunder Rocky Mountain </w:t>
      </w:r>
      <w:proofErr w:type="spellStart"/>
      <w:r w:rsidRPr="00396DC4">
        <w:rPr>
          <w:sz w:val="24"/>
          <w:szCs w:val="24"/>
        </w:rPr>
        <w:t>spotted</w:t>
      </w:r>
      <w:proofErr w:type="spellEnd"/>
      <w:r w:rsidRPr="00396DC4">
        <w:rPr>
          <w:sz w:val="24"/>
          <w:szCs w:val="24"/>
        </w:rPr>
        <w:t xml:space="preserve"> </w:t>
      </w:r>
      <w:proofErr w:type="spellStart"/>
      <w:r w:rsidRPr="00396DC4">
        <w:rPr>
          <w:sz w:val="24"/>
          <w:szCs w:val="24"/>
        </w:rPr>
        <w:t>fever</w:t>
      </w:r>
      <w:proofErr w:type="spellEnd"/>
      <w:r w:rsidRPr="00396DC4">
        <w:rPr>
          <w:sz w:val="24"/>
          <w:szCs w:val="24"/>
        </w:rPr>
        <w:t>) bør der gives op til 4,4 mg/kg (opdelt i to separate doser) under hele behandlingen.</w:t>
      </w:r>
    </w:p>
    <w:p w14:paraId="03BBA3BB" w14:textId="77777777" w:rsidR="002D4AD0" w:rsidRPr="00396DC4" w:rsidRDefault="002D4AD0" w:rsidP="00C144A4">
      <w:pPr>
        <w:ind w:left="851"/>
        <w:rPr>
          <w:rFonts w:eastAsiaTheme="minorHAnsi"/>
          <w:sz w:val="24"/>
          <w:szCs w:val="24"/>
        </w:rPr>
      </w:pPr>
    </w:p>
    <w:p w14:paraId="5084EEE9" w14:textId="77777777" w:rsidR="002D4AD0" w:rsidRPr="00396DC4" w:rsidRDefault="002D4AD0" w:rsidP="00C144A4">
      <w:pPr>
        <w:ind w:left="851"/>
        <w:rPr>
          <w:sz w:val="24"/>
          <w:szCs w:val="24"/>
        </w:rPr>
      </w:pPr>
      <w:r w:rsidRPr="00396DC4">
        <w:rPr>
          <w:sz w:val="24"/>
          <w:szCs w:val="24"/>
        </w:rPr>
        <w:t>Til børn, der vejer over 45 kg, skal der anvendes en voksendosis.</w:t>
      </w:r>
    </w:p>
    <w:p w14:paraId="16CE4068" w14:textId="77777777" w:rsidR="002D4AD0" w:rsidRPr="00396DC4" w:rsidRDefault="002D4AD0" w:rsidP="00C144A4">
      <w:pPr>
        <w:ind w:left="851"/>
        <w:rPr>
          <w:rFonts w:eastAsiaTheme="minorHAnsi"/>
          <w:sz w:val="24"/>
          <w:szCs w:val="24"/>
        </w:rPr>
      </w:pPr>
    </w:p>
    <w:p w14:paraId="01898E82" w14:textId="77777777" w:rsidR="002D4AD0" w:rsidRPr="00396DC4" w:rsidRDefault="002D4AD0" w:rsidP="00C144A4">
      <w:pPr>
        <w:ind w:left="851"/>
        <w:rPr>
          <w:sz w:val="24"/>
          <w:szCs w:val="24"/>
        </w:rPr>
      </w:pPr>
      <w:r w:rsidRPr="00396DC4">
        <w:rPr>
          <w:i/>
          <w:sz w:val="24"/>
          <w:szCs w:val="24"/>
        </w:rPr>
        <w:t>Børn under 8 år</w:t>
      </w:r>
    </w:p>
    <w:p w14:paraId="152CB199" w14:textId="77777777" w:rsidR="002D4AD0" w:rsidRPr="00396DC4" w:rsidRDefault="002D4AD0" w:rsidP="00C144A4">
      <w:pPr>
        <w:ind w:left="851"/>
        <w:rPr>
          <w:rFonts w:eastAsiaTheme="minorHAnsi"/>
          <w:sz w:val="24"/>
          <w:szCs w:val="24"/>
        </w:rPr>
      </w:pPr>
    </w:p>
    <w:p w14:paraId="6EA6000A" w14:textId="16CB92FC"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bør ikke anvendes til børn under 8 år på grund af risikoen for misfarvning af tænderne (se pkt. 4.4 og 4.8). Anvendelse af </w:t>
      </w:r>
      <w:proofErr w:type="spellStart"/>
      <w:r w:rsidRPr="00396DC4">
        <w:rPr>
          <w:sz w:val="24"/>
          <w:szCs w:val="24"/>
        </w:rPr>
        <w:t>doxycyclin</w:t>
      </w:r>
      <w:proofErr w:type="spellEnd"/>
      <w:r w:rsidRPr="00396DC4">
        <w:rPr>
          <w:sz w:val="24"/>
          <w:szCs w:val="24"/>
        </w:rPr>
        <w:t xml:space="preserve"> til børn under 8 år må kun overvejes, hvis de potentielle fordele forventes at opveje risiciene ved alvorlige eller livstruende tilstande (f.eks. miltbrand, Rocky Mountain </w:t>
      </w:r>
      <w:proofErr w:type="spellStart"/>
      <w:r w:rsidRPr="00396DC4">
        <w:rPr>
          <w:sz w:val="24"/>
          <w:szCs w:val="24"/>
        </w:rPr>
        <w:t>spotted</w:t>
      </w:r>
      <w:proofErr w:type="spellEnd"/>
      <w:r w:rsidRPr="00396DC4">
        <w:rPr>
          <w:sz w:val="24"/>
          <w:szCs w:val="24"/>
        </w:rPr>
        <w:t xml:space="preserve"> </w:t>
      </w:r>
      <w:proofErr w:type="spellStart"/>
      <w:r w:rsidRPr="00396DC4">
        <w:rPr>
          <w:sz w:val="24"/>
          <w:szCs w:val="24"/>
        </w:rPr>
        <w:t>fever</w:t>
      </w:r>
      <w:proofErr w:type="spellEnd"/>
      <w:r w:rsidRPr="00396DC4">
        <w:rPr>
          <w:sz w:val="24"/>
          <w:szCs w:val="24"/>
        </w:rPr>
        <w:t xml:space="preserve">), især når der ikke findes alternative behandlinger. </w:t>
      </w:r>
    </w:p>
    <w:p w14:paraId="715C7395" w14:textId="77777777" w:rsidR="002D4AD0" w:rsidRPr="00396DC4" w:rsidRDefault="002D4AD0" w:rsidP="00C144A4">
      <w:pPr>
        <w:ind w:left="851"/>
        <w:rPr>
          <w:sz w:val="24"/>
          <w:szCs w:val="24"/>
        </w:rPr>
      </w:pPr>
      <w:r w:rsidRPr="00396DC4">
        <w:rPr>
          <w:sz w:val="24"/>
          <w:szCs w:val="24"/>
        </w:rPr>
        <w:t xml:space="preserve">Den anbefalede dosis er 2,2 mg/kg legemsvægt administreret hver 12. time. Behandlingen bør ikke fortsættes i mere end 21 dage. </w:t>
      </w:r>
    </w:p>
    <w:p w14:paraId="02CB0B9A" w14:textId="4B7B0D59" w:rsidR="006A7379" w:rsidRDefault="006A7379">
      <w:pPr>
        <w:rPr>
          <w:sz w:val="24"/>
          <w:szCs w:val="24"/>
        </w:rPr>
      </w:pPr>
      <w:r>
        <w:rPr>
          <w:sz w:val="24"/>
          <w:szCs w:val="24"/>
        </w:rPr>
        <w:br w:type="page"/>
      </w:r>
    </w:p>
    <w:p w14:paraId="4ABBFCA7" w14:textId="77777777" w:rsidR="002D4AD0" w:rsidRPr="00396DC4" w:rsidRDefault="002D4AD0" w:rsidP="00C144A4">
      <w:pPr>
        <w:ind w:left="851"/>
        <w:rPr>
          <w:sz w:val="24"/>
          <w:szCs w:val="24"/>
        </w:rPr>
      </w:pPr>
    </w:p>
    <w:p w14:paraId="4288B8C9" w14:textId="77777777" w:rsidR="002D4AD0" w:rsidRPr="00396DC4" w:rsidRDefault="002D4AD0" w:rsidP="00C144A4">
      <w:pPr>
        <w:ind w:left="851"/>
        <w:rPr>
          <w:sz w:val="24"/>
          <w:szCs w:val="24"/>
        </w:rPr>
      </w:pPr>
      <w:r w:rsidRPr="00396DC4">
        <w:rPr>
          <w:i/>
          <w:sz w:val="24"/>
          <w:szCs w:val="24"/>
          <w:u w:val="single" w:color="000000"/>
        </w:rPr>
        <w:t>Behandlingsvarighed</w:t>
      </w:r>
    </w:p>
    <w:p w14:paraId="1225C673" w14:textId="1AD27D94"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skal administreres indtil mindst 24 til 48 timer efter, at symptomerne på infektion og feber er forsvundet.</w:t>
      </w:r>
    </w:p>
    <w:p w14:paraId="4E3AE293" w14:textId="77777777" w:rsidR="002D4AD0" w:rsidRPr="00396DC4" w:rsidRDefault="002D4AD0" w:rsidP="00C144A4">
      <w:pPr>
        <w:ind w:left="851"/>
        <w:rPr>
          <w:rFonts w:eastAsiaTheme="minorHAnsi"/>
          <w:sz w:val="24"/>
          <w:szCs w:val="24"/>
        </w:rPr>
      </w:pPr>
    </w:p>
    <w:p w14:paraId="4412EF1A" w14:textId="77777777" w:rsidR="002D4AD0" w:rsidRPr="00396DC4" w:rsidRDefault="002D4AD0" w:rsidP="00C144A4">
      <w:pPr>
        <w:ind w:left="851"/>
        <w:rPr>
          <w:sz w:val="24"/>
          <w:szCs w:val="24"/>
        </w:rPr>
      </w:pPr>
      <w:r w:rsidRPr="00396DC4">
        <w:rPr>
          <w:sz w:val="24"/>
          <w:szCs w:val="24"/>
        </w:rPr>
        <w:t xml:space="preserve">Ved streptokokinfektioner skal behandlingen fortsættes i mindst 10 dage for at forhindre debut af akut gigtfeber eller </w:t>
      </w:r>
      <w:proofErr w:type="spellStart"/>
      <w:r w:rsidRPr="00396DC4">
        <w:rPr>
          <w:sz w:val="24"/>
          <w:szCs w:val="24"/>
        </w:rPr>
        <w:t>glomerulonefritis</w:t>
      </w:r>
      <w:proofErr w:type="spellEnd"/>
      <w:r w:rsidRPr="00396DC4">
        <w:rPr>
          <w:sz w:val="24"/>
          <w:szCs w:val="24"/>
        </w:rPr>
        <w:t>.</w:t>
      </w:r>
    </w:p>
    <w:p w14:paraId="256BA026" w14:textId="77777777" w:rsidR="002D4AD0" w:rsidRPr="00396DC4" w:rsidRDefault="002D4AD0" w:rsidP="00C144A4">
      <w:pPr>
        <w:ind w:left="851"/>
        <w:rPr>
          <w:sz w:val="24"/>
          <w:szCs w:val="24"/>
        </w:rPr>
      </w:pPr>
    </w:p>
    <w:p w14:paraId="2CEB9444" w14:textId="77777777" w:rsidR="002D4AD0" w:rsidRPr="00396DC4" w:rsidRDefault="002D4AD0" w:rsidP="00C144A4">
      <w:pPr>
        <w:ind w:left="851"/>
        <w:rPr>
          <w:sz w:val="24"/>
          <w:szCs w:val="24"/>
        </w:rPr>
      </w:pPr>
      <w:proofErr w:type="spellStart"/>
      <w:r w:rsidRPr="00396DC4">
        <w:rPr>
          <w:i/>
          <w:sz w:val="24"/>
          <w:szCs w:val="24"/>
          <w:u w:val="single" w:color="000000"/>
        </w:rPr>
        <w:t>Borrelia</w:t>
      </w:r>
      <w:proofErr w:type="spellEnd"/>
      <w:r w:rsidRPr="00396DC4">
        <w:rPr>
          <w:i/>
          <w:sz w:val="24"/>
          <w:szCs w:val="24"/>
          <w:u w:val="single" w:color="000000"/>
        </w:rPr>
        <w:t>-infektioner</w:t>
      </w:r>
    </w:p>
    <w:p w14:paraId="64A3D2F6" w14:textId="77777777" w:rsidR="002D4AD0" w:rsidRPr="00396DC4" w:rsidRDefault="002D4AD0" w:rsidP="00C144A4">
      <w:pPr>
        <w:ind w:left="851"/>
        <w:rPr>
          <w:sz w:val="24"/>
          <w:szCs w:val="24"/>
        </w:rPr>
      </w:pPr>
      <w:r w:rsidRPr="00396DC4">
        <w:rPr>
          <w:sz w:val="24"/>
          <w:szCs w:val="24"/>
        </w:rPr>
        <w:t>Kan behandles med 200 mg dagligt i 10</w:t>
      </w:r>
      <w:r w:rsidRPr="00396DC4">
        <w:rPr>
          <w:sz w:val="24"/>
          <w:szCs w:val="24"/>
        </w:rPr>
        <w:noBreakHyphen/>
        <w:t>21 dage (tidligt stadium af sygdommen) eller i op til 1 måned i tilfælde af latent manifestation.</w:t>
      </w:r>
    </w:p>
    <w:p w14:paraId="7BE11489" w14:textId="77777777" w:rsidR="002D4AD0" w:rsidRPr="00396DC4" w:rsidRDefault="002D4AD0" w:rsidP="00C144A4">
      <w:pPr>
        <w:ind w:left="851"/>
        <w:rPr>
          <w:rFonts w:eastAsiaTheme="minorHAnsi"/>
          <w:sz w:val="24"/>
          <w:szCs w:val="24"/>
        </w:rPr>
      </w:pPr>
    </w:p>
    <w:p w14:paraId="04DDBE90" w14:textId="5F30419D" w:rsidR="002D4AD0" w:rsidRPr="00396DC4" w:rsidRDefault="002D4AD0" w:rsidP="00C144A4">
      <w:pPr>
        <w:ind w:left="851"/>
        <w:rPr>
          <w:sz w:val="24"/>
          <w:szCs w:val="24"/>
        </w:rPr>
      </w:pPr>
      <w:r w:rsidRPr="00396DC4">
        <w:rPr>
          <w:i/>
          <w:sz w:val="24"/>
          <w:szCs w:val="24"/>
          <w:u w:val="single" w:color="000000"/>
        </w:rPr>
        <w:t xml:space="preserve">Rocky Mountain </w:t>
      </w:r>
      <w:proofErr w:type="spellStart"/>
      <w:r w:rsidRPr="00396DC4">
        <w:rPr>
          <w:i/>
          <w:sz w:val="24"/>
          <w:szCs w:val="24"/>
          <w:u w:val="single" w:color="000000"/>
        </w:rPr>
        <w:t>spotted</w:t>
      </w:r>
      <w:proofErr w:type="spellEnd"/>
      <w:r w:rsidRPr="00396DC4">
        <w:rPr>
          <w:i/>
          <w:sz w:val="24"/>
          <w:szCs w:val="24"/>
          <w:u w:val="single" w:color="000000"/>
        </w:rPr>
        <w:t xml:space="preserve"> </w:t>
      </w:r>
      <w:proofErr w:type="spellStart"/>
      <w:r w:rsidRPr="00396DC4">
        <w:rPr>
          <w:i/>
          <w:sz w:val="24"/>
          <w:szCs w:val="24"/>
          <w:u w:val="single" w:color="000000"/>
        </w:rPr>
        <w:t>fever</w:t>
      </w:r>
      <w:proofErr w:type="spellEnd"/>
      <w:r w:rsidRPr="00396DC4">
        <w:rPr>
          <w:i/>
          <w:sz w:val="24"/>
          <w:szCs w:val="24"/>
          <w:u w:val="single" w:color="000000"/>
        </w:rPr>
        <w:t>:</w:t>
      </w:r>
    </w:p>
    <w:p w14:paraId="49E45847" w14:textId="59520764"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er den anbefalede behandling til voksne og børn i alle aldre. Doseringen hos voksne er 100 mg hver 12. time.</w:t>
      </w:r>
    </w:p>
    <w:p w14:paraId="581B7DF3" w14:textId="77777777" w:rsidR="002D4AD0" w:rsidRPr="00396DC4" w:rsidRDefault="002D4AD0" w:rsidP="00C144A4">
      <w:pPr>
        <w:ind w:left="851"/>
        <w:rPr>
          <w:sz w:val="24"/>
          <w:szCs w:val="24"/>
        </w:rPr>
      </w:pPr>
      <w:r w:rsidRPr="00396DC4">
        <w:rPr>
          <w:sz w:val="24"/>
          <w:szCs w:val="24"/>
        </w:rPr>
        <w:t>Patienterne skal behandles i mindst 3 dage efter, at feberen er forsvundet, og indtil en klinisk forbedring er tydelig. Behandlingsvarighed er minimum 5</w:t>
      </w:r>
      <w:r w:rsidRPr="00396DC4">
        <w:rPr>
          <w:sz w:val="24"/>
          <w:szCs w:val="24"/>
        </w:rPr>
        <w:noBreakHyphen/>
        <w:t>7 dage.</w:t>
      </w:r>
    </w:p>
    <w:p w14:paraId="31BBAB2B" w14:textId="77777777" w:rsidR="002D4AD0" w:rsidRPr="00396DC4" w:rsidRDefault="002D4AD0" w:rsidP="00C144A4">
      <w:pPr>
        <w:ind w:left="851"/>
        <w:rPr>
          <w:rFonts w:eastAsiaTheme="minorHAnsi"/>
          <w:sz w:val="24"/>
          <w:szCs w:val="24"/>
        </w:rPr>
      </w:pPr>
    </w:p>
    <w:p w14:paraId="07A26CF0" w14:textId="77777777" w:rsidR="002D4AD0" w:rsidRPr="00396DC4" w:rsidRDefault="002D4AD0" w:rsidP="00C144A4">
      <w:pPr>
        <w:ind w:left="851"/>
        <w:rPr>
          <w:sz w:val="24"/>
          <w:szCs w:val="24"/>
        </w:rPr>
      </w:pPr>
      <w:r w:rsidRPr="00396DC4">
        <w:rPr>
          <w:i/>
          <w:sz w:val="24"/>
          <w:szCs w:val="24"/>
          <w:u w:val="single" w:color="000000"/>
        </w:rPr>
        <w:t>Miltbrand:</w:t>
      </w:r>
    </w:p>
    <w:p w14:paraId="7D39DE45" w14:textId="77777777" w:rsidR="002D4AD0" w:rsidRPr="00E05080" w:rsidRDefault="002D4AD0" w:rsidP="00E05080">
      <w:pPr>
        <w:pStyle w:val="Listeafsnit"/>
        <w:numPr>
          <w:ilvl w:val="0"/>
          <w:numId w:val="12"/>
        </w:numPr>
        <w:spacing w:after="0" w:line="240" w:lineRule="auto"/>
        <w:ind w:left="1276" w:hanging="425"/>
        <w:rPr>
          <w:rFonts w:ascii="Times New Roman" w:hAnsi="Times New Roman" w:cs="Times New Roman"/>
          <w:sz w:val="24"/>
          <w:szCs w:val="24"/>
        </w:rPr>
      </w:pPr>
      <w:r w:rsidRPr="00E05080">
        <w:rPr>
          <w:rFonts w:ascii="Times New Roman" w:hAnsi="Times New Roman" w:cs="Times New Roman"/>
          <w:sz w:val="24"/>
          <w:szCs w:val="24"/>
        </w:rPr>
        <w:t>profylakse efter eksponering: 100 mg to gange dagligt i 60 dage</w:t>
      </w:r>
    </w:p>
    <w:p w14:paraId="3010E7EA" w14:textId="77777777" w:rsidR="002D4AD0" w:rsidRPr="00E05080" w:rsidRDefault="002D4AD0" w:rsidP="00E05080">
      <w:pPr>
        <w:pStyle w:val="Listeafsnit"/>
        <w:numPr>
          <w:ilvl w:val="0"/>
          <w:numId w:val="12"/>
        </w:numPr>
        <w:spacing w:after="0" w:line="240" w:lineRule="auto"/>
        <w:ind w:left="1276" w:hanging="425"/>
        <w:rPr>
          <w:rFonts w:ascii="Times New Roman" w:hAnsi="Times New Roman" w:cs="Times New Roman"/>
          <w:sz w:val="24"/>
          <w:szCs w:val="24"/>
        </w:rPr>
      </w:pPr>
      <w:proofErr w:type="spellStart"/>
      <w:r w:rsidRPr="00E05080">
        <w:rPr>
          <w:rFonts w:ascii="Times New Roman" w:hAnsi="Times New Roman" w:cs="Times New Roman"/>
          <w:sz w:val="24"/>
          <w:szCs w:val="24"/>
        </w:rPr>
        <w:t>kutan</w:t>
      </w:r>
      <w:proofErr w:type="spellEnd"/>
      <w:r w:rsidRPr="00E05080">
        <w:rPr>
          <w:rFonts w:ascii="Times New Roman" w:hAnsi="Times New Roman" w:cs="Times New Roman"/>
          <w:sz w:val="24"/>
          <w:szCs w:val="24"/>
        </w:rPr>
        <w:t xml:space="preserve"> miltbrand: 100 mg to gange dagligt i 60 dage</w:t>
      </w:r>
    </w:p>
    <w:p w14:paraId="139DD6C0" w14:textId="77777777" w:rsidR="002D4AD0" w:rsidRPr="00E05080" w:rsidRDefault="002D4AD0" w:rsidP="00E05080">
      <w:pPr>
        <w:pStyle w:val="Listeafsnit"/>
        <w:numPr>
          <w:ilvl w:val="0"/>
          <w:numId w:val="12"/>
        </w:numPr>
        <w:spacing w:after="0" w:line="240" w:lineRule="auto"/>
        <w:ind w:left="1276" w:hanging="425"/>
        <w:rPr>
          <w:rFonts w:ascii="Times New Roman" w:hAnsi="Times New Roman" w:cs="Times New Roman"/>
          <w:sz w:val="24"/>
          <w:szCs w:val="24"/>
        </w:rPr>
      </w:pPr>
      <w:proofErr w:type="spellStart"/>
      <w:r w:rsidRPr="00E05080">
        <w:rPr>
          <w:rFonts w:ascii="Times New Roman" w:hAnsi="Times New Roman" w:cs="Times New Roman"/>
          <w:sz w:val="24"/>
          <w:szCs w:val="24"/>
        </w:rPr>
        <w:t>pulmonal</w:t>
      </w:r>
      <w:proofErr w:type="spellEnd"/>
      <w:r w:rsidRPr="00E05080">
        <w:rPr>
          <w:rFonts w:ascii="Times New Roman" w:hAnsi="Times New Roman" w:cs="Times New Roman"/>
          <w:sz w:val="24"/>
          <w:szCs w:val="24"/>
        </w:rPr>
        <w:t>/mave-tarm-miltbrand: til at begynde med som en del af en kombinationsbehandling: 100 mg to gange dagligt, samlet behandlingsvarighed på 60 dage.</w:t>
      </w:r>
    </w:p>
    <w:p w14:paraId="294435F4" w14:textId="77777777" w:rsidR="002D4AD0" w:rsidRPr="00396DC4" w:rsidRDefault="002D4AD0" w:rsidP="00C144A4">
      <w:pPr>
        <w:ind w:left="851"/>
        <w:rPr>
          <w:rFonts w:eastAsiaTheme="minorHAnsi"/>
          <w:sz w:val="24"/>
          <w:szCs w:val="24"/>
        </w:rPr>
      </w:pPr>
    </w:p>
    <w:p w14:paraId="38D69FF1" w14:textId="77777777" w:rsidR="002D4AD0" w:rsidRPr="00396DC4" w:rsidRDefault="002D4AD0" w:rsidP="00C144A4">
      <w:pPr>
        <w:ind w:left="851"/>
        <w:rPr>
          <w:sz w:val="24"/>
          <w:szCs w:val="24"/>
        </w:rPr>
      </w:pPr>
      <w:r w:rsidRPr="00396DC4">
        <w:rPr>
          <w:i/>
          <w:sz w:val="24"/>
          <w:szCs w:val="24"/>
        </w:rPr>
        <w:t>Anvendelse til patienter med nedsat nyrefunktion:</w:t>
      </w:r>
    </w:p>
    <w:p w14:paraId="1CC2B346" w14:textId="68FEBF56"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der er klar til brug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er kontraindiceret hos patienter med moderat til svært nedsat nyrefunktion, bortset fra svære eller livstruende tilstande, hvor de mulige fordele forventes at opveje risiciene, især hvis der ikke er alternative behandlingsmetoder tilgængelige (se pkt. 4.3 og 4.4).</w:t>
      </w:r>
    </w:p>
    <w:p w14:paraId="74644C48" w14:textId="77777777" w:rsidR="002D4AD0" w:rsidRPr="00396DC4" w:rsidRDefault="002D4AD0" w:rsidP="00C144A4">
      <w:pPr>
        <w:ind w:left="851"/>
        <w:rPr>
          <w:rFonts w:eastAsiaTheme="minorHAnsi"/>
          <w:sz w:val="24"/>
          <w:szCs w:val="24"/>
        </w:rPr>
      </w:pPr>
      <w:r w:rsidRPr="00396DC4">
        <w:rPr>
          <w:sz w:val="24"/>
          <w:szCs w:val="24"/>
        </w:rPr>
        <w:t>I tilfælde af nedsat nyrefunktion er dosisjustering ikke nødvendig (se pkt. 5.2).</w:t>
      </w:r>
    </w:p>
    <w:p w14:paraId="46CF6DC7" w14:textId="77777777" w:rsidR="002D4AD0" w:rsidRPr="00396DC4" w:rsidRDefault="002D4AD0" w:rsidP="00C144A4">
      <w:pPr>
        <w:ind w:left="851"/>
        <w:rPr>
          <w:sz w:val="24"/>
          <w:szCs w:val="24"/>
        </w:rPr>
      </w:pPr>
    </w:p>
    <w:p w14:paraId="1EB33C71" w14:textId="77777777" w:rsidR="002D4AD0" w:rsidRPr="00396DC4" w:rsidRDefault="002D4AD0" w:rsidP="00C144A4">
      <w:pPr>
        <w:ind w:left="851"/>
        <w:rPr>
          <w:sz w:val="24"/>
          <w:szCs w:val="24"/>
        </w:rPr>
      </w:pPr>
      <w:r w:rsidRPr="00396DC4">
        <w:rPr>
          <w:i/>
          <w:sz w:val="24"/>
          <w:szCs w:val="24"/>
        </w:rPr>
        <w:t>Anvendelse til patienter med nedsat leverfunktion:</w:t>
      </w:r>
    </w:p>
    <w:p w14:paraId="5D228A06" w14:textId="7EB1C9DC"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skal anvendes med forsigtighed hos patienter med nedsat leverfunktion (se pkt. 4.4).</w:t>
      </w:r>
    </w:p>
    <w:p w14:paraId="1115F341" w14:textId="77777777" w:rsidR="002D4AD0" w:rsidRPr="00396DC4" w:rsidRDefault="002D4AD0" w:rsidP="00C144A4">
      <w:pPr>
        <w:ind w:left="851"/>
        <w:rPr>
          <w:rFonts w:eastAsiaTheme="minorHAnsi"/>
          <w:sz w:val="24"/>
          <w:szCs w:val="24"/>
        </w:rPr>
      </w:pPr>
    </w:p>
    <w:p w14:paraId="1221CDBF" w14:textId="77777777" w:rsidR="002D4AD0" w:rsidRPr="00396DC4" w:rsidRDefault="002D4AD0" w:rsidP="00C144A4">
      <w:pPr>
        <w:ind w:left="851"/>
        <w:rPr>
          <w:sz w:val="24"/>
          <w:szCs w:val="24"/>
        </w:rPr>
      </w:pPr>
      <w:r w:rsidRPr="00396DC4">
        <w:rPr>
          <w:sz w:val="24"/>
          <w:szCs w:val="24"/>
          <w:u w:val="single" w:color="000000"/>
        </w:rPr>
        <w:t>Administration</w:t>
      </w:r>
    </w:p>
    <w:p w14:paraId="35DED6A7" w14:textId="77777777" w:rsidR="002D4AD0" w:rsidRPr="00396DC4" w:rsidRDefault="002D4AD0" w:rsidP="00C144A4">
      <w:pPr>
        <w:ind w:left="851"/>
        <w:rPr>
          <w:rFonts w:eastAsiaTheme="minorHAnsi"/>
          <w:sz w:val="24"/>
          <w:szCs w:val="24"/>
        </w:rPr>
      </w:pPr>
    </w:p>
    <w:p w14:paraId="40DD9C56" w14:textId="4C2218E9" w:rsidR="002D4AD0" w:rsidRPr="00396DC4" w:rsidRDefault="002D4AD0" w:rsidP="00C144A4">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udelukkende beregnet til intravenøs administration.</w:t>
      </w:r>
    </w:p>
    <w:p w14:paraId="10C356A7" w14:textId="1037BAB7" w:rsidR="002D4AD0" w:rsidRPr="00396DC4" w:rsidRDefault="002D4AD0" w:rsidP="00C144A4">
      <w:pPr>
        <w:ind w:left="851"/>
        <w:rPr>
          <w:sz w:val="24"/>
          <w:szCs w:val="24"/>
        </w:rPr>
      </w:pPr>
      <w:r w:rsidRPr="00396DC4">
        <w:rPr>
          <w:sz w:val="24"/>
          <w:szCs w:val="24"/>
        </w:rPr>
        <w:t xml:space="preserve">Injektionsvarigheden skal være mindst to minutter for hver 100 mg dosis.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kan injiceres direkte i en vene eller i intravenøse drops, der indeholder en af de infusionsvehikler anført nedenfor, som er kompatible med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kan også blandes på forhånd med et infusionsvehikel.</w:t>
      </w:r>
    </w:p>
    <w:p w14:paraId="30DFFC1E" w14:textId="77777777" w:rsidR="002D4AD0" w:rsidRPr="00396DC4" w:rsidRDefault="002D4AD0" w:rsidP="00C144A4">
      <w:pPr>
        <w:ind w:left="851"/>
        <w:rPr>
          <w:rFonts w:eastAsiaTheme="minorHAnsi"/>
          <w:sz w:val="24"/>
          <w:szCs w:val="24"/>
        </w:rPr>
      </w:pPr>
    </w:p>
    <w:p w14:paraId="1BD7CE43" w14:textId="7748DE28" w:rsidR="002D4AD0" w:rsidRPr="00396DC4" w:rsidRDefault="002D4AD0" w:rsidP="00C144A4">
      <w:pPr>
        <w:ind w:left="851"/>
        <w:rPr>
          <w:sz w:val="24"/>
          <w:szCs w:val="24"/>
        </w:rPr>
      </w:pPr>
      <w:r w:rsidRPr="00396DC4">
        <w:rPr>
          <w:sz w:val="24"/>
          <w:szCs w:val="24"/>
        </w:rPr>
        <w:t xml:space="preserve">Tilsæt altid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til infusionsvæsken kort før infusionen. Opløsningen skal beskyttes mod sollys. Den samlede dosis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der skal administreres, skal gives inden for 24 timer.</w:t>
      </w:r>
    </w:p>
    <w:p w14:paraId="41109F21" w14:textId="77777777" w:rsidR="002D4AD0" w:rsidRPr="00396DC4" w:rsidRDefault="002D4AD0" w:rsidP="00C144A4">
      <w:pPr>
        <w:ind w:left="851"/>
        <w:rPr>
          <w:rFonts w:eastAsiaTheme="minorHAnsi"/>
          <w:sz w:val="24"/>
          <w:szCs w:val="24"/>
        </w:rPr>
      </w:pPr>
    </w:p>
    <w:p w14:paraId="35B59712" w14:textId="77777777" w:rsidR="002D4AD0" w:rsidRPr="00396DC4" w:rsidRDefault="002D4AD0" w:rsidP="00C144A4">
      <w:pPr>
        <w:ind w:left="851"/>
        <w:rPr>
          <w:sz w:val="24"/>
          <w:szCs w:val="24"/>
        </w:rPr>
      </w:pPr>
      <w:r w:rsidRPr="00396DC4">
        <w:rPr>
          <w:sz w:val="24"/>
          <w:szCs w:val="24"/>
        </w:rPr>
        <w:t>For instruktioner om fortynding af lægemidlet før administration, se pkt. 6.3.</w:t>
      </w:r>
    </w:p>
    <w:p w14:paraId="4BBC5A10" w14:textId="28D86D09" w:rsidR="006A7379" w:rsidRDefault="006A7379">
      <w:pPr>
        <w:rPr>
          <w:sz w:val="24"/>
          <w:szCs w:val="24"/>
        </w:rPr>
      </w:pPr>
      <w:r>
        <w:rPr>
          <w:sz w:val="24"/>
          <w:szCs w:val="24"/>
        </w:rPr>
        <w:br w:type="page"/>
      </w:r>
    </w:p>
    <w:p w14:paraId="11DBA7FF" w14:textId="77777777" w:rsidR="009260DE" w:rsidRPr="00396DC4" w:rsidRDefault="009260DE" w:rsidP="009260DE">
      <w:pPr>
        <w:tabs>
          <w:tab w:val="left" w:pos="851"/>
        </w:tabs>
        <w:ind w:left="851"/>
        <w:rPr>
          <w:sz w:val="24"/>
          <w:szCs w:val="24"/>
        </w:rPr>
      </w:pPr>
    </w:p>
    <w:p w14:paraId="13D7EA76" w14:textId="77777777" w:rsidR="009260DE" w:rsidRPr="00396DC4" w:rsidRDefault="009260DE" w:rsidP="009260DE">
      <w:pPr>
        <w:tabs>
          <w:tab w:val="left" w:pos="851"/>
        </w:tabs>
        <w:ind w:left="851" w:hanging="851"/>
        <w:rPr>
          <w:b/>
          <w:sz w:val="24"/>
          <w:szCs w:val="24"/>
        </w:rPr>
      </w:pPr>
      <w:r w:rsidRPr="00396DC4">
        <w:rPr>
          <w:b/>
          <w:sz w:val="24"/>
          <w:szCs w:val="24"/>
        </w:rPr>
        <w:t>4.3</w:t>
      </w:r>
      <w:r w:rsidRPr="00396DC4">
        <w:rPr>
          <w:b/>
          <w:sz w:val="24"/>
          <w:szCs w:val="24"/>
        </w:rPr>
        <w:tab/>
        <w:t>Kontraindikationer</w:t>
      </w:r>
    </w:p>
    <w:p w14:paraId="2D5DDB4B" w14:textId="77777777" w:rsidR="002D4AD0" w:rsidRPr="00E05080" w:rsidRDefault="002D4AD0" w:rsidP="00E05080">
      <w:pPr>
        <w:pStyle w:val="Listeafsnit"/>
        <w:numPr>
          <w:ilvl w:val="0"/>
          <w:numId w:val="13"/>
        </w:numPr>
        <w:spacing w:after="0" w:line="240" w:lineRule="auto"/>
        <w:ind w:left="1276" w:hanging="425"/>
        <w:rPr>
          <w:rFonts w:ascii="Times New Roman" w:hAnsi="Times New Roman" w:cs="Times New Roman"/>
          <w:sz w:val="24"/>
          <w:szCs w:val="24"/>
        </w:rPr>
      </w:pPr>
      <w:r w:rsidRPr="00E05080">
        <w:rPr>
          <w:rFonts w:ascii="Times New Roman" w:hAnsi="Times New Roman" w:cs="Times New Roman"/>
          <w:sz w:val="24"/>
          <w:szCs w:val="24"/>
        </w:rPr>
        <w:t>Overfølsomhed over for det aktive stof eller over for et eller flere af hjælpestofferne anført i pkt. 6.1.</w:t>
      </w:r>
    </w:p>
    <w:p w14:paraId="04B29647" w14:textId="0599FABB" w:rsidR="002D4AD0" w:rsidRPr="00E05080" w:rsidRDefault="002D4AD0" w:rsidP="00E05080">
      <w:pPr>
        <w:pStyle w:val="Listeafsnit"/>
        <w:numPr>
          <w:ilvl w:val="0"/>
          <w:numId w:val="13"/>
        </w:numPr>
        <w:spacing w:after="0" w:line="240" w:lineRule="auto"/>
        <w:ind w:left="1276" w:hanging="425"/>
        <w:rPr>
          <w:rFonts w:ascii="Times New Roman" w:hAnsi="Times New Roman" w:cs="Times New Roman"/>
          <w:sz w:val="24"/>
          <w:szCs w:val="24"/>
        </w:rPr>
      </w:pPr>
      <w:r w:rsidRPr="00E05080">
        <w:rPr>
          <w:rFonts w:ascii="Times New Roman" w:hAnsi="Times New Roman" w:cs="Times New Roman"/>
          <w:sz w:val="24"/>
          <w:szCs w:val="24"/>
        </w:rPr>
        <w:t xml:space="preserve">Overfølsomhed over for andre </w:t>
      </w:r>
      <w:proofErr w:type="spellStart"/>
      <w:r w:rsidRPr="00E05080">
        <w:rPr>
          <w:rFonts w:ascii="Times New Roman" w:hAnsi="Times New Roman" w:cs="Times New Roman"/>
          <w:sz w:val="24"/>
          <w:szCs w:val="24"/>
        </w:rPr>
        <w:t>tetracycliner</w:t>
      </w:r>
      <w:proofErr w:type="spellEnd"/>
      <w:r w:rsidRPr="00E05080">
        <w:rPr>
          <w:rFonts w:ascii="Times New Roman" w:hAnsi="Times New Roman" w:cs="Times New Roman"/>
          <w:sz w:val="24"/>
          <w:szCs w:val="24"/>
        </w:rPr>
        <w:t>.</w:t>
      </w:r>
    </w:p>
    <w:p w14:paraId="523BE6F3" w14:textId="7F348A82" w:rsidR="002D4AD0" w:rsidRPr="00E05080" w:rsidRDefault="002D4AD0" w:rsidP="00E05080">
      <w:pPr>
        <w:pStyle w:val="Listeafsnit"/>
        <w:numPr>
          <w:ilvl w:val="0"/>
          <w:numId w:val="13"/>
        </w:numPr>
        <w:spacing w:after="0" w:line="240" w:lineRule="auto"/>
        <w:ind w:left="1276" w:hanging="425"/>
        <w:rPr>
          <w:rFonts w:ascii="Times New Roman" w:hAnsi="Times New Roman" w:cs="Times New Roman"/>
          <w:sz w:val="24"/>
          <w:szCs w:val="24"/>
        </w:rPr>
      </w:pPr>
      <w:r w:rsidRPr="00E05080">
        <w:rPr>
          <w:rFonts w:ascii="Times New Roman" w:hAnsi="Times New Roman" w:cs="Times New Roman"/>
          <w:sz w:val="24"/>
          <w:szCs w:val="24"/>
        </w:rPr>
        <w:t xml:space="preserve">Patienter med moderat eller svært nedsat nyrefunktion, bortset fra svære eller livstruende tilstande, hvor de mulige fordele forventes at opveje risiciene, især hvis der ikke er alternative behandlingsmetoder tilgængelige. Formuleringen indeholder solvensen </w:t>
      </w:r>
      <w:proofErr w:type="spellStart"/>
      <w:r w:rsidRPr="00E05080">
        <w:rPr>
          <w:rFonts w:ascii="Times New Roman" w:hAnsi="Times New Roman" w:cs="Times New Roman"/>
          <w:sz w:val="24"/>
          <w:szCs w:val="24"/>
        </w:rPr>
        <w:t>povidon</w:t>
      </w:r>
      <w:proofErr w:type="spellEnd"/>
      <w:r w:rsidRPr="00E05080">
        <w:rPr>
          <w:rFonts w:ascii="Times New Roman" w:hAnsi="Times New Roman" w:cs="Times New Roman"/>
          <w:sz w:val="24"/>
          <w:szCs w:val="24"/>
        </w:rPr>
        <w:t xml:space="preserve"> (PVP), og hos patienter med nedsat nyrefunktion kan udskillelsen af PVP være reduceret i et vist omfang (se pkt. 4.4).</w:t>
      </w:r>
    </w:p>
    <w:p w14:paraId="5F17EB37" w14:textId="578C614E" w:rsidR="002D4AD0" w:rsidRPr="00E05080" w:rsidRDefault="002D4AD0" w:rsidP="00E05080">
      <w:pPr>
        <w:pStyle w:val="Listeafsnit"/>
        <w:numPr>
          <w:ilvl w:val="0"/>
          <w:numId w:val="13"/>
        </w:numPr>
        <w:spacing w:after="0" w:line="240" w:lineRule="auto"/>
        <w:ind w:left="1276" w:hanging="425"/>
        <w:rPr>
          <w:rFonts w:ascii="Times New Roman" w:hAnsi="Times New Roman" w:cs="Times New Roman"/>
          <w:sz w:val="24"/>
          <w:szCs w:val="24"/>
        </w:rPr>
      </w:pPr>
      <w:proofErr w:type="spellStart"/>
      <w:r w:rsidRPr="00E05080">
        <w:rPr>
          <w:rFonts w:ascii="Times New Roman" w:hAnsi="Times New Roman" w:cs="Times New Roman"/>
          <w:sz w:val="24"/>
          <w:szCs w:val="24"/>
        </w:rPr>
        <w:t>Myasthenia</w:t>
      </w:r>
      <w:proofErr w:type="spellEnd"/>
      <w:r w:rsidRPr="00E05080">
        <w:rPr>
          <w:rFonts w:ascii="Times New Roman" w:hAnsi="Times New Roman" w:cs="Times New Roman"/>
          <w:sz w:val="24"/>
          <w:szCs w:val="24"/>
        </w:rPr>
        <w:t xml:space="preserve"> </w:t>
      </w:r>
      <w:proofErr w:type="spellStart"/>
      <w:r w:rsidRPr="00E05080">
        <w:rPr>
          <w:rFonts w:ascii="Times New Roman" w:hAnsi="Times New Roman" w:cs="Times New Roman"/>
          <w:sz w:val="24"/>
          <w:szCs w:val="24"/>
        </w:rPr>
        <w:t>gravis</w:t>
      </w:r>
      <w:proofErr w:type="spellEnd"/>
      <w:r w:rsidRPr="00E05080">
        <w:rPr>
          <w:rFonts w:ascii="Times New Roman" w:hAnsi="Times New Roman" w:cs="Times New Roman"/>
          <w:sz w:val="24"/>
          <w:szCs w:val="24"/>
        </w:rPr>
        <w:t xml:space="preserve">, på grund af magnesiumindholdet i </w:t>
      </w:r>
      <w:proofErr w:type="spellStart"/>
      <w:r w:rsidRPr="00E05080">
        <w:rPr>
          <w:rFonts w:ascii="Times New Roman" w:hAnsi="Times New Roman" w:cs="Times New Roman"/>
          <w:sz w:val="24"/>
          <w:szCs w:val="24"/>
        </w:rPr>
        <w:t>Doxycycline</w:t>
      </w:r>
      <w:proofErr w:type="spellEnd"/>
      <w:r w:rsidRPr="00E05080">
        <w:rPr>
          <w:rFonts w:ascii="Times New Roman" w:hAnsi="Times New Roman" w:cs="Times New Roman"/>
          <w:sz w:val="24"/>
          <w:szCs w:val="24"/>
        </w:rPr>
        <w:t xml:space="preserve"> </w:t>
      </w:r>
      <w:r w:rsidR="00CC329F">
        <w:rPr>
          <w:rFonts w:ascii="Times New Roman" w:hAnsi="Times New Roman" w:cs="Times New Roman"/>
          <w:sz w:val="24"/>
          <w:szCs w:val="24"/>
        </w:rPr>
        <w:t>"</w:t>
      </w:r>
      <w:proofErr w:type="spellStart"/>
      <w:r w:rsidR="00CC329F">
        <w:rPr>
          <w:rFonts w:ascii="Times New Roman" w:hAnsi="Times New Roman" w:cs="Times New Roman"/>
          <w:sz w:val="24"/>
          <w:szCs w:val="24"/>
        </w:rPr>
        <w:t>Macure</w:t>
      </w:r>
      <w:proofErr w:type="spellEnd"/>
      <w:r w:rsidR="00CC329F">
        <w:rPr>
          <w:rFonts w:ascii="Times New Roman" w:hAnsi="Times New Roman" w:cs="Times New Roman"/>
          <w:sz w:val="24"/>
          <w:szCs w:val="24"/>
        </w:rPr>
        <w:t>"</w:t>
      </w:r>
      <w:r w:rsidRPr="00E05080">
        <w:rPr>
          <w:rFonts w:ascii="Times New Roman" w:hAnsi="Times New Roman" w:cs="Times New Roman"/>
          <w:sz w:val="24"/>
          <w:szCs w:val="24"/>
        </w:rPr>
        <w:t>.</w:t>
      </w:r>
    </w:p>
    <w:p w14:paraId="33A78F3F" w14:textId="1DB28E5F" w:rsidR="002D4AD0" w:rsidRPr="00E05080" w:rsidRDefault="002D4AD0" w:rsidP="00E05080">
      <w:pPr>
        <w:pStyle w:val="Listeafsnit"/>
        <w:numPr>
          <w:ilvl w:val="0"/>
          <w:numId w:val="13"/>
        </w:numPr>
        <w:spacing w:after="0" w:line="240" w:lineRule="auto"/>
        <w:ind w:left="1276" w:hanging="425"/>
        <w:rPr>
          <w:rFonts w:ascii="Times New Roman" w:hAnsi="Times New Roman" w:cs="Times New Roman"/>
          <w:sz w:val="24"/>
          <w:szCs w:val="24"/>
        </w:rPr>
      </w:pPr>
      <w:r w:rsidRPr="00E05080">
        <w:rPr>
          <w:rFonts w:ascii="Times New Roman" w:hAnsi="Times New Roman" w:cs="Times New Roman"/>
          <w:sz w:val="24"/>
          <w:szCs w:val="24"/>
        </w:rPr>
        <w:t xml:space="preserve">Andet og tredje trimester af graviditeten. De risici, der er forbundet med anvendelsen af </w:t>
      </w:r>
      <w:proofErr w:type="spellStart"/>
      <w:r w:rsidRPr="00E05080">
        <w:rPr>
          <w:rFonts w:ascii="Times New Roman" w:hAnsi="Times New Roman" w:cs="Times New Roman"/>
          <w:sz w:val="24"/>
          <w:szCs w:val="24"/>
        </w:rPr>
        <w:t>tetracycliner</w:t>
      </w:r>
      <w:proofErr w:type="spellEnd"/>
      <w:r w:rsidRPr="00E05080">
        <w:rPr>
          <w:rFonts w:ascii="Times New Roman" w:hAnsi="Times New Roman" w:cs="Times New Roman"/>
          <w:sz w:val="24"/>
          <w:szCs w:val="24"/>
        </w:rPr>
        <w:t xml:space="preserve"> i andet og tredje trimester af graviditeten, synes primært at være centreret omkring virkningerne på tænder og skeletudvikling (se pkt. 4.4 vedrørende anvendelse under tandudvikling).</w:t>
      </w:r>
    </w:p>
    <w:p w14:paraId="3E2F3DCD" w14:textId="660C90C6" w:rsidR="002D4AD0" w:rsidRPr="00E05080" w:rsidRDefault="002D4AD0" w:rsidP="00E05080">
      <w:pPr>
        <w:pStyle w:val="Listeafsnit"/>
        <w:numPr>
          <w:ilvl w:val="0"/>
          <w:numId w:val="13"/>
        </w:numPr>
        <w:spacing w:after="0" w:line="240" w:lineRule="auto"/>
        <w:ind w:left="1276" w:hanging="425"/>
        <w:rPr>
          <w:rFonts w:ascii="Times New Roman" w:hAnsi="Times New Roman" w:cs="Times New Roman"/>
          <w:sz w:val="24"/>
          <w:szCs w:val="24"/>
        </w:rPr>
      </w:pPr>
      <w:r w:rsidRPr="00E05080">
        <w:rPr>
          <w:rFonts w:ascii="Times New Roman" w:hAnsi="Times New Roman" w:cs="Times New Roman"/>
          <w:sz w:val="24"/>
          <w:szCs w:val="24"/>
        </w:rPr>
        <w:t xml:space="preserve">Ammende kvinder: </w:t>
      </w:r>
      <w:proofErr w:type="spellStart"/>
      <w:r w:rsidRPr="00E05080">
        <w:rPr>
          <w:rFonts w:ascii="Times New Roman" w:hAnsi="Times New Roman" w:cs="Times New Roman"/>
          <w:sz w:val="24"/>
          <w:szCs w:val="24"/>
        </w:rPr>
        <w:t>Tetracycliner</w:t>
      </w:r>
      <w:proofErr w:type="spellEnd"/>
      <w:r w:rsidRPr="00E05080">
        <w:rPr>
          <w:rFonts w:ascii="Times New Roman" w:hAnsi="Times New Roman" w:cs="Times New Roman"/>
          <w:sz w:val="24"/>
          <w:szCs w:val="24"/>
        </w:rPr>
        <w:t xml:space="preserve"> udskilles i modermælk og er derfor kontraindiceret til ammende kvinder (se pkt. 4.4 vedrørende anvendelse under tandudvikling).</w:t>
      </w:r>
    </w:p>
    <w:p w14:paraId="0BFADE7F" w14:textId="77777777" w:rsidR="009260DE" w:rsidRPr="00396DC4" w:rsidRDefault="009260DE" w:rsidP="009260DE">
      <w:pPr>
        <w:tabs>
          <w:tab w:val="left" w:pos="851"/>
        </w:tabs>
        <w:ind w:left="851"/>
        <w:rPr>
          <w:sz w:val="24"/>
          <w:szCs w:val="24"/>
        </w:rPr>
      </w:pPr>
    </w:p>
    <w:p w14:paraId="32365866" w14:textId="77777777" w:rsidR="009260DE" w:rsidRPr="00396DC4" w:rsidRDefault="009260DE" w:rsidP="009260DE">
      <w:pPr>
        <w:tabs>
          <w:tab w:val="left" w:pos="851"/>
        </w:tabs>
        <w:ind w:left="851" w:hanging="851"/>
        <w:rPr>
          <w:b/>
          <w:sz w:val="24"/>
          <w:szCs w:val="24"/>
        </w:rPr>
      </w:pPr>
      <w:r w:rsidRPr="00396DC4">
        <w:rPr>
          <w:b/>
          <w:sz w:val="24"/>
          <w:szCs w:val="24"/>
        </w:rPr>
        <w:t>4.4</w:t>
      </w:r>
      <w:r w:rsidRPr="00396DC4">
        <w:rPr>
          <w:b/>
          <w:sz w:val="24"/>
          <w:szCs w:val="24"/>
        </w:rPr>
        <w:tab/>
        <w:t>Særlige advarsler og forsigtighedsregler vedrørende brugen</w:t>
      </w:r>
    </w:p>
    <w:p w14:paraId="3580997B" w14:textId="77777777" w:rsidR="00D542BC" w:rsidRDefault="00D542BC" w:rsidP="00C144A4">
      <w:pPr>
        <w:ind w:left="851"/>
        <w:rPr>
          <w:sz w:val="24"/>
          <w:szCs w:val="24"/>
          <w:u w:color="000000"/>
        </w:rPr>
      </w:pPr>
    </w:p>
    <w:p w14:paraId="196FB2EA" w14:textId="73343921" w:rsidR="002D4AD0" w:rsidRPr="00396DC4" w:rsidRDefault="002D4AD0" w:rsidP="00C144A4">
      <w:pPr>
        <w:ind w:left="851"/>
        <w:rPr>
          <w:sz w:val="24"/>
          <w:szCs w:val="24"/>
        </w:rPr>
      </w:pPr>
      <w:r w:rsidRPr="00396DC4">
        <w:rPr>
          <w:sz w:val="24"/>
          <w:szCs w:val="24"/>
          <w:u w:color="000000"/>
        </w:rPr>
        <w:t>Pædiatrisk population</w:t>
      </w:r>
    </w:p>
    <w:p w14:paraId="6D2F8A6E" w14:textId="11D56EC2" w:rsidR="002D4AD0" w:rsidRPr="00396DC4" w:rsidRDefault="002D4AD0" w:rsidP="00C144A4">
      <w:pPr>
        <w:ind w:left="851"/>
        <w:rPr>
          <w:sz w:val="24"/>
          <w:szCs w:val="24"/>
        </w:rPr>
      </w:pPr>
      <w:r w:rsidRPr="00396DC4">
        <w:rPr>
          <w:sz w:val="24"/>
          <w:szCs w:val="24"/>
        </w:rPr>
        <w:t xml:space="preserve">Anvendelse af lægemidler i </w:t>
      </w:r>
      <w:proofErr w:type="spellStart"/>
      <w:r w:rsidRPr="00396DC4">
        <w:rPr>
          <w:sz w:val="24"/>
          <w:szCs w:val="24"/>
        </w:rPr>
        <w:t>tetracyclinklassen</w:t>
      </w:r>
      <w:proofErr w:type="spellEnd"/>
      <w:r w:rsidRPr="00396DC4">
        <w:rPr>
          <w:sz w:val="24"/>
          <w:szCs w:val="24"/>
        </w:rPr>
        <w:t xml:space="preserve"> under tandudviklingen (sidste halvdel af graviditeten, spædbarnsalderen og barndommen op til 8 år) kan forårsage permanent misfarvning af tænderne (gul-grå-brun). Denne bivirkning er hyppigere forbundet med langvarig anvendelse af disse lægemidler, men er også blevet rapporteret efter gentagen kortvarig anvendelse. </w:t>
      </w:r>
      <w:proofErr w:type="spellStart"/>
      <w:r w:rsidRPr="00396DC4">
        <w:rPr>
          <w:sz w:val="24"/>
          <w:szCs w:val="24"/>
        </w:rPr>
        <w:t>Emaljehypoplasi</w:t>
      </w:r>
      <w:proofErr w:type="spellEnd"/>
      <w:r w:rsidRPr="00396DC4">
        <w:rPr>
          <w:sz w:val="24"/>
          <w:szCs w:val="24"/>
        </w:rPr>
        <w:t xml:space="preserve"> er også blevet rapporteret. </w:t>
      </w:r>
      <w:proofErr w:type="spellStart"/>
      <w:r w:rsidRPr="00396DC4">
        <w:rPr>
          <w:sz w:val="24"/>
          <w:szCs w:val="24"/>
        </w:rPr>
        <w:t>Doxycyclin</w:t>
      </w:r>
      <w:proofErr w:type="spellEnd"/>
      <w:r w:rsidRPr="00396DC4">
        <w:rPr>
          <w:sz w:val="24"/>
          <w:szCs w:val="24"/>
        </w:rPr>
        <w:t xml:space="preserve"> må kun anvendes til pædiatriske patienter under 8 år, når de mulige fordele forventes at opveje risiciene i alvorlige eller livstruende situationer (f.eks. Rocky Mountain </w:t>
      </w:r>
      <w:proofErr w:type="spellStart"/>
      <w:r w:rsidRPr="00396DC4">
        <w:rPr>
          <w:sz w:val="24"/>
          <w:szCs w:val="24"/>
        </w:rPr>
        <w:t>spotted</w:t>
      </w:r>
      <w:proofErr w:type="spellEnd"/>
      <w:r w:rsidRPr="00396DC4">
        <w:rPr>
          <w:sz w:val="24"/>
          <w:szCs w:val="24"/>
        </w:rPr>
        <w:t xml:space="preserve"> </w:t>
      </w:r>
      <w:proofErr w:type="spellStart"/>
      <w:r w:rsidRPr="00396DC4">
        <w:rPr>
          <w:sz w:val="24"/>
          <w:szCs w:val="24"/>
        </w:rPr>
        <w:t>fever</w:t>
      </w:r>
      <w:proofErr w:type="spellEnd"/>
      <w:r w:rsidRPr="00396DC4">
        <w:rPr>
          <w:sz w:val="24"/>
          <w:szCs w:val="24"/>
        </w:rPr>
        <w:t xml:space="preserve">), hvor der ikke er passende alternative behandlinger tilgængelige. Selvom permanent misfarvning af tænderne er sjælden hos børn i alderen 8 til 12 år, bør behandling med </w:t>
      </w:r>
      <w:proofErr w:type="spellStart"/>
      <w:r w:rsidRPr="00396DC4">
        <w:rPr>
          <w:sz w:val="24"/>
          <w:szCs w:val="24"/>
        </w:rPr>
        <w:t>doxycyclin</w:t>
      </w:r>
      <w:proofErr w:type="spellEnd"/>
      <w:r w:rsidRPr="00396DC4">
        <w:rPr>
          <w:sz w:val="24"/>
          <w:szCs w:val="24"/>
        </w:rPr>
        <w:t xml:space="preserve"> kun overvejes i situationer, hvor andre lægemidler ikke er tilgængelige, kan være ineffektive eller er kontraindicerede.</w:t>
      </w:r>
    </w:p>
    <w:p w14:paraId="53DE8C7B" w14:textId="77777777" w:rsidR="002D4AD0" w:rsidRPr="00396DC4" w:rsidRDefault="002D4AD0" w:rsidP="00C144A4">
      <w:pPr>
        <w:ind w:left="851"/>
        <w:rPr>
          <w:rFonts w:eastAsiaTheme="minorHAnsi"/>
          <w:sz w:val="24"/>
          <w:szCs w:val="24"/>
        </w:rPr>
      </w:pPr>
    </w:p>
    <w:p w14:paraId="1BC02187" w14:textId="77777777" w:rsidR="002D4AD0" w:rsidRPr="00D542BC" w:rsidRDefault="002D4AD0" w:rsidP="00C144A4">
      <w:pPr>
        <w:ind w:left="851"/>
        <w:rPr>
          <w:sz w:val="24"/>
          <w:szCs w:val="24"/>
          <w:u w:val="single"/>
        </w:rPr>
      </w:pPr>
      <w:r w:rsidRPr="00D542BC">
        <w:rPr>
          <w:sz w:val="24"/>
          <w:szCs w:val="24"/>
          <w:u w:val="single"/>
        </w:rPr>
        <w:t>Anvendelse til patienter med nedsat nyrefunktion</w:t>
      </w:r>
    </w:p>
    <w:p w14:paraId="34D2FF87" w14:textId="566BC53C"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der er klar til brug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kontraindiceret til patienter med moderat til svært nedsat nyrefunktion, bortset fra svære eller livstruende tilstande, hvor de mulige fordele forventes at opveje risiciene, især hvor alternative behandlingsmetoder og oral </w:t>
      </w:r>
      <w:proofErr w:type="spellStart"/>
      <w:r w:rsidRPr="00396DC4">
        <w:rPr>
          <w:sz w:val="24"/>
          <w:szCs w:val="24"/>
        </w:rPr>
        <w:t>doxycyclin</w:t>
      </w:r>
      <w:proofErr w:type="spellEnd"/>
      <w:r w:rsidRPr="00396DC4">
        <w:rPr>
          <w:sz w:val="24"/>
          <w:szCs w:val="24"/>
        </w:rPr>
        <w:t xml:space="preserve"> ikke er tilgængelige (se pkt. 4.3).</w:t>
      </w:r>
    </w:p>
    <w:p w14:paraId="1DA19C76" w14:textId="77777777" w:rsidR="002D4AD0" w:rsidRPr="00396DC4" w:rsidRDefault="002D4AD0" w:rsidP="00C144A4">
      <w:pPr>
        <w:ind w:left="851"/>
        <w:rPr>
          <w:rFonts w:eastAsiaTheme="minorHAnsi"/>
          <w:sz w:val="24"/>
          <w:szCs w:val="24"/>
        </w:rPr>
      </w:pPr>
    </w:p>
    <w:p w14:paraId="5BFC1A1B" w14:textId="77777777" w:rsidR="002D4AD0" w:rsidRPr="00D542BC" w:rsidRDefault="002D4AD0" w:rsidP="00C144A4">
      <w:pPr>
        <w:ind w:left="851"/>
        <w:rPr>
          <w:sz w:val="24"/>
          <w:szCs w:val="24"/>
          <w:u w:val="single"/>
        </w:rPr>
      </w:pPr>
      <w:r w:rsidRPr="00D542BC">
        <w:rPr>
          <w:sz w:val="24"/>
          <w:szCs w:val="24"/>
          <w:u w:val="single"/>
        </w:rPr>
        <w:t>Generelle oplysninger</w:t>
      </w:r>
    </w:p>
    <w:p w14:paraId="71826355" w14:textId="320BFDAC" w:rsidR="002D4AD0" w:rsidRPr="00396DC4" w:rsidRDefault="002D4AD0" w:rsidP="00C144A4">
      <w:pPr>
        <w:ind w:left="851"/>
        <w:rPr>
          <w:sz w:val="24"/>
          <w:szCs w:val="24"/>
        </w:rPr>
      </w:pPr>
      <w:r w:rsidRPr="00396DC4">
        <w:rPr>
          <w:sz w:val="24"/>
          <w:szCs w:val="24"/>
        </w:rPr>
        <w:t xml:space="preserve">Alvorlige hudreaktioner, såsom </w:t>
      </w:r>
      <w:proofErr w:type="spellStart"/>
      <w:r w:rsidRPr="00396DC4">
        <w:rPr>
          <w:sz w:val="24"/>
          <w:szCs w:val="24"/>
        </w:rPr>
        <w:t>eksfoliativ</w:t>
      </w:r>
      <w:proofErr w:type="spellEnd"/>
      <w:r w:rsidRPr="00396DC4">
        <w:rPr>
          <w:sz w:val="24"/>
          <w:szCs w:val="24"/>
        </w:rPr>
        <w:t xml:space="preserve"> </w:t>
      </w:r>
      <w:proofErr w:type="spellStart"/>
      <w:r w:rsidRPr="00396DC4">
        <w:rPr>
          <w:sz w:val="24"/>
          <w:szCs w:val="24"/>
        </w:rPr>
        <w:t>dermatitis</w:t>
      </w:r>
      <w:proofErr w:type="spellEnd"/>
      <w:r w:rsidRPr="00396DC4">
        <w:rPr>
          <w:sz w:val="24"/>
          <w:szCs w:val="24"/>
        </w:rPr>
        <w:t xml:space="preserve">, </w:t>
      </w:r>
      <w:proofErr w:type="spellStart"/>
      <w:r w:rsidRPr="00396DC4">
        <w:rPr>
          <w:sz w:val="24"/>
          <w:szCs w:val="24"/>
        </w:rPr>
        <w:t>erythema</w:t>
      </w:r>
      <w:proofErr w:type="spellEnd"/>
      <w:r w:rsidRPr="00396DC4">
        <w:rPr>
          <w:sz w:val="24"/>
          <w:szCs w:val="24"/>
        </w:rPr>
        <w:t xml:space="preserve"> multiforme, Stevens-Johnsons syndrom, toksisk </w:t>
      </w:r>
      <w:proofErr w:type="spellStart"/>
      <w:r w:rsidRPr="00396DC4">
        <w:rPr>
          <w:sz w:val="24"/>
          <w:szCs w:val="24"/>
        </w:rPr>
        <w:t>epidermal</w:t>
      </w:r>
      <w:proofErr w:type="spellEnd"/>
      <w:r w:rsidRPr="00396DC4">
        <w:rPr>
          <w:sz w:val="24"/>
          <w:szCs w:val="24"/>
        </w:rPr>
        <w:t xml:space="preserve"> </w:t>
      </w:r>
      <w:proofErr w:type="spellStart"/>
      <w:r w:rsidRPr="00396DC4">
        <w:rPr>
          <w:sz w:val="24"/>
          <w:szCs w:val="24"/>
        </w:rPr>
        <w:t>nekrolyse</w:t>
      </w:r>
      <w:proofErr w:type="spellEnd"/>
      <w:r w:rsidRPr="00396DC4">
        <w:rPr>
          <w:sz w:val="24"/>
          <w:szCs w:val="24"/>
        </w:rPr>
        <w:t xml:space="preserve"> og DRESS-syndrom (lægemiddeludslæt med </w:t>
      </w:r>
      <w:proofErr w:type="spellStart"/>
      <w:r w:rsidRPr="00396DC4">
        <w:rPr>
          <w:sz w:val="24"/>
          <w:szCs w:val="24"/>
        </w:rPr>
        <w:t>eosinofili</w:t>
      </w:r>
      <w:proofErr w:type="spellEnd"/>
      <w:r w:rsidRPr="00396DC4">
        <w:rPr>
          <w:sz w:val="24"/>
          <w:szCs w:val="24"/>
        </w:rPr>
        <w:t xml:space="preserve"> og systemiske symptomer) er blevet rapporteret hos patienter, der fik </w:t>
      </w:r>
      <w:proofErr w:type="spellStart"/>
      <w:r w:rsidRPr="00396DC4">
        <w:rPr>
          <w:sz w:val="24"/>
          <w:szCs w:val="24"/>
        </w:rPr>
        <w:t>doxycyclin</w:t>
      </w:r>
      <w:proofErr w:type="spellEnd"/>
      <w:r w:rsidRPr="00396DC4">
        <w:rPr>
          <w:sz w:val="24"/>
          <w:szCs w:val="24"/>
        </w:rPr>
        <w:t xml:space="preserve"> (se pkt. 4.8). Hvis der opstår alvorlige hudreaktioner, skal </w:t>
      </w:r>
      <w:proofErr w:type="spellStart"/>
      <w:r w:rsidRPr="00396DC4">
        <w:rPr>
          <w:sz w:val="24"/>
          <w:szCs w:val="24"/>
        </w:rPr>
        <w:t>doxycyclin</w:t>
      </w:r>
      <w:proofErr w:type="spellEnd"/>
      <w:r w:rsidRPr="00396DC4">
        <w:rPr>
          <w:sz w:val="24"/>
          <w:szCs w:val="24"/>
        </w:rPr>
        <w:t xml:space="preserve"> straks seponeres og en passende behandling iværksættes.</w:t>
      </w:r>
    </w:p>
    <w:p w14:paraId="3229B8CE" w14:textId="77777777" w:rsidR="002D4AD0" w:rsidRPr="00396DC4" w:rsidRDefault="002D4AD0" w:rsidP="00C144A4">
      <w:pPr>
        <w:ind w:left="851"/>
        <w:rPr>
          <w:rFonts w:eastAsiaTheme="minorHAnsi"/>
          <w:sz w:val="24"/>
          <w:szCs w:val="24"/>
        </w:rPr>
      </w:pPr>
    </w:p>
    <w:p w14:paraId="05A3734F" w14:textId="77777777" w:rsidR="002D4AD0" w:rsidRPr="00396DC4" w:rsidRDefault="002D4AD0" w:rsidP="00C144A4">
      <w:pPr>
        <w:ind w:left="851"/>
        <w:rPr>
          <w:sz w:val="24"/>
          <w:szCs w:val="24"/>
        </w:rPr>
      </w:pPr>
      <w:r w:rsidRPr="00396DC4">
        <w:rPr>
          <w:sz w:val="24"/>
          <w:szCs w:val="24"/>
        </w:rPr>
        <w:t xml:space="preserve">Lysfølsomhed, der manifesterer sig som en alvorlig solskoldningsreaktion, kan lejlighedsvis forekomme. Patienter, der potentielt udsættes for </w:t>
      </w:r>
      <w:proofErr w:type="gramStart"/>
      <w:r w:rsidRPr="00396DC4">
        <w:rPr>
          <w:sz w:val="24"/>
          <w:szCs w:val="24"/>
        </w:rPr>
        <w:t>direkte sollys eller ultraviolet lys</w:t>
      </w:r>
      <w:proofErr w:type="gramEnd"/>
      <w:r w:rsidRPr="00396DC4">
        <w:rPr>
          <w:sz w:val="24"/>
          <w:szCs w:val="24"/>
        </w:rPr>
        <w:t xml:space="preserve">, skal advares om, at behandlingen skal seponeres ved de første tegn på </w:t>
      </w:r>
      <w:proofErr w:type="spellStart"/>
      <w:r w:rsidRPr="00396DC4">
        <w:rPr>
          <w:sz w:val="24"/>
          <w:szCs w:val="24"/>
        </w:rPr>
        <w:t>erytem</w:t>
      </w:r>
      <w:proofErr w:type="spellEnd"/>
      <w:r w:rsidRPr="00396DC4">
        <w:rPr>
          <w:sz w:val="24"/>
          <w:szCs w:val="24"/>
        </w:rPr>
        <w:t>.</w:t>
      </w:r>
    </w:p>
    <w:p w14:paraId="6A8B4137" w14:textId="77777777" w:rsidR="002D4AD0" w:rsidRPr="00396DC4" w:rsidRDefault="002D4AD0" w:rsidP="00C144A4">
      <w:pPr>
        <w:ind w:left="851"/>
        <w:rPr>
          <w:rFonts w:eastAsiaTheme="minorHAnsi"/>
          <w:sz w:val="24"/>
          <w:szCs w:val="24"/>
        </w:rPr>
      </w:pPr>
    </w:p>
    <w:p w14:paraId="7B51B890" w14:textId="1967E59B" w:rsidR="002D4AD0" w:rsidRPr="00396DC4" w:rsidRDefault="002D4AD0" w:rsidP="00C144A4">
      <w:pPr>
        <w:ind w:left="851"/>
        <w:rPr>
          <w:sz w:val="24"/>
          <w:szCs w:val="24"/>
        </w:rPr>
      </w:pPr>
      <w:r w:rsidRPr="00396DC4">
        <w:rPr>
          <w:sz w:val="24"/>
          <w:szCs w:val="24"/>
        </w:rPr>
        <w:t xml:space="preserve">Den antianabolske virkning af </w:t>
      </w:r>
      <w:proofErr w:type="spellStart"/>
      <w:r w:rsidRPr="00396DC4">
        <w:rPr>
          <w:sz w:val="24"/>
          <w:szCs w:val="24"/>
        </w:rPr>
        <w:t>tetracycliner</w:t>
      </w:r>
      <w:proofErr w:type="spellEnd"/>
      <w:r w:rsidRPr="00396DC4">
        <w:rPr>
          <w:sz w:val="24"/>
          <w:szCs w:val="24"/>
        </w:rPr>
        <w:t xml:space="preserve"> kan forårsage en stigning i blod-urinstof-nitrogenniveauet. Studier af patienter med nedsat nyrefunktion tyder dog på, at dette ikke forekommer med </w:t>
      </w:r>
      <w:proofErr w:type="spellStart"/>
      <w:r w:rsidRPr="00396DC4">
        <w:rPr>
          <w:sz w:val="24"/>
          <w:szCs w:val="24"/>
        </w:rPr>
        <w:t>doxycyclin</w:t>
      </w:r>
      <w:proofErr w:type="spellEnd"/>
      <w:r w:rsidRPr="00396DC4">
        <w:rPr>
          <w:sz w:val="24"/>
          <w:szCs w:val="24"/>
        </w:rPr>
        <w:t>.</w:t>
      </w:r>
    </w:p>
    <w:p w14:paraId="09226780" w14:textId="77777777" w:rsidR="002D4AD0" w:rsidRPr="00396DC4" w:rsidRDefault="002D4AD0" w:rsidP="00C144A4">
      <w:pPr>
        <w:ind w:left="851"/>
        <w:rPr>
          <w:rFonts w:eastAsiaTheme="minorHAnsi"/>
          <w:sz w:val="24"/>
          <w:szCs w:val="24"/>
        </w:rPr>
      </w:pPr>
    </w:p>
    <w:p w14:paraId="07E93E4B" w14:textId="77777777" w:rsidR="002D4AD0" w:rsidRPr="00D542BC" w:rsidRDefault="002D4AD0" w:rsidP="00C144A4">
      <w:pPr>
        <w:ind w:left="851"/>
        <w:rPr>
          <w:sz w:val="24"/>
          <w:szCs w:val="24"/>
          <w:u w:val="single"/>
        </w:rPr>
      </w:pPr>
      <w:r w:rsidRPr="00D542BC">
        <w:rPr>
          <w:sz w:val="24"/>
          <w:szCs w:val="24"/>
          <w:u w:val="single"/>
        </w:rPr>
        <w:t>Anvendelse til patienter med nedsat leverfunktion</w:t>
      </w:r>
    </w:p>
    <w:p w14:paraId="1A077DD8" w14:textId="513A31F6" w:rsidR="002D4AD0" w:rsidRPr="00396DC4" w:rsidRDefault="002D4AD0" w:rsidP="00C144A4">
      <w:pPr>
        <w:ind w:left="851"/>
        <w:rPr>
          <w:sz w:val="24"/>
          <w:szCs w:val="24"/>
        </w:rPr>
      </w:pPr>
      <w:r w:rsidRPr="00396DC4">
        <w:rPr>
          <w:sz w:val="24"/>
          <w:szCs w:val="24"/>
        </w:rPr>
        <w:t xml:space="preserve">Der foreligger ingen </w:t>
      </w:r>
      <w:proofErr w:type="spellStart"/>
      <w:r w:rsidRPr="00396DC4">
        <w:rPr>
          <w:sz w:val="24"/>
          <w:szCs w:val="24"/>
        </w:rPr>
        <w:t>farmakokinetiske</w:t>
      </w:r>
      <w:proofErr w:type="spellEnd"/>
      <w:r w:rsidRPr="00396DC4">
        <w:rPr>
          <w:sz w:val="24"/>
          <w:szCs w:val="24"/>
        </w:rPr>
        <w:t xml:space="preserve"> data for patienter med nedsat leverfunktion. Høje doser af </w:t>
      </w:r>
      <w:proofErr w:type="spellStart"/>
      <w:r w:rsidRPr="00396DC4">
        <w:rPr>
          <w:sz w:val="24"/>
          <w:szCs w:val="24"/>
        </w:rPr>
        <w:t>tetracycliner</w:t>
      </w:r>
      <w:proofErr w:type="spellEnd"/>
      <w:r w:rsidRPr="00396DC4">
        <w:rPr>
          <w:sz w:val="24"/>
          <w:szCs w:val="24"/>
        </w:rPr>
        <w:t xml:space="preserve"> kan være </w:t>
      </w:r>
      <w:proofErr w:type="spellStart"/>
      <w:r w:rsidRPr="00396DC4">
        <w:rPr>
          <w:sz w:val="24"/>
          <w:szCs w:val="24"/>
        </w:rPr>
        <w:t>hepatotoksiske</w:t>
      </w:r>
      <w:proofErr w:type="spellEnd"/>
      <w:r w:rsidRPr="00396DC4">
        <w:rPr>
          <w:sz w:val="24"/>
          <w:szCs w:val="24"/>
        </w:rPr>
        <w:t xml:space="preserve">. </w:t>
      </w:r>
      <w:proofErr w:type="spellStart"/>
      <w:r w:rsidRPr="00396DC4">
        <w:rPr>
          <w:sz w:val="24"/>
          <w:szCs w:val="24"/>
        </w:rPr>
        <w:t>Doxycyclin</w:t>
      </w:r>
      <w:proofErr w:type="spellEnd"/>
      <w:r w:rsidRPr="00396DC4">
        <w:rPr>
          <w:sz w:val="24"/>
          <w:szCs w:val="24"/>
        </w:rPr>
        <w:t xml:space="preserve"> skal anvendes med forsigtighed til patienter, der har nedsat leverfunktion eller bruger muligt </w:t>
      </w:r>
      <w:proofErr w:type="spellStart"/>
      <w:r w:rsidRPr="00396DC4">
        <w:rPr>
          <w:sz w:val="24"/>
          <w:szCs w:val="24"/>
        </w:rPr>
        <w:t>hepatotoksiske</w:t>
      </w:r>
      <w:proofErr w:type="spellEnd"/>
      <w:r w:rsidRPr="00396DC4">
        <w:rPr>
          <w:sz w:val="24"/>
          <w:szCs w:val="24"/>
        </w:rPr>
        <w:t xml:space="preserve"> lægemidler.</w:t>
      </w:r>
    </w:p>
    <w:p w14:paraId="2C737C98" w14:textId="77777777" w:rsidR="002D4AD0" w:rsidRPr="00396DC4" w:rsidRDefault="002D4AD0" w:rsidP="00C144A4">
      <w:pPr>
        <w:ind w:left="851"/>
        <w:rPr>
          <w:rFonts w:eastAsiaTheme="minorHAnsi"/>
          <w:sz w:val="24"/>
          <w:szCs w:val="24"/>
        </w:rPr>
      </w:pPr>
    </w:p>
    <w:p w14:paraId="657FA4BD" w14:textId="409B96A4" w:rsidR="002D4AD0" w:rsidRPr="00396DC4" w:rsidRDefault="002D4AD0" w:rsidP="00C144A4">
      <w:pPr>
        <w:ind w:left="851"/>
        <w:rPr>
          <w:sz w:val="24"/>
          <w:szCs w:val="24"/>
        </w:rPr>
      </w:pPr>
      <w:proofErr w:type="spellStart"/>
      <w:r w:rsidRPr="00396DC4">
        <w:rPr>
          <w:sz w:val="24"/>
          <w:szCs w:val="24"/>
        </w:rPr>
        <w:t>Krydsreaktivitet</w:t>
      </w:r>
      <w:proofErr w:type="spellEnd"/>
      <w:r w:rsidRPr="00396DC4">
        <w:rPr>
          <w:sz w:val="24"/>
          <w:szCs w:val="24"/>
        </w:rPr>
        <w:t xml:space="preserve"> og krydsresistens med andre </w:t>
      </w:r>
      <w:proofErr w:type="spellStart"/>
      <w:r w:rsidRPr="00396DC4">
        <w:rPr>
          <w:sz w:val="24"/>
          <w:szCs w:val="24"/>
        </w:rPr>
        <w:t>tetracyclinderivater</w:t>
      </w:r>
      <w:proofErr w:type="spellEnd"/>
      <w:r w:rsidRPr="00396DC4">
        <w:rPr>
          <w:sz w:val="24"/>
          <w:szCs w:val="24"/>
        </w:rPr>
        <w:t xml:space="preserve"> forekommer.</w:t>
      </w:r>
    </w:p>
    <w:p w14:paraId="6CDFD879" w14:textId="77777777" w:rsidR="002D4AD0" w:rsidRPr="00396DC4" w:rsidRDefault="002D4AD0" w:rsidP="00C144A4">
      <w:pPr>
        <w:ind w:left="851"/>
        <w:rPr>
          <w:rFonts w:eastAsiaTheme="minorHAnsi"/>
          <w:sz w:val="24"/>
          <w:szCs w:val="24"/>
        </w:rPr>
      </w:pPr>
    </w:p>
    <w:p w14:paraId="628096C9" w14:textId="77777777" w:rsidR="002D4AD0" w:rsidRPr="00396DC4" w:rsidRDefault="002D4AD0" w:rsidP="00C144A4">
      <w:pPr>
        <w:ind w:left="851"/>
        <w:rPr>
          <w:sz w:val="24"/>
          <w:szCs w:val="24"/>
        </w:rPr>
      </w:pPr>
      <w:r w:rsidRPr="00396DC4">
        <w:rPr>
          <w:sz w:val="24"/>
          <w:szCs w:val="24"/>
        </w:rPr>
        <w:t xml:space="preserve">Anvendelsen af antibiotika kan føre til overdreven vækst af ikke-modtagelige mikroorganismer, herunder </w:t>
      </w:r>
      <w:proofErr w:type="spellStart"/>
      <w:r w:rsidRPr="00396DC4">
        <w:rPr>
          <w:i/>
          <w:iCs/>
          <w:sz w:val="24"/>
          <w:szCs w:val="24"/>
        </w:rPr>
        <w:t>Candida</w:t>
      </w:r>
      <w:proofErr w:type="spellEnd"/>
      <w:r w:rsidRPr="00396DC4">
        <w:rPr>
          <w:sz w:val="24"/>
          <w:szCs w:val="24"/>
        </w:rPr>
        <w:t xml:space="preserve">. Hvis der er mistanke om en superinfektion, skal administrationen af antibiotika seponeres, og der skal implementeres en passende behandling. I tilfælde, hvor der opstår svær diarré og feber under behandlingen, bør diagnosen </w:t>
      </w:r>
      <w:proofErr w:type="spellStart"/>
      <w:r w:rsidRPr="00396DC4">
        <w:rPr>
          <w:sz w:val="24"/>
          <w:szCs w:val="24"/>
        </w:rPr>
        <w:t>pseudomembranøs</w:t>
      </w:r>
      <w:proofErr w:type="spellEnd"/>
      <w:r w:rsidRPr="00396DC4">
        <w:rPr>
          <w:sz w:val="24"/>
          <w:szCs w:val="24"/>
        </w:rPr>
        <w:t xml:space="preserve"> </w:t>
      </w:r>
      <w:proofErr w:type="spellStart"/>
      <w:r w:rsidRPr="00396DC4">
        <w:rPr>
          <w:sz w:val="24"/>
          <w:szCs w:val="24"/>
        </w:rPr>
        <w:t>kolitis</w:t>
      </w:r>
      <w:proofErr w:type="spellEnd"/>
      <w:r w:rsidRPr="00396DC4">
        <w:rPr>
          <w:sz w:val="24"/>
          <w:szCs w:val="24"/>
        </w:rPr>
        <w:t xml:space="preserve"> eller </w:t>
      </w:r>
      <w:proofErr w:type="spellStart"/>
      <w:r w:rsidRPr="00396DC4">
        <w:rPr>
          <w:sz w:val="24"/>
          <w:szCs w:val="24"/>
        </w:rPr>
        <w:t>stafylokokenteritis</w:t>
      </w:r>
      <w:proofErr w:type="spellEnd"/>
      <w:r w:rsidRPr="00396DC4">
        <w:rPr>
          <w:sz w:val="24"/>
          <w:szCs w:val="24"/>
        </w:rPr>
        <w:t xml:space="preserve"> overvejes, og en passende behandling bør iværksættes. Stoffer, der hæmmer peristaltikken, må ikke bruges i denne situation.</w:t>
      </w:r>
    </w:p>
    <w:p w14:paraId="7A258E88" w14:textId="77777777" w:rsidR="002D4AD0" w:rsidRPr="00396DC4" w:rsidRDefault="002D4AD0" w:rsidP="00C144A4">
      <w:pPr>
        <w:ind w:left="851"/>
        <w:rPr>
          <w:rFonts w:eastAsiaTheme="minorHAnsi"/>
          <w:sz w:val="24"/>
          <w:szCs w:val="24"/>
        </w:rPr>
      </w:pPr>
    </w:p>
    <w:p w14:paraId="0DD9FEBB" w14:textId="37844A84" w:rsidR="002D4AD0" w:rsidRPr="00396DC4" w:rsidRDefault="002D4AD0" w:rsidP="00C144A4">
      <w:pPr>
        <w:ind w:left="851"/>
        <w:rPr>
          <w:sz w:val="24"/>
          <w:szCs w:val="24"/>
        </w:rPr>
      </w:pPr>
      <w:r w:rsidRPr="00396DC4">
        <w:rPr>
          <w:sz w:val="24"/>
          <w:szCs w:val="24"/>
        </w:rPr>
        <w:t xml:space="preserve">Godartet </w:t>
      </w:r>
      <w:proofErr w:type="spellStart"/>
      <w:r w:rsidRPr="00396DC4">
        <w:rPr>
          <w:sz w:val="24"/>
          <w:szCs w:val="24"/>
        </w:rPr>
        <w:t>intrakranial</w:t>
      </w:r>
      <w:proofErr w:type="spellEnd"/>
      <w:r w:rsidRPr="00396DC4">
        <w:rPr>
          <w:sz w:val="24"/>
          <w:szCs w:val="24"/>
        </w:rPr>
        <w:t xml:space="preserve"> hypertension (pseudotumor </w:t>
      </w:r>
      <w:proofErr w:type="spellStart"/>
      <w:r w:rsidRPr="00396DC4">
        <w:rPr>
          <w:sz w:val="24"/>
          <w:szCs w:val="24"/>
        </w:rPr>
        <w:t>cerebri</w:t>
      </w:r>
      <w:proofErr w:type="spellEnd"/>
      <w:r w:rsidRPr="00396DC4">
        <w:rPr>
          <w:sz w:val="24"/>
          <w:szCs w:val="24"/>
        </w:rPr>
        <w:t xml:space="preserve">) er blevet forbundet med brugen af </w:t>
      </w:r>
      <w:proofErr w:type="spellStart"/>
      <w:r w:rsidRPr="00396DC4">
        <w:rPr>
          <w:sz w:val="24"/>
          <w:szCs w:val="24"/>
        </w:rPr>
        <w:t>tetracycliner</w:t>
      </w:r>
      <w:proofErr w:type="spellEnd"/>
      <w:r w:rsidRPr="00396DC4">
        <w:rPr>
          <w:sz w:val="24"/>
          <w:szCs w:val="24"/>
        </w:rPr>
        <w:t xml:space="preserve">, herunder </w:t>
      </w:r>
      <w:proofErr w:type="spellStart"/>
      <w:r w:rsidRPr="00396DC4">
        <w:rPr>
          <w:sz w:val="24"/>
          <w:szCs w:val="24"/>
        </w:rPr>
        <w:t>doxycyclin</w:t>
      </w:r>
      <w:proofErr w:type="spellEnd"/>
      <w:r w:rsidRPr="00396DC4">
        <w:rPr>
          <w:sz w:val="24"/>
          <w:szCs w:val="24"/>
        </w:rPr>
        <w:t xml:space="preserve"> (se pkt. 4.8). Dette kan ledsages af følgende symptomer: hovedpine, sløret syn, dobbeltsyn, synstab, kvalme, opkastning, tinnitus, akut </w:t>
      </w:r>
      <w:proofErr w:type="spellStart"/>
      <w:r w:rsidRPr="00396DC4">
        <w:rPr>
          <w:sz w:val="24"/>
          <w:szCs w:val="24"/>
        </w:rPr>
        <w:t>retrobulbær</w:t>
      </w:r>
      <w:proofErr w:type="spellEnd"/>
      <w:r w:rsidRPr="00396DC4">
        <w:rPr>
          <w:sz w:val="24"/>
          <w:szCs w:val="24"/>
        </w:rPr>
        <w:t xml:space="preserve"> </w:t>
      </w:r>
      <w:proofErr w:type="spellStart"/>
      <w:r w:rsidRPr="00396DC4">
        <w:rPr>
          <w:sz w:val="24"/>
          <w:szCs w:val="24"/>
        </w:rPr>
        <w:t>neuritis</w:t>
      </w:r>
      <w:proofErr w:type="spellEnd"/>
      <w:r w:rsidRPr="00396DC4">
        <w:rPr>
          <w:sz w:val="24"/>
          <w:szCs w:val="24"/>
        </w:rPr>
        <w:t xml:space="preserve"> og fotopsi. </w:t>
      </w:r>
      <w:proofErr w:type="spellStart"/>
      <w:r w:rsidRPr="00396DC4">
        <w:rPr>
          <w:sz w:val="24"/>
          <w:szCs w:val="24"/>
        </w:rPr>
        <w:t>Papillødem</w:t>
      </w:r>
      <w:proofErr w:type="spellEnd"/>
      <w:r w:rsidRPr="00396DC4">
        <w:rPr>
          <w:sz w:val="24"/>
          <w:szCs w:val="24"/>
        </w:rPr>
        <w:t xml:space="preserve"> kan påvises via </w:t>
      </w:r>
      <w:proofErr w:type="spellStart"/>
      <w:r w:rsidRPr="00396DC4">
        <w:rPr>
          <w:sz w:val="24"/>
          <w:szCs w:val="24"/>
        </w:rPr>
        <w:t>fundoskopi</w:t>
      </w:r>
      <w:proofErr w:type="spellEnd"/>
      <w:r w:rsidRPr="00396DC4">
        <w:rPr>
          <w:sz w:val="24"/>
          <w:szCs w:val="24"/>
        </w:rPr>
        <w:t xml:space="preserve">. Godartet </w:t>
      </w:r>
      <w:proofErr w:type="spellStart"/>
      <w:r w:rsidRPr="00396DC4">
        <w:rPr>
          <w:sz w:val="24"/>
          <w:szCs w:val="24"/>
        </w:rPr>
        <w:t>intrakranial</w:t>
      </w:r>
      <w:proofErr w:type="spellEnd"/>
      <w:r w:rsidRPr="00396DC4">
        <w:rPr>
          <w:sz w:val="24"/>
          <w:szCs w:val="24"/>
        </w:rPr>
        <w:t xml:space="preserve"> hypertension er sædvanligvis forbigående, efter behandlingen er afsluttet. Der er dog rapporteret om tilfælde af permanent synstab. En øjeblikkelig oftalmologisk vurdering er indiceret, hvis der opstår synsforstyrrelser under behandlingen. Da det </w:t>
      </w:r>
      <w:proofErr w:type="spellStart"/>
      <w:r w:rsidRPr="00396DC4">
        <w:rPr>
          <w:sz w:val="24"/>
          <w:szCs w:val="24"/>
        </w:rPr>
        <w:t>intrakraniale</w:t>
      </w:r>
      <w:proofErr w:type="spellEnd"/>
      <w:r w:rsidRPr="00396DC4">
        <w:rPr>
          <w:sz w:val="24"/>
          <w:szCs w:val="24"/>
        </w:rPr>
        <w:t xml:space="preserve"> tryk stadig kan være forhøjet i flere uger efter, at behandlingen er seponeret, skal patienterne overvåges regelmæssigt, indtil de er stabile. Samtidig brug af </w:t>
      </w:r>
      <w:proofErr w:type="spellStart"/>
      <w:r w:rsidRPr="00396DC4">
        <w:rPr>
          <w:sz w:val="24"/>
          <w:szCs w:val="24"/>
        </w:rPr>
        <w:t>isotretinoin</w:t>
      </w:r>
      <w:proofErr w:type="spellEnd"/>
      <w:r w:rsidRPr="00396DC4">
        <w:rPr>
          <w:sz w:val="24"/>
          <w:szCs w:val="24"/>
        </w:rPr>
        <w:t xml:space="preserve"> og </w:t>
      </w:r>
      <w:proofErr w:type="spellStart"/>
      <w:r w:rsidRPr="00396DC4">
        <w:rPr>
          <w:sz w:val="24"/>
          <w:szCs w:val="24"/>
        </w:rPr>
        <w:t>doxycyclin</w:t>
      </w:r>
      <w:proofErr w:type="spellEnd"/>
      <w:r w:rsidRPr="00396DC4">
        <w:rPr>
          <w:sz w:val="24"/>
          <w:szCs w:val="24"/>
        </w:rPr>
        <w:t xml:space="preserve"> bør undgås, da </w:t>
      </w:r>
      <w:proofErr w:type="spellStart"/>
      <w:r w:rsidRPr="00396DC4">
        <w:rPr>
          <w:sz w:val="24"/>
          <w:szCs w:val="24"/>
        </w:rPr>
        <w:t>isotretinoin</w:t>
      </w:r>
      <w:proofErr w:type="spellEnd"/>
      <w:r w:rsidRPr="00396DC4">
        <w:rPr>
          <w:sz w:val="24"/>
          <w:szCs w:val="24"/>
        </w:rPr>
        <w:t xml:space="preserve"> også kan forårsage benign </w:t>
      </w:r>
      <w:proofErr w:type="spellStart"/>
      <w:r w:rsidRPr="00396DC4">
        <w:rPr>
          <w:sz w:val="24"/>
          <w:szCs w:val="24"/>
        </w:rPr>
        <w:t>intrakranial</w:t>
      </w:r>
      <w:proofErr w:type="spellEnd"/>
      <w:r w:rsidRPr="00396DC4">
        <w:rPr>
          <w:sz w:val="24"/>
          <w:szCs w:val="24"/>
        </w:rPr>
        <w:t xml:space="preserve"> hypertension (pseudotumor </w:t>
      </w:r>
      <w:proofErr w:type="spellStart"/>
      <w:r w:rsidRPr="00396DC4">
        <w:rPr>
          <w:sz w:val="24"/>
          <w:szCs w:val="24"/>
        </w:rPr>
        <w:t>cerebri</w:t>
      </w:r>
      <w:proofErr w:type="spellEnd"/>
      <w:r w:rsidRPr="00396DC4">
        <w:rPr>
          <w:sz w:val="24"/>
          <w:szCs w:val="24"/>
        </w:rPr>
        <w:t>).</w:t>
      </w:r>
    </w:p>
    <w:p w14:paraId="7F0E0134" w14:textId="77777777" w:rsidR="002D4AD0" w:rsidRPr="00396DC4" w:rsidRDefault="002D4AD0" w:rsidP="00C144A4">
      <w:pPr>
        <w:ind w:left="851"/>
        <w:rPr>
          <w:rFonts w:eastAsiaTheme="minorHAnsi"/>
          <w:sz w:val="24"/>
          <w:szCs w:val="24"/>
        </w:rPr>
      </w:pPr>
    </w:p>
    <w:p w14:paraId="57512DB6" w14:textId="692B85BD" w:rsidR="002D4AD0" w:rsidRPr="00396DC4" w:rsidRDefault="002D4AD0" w:rsidP="00C144A4">
      <w:pPr>
        <w:ind w:left="851"/>
        <w:rPr>
          <w:sz w:val="24"/>
          <w:szCs w:val="24"/>
        </w:rPr>
      </w:pPr>
      <w:proofErr w:type="spellStart"/>
      <w:r w:rsidRPr="00396DC4">
        <w:rPr>
          <w:sz w:val="24"/>
          <w:szCs w:val="24"/>
        </w:rPr>
        <w:t>Tetracycliner</w:t>
      </w:r>
      <w:proofErr w:type="spellEnd"/>
      <w:r w:rsidRPr="00396DC4">
        <w:rPr>
          <w:sz w:val="24"/>
          <w:szCs w:val="24"/>
        </w:rPr>
        <w:t xml:space="preserve"> kan forværre systemisk lupus </w:t>
      </w:r>
      <w:proofErr w:type="spellStart"/>
      <w:r w:rsidRPr="00396DC4">
        <w:rPr>
          <w:sz w:val="24"/>
          <w:szCs w:val="24"/>
        </w:rPr>
        <w:t>erythematosus</w:t>
      </w:r>
      <w:proofErr w:type="spellEnd"/>
      <w:r w:rsidRPr="00396DC4">
        <w:rPr>
          <w:sz w:val="24"/>
          <w:szCs w:val="24"/>
        </w:rPr>
        <w:t xml:space="preserve"> (SLE) (se pkt. 4.8).</w:t>
      </w:r>
    </w:p>
    <w:p w14:paraId="605388D7" w14:textId="77777777" w:rsidR="002D4AD0" w:rsidRPr="00396DC4" w:rsidRDefault="002D4AD0" w:rsidP="00C144A4">
      <w:pPr>
        <w:ind w:left="851"/>
        <w:rPr>
          <w:rFonts w:eastAsiaTheme="minorHAnsi"/>
          <w:sz w:val="24"/>
          <w:szCs w:val="24"/>
        </w:rPr>
      </w:pPr>
    </w:p>
    <w:p w14:paraId="7FB58541" w14:textId="07E7A76C" w:rsidR="002D4AD0" w:rsidRPr="00396DC4" w:rsidRDefault="002D4AD0" w:rsidP="00C144A4">
      <w:pPr>
        <w:ind w:left="851"/>
        <w:rPr>
          <w:sz w:val="24"/>
          <w:szCs w:val="24"/>
        </w:rPr>
      </w:pPr>
      <w:proofErr w:type="spellStart"/>
      <w:r w:rsidRPr="00396DC4">
        <w:rPr>
          <w:sz w:val="24"/>
          <w:szCs w:val="24"/>
        </w:rPr>
        <w:t>Tetracycliner</w:t>
      </w:r>
      <w:proofErr w:type="spellEnd"/>
      <w:r w:rsidRPr="00396DC4">
        <w:rPr>
          <w:sz w:val="24"/>
          <w:szCs w:val="24"/>
        </w:rPr>
        <w:t xml:space="preserve"> kan påvirke blodkoagulationen (forlængelse af </w:t>
      </w:r>
      <w:proofErr w:type="spellStart"/>
      <w:r w:rsidRPr="00396DC4">
        <w:rPr>
          <w:sz w:val="24"/>
          <w:szCs w:val="24"/>
        </w:rPr>
        <w:t>protrombintiden</w:t>
      </w:r>
      <w:proofErr w:type="spellEnd"/>
      <w:r w:rsidRPr="00396DC4">
        <w:rPr>
          <w:sz w:val="24"/>
          <w:szCs w:val="24"/>
        </w:rPr>
        <w:t xml:space="preserve">). </w:t>
      </w:r>
      <w:proofErr w:type="spellStart"/>
      <w:r w:rsidRPr="00396DC4">
        <w:rPr>
          <w:sz w:val="24"/>
          <w:szCs w:val="24"/>
        </w:rPr>
        <w:t>Tetracycliner</w:t>
      </w:r>
      <w:proofErr w:type="spellEnd"/>
      <w:r w:rsidRPr="00396DC4">
        <w:rPr>
          <w:sz w:val="24"/>
          <w:szCs w:val="24"/>
        </w:rPr>
        <w:t xml:space="preserve"> bør derfor administreres med forsigtighed til patienter med koagulationsforstyrrelser.</w:t>
      </w:r>
    </w:p>
    <w:p w14:paraId="71C6170E" w14:textId="77777777" w:rsidR="002D4AD0" w:rsidRPr="00396DC4" w:rsidRDefault="002D4AD0" w:rsidP="00C144A4">
      <w:pPr>
        <w:ind w:left="851"/>
        <w:rPr>
          <w:rFonts w:eastAsiaTheme="minorHAnsi"/>
          <w:sz w:val="24"/>
          <w:szCs w:val="24"/>
        </w:rPr>
      </w:pPr>
    </w:p>
    <w:p w14:paraId="576F6B72" w14:textId="77777777" w:rsidR="002D4AD0" w:rsidRPr="00396DC4" w:rsidRDefault="002D4AD0" w:rsidP="00C144A4">
      <w:pPr>
        <w:ind w:left="851"/>
        <w:rPr>
          <w:sz w:val="24"/>
          <w:szCs w:val="24"/>
        </w:rPr>
      </w:pPr>
      <w:r w:rsidRPr="00396DC4">
        <w:rPr>
          <w:sz w:val="24"/>
          <w:szCs w:val="24"/>
        </w:rPr>
        <w:t xml:space="preserve">Ved langtidsbehandling bør der udføres periodiske laboratorieundersøgelser på organsystemer. Disse omfatter bl.a. undersøgelser af </w:t>
      </w:r>
      <w:proofErr w:type="spellStart"/>
      <w:r w:rsidRPr="00396DC4">
        <w:rPr>
          <w:sz w:val="24"/>
          <w:szCs w:val="24"/>
        </w:rPr>
        <w:t>hæmatopoietisk</w:t>
      </w:r>
      <w:proofErr w:type="spellEnd"/>
      <w:r w:rsidRPr="00396DC4">
        <w:rPr>
          <w:sz w:val="24"/>
          <w:szCs w:val="24"/>
        </w:rPr>
        <w:t>, nyre- og leverfunktion. Hvis der konstateres værdier over det normale, skal behandlingen seponeres.</w:t>
      </w:r>
    </w:p>
    <w:p w14:paraId="6879DBE3" w14:textId="77777777" w:rsidR="002D4AD0" w:rsidRPr="00396DC4" w:rsidRDefault="002D4AD0" w:rsidP="00C144A4">
      <w:pPr>
        <w:ind w:left="851"/>
        <w:rPr>
          <w:rFonts w:eastAsiaTheme="minorHAnsi"/>
          <w:sz w:val="24"/>
          <w:szCs w:val="24"/>
        </w:rPr>
      </w:pPr>
    </w:p>
    <w:p w14:paraId="25F58DC0" w14:textId="5D0E8BD6" w:rsidR="002D4AD0" w:rsidRPr="00396DC4" w:rsidRDefault="002D4AD0" w:rsidP="00C144A4">
      <w:pPr>
        <w:ind w:left="851"/>
        <w:rPr>
          <w:sz w:val="24"/>
          <w:szCs w:val="24"/>
        </w:rPr>
      </w:pPr>
      <w:r w:rsidRPr="00396DC4">
        <w:rPr>
          <w:sz w:val="24"/>
          <w:szCs w:val="24"/>
        </w:rPr>
        <w:t xml:space="preserve">Det er rapporteret, at langvarig administration af </w:t>
      </w:r>
      <w:proofErr w:type="spellStart"/>
      <w:r w:rsidRPr="00396DC4">
        <w:rPr>
          <w:sz w:val="24"/>
          <w:szCs w:val="24"/>
        </w:rPr>
        <w:t>tetracyclin</w:t>
      </w:r>
      <w:proofErr w:type="spellEnd"/>
      <w:r w:rsidRPr="00396DC4">
        <w:rPr>
          <w:sz w:val="24"/>
          <w:szCs w:val="24"/>
        </w:rPr>
        <w:t xml:space="preserve"> forårsager brun-sort mikroskopisk misfarvning af </w:t>
      </w:r>
      <w:proofErr w:type="spellStart"/>
      <w:r w:rsidRPr="00396DC4">
        <w:rPr>
          <w:sz w:val="24"/>
          <w:szCs w:val="24"/>
        </w:rPr>
        <w:t>tyreoidea</w:t>
      </w:r>
      <w:proofErr w:type="spellEnd"/>
      <w:r w:rsidRPr="00396DC4">
        <w:rPr>
          <w:sz w:val="24"/>
          <w:szCs w:val="24"/>
        </w:rPr>
        <w:t xml:space="preserve">. I et enkelt studie blev der ikke rapporteret om abnormiteter i funktionen af </w:t>
      </w:r>
      <w:proofErr w:type="spellStart"/>
      <w:r w:rsidRPr="00396DC4">
        <w:rPr>
          <w:sz w:val="24"/>
          <w:szCs w:val="24"/>
        </w:rPr>
        <w:t>tyreoidea</w:t>
      </w:r>
      <w:proofErr w:type="spellEnd"/>
      <w:r w:rsidRPr="00396DC4">
        <w:rPr>
          <w:sz w:val="24"/>
          <w:szCs w:val="24"/>
        </w:rPr>
        <w:t>.</w:t>
      </w:r>
    </w:p>
    <w:p w14:paraId="584BC302" w14:textId="77777777" w:rsidR="002D4AD0" w:rsidRPr="00396DC4" w:rsidRDefault="002D4AD0" w:rsidP="00C144A4">
      <w:pPr>
        <w:ind w:left="851"/>
        <w:rPr>
          <w:rFonts w:eastAsiaTheme="minorHAnsi"/>
          <w:sz w:val="24"/>
          <w:szCs w:val="24"/>
        </w:rPr>
      </w:pPr>
    </w:p>
    <w:p w14:paraId="6D850FC5" w14:textId="12177406" w:rsidR="002D4AD0" w:rsidRPr="00396DC4" w:rsidRDefault="002D4AD0" w:rsidP="00C144A4">
      <w:pPr>
        <w:ind w:left="851"/>
        <w:rPr>
          <w:sz w:val="24"/>
          <w:szCs w:val="24"/>
        </w:rPr>
      </w:pPr>
      <w:r w:rsidRPr="00396DC4">
        <w:rPr>
          <w:sz w:val="24"/>
          <w:szCs w:val="24"/>
        </w:rPr>
        <w:t xml:space="preserve">Som følge af ødelæggelsen af bakterier, der syntetiserer B-vitamin, kan langvarig administration af </w:t>
      </w:r>
      <w:proofErr w:type="spellStart"/>
      <w:r w:rsidRPr="00396DC4">
        <w:rPr>
          <w:sz w:val="24"/>
          <w:szCs w:val="24"/>
        </w:rPr>
        <w:t>tetracycliner</w:t>
      </w:r>
      <w:proofErr w:type="spellEnd"/>
      <w:r w:rsidRPr="00396DC4">
        <w:rPr>
          <w:sz w:val="24"/>
          <w:szCs w:val="24"/>
        </w:rPr>
        <w:t xml:space="preserve"> medføre B-vitaminmangel.</w:t>
      </w:r>
    </w:p>
    <w:p w14:paraId="24BAF5EC" w14:textId="77777777" w:rsidR="002D4AD0" w:rsidRPr="00396DC4" w:rsidRDefault="002D4AD0" w:rsidP="00C144A4">
      <w:pPr>
        <w:ind w:left="851"/>
        <w:rPr>
          <w:rFonts w:eastAsiaTheme="minorHAnsi"/>
          <w:sz w:val="24"/>
          <w:szCs w:val="24"/>
        </w:rPr>
      </w:pPr>
    </w:p>
    <w:p w14:paraId="3379343B" w14:textId="28CAD782" w:rsidR="002D4AD0" w:rsidRPr="00396DC4" w:rsidRDefault="002D4AD0" w:rsidP="00C144A4">
      <w:pPr>
        <w:ind w:left="851"/>
        <w:rPr>
          <w:sz w:val="24"/>
          <w:szCs w:val="24"/>
        </w:rPr>
      </w:pPr>
      <w:r w:rsidRPr="00396DC4">
        <w:rPr>
          <w:sz w:val="24"/>
          <w:szCs w:val="24"/>
        </w:rPr>
        <w:t xml:space="preserve">Der kan forekomme en </w:t>
      </w:r>
      <w:proofErr w:type="spellStart"/>
      <w:r w:rsidRPr="00396DC4">
        <w:rPr>
          <w:sz w:val="24"/>
          <w:szCs w:val="24"/>
        </w:rPr>
        <w:t>Jarisch</w:t>
      </w:r>
      <w:proofErr w:type="spellEnd"/>
      <w:r w:rsidRPr="00396DC4">
        <w:rPr>
          <w:sz w:val="24"/>
          <w:szCs w:val="24"/>
        </w:rPr>
        <w:t>-</w:t>
      </w:r>
      <w:proofErr w:type="spellStart"/>
      <w:r w:rsidRPr="00396DC4">
        <w:rPr>
          <w:sz w:val="24"/>
          <w:szCs w:val="24"/>
        </w:rPr>
        <w:t>Herxheimer</w:t>
      </w:r>
      <w:proofErr w:type="spellEnd"/>
      <w:r w:rsidRPr="00396DC4">
        <w:rPr>
          <w:sz w:val="24"/>
          <w:szCs w:val="24"/>
        </w:rPr>
        <w:t xml:space="preserve">-reaktion hos visse patienter med </w:t>
      </w:r>
      <w:proofErr w:type="spellStart"/>
      <w:r w:rsidRPr="00396DC4">
        <w:rPr>
          <w:sz w:val="24"/>
          <w:szCs w:val="24"/>
        </w:rPr>
        <w:t>spirokætale</w:t>
      </w:r>
      <w:proofErr w:type="spellEnd"/>
      <w:r w:rsidRPr="00396DC4">
        <w:rPr>
          <w:sz w:val="24"/>
          <w:szCs w:val="24"/>
        </w:rPr>
        <w:t xml:space="preserve"> infektioner kort efter påbegyndelse af </w:t>
      </w:r>
      <w:proofErr w:type="spellStart"/>
      <w:r w:rsidRPr="00396DC4">
        <w:rPr>
          <w:sz w:val="24"/>
          <w:szCs w:val="24"/>
        </w:rPr>
        <w:t>doxycyclinbehandling</w:t>
      </w:r>
      <w:proofErr w:type="spellEnd"/>
      <w:r w:rsidRPr="00396DC4">
        <w:rPr>
          <w:sz w:val="24"/>
          <w:szCs w:val="24"/>
        </w:rPr>
        <w:t xml:space="preserve">. Patienterne skal forsikres om, at dette primært er en selvbegrænsende reaktion, der opstår, når </w:t>
      </w:r>
      <w:proofErr w:type="spellStart"/>
      <w:r w:rsidRPr="00396DC4">
        <w:rPr>
          <w:sz w:val="24"/>
          <w:szCs w:val="24"/>
        </w:rPr>
        <w:t>spirokætale</w:t>
      </w:r>
      <w:proofErr w:type="spellEnd"/>
      <w:r w:rsidRPr="00396DC4">
        <w:rPr>
          <w:sz w:val="24"/>
          <w:szCs w:val="24"/>
        </w:rPr>
        <w:t xml:space="preserve"> infektioner behandles med antibiotika.</w:t>
      </w:r>
    </w:p>
    <w:p w14:paraId="4BD57893" w14:textId="77777777" w:rsidR="002D4AD0" w:rsidRPr="00396DC4" w:rsidRDefault="002D4AD0" w:rsidP="00C144A4">
      <w:pPr>
        <w:ind w:left="851"/>
        <w:rPr>
          <w:rFonts w:eastAsiaTheme="minorHAnsi"/>
          <w:sz w:val="24"/>
          <w:szCs w:val="24"/>
        </w:rPr>
      </w:pPr>
    </w:p>
    <w:p w14:paraId="577F81A2" w14:textId="791C9FEC" w:rsidR="002D4AD0" w:rsidRPr="00396DC4" w:rsidRDefault="002D4AD0" w:rsidP="00C144A4">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indeholder </w:t>
      </w:r>
      <w:proofErr w:type="spellStart"/>
      <w:r w:rsidRPr="00396DC4">
        <w:rPr>
          <w:sz w:val="24"/>
          <w:szCs w:val="24"/>
        </w:rPr>
        <w:t>acetylcystein</w:t>
      </w:r>
      <w:proofErr w:type="spellEnd"/>
      <w:r w:rsidRPr="00396DC4">
        <w:rPr>
          <w:sz w:val="24"/>
          <w:szCs w:val="24"/>
        </w:rPr>
        <w:t xml:space="preserve">, som har en dosisafhængig histaminfrigivende virkning. Hos patienter, der blev behandlet med høje doser </w:t>
      </w:r>
      <w:proofErr w:type="spellStart"/>
      <w:r w:rsidRPr="00396DC4">
        <w:rPr>
          <w:sz w:val="24"/>
          <w:szCs w:val="24"/>
        </w:rPr>
        <w:t>acetylcystein</w:t>
      </w:r>
      <w:proofErr w:type="spellEnd"/>
      <w:r w:rsidRPr="00396DC4">
        <w:rPr>
          <w:sz w:val="24"/>
          <w:szCs w:val="24"/>
        </w:rPr>
        <w:t xml:space="preserve">, er der rapporteret om </w:t>
      </w:r>
      <w:proofErr w:type="spellStart"/>
      <w:r w:rsidRPr="00396DC4">
        <w:rPr>
          <w:sz w:val="24"/>
          <w:szCs w:val="24"/>
        </w:rPr>
        <w:t>anafylaktoide</w:t>
      </w:r>
      <w:proofErr w:type="spellEnd"/>
      <w:r w:rsidRPr="00396DC4">
        <w:rPr>
          <w:sz w:val="24"/>
          <w:szCs w:val="24"/>
        </w:rPr>
        <w:t xml:space="preserve"> reaktioner med ikke almindelig hyppighed. Risikoen for sådanne reaktioner i forbindelse med lavere doser af </w:t>
      </w:r>
      <w:proofErr w:type="spellStart"/>
      <w:r w:rsidRPr="00396DC4">
        <w:rPr>
          <w:sz w:val="24"/>
          <w:szCs w:val="24"/>
        </w:rPr>
        <w:t>acetylcystein</w:t>
      </w:r>
      <w:proofErr w:type="spellEnd"/>
      <w:r w:rsidRPr="00396DC4">
        <w:rPr>
          <w:sz w:val="24"/>
          <w:szCs w:val="24"/>
        </w:rPr>
        <w:t xml:space="preserve"> er ikke kendt, men som en sikkerhedsforanstaltning bør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anvendes med forsigtighed til patienter med </w:t>
      </w:r>
      <w:proofErr w:type="spellStart"/>
      <w:r w:rsidRPr="00396DC4">
        <w:rPr>
          <w:sz w:val="24"/>
          <w:szCs w:val="24"/>
        </w:rPr>
        <w:t>atopi</w:t>
      </w:r>
      <w:proofErr w:type="spellEnd"/>
      <w:r w:rsidRPr="00396DC4">
        <w:rPr>
          <w:sz w:val="24"/>
          <w:szCs w:val="24"/>
        </w:rPr>
        <w:t xml:space="preserve"> og astma eller lægemiddelallergi i anamnesen.</w:t>
      </w:r>
    </w:p>
    <w:p w14:paraId="51E63997" w14:textId="77777777" w:rsidR="009260DE" w:rsidRPr="00396DC4" w:rsidRDefault="009260DE" w:rsidP="009260DE">
      <w:pPr>
        <w:tabs>
          <w:tab w:val="left" w:pos="851"/>
        </w:tabs>
        <w:ind w:left="851"/>
        <w:rPr>
          <w:sz w:val="24"/>
          <w:szCs w:val="24"/>
        </w:rPr>
      </w:pPr>
    </w:p>
    <w:p w14:paraId="083C42BB" w14:textId="77777777" w:rsidR="009260DE" w:rsidRPr="00396DC4" w:rsidRDefault="009260DE" w:rsidP="009260DE">
      <w:pPr>
        <w:tabs>
          <w:tab w:val="left" w:pos="851"/>
        </w:tabs>
        <w:ind w:left="851" w:hanging="851"/>
        <w:rPr>
          <w:b/>
          <w:sz w:val="24"/>
          <w:szCs w:val="24"/>
        </w:rPr>
      </w:pPr>
      <w:r w:rsidRPr="00396DC4">
        <w:rPr>
          <w:b/>
          <w:sz w:val="24"/>
          <w:szCs w:val="24"/>
        </w:rPr>
        <w:t>4.5</w:t>
      </w:r>
      <w:r w:rsidRPr="00396DC4">
        <w:rPr>
          <w:b/>
          <w:sz w:val="24"/>
          <w:szCs w:val="24"/>
        </w:rPr>
        <w:tab/>
        <w:t>Interaktion med andre lægemidler og andre former for interaktion</w:t>
      </w:r>
    </w:p>
    <w:p w14:paraId="22E44922" w14:textId="299E45D6" w:rsidR="002D4AD0" w:rsidRPr="00396DC4" w:rsidRDefault="002D4AD0" w:rsidP="00C144A4">
      <w:pPr>
        <w:ind w:left="851"/>
        <w:rPr>
          <w:sz w:val="24"/>
          <w:szCs w:val="24"/>
        </w:rPr>
      </w:pPr>
      <w:r w:rsidRPr="00396DC4">
        <w:rPr>
          <w:sz w:val="24"/>
          <w:szCs w:val="24"/>
        </w:rPr>
        <w:t xml:space="preserve">Da </w:t>
      </w:r>
      <w:proofErr w:type="spellStart"/>
      <w:r w:rsidRPr="00396DC4">
        <w:rPr>
          <w:sz w:val="24"/>
          <w:szCs w:val="24"/>
        </w:rPr>
        <w:t>doxycyclin</w:t>
      </w:r>
      <w:proofErr w:type="spellEnd"/>
      <w:r w:rsidRPr="00396DC4">
        <w:rPr>
          <w:sz w:val="24"/>
          <w:szCs w:val="24"/>
        </w:rPr>
        <w:t xml:space="preserve"> kan forlænge </w:t>
      </w:r>
      <w:proofErr w:type="spellStart"/>
      <w:r w:rsidRPr="00396DC4">
        <w:rPr>
          <w:sz w:val="24"/>
          <w:szCs w:val="24"/>
        </w:rPr>
        <w:t>protrombintiden</w:t>
      </w:r>
      <w:proofErr w:type="spellEnd"/>
      <w:r w:rsidRPr="00396DC4">
        <w:rPr>
          <w:sz w:val="24"/>
          <w:szCs w:val="24"/>
        </w:rPr>
        <w:t xml:space="preserve">, potenserer det virkningen af </w:t>
      </w:r>
      <w:proofErr w:type="spellStart"/>
      <w:r w:rsidRPr="00396DC4">
        <w:rPr>
          <w:sz w:val="24"/>
          <w:szCs w:val="24"/>
        </w:rPr>
        <w:t>antikoagulantia</w:t>
      </w:r>
      <w:proofErr w:type="spellEnd"/>
      <w:r w:rsidRPr="00396DC4">
        <w:rPr>
          <w:sz w:val="24"/>
          <w:szCs w:val="24"/>
        </w:rPr>
        <w:t xml:space="preserve">, når disse administreres samtidig. Det kan være nødvendigt at reducere doseringen af </w:t>
      </w:r>
      <w:proofErr w:type="spellStart"/>
      <w:r w:rsidRPr="00396DC4">
        <w:rPr>
          <w:sz w:val="24"/>
          <w:szCs w:val="24"/>
        </w:rPr>
        <w:t>antikoagulantia</w:t>
      </w:r>
      <w:proofErr w:type="spellEnd"/>
      <w:r w:rsidRPr="00396DC4">
        <w:rPr>
          <w:sz w:val="24"/>
          <w:szCs w:val="24"/>
        </w:rPr>
        <w:t>.</w:t>
      </w:r>
    </w:p>
    <w:p w14:paraId="2AD66FD9" w14:textId="77777777" w:rsidR="002D4AD0" w:rsidRPr="00396DC4" w:rsidRDefault="002D4AD0" w:rsidP="00C144A4">
      <w:pPr>
        <w:ind w:left="851"/>
        <w:rPr>
          <w:rFonts w:eastAsiaTheme="minorHAnsi"/>
          <w:sz w:val="24"/>
          <w:szCs w:val="24"/>
        </w:rPr>
      </w:pPr>
    </w:p>
    <w:p w14:paraId="7F8DB125" w14:textId="37E9FB3C" w:rsidR="002D4AD0" w:rsidRPr="00396DC4" w:rsidRDefault="002D4AD0" w:rsidP="00C144A4">
      <w:pPr>
        <w:ind w:left="851"/>
        <w:rPr>
          <w:sz w:val="24"/>
          <w:szCs w:val="24"/>
        </w:rPr>
      </w:pPr>
      <w:r w:rsidRPr="00396DC4">
        <w:rPr>
          <w:sz w:val="24"/>
          <w:szCs w:val="24"/>
        </w:rPr>
        <w:t xml:space="preserve">Da </w:t>
      </w:r>
      <w:proofErr w:type="spellStart"/>
      <w:r w:rsidRPr="00396DC4">
        <w:rPr>
          <w:sz w:val="24"/>
          <w:szCs w:val="24"/>
        </w:rPr>
        <w:t>bakteriostatiske</w:t>
      </w:r>
      <w:proofErr w:type="spellEnd"/>
      <w:r w:rsidRPr="00396DC4">
        <w:rPr>
          <w:sz w:val="24"/>
          <w:szCs w:val="24"/>
        </w:rPr>
        <w:t xml:space="preserve"> midler kan hæmme den </w:t>
      </w:r>
      <w:proofErr w:type="spellStart"/>
      <w:r w:rsidRPr="00396DC4">
        <w:rPr>
          <w:sz w:val="24"/>
          <w:szCs w:val="24"/>
        </w:rPr>
        <w:t>bakteriecide</w:t>
      </w:r>
      <w:proofErr w:type="spellEnd"/>
      <w:r w:rsidRPr="00396DC4">
        <w:rPr>
          <w:sz w:val="24"/>
          <w:szCs w:val="24"/>
        </w:rPr>
        <w:t xml:space="preserve"> virkning af beta-</w:t>
      </w:r>
      <w:proofErr w:type="spellStart"/>
      <w:r w:rsidRPr="00396DC4">
        <w:rPr>
          <w:sz w:val="24"/>
          <w:szCs w:val="24"/>
        </w:rPr>
        <w:t>lactamantibiotika</w:t>
      </w:r>
      <w:proofErr w:type="spellEnd"/>
      <w:r w:rsidRPr="00396DC4">
        <w:rPr>
          <w:sz w:val="24"/>
          <w:szCs w:val="24"/>
        </w:rPr>
        <w:t xml:space="preserve">, såsom penicilliner, er det tilrådeligt at undgå samtidig brug af </w:t>
      </w:r>
      <w:proofErr w:type="spellStart"/>
      <w:r w:rsidRPr="00396DC4">
        <w:rPr>
          <w:sz w:val="24"/>
          <w:szCs w:val="24"/>
        </w:rPr>
        <w:t>doxycyclin</w:t>
      </w:r>
      <w:proofErr w:type="spellEnd"/>
      <w:r w:rsidRPr="00396DC4">
        <w:rPr>
          <w:sz w:val="24"/>
          <w:szCs w:val="24"/>
        </w:rPr>
        <w:t xml:space="preserve"> og beta-</w:t>
      </w:r>
      <w:proofErr w:type="spellStart"/>
      <w:r w:rsidRPr="00396DC4">
        <w:rPr>
          <w:sz w:val="24"/>
          <w:szCs w:val="24"/>
        </w:rPr>
        <w:t>lactamantibiotika</w:t>
      </w:r>
      <w:proofErr w:type="spellEnd"/>
      <w:r w:rsidRPr="00396DC4">
        <w:rPr>
          <w:sz w:val="24"/>
          <w:szCs w:val="24"/>
        </w:rPr>
        <w:t>.</w:t>
      </w:r>
    </w:p>
    <w:p w14:paraId="79D1C60F" w14:textId="77777777" w:rsidR="002D4AD0" w:rsidRPr="00396DC4" w:rsidRDefault="002D4AD0" w:rsidP="00C144A4">
      <w:pPr>
        <w:ind w:left="851"/>
        <w:rPr>
          <w:rFonts w:eastAsiaTheme="minorHAnsi"/>
          <w:sz w:val="24"/>
          <w:szCs w:val="24"/>
        </w:rPr>
      </w:pPr>
    </w:p>
    <w:p w14:paraId="7FA823C2" w14:textId="2A84EEDD" w:rsidR="002D4AD0" w:rsidRPr="00396DC4" w:rsidRDefault="002D4AD0" w:rsidP="00C144A4">
      <w:pPr>
        <w:ind w:left="851"/>
        <w:rPr>
          <w:sz w:val="24"/>
          <w:szCs w:val="24"/>
        </w:rPr>
      </w:pPr>
      <w:r w:rsidRPr="00396DC4">
        <w:rPr>
          <w:sz w:val="24"/>
          <w:szCs w:val="24"/>
        </w:rPr>
        <w:t xml:space="preserve">Enzyminduktorer, såsom </w:t>
      </w:r>
      <w:proofErr w:type="spellStart"/>
      <w:r w:rsidRPr="00396DC4">
        <w:rPr>
          <w:sz w:val="24"/>
          <w:szCs w:val="24"/>
        </w:rPr>
        <w:t>rifampicin</w:t>
      </w:r>
      <w:proofErr w:type="spellEnd"/>
      <w:r w:rsidRPr="00396DC4">
        <w:rPr>
          <w:sz w:val="24"/>
          <w:szCs w:val="24"/>
        </w:rPr>
        <w:t xml:space="preserve">, barbiturater, </w:t>
      </w:r>
      <w:proofErr w:type="spellStart"/>
      <w:r w:rsidRPr="00396DC4">
        <w:rPr>
          <w:sz w:val="24"/>
          <w:szCs w:val="24"/>
        </w:rPr>
        <w:t>carbamazepin</w:t>
      </w:r>
      <w:proofErr w:type="spellEnd"/>
      <w:r w:rsidRPr="00396DC4">
        <w:rPr>
          <w:sz w:val="24"/>
          <w:szCs w:val="24"/>
        </w:rPr>
        <w:t xml:space="preserve">, </w:t>
      </w:r>
      <w:proofErr w:type="spellStart"/>
      <w:r w:rsidRPr="00396DC4">
        <w:rPr>
          <w:sz w:val="24"/>
          <w:szCs w:val="24"/>
        </w:rPr>
        <w:t>primidon</w:t>
      </w:r>
      <w:proofErr w:type="spellEnd"/>
      <w:r w:rsidRPr="00396DC4">
        <w:rPr>
          <w:sz w:val="24"/>
          <w:szCs w:val="24"/>
        </w:rPr>
        <w:t xml:space="preserve"> og </w:t>
      </w:r>
      <w:proofErr w:type="spellStart"/>
      <w:r w:rsidRPr="00396DC4">
        <w:rPr>
          <w:sz w:val="24"/>
          <w:szCs w:val="24"/>
        </w:rPr>
        <w:t>phenytoin</w:t>
      </w:r>
      <w:proofErr w:type="spellEnd"/>
      <w:r w:rsidRPr="00396DC4">
        <w:rPr>
          <w:sz w:val="24"/>
          <w:szCs w:val="24"/>
        </w:rPr>
        <w:t xml:space="preserve">, og kronisk alkoholmisbrug kan bremse metabolismen af </w:t>
      </w:r>
      <w:proofErr w:type="spellStart"/>
      <w:r w:rsidRPr="00396DC4">
        <w:rPr>
          <w:sz w:val="24"/>
          <w:szCs w:val="24"/>
        </w:rPr>
        <w:t>doxycyclin</w:t>
      </w:r>
      <w:proofErr w:type="spellEnd"/>
      <w:r w:rsidRPr="00396DC4">
        <w:rPr>
          <w:sz w:val="24"/>
          <w:szCs w:val="24"/>
        </w:rPr>
        <w:t xml:space="preserve"> i leveren og derved forkorte halveringstiden. Dette kan føre til subterapeutiske koncentrationer af </w:t>
      </w:r>
      <w:proofErr w:type="spellStart"/>
      <w:r w:rsidRPr="00396DC4">
        <w:rPr>
          <w:sz w:val="24"/>
          <w:szCs w:val="24"/>
        </w:rPr>
        <w:t>doxycyclin</w:t>
      </w:r>
      <w:proofErr w:type="spellEnd"/>
      <w:r w:rsidRPr="00396DC4">
        <w:rPr>
          <w:sz w:val="24"/>
          <w:szCs w:val="24"/>
        </w:rPr>
        <w:t xml:space="preserve">. Det bør overvejes at forhøje den daglige dosis af </w:t>
      </w:r>
      <w:proofErr w:type="spellStart"/>
      <w:r w:rsidRPr="00396DC4">
        <w:rPr>
          <w:sz w:val="24"/>
          <w:szCs w:val="24"/>
        </w:rPr>
        <w:t>doxycyclin</w:t>
      </w:r>
      <w:proofErr w:type="spellEnd"/>
      <w:r w:rsidRPr="00396DC4">
        <w:rPr>
          <w:sz w:val="24"/>
          <w:szCs w:val="24"/>
        </w:rPr>
        <w:t>.</w:t>
      </w:r>
    </w:p>
    <w:p w14:paraId="7070C27C" w14:textId="77777777" w:rsidR="002D4AD0" w:rsidRPr="00396DC4" w:rsidRDefault="002D4AD0" w:rsidP="00C144A4">
      <w:pPr>
        <w:ind w:left="851"/>
        <w:rPr>
          <w:rFonts w:eastAsiaTheme="minorHAnsi"/>
          <w:sz w:val="24"/>
          <w:szCs w:val="24"/>
        </w:rPr>
      </w:pPr>
    </w:p>
    <w:p w14:paraId="30E1F660" w14:textId="48CC52B3" w:rsidR="002D4AD0" w:rsidRPr="00396DC4" w:rsidRDefault="002D4AD0" w:rsidP="00C144A4">
      <w:pPr>
        <w:ind w:left="851"/>
        <w:rPr>
          <w:sz w:val="24"/>
          <w:szCs w:val="24"/>
        </w:rPr>
      </w:pPr>
      <w:r w:rsidRPr="00396DC4">
        <w:rPr>
          <w:sz w:val="24"/>
          <w:szCs w:val="24"/>
        </w:rPr>
        <w:t xml:space="preserve">Der er rapporteret om dødelig nyretoksicitet ved samtidig brug af </w:t>
      </w:r>
      <w:proofErr w:type="spellStart"/>
      <w:r w:rsidRPr="00396DC4">
        <w:rPr>
          <w:sz w:val="24"/>
          <w:szCs w:val="24"/>
        </w:rPr>
        <w:t>tetracycliner</w:t>
      </w:r>
      <w:proofErr w:type="spellEnd"/>
      <w:r w:rsidRPr="00396DC4">
        <w:rPr>
          <w:sz w:val="24"/>
          <w:szCs w:val="24"/>
        </w:rPr>
        <w:t xml:space="preserve"> og </w:t>
      </w:r>
      <w:proofErr w:type="spellStart"/>
      <w:r w:rsidRPr="00396DC4">
        <w:rPr>
          <w:sz w:val="24"/>
          <w:szCs w:val="24"/>
        </w:rPr>
        <w:t>methoxyfluran</w:t>
      </w:r>
      <w:proofErr w:type="spellEnd"/>
      <w:r w:rsidRPr="00396DC4">
        <w:rPr>
          <w:sz w:val="24"/>
          <w:szCs w:val="24"/>
        </w:rPr>
        <w:t>.</w:t>
      </w:r>
    </w:p>
    <w:p w14:paraId="3A06524C" w14:textId="77777777" w:rsidR="002D4AD0" w:rsidRPr="00396DC4" w:rsidRDefault="002D4AD0" w:rsidP="00C144A4">
      <w:pPr>
        <w:ind w:left="851"/>
        <w:rPr>
          <w:sz w:val="24"/>
          <w:szCs w:val="24"/>
        </w:rPr>
      </w:pPr>
    </w:p>
    <w:p w14:paraId="1F8FEE6D" w14:textId="618D82A1"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forekommer at potensere den hypoglykæmiske virkning af </w:t>
      </w:r>
      <w:proofErr w:type="spellStart"/>
      <w:r w:rsidRPr="00396DC4">
        <w:rPr>
          <w:sz w:val="24"/>
          <w:szCs w:val="24"/>
        </w:rPr>
        <w:t>sulfonylurinstofderivater</w:t>
      </w:r>
      <w:proofErr w:type="spellEnd"/>
      <w:r w:rsidRPr="00396DC4">
        <w:rPr>
          <w:sz w:val="24"/>
          <w:szCs w:val="24"/>
        </w:rPr>
        <w:t xml:space="preserve">. I tilfælde af samtidig brug af disse lægemidler bør </w:t>
      </w:r>
      <w:proofErr w:type="spellStart"/>
      <w:r w:rsidRPr="00396DC4">
        <w:rPr>
          <w:sz w:val="24"/>
          <w:szCs w:val="24"/>
        </w:rPr>
        <w:t>blodglucoseniveauet</w:t>
      </w:r>
      <w:proofErr w:type="spellEnd"/>
      <w:r w:rsidRPr="00396DC4">
        <w:rPr>
          <w:sz w:val="24"/>
          <w:szCs w:val="24"/>
        </w:rPr>
        <w:t xml:space="preserve"> overvåges nøje, og doseringen af </w:t>
      </w:r>
      <w:proofErr w:type="spellStart"/>
      <w:r w:rsidRPr="00396DC4">
        <w:rPr>
          <w:sz w:val="24"/>
          <w:szCs w:val="24"/>
        </w:rPr>
        <w:t>sulfonylurinstofderivatet</w:t>
      </w:r>
      <w:proofErr w:type="spellEnd"/>
      <w:r w:rsidRPr="00396DC4">
        <w:rPr>
          <w:sz w:val="24"/>
          <w:szCs w:val="24"/>
        </w:rPr>
        <w:t xml:space="preserve"> bør nedtitreres, hvis det er nødvendigt.</w:t>
      </w:r>
    </w:p>
    <w:p w14:paraId="6FBA83A4" w14:textId="77777777" w:rsidR="002D4AD0" w:rsidRPr="00396DC4" w:rsidRDefault="002D4AD0" w:rsidP="00C144A4">
      <w:pPr>
        <w:ind w:left="851"/>
        <w:rPr>
          <w:rFonts w:eastAsiaTheme="minorHAnsi"/>
          <w:sz w:val="24"/>
          <w:szCs w:val="24"/>
        </w:rPr>
      </w:pPr>
    </w:p>
    <w:p w14:paraId="615925AF" w14:textId="0CD94005" w:rsidR="002D4AD0" w:rsidRPr="00396DC4" w:rsidRDefault="002D4AD0" w:rsidP="00C144A4">
      <w:pPr>
        <w:ind w:left="851"/>
        <w:rPr>
          <w:sz w:val="24"/>
          <w:szCs w:val="24"/>
        </w:rPr>
      </w:pPr>
      <w:r w:rsidRPr="00396DC4">
        <w:rPr>
          <w:sz w:val="24"/>
          <w:szCs w:val="24"/>
        </w:rPr>
        <w:t xml:space="preserve">Når </w:t>
      </w:r>
      <w:proofErr w:type="spellStart"/>
      <w:r w:rsidRPr="00396DC4">
        <w:rPr>
          <w:sz w:val="24"/>
          <w:szCs w:val="24"/>
        </w:rPr>
        <w:t>doxycyclin</w:t>
      </w:r>
      <w:proofErr w:type="spellEnd"/>
      <w:r w:rsidRPr="00396DC4">
        <w:rPr>
          <w:sz w:val="24"/>
          <w:szCs w:val="24"/>
        </w:rPr>
        <w:t xml:space="preserve"> administreres kort før, under eller efter en kur med </w:t>
      </w:r>
      <w:proofErr w:type="spellStart"/>
      <w:r w:rsidRPr="00396DC4">
        <w:rPr>
          <w:sz w:val="24"/>
          <w:szCs w:val="24"/>
        </w:rPr>
        <w:t>retinoider</w:t>
      </w:r>
      <w:proofErr w:type="spellEnd"/>
      <w:r w:rsidRPr="00396DC4">
        <w:rPr>
          <w:sz w:val="24"/>
          <w:szCs w:val="24"/>
        </w:rPr>
        <w:t xml:space="preserve"> (f.eks. </w:t>
      </w:r>
      <w:proofErr w:type="spellStart"/>
      <w:r w:rsidRPr="00396DC4">
        <w:rPr>
          <w:sz w:val="24"/>
          <w:szCs w:val="24"/>
        </w:rPr>
        <w:t>acitretin</w:t>
      </w:r>
      <w:proofErr w:type="spellEnd"/>
      <w:r w:rsidRPr="00396DC4">
        <w:rPr>
          <w:sz w:val="24"/>
          <w:szCs w:val="24"/>
        </w:rPr>
        <w:t xml:space="preserve"> eller </w:t>
      </w:r>
      <w:proofErr w:type="spellStart"/>
      <w:r w:rsidRPr="00396DC4">
        <w:rPr>
          <w:sz w:val="24"/>
          <w:szCs w:val="24"/>
        </w:rPr>
        <w:t>isotretinoin</w:t>
      </w:r>
      <w:proofErr w:type="spellEnd"/>
      <w:r w:rsidRPr="00396DC4">
        <w:rPr>
          <w:sz w:val="24"/>
          <w:szCs w:val="24"/>
        </w:rPr>
        <w:t xml:space="preserve">), kan potensering mellem lægemidlerne forårsage en reversibel forhøjelse af det </w:t>
      </w:r>
      <w:proofErr w:type="spellStart"/>
      <w:r w:rsidRPr="00396DC4">
        <w:rPr>
          <w:sz w:val="24"/>
          <w:szCs w:val="24"/>
        </w:rPr>
        <w:t>intrakraniale</w:t>
      </w:r>
      <w:proofErr w:type="spellEnd"/>
      <w:r w:rsidRPr="00396DC4">
        <w:rPr>
          <w:sz w:val="24"/>
          <w:szCs w:val="24"/>
        </w:rPr>
        <w:t xml:space="preserve"> tryk (</w:t>
      </w:r>
      <w:proofErr w:type="spellStart"/>
      <w:r w:rsidRPr="00396DC4">
        <w:rPr>
          <w:sz w:val="24"/>
          <w:szCs w:val="24"/>
        </w:rPr>
        <w:t>intrakranial</w:t>
      </w:r>
      <w:proofErr w:type="spellEnd"/>
      <w:r w:rsidRPr="00396DC4">
        <w:rPr>
          <w:sz w:val="24"/>
          <w:szCs w:val="24"/>
        </w:rPr>
        <w:t xml:space="preserve"> hypertension). Samtidig brug bør derfor undgås.</w:t>
      </w:r>
    </w:p>
    <w:p w14:paraId="34079533" w14:textId="77777777" w:rsidR="002D4AD0" w:rsidRPr="00396DC4" w:rsidRDefault="002D4AD0" w:rsidP="00C144A4">
      <w:pPr>
        <w:ind w:left="851"/>
        <w:rPr>
          <w:rFonts w:eastAsiaTheme="minorHAnsi"/>
          <w:sz w:val="24"/>
          <w:szCs w:val="24"/>
        </w:rPr>
      </w:pPr>
    </w:p>
    <w:p w14:paraId="21F38B36" w14:textId="0579B804" w:rsidR="002D4AD0" w:rsidRPr="00396DC4" w:rsidRDefault="002D4AD0" w:rsidP="00C144A4">
      <w:pPr>
        <w:ind w:left="851"/>
        <w:rPr>
          <w:sz w:val="24"/>
          <w:szCs w:val="24"/>
        </w:rPr>
      </w:pPr>
      <w:proofErr w:type="spellStart"/>
      <w:r w:rsidRPr="00396DC4">
        <w:rPr>
          <w:sz w:val="24"/>
          <w:szCs w:val="24"/>
        </w:rPr>
        <w:t>Tetracyclin</w:t>
      </w:r>
      <w:proofErr w:type="spellEnd"/>
      <w:r w:rsidRPr="00396DC4">
        <w:rPr>
          <w:sz w:val="24"/>
          <w:szCs w:val="24"/>
        </w:rPr>
        <w:t xml:space="preserve"> interfererer med </w:t>
      </w:r>
      <w:proofErr w:type="spellStart"/>
      <w:r w:rsidRPr="00396DC4">
        <w:rPr>
          <w:sz w:val="24"/>
          <w:szCs w:val="24"/>
        </w:rPr>
        <w:t>glucosereaktioner</w:t>
      </w:r>
      <w:proofErr w:type="spellEnd"/>
      <w:r w:rsidRPr="00396DC4">
        <w:rPr>
          <w:sz w:val="24"/>
          <w:szCs w:val="24"/>
        </w:rPr>
        <w:t xml:space="preserve"> i urinen.</w:t>
      </w:r>
    </w:p>
    <w:p w14:paraId="17306D9D" w14:textId="77777777" w:rsidR="002D4AD0" w:rsidRPr="00396DC4" w:rsidRDefault="002D4AD0" w:rsidP="00C144A4">
      <w:pPr>
        <w:ind w:left="851"/>
        <w:rPr>
          <w:rFonts w:eastAsiaTheme="minorHAnsi"/>
          <w:sz w:val="24"/>
          <w:szCs w:val="24"/>
        </w:rPr>
      </w:pPr>
    </w:p>
    <w:p w14:paraId="37E9CF17" w14:textId="77777777" w:rsidR="002D4AD0" w:rsidRPr="00396DC4" w:rsidRDefault="002D4AD0" w:rsidP="00C144A4">
      <w:pPr>
        <w:ind w:left="851"/>
        <w:rPr>
          <w:sz w:val="24"/>
          <w:szCs w:val="24"/>
        </w:rPr>
      </w:pPr>
      <w:r w:rsidRPr="00396DC4">
        <w:rPr>
          <w:sz w:val="24"/>
          <w:szCs w:val="24"/>
        </w:rPr>
        <w:t xml:space="preserve">Interaktioner med laboratorieprøver: falsk forhøjelse af </w:t>
      </w:r>
      <w:proofErr w:type="spellStart"/>
      <w:r w:rsidRPr="00396DC4">
        <w:rPr>
          <w:sz w:val="24"/>
          <w:szCs w:val="24"/>
        </w:rPr>
        <w:t>katekolaminniveauer</w:t>
      </w:r>
      <w:proofErr w:type="spellEnd"/>
      <w:r w:rsidRPr="00396DC4">
        <w:rPr>
          <w:sz w:val="24"/>
          <w:szCs w:val="24"/>
        </w:rPr>
        <w:t xml:space="preserve"> i urinen kan forekomme på grund af interferens med fluorescenstest.</w:t>
      </w:r>
    </w:p>
    <w:p w14:paraId="35F779DC" w14:textId="77777777" w:rsidR="009260DE" w:rsidRPr="00396DC4" w:rsidRDefault="009260DE" w:rsidP="009260DE">
      <w:pPr>
        <w:tabs>
          <w:tab w:val="left" w:pos="851"/>
        </w:tabs>
        <w:ind w:left="851"/>
        <w:rPr>
          <w:sz w:val="24"/>
          <w:szCs w:val="24"/>
        </w:rPr>
      </w:pPr>
    </w:p>
    <w:p w14:paraId="720ACD94" w14:textId="77777777" w:rsidR="009260DE" w:rsidRPr="00396DC4" w:rsidRDefault="009260DE" w:rsidP="009260DE">
      <w:pPr>
        <w:tabs>
          <w:tab w:val="left" w:pos="851"/>
        </w:tabs>
        <w:ind w:left="851" w:hanging="851"/>
        <w:rPr>
          <w:b/>
          <w:sz w:val="24"/>
          <w:szCs w:val="24"/>
        </w:rPr>
      </w:pPr>
      <w:r w:rsidRPr="00396DC4">
        <w:rPr>
          <w:b/>
          <w:sz w:val="24"/>
          <w:szCs w:val="24"/>
        </w:rPr>
        <w:t>4.6</w:t>
      </w:r>
      <w:r w:rsidRPr="00396DC4">
        <w:rPr>
          <w:b/>
          <w:sz w:val="24"/>
          <w:szCs w:val="24"/>
        </w:rPr>
        <w:tab/>
      </w:r>
      <w:r w:rsidR="0071241E" w:rsidRPr="00396DC4">
        <w:rPr>
          <w:b/>
          <w:sz w:val="24"/>
          <w:szCs w:val="24"/>
        </w:rPr>
        <w:t>Fertilitet, g</w:t>
      </w:r>
      <w:r w:rsidRPr="00396DC4">
        <w:rPr>
          <w:b/>
          <w:sz w:val="24"/>
          <w:szCs w:val="24"/>
        </w:rPr>
        <w:t>raviditet og amning</w:t>
      </w:r>
    </w:p>
    <w:p w14:paraId="138DEED6" w14:textId="77777777" w:rsidR="002D4AD0" w:rsidRPr="00396DC4" w:rsidRDefault="002D4AD0" w:rsidP="00C144A4">
      <w:pPr>
        <w:ind w:left="851"/>
        <w:rPr>
          <w:sz w:val="24"/>
          <w:szCs w:val="24"/>
        </w:rPr>
      </w:pPr>
    </w:p>
    <w:p w14:paraId="47104688" w14:textId="77777777" w:rsidR="002D4AD0" w:rsidRPr="00396DC4" w:rsidRDefault="002D4AD0" w:rsidP="00C144A4">
      <w:pPr>
        <w:ind w:left="851"/>
        <w:rPr>
          <w:sz w:val="24"/>
          <w:szCs w:val="24"/>
        </w:rPr>
      </w:pPr>
      <w:r w:rsidRPr="00396DC4">
        <w:rPr>
          <w:sz w:val="24"/>
          <w:szCs w:val="24"/>
          <w:u w:val="single" w:color="000000"/>
        </w:rPr>
        <w:t>Graviditet</w:t>
      </w:r>
    </w:p>
    <w:p w14:paraId="566EB17D" w14:textId="29952DC6" w:rsidR="002D4AD0" w:rsidRPr="00396DC4" w:rsidRDefault="002D4AD0" w:rsidP="00C144A4">
      <w:pPr>
        <w:ind w:left="851"/>
        <w:rPr>
          <w:sz w:val="24"/>
          <w:szCs w:val="24"/>
        </w:rPr>
      </w:pPr>
      <w:r w:rsidRPr="00396DC4">
        <w:rPr>
          <w:sz w:val="24"/>
          <w:szCs w:val="24"/>
        </w:rPr>
        <w:t xml:space="preserve">I et signifikant antal graviditeter hos mennesker har brugen af </w:t>
      </w:r>
      <w:proofErr w:type="spellStart"/>
      <w:r w:rsidRPr="00396DC4">
        <w:rPr>
          <w:sz w:val="24"/>
          <w:szCs w:val="24"/>
        </w:rPr>
        <w:t>doxycyclin</w:t>
      </w:r>
      <w:proofErr w:type="spellEnd"/>
      <w:r w:rsidRPr="00396DC4">
        <w:rPr>
          <w:sz w:val="24"/>
          <w:szCs w:val="24"/>
        </w:rPr>
        <w:t xml:space="preserve"> i første trimester endnu ikke afsløret en øget risiko for medfødte misdannelser.</w:t>
      </w:r>
    </w:p>
    <w:p w14:paraId="6F9BD955" w14:textId="7852E0E3" w:rsidR="002D4AD0" w:rsidRPr="00396DC4" w:rsidRDefault="002D4AD0" w:rsidP="00C144A4">
      <w:pPr>
        <w:ind w:left="851"/>
        <w:rPr>
          <w:sz w:val="24"/>
          <w:szCs w:val="24"/>
        </w:rPr>
      </w:pPr>
      <w:r w:rsidRPr="00396DC4">
        <w:rPr>
          <w:sz w:val="24"/>
          <w:szCs w:val="24"/>
        </w:rPr>
        <w:t xml:space="preserve">Administration af </w:t>
      </w:r>
      <w:proofErr w:type="spellStart"/>
      <w:r w:rsidRPr="00396DC4">
        <w:rPr>
          <w:sz w:val="24"/>
          <w:szCs w:val="24"/>
        </w:rPr>
        <w:t>tetracycliner</w:t>
      </w:r>
      <w:proofErr w:type="spellEnd"/>
      <w:r w:rsidRPr="00396DC4">
        <w:rPr>
          <w:sz w:val="24"/>
          <w:szCs w:val="24"/>
        </w:rPr>
        <w:t xml:space="preserve"> i andet og sidste trimester fører til permanent misfarvning af barnets mælketænder og mulig knoglevæksthæmning. Dyreforsøg har påvist reproduktionstoksicitet, men ingen </w:t>
      </w:r>
      <w:proofErr w:type="spellStart"/>
      <w:r w:rsidRPr="00396DC4">
        <w:rPr>
          <w:sz w:val="24"/>
          <w:szCs w:val="24"/>
        </w:rPr>
        <w:t>teratogene</w:t>
      </w:r>
      <w:proofErr w:type="spellEnd"/>
      <w:r w:rsidRPr="00396DC4">
        <w:rPr>
          <w:sz w:val="24"/>
          <w:szCs w:val="24"/>
        </w:rPr>
        <w:t xml:space="preserve"> virkninger (se pkt. 5.3). For en sikkerheds skyld er det tilrådeligt at undgå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i graviditetens første trimester.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kontraindiceret i graviditetens andet og tredje trimester (se pkt. 4.3 og 4.4).</w:t>
      </w:r>
    </w:p>
    <w:p w14:paraId="48ED7250" w14:textId="77777777" w:rsidR="002D4AD0" w:rsidRPr="00396DC4" w:rsidRDefault="002D4AD0" w:rsidP="00C144A4">
      <w:pPr>
        <w:ind w:left="851"/>
        <w:rPr>
          <w:rFonts w:eastAsiaTheme="minorHAnsi"/>
          <w:sz w:val="24"/>
          <w:szCs w:val="24"/>
        </w:rPr>
      </w:pPr>
    </w:p>
    <w:p w14:paraId="58473835" w14:textId="77777777" w:rsidR="002D4AD0" w:rsidRPr="00396DC4" w:rsidRDefault="002D4AD0" w:rsidP="00C144A4">
      <w:pPr>
        <w:ind w:left="851"/>
        <w:rPr>
          <w:sz w:val="24"/>
          <w:szCs w:val="24"/>
        </w:rPr>
      </w:pPr>
      <w:r w:rsidRPr="00396DC4">
        <w:rPr>
          <w:sz w:val="24"/>
          <w:szCs w:val="24"/>
          <w:u w:val="single" w:color="000000"/>
        </w:rPr>
        <w:t>Amning</w:t>
      </w:r>
    </w:p>
    <w:p w14:paraId="3F443E98" w14:textId="07D67C8C" w:rsidR="002D4AD0" w:rsidRPr="00396DC4" w:rsidRDefault="002D4AD0" w:rsidP="00C144A4">
      <w:pPr>
        <w:ind w:left="851"/>
        <w:rPr>
          <w:sz w:val="24"/>
          <w:szCs w:val="24"/>
        </w:rPr>
      </w:pPr>
      <w:r w:rsidRPr="00396DC4">
        <w:rPr>
          <w:sz w:val="24"/>
          <w:szCs w:val="24"/>
        </w:rPr>
        <w:t xml:space="preserve">Brug af </w:t>
      </w:r>
      <w:proofErr w:type="spellStart"/>
      <w:r w:rsidRPr="00396DC4">
        <w:rPr>
          <w:sz w:val="24"/>
          <w:szCs w:val="24"/>
        </w:rPr>
        <w:t>doxycyclin</w:t>
      </w:r>
      <w:proofErr w:type="spellEnd"/>
      <w:r w:rsidRPr="00396DC4">
        <w:rPr>
          <w:sz w:val="24"/>
          <w:szCs w:val="24"/>
        </w:rPr>
        <w:t xml:space="preserve"> bør undgås hos kvinder, der ammer. </w:t>
      </w:r>
      <w:proofErr w:type="spellStart"/>
      <w:r w:rsidRPr="00396DC4">
        <w:rPr>
          <w:sz w:val="24"/>
          <w:szCs w:val="24"/>
        </w:rPr>
        <w:t>Tetracycliner</w:t>
      </w:r>
      <w:proofErr w:type="spellEnd"/>
      <w:r w:rsidRPr="00396DC4">
        <w:rPr>
          <w:sz w:val="24"/>
          <w:szCs w:val="24"/>
        </w:rPr>
        <w:t xml:space="preserve"> udskilles i modermælken: hos nyfødte/spædbørn, der blev ammet af behandlede kvinder, er virkninger som misfarvning af tænder og hæmning af knoglevækst teoretisk mulige. </w:t>
      </w:r>
      <w:proofErr w:type="spellStart"/>
      <w:r w:rsidRPr="00396DC4">
        <w:rPr>
          <w:sz w:val="24"/>
          <w:szCs w:val="24"/>
        </w:rPr>
        <w:t>Doxycyclin</w:t>
      </w:r>
      <w:proofErr w:type="spellEnd"/>
      <w:r w:rsidRPr="00396DC4">
        <w:rPr>
          <w:sz w:val="24"/>
          <w:szCs w:val="24"/>
        </w:rPr>
        <w:t xml:space="preserve"> må derfor kun anvendes af ammende kvinder over en kort periode (se pkt. 4.3 og 4.4).</w:t>
      </w:r>
    </w:p>
    <w:p w14:paraId="382211EE" w14:textId="77777777" w:rsidR="002D4AD0" w:rsidRPr="00396DC4" w:rsidRDefault="002D4AD0" w:rsidP="00C144A4">
      <w:pPr>
        <w:ind w:left="851"/>
        <w:rPr>
          <w:rFonts w:eastAsiaTheme="minorHAnsi"/>
          <w:sz w:val="24"/>
          <w:szCs w:val="24"/>
        </w:rPr>
      </w:pPr>
    </w:p>
    <w:p w14:paraId="0E16A098" w14:textId="77777777" w:rsidR="002D4AD0" w:rsidRPr="00396DC4" w:rsidRDefault="002D4AD0" w:rsidP="00C144A4">
      <w:pPr>
        <w:ind w:left="851"/>
        <w:rPr>
          <w:sz w:val="24"/>
          <w:szCs w:val="24"/>
        </w:rPr>
      </w:pPr>
      <w:r w:rsidRPr="00396DC4">
        <w:rPr>
          <w:sz w:val="24"/>
          <w:szCs w:val="24"/>
          <w:u w:val="single" w:color="000000"/>
        </w:rPr>
        <w:t>Fertilitet</w:t>
      </w:r>
    </w:p>
    <w:p w14:paraId="151BA57D" w14:textId="4A74C44D" w:rsidR="002D4AD0" w:rsidRPr="00396DC4" w:rsidRDefault="002D4AD0" w:rsidP="00C144A4">
      <w:pPr>
        <w:ind w:left="851"/>
        <w:rPr>
          <w:sz w:val="24"/>
          <w:szCs w:val="24"/>
        </w:rPr>
      </w:pPr>
      <w:r w:rsidRPr="00396DC4">
        <w:rPr>
          <w:sz w:val="24"/>
          <w:szCs w:val="24"/>
        </w:rPr>
        <w:t xml:space="preserve">Oral administration af </w:t>
      </w:r>
      <w:proofErr w:type="spellStart"/>
      <w:r w:rsidRPr="00396DC4">
        <w:rPr>
          <w:sz w:val="24"/>
          <w:szCs w:val="24"/>
        </w:rPr>
        <w:t>doxycyclin</w:t>
      </w:r>
      <w:proofErr w:type="spellEnd"/>
      <w:r w:rsidRPr="00396DC4">
        <w:rPr>
          <w:sz w:val="24"/>
          <w:szCs w:val="24"/>
        </w:rPr>
        <w:t xml:space="preserve"> til </w:t>
      </w:r>
      <w:proofErr w:type="spellStart"/>
      <w:r w:rsidRPr="00396DC4">
        <w:rPr>
          <w:sz w:val="24"/>
          <w:szCs w:val="24"/>
        </w:rPr>
        <w:t>Sprague</w:t>
      </w:r>
      <w:proofErr w:type="spellEnd"/>
      <w:r w:rsidRPr="00396DC4">
        <w:rPr>
          <w:sz w:val="24"/>
          <w:szCs w:val="24"/>
        </w:rPr>
        <w:t>-</w:t>
      </w:r>
      <w:proofErr w:type="spellStart"/>
      <w:r w:rsidRPr="00396DC4">
        <w:rPr>
          <w:sz w:val="24"/>
          <w:szCs w:val="24"/>
        </w:rPr>
        <w:t>Dawley</w:t>
      </w:r>
      <w:proofErr w:type="spellEnd"/>
      <w:r w:rsidRPr="00396DC4">
        <w:rPr>
          <w:sz w:val="24"/>
          <w:szCs w:val="24"/>
        </w:rPr>
        <w:t>-han- og hunrotter havde en negativ virkning på fertilitet og reproduktionsevne (se pkt. 5.3).</w:t>
      </w:r>
    </w:p>
    <w:p w14:paraId="60A85DB6" w14:textId="7C9B95B6" w:rsidR="002D4AD0" w:rsidRPr="00396DC4" w:rsidRDefault="002D4AD0" w:rsidP="00C144A4">
      <w:pPr>
        <w:ind w:left="851"/>
        <w:rPr>
          <w:sz w:val="24"/>
          <w:szCs w:val="24"/>
        </w:rPr>
      </w:pPr>
      <w:proofErr w:type="spellStart"/>
      <w:r w:rsidRPr="00396DC4">
        <w:rPr>
          <w:sz w:val="24"/>
          <w:szCs w:val="24"/>
        </w:rPr>
        <w:t>Doxycyclins</w:t>
      </w:r>
      <w:proofErr w:type="spellEnd"/>
      <w:r w:rsidRPr="00396DC4">
        <w:rPr>
          <w:sz w:val="24"/>
          <w:szCs w:val="24"/>
        </w:rPr>
        <w:t xml:space="preserve"> virkning på fertiliteten hos mennesker er ikke klarlagt.</w:t>
      </w:r>
    </w:p>
    <w:p w14:paraId="228D371B" w14:textId="77777777" w:rsidR="009260DE" w:rsidRPr="00396DC4" w:rsidRDefault="009260DE" w:rsidP="009260DE">
      <w:pPr>
        <w:tabs>
          <w:tab w:val="left" w:pos="851"/>
        </w:tabs>
        <w:ind w:left="851"/>
        <w:rPr>
          <w:sz w:val="24"/>
          <w:szCs w:val="24"/>
        </w:rPr>
      </w:pPr>
    </w:p>
    <w:p w14:paraId="1E87D7BC" w14:textId="77777777" w:rsidR="009260DE" w:rsidRPr="00396DC4" w:rsidRDefault="009260DE" w:rsidP="009260DE">
      <w:pPr>
        <w:tabs>
          <w:tab w:val="left" w:pos="851"/>
        </w:tabs>
        <w:ind w:left="851" w:hanging="851"/>
        <w:rPr>
          <w:b/>
          <w:sz w:val="24"/>
          <w:szCs w:val="24"/>
        </w:rPr>
      </w:pPr>
      <w:r w:rsidRPr="00396DC4">
        <w:rPr>
          <w:b/>
          <w:sz w:val="24"/>
          <w:szCs w:val="24"/>
        </w:rPr>
        <w:t>4.7</w:t>
      </w:r>
      <w:r w:rsidRPr="00396DC4">
        <w:rPr>
          <w:b/>
          <w:sz w:val="24"/>
          <w:szCs w:val="24"/>
        </w:rPr>
        <w:tab/>
        <w:t xml:space="preserve">Virkning på evnen til at føre motorkøretøj </w:t>
      </w:r>
      <w:r w:rsidR="0071241E" w:rsidRPr="00396DC4">
        <w:rPr>
          <w:b/>
          <w:sz w:val="24"/>
          <w:szCs w:val="24"/>
        </w:rPr>
        <w:t>og</w:t>
      </w:r>
      <w:r w:rsidRPr="00396DC4">
        <w:rPr>
          <w:b/>
          <w:sz w:val="24"/>
          <w:szCs w:val="24"/>
        </w:rPr>
        <w:t xml:space="preserve"> betjene maskiner</w:t>
      </w:r>
    </w:p>
    <w:p w14:paraId="3701E86D" w14:textId="77777777" w:rsidR="00246B46" w:rsidRDefault="00246B46" w:rsidP="00C144A4">
      <w:pPr>
        <w:ind w:left="851"/>
        <w:rPr>
          <w:sz w:val="24"/>
          <w:szCs w:val="24"/>
        </w:rPr>
      </w:pPr>
      <w:r>
        <w:rPr>
          <w:sz w:val="24"/>
          <w:szCs w:val="24"/>
        </w:rPr>
        <w:t>Ikke mærkning.</w:t>
      </w:r>
    </w:p>
    <w:p w14:paraId="5D5EC4BA" w14:textId="3A98D015" w:rsidR="002D4AD0" w:rsidRPr="00396DC4" w:rsidRDefault="002D4AD0" w:rsidP="00C144A4">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påvirker i moderat grad evnen til at føre motorkøretøj og betjene maskiner. I tilfælde af periodisk svimmelhed, sløret syn eller dobbeltsyn frarådes det at føre motorkøretøj og betjene maskiner (se pkt. 4.8).</w:t>
      </w:r>
    </w:p>
    <w:p w14:paraId="367D4439" w14:textId="77777777" w:rsidR="009260DE" w:rsidRPr="00396DC4" w:rsidRDefault="009260DE" w:rsidP="009260DE">
      <w:pPr>
        <w:tabs>
          <w:tab w:val="left" w:pos="851"/>
        </w:tabs>
        <w:ind w:left="851"/>
        <w:rPr>
          <w:sz w:val="24"/>
          <w:szCs w:val="24"/>
        </w:rPr>
      </w:pPr>
    </w:p>
    <w:p w14:paraId="7EAF06B6" w14:textId="77777777" w:rsidR="009260DE" w:rsidRPr="00396DC4" w:rsidRDefault="009260DE" w:rsidP="009260DE">
      <w:pPr>
        <w:tabs>
          <w:tab w:val="left" w:pos="851"/>
        </w:tabs>
        <w:ind w:left="851" w:hanging="851"/>
        <w:rPr>
          <w:b/>
          <w:sz w:val="24"/>
          <w:szCs w:val="24"/>
        </w:rPr>
      </w:pPr>
      <w:r w:rsidRPr="00396DC4">
        <w:rPr>
          <w:b/>
          <w:sz w:val="24"/>
          <w:szCs w:val="24"/>
        </w:rPr>
        <w:t>4.8</w:t>
      </w:r>
      <w:r w:rsidRPr="00396DC4">
        <w:rPr>
          <w:b/>
          <w:sz w:val="24"/>
          <w:szCs w:val="24"/>
        </w:rPr>
        <w:tab/>
        <w:t>Bivirkninger</w:t>
      </w:r>
    </w:p>
    <w:p w14:paraId="791D56A8" w14:textId="77777777" w:rsidR="002D4AD0" w:rsidRPr="00396DC4" w:rsidRDefault="002D4AD0" w:rsidP="00C144A4">
      <w:pPr>
        <w:ind w:left="851"/>
        <w:rPr>
          <w:sz w:val="24"/>
          <w:szCs w:val="24"/>
        </w:rPr>
      </w:pPr>
      <w:r w:rsidRPr="00396DC4">
        <w:rPr>
          <w:sz w:val="24"/>
          <w:szCs w:val="24"/>
        </w:rPr>
        <w:t>Bivirkningerne er angivet nedenfor efter system/organklasse og hyppighed.</w:t>
      </w:r>
    </w:p>
    <w:p w14:paraId="759258F3" w14:textId="77777777" w:rsidR="002D4AD0" w:rsidRPr="00396DC4" w:rsidRDefault="002D4AD0" w:rsidP="00C144A4">
      <w:pPr>
        <w:ind w:left="851"/>
        <w:rPr>
          <w:rFonts w:eastAsiaTheme="minorHAnsi"/>
          <w:sz w:val="24"/>
          <w:szCs w:val="24"/>
        </w:rPr>
      </w:pPr>
    </w:p>
    <w:p w14:paraId="0A6B59A4" w14:textId="77CB5BDA" w:rsidR="002D4AD0" w:rsidRPr="00396DC4" w:rsidRDefault="002D4AD0" w:rsidP="00C144A4">
      <w:pPr>
        <w:ind w:left="851"/>
        <w:rPr>
          <w:sz w:val="24"/>
          <w:szCs w:val="24"/>
        </w:rPr>
      </w:pPr>
      <w:r w:rsidRPr="00396DC4">
        <w:rPr>
          <w:sz w:val="24"/>
          <w:szCs w:val="24"/>
        </w:rPr>
        <w:t xml:space="preserve">Følgende bivirkninger er observeret hos patienter, der får </w:t>
      </w:r>
      <w:proofErr w:type="spellStart"/>
      <w:r w:rsidRPr="00396DC4">
        <w:rPr>
          <w:sz w:val="24"/>
          <w:szCs w:val="24"/>
        </w:rPr>
        <w:t>tetracycliner</w:t>
      </w:r>
      <w:proofErr w:type="spellEnd"/>
      <w:r w:rsidRPr="00396DC4">
        <w:rPr>
          <w:sz w:val="24"/>
          <w:szCs w:val="24"/>
        </w:rPr>
        <w:t>:</w:t>
      </w:r>
    </w:p>
    <w:tbl>
      <w:tblPr>
        <w:tblW w:w="5000" w:type="pct"/>
        <w:tblLook w:val="01E0" w:firstRow="1" w:lastRow="1" w:firstColumn="1" w:lastColumn="1" w:noHBand="0" w:noVBand="0"/>
      </w:tblPr>
      <w:tblGrid>
        <w:gridCol w:w="1877"/>
        <w:gridCol w:w="2524"/>
        <w:gridCol w:w="1777"/>
        <w:gridCol w:w="1781"/>
        <w:gridCol w:w="1669"/>
      </w:tblGrid>
      <w:tr w:rsidR="002D4AD0" w:rsidRPr="00246B46" w14:paraId="129C1870" w14:textId="77777777" w:rsidTr="00C144A4">
        <w:trPr>
          <w:trHeight w:val="20"/>
          <w:tblHeader/>
        </w:trPr>
        <w:tc>
          <w:tcPr>
            <w:tcW w:w="974" w:type="pct"/>
            <w:tcBorders>
              <w:top w:val="single" w:sz="4" w:space="0" w:color="000000"/>
              <w:left w:val="single" w:sz="4" w:space="0" w:color="000000"/>
              <w:bottom w:val="single" w:sz="4" w:space="0" w:color="000000"/>
              <w:right w:val="single" w:sz="4" w:space="0" w:color="000000"/>
            </w:tcBorders>
            <w:hideMark/>
          </w:tcPr>
          <w:p w14:paraId="535AA9B1" w14:textId="77777777" w:rsidR="002D4AD0" w:rsidRPr="00246B46" w:rsidRDefault="002D4AD0" w:rsidP="00C144A4">
            <w:pPr>
              <w:rPr>
                <w:b/>
                <w:sz w:val="22"/>
                <w:szCs w:val="22"/>
              </w:rPr>
            </w:pPr>
            <w:r w:rsidRPr="00246B46">
              <w:rPr>
                <w:b/>
                <w:sz w:val="22"/>
                <w:szCs w:val="22"/>
              </w:rPr>
              <w:t>Systemorganklasse</w:t>
            </w:r>
          </w:p>
        </w:tc>
        <w:tc>
          <w:tcPr>
            <w:tcW w:w="1311" w:type="pct"/>
            <w:tcBorders>
              <w:top w:val="single" w:sz="4" w:space="0" w:color="000000"/>
              <w:left w:val="single" w:sz="4" w:space="0" w:color="000000"/>
              <w:bottom w:val="single" w:sz="4" w:space="0" w:color="000000"/>
              <w:right w:val="single" w:sz="4" w:space="0" w:color="000000"/>
            </w:tcBorders>
            <w:hideMark/>
          </w:tcPr>
          <w:p w14:paraId="582CBF38" w14:textId="77777777" w:rsidR="002D4AD0" w:rsidRPr="00246B46" w:rsidRDefault="002D4AD0" w:rsidP="00C144A4">
            <w:pPr>
              <w:rPr>
                <w:b/>
                <w:sz w:val="22"/>
                <w:szCs w:val="22"/>
              </w:rPr>
            </w:pPr>
            <w:r w:rsidRPr="00246B46">
              <w:rPr>
                <w:b/>
                <w:sz w:val="22"/>
                <w:szCs w:val="22"/>
              </w:rPr>
              <w:t>Almindelig</w:t>
            </w:r>
          </w:p>
          <w:p w14:paraId="47B0B1F7" w14:textId="77777777" w:rsidR="002D4AD0" w:rsidRPr="00246B46" w:rsidRDefault="002D4AD0" w:rsidP="00C144A4">
            <w:pPr>
              <w:rPr>
                <w:b/>
                <w:sz w:val="22"/>
                <w:szCs w:val="22"/>
              </w:rPr>
            </w:pPr>
            <w:r w:rsidRPr="00246B46">
              <w:rPr>
                <w:b/>
                <w:sz w:val="22"/>
                <w:szCs w:val="22"/>
              </w:rPr>
              <w:t>≥ 1/100 til &lt; 1/10</w:t>
            </w:r>
          </w:p>
        </w:tc>
        <w:tc>
          <w:tcPr>
            <w:tcW w:w="923" w:type="pct"/>
            <w:tcBorders>
              <w:top w:val="single" w:sz="4" w:space="0" w:color="000000"/>
              <w:left w:val="single" w:sz="4" w:space="0" w:color="000000"/>
              <w:bottom w:val="single" w:sz="4" w:space="0" w:color="000000"/>
              <w:right w:val="single" w:sz="4" w:space="0" w:color="000000"/>
            </w:tcBorders>
            <w:hideMark/>
          </w:tcPr>
          <w:p w14:paraId="60A83CC7" w14:textId="77777777" w:rsidR="002D4AD0" w:rsidRPr="00246B46" w:rsidRDefault="002D4AD0" w:rsidP="00C144A4">
            <w:pPr>
              <w:rPr>
                <w:b/>
                <w:sz w:val="22"/>
                <w:szCs w:val="22"/>
              </w:rPr>
            </w:pPr>
            <w:r w:rsidRPr="00246B46">
              <w:rPr>
                <w:b/>
                <w:sz w:val="22"/>
                <w:szCs w:val="22"/>
              </w:rPr>
              <w:t>Ikke almindelig</w:t>
            </w:r>
          </w:p>
          <w:p w14:paraId="31307549" w14:textId="77777777" w:rsidR="002D4AD0" w:rsidRPr="00246B46" w:rsidRDefault="002D4AD0" w:rsidP="00C144A4">
            <w:pPr>
              <w:rPr>
                <w:b/>
                <w:sz w:val="22"/>
                <w:szCs w:val="22"/>
              </w:rPr>
            </w:pPr>
            <w:r w:rsidRPr="00246B46">
              <w:rPr>
                <w:b/>
                <w:sz w:val="22"/>
                <w:szCs w:val="22"/>
              </w:rPr>
              <w:t>≥ 1/1 000 til &lt; 1/100</w:t>
            </w:r>
          </w:p>
        </w:tc>
        <w:tc>
          <w:tcPr>
            <w:tcW w:w="925" w:type="pct"/>
            <w:tcBorders>
              <w:top w:val="single" w:sz="4" w:space="0" w:color="000000"/>
              <w:left w:val="single" w:sz="4" w:space="0" w:color="000000"/>
              <w:bottom w:val="single" w:sz="4" w:space="0" w:color="000000"/>
              <w:right w:val="single" w:sz="4" w:space="0" w:color="000000"/>
            </w:tcBorders>
            <w:hideMark/>
          </w:tcPr>
          <w:p w14:paraId="2B1046F0" w14:textId="77777777" w:rsidR="002D4AD0" w:rsidRPr="00246B46" w:rsidRDefault="002D4AD0" w:rsidP="00C144A4">
            <w:pPr>
              <w:rPr>
                <w:b/>
                <w:sz w:val="22"/>
                <w:szCs w:val="22"/>
              </w:rPr>
            </w:pPr>
            <w:r w:rsidRPr="00246B46">
              <w:rPr>
                <w:b/>
                <w:sz w:val="22"/>
                <w:szCs w:val="22"/>
              </w:rPr>
              <w:t>Sjælden</w:t>
            </w:r>
          </w:p>
          <w:p w14:paraId="2A7E41BA" w14:textId="77777777" w:rsidR="002D4AD0" w:rsidRPr="00246B46" w:rsidRDefault="002D4AD0" w:rsidP="00C144A4">
            <w:pPr>
              <w:rPr>
                <w:b/>
                <w:sz w:val="22"/>
                <w:szCs w:val="22"/>
              </w:rPr>
            </w:pPr>
            <w:r w:rsidRPr="00246B46">
              <w:rPr>
                <w:b/>
                <w:sz w:val="22"/>
                <w:szCs w:val="22"/>
              </w:rPr>
              <w:t>(≥ 1/10 000 til &lt; 1/1 000</w:t>
            </w:r>
          </w:p>
        </w:tc>
        <w:tc>
          <w:tcPr>
            <w:tcW w:w="867" w:type="pct"/>
            <w:tcBorders>
              <w:top w:val="single" w:sz="4" w:space="0" w:color="000000"/>
              <w:left w:val="single" w:sz="4" w:space="0" w:color="000000"/>
              <w:bottom w:val="single" w:sz="4" w:space="0" w:color="000000"/>
              <w:right w:val="single" w:sz="4" w:space="0" w:color="000000"/>
            </w:tcBorders>
            <w:hideMark/>
          </w:tcPr>
          <w:p w14:paraId="48AC3C8F" w14:textId="77777777" w:rsidR="002D4AD0" w:rsidRPr="00246B46" w:rsidRDefault="002D4AD0" w:rsidP="00C144A4">
            <w:pPr>
              <w:rPr>
                <w:b/>
                <w:sz w:val="22"/>
                <w:szCs w:val="22"/>
              </w:rPr>
            </w:pPr>
            <w:r w:rsidRPr="00246B46">
              <w:rPr>
                <w:b/>
                <w:sz w:val="22"/>
                <w:szCs w:val="22"/>
              </w:rPr>
              <w:t>Hyppighed ikke kendt (kan ikke estimeres ud fra forhåndenværende data)</w:t>
            </w:r>
          </w:p>
        </w:tc>
      </w:tr>
      <w:tr w:rsidR="002D4AD0" w:rsidRPr="00246B46" w14:paraId="5C1DA08C"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0962360A" w14:textId="77777777" w:rsidR="002D4AD0" w:rsidRPr="00246B46" w:rsidRDefault="002D4AD0" w:rsidP="00C144A4">
            <w:pPr>
              <w:rPr>
                <w:sz w:val="22"/>
                <w:szCs w:val="22"/>
              </w:rPr>
            </w:pPr>
            <w:r w:rsidRPr="00246B46">
              <w:rPr>
                <w:sz w:val="22"/>
                <w:szCs w:val="22"/>
              </w:rPr>
              <w:t>Infektioner og parasitære sygdomme</w:t>
            </w:r>
          </w:p>
        </w:tc>
        <w:tc>
          <w:tcPr>
            <w:tcW w:w="1311" w:type="pct"/>
            <w:tcBorders>
              <w:top w:val="single" w:sz="4" w:space="0" w:color="000000"/>
              <w:left w:val="single" w:sz="4" w:space="0" w:color="000000"/>
              <w:bottom w:val="single" w:sz="4" w:space="0" w:color="000000"/>
              <w:right w:val="single" w:sz="4" w:space="0" w:color="000000"/>
            </w:tcBorders>
            <w:hideMark/>
          </w:tcPr>
          <w:p w14:paraId="17BFDDB3" w14:textId="77777777" w:rsidR="002D4AD0" w:rsidRPr="00246B46" w:rsidRDefault="002D4AD0" w:rsidP="00C144A4">
            <w:pPr>
              <w:rPr>
                <w:sz w:val="22"/>
                <w:szCs w:val="22"/>
              </w:rPr>
            </w:pPr>
            <w:proofErr w:type="spellStart"/>
            <w:r w:rsidRPr="00246B46">
              <w:rPr>
                <w:sz w:val="22"/>
                <w:szCs w:val="22"/>
              </w:rPr>
              <w:t>vaginitis</w:t>
            </w:r>
            <w:proofErr w:type="spellEnd"/>
            <w:r w:rsidRPr="00246B46">
              <w:rPr>
                <w:sz w:val="22"/>
                <w:szCs w:val="22"/>
              </w:rPr>
              <w:t xml:space="preserve">, </w:t>
            </w:r>
            <w:proofErr w:type="spellStart"/>
            <w:r w:rsidRPr="00246B46">
              <w:rPr>
                <w:sz w:val="22"/>
                <w:szCs w:val="22"/>
              </w:rPr>
              <w:t>candidiasis</w:t>
            </w:r>
            <w:proofErr w:type="spellEnd"/>
          </w:p>
        </w:tc>
        <w:tc>
          <w:tcPr>
            <w:tcW w:w="923" w:type="pct"/>
            <w:tcBorders>
              <w:top w:val="single" w:sz="4" w:space="0" w:color="000000"/>
              <w:left w:val="single" w:sz="4" w:space="0" w:color="000000"/>
              <w:bottom w:val="single" w:sz="4" w:space="0" w:color="000000"/>
              <w:right w:val="single" w:sz="4" w:space="0" w:color="000000"/>
            </w:tcBorders>
          </w:tcPr>
          <w:p w14:paraId="36A8DB1E" w14:textId="77777777" w:rsidR="002D4AD0" w:rsidRPr="00246B46" w:rsidRDefault="002D4AD0" w:rsidP="00C144A4">
            <w:pPr>
              <w:rPr>
                <w:rFonts w:eastAsiaTheme="minorHAnsi"/>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tcPr>
          <w:p w14:paraId="06EAE57E" w14:textId="77777777" w:rsidR="002D4AD0" w:rsidRPr="00246B46" w:rsidRDefault="002D4AD0" w:rsidP="00C144A4">
            <w:pPr>
              <w:rPr>
                <w:sz w:val="22"/>
                <w:szCs w:val="22"/>
                <w:lang w:val="nl-NL"/>
              </w:rPr>
            </w:pPr>
          </w:p>
        </w:tc>
        <w:tc>
          <w:tcPr>
            <w:tcW w:w="867" w:type="pct"/>
            <w:tcBorders>
              <w:top w:val="single" w:sz="4" w:space="0" w:color="000000"/>
              <w:left w:val="single" w:sz="4" w:space="0" w:color="000000"/>
              <w:bottom w:val="single" w:sz="4" w:space="0" w:color="000000"/>
              <w:right w:val="single" w:sz="4" w:space="0" w:color="000000"/>
            </w:tcBorders>
          </w:tcPr>
          <w:p w14:paraId="7C72D335" w14:textId="77777777" w:rsidR="002D4AD0" w:rsidRPr="00246B46" w:rsidRDefault="002D4AD0" w:rsidP="00C144A4">
            <w:pPr>
              <w:rPr>
                <w:sz w:val="22"/>
                <w:szCs w:val="22"/>
                <w:lang w:val="nl-NL"/>
              </w:rPr>
            </w:pPr>
          </w:p>
        </w:tc>
      </w:tr>
      <w:tr w:rsidR="002D4AD0" w:rsidRPr="00246B46" w14:paraId="631EEFAA"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77A50448" w14:textId="77777777" w:rsidR="002D4AD0" w:rsidRPr="00246B46" w:rsidRDefault="002D4AD0" w:rsidP="00C144A4">
            <w:pPr>
              <w:rPr>
                <w:sz w:val="22"/>
                <w:szCs w:val="22"/>
              </w:rPr>
            </w:pPr>
            <w:r w:rsidRPr="00246B46">
              <w:rPr>
                <w:sz w:val="22"/>
                <w:szCs w:val="22"/>
              </w:rPr>
              <w:t>Blod og lymfesystem</w:t>
            </w:r>
          </w:p>
        </w:tc>
        <w:tc>
          <w:tcPr>
            <w:tcW w:w="1311" w:type="pct"/>
            <w:tcBorders>
              <w:top w:val="single" w:sz="4" w:space="0" w:color="000000"/>
              <w:left w:val="single" w:sz="4" w:space="0" w:color="000000"/>
              <w:bottom w:val="single" w:sz="4" w:space="0" w:color="000000"/>
              <w:right w:val="single" w:sz="4" w:space="0" w:color="000000"/>
            </w:tcBorders>
          </w:tcPr>
          <w:p w14:paraId="10A22DCD" w14:textId="77777777" w:rsidR="002D4AD0" w:rsidRPr="00246B46" w:rsidRDefault="002D4AD0" w:rsidP="00C144A4">
            <w:pPr>
              <w:rPr>
                <w:rFonts w:eastAsiaTheme="minorHAnsi"/>
                <w:sz w:val="22"/>
                <w:szCs w:val="22"/>
              </w:rPr>
            </w:pPr>
          </w:p>
        </w:tc>
        <w:tc>
          <w:tcPr>
            <w:tcW w:w="923" w:type="pct"/>
            <w:tcBorders>
              <w:top w:val="single" w:sz="4" w:space="0" w:color="000000"/>
              <w:left w:val="single" w:sz="4" w:space="0" w:color="000000"/>
              <w:bottom w:val="single" w:sz="4" w:space="0" w:color="000000"/>
              <w:right w:val="single" w:sz="4" w:space="0" w:color="000000"/>
            </w:tcBorders>
          </w:tcPr>
          <w:p w14:paraId="38C3DDD3" w14:textId="77777777" w:rsidR="002D4AD0" w:rsidRPr="00246B46" w:rsidRDefault="002D4AD0" w:rsidP="00C144A4">
            <w:pPr>
              <w:rPr>
                <w:sz w:val="22"/>
                <w:szCs w:val="22"/>
              </w:rPr>
            </w:pPr>
          </w:p>
        </w:tc>
        <w:tc>
          <w:tcPr>
            <w:tcW w:w="925" w:type="pct"/>
            <w:tcBorders>
              <w:top w:val="single" w:sz="4" w:space="0" w:color="000000"/>
              <w:left w:val="single" w:sz="4" w:space="0" w:color="000000"/>
              <w:bottom w:val="single" w:sz="4" w:space="0" w:color="000000"/>
              <w:right w:val="single" w:sz="4" w:space="0" w:color="000000"/>
            </w:tcBorders>
            <w:hideMark/>
          </w:tcPr>
          <w:p w14:paraId="4D21C503" w14:textId="77777777" w:rsidR="002D4AD0" w:rsidRPr="00246B46" w:rsidRDefault="002D4AD0" w:rsidP="00C144A4">
            <w:pPr>
              <w:rPr>
                <w:sz w:val="22"/>
                <w:szCs w:val="22"/>
                <w:lang w:val="en-US"/>
              </w:rPr>
            </w:pPr>
            <w:proofErr w:type="spellStart"/>
            <w:r w:rsidRPr="00246B46">
              <w:rPr>
                <w:sz w:val="22"/>
                <w:szCs w:val="22"/>
                <w:lang w:val="en-US"/>
              </w:rPr>
              <w:t>hæmolytisk</w:t>
            </w:r>
            <w:proofErr w:type="spellEnd"/>
            <w:r w:rsidRPr="00246B46">
              <w:rPr>
                <w:sz w:val="22"/>
                <w:szCs w:val="22"/>
                <w:lang w:val="en-US"/>
              </w:rPr>
              <w:t xml:space="preserve"> </w:t>
            </w:r>
            <w:proofErr w:type="spellStart"/>
            <w:r w:rsidRPr="00246B46">
              <w:rPr>
                <w:sz w:val="22"/>
                <w:szCs w:val="22"/>
                <w:lang w:val="en-US"/>
              </w:rPr>
              <w:t>anæmi</w:t>
            </w:r>
            <w:proofErr w:type="spellEnd"/>
            <w:r w:rsidRPr="00246B46">
              <w:rPr>
                <w:sz w:val="22"/>
                <w:szCs w:val="22"/>
                <w:lang w:val="en-US"/>
              </w:rPr>
              <w:t xml:space="preserve">, </w:t>
            </w:r>
            <w:proofErr w:type="spellStart"/>
            <w:r w:rsidRPr="00246B46">
              <w:rPr>
                <w:sz w:val="22"/>
                <w:szCs w:val="22"/>
                <w:lang w:val="en-US"/>
              </w:rPr>
              <w:t>neutropeni</w:t>
            </w:r>
            <w:proofErr w:type="spellEnd"/>
            <w:r w:rsidRPr="00246B46">
              <w:rPr>
                <w:sz w:val="22"/>
                <w:szCs w:val="22"/>
                <w:lang w:val="en-US"/>
              </w:rPr>
              <w:t xml:space="preserve">, </w:t>
            </w:r>
            <w:proofErr w:type="spellStart"/>
            <w:r w:rsidRPr="00246B46">
              <w:rPr>
                <w:sz w:val="22"/>
                <w:szCs w:val="22"/>
                <w:lang w:val="en-US"/>
              </w:rPr>
              <w:t>trombocytopeni</w:t>
            </w:r>
            <w:proofErr w:type="spellEnd"/>
            <w:r w:rsidRPr="00246B46">
              <w:rPr>
                <w:sz w:val="22"/>
                <w:szCs w:val="22"/>
                <w:lang w:val="en-US"/>
              </w:rPr>
              <w:t xml:space="preserve">, </w:t>
            </w:r>
            <w:proofErr w:type="spellStart"/>
            <w:r w:rsidRPr="00246B46">
              <w:rPr>
                <w:sz w:val="22"/>
                <w:szCs w:val="22"/>
                <w:lang w:val="en-US"/>
              </w:rPr>
              <w:t>eosinofili</w:t>
            </w:r>
            <w:proofErr w:type="spellEnd"/>
          </w:p>
        </w:tc>
        <w:tc>
          <w:tcPr>
            <w:tcW w:w="867" w:type="pct"/>
            <w:tcBorders>
              <w:top w:val="single" w:sz="4" w:space="0" w:color="000000"/>
              <w:left w:val="single" w:sz="4" w:space="0" w:color="000000"/>
              <w:bottom w:val="single" w:sz="4" w:space="0" w:color="000000"/>
              <w:right w:val="single" w:sz="4" w:space="0" w:color="000000"/>
            </w:tcBorders>
            <w:hideMark/>
          </w:tcPr>
          <w:p w14:paraId="238FEA5E" w14:textId="77777777" w:rsidR="002D4AD0" w:rsidRPr="00246B46" w:rsidRDefault="002D4AD0" w:rsidP="00C144A4">
            <w:pPr>
              <w:rPr>
                <w:sz w:val="22"/>
                <w:szCs w:val="22"/>
              </w:rPr>
            </w:pPr>
            <w:r w:rsidRPr="00246B46">
              <w:rPr>
                <w:sz w:val="22"/>
                <w:szCs w:val="22"/>
              </w:rPr>
              <w:t xml:space="preserve">forlængelse af </w:t>
            </w:r>
            <w:proofErr w:type="spellStart"/>
            <w:r w:rsidRPr="00246B46">
              <w:rPr>
                <w:sz w:val="22"/>
                <w:szCs w:val="22"/>
              </w:rPr>
              <w:t>protrombintiden</w:t>
            </w:r>
            <w:proofErr w:type="spellEnd"/>
            <w:r w:rsidRPr="00246B46">
              <w:rPr>
                <w:sz w:val="22"/>
                <w:szCs w:val="22"/>
              </w:rPr>
              <w:t xml:space="preserve"> (se pkt. 4.4 og 4.5)</w:t>
            </w:r>
          </w:p>
        </w:tc>
      </w:tr>
      <w:tr w:rsidR="002D4AD0" w:rsidRPr="00246B46" w14:paraId="6B63F529"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34DD2C98" w14:textId="77777777" w:rsidR="002D4AD0" w:rsidRPr="00246B46" w:rsidRDefault="002D4AD0" w:rsidP="00C144A4">
            <w:pPr>
              <w:rPr>
                <w:sz w:val="22"/>
                <w:szCs w:val="22"/>
              </w:rPr>
            </w:pPr>
            <w:r w:rsidRPr="00246B46">
              <w:rPr>
                <w:sz w:val="22"/>
                <w:szCs w:val="22"/>
              </w:rPr>
              <w:t>Immunsystemet</w:t>
            </w:r>
          </w:p>
        </w:tc>
        <w:tc>
          <w:tcPr>
            <w:tcW w:w="1311" w:type="pct"/>
            <w:tcBorders>
              <w:top w:val="single" w:sz="4" w:space="0" w:color="000000"/>
              <w:left w:val="single" w:sz="4" w:space="0" w:color="000000"/>
              <w:bottom w:val="single" w:sz="4" w:space="0" w:color="000000"/>
              <w:right w:val="single" w:sz="4" w:space="0" w:color="000000"/>
            </w:tcBorders>
            <w:hideMark/>
          </w:tcPr>
          <w:p w14:paraId="240482E9" w14:textId="77777777" w:rsidR="002D4AD0" w:rsidRPr="00246B46" w:rsidRDefault="002D4AD0" w:rsidP="00C144A4">
            <w:pPr>
              <w:rPr>
                <w:sz w:val="22"/>
                <w:szCs w:val="22"/>
              </w:rPr>
            </w:pPr>
            <w:r w:rsidRPr="00246B46">
              <w:rPr>
                <w:sz w:val="22"/>
                <w:szCs w:val="22"/>
              </w:rPr>
              <w:t xml:space="preserve">overfølsomhed (herunder </w:t>
            </w:r>
            <w:proofErr w:type="spellStart"/>
            <w:r w:rsidRPr="00246B46">
              <w:rPr>
                <w:sz w:val="22"/>
                <w:szCs w:val="22"/>
              </w:rPr>
              <w:t>anafylaktisk</w:t>
            </w:r>
            <w:proofErr w:type="spellEnd"/>
            <w:r w:rsidRPr="00246B46">
              <w:rPr>
                <w:sz w:val="22"/>
                <w:szCs w:val="22"/>
              </w:rPr>
              <w:t xml:space="preserve"> </w:t>
            </w:r>
            <w:proofErr w:type="spellStart"/>
            <w:r w:rsidRPr="00246B46">
              <w:rPr>
                <w:sz w:val="22"/>
                <w:szCs w:val="22"/>
              </w:rPr>
              <w:t>shock</w:t>
            </w:r>
            <w:proofErr w:type="spellEnd"/>
            <w:r w:rsidRPr="00246B46">
              <w:rPr>
                <w:sz w:val="22"/>
                <w:szCs w:val="22"/>
              </w:rPr>
              <w:t xml:space="preserve">, </w:t>
            </w:r>
            <w:proofErr w:type="spellStart"/>
            <w:r w:rsidRPr="00246B46">
              <w:rPr>
                <w:sz w:val="22"/>
                <w:szCs w:val="22"/>
              </w:rPr>
              <w:t>anafylaktiske</w:t>
            </w:r>
            <w:proofErr w:type="spellEnd"/>
            <w:r w:rsidRPr="00246B46">
              <w:rPr>
                <w:sz w:val="22"/>
                <w:szCs w:val="22"/>
              </w:rPr>
              <w:t xml:space="preserve"> reaktioner, </w:t>
            </w:r>
            <w:proofErr w:type="spellStart"/>
            <w:r w:rsidRPr="00246B46">
              <w:rPr>
                <w:sz w:val="22"/>
                <w:szCs w:val="22"/>
              </w:rPr>
              <w:t>anafylaktoide</w:t>
            </w:r>
            <w:proofErr w:type="spellEnd"/>
            <w:r w:rsidRPr="00246B46">
              <w:rPr>
                <w:sz w:val="22"/>
                <w:szCs w:val="22"/>
              </w:rPr>
              <w:t xml:space="preserve"> reaktioner, </w:t>
            </w:r>
            <w:proofErr w:type="spellStart"/>
            <w:r w:rsidRPr="00246B46">
              <w:rPr>
                <w:sz w:val="22"/>
                <w:szCs w:val="22"/>
              </w:rPr>
              <w:t>angioødem</w:t>
            </w:r>
            <w:proofErr w:type="spellEnd"/>
            <w:r w:rsidRPr="00246B46">
              <w:rPr>
                <w:sz w:val="22"/>
                <w:szCs w:val="22"/>
              </w:rPr>
              <w:t xml:space="preserve">, forværring af </w:t>
            </w:r>
            <w:proofErr w:type="spellStart"/>
            <w:r w:rsidRPr="00246B46">
              <w:rPr>
                <w:sz w:val="22"/>
                <w:szCs w:val="22"/>
              </w:rPr>
              <w:t>dissementeret</w:t>
            </w:r>
            <w:proofErr w:type="spellEnd"/>
            <w:r w:rsidRPr="00246B46">
              <w:rPr>
                <w:sz w:val="22"/>
                <w:szCs w:val="22"/>
              </w:rPr>
              <w:t xml:space="preserve"> lupus </w:t>
            </w:r>
            <w:proofErr w:type="spellStart"/>
            <w:r w:rsidRPr="00246B46">
              <w:rPr>
                <w:sz w:val="22"/>
                <w:szCs w:val="22"/>
              </w:rPr>
              <w:t>erythematosus</w:t>
            </w:r>
            <w:proofErr w:type="spellEnd"/>
            <w:r w:rsidRPr="00246B46">
              <w:rPr>
                <w:sz w:val="22"/>
                <w:szCs w:val="22"/>
              </w:rPr>
              <w:t xml:space="preserve"> (se pkt. 4.4), </w:t>
            </w:r>
            <w:proofErr w:type="spellStart"/>
            <w:r w:rsidRPr="00246B46">
              <w:rPr>
                <w:sz w:val="22"/>
                <w:szCs w:val="22"/>
              </w:rPr>
              <w:t>perikarditis</w:t>
            </w:r>
            <w:proofErr w:type="spellEnd"/>
            <w:r w:rsidRPr="00246B46">
              <w:rPr>
                <w:sz w:val="22"/>
                <w:szCs w:val="22"/>
              </w:rPr>
              <w:t xml:space="preserve">, serumsyge, </w:t>
            </w:r>
            <w:proofErr w:type="spellStart"/>
            <w:r w:rsidRPr="00246B46">
              <w:rPr>
                <w:sz w:val="22"/>
                <w:szCs w:val="22"/>
              </w:rPr>
              <w:t>Henoch-Schönleins</w:t>
            </w:r>
            <w:proofErr w:type="spellEnd"/>
            <w:r w:rsidRPr="00246B46">
              <w:rPr>
                <w:sz w:val="22"/>
                <w:szCs w:val="22"/>
              </w:rPr>
              <w:t xml:space="preserve"> </w:t>
            </w:r>
            <w:proofErr w:type="spellStart"/>
            <w:r w:rsidRPr="00246B46">
              <w:rPr>
                <w:sz w:val="22"/>
                <w:szCs w:val="22"/>
              </w:rPr>
              <w:t>purpura</w:t>
            </w:r>
            <w:proofErr w:type="spellEnd"/>
            <w:r w:rsidRPr="00246B46">
              <w:rPr>
                <w:sz w:val="22"/>
                <w:szCs w:val="22"/>
              </w:rPr>
              <w:t xml:space="preserve">, hypotension, dyspnø, </w:t>
            </w:r>
            <w:proofErr w:type="spellStart"/>
            <w:r w:rsidRPr="00246B46">
              <w:rPr>
                <w:sz w:val="22"/>
                <w:szCs w:val="22"/>
              </w:rPr>
              <w:t>takykardi</w:t>
            </w:r>
            <w:proofErr w:type="spellEnd"/>
            <w:r w:rsidRPr="00246B46">
              <w:rPr>
                <w:sz w:val="22"/>
                <w:szCs w:val="22"/>
              </w:rPr>
              <w:t xml:space="preserve">, perifert ødem, </w:t>
            </w:r>
            <w:proofErr w:type="spellStart"/>
            <w:r w:rsidRPr="00246B46">
              <w:rPr>
                <w:sz w:val="22"/>
                <w:szCs w:val="22"/>
              </w:rPr>
              <w:t>urticaria</w:t>
            </w:r>
            <w:proofErr w:type="spellEnd"/>
            <w:r w:rsidRPr="00246B46">
              <w:rPr>
                <w:sz w:val="22"/>
                <w:szCs w:val="22"/>
              </w:rPr>
              <w:t>)</w:t>
            </w:r>
          </w:p>
        </w:tc>
        <w:tc>
          <w:tcPr>
            <w:tcW w:w="923" w:type="pct"/>
            <w:tcBorders>
              <w:top w:val="single" w:sz="4" w:space="0" w:color="000000"/>
              <w:left w:val="single" w:sz="4" w:space="0" w:color="000000"/>
              <w:bottom w:val="single" w:sz="4" w:space="0" w:color="000000"/>
              <w:right w:val="single" w:sz="4" w:space="0" w:color="000000"/>
            </w:tcBorders>
          </w:tcPr>
          <w:p w14:paraId="5C1EE741" w14:textId="77777777" w:rsidR="002D4AD0" w:rsidRPr="00246B46" w:rsidRDefault="002D4AD0" w:rsidP="00C144A4">
            <w:pPr>
              <w:rPr>
                <w:rFonts w:eastAsiaTheme="minorHAnsi"/>
                <w:sz w:val="22"/>
                <w:szCs w:val="22"/>
              </w:rPr>
            </w:pPr>
          </w:p>
        </w:tc>
        <w:tc>
          <w:tcPr>
            <w:tcW w:w="925" w:type="pct"/>
            <w:tcBorders>
              <w:top w:val="single" w:sz="4" w:space="0" w:color="000000"/>
              <w:left w:val="single" w:sz="4" w:space="0" w:color="000000"/>
              <w:bottom w:val="single" w:sz="4" w:space="0" w:color="000000"/>
              <w:right w:val="single" w:sz="4" w:space="0" w:color="000000"/>
            </w:tcBorders>
            <w:hideMark/>
          </w:tcPr>
          <w:p w14:paraId="289A94D0" w14:textId="77777777" w:rsidR="002D4AD0" w:rsidRPr="00246B46" w:rsidRDefault="002D4AD0" w:rsidP="00C144A4">
            <w:pPr>
              <w:rPr>
                <w:sz w:val="22"/>
                <w:szCs w:val="22"/>
              </w:rPr>
            </w:pPr>
            <w:r w:rsidRPr="00246B46">
              <w:rPr>
                <w:sz w:val="22"/>
                <w:szCs w:val="22"/>
              </w:rPr>
              <w:t xml:space="preserve">DRESS-syndrom (lægemiddeludslæt med </w:t>
            </w:r>
            <w:proofErr w:type="spellStart"/>
            <w:r w:rsidRPr="00246B46">
              <w:rPr>
                <w:sz w:val="22"/>
                <w:szCs w:val="22"/>
              </w:rPr>
              <w:t>eosinofili</w:t>
            </w:r>
            <w:proofErr w:type="spellEnd"/>
            <w:r w:rsidRPr="00246B46">
              <w:rPr>
                <w:sz w:val="22"/>
                <w:szCs w:val="22"/>
              </w:rPr>
              <w:t xml:space="preserve"> og systemiske symptomer), </w:t>
            </w:r>
            <w:proofErr w:type="spellStart"/>
            <w:r w:rsidRPr="00246B46">
              <w:rPr>
                <w:sz w:val="22"/>
                <w:szCs w:val="22"/>
              </w:rPr>
              <w:t>Jarisch</w:t>
            </w:r>
            <w:proofErr w:type="spellEnd"/>
            <w:r w:rsidRPr="00246B46">
              <w:rPr>
                <w:sz w:val="22"/>
                <w:szCs w:val="22"/>
              </w:rPr>
              <w:t>-</w:t>
            </w:r>
            <w:proofErr w:type="spellStart"/>
            <w:r w:rsidRPr="00246B46">
              <w:rPr>
                <w:sz w:val="22"/>
                <w:szCs w:val="22"/>
              </w:rPr>
              <w:t>Herxheimer</w:t>
            </w:r>
            <w:proofErr w:type="spellEnd"/>
            <w:r w:rsidRPr="00246B46">
              <w:rPr>
                <w:sz w:val="22"/>
                <w:szCs w:val="22"/>
              </w:rPr>
              <w:t>-reaktion (se pkt. 4.4)</w:t>
            </w:r>
          </w:p>
        </w:tc>
        <w:tc>
          <w:tcPr>
            <w:tcW w:w="867" w:type="pct"/>
            <w:tcBorders>
              <w:top w:val="single" w:sz="4" w:space="0" w:color="000000"/>
              <w:left w:val="single" w:sz="4" w:space="0" w:color="000000"/>
              <w:bottom w:val="single" w:sz="4" w:space="0" w:color="000000"/>
              <w:right w:val="single" w:sz="4" w:space="0" w:color="000000"/>
            </w:tcBorders>
          </w:tcPr>
          <w:p w14:paraId="4D4BAE21" w14:textId="77777777" w:rsidR="002D4AD0" w:rsidRPr="00246B46" w:rsidRDefault="002D4AD0" w:rsidP="00C144A4">
            <w:pPr>
              <w:rPr>
                <w:rFonts w:eastAsiaTheme="minorHAnsi"/>
                <w:sz w:val="22"/>
                <w:szCs w:val="22"/>
              </w:rPr>
            </w:pPr>
          </w:p>
        </w:tc>
      </w:tr>
      <w:tr w:rsidR="002D4AD0" w:rsidRPr="00246B46" w14:paraId="1671C36C"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74C1298A" w14:textId="77777777" w:rsidR="002D4AD0" w:rsidRPr="00246B46" w:rsidRDefault="002D4AD0" w:rsidP="00C144A4">
            <w:pPr>
              <w:rPr>
                <w:sz w:val="22"/>
                <w:szCs w:val="22"/>
              </w:rPr>
            </w:pPr>
            <w:r w:rsidRPr="00246B46">
              <w:rPr>
                <w:sz w:val="22"/>
                <w:szCs w:val="22"/>
              </w:rPr>
              <w:t>Det endokrine system</w:t>
            </w:r>
          </w:p>
        </w:tc>
        <w:tc>
          <w:tcPr>
            <w:tcW w:w="1311" w:type="pct"/>
            <w:tcBorders>
              <w:top w:val="single" w:sz="4" w:space="0" w:color="000000"/>
              <w:left w:val="single" w:sz="4" w:space="0" w:color="000000"/>
              <w:bottom w:val="single" w:sz="4" w:space="0" w:color="000000"/>
              <w:right w:val="single" w:sz="4" w:space="0" w:color="000000"/>
            </w:tcBorders>
          </w:tcPr>
          <w:p w14:paraId="316398E2" w14:textId="77777777" w:rsidR="002D4AD0" w:rsidRPr="00246B46" w:rsidRDefault="002D4AD0" w:rsidP="00C144A4">
            <w:pPr>
              <w:rPr>
                <w:rFonts w:eastAsiaTheme="minorHAnsi"/>
                <w:sz w:val="22"/>
                <w:szCs w:val="22"/>
                <w:lang w:val="nl-NL"/>
              </w:rPr>
            </w:pPr>
          </w:p>
        </w:tc>
        <w:tc>
          <w:tcPr>
            <w:tcW w:w="923" w:type="pct"/>
            <w:tcBorders>
              <w:top w:val="single" w:sz="4" w:space="0" w:color="000000"/>
              <w:left w:val="single" w:sz="4" w:space="0" w:color="000000"/>
              <w:bottom w:val="single" w:sz="4" w:space="0" w:color="000000"/>
              <w:right w:val="single" w:sz="4" w:space="0" w:color="000000"/>
            </w:tcBorders>
          </w:tcPr>
          <w:p w14:paraId="54ECD26B" w14:textId="77777777" w:rsidR="002D4AD0" w:rsidRPr="00246B46" w:rsidRDefault="002D4AD0" w:rsidP="00C144A4">
            <w:pPr>
              <w:rPr>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1C51352E" w14:textId="77777777" w:rsidR="002D4AD0" w:rsidRPr="00246B46" w:rsidRDefault="002D4AD0" w:rsidP="00C144A4">
            <w:pPr>
              <w:rPr>
                <w:sz w:val="22"/>
                <w:szCs w:val="22"/>
              </w:rPr>
            </w:pPr>
            <w:r w:rsidRPr="00246B46">
              <w:rPr>
                <w:sz w:val="22"/>
                <w:szCs w:val="22"/>
              </w:rPr>
              <w:t xml:space="preserve">brunlig-sort misfarvning af </w:t>
            </w:r>
            <w:proofErr w:type="spellStart"/>
            <w:r w:rsidRPr="00246B46">
              <w:rPr>
                <w:sz w:val="22"/>
                <w:szCs w:val="22"/>
              </w:rPr>
              <w:t>tyreoidea</w:t>
            </w:r>
            <w:proofErr w:type="spellEnd"/>
            <w:r w:rsidRPr="00246B46">
              <w:rPr>
                <w:sz w:val="22"/>
                <w:szCs w:val="22"/>
              </w:rPr>
              <w:t xml:space="preserve"> (ved langvarig administration, se pkt. 4.4)</w:t>
            </w:r>
          </w:p>
        </w:tc>
        <w:tc>
          <w:tcPr>
            <w:tcW w:w="867" w:type="pct"/>
            <w:tcBorders>
              <w:top w:val="single" w:sz="4" w:space="0" w:color="000000"/>
              <w:left w:val="single" w:sz="4" w:space="0" w:color="000000"/>
              <w:bottom w:val="single" w:sz="4" w:space="0" w:color="000000"/>
              <w:right w:val="single" w:sz="4" w:space="0" w:color="000000"/>
            </w:tcBorders>
          </w:tcPr>
          <w:p w14:paraId="7271E52C" w14:textId="77777777" w:rsidR="002D4AD0" w:rsidRPr="00246B46" w:rsidRDefault="002D4AD0" w:rsidP="00C144A4">
            <w:pPr>
              <w:rPr>
                <w:rFonts w:eastAsiaTheme="minorHAnsi"/>
                <w:sz w:val="22"/>
                <w:szCs w:val="22"/>
              </w:rPr>
            </w:pPr>
          </w:p>
        </w:tc>
      </w:tr>
      <w:tr w:rsidR="002D4AD0" w:rsidRPr="00246B46" w14:paraId="21E567DB"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2562B238" w14:textId="77777777" w:rsidR="002D4AD0" w:rsidRPr="00246B46" w:rsidRDefault="002D4AD0" w:rsidP="00C144A4">
            <w:pPr>
              <w:rPr>
                <w:sz w:val="22"/>
                <w:szCs w:val="22"/>
              </w:rPr>
            </w:pPr>
            <w:r w:rsidRPr="00246B46">
              <w:rPr>
                <w:sz w:val="22"/>
                <w:szCs w:val="22"/>
              </w:rPr>
              <w:t>Metabolisme og ernæring</w:t>
            </w:r>
          </w:p>
        </w:tc>
        <w:tc>
          <w:tcPr>
            <w:tcW w:w="1311" w:type="pct"/>
            <w:tcBorders>
              <w:top w:val="single" w:sz="4" w:space="0" w:color="000000"/>
              <w:left w:val="single" w:sz="4" w:space="0" w:color="000000"/>
              <w:bottom w:val="single" w:sz="4" w:space="0" w:color="000000"/>
              <w:right w:val="single" w:sz="4" w:space="0" w:color="000000"/>
            </w:tcBorders>
          </w:tcPr>
          <w:p w14:paraId="565BD9B8" w14:textId="77777777" w:rsidR="002D4AD0" w:rsidRPr="00246B46" w:rsidRDefault="002D4AD0" w:rsidP="00C144A4">
            <w:pPr>
              <w:rPr>
                <w:rFonts w:eastAsiaTheme="minorHAnsi"/>
                <w:sz w:val="22"/>
                <w:szCs w:val="22"/>
                <w:lang w:val="nl-NL"/>
              </w:rPr>
            </w:pPr>
          </w:p>
        </w:tc>
        <w:tc>
          <w:tcPr>
            <w:tcW w:w="923" w:type="pct"/>
            <w:tcBorders>
              <w:top w:val="single" w:sz="4" w:space="0" w:color="000000"/>
              <w:left w:val="single" w:sz="4" w:space="0" w:color="000000"/>
              <w:bottom w:val="single" w:sz="4" w:space="0" w:color="000000"/>
              <w:right w:val="single" w:sz="4" w:space="0" w:color="000000"/>
            </w:tcBorders>
          </w:tcPr>
          <w:p w14:paraId="1CBC5DB5" w14:textId="77777777" w:rsidR="002D4AD0" w:rsidRPr="00246B46" w:rsidRDefault="002D4AD0" w:rsidP="00C144A4">
            <w:pPr>
              <w:rPr>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0163B7E2" w14:textId="77777777" w:rsidR="002D4AD0" w:rsidRPr="00246B46" w:rsidRDefault="002D4AD0" w:rsidP="00C144A4">
            <w:pPr>
              <w:rPr>
                <w:sz w:val="22"/>
                <w:szCs w:val="22"/>
              </w:rPr>
            </w:pPr>
            <w:r w:rsidRPr="00246B46">
              <w:rPr>
                <w:sz w:val="22"/>
                <w:szCs w:val="22"/>
              </w:rPr>
              <w:t>appetitløshed</w:t>
            </w:r>
          </w:p>
        </w:tc>
        <w:tc>
          <w:tcPr>
            <w:tcW w:w="867" w:type="pct"/>
            <w:tcBorders>
              <w:top w:val="single" w:sz="4" w:space="0" w:color="000000"/>
              <w:left w:val="single" w:sz="4" w:space="0" w:color="000000"/>
              <w:bottom w:val="single" w:sz="4" w:space="0" w:color="000000"/>
              <w:right w:val="single" w:sz="4" w:space="0" w:color="000000"/>
            </w:tcBorders>
            <w:hideMark/>
          </w:tcPr>
          <w:p w14:paraId="69920562" w14:textId="77777777" w:rsidR="002D4AD0" w:rsidRPr="00246B46" w:rsidRDefault="002D4AD0" w:rsidP="00C144A4">
            <w:pPr>
              <w:rPr>
                <w:sz w:val="22"/>
                <w:szCs w:val="22"/>
              </w:rPr>
            </w:pPr>
            <w:proofErr w:type="spellStart"/>
            <w:r w:rsidRPr="00246B46">
              <w:rPr>
                <w:sz w:val="22"/>
                <w:szCs w:val="22"/>
              </w:rPr>
              <w:t>porfyri</w:t>
            </w:r>
            <w:proofErr w:type="spellEnd"/>
          </w:p>
        </w:tc>
      </w:tr>
      <w:tr w:rsidR="002D4AD0" w:rsidRPr="00246B46" w14:paraId="355655D1"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78CE0709" w14:textId="77777777" w:rsidR="002D4AD0" w:rsidRPr="00246B46" w:rsidRDefault="002D4AD0" w:rsidP="00C144A4">
            <w:pPr>
              <w:rPr>
                <w:sz w:val="22"/>
                <w:szCs w:val="22"/>
              </w:rPr>
            </w:pPr>
            <w:r w:rsidRPr="00246B46">
              <w:rPr>
                <w:sz w:val="22"/>
                <w:szCs w:val="22"/>
              </w:rPr>
              <w:t>Nervesystemet</w:t>
            </w:r>
          </w:p>
        </w:tc>
        <w:tc>
          <w:tcPr>
            <w:tcW w:w="1311" w:type="pct"/>
            <w:tcBorders>
              <w:top w:val="single" w:sz="4" w:space="0" w:color="000000"/>
              <w:left w:val="single" w:sz="4" w:space="0" w:color="000000"/>
              <w:bottom w:val="single" w:sz="4" w:space="0" w:color="000000"/>
              <w:right w:val="single" w:sz="4" w:space="0" w:color="000000"/>
            </w:tcBorders>
            <w:hideMark/>
          </w:tcPr>
          <w:p w14:paraId="12F0D33E" w14:textId="77777777" w:rsidR="002D4AD0" w:rsidRPr="00246B46" w:rsidRDefault="002D4AD0" w:rsidP="00C144A4">
            <w:pPr>
              <w:rPr>
                <w:sz w:val="22"/>
                <w:szCs w:val="22"/>
              </w:rPr>
            </w:pPr>
            <w:r w:rsidRPr="00246B46">
              <w:rPr>
                <w:sz w:val="22"/>
                <w:szCs w:val="22"/>
              </w:rPr>
              <w:t>hovedpine</w:t>
            </w:r>
          </w:p>
        </w:tc>
        <w:tc>
          <w:tcPr>
            <w:tcW w:w="923" w:type="pct"/>
            <w:tcBorders>
              <w:top w:val="single" w:sz="4" w:space="0" w:color="000000"/>
              <w:left w:val="single" w:sz="4" w:space="0" w:color="000000"/>
              <w:bottom w:val="single" w:sz="4" w:space="0" w:color="000000"/>
              <w:right w:val="single" w:sz="4" w:space="0" w:color="000000"/>
            </w:tcBorders>
          </w:tcPr>
          <w:p w14:paraId="3BE4A573" w14:textId="77777777" w:rsidR="002D4AD0" w:rsidRPr="00246B46" w:rsidRDefault="002D4AD0" w:rsidP="00C144A4">
            <w:pPr>
              <w:rPr>
                <w:rFonts w:eastAsiaTheme="minorHAnsi"/>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4DAC01E5" w14:textId="72A56D40" w:rsidR="002D4AD0" w:rsidRPr="00246B46" w:rsidRDefault="002D4AD0" w:rsidP="00C144A4">
            <w:pPr>
              <w:rPr>
                <w:sz w:val="22"/>
                <w:szCs w:val="22"/>
              </w:rPr>
            </w:pPr>
            <w:r w:rsidRPr="00246B46">
              <w:rPr>
                <w:sz w:val="22"/>
                <w:szCs w:val="22"/>
              </w:rPr>
              <w:t xml:space="preserve">benign </w:t>
            </w:r>
            <w:proofErr w:type="spellStart"/>
            <w:r w:rsidRPr="00246B46">
              <w:rPr>
                <w:sz w:val="22"/>
                <w:szCs w:val="22"/>
              </w:rPr>
              <w:t>intrakranial</w:t>
            </w:r>
            <w:proofErr w:type="spellEnd"/>
            <w:r w:rsidRPr="00246B46">
              <w:rPr>
                <w:sz w:val="22"/>
                <w:szCs w:val="22"/>
              </w:rPr>
              <w:t xml:space="preserve"> </w:t>
            </w:r>
            <w:proofErr w:type="spellStart"/>
            <w:r w:rsidRPr="00246B46">
              <w:rPr>
                <w:sz w:val="22"/>
                <w:szCs w:val="22"/>
              </w:rPr>
              <w:t>hypertension</w:t>
            </w:r>
            <w:r w:rsidRPr="00246B46">
              <w:rPr>
                <w:sz w:val="22"/>
                <w:szCs w:val="22"/>
                <w:vertAlign w:val="superscript"/>
              </w:rPr>
              <w:t>a</w:t>
            </w:r>
            <w:proofErr w:type="spellEnd"/>
            <w:r w:rsidRPr="00246B46">
              <w:rPr>
                <w:sz w:val="22"/>
                <w:szCs w:val="22"/>
              </w:rPr>
              <w:t xml:space="preserve">, udbulende </w:t>
            </w:r>
            <w:proofErr w:type="spellStart"/>
            <w:r w:rsidRPr="00246B46">
              <w:rPr>
                <w:sz w:val="22"/>
                <w:szCs w:val="22"/>
              </w:rPr>
              <w:t>fontanel</w:t>
            </w:r>
            <w:r w:rsidRPr="00246B46">
              <w:rPr>
                <w:sz w:val="22"/>
                <w:szCs w:val="22"/>
                <w:vertAlign w:val="superscript"/>
              </w:rPr>
              <w:t>a</w:t>
            </w:r>
            <w:proofErr w:type="spellEnd"/>
            <w:r w:rsidRPr="00246B46">
              <w:rPr>
                <w:sz w:val="22"/>
                <w:szCs w:val="22"/>
              </w:rPr>
              <w:t xml:space="preserve">, </w:t>
            </w:r>
            <w:proofErr w:type="spellStart"/>
            <w:r w:rsidRPr="00246B46">
              <w:rPr>
                <w:sz w:val="22"/>
                <w:szCs w:val="22"/>
              </w:rPr>
              <w:t>meningeal</w:t>
            </w:r>
            <w:proofErr w:type="spellEnd"/>
            <w:r w:rsidRPr="00246B46">
              <w:rPr>
                <w:sz w:val="22"/>
                <w:szCs w:val="22"/>
              </w:rPr>
              <w:t xml:space="preserve"> irritation </w:t>
            </w:r>
            <w:r w:rsidR="00C7396D">
              <w:rPr>
                <w:sz w:val="22"/>
                <w:szCs w:val="22"/>
              </w:rPr>
              <w:t>med</w:t>
            </w:r>
            <w:r w:rsidRPr="00246B46">
              <w:rPr>
                <w:sz w:val="22"/>
                <w:szCs w:val="22"/>
              </w:rPr>
              <w:t xml:space="preserve"> </w:t>
            </w:r>
            <w:proofErr w:type="spellStart"/>
            <w:r w:rsidRPr="00246B46">
              <w:rPr>
                <w:sz w:val="22"/>
                <w:szCs w:val="22"/>
              </w:rPr>
              <w:t>papilødem</w:t>
            </w:r>
            <w:r w:rsidRPr="00246B46">
              <w:rPr>
                <w:sz w:val="22"/>
                <w:szCs w:val="22"/>
                <w:vertAlign w:val="superscript"/>
              </w:rPr>
              <w:t>a</w:t>
            </w:r>
            <w:proofErr w:type="spellEnd"/>
          </w:p>
        </w:tc>
        <w:tc>
          <w:tcPr>
            <w:tcW w:w="867" w:type="pct"/>
            <w:tcBorders>
              <w:top w:val="single" w:sz="4" w:space="0" w:color="000000"/>
              <w:left w:val="single" w:sz="4" w:space="0" w:color="000000"/>
              <w:bottom w:val="single" w:sz="4" w:space="0" w:color="000000"/>
              <w:right w:val="single" w:sz="4" w:space="0" w:color="000000"/>
            </w:tcBorders>
          </w:tcPr>
          <w:p w14:paraId="5AD19537" w14:textId="77777777" w:rsidR="002D4AD0" w:rsidRPr="00246B46" w:rsidRDefault="002D4AD0" w:rsidP="00C144A4">
            <w:pPr>
              <w:rPr>
                <w:rFonts w:eastAsiaTheme="minorHAnsi"/>
                <w:sz w:val="22"/>
                <w:szCs w:val="22"/>
                <w:lang w:val="nl-NL"/>
              </w:rPr>
            </w:pPr>
          </w:p>
        </w:tc>
      </w:tr>
      <w:tr w:rsidR="002D4AD0" w:rsidRPr="00246B46" w14:paraId="5CE1B087"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4C270FE9" w14:textId="77777777" w:rsidR="002D4AD0" w:rsidRPr="00246B46" w:rsidRDefault="002D4AD0" w:rsidP="00C144A4">
            <w:pPr>
              <w:rPr>
                <w:sz w:val="22"/>
                <w:szCs w:val="22"/>
              </w:rPr>
            </w:pPr>
            <w:r w:rsidRPr="00246B46">
              <w:rPr>
                <w:sz w:val="22"/>
                <w:szCs w:val="22"/>
              </w:rPr>
              <w:t>Øre og labyrint</w:t>
            </w:r>
          </w:p>
        </w:tc>
        <w:tc>
          <w:tcPr>
            <w:tcW w:w="1311" w:type="pct"/>
            <w:tcBorders>
              <w:top w:val="single" w:sz="4" w:space="0" w:color="000000"/>
              <w:left w:val="single" w:sz="4" w:space="0" w:color="000000"/>
              <w:bottom w:val="single" w:sz="4" w:space="0" w:color="000000"/>
              <w:right w:val="single" w:sz="4" w:space="0" w:color="000000"/>
            </w:tcBorders>
          </w:tcPr>
          <w:p w14:paraId="119A4772" w14:textId="77777777" w:rsidR="002D4AD0" w:rsidRPr="00246B46" w:rsidRDefault="002D4AD0" w:rsidP="00C144A4">
            <w:pPr>
              <w:rPr>
                <w:rFonts w:eastAsiaTheme="minorHAnsi"/>
                <w:sz w:val="22"/>
                <w:szCs w:val="22"/>
                <w:lang w:val="nl-NL"/>
              </w:rPr>
            </w:pPr>
          </w:p>
        </w:tc>
        <w:tc>
          <w:tcPr>
            <w:tcW w:w="923" w:type="pct"/>
            <w:tcBorders>
              <w:top w:val="single" w:sz="4" w:space="0" w:color="000000"/>
              <w:left w:val="single" w:sz="4" w:space="0" w:color="000000"/>
              <w:bottom w:val="single" w:sz="4" w:space="0" w:color="000000"/>
              <w:right w:val="single" w:sz="4" w:space="0" w:color="000000"/>
            </w:tcBorders>
          </w:tcPr>
          <w:p w14:paraId="66B3A62C" w14:textId="77777777" w:rsidR="002D4AD0" w:rsidRPr="00246B46" w:rsidRDefault="002D4AD0" w:rsidP="00C144A4">
            <w:pPr>
              <w:rPr>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14FAC3F3" w14:textId="77777777" w:rsidR="002D4AD0" w:rsidRPr="00246B46" w:rsidRDefault="002D4AD0" w:rsidP="00C144A4">
            <w:pPr>
              <w:rPr>
                <w:sz w:val="22"/>
                <w:szCs w:val="22"/>
              </w:rPr>
            </w:pPr>
            <w:r w:rsidRPr="00246B46">
              <w:rPr>
                <w:sz w:val="22"/>
                <w:szCs w:val="22"/>
              </w:rPr>
              <w:t>tinnitus</w:t>
            </w:r>
          </w:p>
        </w:tc>
        <w:tc>
          <w:tcPr>
            <w:tcW w:w="867" w:type="pct"/>
            <w:tcBorders>
              <w:top w:val="single" w:sz="4" w:space="0" w:color="000000"/>
              <w:left w:val="single" w:sz="4" w:space="0" w:color="000000"/>
              <w:bottom w:val="single" w:sz="4" w:space="0" w:color="000000"/>
              <w:right w:val="single" w:sz="4" w:space="0" w:color="000000"/>
            </w:tcBorders>
          </w:tcPr>
          <w:p w14:paraId="733BEC35" w14:textId="77777777" w:rsidR="002D4AD0" w:rsidRPr="00246B46" w:rsidRDefault="002D4AD0" w:rsidP="00C144A4">
            <w:pPr>
              <w:rPr>
                <w:rFonts w:eastAsiaTheme="minorHAnsi"/>
                <w:sz w:val="22"/>
                <w:szCs w:val="22"/>
                <w:lang w:val="nl-NL"/>
              </w:rPr>
            </w:pPr>
          </w:p>
        </w:tc>
      </w:tr>
      <w:tr w:rsidR="002D4AD0" w:rsidRPr="00246B46" w14:paraId="2AE7CF01"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593E0DDF" w14:textId="77777777" w:rsidR="002D4AD0" w:rsidRPr="00246B46" w:rsidRDefault="002D4AD0" w:rsidP="00C144A4">
            <w:pPr>
              <w:rPr>
                <w:sz w:val="22"/>
                <w:szCs w:val="22"/>
              </w:rPr>
            </w:pPr>
            <w:r w:rsidRPr="00246B46">
              <w:rPr>
                <w:sz w:val="22"/>
                <w:szCs w:val="22"/>
              </w:rPr>
              <w:t>Øjne</w:t>
            </w:r>
          </w:p>
        </w:tc>
        <w:tc>
          <w:tcPr>
            <w:tcW w:w="1311" w:type="pct"/>
            <w:tcBorders>
              <w:top w:val="single" w:sz="4" w:space="0" w:color="000000"/>
              <w:left w:val="single" w:sz="4" w:space="0" w:color="000000"/>
              <w:bottom w:val="single" w:sz="4" w:space="0" w:color="000000"/>
              <w:right w:val="single" w:sz="4" w:space="0" w:color="000000"/>
            </w:tcBorders>
          </w:tcPr>
          <w:p w14:paraId="3CA71441" w14:textId="77777777" w:rsidR="002D4AD0" w:rsidRPr="00246B46" w:rsidRDefault="002D4AD0" w:rsidP="00C144A4">
            <w:pPr>
              <w:rPr>
                <w:rFonts w:eastAsiaTheme="minorHAnsi"/>
                <w:sz w:val="22"/>
                <w:szCs w:val="22"/>
                <w:lang w:val="nl-NL"/>
              </w:rPr>
            </w:pPr>
          </w:p>
        </w:tc>
        <w:tc>
          <w:tcPr>
            <w:tcW w:w="923" w:type="pct"/>
            <w:tcBorders>
              <w:top w:val="single" w:sz="4" w:space="0" w:color="000000"/>
              <w:left w:val="single" w:sz="4" w:space="0" w:color="000000"/>
              <w:bottom w:val="single" w:sz="4" w:space="0" w:color="000000"/>
              <w:right w:val="single" w:sz="4" w:space="0" w:color="000000"/>
            </w:tcBorders>
          </w:tcPr>
          <w:p w14:paraId="70C0DF32" w14:textId="77777777" w:rsidR="002D4AD0" w:rsidRPr="00246B46" w:rsidRDefault="002D4AD0" w:rsidP="00C144A4">
            <w:pPr>
              <w:rPr>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323F7C59" w14:textId="77777777" w:rsidR="002D4AD0" w:rsidRPr="00246B46" w:rsidRDefault="002D4AD0" w:rsidP="00C144A4">
            <w:pPr>
              <w:rPr>
                <w:sz w:val="22"/>
                <w:szCs w:val="22"/>
              </w:rPr>
            </w:pPr>
            <w:proofErr w:type="spellStart"/>
            <w:r w:rsidRPr="00246B46">
              <w:rPr>
                <w:sz w:val="22"/>
                <w:szCs w:val="22"/>
              </w:rPr>
              <w:t>synsforstyrrelser</w:t>
            </w:r>
            <w:r w:rsidRPr="00246B46">
              <w:rPr>
                <w:sz w:val="22"/>
                <w:szCs w:val="22"/>
                <w:vertAlign w:val="superscript"/>
              </w:rPr>
              <w:t>e</w:t>
            </w:r>
            <w:proofErr w:type="spellEnd"/>
          </w:p>
        </w:tc>
        <w:tc>
          <w:tcPr>
            <w:tcW w:w="867" w:type="pct"/>
            <w:tcBorders>
              <w:top w:val="single" w:sz="4" w:space="0" w:color="000000"/>
              <w:left w:val="single" w:sz="4" w:space="0" w:color="000000"/>
              <w:bottom w:val="single" w:sz="4" w:space="0" w:color="000000"/>
              <w:right w:val="single" w:sz="4" w:space="0" w:color="000000"/>
            </w:tcBorders>
          </w:tcPr>
          <w:p w14:paraId="48922D7C" w14:textId="77777777" w:rsidR="002D4AD0" w:rsidRPr="00246B46" w:rsidRDefault="002D4AD0" w:rsidP="00C144A4">
            <w:pPr>
              <w:rPr>
                <w:rFonts w:eastAsiaTheme="minorHAnsi"/>
                <w:sz w:val="22"/>
                <w:szCs w:val="22"/>
                <w:lang w:val="nl-NL"/>
              </w:rPr>
            </w:pPr>
          </w:p>
        </w:tc>
      </w:tr>
      <w:tr w:rsidR="002D4AD0" w:rsidRPr="00246B46" w14:paraId="18804C17"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19FD34DA" w14:textId="77777777" w:rsidR="002D4AD0" w:rsidRPr="00246B46" w:rsidRDefault="002D4AD0" w:rsidP="00C144A4">
            <w:pPr>
              <w:rPr>
                <w:sz w:val="22"/>
                <w:szCs w:val="22"/>
              </w:rPr>
            </w:pPr>
            <w:r w:rsidRPr="00246B46">
              <w:rPr>
                <w:sz w:val="22"/>
                <w:szCs w:val="22"/>
              </w:rPr>
              <w:t>Hjerte</w:t>
            </w:r>
          </w:p>
        </w:tc>
        <w:tc>
          <w:tcPr>
            <w:tcW w:w="1311" w:type="pct"/>
            <w:tcBorders>
              <w:top w:val="single" w:sz="4" w:space="0" w:color="000000"/>
              <w:left w:val="single" w:sz="4" w:space="0" w:color="000000"/>
              <w:bottom w:val="single" w:sz="4" w:space="0" w:color="000000"/>
              <w:right w:val="single" w:sz="4" w:space="0" w:color="000000"/>
            </w:tcBorders>
          </w:tcPr>
          <w:p w14:paraId="21E160B8" w14:textId="77777777" w:rsidR="002D4AD0" w:rsidRPr="00246B46" w:rsidRDefault="002D4AD0" w:rsidP="00C144A4">
            <w:pPr>
              <w:rPr>
                <w:rFonts w:eastAsiaTheme="minorHAnsi"/>
                <w:sz w:val="22"/>
                <w:szCs w:val="22"/>
                <w:lang w:val="nl-NL"/>
              </w:rPr>
            </w:pPr>
          </w:p>
        </w:tc>
        <w:tc>
          <w:tcPr>
            <w:tcW w:w="923" w:type="pct"/>
            <w:tcBorders>
              <w:top w:val="single" w:sz="4" w:space="0" w:color="000000"/>
              <w:left w:val="single" w:sz="4" w:space="0" w:color="000000"/>
              <w:bottom w:val="single" w:sz="4" w:space="0" w:color="000000"/>
              <w:right w:val="single" w:sz="4" w:space="0" w:color="000000"/>
            </w:tcBorders>
          </w:tcPr>
          <w:p w14:paraId="5E483E4C" w14:textId="77777777" w:rsidR="002D4AD0" w:rsidRPr="00246B46" w:rsidRDefault="002D4AD0" w:rsidP="00C144A4">
            <w:pPr>
              <w:rPr>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148AC014" w14:textId="77777777" w:rsidR="002D4AD0" w:rsidRPr="00246B46" w:rsidRDefault="002D4AD0" w:rsidP="00C144A4">
            <w:pPr>
              <w:rPr>
                <w:sz w:val="22"/>
                <w:szCs w:val="22"/>
              </w:rPr>
            </w:pPr>
            <w:proofErr w:type="spellStart"/>
            <w:r w:rsidRPr="00246B46">
              <w:rPr>
                <w:sz w:val="22"/>
                <w:szCs w:val="22"/>
              </w:rPr>
              <w:t>perikarditis</w:t>
            </w:r>
            <w:proofErr w:type="spellEnd"/>
          </w:p>
        </w:tc>
        <w:tc>
          <w:tcPr>
            <w:tcW w:w="867" w:type="pct"/>
            <w:tcBorders>
              <w:top w:val="single" w:sz="4" w:space="0" w:color="000000"/>
              <w:left w:val="single" w:sz="4" w:space="0" w:color="000000"/>
              <w:bottom w:val="single" w:sz="4" w:space="0" w:color="000000"/>
              <w:right w:val="single" w:sz="4" w:space="0" w:color="000000"/>
            </w:tcBorders>
            <w:hideMark/>
          </w:tcPr>
          <w:p w14:paraId="29F78A45" w14:textId="77777777" w:rsidR="002D4AD0" w:rsidRPr="00246B46" w:rsidRDefault="002D4AD0" w:rsidP="00C144A4">
            <w:pPr>
              <w:rPr>
                <w:sz w:val="22"/>
                <w:szCs w:val="22"/>
              </w:rPr>
            </w:pPr>
            <w:proofErr w:type="spellStart"/>
            <w:r w:rsidRPr="00246B46">
              <w:rPr>
                <w:sz w:val="22"/>
                <w:szCs w:val="22"/>
              </w:rPr>
              <w:t>takykardi</w:t>
            </w:r>
            <w:proofErr w:type="spellEnd"/>
          </w:p>
        </w:tc>
      </w:tr>
      <w:tr w:rsidR="002D4AD0" w:rsidRPr="00246B46" w14:paraId="7425BCBC" w14:textId="77777777" w:rsidTr="00C144A4">
        <w:trPr>
          <w:trHeight w:val="291"/>
        </w:trPr>
        <w:tc>
          <w:tcPr>
            <w:tcW w:w="974" w:type="pct"/>
            <w:tcBorders>
              <w:top w:val="single" w:sz="4" w:space="0" w:color="000000"/>
              <w:left w:val="single" w:sz="4" w:space="0" w:color="000000"/>
              <w:bottom w:val="nil"/>
              <w:right w:val="single" w:sz="4" w:space="0" w:color="000000"/>
            </w:tcBorders>
            <w:hideMark/>
          </w:tcPr>
          <w:p w14:paraId="0CF3CBBA" w14:textId="77777777" w:rsidR="002D4AD0" w:rsidRPr="00246B46" w:rsidRDefault="002D4AD0" w:rsidP="00C144A4">
            <w:pPr>
              <w:rPr>
                <w:sz w:val="22"/>
                <w:szCs w:val="22"/>
              </w:rPr>
            </w:pPr>
            <w:proofErr w:type="spellStart"/>
            <w:r w:rsidRPr="00246B46">
              <w:rPr>
                <w:sz w:val="22"/>
                <w:szCs w:val="22"/>
              </w:rPr>
              <w:t>Vaskulære</w:t>
            </w:r>
            <w:proofErr w:type="spellEnd"/>
            <w:r w:rsidRPr="00246B46">
              <w:rPr>
                <w:sz w:val="22"/>
                <w:szCs w:val="22"/>
              </w:rPr>
              <w:t xml:space="preserve"> sygdomme</w:t>
            </w:r>
          </w:p>
        </w:tc>
        <w:tc>
          <w:tcPr>
            <w:tcW w:w="1311" w:type="pct"/>
            <w:tcBorders>
              <w:top w:val="single" w:sz="4" w:space="0" w:color="000000"/>
              <w:left w:val="single" w:sz="4" w:space="0" w:color="000000"/>
              <w:bottom w:val="nil"/>
              <w:right w:val="single" w:sz="4" w:space="0" w:color="000000"/>
            </w:tcBorders>
          </w:tcPr>
          <w:p w14:paraId="7FDB48FA" w14:textId="77777777" w:rsidR="002D4AD0" w:rsidRPr="00246B46" w:rsidRDefault="002D4AD0" w:rsidP="00C144A4">
            <w:pPr>
              <w:rPr>
                <w:rFonts w:eastAsiaTheme="minorHAnsi"/>
                <w:sz w:val="22"/>
                <w:szCs w:val="22"/>
              </w:rPr>
            </w:pPr>
          </w:p>
        </w:tc>
        <w:tc>
          <w:tcPr>
            <w:tcW w:w="923" w:type="pct"/>
            <w:tcBorders>
              <w:top w:val="single" w:sz="4" w:space="0" w:color="000000"/>
              <w:left w:val="single" w:sz="4" w:space="0" w:color="000000"/>
              <w:bottom w:val="nil"/>
              <w:right w:val="single" w:sz="4" w:space="0" w:color="000000"/>
            </w:tcBorders>
          </w:tcPr>
          <w:p w14:paraId="1A8B97AF" w14:textId="77777777" w:rsidR="002D4AD0" w:rsidRPr="00246B46" w:rsidRDefault="002D4AD0" w:rsidP="00C144A4">
            <w:pPr>
              <w:rPr>
                <w:sz w:val="22"/>
                <w:szCs w:val="22"/>
              </w:rPr>
            </w:pPr>
          </w:p>
        </w:tc>
        <w:tc>
          <w:tcPr>
            <w:tcW w:w="925" w:type="pct"/>
            <w:tcBorders>
              <w:top w:val="single" w:sz="4" w:space="0" w:color="000000"/>
              <w:left w:val="single" w:sz="4" w:space="0" w:color="000000"/>
              <w:bottom w:val="nil"/>
              <w:right w:val="single" w:sz="4" w:space="0" w:color="000000"/>
            </w:tcBorders>
            <w:hideMark/>
          </w:tcPr>
          <w:p w14:paraId="7846C799" w14:textId="77777777" w:rsidR="002D4AD0" w:rsidRPr="00246B46" w:rsidRDefault="002D4AD0" w:rsidP="00C144A4">
            <w:pPr>
              <w:rPr>
                <w:sz w:val="22"/>
                <w:szCs w:val="22"/>
              </w:rPr>
            </w:pPr>
            <w:r w:rsidRPr="00246B46">
              <w:rPr>
                <w:sz w:val="22"/>
                <w:szCs w:val="22"/>
              </w:rPr>
              <w:t>overdreven hudrødme</w:t>
            </w:r>
          </w:p>
        </w:tc>
        <w:tc>
          <w:tcPr>
            <w:tcW w:w="867" w:type="pct"/>
            <w:tcBorders>
              <w:top w:val="single" w:sz="4" w:space="0" w:color="000000"/>
              <w:left w:val="single" w:sz="4" w:space="0" w:color="000000"/>
              <w:bottom w:val="nil"/>
              <w:right w:val="single" w:sz="4" w:space="0" w:color="000000"/>
            </w:tcBorders>
          </w:tcPr>
          <w:p w14:paraId="4E642D2B" w14:textId="77777777" w:rsidR="002D4AD0" w:rsidRPr="00246B46" w:rsidRDefault="002D4AD0" w:rsidP="00C144A4">
            <w:pPr>
              <w:rPr>
                <w:rFonts w:eastAsiaTheme="minorHAnsi"/>
                <w:sz w:val="22"/>
                <w:szCs w:val="22"/>
              </w:rPr>
            </w:pPr>
          </w:p>
        </w:tc>
      </w:tr>
      <w:tr w:rsidR="002D4AD0" w:rsidRPr="00246B46" w14:paraId="65F2D88D" w14:textId="77777777" w:rsidTr="006A7379">
        <w:trPr>
          <w:trHeight w:val="3190"/>
        </w:trPr>
        <w:tc>
          <w:tcPr>
            <w:tcW w:w="974" w:type="pct"/>
            <w:tcBorders>
              <w:top w:val="single" w:sz="4" w:space="0" w:color="000000"/>
              <w:left w:val="single" w:sz="4" w:space="0" w:color="000000"/>
              <w:bottom w:val="nil"/>
              <w:right w:val="single" w:sz="4" w:space="0" w:color="000000"/>
            </w:tcBorders>
            <w:hideMark/>
          </w:tcPr>
          <w:p w14:paraId="66C66AA3" w14:textId="77777777" w:rsidR="002D4AD0" w:rsidRPr="00246B46" w:rsidRDefault="002D4AD0" w:rsidP="00C144A4">
            <w:pPr>
              <w:rPr>
                <w:sz w:val="22"/>
                <w:szCs w:val="22"/>
              </w:rPr>
            </w:pPr>
            <w:r w:rsidRPr="00246B46">
              <w:rPr>
                <w:sz w:val="22"/>
                <w:szCs w:val="22"/>
              </w:rPr>
              <w:t>Mave-tarm-kanalen</w:t>
            </w:r>
          </w:p>
        </w:tc>
        <w:tc>
          <w:tcPr>
            <w:tcW w:w="1311" w:type="pct"/>
            <w:tcBorders>
              <w:top w:val="single" w:sz="4" w:space="0" w:color="000000"/>
              <w:left w:val="single" w:sz="4" w:space="0" w:color="000000"/>
              <w:bottom w:val="nil"/>
              <w:right w:val="single" w:sz="4" w:space="0" w:color="000000"/>
            </w:tcBorders>
            <w:hideMark/>
          </w:tcPr>
          <w:p w14:paraId="64F5D03F" w14:textId="77777777" w:rsidR="002D4AD0" w:rsidRPr="00246B46" w:rsidRDefault="002D4AD0" w:rsidP="00C144A4">
            <w:pPr>
              <w:rPr>
                <w:sz w:val="22"/>
                <w:szCs w:val="22"/>
              </w:rPr>
            </w:pPr>
            <w:r w:rsidRPr="00246B46">
              <w:rPr>
                <w:sz w:val="22"/>
                <w:szCs w:val="22"/>
              </w:rPr>
              <w:t xml:space="preserve">kvalme/opkastning, </w:t>
            </w:r>
            <w:proofErr w:type="spellStart"/>
            <w:r w:rsidRPr="00246B46">
              <w:rPr>
                <w:sz w:val="22"/>
                <w:szCs w:val="22"/>
              </w:rPr>
              <w:t>pruritus</w:t>
            </w:r>
            <w:proofErr w:type="spellEnd"/>
            <w:r w:rsidRPr="00246B46">
              <w:rPr>
                <w:sz w:val="22"/>
                <w:szCs w:val="22"/>
              </w:rPr>
              <w:t xml:space="preserve"> </w:t>
            </w:r>
            <w:proofErr w:type="spellStart"/>
            <w:r w:rsidRPr="00246B46">
              <w:rPr>
                <w:sz w:val="22"/>
                <w:szCs w:val="22"/>
              </w:rPr>
              <w:t>ani</w:t>
            </w:r>
            <w:proofErr w:type="spellEnd"/>
            <w:r w:rsidRPr="00246B46">
              <w:rPr>
                <w:sz w:val="22"/>
                <w:szCs w:val="22"/>
              </w:rPr>
              <w:t xml:space="preserve">, </w:t>
            </w:r>
            <w:proofErr w:type="spellStart"/>
            <w:r w:rsidRPr="00246B46">
              <w:rPr>
                <w:sz w:val="22"/>
                <w:szCs w:val="22"/>
              </w:rPr>
              <w:t>lingua</w:t>
            </w:r>
            <w:proofErr w:type="spellEnd"/>
            <w:r w:rsidRPr="00246B46">
              <w:rPr>
                <w:sz w:val="22"/>
                <w:szCs w:val="22"/>
              </w:rPr>
              <w:t xml:space="preserve"> </w:t>
            </w:r>
            <w:proofErr w:type="spellStart"/>
            <w:r w:rsidRPr="00246B46">
              <w:rPr>
                <w:sz w:val="22"/>
                <w:szCs w:val="22"/>
              </w:rPr>
              <w:t>villosa</w:t>
            </w:r>
            <w:proofErr w:type="spellEnd"/>
            <w:r w:rsidRPr="00246B46">
              <w:rPr>
                <w:sz w:val="22"/>
                <w:szCs w:val="22"/>
              </w:rPr>
              <w:t xml:space="preserve"> </w:t>
            </w:r>
            <w:proofErr w:type="spellStart"/>
            <w:r w:rsidRPr="00246B46">
              <w:rPr>
                <w:sz w:val="22"/>
                <w:szCs w:val="22"/>
              </w:rPr>
              <w:t>nigra</w:t>
            </w:r>
            <w:proofErr w:type="spellEnd"/>
            <w:r w:rsidRPr="00246B46">
              <w:rPr>
                <w:sz w:val="22"/>
                <w:szCs w:val="22"/>
              </w:rPr>
              <w:t xml:space="preserve">, </w:t>
            </w:r>
            <w:proofErr w:type="spellStart"/>
            <w:r w:rsidRPr="00246B46">
              <w:rPr>
                <w:sz w:val="22"/>
                <w:szCs w:val="22"/>
              </w:rPr>
              <w:t>stomatitis</w:t>
            </w:r>
            <w:proofErr w:type="spellEnd"/>
            <w:r w:rsidRPr="00246B46">
              <w:rPr>
                <w:sz w:val="22"/>
                <w:szCs w:val="22"/>
              </w:rPr>
              <w:t xml:space="preserve">, </w:t>
            </w:r>
            <w:proofErr w:type="spellStart"/>
            <w:r w:rsidRPr="00246B46">
              <w:rPr>
                <w:sz w:val="22"/>
                <w:szCs w:val="22"/>
              </w:rPr>
              <w:t>anogenital</w:t>
            </w:r>
            <w:proofErr w:type="spellEnd"/>
            <w:r w:rsidRPr="00246B46">
              <w:rPr>
                <w:sz w:val="22"/>
                <w:szCs w:val="22"/>
              </w:rPr>
              <w:t xml:space="preserve"> inflammation</w:t>
            </w:r>
          </w:p>
        </w:tc>
        <w:tc>
          <w:tcPr>
            <w:tcW w:w="923" w:type="pct"/>
            <w:tcBorders>
              <w:top w:val="single" w:sz="4" w:space="0" w:color="000000"/>
              <w:left w:val="single" w:sz="4" w:space="0" w:color="000000"/>
              <w:bottom w:val="nil"/>
              <w:right w:val="single" w:sz="4" w:space="0" w:color="000000"/>
            </w:tcBorders>
            <w:hideMark/>
          </w:tcPr>
          <w:p w14:paraId="4542E358" w14:textId="77777777" w:rsidR="002D4AD0" w:rsidRPr="00246B46" w:rsidRDefault="002D4AD0" w:rsidP="00C144A4">
            <w:pPr>
              <w:rPr>
                <w:sz w:val="22"/>
                <w:szCs w:val="22"/>
              </w:rPr>
            </w:pPr>
            <w:r w:rsidRPr="00246B46">
              <w:rPr>
                <w:sz w:val="22"/>
                <w:szCs w:val="22"/>
              </w:rPr>
              <w:t>dyspepsi (halsbrand/gastritis)</w:t>
            </w:r>
          </w:p>
        </w:tc>
        <w:tc>
          <w:tcPr>
            <w:tcW w:w="925" w:type="pct"/>
            <w:tcBorders>
              <w:top w:val="single" w:sz="4" w:space="0" w:color="000000"/>
              <w:left w:val="single" w:sz="4" w:space="0" w:color="000000"/>
              <w:bottom w:val="nil"/>
              <w:right w:val="single" w:sz="4" w:space="0" w:color="000000"/>
            </w:tcBorders>
            <w:hideMark/>
          </w:tcPr>
          <w:p w14:paraId="3218745F" w14:textId="77777777" w:rsidR="002D4AD0" w:rsidRPr="00246B46" w:rsidRDefault="002D4AD0" w:rsidP="00C144A4">
            <w:pPr>
              <w:rPr>
                <w:sz w:val="22"/>
                <w:szCs w:val="22"/>
              </w:rPr>
            </w:pPr>
            <w:proofErr w:type="spellStart"/>
            <w:r w:rsidRPr="00246B46">
              <w:rPr>
                <w:sz w:val="22"/>
                <w:szCs w:val="22"/>
              </w:rPr>
              <w:t>pseudomembranøs</w:t>
            </w:r>
            <w:proofErr w:type="spellEnd"/>
            <w:r w:rsidRPr="00246B46">
              <w:rPr>
                <w:sz w:val="22"/>
                <w:szCs w:val="22"/>
              </w:rPr>
              <w:t xml:space="preserve"> </w:t>
            </w:r>
            <w:proofErr w:type="spellStart"/>
            <w:r w:rsidRPr="00246B46">
              <w:rPr>
                <w:sz w:val="22"/>
                <w:szCs w:val="22"/>
              </w:rPr>
              <w:t>kolitis</w:t>
            </w:r>
            <w:proofErr w:type="spellEnd"/>
            <w:r w:rsidRPr="00246B46">
              <w:rPr>
                <w:sz w:val="22"/>
                <w:szCs w:val="22"/>
              </w:rPr>
              <w:t xml:space="preserve"> (med overvækst af </w:t>
            </w:r>
            <w:proofErr w:type="spellStart"/>
            <w:r w:rsidRPr="00246B46">
              <w:rPr>
                <w:i/>
                <w:iCs/>
                <w:sz w:val="22"/>
                <w:szCs w:val="22"/>
              </w:rPr>
              <w:t>Clostridium</w:t>
            </w:r>
            <w:proofErr w:type="spellEnd"/>
            <w:r w:rsidRPr="00246B46">
              <w:rPr>
                <w:i/>
                <w:iCs/>
                <w:sz w:val="22"/>
                <w:szCs w:val="22"/>
              </w:rPr>
              <w:t xml:space="preserve"> difficile</w:t>
            </w:r>
            <w:r w:rsidRPr="00246B46">
              <w:rPr>
                <w:sz w:val="22"/>
                <w:szCs w:val="22"/>
              </w:rPr>
              <w:t xml:space="preserve">, se pkt. 4.4), </w:t>
            </w:r>
            <w:proofErr w:type="spellStart"/>
            <w:r w:rsidRPr="00246B46">
              <w:rPr>
                <w:sz w:val="22"/>
                <w:szCs w:val="22"/>
              </w:rPr>
              <w:t>enterokolitis</w:t>
            </w:r>
            <w:proofErr w:type="spellEnd"/>
            <w:r w:rsidRPr="00246B46">
              <w:rPr>
                <w:sz w:val="22"/>
                <w:szCs w:val="22"/>
              </w:rPr>
              <w:t xml:space="preserve"> (inkl. </w:t>
            </w:r>
            <w:proofErr w:type="spellStart"/>
            <w:r w:rsidRPr="00246B46">
              <w:rPr>
                <w:sz w:val="22"/>
                <w:szCs w:val="22"/>
              </w:rPr>
              <w:t>stafylokokenteritis</w:t>
            </w:r>
            <w:proofErr w:type="spellEnd"/>
            <w:r w:rsidRPr="00246B46">
              <w:rPr>
                <w:sz w:val="22"/>
                <w:szCs w:val="22"/>
              </w:rPr>
              <w:t xml:space="preserve">), </w:t>
            </w:r>
            <w:proofErr w:type="spellStart"/>
            <w:r w:rsidRPr="00246B46">
              <w:rPr>
                <w:sz w:val="22"/>
                <w:szCs w:val="22"/>
              </w:rPr>
              <w:t>pankreatitis</w:t>
            </w:r>
            <w:proofErr w:type="spellEnd"/>
            <w:r w:rsidRPr="00246B46">
              <w:rPr>
                <w:sz w:val="22"/>
                <w:szCs w:val="22"/>
              </w:rPr>
              <w:t xml:space="preserve">, </w:t>
            </w:r>
            <w:proofErr w:type="spellStart"/>
            <w:r w:rsidRPr="00246B46">
              <w:rPr>
                <w:sz w:val="22"/>
                <w:szCs w:val="22"/>
              </w:rPr>
              <w:t>dysfagi</w:t>
            </w:r>
            <w:proofErr w:type="spellEnd"/>
            <w:r w:rsidRPr="00246B46">
              <w:rPr>
                <w:sz w:val="22"/>
                <w:szCs w:val="22"/>
              </w:rPr>
              <w:t xml:space="preserve">, </w:t>
            </w:r>
            <w:proofErr w:type="spellStart"/>
            <w:r w:rsidRPr="00246B46">
              <w:rPr>
                <w:sz w:val="22"/>
                <w:szCs w:val="22"/>
              </w:rPr>
              <w:t>abdominalsmerter</w:t>
            </w:r>
            <w:proofErr w:type="spellEnd"/>
            <w:r w:rsidRPr="00246B46">
              <w:rPr>
                <w:sz w:val="22"/>
                <w:szCs w:val="22"/>
              </w:rPr>
              <w:t xml:space="preserve">, diarré, </w:t>
            </w:r>
            <w:proofErr w:type="spellStart"/>
            <w:r w:rsidRPr="00246B46">
              <w:rPr>
                <w:sz w:val="22"/>
                <w:szCs w:val="22"/>
              </w:rPr>
              <w:t>glossitis</w:t>
            </w:r>
            <w:proofErr w:type="spellEnd"/>
          </w:p>
        </w:tc>
        <w:tc>
          <w:tcPr>
            <w:tcW w:w="867" w:type="pct"/>
            <w:tcBorders>
              <w:top w:val="single" w:sz="4" w:space="0" w:color="000000"/>
              <w:left w:val="single" w:sz="4" w:space="0" w:color="000000"/>
              <w:bottom w:val="nil"/>
              <w:right w:val="single" w:sz="4" w:space="0" w:color="000000"/>
            </w:tcBorders>
            <w:hideMark/>
          </w:tcPr>
          <w:p w14:paraId="6F352C56" w14:textId="77777777" w:rsidR="002D4AD0" w:rsidRPr="00246B46" w:rsidRDefault="002D4AD0" w:rsidP="00C144A4">
            <w:pPr>
              <w:rPr>
                <w:sz w:val="22"/>
                <w:szCs w:val="22"/>
              </w:rPr>
            </w:pPr>
            <w:proofErr w:type="spellStart"/>
            <w:r w:rsidRPr="00246B46">
              <w:rPr>
                <w:sz w:val="22"/>
                <w:szCs w:val="22"/>
              </w:rPr>
              <w:t>emaljehypoplasi</w:t>
            </w:r>
            <w:proofErr w:type="spellEnd"/>
            <w:r w:rsidRPr="00246B46">
              <w:rPr>
                <w:sz w:val="22"/>
                <w:szCs w:val="22"/>
              </w:rPr>
              <w:t xml:space="preserve">, misfarvning af </w:t>
            </w:r>
            <w:proofErr w:type="spellStart"/>
            <w:r w:rsidRPr="00246B46">
              <w:rPr>
                <w:sz w:val="22"/>
                <w:szCs w:val="22"/>
              </w:rPr>
              <w:t>tænder</w:t>
            </w:r>
            <w:r w:rsidRPr="00246B46">
              <w:rPr>
                <w:sz w:val="22"/>
                <w:szCs w:val="22"/>
                <w:vertAlign w:val="superscript"/>
              </w:rPr>
              <w:t>b</w:t>
            </w:r>
            <w:proofErr w:type="spellEnd"/>
            <w:r w:rsidRPr="00246B46">
              <w:rPr>
                <w:sz w:val="22"/>
                <w:szCs w:val="22"/>
              </w:rPr>
              <w:t>, forstyrrelser i tandudviklingen</w:t>
            </w:r>
          </w:p>
        </w:tc>
      </w:tr>
      <w:tr w:rsidR="002D4AD0" w:rsidRPr="00246B46" w14:paraId="5F8918F7"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306A760F" w14:textId="77777777" w:rsidR="002D4AD0" w:rsidRPr="00246B46" w:rsidRDefault="002D4AD0" w:rsidP="00C144A4">
            <w:pPr>
              <w:rPr>
                <w:sz w:val="22"/>
                <w:szCs w:val="22"/>
              </w:rPr>
            </w:pPr>
            <w:r w:rsidRPr="00246B46">
              <w:rPr>
                <w:sz w:val="22"/>
                <w:szCs w:val="22"/>
              </w:rPr>
              <w:t>Lever og galdeveje</w:t>
            </w:r>
          </w:p>
        </w:tc>
        <w:tc>
          <w:tcPr>
            <w:tcW w:w="1311" w:type="pct"/>
            <w:tcBorders>
              <w:top w:val="single" w:sz="4" w:space="0" w:color="000000"/>
              <w:left w:val="single" w:sz="4" w:space="0" w:color="000000"/>
              <w:bottom w:val="single" w:sz="4" w:space="0" w:color="000000"/>
              <w:right w:val="single" w:sz="4" w:space="0" w:color="000000"/>
            </w:tcBorders>
          </w:tcPr>
          <w:p w14:paraId="7F3FF94F" w14:textId="77777777" w:rsidR="002D4AD0" w:rsidRPr="00246B46" w:rsidRDefault="002D4AD0" w:rsidP="00C144A4">
            <w:pPr>
              <w:rPr>
                <w:rFonts w:eastAsiaTheme="minorHAnsi"/>
                <w:sz w:val="22"/>
                <w:szCs w:val="22"/>
                <w:lang w:val="nl-NL"/>
              </w:rPr>
            </w:pPr>
          </w:p>
        </w:tc>
        <w:tc>
          <w:tcPr>
            <w:tcW w:w="923" w:type="pct"/>
            <w:tcBorders>
              <w:top w:val="single" w:sz="4" w:space="0" w:color="000000"/>
              <w:left w:val="single" w:sz="4" w:space="0" w:color="000000"/>
              <w:bottom w:val="single" w:sz="4" w:space="0" w:color="000000"/>
              <w:right w:val="single" w:sz="4" w:space="0" w:color="000000"/>
            </w:tcBorders>
          </w:tcPr>
          <w:p w14:paraId="544C4010" w14:textId="77777777" w:rsidR="002D4AD0" w:rsidRPr="00246B46" w:rsidRDefault="002D4AD0" w:rsidP="00C144A4">
            <w:pPr>
              <w:rPr>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0C42831A" w14:textId="77777777" w:rsidR="002D4AD0" w:rsidRPr="00246B46" w:rsidRDefault="002D4AD0" w:rsidP="00C144A4">
            <w:pPr>
              <w:rPr>
                <w:sz w:val="22"/>
                <w:szCs w:val="22"/>
              </w:rPr>
            </w:pPr>
            <w:proofErr w:type="spellStart"/>
            <w:r w:rsidRPr="00246B46">
              <w:rPr>
                <w:sz w:val="22"/>
                <w:szCs w:val="22"/>
              </w:rPr>
              <w:t>hepatotoksicitet</w:t>
            </w:r>
            <w:proofErr w:type="spellEnd"/>
            <w:r w:rsidRPr="00246B46">
              <w:rPr>
                <w:sz w:val="22"/>
                <w:szCs w:val="22"/>
              </w:rPr>
              <w:t xml:space="preserve"> (med forbigående forhøjede leverenzymer), hepatitis, nedsat leverfunktion, gulsot, leversvigt</w:t>
            </w:r>
          </w:p>
        </w:tc>
        <w:tc>
          <w:tcPr>
            <w:tcW w:w="867" w:type="pct"/>
            <w:tcBorders>
              <w:top w:val="single" w:sz="4" w:space="0" w:color="000000"/>
              <w:left w:val="single" w:sz="4" w:space="0" w:color="000000"/>
              <w:bottom w:val="single" w:sz="4" w:space="0" w:color="000000"/>
              <w:right w:val="single" w:sz="4" w:space="0" w:color="000000"/>
            </w:tcBorders>
          </w:tcPr>
          <w:p w14:paraId="6EAC3563" w14:textId="77777777" w:rsidR="002D4AD0" w:rsidRPr="00246B46" w:rsidRDefault="002D4AD0" w:rsidP="00C144A4">
            <w:pPr>
              <w:rPr>
                <w:rFonts w:eastAsiaTheme="minorHAnsi"/>
                <w:sz w:val="22"/>
                <w:szCs w:val="22"/>
              </w:rPr>
            </w:pPr>
          </w:p>
        </w:tc>
      </w:tr>
      <w:tr w:rsidR="002D4AD0" w:rsidRPr="00246B46" w14:paraId="02B88223"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298F9B44" w14:textId="77777777" w:rsidR="002D4AD0" w:rsidRPr="00246B46" w:rsidRDefault="002D4AD0" w:rsidP="00C144A4">
            <w:pPr>
              <w:rPr>
                <w:sz w:val="22"/>
                <w:szCs w:val="22"/>
              </w:rPr>
            </w:pPr>
            <w:r w:rsidRPr="00246B46">
              <w:rPr>
                <w:sz w:val="22"/>
                <w:szCs w:val="22"/>
              </w:rPr>
              <w:t>Hud og subkutane væv</w:t>
            </w:r>
          </w:p>
        </w:tc>
        <w:tc>
          <w:tcPr>
            <w:tcW w:w="1311" w:type="pct"/>
            <w:tcBorders>
              <w:top w:val="single" w:sz="4" w:space="0" w:color="000000"/>
              <w:left w:val="single" w:sz="4" w:space="0" w:color="000000"/>
              <w:bottom w:val="single" w:sz="4" w:space="0" w:color="000000"/>
              <w:right w:val="single" w:sz="4" w:space="0" w:color="000000"/>
            </w:tcBorders>
            <w:hideMark/>
          </w:tcPr>
          <w:p w14:paraId="054449E3" w14:textId="77777777" w:rsidR="002D4AD0" w:rsidRPr="00246B46" w:rsidRDefault="002D4AD0" w:rsidP="00C144A4">
            <w:pPr>
              <w:rPr>
                <w:sz w:val="22"/>
                <w:szCs w:val="22"/>
              </w:rPr>
            </w:pPr>
            <w:r w:rsidRPr="00246B46">
              <w:rPr>
                <w:sz w:val="22"/>
                <w:szCs w:val="22"/>
              </w:rPr>
              <w:t xml:space="preserve">lysfølsomhedsreaktion, </w:t>
            </w:r>
            <w:proofErr w:type="spellStart"/>
            <w:r w:rsidRPr="00246B46">
              <w:rPr>
                <w:sz w:val="22"/>
                <w:szCs w:val="22"/>
              </w:rPr>
              <w:t>makulopapuløse</w:t>
            </w:r>
            <w:proofErr w:type="spellEnd"/>
            <w:r w:rsidRPr="00246B46">
              <w:rPr>
                <w:sz w:val="22"/>
                <w:szCs w:val="22"/>
              </w:rPr>
              <w:t xml:space="preserve"> og </w:t>
            </w:r>
            <w:proofErr w:type="spellStart"/>
            <w:r w:rsidRPr="00246B46">
              <w:rPr>
                <w:sz w:val="22"/>
                <w:szCs w:val="22"/>
              </w:rPr>
              <w:t>erytematøse</w:t>
            </w:r>
            <w:proofErr w:type="spellEnd"/>
            <w:r w:rsidRPr="00246B46">
              <w:rPr>
                <w:sz w:val="22"/>
                <w:szCs w:val="22"/>
              </w:rPr>
              <w:t xml:space="preserve"> udslæt</w:t>
            </w:r>
          </w:p>
        </w:tc>
        <w:tc>
          <w:tcPr>
            <w:tcW w:w="923" w:type="pct"/>
            <w:tcBorders>
              <w:top w:val="single" w:sz="4" w:space="0" w:color="000000"/>
              <w:left w:val="single" w:sz="4" w:space="0" w:color="000000"/>
              <w:bottom w:val="single" w:sz="4" w:space="0" w:color="000000"/>
              <w:right w:val="single" w:sz="4" w:space="0" w:color="000000"/>
            </w:tcBorders>
          </w:tcPr>
          <w:p w14:paraId="27D33633" w14:textId="77777777" w:rsidR="002D4AD0" w:rsidRPr="00246B46" w:rsidRDefault="002D4AD0" w:rsidP="00C144A4">
            <w:pPr>
              <w:rPr>
                <w:rFonts w:eastAsiaTheme="minorHAnsi"/>
                <w:sz w:val="22"/>
                <w:szCs w:val="22"/>
              </w:rPr>
            </w:pPr>
          </w:p>
        </w:tc>
        <w:tc>
          <w:tcPr>
            <w:tcW w:w="925" w:type="pct"/>
            <w:tcBorders>
              <w:top w:val="single" w:sz="4" w:space="0" w:color="000000"/>
              <w:left w:val="single" w:sz="4" w:space="0" w:color="000000"/>
              <w:bottom w:val="single" w:sz="4" w:space="0" w:color="000000"/>
              <w:right w:val="single" w:sz="4" w:space="0" w:color="000000"/>
            </w:tcBorders>
            <w:hideMark/>
          </w:tcPr>
          <w:p w14:paraId="6CD306DC" w14:textId="77777777" w:rsidR="002D4AD0" w:rsidRPr="00246B46" w:rsidRDefault="002D4AD0" w:rsidP="00C144A4">
            <w:pPr>
              <w:rPr>
                <w:sz w:val="22"/>
                <w:szCs w:val="22"/>
              </w:rPr>
            </w:pPr>
            <w:r w:rsidRPr="00246B46">
              <w:rPr>
                <w:sz w:val="22"/>
                <w:szCs w:val="22"/>
              </w:rPr>
              <w:t xml:space="preserve">toksisk </w:t>
            </w:r>
            <w:proofErr w:type="spellStart"/>
            <w:r w:rsidRPr="00246B46">
              <w:rPr>
                <w:sz w:val="22"/>
                <w:szCs w:val="22"/>
              </w:rPr>
              <w:t>epidermal</w:t>
            </w:r>
            <w:proofErr w:type="spellEnd"/>
            <w:r w:rsidRPr="00246B46">
              <w:rPr>
                <w:sz w:val="22"/>
                <w:szCs w:val="22"/>
              </w:rPr>
              <w:t xml:space="preserve"> </w:t>
            </w:r>
            <w:proofErr w:type="spellStart"/>
            <w:r w:rsidRPr="00246B46">
              <w:rPr>
                <w:sz w:val="22"/>
                <w:szCs w:val="22"/>
              </w:rPr>
              <w:t>nekrolyse</w:t>
            </w:r>
            <w:proofErr w:type="spellEnd"/>
            <w:r w:rsidRPr="00246B46">
              <w:rPr>
                <w:sz w:val="22"/>
                <w:szCs w:val="22"/>
              </w:rPr>
              <w:t xml:space="preserve">, Stevens-Johnsons syndrom, </w:t>
            </w:r>
            <w:proofErr w:type="spellStart"/>
            <w:r w:rsidRPr="00246B46">
              <w:rPr>
                <w:sz w:val="22"/>
                <w:szCs w:val="22"/>
              </w:rPr>
              <w:t>erythema</w:t>
            </w:r>
            <w:proofErr w:type="spellEnd"/>
            <w:r w:rsidRPr="00246B46">
              <w:rPr>
                <w:sz w:val="22"/>
                <w:szCs w:val="22"/>
              </w:rPr>
              <w:t xml:space="preserve"> multiforme, </w:t>
            </w:r>
            <w:proofErr w:type="spellStart"/>
            <w:r w:rsidRPr="00246B46">
              <w:rPr>
                <w:sz w:val="22"/>
                <w:szCs w:val="22"/>
              </w:rPr>
              <w:t>eksfoliativ</w:t>
            </w:r>
            <w:proofErr w:type="spellEnd"/>
            <w:r w:rsidRPr="00246B46">
              <w:rPr>
                <w:sz w:val="22"/>
                <w:szCs w:val="22"/>
              </w:rPr>
              <w:t xml:space="preserve"> </w:t>
            </w:r>
            <w:proofErr w:type="spellStart"/>
            <w:r w:rsidRPr="00246B46">
              <w:rPr>
                <w:sz w:val="22"/>
                <w:szCs w:val="22"/>
              </w:rPr>
              <w:t>dermatitis</w:t>
            </w:r>
            <w:proofErr w:type="spellEnd"/>
            <w:r w:rsidRPr="00246B46">
              <w:rPr>
                <w:sz w:val="22"/>
                <w:szCs w:val="22"/>
              </w:rPr>
              <w:t xml:space="preserve">, </w:t>
            </w:r>
            <w:proofErr w:type="spellStart"/>
            <w:r w:rsidRPr="00246B46">
              <w:rPr>
                <w:sz w:val="22"/>
                <w:szCs w:val="22"/>
              </w:rPr>
              <w:t>urticaria</w:t>
            </w:r>
            <w:proofErr w:type="spellEnd"/>
            <w:r w:rsidRPr="00246B46">
              <w:rPr>
                <w:sz w:val="22"/>
                <w:szCs w:val="22"/>
              </w:rPr>
              <w:t>, foto-</w:t>
            </w:r>
            <w:proofErr w:type="spellStart"/>
            <w:r w:rsidRPr="00246B46">
              <w:rPr>
                <w:sz w:val="22"/>
                <w:szCs w:val="22"/>
              </w:rPr>
              <w:t>onykolyse</w:t>
            </w:r>
            <w:proofErr w:type="spellEnd"/>
            <w:r w:rsidRPr="00246B46">
              <w:rPr>
                <w:sz w:val="22"/>
                <w:szCs w:val="22"/>
              </w:rPr>
              <w:t xml:space="preserve">, </w:t>
            </w:r>
            <w:proofErr w:type="spellStart"/>
            <w:r w:rsidRPr="00246B46">
              <w:rPr>
                <w:sz w:val="22"/>
                <w:szCs w:val="22"/>
              </w:rPr>
              <w:t>hyperpigmentering</w:t>
            </w:r>
            <w:proofErr w:type="spellEnd"/>
            <w:r w:rsidRPr="00246B46">
              <w:rPr>
                <w:sz w:val="22"/>
                <w:szCs w:val="22"/>
              </w:rPr>
              <w:t xml:space="preserve"> af </w:t>
            </w:r>
            <w:proofErr w:type="spellStart"/>
            <w:r w:rsidRPr="00246B46">
              <w:rPr>
                <w:sz w:val="22"/>
                <w:szCs w:val="22"/>
              </w:rPr>
              <w:t>hud</w:t>
            </w:r>
            <w:r w:rsidRPr="00246B46">
              <w:rPr>
                <w:sz w:val="22"/>
                <w:szCs w:val="22"/>
                <w:vertAlign w:val="superscript"/>
              </w:rPr>
              <w:t>d</w:t>
            </w:r>
            <w:proofErr w:type="spellEnd"/>
          </w:p>
        </w:tc>
        <w:tc>
          <w:tcPr>
            <w:tcW w:w="867" w:type="pct"/>
            <w:tcBorders>
              <w:top w:val="single" w:sz="4" w:space="0" w:color="000000"/>
              <w:left w:val="single" w:sz="4" w:space="0" w:color="000000"/>
              <w:bottom w:val="single" w:sz="4" w:space="0" w:color="000000"/>
              <w:right w:val="single" w:sz="4" w:space="0" w:color="000000"/>
            </w:tcBorders>
          </w:tcPr>
          <w:p w14:paraId="76BB18EF" w14:textId="77777777" w:rsidR="002D4AD0" w:rsidRPr="00246B46" w:rsidRDefault="002D4AD0" w:rsidP="00C144A4">
            <w:pPr>
              <w:rPr>
                <w:rFonts w:eastAsiaTheme="minorHAnsi"/>
                <w:sz w:val="22"/>
                <w:szCs w:val="22"/>
              </w:rPr>
            </w:pPr>
          </w:p>
        </w:tc>
      </w:tr>
      <w:tr w:rsidR="002D4AD0" w:rsidRPr="00246B46" w14:paraId="16D936F9"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7B652F2F" w14:textId="77777777" w:rsidR="002D4AD0" w:rsidRPr="00246B46" w:rsidRDefault="002D4AD0" w:rsidP="00C144A4">
            <w:pPr>
              <w:rPr>
                <w:sz w:val="22"/>
                <w:szCs w:val="22"/>
              </w:rPr>
            </w:pPr>
            <w:r w:rsidRPr="00246B46">
              <w:rPr>
                <w:sz w:val="22"/>
                <w:szCs w:val="22"/>
              </w:rPr>
              <w:t>Knogler, led, muskler og bindevæv</w:t>
            </w:r>
          </w:p>
        </w:tc>
        <w:tc>
          <w:tcPr>
            <w:tcW w:w="1311" w:type="pct"/>
            <w:tcBorders>
              <w:top w:val="single" w:sz="4" w:space="0" w:color="000000"/>
              <w:left w:val="single" w:sz="4" w:space="0" w:color="000000"/>
              <w:bottom w:val="single" w:sz="4" w:space="0" w:color="000000"/>
              <w:right w:val="single" w:sz="4" w:space="0" w:color="000000"/>
            </w:tcBorders>
            <w:hideMark/>
          </w:tcPr>
          <w:p w14:paraId="73D0204D" w14:textId="77777777" w:rsidR="002D4AD0" w:rsidRPr="00246B46" w:rsidRDefault="002D4AD0" w:rsidP="00C144A4">
            <w:pPr>
              <w:rPr>
                <w:sz w:val="22"/>
                <w:szCs w:val="22"/>
              </w:rPr>
            </w:pPr>
            <w:r w:rsidRPr="00246B46">
              <w:rPr>
                <w:sz w:val="22"/>
                <w:szCs w:val="22"/>
              </w:rPr>
              <w:t>knogleudviklingsforstyrrelser</w:t>
            </w:r>
          </w:p>
        </w:tc>
        <w:tc>
          <w:tcPr>
            <w:tcW w:w="923" w:type="pct"/>
            <w:tcBorders>
              <w:top w:val="single" w:sz="4" w:space="0" w:color="000000"/>
              <w:left w:val="single" w:sz="4" w:space="0" w:color="000000"/>
              <w:bottom w:val="single" w:sz="4" w:space="0" w:color="000000"/>
              <w:right w:val="single" w:sz="4" w:space="0" w:color="000000"/>
            </w:tcBorders>
          </w:tcPr>
          <w:p w14:paraId="12740F0E" w14:textId="77777777" w:rsidR="002D4AD0" w:rsidRPr="00246B46" w:rsidRDefault="002D4AD0" w:rsidP="00C144A4">
            <w:pPr>
              <w:rPr>
                <w:rFonts w:eastAsiaTheme="minorHAnsi"/>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097240EA" w14:textId="77777777" w:rsidR="002D4AD0" w:rsidRPr="00246B46" w:rsidRDefault="002D4AD0" w:rsidP="00C144A4">
            <w:pPr>
              <w:rPr>
                <w:sz w:val="22"/>
                <w:szCs w:val="22"/>
              </w:rPr>
            </w:pPr>
            <w:proofErr w:type="spellStart"/>
            <w:r w:rsidRPr="00246B46">
              <w:rPr>
                <w:sz w:val="22"/>
                <w:szCs w:val="22"/>
              </w:rPr>
              <w:t>artralgi</w:t>
            </w:r>
            <w:proofErr w:type="spellEnd"/>
            <w:r w:rsidRPr="00246B46">
              <w:rPr>
                <w:sz w:val="22"/>
                <w:szCs w:val="22"/>
              </w:rPr>
              <w:t xml:space="preserve">, myalgi, forværring af dissemineret lupus </w:t>
            </w:r>
            <w:proofErr w:type="spellStart"/>
            <w:r w:rsidRPr="00246B46">
              <w:rPr>
                <w:sz w:val="22"/>
                <w:szCs w:val="22"/>
              </w:rPr>
              <w:t>erythematosus</w:t>
            </w:r>
            <w:proofErr w:type="spellEnd"/>
          </w:p>
        </w:tc>
        <w:tc>
          <w:tcPr>
            <w:tcW w:w="867" w:type="pct"/>
            <w:tcBorders>
              <w:top w:val="single" w:sz="4" w:space="0" w:color="000000"/>
              <w:left w:val="single" w:sz="4" w:space="0" w:color="000000"/>
              <w:bottom w:val="single" w:sz="4" w:space="0" w:color="000000"/>
              <w:right w:val="single" w:sz="4" w:space="0" w:color="000000"/>
            </w:tcBorders>
          </w:tcPr>
          <w:p w14:paraId="7F3106A7" w14:textId="77777777" w:rsidR="002D4AD0" w:rsidRPr="00246B46" w:rsidRDefault="002D4AD0" w:rsidP="00C144A4">
            <w:pPr>
              <w:rPr>
                <w:rFonts w:eastAsiaTheme="minorHAnsi"/>
                <w:sz w:val="22"/>
                <w:szCs w:val="22"/>
                <w:lang w:val="nl-NL"/>
              </w:rPr>
            </w:pPr>
          </w:p>
        </w:tc>
      </w:tr>
      <w:tr w:rsidR="002D4AD0" w:rsidRPr="00246B46" w14:paraId="3ACB1325"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261E9D24" w14:textId="77777777" w:rsidR="002D4AD0" w:rsidRPr="00246B46" w:rsidRDefault="002D4AD0" w:rsidP="00C144A4">
            <w:pPr>
              <w:rPr>
                <w:sz w:val="22"/>
                <w:szCs w:val="22"/>
              </w:rPr>
            </w:pPr>
            <w:r w:rsidRPr="00246B46">
              <w:rPr>
                <w:sz w:val="22"/>
                <w:szCs w:val="22"/>
              </w:rPr>
              <w:t>Nyrer og urinveje</w:t>
            </w:r>
          </w:p>
        </w:tc>
        <w:tc>
          <w:tcPr>
            <w:tcW w:w="1311" w:type="pct"/>
            <w:tcBorders>
              <w:top w:val="single" w:sz="4" w:space="0" w:color="000000"/>
              <w:left w:val="single" w:sz="4" w:space="0" w:color="000000"/>
              <w:bottom w:val="single" w:sz="4" w:space="0" w:color="000000"/>
              <w:right w:val="single" w:sz="4" w:space="0" w:color="000000"/>
            </w:tcBorders>
          </w:tcPr>
          <w:p w14:paraId="7F7F27C5" w14:textId="77777777" w:rsidR="002D4AD0" w:rsidRPr="00246B46" w:rsidRDefault="002D4AD0" w:rsidP="00C144A4">
            <w:pPr>
              <w:rPr>
                <w:rFonts w:eastAsiaTheme="minorHAnsi"/>
                <w:sz w:val="22"/>
                <w:szCs w:val="22"/>
                <w:lang w:val="nl-NL"/>
              </w:rPr>
            </w:pPr>
          </w:p>
        </w:tc>
        <w:tc>
          <w:tcPr>
            <w:tcW w:w="923" w:type="pct"/>
            <w:tcBorders>
              <w:top w:val="single" w:sz="4" w:space="0" w:color="000000"/>
              <w:left w:val="single" w:sz="4" w:space="0" w:color="000000"/>
              <w:bottom w:val="single" w:sz="4" w:space="0" w:color="000000"/>
              <w:right w:val="single" w:sz="4" w:space="0" w:color="000000"/>
            </w:tcBorders>
          </w:tcPr>
          <w:p w14:paraId="4C25AB86" w14:textId="77777777" w:rsidR="002D4AD0" w:rsidRPr="00246B46" w:rsidRDefault="002D4AD0" w:rsidP="00C144A4">
            <w:pPr>
              <w:rPr>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hideMark/>
          </w:tcPr>
          <w:p w14:paraId="5C32105D" w14:textId="77777777" w:rsidR="002D4AD0" w:rsidRPr="00246B46" w:rsidRDefault="002D4AD0" w:rsidP="00C144A4">
            <w:pPr>
              <w:rPr>
                <w:sz w:val="22"/>
                <w:szCs w:val="22"/>
              </w:rPr>
            </w:pPr>
            <w:r w:rsidRPr="00246B46">
              <w:rPr>
                <w:sz w:val="22"/>
                <w:szCs w:val="22"/>
              </w:rPr>
              <w:t>forhøjede urinstofniveauer i blodet</w:t>
            </w:r>
          </w:p>
        </w:tc>
        <w:tc>
          <w:tcPr>
            <w:tcW w:w="867" w:type="pct"/>
            <w:tcBorders>
              <w:top w:val="single" w:sz="4" w:space="0" w:color="000000"/>
              <w:left w:val="single" w:sz="4" w:space="0" w:color="000000"/>
              <w:bottom w:val="single" w:sz="4" w:space="0" w:color="000000"/>
              <w:right w:val="single" w:sz="4" w:space="0" w:color="000000"/>
            </w:tcBorders>
          </w:tcPr>
          <w:p w14:paraId="07AAB414" w14:textId="77777777" w:rsidR="002D4AD0" w:rsidRPr="00246B46" w:rsidRDefault="002D4AD0" w:rsidP="00C144A4">
            <w:pPr>
              <w:rPr>
                <w:rFonts w:eastAsiaTheme="minorHAnsi"/>
                <w:sz w:val="22"/>
                <w:szCs w:val="22"/>
                <w:lang w:val="nl-NL"/>
              </w:rPr>
            </w:pPr>
          </w:p>
        </w:tc>
      </w:tr>
      <w:tr w:rsidR="002D4AD0" w:rsidRPr="00246B46" w14:paraId="10F49964" w14:textId="77777777" w:rsidTr="00C144A4">
        <w:trPr>
          <w:trHeight w:val="20"/>
        </w:trPr>
        <w:tc>
          <w:tcPr>
            <w:tcW w:w="974" w:type="pct"/>
            <w:tcBorders>
              <w:top w:val="single" w:sz="4" w:space="0" w:color="000000"/>
              <w:left w:val="single" w:sz="4" w:space="0" w:color="000000"/>
              <w:bottom w:val="single" w:sz="4" w:space="0" w:color="000000"/>
              <w:right w:val="single" w:sz="4" w:space="0" w:color="000000"/>
            </w:tcBorders>
            <w:hideMark/>
          </w:tcPr>
          <w:p w14:paraId="1BAA4EE8" w14:textId="77777777" w:rsidR="002D4AD0" w:rsidRPr="00246B46" w:rsidRDefault="002D4AD0" w:rsidP="00C144A4">
            <w:pPr>
              <w:rPr>
                <w:sz w:val="22"/>
                <w:szCs w:val="22"/>
              </w:rPr>
            </w:pPr>
            <w:r w:rsidRPr="00246B46">
              <w:rPr>
                <w:sz w:val="22"/>
                <w:szCs w:val="22"/>
              </w:rPr>
              <w:t>Almene symptomer og reaktioner på administrationsstedet</w:t>
            </w:r>
          </w:p>
        </w:tc>
        <w:tc>
          <w:tcPr>
            <w:tcW w:w="1311" w:type="pct"/>
            <w:tcBorders>
              <w:top w:val="single" w:sz="4" w:space="0" w:color="000000"/>
              <w:left w:val="single" w:sz="4" w:space="0" w:color="000000"/>
              <w:bottom w:val="single" w:sz="4" w:space="0" w:color="000000"/>
              <w:right w:val="single" w:sz="4" w:space="0" w:color="000000"/>
            </w:tcBorders>
            <w:hideMark/>
          </w:tcPr>
          <w:p w14:paraId="6FA1D34D" w14:textId="77777777" w:rsidR="002D4AD0" w:rsidRPr="00246B46" w:rsidRDefault="002D4AD0" w:rsidP="00C144A4">
            <w:pPr>
              <w:rPr>
                <w:sz w:val="22"/>
                <w:szCs w:val="22"/>
              </w:rPr>
            </w:pPr>
            <w:r w:rsidRPr="00246B46">
              <w:rPr>
                <w:sz w:val="22"/>
                <w:szCs w:val="22"/>
              </w:rPr>
              <w:t>hudirritation</w:t>
            </w:r>
          </w:p>
        </w:tc>
        <w:tc>
          <w:tcPr>
            <w:tcW w:w="923" w:type="pct"/>
            <w:tcBorders>
              <w:top w:val="single" w:sz="4" w:space="0" w:color="000000"/>
              <w:left w:val="single" w:sz="4" w:space="0" w:color="000000"/>
              <w:bottom w:val="single" w:sz="4" w:space="0" w:color="000000"/>
              <w:right w:val="single" w:sz="4" w:space="0" w:color="000000"/>
            </w:tcBorders>
          </w:tcPr>
          <w:p w14:paraId="2E341394" w14:textId="77777777" w:rsidR="002D4AD0" w:rsidRPr="00246B46" w:rsidRDefault="002D4AD0" w:rsidP="00C144A4">
            <w:pPr>
              <w:rPr>
                <w:rFonts w:eastAsiaTheme="minorHAnsi"/>
                <w:sz w:val="22"/>
                <w:szCs w:val="22"/>
                <w:lang w:val="nl-NL"/>
              </w:rPr>
            </w:pPr>
          </w:p>
        </w:tc>
        <w:tc>
          <w:tcPr>
            <w:tcW w:w="925" w:type="pct"/>
            <w:tcBorders>
              <w:top w:val="single" w:sz="4" w:space="0" w:color="000000"/>
              <w:left w:val="single" w:sz="4" w:space="0" w:color="000000"/>
              <w:bottom w:val="single" w:sz="4" w:space="0" w:color="000000"/>
              <w:right w:val="single" w:sz="4" w:space="0" w:color="000000"/>
            </w:tcBorders>
          </w:tcPr>
          <w:p w14:paraId="1EDFF01B" w14:textId="77777777" w:rsidR="002D4AD0" w:rsidRPr="00246B46" w:rsidRDefault="002D4AD0" w:rsidP="00C144A4">
            <w:pPr>
              <w:rPr>
                <w:sz w:val="22"/>
                <w:szCs w:val="22"/>
                <w:lang w:val="nl-NL"/>
              </w:rPr>
            </w:pPr>
          </w:p>
        </w:tc>
        <w:tc>
          <w:tcPr>
            <w:tcW w:w="867" w:type="pct"/>
            <w:tcBorders>
              <w:top w:val="single" w:sz="4" w:space="0" w:color="000000"/>
              <w:left w:val="single" w:sz="4" w:space="0" w:color="000000"/>
              <w:bottom w:val="single" w:sz="4" w:space="0" w:color="000000"/>
              <w:right w:val="single" w:sz="4" w:space="0" w:color="000000"/>
            </w:tcBorders>
          </w:tcPr>
          <w:p w14:paraId="100AFF66" w14:textId="77777777" w:rsidR="002D4AD0" w:rsidRPr="00246B46" w:rsidRDefault="002D4AD0" w:rsidP="00C144A4">
            <w:pPr>
              <w:rPr>
                <w:sz w:val="22"/>
                <w:szCs w:val="22"/>
                <w:lang w:val="nl-NL"/>
              </w:rPr>
            </w:pPr>
          </w:p>
        </w:tc>
      </w:tr>
    </w:tbl>
    <w:p w14:paraId="12AD40B0" w14:textId="1C7CB833" w:rsidR="002D4AD0" w:rsidRPr="00246B46" w:rsidRDefault="002D4AD0" w:rsidP="00246B46">
      <w:pPr>
        <w:tabs>
          <w:tab w:val="left" w:pos="284"/>
        </w:tabs>
        <w:ind w:left="284" w:hanging="284"/>
        <w:rPr>
          <w:sz w:val="20"/>
        </w:rPr>
      </w:pPr>
      <w:r w:rsidRPr="00246B46">
        <w:rPr>
          <w:sz w:val="20"/>
          <w:vertAlign w:val="superscript"/>
        </w:rPr>
        <w:t>a</w:t>
      </w:r>
      <w:r w:rsidRPr="00246B46">
        <w:rPr>
          <w:sz w:val="20"/>
        </w:rPr>
        <w:t xml:space="preserve"> </w:t>
      </w:r>
      <w:r w:rsidR="00246B46" w:rsidRPr="00246B46">
        <w:rPr>
          <w:sz w:val="20"/>
        </w:rPr>
        <w:tab/>
      </w:r>
      <w:r w:rsidRPr="00246B46">
        <w:rPr>
          <w:sz w:val="20"/>
        </w:rPr>
        <w:t xml:space="preserve">Disse bivirkninger kan være ledsaget af et eller flere af følgende symptomer: hovedpine, sløret syn, dobbeltsyn, synstab, </w:t>
      </w:r>
      <w:proofErr w:type="spellStart"/>
      <w:r w:rsidRPr="00246B46">
        <w:rPr>
          <w:sz w:val="20"/>
        </w:rPr>
        <w:t>skotom</w:t>
      </w:r>
      <w:proofErr w:type="spellEnd"/>
      <w:r w:rsidRPr="00246B46">
        <w:rPr>
          <w:sz w:val="20"/>
        </w:rPr>
        <w:t xml:space="preserve">, kvalme, opkastning, tinnitus, akut </w:t>
      </w:r>
      <w:proofErr w:type="spellStart"/>
      <w:r w:rsidRPr="00246B46">
        <w:rPr>
          <w:sz w:val="20"/>
        </w:rPr>
        <w:t>retrobulbør</w:t>
      </w:r>
      <w:proofErr w:type="spellEnd"/>
      <w:r w:rsidRPr="00246B46">
        <w:rPr>
          <w:sz w:val="20"/>
        </w:rPr>
        <w:t xml:space="preserve"> </w:t>
      </w:r>
      <w:proofErr w:type="spellStart"/>
      <w:r w:rsidRPr="00246B46">
        <w:rPr>
          <w:sz w:val="20"/>
        </w:rPr>
        <w:t>neuritis</w:t>
      </w:r>
      <w:proofErr w:type="spellEnd"/>
      <w:r w:rsidRPr="00246B46">
        <w:rPr>
          <w:sz w:val="20"/>
        </w:rPr>
        <w:t xml:space="preserve"> og fotopsi. Forekomsten af kliniske symptomer, herunder hovedpine eller synsforstyrrelser, vil sandsynligvis indikere en mulig diagnose af </w:t>
      </w:r>
      <w:proofErr w:type="spellStart"/>
      <w:r w:rsidRPr="00246B46">
        <w:rPr>
          <w:sz w:val="20"/>
        </w:rPr>
        <w:t>intrakranial</w:t>
      </w:r>
      <w:proofErr w:type="spellEnd"/>
      <w:r w:rsidRPr="00246B46">
        <w:rPr>
          <w:sz w:val="20"/>
        </w:rPr>
        <w:t xml:space="preserve"> hypertension. Hvis der er mistanke om en stigning i det </w:t>
      </w:r>
      <w:proofErr w:type="spellStart"/>
      <w:r w:rsidRPr="00246B46">
        <w:rPr>
          <w:sz w:val="20"/>
        </w:rPr>
        <w:t>intrakraniale</w:t>
      </w:r>
      <w:proofErr w:type="spellEnd"/>
      <w:r w:rsidRPr="00246B46">
        <w:rPr>
          <w:sz w:val="20"/>
        </w:rPr>
        <w:t xml:space="preserve"> tryk under behandling med </w:t>
      </w:r>
      <w:proofErr w:type="spellStart"/>
      <w:r w:rsidRPr="00246B46">
        <w:rPr>
          <w:sz w:val="20"/>
        </w:rPr>
        <w:t>tetracycliner</w:t>
      </w:r>
      <w:proofErr w:type="spellEnd"/>
      <w:r w:rsidRPr="00246B46">
        <w:rPr>
          <w:sz w:val="20"/>
        </w:rPr>
        <w:t>, skal administrationen af lægemidlet seponeres, se pkt. 4.4.</w:t>
      </w:r>
    </w:p>
    <w:p w14:paraId="1B974BA0" w14:textId="77B34DAC" w:rsidR="002D4AD0" w:rsidRPr="00246B46" w:rsidRDefault="002D4AD0" w:rsidP="00246B46">
      <w:pPr>
        <w:tabs>
          <w:tab w:val="left" w:pos="284"/>
        </w:tabs>
        <w:ind w:left="284" w:hanging="284"/>
        <w:rPr>
          <w:sz w:val="20"/>
        </w:rPr>
      </w:pPr>
      <w:r w:rsidRPr="00246B46">
        <w:rPr>
          <w:sz w:val="20"/>
          <w:vertAlign w:val="superscript"/>
        </w:rPr>
        <w:t>b</w:t>
      </w:r>
      <w:r w:rsidRPr="00246B46">
        <w:rPr>
          <w:sz w:val="20"/>
        </w:rPr>
        <w:t xml:space="preserve"> </w:t>
      </w:r>
      <w:r w:rsidR="00246B46" w:rsidRPr="00246B46">
        <w:rPr>
          <w:sz w:val="20"/>
        </w:rPr>
        <w:tab/>
      </w:r>
      <w:r w:rsidRPr="00246B46">
        <w:rPr>
          <w:sz w:val="20"/>
        </w:rPr>
        <w:t xml:space="preserve">For pædiatriske patienter, se pkt. 4.4. Reversibel og overfladisk misfarvning af de blivende tænder er blevet rapporteret i forbindelse med brug af </w:t>
      </w:r>
      <w:proofErr w:type="spellStart"/>
      <w:r w:rsidRPr="00246B46">
        <w:rPr>
          <w:sz w:val="20"/>
        </w:rPr>
        <w:t>doxycyclin</w:t>
      </w:r>
      <w:proofErr w:type="spellEnd"/>
      <w:r w:rsidRPr="00246B46">
        <w:rPr>
          <w:sz w:val="20"/>
        </w:rPr>
        <w:t>. Hyppigheden kan dog ikke bestemmes ud fra forhåndenværende data.</w:t>
      </w:r>
    </w:p>
    <w:p w14:paraId="163CE8A2" w14:textId="34B7B4D3" w:rsidR="002D4AD0" w:rsidRPr="00246B46" w:rsidRDefault="002D4AD0" w:rsidP="00246B46">
      <w:pPr>
        <w:tabs>
          <w:tab w:val="left" w:pos="284"/>
        </w:tabs>
        <w:rPr>
          <w:sz w:val="20"/>
        </w:rPr>
      </w:pPr>
      <w:r w:rsidRPr="00246B46">
        <w:rPr>
          <w:sz w:val="20"/>
          <w:vertAlign w:val="superscript"/>
        </w:rPr>
        <w:t>c</w:t>
      </w:r>
      <w:r w:rsidRPr="00246B46">
        <w:rPr>
          <w:sz w:val="20"/>
        </w:rPr>
        <w:t xml:space="preserve"> </w:t>
      </w:r>
      <w:r w:rsidR="00246B46" w:rsidRPr="00246B46">
        <w:rPr>
          <w:sz w:val="20"/>
        </w:rPr>
        <w:tab/>
      </w:r>
      <w:r w:rsidRPr="00246B46">
        <w:rPr>
          <w:sz w:val="20"/>
        </w:rPr>
        <w:t xml:space="preserve">I forbindelse med </w:t>
      </w:r>
      <w:proofErr w:type="spellStart"/>
      <w:r w:rsidRPr="00246B46">
        <w:rPr>
          <w:sz w:val="20"/>
        </w:rPr>
        <w:t>spirokætale</w:t>
      </w:r>
      <w:proofErr w:type="spellEnd"/>
      <w:r w:rsidRPr="00246B46">
        <w:rPr>
          <w:sz w:val="20"/>
        </w:rPr>
        <w:t xml:space="preserve"> infektioner behandlet med </w:t>
      </w:r>
      <w:proofErr w:type="spellStart"/>
      <w:r w:rsidRPr="00246B46">
        <w:rPr>
          <w:sz w:val="20"/>
        </w:rPr>
        <w:t>doxycyclin</w:t>
      </w:r>
      <w:proofErr w:type="spellEnd"/>
      <w:r w:rsidRPr="00246B46">
        <w:rPr>
          <w:sz w:val="20"/>
        </w:rPr>
        <w:t>.</w:t>
      </w:r>
    </w:p>
    <w:p w14:paraId="39B54879" w14:textId="06A0C784" w:rsidR="002D4AD0" w:rsidRPr="00246B46" w:rsidRDefault="002D4AD0" w:rsidP="00246B46">
      <w:pPr>
        <w:tabs>
          <w:tab w:val="left" w:pos="284"/>
        </w:tabs>
        <w:rPr>
          <w:sz w:val="20"/>
        </w:rPr>
      </w:pPr>
      <w:r w:rsidRPr="00246B46">
        <w:rPr>
          <w:sz w:val="20"/>
          <w:vertAlign w:val="superscript"/>
        </w:rPr>
        <w:t>d</w:t>
      </w:r>
      <w:r w:rsidRPr="00246B46">
        <w:rPr>
          <w:sz w:val="20"/>
        </w:rPr>
        <w:t xml:space="preserve"> </w:t>
      </w:r>
      <w:r w:rsidR="00246B46" w:rsidRPr="00246B46">
        <w:rPr>
          <w:sz w:val="20"/>
        </w:rPr>
        <w:tab/>
      </w:r>
      <w:r w:rsidRPr="00246B46">
        <w:rPr>
          <w:sz w:val="20"/>
        </w:rPr>
        <w:t xml:space="preserve">Ved kronisk brug af </w:t>
      </w:r>
      <w:proofErr w:type="spellStart"/>
      <w:r w:rsidRPr="00246B46">
        <w:rPr>
          <w:sz w:val="20"/>
        </w:rPr>
        <w:t>doxycyclin</w:t>
      </w:r>
      <w:proofErr w:type="spellEnd"/>
    </w:p>
    <w:p w14:paraId="7AAA1794" w14:textId="6112C3A8" w:rsidR="002D4AD0" w:rsidRPr="00246B46" w:rsidRDefault="002D4AD0" w:rsidP="00246B46">
      <w:pPr>
        <w:tabs>
          <w:tab w:val="left" w:pos="284"/>
        </w:tabs>
        <w:rPr>
          <w:sz w:val="20"/>
        </w:rPr>
      </w:pPr>
      <w:r w:rsidRPr="00246B46">
        <w:rPr>
          <w:sz w:val="20"/>
          <w:vertAlign w:val="superscript"/>
        </w:rPr>
        <w:t>e</w:t>
      </w:r>
      <w:r w:rsidRPr="00246B46">
        <w:rPr>
          <w:sz w:val="20"/>
        </w:rPr>
        <w:t xml:space="preserve"> </w:t>
      </w:r>
      <w:r w:rsidR="00246B46" w:rsidRPr="00246B46">
        <w:rPr>
          <w:sz w:val="20"/>
        </w:rPr>
        <w:tab/>
      </w:r>
      <w:r w:rsidRPr="00246B46">
        <w:rPr>
          <w:sz w:val="20"/>
        </w:rPr>
        <w:t xml:space="preserve">Forbundet med benign </w:t>
      </w:r>
      <w:proofErr w:type="spellStart"/>
      <w:r w:rsidRPr="00246B46">
        <w:rPr>
          <w:sz w:val="20"/>
        </w:rPr>
        <w:t>intrakranial</w:t>
      </w:r>
      <w:proofErr w:type="spellEnd"/>
      <w:r w:rsidRPr="00246B46">
        <w:rPr>
          <w:sz w:val="20"/>
        </w:rPr>
        <w:t xml:space="preserve"> hypertension (pseudotumor </w:t>
      </w:r>
      <w:proofErr w:type="spellStart"/>
      <w:r w:rsidRPr="00246B46">
        <w:rPr>
          <w:sz w:val="20"/>
        </w:rPr>
        <w:t>cerebri</w:t>
      </w:r>
      <w:proofErr w:type="spellEnd"/>
      <w:r w:rsidRPr="00246B46">
        <w:rPr>
          <w:sz w:val="20"/>
        </w:rPr>
        <w:t>), se pkt. 4.4.</w:t>
      </w:r>
    </w:p>
    <w:p w14:paraId="6A578FDC" w14:textId="77777777" w:rsidR="002D4AD0" w:rsidRPr="00396DC4" w:rsidRDefault="002D4AD0" w:rsidP="00C144A4">
      <w:pPr>
        <w:ind w:left="851"/>
        <w:rPr>
          <w:rFonts w:eastAsiaTheme="minorHAnsi"/>
          <w:sz w:val="24"/>
          <w:szCs w:val="24"/>
        </w:rPr>
      </w:pPr>
    </w:p>
    <w:p w14:paraId="3C36D7F1" w14:textId="77777777" w:rsidR="002D4AD0" w:rsidRPr="00396DC4" w:rsidRDefault="002D4AD0" w:rsidP="00C144A4">
      <w:pPr>
        <w:ind w:left="851"/>
        <w:rPr>
          <w:sz w:val="24"/>
          <w:szCs w:val="24"/>
        </w:rPr>
      </w:pPr>
      <w:r w:rsidRPr="00396DC4">
        <w:rPr>
          <w:sz w:val="24"/>
          <w:szCs w:val="24"/>
          <w:u w:val="single" w:color="000000"/>
        </w:rPr>
        <w:t>Indberetning af formodede bivirkninger</w:t>
      </w:r>
    </w:p>
    <w:p w14:paraId="1F071D68" w14:textId="77777777" w:rsidR="002D4AD0" w:rsidRPr="00396DC4" w:rsidRDefault="002D4AD0" w:rsidP="00C144A4">
      <w:pPr>
        <w:ind w:left="851"/>
        <w:rPr>
          <w:rFonts w:eastAsiaTheme="minorHAnsi"/>
          <w:sz w:val="24"/>
          <w:szCs w:val="24"/>
        </w:rPr>
      </w:pPr>
      <w:r w:rsidRPr="00396DC4">
        <w:rPr>
          <w:sz w:val="24"/>
          <w:szCs w:val="24"/>
        </w:rPr>
        <w:t>Når lægemidlet er godkendt, er indberetning af formodede bivirkninger vigtig. Det muliggør løbende overvågning af benefit/</w:t>
      </w:r>
      <w:proofErr w:type="spellStart"/>
      <w:r w:rsidRPr="00396DC4">
        <w:rPr>
          <w:sz w:val="24"/>
          <w:szCs w:val="24"/>
        </w:rPr>
        <w:t>risk</w:t>
      </w:r>
      <w:proofErr w:type="spellEnd"/>
      <w:r w:rsidRPr="00396DC4">
        <w:rPr>
          <w:sz w:val="24"/>
          <w:szCs w:val="24"/>
        </w:rPr>
        <w:t>-forholdet for lægemidlet. Sundhedspersoner anmodes om at indberette alle formodede bivirkninger via</w:t>
      </w:r>
    </w:p>
    <w:p w14:paraId="6EFFE4FD" w14:textId="77777777" w:rsidR="002D4AD0" w:rsidRPr="00396DC4" w:rsidRDefault="002D4AD0" w:rsidP="00C144A4">
      <w:pPr>
        <w:ind w:left="851"/>
        <w:rPr>
          <w:sz w:val="24"/>
          <w:szCs w:val="24"/>
        </w:rPr>
      </w:pPr>
    </w:p>
    <w:p w14:paraId="6A009F51" w14:textId="77777777" w:rsidR="002D4AD0" w:rsidRPr="00396DC4" w:rsidRDefault="002D4AD0" w:rsidP="00C144A4">
      <w:pPr>
        <w:ind w:left="851"/>
        <w:rPr>
          <w:sz w:val="24"/>
          <w:szCs w:val="24"/>
        </w:rPr>
      </w:pPr>
      <w:r w:rsidRPr="00396DC4">
        <w:rPr>
          <w:sz w:val="24"/>
          <w:szCs w:val="24"/>
        </w:rPr>
        <w:t>Lægemiddelstyrelsen</w:t>
      </w:r>
    </w:p>
    <w:p w14:paraId="34ECC55C" w14:textId="77777777" w:rsidR="002D4AD0" w:rsidRPr="00396DC4" w:rsidRDefault="002D4AD0" w:rsidP="00C144A4">
      <w:pPr>
        <w:ind w:left="851"/>
        <w:rPr>
          <w:sz w:val="24"/>
          <w:szCs w:val="24"/>
        </w:rPr>
      </w:pPr>
      <w:r w:rsidRPr="00396DC4">
        <w:rPr>
          <w:sz w:val="24"/>
          <w:szCs w:val="24"/>
        </w:rPr>
        <w:t>Axel Heides Gade 1</w:t>
      </w:r>
    </w:p>
    <w:p w14:paraId="7A5C3994" w14:textId="77777777" w:rsidR="002D4AD0" w:rsidRPr="00396DC4" w:rsidRDefault="002D4AD0" w:rsidP="00C144A4">
      <w:pPr>
        <w:ind w:left="851"/>
        <w:rPr>
          <w:sz w:val="24"/>
          <w:szCs w:val="24"/>
        </w:rPr>
      </w:pPr>
      <w:r w:rsidRPr="00396DC4">
        <w:rPr>
          <w:sz w:val="24"/>
          <w:szCs w:val="24"/>
        </w:rPr>
        <w:t>DK-2300 København S</w:t>
      </w:r>
    </w:p>
    <w:p w14:paraId="3F19D6D4" w14:textId="77777777" w:rsidR="002D4AD0" w:rsidRPr="00396DC4" w:rsidRDefault="002D4AD0" w:rsidP="00C144A4">
      <w:pPr>
        <w:ind w:left="851"/>
        <w:rPr>
          <w:sz w:val="24"/>
          <w:szCs w:val="24"/>
        </w:rPr>
      </w:pPr>
      <w:r w:rsidRPr="00396DC4">
        <w:rPr>
          <w:sz w:val="24"/>
          <w:szCs w:val="24"/>
        </w:rPr>
        <w:t>Websted: www.meldenbivirkning.dk.</w:t>
      </w:r>
    </w:p>
    <w:p w14:paraId="196BBCD2" w14:textId="77777777" w:rsidR="009260DE" w:rsidRPr="00396DC4" w:rsidRDefault="009260DE" w:rsidP="00A10294">
      <w:pPr>
        <w:tabs>
          <w:tab w:val="left" w:pos="851"/>
        </w:tabs>
        <w:ind w:left="851"/>
        <w:rPr>
          <w:sz w:val="24"/>
          <w:szCs w:val="24"/>
        </w:rPr>
      </w:pPr>
    </w:p>
    <w:p w14:paraId="55378613" w14:textId="77777777" w:rsidR="009260DE" w:rsidRPr="00396DC4" w:rsidRDefault="009260DE" w:rsidP="009260DE">
      <w:pPr>
        <w:tabs>
          <w:tab w:val="left" w:pos="851"/>
        </w:tabs>
        <w:ind w:left="851" w:hanging="851"/>
        <w:rPr>
          <w:b/>
          <w:sz w:val="24"/>
          <w:szCs w:val="24"/>
        </w:rPr>
      </w:pPr>
      <w:r w:rsidRPr="00396DC4">
        <w:rPr>
          <w:b/>
          <w:sz w:val="24"/>
          <w:szCs w:val="24"/>
        </w:rPr>
        <w:t>4.9</w:t>
      </w:r>
      <w:r w:rsidRPr="00396DC4">
        <w:rPr>
          <w:b/>
          <w:sz w:val="24"/>
          <w:szCs w:val="24"/>
        </w:rPr>
        <w:tab/>
        <w:t>Overdosering</w:t>
      </w:r>
    </w:p>
    <w:p w14:paraId="4DFF6FD9" w14:textId="77777777" w:rsidR="00246B46" w:rsidRDefault="00246B46" w:rsidP="00C144A4">
      <w:pPr>
        <w:ind w:left="851"/>
        <w:rPr>
          <w:sz w:val="24"/>
          <w:szCs w:val="24"/>
          <w:u w:color="000000"/>
        </w:rPr>
      </w:pPr>
    </w:p>
    <w:p w14:paraId="6B89345C" w14:textId="21337440" w:rsidR="002D4AD0" w:rsidRPr="00246B46" w:rsidRDefault="002D4AD0" w:rsidP="00C144A4">
      <w:pPr>
        <w:ind w:left="851"/>
        <w:rPr>
          <w:sz w:val="24"/>
          <w:szCs w:val="24"/>
          <w:u w:val="single"/>
        </w:rPr>
      </w:pPr>
      <w:r w:rsidRPr="00246B46">
        <w:rPr>
          <w:sz w:val="24"/>
          <w:szCs w:val="24"/>
          <w:u w:val="single"/>
        </w:rPr>
        <w:t>Symptomer</w:t>
      </w:r>
    </w:p>
    <w:p w14:paraId="09AAA490" w14:textId="77777777" w:rsidR="002D4AD0" w:rsidRPr="00396DC4" w:rsidRDefault="002D4AD0" w:rsidP="00C144A4">
      <w:pPr>
        <w:ind w:left="851"/>
        <w:rPr>
          <w:sz w:val="24"/>
          <w:szCs w:val="24"/>
        </w:rPr>
      </w:pPr>
      <w:r w:rsidRPr="00396DC4">
        <w:rPr>
          <w:sz w:val="24"/>
          <w:szCs w:val="24"/>
        </w:rPr>
        <w:t xml:space="preserve">Leverskade med symptomer såsom opkastning, feberkramper, gulsot, </w:t>
      </w:r>
      <w:proofErr w:type="spellStart"/>
      <w:r w:rsidRPr="00396DC4">
        <w:rPr>
          <w:sz w:val="24"/>
          <w:szCs w:val="24"/>
        </w:rPr>
        <w:t>hæmatomer</w:t>
      </w:r>
      <w:proofErr w:type="spellEnd"/>
      <w:r w:rsidRPr="00396DC4">
        <w:rPr>
          <w:sz w:val="24"/>
          <w:szCs w:val="24"/>
        </w:rPr>
        <w:t xml:space="preserve">, </w:t>
      </w:r>
      <w:proofErr w:type="spellStart"/>
      <w:r w:rsidRPr="00396DC4">
        <w:rPr>
          <w:sz w:val="24"/>
          <w:szCs w:val="24"/>
        </w:rPr>
        <w:t>melæna</w:t>
      </w:r>
      <w:proofErr w:type="spellEnd"/>
      <w:r w:rsidRPr="00396DC4">
        <w:rPr>
          <w:sz w:val="24"/>
          <w:szCs w:val="24"/>
        </w:rPr>
        <w:t xml:space="preserve">, </w:t>
      </w:r>
      <w:proofErr w:type="spellStart"/>
      <w:r w:rsidRPr="00396DC4">
        <w:rPr>
          <w:sz w:val="24"/>
          <w:szCs w:val="24"/>
        </w:rPr>
        <w:t>azotæmi</w:t>
      </w:r>
      <w:proofErr w:type="spellEnd"/>
      <w:r w:rsidRPr="00396DC4">
        <w:rPr>
          <w:sz w:val="24"/>
          <w:szCs w:val="24"/>
        </w:rPr>
        <w:t xml:space="preserve">, forhøjede </w:t>
      </w:r>
      <w:proofErr w:type="spellStart"/>
      <w:r w:rsidRPr="00396DC4">
        <w:rPr>
          <w:sz w:val="24"/>
          <w:szCs w:val="24"/>
        </w:rPr>
        <w:t>transaminaseværdier</w:t>
      </w:r>
      <w:proofErr w:type="spellEnd"/>
      <w:r w:rsidRPr="00396DC4">
        <w:rPr>
          <w:sz w:val="24"/>
          <w:szCs w:val="24"/>
        </w:rPr>
        <w:t xml:space="preserve">, forlængelse af </w:t>
      </w:r>
      <w:proofErr w:type="spellStart"/>
      <w:r w:rsidRPr="00396DC4">
        <w:rPr>
          <w:sz w:val="24"/>
          <w:szCs w:val="24"/>
        </w:rPr>
        <w:t>protrombintiden</w:t>
      </w:r>
      <w:proofErr w:type="spellEnd"/>
      <w:r w:rsidRPr="00396DC4">
        <w:rPr>
          <w:sz w:val="24"/>
          <w:szCs w:val="24"/>
        </w:rPr>
        <w:t>.</w:t>
      </w:r>
    </w:p>
    <w:p w14:paraId="7277D498" w14:textId="77777777" w:rsidR="002D4AD0" w:rsidRPr="00396DC4" w:rsidRDefault="002D4AD0" w:rsidP="00C144A4">
      <w:pPr>
        <w:ind w:left="851"/>
        <w:rPr>
          <w:rFonts w:eastAsiaTheme="minorHAnsi"/>
          <w:sz w:val="24"/>
          <w:szCs w:val="24"/>
        </w:rPr>
      </w:pPr>
    </w:p>
    <w:p w14:paraId="7A23B277" w14:textId="77777777" w:rsidR="002D4AD0" w:rsidRPr="00246B46" w:rsidRDefault="002D4AD0" w:rsidP="00C144A4">
      <w:pPr>
        <w:ind w:left="851"/>
        <w:rPr>
          <w:sz w:val="24"/>
          <w:szCs w:val="24"/>
          <w:u w:val="single"/>
        </w:rPr>
      </w:pPr>
      <w:r w:rsidRPr="00246B46">
        <w:rPr>
          <w:sz w:val="24"/>
          <w:szCs w:val="24"/>
          <w:u w:val="single"/>
        </w:rPr>
        <w:t>Behandling</w:t>
      </w:r>
    </w:p>
    <w:p w14:paraId="46828B1F" w14:textId="53FD58A2" w:rsidR="002D4AD0" w:rsidRPr="00396DC4" w:rsidRDefault="002D4AD0" w:rsidP="00C144A4">
      <w:pPr>
        <w:ind w:left="851"/>
        <w:rPr>
          <w:sz w:val="24"/>
          <w:szCs w:val="24"/>
        </w:rPr>
      </w:pPr>
      <w:r w:rsidRPr="00396DC4">
        <w:rPr>
          <w:sz w:val="24"/>
          <w:szCs w:val="24"/>
        </w:rPr>
        <w:t xml:space="preserve">I tilfælde af, at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blevet indtaget oralt, få patienten til at drikke vand og tage et afføringsmiddel, fremkald opkastning, implementer gastrisk </w:t>
      </w:r>
      <w:proofErr w:type="spellStart"/>
      <w:r w:rsidRPr="00396DC4">
        <w:rPr>
          <w:sz w:val="24"/>
          <w:szCs w:val="24"/>
        </w:rPr>
        <w:t>lavage</w:t>
      </w:r>
      <w:proofErr w:type="spellEnd"/>
      <w:r w:rsidRPr="00396DC4">
        <w:rPr>
          <w:sz w:val="24"/>
          <w:szCs w:val="24"/>
        </w:rPr>
        <w:t xml:space="preserve"> (hvis store mængder, helst inden for en time efter indtagelse).</w:t>
      </w:r>
    </w:p>
    <w:p w14:paraId="192002E6" w14:textId="304624AD" w:rsidR="002D4AD0" w:rsidRPr="00396DC4" w:rsidRDefault="002D4AD0" w:rsidP="00C144A4">
      <w:pPr>
        <w:ind w:left="851"/>
        <w:rPr>
          <w:sz w:val="24"/>
          <w:szCs w:val="24"/>
        </w:rPr>
      </w:pPr>
      <w:r w:rsidRPr="00396DC4">
        <w:rPr>
          <w:sz w:val="24"/>
          <w:szCs w:val="24"/>
        </w:rPr>
        <w:t xml:space="preserve">Administrer et syreneutraliserende middel for at sænke absorptionen. Hvis det drejer sig om </w:t>
      </w:r>
      <w:proofErr w:type="spellStart"/>
      <w:r w:rsidRPr="00396DC4">
        <w:rPr>
          <w:sz w:val="24"/>
          <w:szCs w:val="24"/>
        </w:rPr>
        <w:t>doxycyclin</w:t>
      </w:r>
      <w:proofErr w:type="spellEnd"/>
      <w:r w:rsidRPr="00396DC4">
        <w:rPr>
          <w:sz w:val="24"/>
          <w:szCs w:val="24"/>
        </w:rPr>
        <w:t xml:space="preserve"> vil dette imidlertid sandsynligvis kun have en beskeden virkning. Hæmodialyse har ingen virkning på elimination af </w:t>
      </w:r>
      <w:proofErr w:type="spellStart"/>
      <w:r w:rsidRPr="00396DC4">
        <w:rPr>
          <w:sz w:val="24"/>
          <w:szCs w:val="24"/>
        </w:rPr>
        <w:t>doxycyclin</w:t>
      </w:r>
      <w:proofErr w:type="spellEnd"/>
      <w:r w:rsidRPr="00396DC4">
        <w:rPr>
          <w:sz w:val="24"/>
          <w:szCs w:val="24"/>
        </w:rPr>
        <w:t>. Behandlingen bør være symptomatisk, bl.a. ved at opretholde væske- og elektrolytbalancen.</w:t>
      </w:r>
    </w:p>
    <w:p w14:paraId="27924AE2" w14:textId="77777777" w:rsidR="009260DE" w:rsidRPr="00396DC4" w:rsidRDefault="009260DE" w:rsidP="009260DE">
      <w:pPr>
        <w:tabs>
          <w:tab w:val="left" w:pos="851"/>
        </w:tabs>
        <w:ind w:left="851"/>
        <w:rPr>
          <w:sz w:val="24"/>
          <w:szCs w:val="24"/>
        </w:rPr>
      </w:pPr>
    </w:p>
    <w:p w14:paraId="324F8928" w14:textId="77777777" w:rsidR="009260DE" w:rsidRPr="00396DC4" w:rsidRDefault="009260DE" w:rsidP="009260DE">
      <w:pPr>
        <w:tabs>
          <w:tab w:val="left" w:pos="851"/>
        </w:tabs>
        <w:ind w:left="851" w:hanging="851"/>
        <w:rPr>
          <w:b/>
          <w:sz w:val="24"/>
          <w:szCs w:val="24"/>
        </w:rPr>
      </w:pPr>
      <w:r w:rsidRPr="00396DC4">
        <w:rPr>
          <w:b/>
          <w:sz w:val="24"/>
          <w:szCs w:val="24"/>
        </w:rPr>
        <w:t>4.10</w:t>
      </w:r>
      <w:r w:rsidRPr="00396DC4">
        <w:rPr>
          <w:b/>
          <w:sz w:val="24"/>
          <w:szCs w:val="24"/>
        </w:rPr>
        <w:tab/>
        <w:t>Udlevering</w:t>
      </w:r>
    </w:p>
    <w:p w14:paraId="304DA131" w14:textId="0AE647B0" w:rsidR="009260DE" w:rsidRPr="00396DC4" w:rsidRDefault="009A4600" w:rsidP="009260DE">
      <w:pPr>
        <w:tabs>
          <w:tab w:val="left" w:pos="851"/>
        </w:tabs>
        <w:ind w:left="851"/>
        <w:rPr>
          <w:sz w:val="24"/>
          <w:szCs w:val="24"/>
        </w:rPr>
      </w:pPr>
      <w:r w:rsidRPr="00396DC4">
        <w:rPr>
          <w:sz w:val="24"/>
          <w:szCs w:val="24"/>
        </w:rPr>
        <w:t>B</w:t>
      </w:r>
    </w:p>
    <w:p w14:paraId="2D2DB097" w14:textId="77777777" w:rsidR="009260DE" w:rsidRPr="00396DC4" w:rsidRDefault="009260DE" w:rsidP="009260DE">
      <w:pPr>
        <w:tabs>
          <w:tab w:val="left" w:pos="851"/>
        </w:tabs>
        <w:ind w:left="851"/>
        <w:rPr>
          <w:sz w:val="24"/>
          <w:szCs w:val="24"/>
        </w:rPr>
      </w:pPr>
    </w:p>
    <w:p w14:paraId="4CDC57E3" w14:textId="77777777" w:rsidR="009260DE" w:rsidRPr="00396DC4" w:rsidRDefault="009260DE" w:rsidP="009260DE">
      <w:pPr>
        <w:tabs>
          <w:tab w:val="left" w:pos="851"/>
        </w:tabs>
        <w:ind w:left="851"/>
        <w:rPr>
          <w:sz w:val="24"/>
          <w:szCs w:val="24"/>
        </w:rPr>
      </w:pPr>
    </w:p>
    <w:p w14:paraId="3C2480CC" w14:textId="77777777" w:rsidR="009260DE" w:rsidRPr="00396DC4" w:rsidRDefault="009260DE" w:rsidP="009260DE">
      <w:pPr>
        <w:tabs>
          <w:tab w:val="left" w:pos="851"/>
        </w:tabs>
        <w:ind w:left="851" w:hanging="851"/>
        <w:rPr>
          <w:b/>
          <w:sz w:val="24"/>
          <w:szCs w:val="24"/>
        </w:rPr>
      </w:pPr>
      <w:r w:rsidRPr="00396DC4">
        <w:rPr>
          <w:b/>
          <w:sz w:val="24"/>
          <w:szCs w:val="24"/>
        </w:rPr>
        <w:t>5.</w:t>
      </w:r>
      <w:r w:rsidRPr="00396DC4">
        <w:rPr>
          <w:b/>
          <w:sz w:val="24"/>
          <w:szCs w:val="24"/>
        </w:rPr>
        <w:tab/>
        <w:t>FARMAKOLOGISKE EGENSKABER</w:t>
      </w:r>
    </w:p>
    <w:p w14:paraId="5F6DEA13" w14:textId="77777777" w:rsidR="009260DE" w:rsidRPr="00396DC4" w:rsidRDefault="009260DE" w:rsidP="009260DE">
      <w:pPr>
        <w:tabs>
          <w:tab w:val="left" w:pos="851"/>
        </w:tabs>
        <w:ind w:left="851"/>
        <w:rPr>
          <w:sz w:val="24"/>
          <w:szCs w:val="24"/>
        </w:rPr>
      </w:pPr>
    </w:p>
    <w:p w14:paraId="16B9BE2F" w14:textId="77777777" w:rsidR="009260DE" w:rsidRPr="00396DC4" w:rsidRDefault="009260DE" w:rsidP="009260DE">
      <w:pPr>
        <w:tabs>
          <w:tab w:val="num" w:pos="851"/>
        </w:tabs>
        <w:ind w:left="851" w:hanging="851"/>
        <w:rPr>
          <w:b/>
          <w:sz w:val="24"/>
          <w:szCs w:val="24"/>
        </w:rPr>
      </w:pPr>
      <w:r w:rsidRPr="00396DC4">
        <w:rPr>
          <w:b/>
          <w:sz w:val="24"/>
          <w:szCs w:val="24"/>
        </w:rPr>
        <w:t>5.1</w:t>
      </w:r>
      <w:r w:rsidRPr="00396DC4">
        <w:rPr>
          <w:b/>
          <w:sz w:val="24"/>
          <w:szCs w:val="24"/>
        </w:rPr>
        <w:tab/>
      </w:r>
      <w:proofErr w:type="spellStart"/>
      <w:r w:rsidRPr="00396DC4">
        <w:rPr>
          <w:b/>
          <w:sz w:val="24"/>
          <w:szCs w:val="24"/>
        </w:rPr>
        <w:t>Farmakodynamiske</w:t>
      </w:r>
      <w:proofErr w:type="spellEnd"/>
      <w:r w:rsidRPr="00396DC4">
        <w:rPr>
          <w:b/>
          <w:sz w:val="24"/>
          <w:szCs w:val="24"/>
        </w:rPr>
        <w:t xml:space="preserve"> egenskaber</w:t>
      </w:r>
    </w:p>
    <w:p w14:paraId="3DF1D4CC" w14:textId="42A10221" w:rsidR="002D4AD0" w:rsidRPr="00396DC4" w:rsidRDefault="002D4AD0" w:rsidP="00C144A4">
      <w:pPr>
        <w:ind w:left="851"/>
        <w:rPr>
          <w:sz w:val="24"/>
          <w:szCs w:val="24"/>
        </w:rPr>
      </w:pPr>
      <w:proofErr w:type="spellStart"/>
      <w:r w:rsidRPr="00396DC4">
        <w:rPr>
          <w:sz w:val="24"/>
          <w:szCs w:val="24"/>
        </w:rPr>
        <w:t>Farmakoterapeutisk</w:t>
      </w:r>
      <w:proofErr w:type="spellEnd"/>
      <w:r w:rsidRPr="00396DC4">
        <w:rPr>
          <w:sz w:val="24"/>
          <w:szCs w:val="24"/>
        </w:rPr>
        <w:t xml:space="preserve"> klassifikation: Midler mod infektionssygdomme til systemisk brug, </w:t>
      </w:r>
      <w:proofErr w:type="spellStart"/>
      <w:r w:rsidRPr="00396DC4">
        <w:rPr>
          <w:sz w:val="24"/>
          <w:szCs w:val="24"/>
        </w:rPr>
        <w:t>tetracycliner</w:t>
      </w:r>
      <w:proofErr w:type="spellEnd"/>
      <w:r w:rsidRPr="00396DC4">
        <w:rPr>
          <w:sz w:val="24"/>
          <w:szCs w:val="24"/>
        </w:rPr>
        <w:t xml:space="preserve">, </w:t>
      </w:r>
      <w:proofErr w:type="spellStart"/>
      <w:r w:rsidRPr="00396DC4">
        <w:rPr>
          <w:sz w:val="24"/>
          <w:szCs w:val="24"/>
        </w:rPr>
        <w:t>doxycyclin</w:t>
      </w:r>
      <w:proofErr w:type="spellEnd"/>
      <w:r w:rsidRPr="00396DC4">
        <w:rPr>
          <w:sz w:val="24"/>
          <w:szCs w:val="24"/>
        </w:rPr>
        <w:t>, ATC-kode: J01AA02</w:t>
      </w:r>
    </w:p>
    <w:p w14:paraId="017D6098" w14:textId="77777777" w:rsidR="002D4AD0" w:rsidRPr="00396DC4" w:rsidRDefault="002D4AD0" w:rsidP="00C144A4">
      <w:pPr>
        <w:ind w:left="851"/>
        <w:rPr>
          <w:rFonts w:eastAsiaTheme="minorHAnsi"/>
          <w:sz w:val="24"/>
          <w:szCs w:val="24"/>
        </w:rPr>
      </w:pPr>
    </w:p>
    <w:p w14:paraId="41EF4976" w14:textId="77777777" w:rsidR="002D4AD0" w:rsidRPr="00396DC4" w:rsidRDefault="002D4AD0" w:rsidP="00C144A4">
      <w:pPr>
        <w:ind w:left="851"/>
        <w:rPr>
          <w:sz w:val="24"/>
          <w:szCs w:val="24"/>
        </w:rPr>
      </w:pPr>
      <w:r w:rsidRPr="00396DC4">
        <w:rPr>
          <w:sz w:val="24"/>
          <w:szCs w:val="24"/>
          <w:u w:val="single" w:color="000000"/>
        </w:rPr>
        <w:t>Virkningsmekanisme</w:t>
      </w:r>
    </w:p>
    <w:p w14:paraId="13E20E16" w14:textId="439E112F"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hæmmer den bakterielle proteinsyntese ved at binde sig til den 30 S ribosomale underenhed. </w:t>
      </w:r>
      <w:proofErr w:type="spellStart"/>
      <w:r w:rsidRPr="00396DC4">
        <w:rPr>
          <w:sz w:val="24"/>
          <w:szCs w:val="24"/>
        </w:rPr>
        <w:t>Doxycyclin</w:t>
      </w:r>
      <w:proofErr w:type="spellEnd"/>
      <w:r w:rsidRPr="00396DC4">
        <w:rPr>
          <w:sz w:val="24"/>
          <w:szCs w:val="24"/>
        </w:rPr>
        <w:t xml:space="preserve"> har en </w:t>
      </w:r>
      <w:proofErr w:type="spellStart"/>
      <w:r w:rsidRPr="00396DC4">
        <w:rPr>
          <w:sz w:val="24"/>
          <w:szCs w:val="24"/>
        </w:rPr>
        <w:t>bakteriostatisk</w:t>
      </w:r>
      <w:proofErr w:type="spellEnd"/>
      <w:r w:rsidRPr="00396DC4">
        <w:rPr>
          <w:sz w:val="24"/>
          <w:szCs w:val="24"/>
        </w:rPr>
        <w:t xml:space="preserve"> virkning på en lang række </w:t>
      </w:r>
      <w:proofErr w:type="spellStart"/>
      <w:r w:rsidRPr="00396DC4">
        <w:rPr>
          <w:sz w:val="24"/>
          <w:szCs w:val="24"/>
        </w:rPr>
        <w:t>gram-positive</w:t>
      </w:r>
      <w:proofErr w:type="spellEnd"/>
      <w:r w:rsidRPr="00396DC4">
        <w:rPr>
          <w:sz w:val="24"/>
          <w:szCs w:val="24"/>
        </w:rPr>
        <w:t xml:space="preserve"> og </w:t>
      </w:r>
      <w:proofErr w:type="spellStart"/>
      <w:r w:rsidRPr="00396DC4">
        <w:rPr>
          <w:sz w:val="24"/>
          <w:szCs w:val="24"/>
        </w:rPr>
        <w:t>gram-negative</w:t>
      </w:r>
      <w:proofErr w:type="spellEnd"/>
      <w:r w:rsidRPr="00396DC4">
        <w:rPr>
          <w:sz w:val="24"/>
          <w:szCs w:val="24"/>
        </w:rPr>
        <w:t xml:space="preserve"> organismer.</w:t>
      </w:r>
    </w:p>
    <w:p w14:paraId="6243153E" w14:textId="79FEA132" w:rsidR="006A7379" w:rsidRDefault="006A7379">
      <w:pPr>
        <w:rPr>
          <w:rFonts w:eastAsiaTheme="minorHAnsi"/>
          <w:sz w:val="24"/>
          <w:szCs w:val="24"/>
        </w:rPr>
      </w:pPr>
      <w:r>
        <w:rPr>
          <w:rFonts w:eastAsiaTheme="minorHAnsi"/>
          <w:sz w:val="24"/>
          <w:szCs w:val="24"/>
        </w:rPr>
        <w:br w:type="page"/>
      </w:r>
    </w:p>
    <w:p w14:paraId="387B015D" w14:textId="77777777" w:rsidR="002D4AD0" w:rsidRPr="00396DC4" w:rsidRDefault="002D4AD0" w:rsidP="00C144A4">
      <w:pPr>
        <w:ind w:left="851"/>
        <w:rPr>
          <w:rFonts w:eastAsiaTheme="minorHAnsi"/>
          <w:sz w:val="24"/>
          <w:szCs w:val="24"/>
        </w:rPr>
      </w:pPr>
    </w:p>
    <w:p w14:paraId="4292CEA7" w14:textId="77777777" w:rsidR="002D4AD0" w:rsidRPr="00396DC4" w:rsidRDefault="002D4AD0" w:rsidP="00C144A4">
      <w:pPr>
        <w:ind w:left="851"/>
        <w:rPr>
          <w:sz w:val="24"/>
          <w:szCs w:val="24"/>
        </w:rPr>
      </w:pPr>
      <w:r w:rsidRPr="00396DC4">
        <w:rPr>
          <w:sz w:val="24"/>
          <w:szCs w:val="24"/>
          <w:u w:val="single" w:color="000000"/>
        </w:rPr>
        <w:t>Resistensmekanisme</w:t>
      </w:r>
    </w:p>
    <w:p w14:paraId="150EC26C" w14:textId="22061D4E" w:rsidR="002D4AD0" w:rsidRPr="00396DC4" w:rsidRDefault="002D4AD0" w:rsidP="00C144A4">
      <w:pPr>
        <w:ind w:left="851"/>
        <w:rPr>
          <w:sz w:val="24"/>
          <w:szCs w:val="24"/>
        </w:rPr>
      </w:pPr>
      <w:r w:rsidRPr="00396DC4">
        <w:rPr>
          <w:sz w:val="24"/>
          <w:szCs w:val="24"/>
        </w:rPr>
        <w:t xml:space="preserve">Resistens medieres typisk af plasmider eller </w:t>
      </w:r>
      <w:proofErr w:type="spellStart"/>
      <w:r w:rsidRPr="00396DC4">
        <w:rPr>
          <w:sz w:val="24"/>
          <w:szCs w:val="24"/>
        </w:rPr>
        <w:t>transposoner</w:t>
      </w:r>
      <w:proofErr w:type="spellEnd"/>
      <w:r w:rsidRPr="00396DC4">
        <w:rPr>
          <w:sz w:val="24"/>
          <w:szCs w:val="24"/>
        </w:rPr>
        <w:t xml:space="preserve">. Den vigtigste mekanisme er </w:t>
      </w:r>
      <w:proofErr w:type="spellStart"/>
      <w:r w:rsidRPr="00396DC4">
        <w:rPr>
          <w:sz w:val="24"/>
          <w:szCs w:val="24"/>
        </w:rPr>
        <w:t>tetracyclins</w:t>
      </w:r>
      <w:proofErr w:type="spellEnd"/>
      <w:r w:rsidRPr="00396DC4">
        <w:rPr>
          <w:sz w:val="24"/>
          <w:szCs w:val="24"/>
        </w:rPr>
        <w:t xml:space="preserve"> øgede </w:t>
      </w:r>
      <w:proofErr w:type="spellStart"/>
      <w:r w:rsidRPr="00396DC4">
        <w:rPr>
          <w:sz w:val="24"/>
          <w:szCs w:val="24"/>
        </w:rPr>
        <w:t>effluks</w:t>
      </w:r>
      <w:proofErr w:type="spellEnd"/>
      <w:r w:rsidRPr="00396DC4">
        <w:rPr>
          <w:sz w:val="24"/>
          <w:szCs w:val="24"/>
        </w:rPr>
        <w:t xml:space="preserve"> fra bakteriecellen.</w:t>
      </w:r>
    </w:p>
    <w:p w14:paraId="72457655" w14:textId="77777777" w:rsidR="002D4AD0" w:rsidRPr="00396DC4" w:rsidRDefault="002D4AD0" w:rsidP="00C144A4">
      <w:pPr>
        <w:ind w:left="851"/>
        <w:rPr>
          <w:sz w:val="24"/>
          <w:szCs w:val="24"/>
        </w:rPr>
      </w:pPr>
      <w:r w:rsidRPr="00396DC4">
        <w:rPr>
          <w:sz w:val="24"/>
          <w:szCs w:val="24"/>
        </w:rPr>
        <w:t>Procentdelen af resistente stammer i naturligt følsomme arter kan være genstand for betydelige lokale variationer.</w:t>
      </w:r>
    </w:p>
    <w:p w14:paraId="6DD9978F" w14:textId="71373EFA" w:rsidR="002D4AD0" w:rsidRPr="00396DC4" w:rsidRDefault="002D4AD0" w:rsidP="00C144A4">
      <w:pPr>
        <w:ind w:left="851"/>
        <w:rPr>
          <w:sz w:val="24"/>
          <w:szCs w:val="24"/>
        </w:rPr>
      </w:pPr>
      <w:r w:rsidRPr="00396DC4">
        <w:rPr>
          <w:sz w:val="24"/>
          <w:szCs w:val="24"/>
        </w:rPr>
        <w:t xml:space="preserve">Visse stammer af </w:t>
      </w:r>
      <w:proofErr w:type="spellStart"/>
      <w:r w:rsidRPr="00396DC4">
        <w:rPr>
          <w:i/>
          <w:iCs/>
          <w:sz w:val="24"/>
          <w:szCs w:val="24"/>
        </w:rPr>
        <w:t>Streptococcus</w:t>
      </w:r>
      <w:proofErr w:type="spellEnd"/>
      <w:r w:rsidRPr="00396DC4">
        <w:rPr>
          <w:i/>
          <w:iCs/>
          <w:sz w:val="24"/>
          <w:szCs w:val="24"/>
        </w:rPr>
        <w:t xml:space="preserve"> </w:t>
      </w:r>
      <w:proofErr w:type="spellStart"/>
      <w:r w:rsidRPr="00396DC4">
        <w:rPr>
          <w:i/>
          <w:iCs/>
          <w:sz w:val="24"/>
          <w:szCs w:val="24"/>
        </w:rPr>
        <w:t>pyogenes</w:t>
      </w:r>
      <w:proofErr w:type="spellEnd"/>
      <w:r w:rsidRPr="00396DC4">
        <w:rPr>
          <w:sz w:val="24"/>
          <w:szCs w:val="24"/>
        </w:rPr>
        <w:t xml:space="preserve">, </w:t>
      </w:r>
      <w:proofErr w:type="spellStart"/>
      <w:r w:rsidRPr="00396DC4">
        <w:rPr>
          <w:i/>
          <w:iCs/>
          <w:sz w:val="24"/>
          <w:szCs w:val="24"/>
        </w:rPr>
        <w:t>Streptococcus</w:t>
      </w:r>
      <w:proofErr w:type="spellEnd"/>
      <w:r w:rsidRPr="00396DC4">
        <w:rPr>
          <w:i/>
          <w:iCs/>
          <w:sz w:val="24"/>
          <w:szCs w:val="24"/>
        </w:rPr>
        <w:t xml:space="preserve"> </w:t>
      </w:r>
      <w:proofErr w:type="spellStart"/>
      <w:r w:rsidRPr="00396DC4">
        <w:rPr>
          <w:i/>
          <w:iCs/>
          <w:sz w:val="24"/>
          <w:szCs w:val="24"/>
        </w:rPr>
        <w:t>pneumoniae</w:t>
      </w:r>
      <w:proofErr w:type="spellEnd"/>
      <w:r w:rsidRPr="00396DC4">
        <w:rPr>
          <w:sz w:val="24"/>
          <w:szCs w:val="24"/>
        </w:rPr>
        <w:t xml:space="preserve"> og </w:t>
      </w:r>
      <w:proofErr w:type="spellStart"/>
      <w:r w:rsidRPr="00396DC4">
        <w:rPr>
          <w:i/>
          <w:iCs/>
          <w:sz w:val="24"/>
          <w:szCs w:val="24"/>
        </w:rPr>
        <w:t>Enterococcus</w:t>
      </w:r>
      <w:proofErr w:type="spellEnd"/>
      <w:r w:rsidRPr="00396DC4">
        <w:rPr>
          <w:i/>
          <w:iCs/>
          <w:sz w:val="24"/>
          <w:szCs w:val="24"/>
        </w:rPr>
        <w:t xml:space="preserve"> </w:t>
      </w:r>
      <w:proofErr w:type="spellStart"/>
      <w:r w:rsidRPr="00396DC4">
        <w:rPr>
          <w:i/>
          <w:iCs/>
          <w:sz w:val="24"/>
          <w:szCs w:val="24"/>
        </w:rPr>
        <w:t>faecalis</w:t>
      </w:r>
      <w:proofErr w:type="spellEnd"/>
      <w:r w:rsidRPr="00396DC4">
        <w:rPr>
          <w:sz w:val="24"/>
          <w:szCs w:val="24"/>
        </w:rPr>
        <w:t xml:space="preserve"> synes at være resistente over for </w:t>
      </w:r>
      <w:proofErr w:type="spellStart"/>
      <w:r w:rsidRPr="00396DC4">
        <w:rPr>
          <w:sz w:val="24"/>
          <w:szCs w:val="24"/>
        </w:rPr>
        <w:t>tetracycliner</w:t>
      </w:r>
      <w:proofErr w:type="spellEnd"/>
      <w:r w:rsidRPr="00396DC4">
        <w:rPr>
          <w:sz w:val="24"/>
          <w:szCs w:val="24"/>
        </w:rPr>
        <w:t xml:space="preserve">. </w:t>
      </w:r>
      <w:proofErr w:type="spellStart"/>
      <w:r w:rsidRPr="00396DC4">
        <w:rPr>
          <w:sz w:val="24"/>
          <w:szCs w:val="24"/>
        </w:rPr>
        <w:t>Tetracycliner</w:t>
      </w:r>
      <w:proofErr w:type="spellEnd"/>
      <w:r w:rsidRPr="00396DC4">
        <w:rPr>
          <w:sz w:val="24"/>
          <w:szCs w:val="24"/>
        </w:rPr>
        <w:t xml:space="preserve"> bør derfor ikke administreres til streptokokinfektioner, medmindre organismen har vist sig at være følsom. Ved øvre luftvejsinfektioner forårsaget af gruppe A beta-</w:t>
      </w:r>
      <w:proofErr w:type="spellStart"/>
      <w:r w:rsidRPr="00396DC4">
        <w:rPr>
          <w:sz w:val="24"/>
          <w:szCs w:val="24"/>
        </w:rPr>
        <w:t>hæmolytiske</w:t>
      </w:r>
      <w:proofErr w:type="spellEnd"/>
      <w:r w:rsidRPr="00396DC4">
        <w:rPr>
          <w:sz w:val="24"/>
          <w:szCs w:val="24"/>
        </w:rPr>
        <w:t xml:space="preserve"> streptokokker (samt akut gigtfeberprofylakse) er andre midler indiceret.</w:t>
      </w:r>
    </w:p>
    <w:p w14:paraId="4F982C61" w14:textId="77777777" w:rsidR="002D4AD0" w:rsidRPr="00396DC4" w:rsidRDefault="002D4AD0" w:rsidP="00C144A4">
      <w:pPr>
        <w:ind w:left="851"/>
        <w:rPr>
          <w:rFonts w:eastAsiaTheme="minorHAnsi"/>
          <w:sz w:val="24"/>
          <w:szCs w:val="24"/>
        </w:rPr>
      </w:pPr>
    </w:p>
    <w:p w14:paraId="1BEB6094" w14:textId="77777777" w:rsidR="002D4AD0" w:rsidRPr="00396DC4" w:rsidRDefault="002D4AD0" w:rsidP="00C144A4">
      <w:pPr>
        <w:ind w:left="851"/>
        <w:rPr>
          <w:sz w:val="24"/>
          <w:szCs w:val="24"/>
        </w:rPr>
      </w:pPr>
      <w:r w:rsidRPr="00396DC4">
        <w:rPr>
          <w:sz w:val="24"/>
          <w:szCs w:val="24"/>
          <w:u w:val="single" w:color="000000"/>
        </w:rPr>
        <w:t>Krydsresistens</w:t>
      </w:r>
    </w:p>
    <w:p w14:paraId="2FE4D15A" w14:textId="6F7803FD" w:rsidR="002D4AD0" w:rsidRPr="00396DC4" w:rsidRDefault="002D4AD0" w:rsidP="00C144A4">
      <w:pPr>
        <w:ind w:left="851"/>
        <w:rPr>
          <w:sz w:val="24"/>
          <w:szCs w:val="24"/>
        </w:rPr>
      </w:pPr>
      <w:r w:rsidRPr="00396DC4">
        <w:rPr>
          <w:sz w:val="24"/>
          <w:szCs w:val="24"/>
        </w:rPr>
        <w:t xml:space="preserve">Krydsresistens inden for </w:t>
      </w:r>
      <w:proofErr w:type="spellStart"/>
      <w:r w:rsidRPr="00396DC4">
        <w:rPr>
          <w:sz w:val="24"/>
          <w:szCs w:val="24"/>
        </w:rPr>
        <w:t>tetracyclingruppen</w:t>
      </w:r>
      <w:proofErr w:type="spellEnd"/>
      <w:r w:rsidRPr="00396DC4">
        <w:rPr>
          <w:sz w:val="24"/>
          <w:szCs w:val="24"/>
        </w:rPr>
        <w:t xml:space="preserve"> er ekstremt almindelig.</w:t>
      </w:r>
    </w:p>
    <w:p w14:paraId="78403D63" w14:textId="77777777" w:rsidR="002D4AD0" w:rsidRPr="00396DC4" w:rsidRDefault="002D4AD0" w:rsidP="00C144A4">
      <w:pPr>
        <w:ind w:left="851"/>
        <w:rPr>
          <w:rFonts w:eastAsiaTheme="minorHAnsi"/>
          <w:sz w:val="24"/>
          <w:szCs w:val="24"/>
        </w:rPr>
      </w:pPr>
    </w:p>
    <w:p w14:paraId="537FFB0C" w14:textId="77777777" w:rsidR="002D4AD0" w:rsidRPr="00396DC4" w:rsidRDefault="002D4AD0" w:rsidP="00C144A4">
      <w:pPr>
        <w:ind w:left="851"/>
        <w:rPr>
          <w:sz w:val="24"/>
          <w:szCs w:val="24"/>
          <w:u w:val="single" w:color="000000"/>
        </w:rPr>
      </w:pPr>
      <w:r w:rsidRPr="00396DC4">
        <w:rPr>
          <w:sz w:val="24"/>
          <w:szCs w:val="24"/>
          <w:u w:val="single" w:color="000000"/>
        </w:rPr>
        <w:t>Følsomhedstestnings-</w:t>
      </w:r>
      <w:proofErr w:type="spellStart"/>
      <w:r w:rsidRPr="00396DC4">
        <w:rPr>
          <w:sz w:val="24"/>
          <w:szCs w:val="24"/>
          <w:u w:val="single" w:color="000000"/>
        </w:rPr>
        <w:t>breakpoints</w:t>
      </w:r>
      <w:proofErr w:type="spellEnd"/>
    </w:p>
    <w:p w14:paraId="6FCECD67" w14:textId="6A3DF4D2" w:rsidR="002D4AD0" w:rsidRPr="00396DC4" w:rsidRDefault="002D4AD0" w:rsidP="00C144A4">
      <w:pPr>
        <w:ind w:left="851"/>
        <w:rPr>
          <w:sz w:val="24"/>
          <w:szCs w:val="24"/>
        </w:rPr>
      </w:pPr>
      <w:r w:rsidRPr="00396DC4">
        <w:rPr>
          <w:sz w:val="24"/>
          <w:szCs w:val="24"/>
        </w:rPr>
        <w:t xml:space="preserve">Den Europæiske Komité for Antimikrobiel </w:t>
      </w:r>
      <w:proofErr w:type="spellStart"/>
      <w:r w:rsidRPr="00396DC4">
        <w:rPr>
          <w:sz w:val="24"/>
          <w:szCs w:val="24"/>
        </w:rPr>
        <w:t>Følsomhedstesting</w:t>
      </w:r>
      <w:proofErr w:type="spellEnd"/>
      <w:r w:rsidRPr="00396DC4">
        <w:rPr>
          <w:sz w:val="24"/>
          <w:szCs w:val="24"/>
        </w:rPr>
        <w:t xml:space="preserve"> (EUCAST) har fastlagt fortolkningskriterier for minimum hæmmende koncentration (MIC) for </w:t>
      </w:r>
      <w:proofErr w:type="spellStart"/>
      <w:r w:rsidRPr="00396DC4">
        <w:rPr>
          <w:sz w:val="24"/>
          <w:szCs w:val="24"/>
        </w:rPr>
        <w:t>følsomhedstesting</w:t>
      </w:r>
      <w:proofErr w:type="spellEnd"/>
      <w:r w:rsidRPr="00396DC4">
        <w:rPr>
          <w:sz w:val="24"/>
          <w:szCs w:val="24"/>
        </w:rPr>
        <w:t xml:space="preserve"> for </w:t>
      </w:r>
      <w:proofErr w:type="spellStart"/>
      <w:r w:rsidRPr="00396DC4">
        <w:rPr>
          <w:sz w:val="24"/>
          <w:szCs w:val="24"/>
        </w:rPr>
        <w:t>doxycyclin</w:t>
      </w:r>
      <w:proofErr w:type="spellEnd"/>
      <w:r w:rsidRPr="00396DC4">
        <w:rPr>
          <w:sz w:val="24"/>
          <w:szCs w:val="24"/>
        </w:rPr>
        <w:t xml:space="preserve"> og de er anført her: </w:t>
      </w:r>
      <w:hyperlink r:id="rId8" w:history="1">
        <w:r w:rsidRPr="00396DC4">
          <w:rPr>
            <w:rStyle w:val="Hyperlink"/>
            <w:sz w:val="24"/>
            <w:szCs w:val="24"/>
          </w:rPr>
          <w:t>https://www.ema.europa.eu/documents/other/minimum-inhibitory-concentration-mic-breakpoints_en.xlsx</w:t>
        </w:r>
      </w:hyperlink>
      <w:r w:rsidRPr="00396DC4">
        <w:rPr>
          <w:sz w:val="24"/>
          <w:szCs w:val="24"/>
        </w:rPr>
        <w:t xml:space="preserve"> </w:t>
      </w:r>
    </w:p>
    <w:p w14:paraId="6BAAE4A6" w14:textId="77777777" w:rsidR="002D4AD0" w:rsidRPr="00396DC4" w:rsidRDefault="002D4AD0" w:rsidP="00C144A4">
      <w:pPr>
        <w:ind w:left="851"/>
        <w:rPr>
          <w:rFonts w:eastAsiaTheme="minorHAnsi"/>
          <w:sz w:val="24"/>
          <w:szCs w:val="24"/>
          <w:lang w:val="pt-PT"/>
        </w:rPr>
      </w:pPr>
    </w:p>
    <w:p w14:paraId="16129471" w14:textId="65E61C7D" w:rsidR="002D4AD0" w:rsidRPr="00396DC4" w:rsidRDefault="002D4AD0" w:rsidP="00C144A4">
      <w:pPr>
        <w:ind w:left="851"/>
        <w:rPr>
          <w:sz w:val="24"/>
          <w:szCs w:val="24"/>
        </w:rPr>
      </w:pPr>
      <w:r w:rsidRPr="00396DC4">
        <w:rPr>
          <w:sz w:val="24"/>
          <w:szCs w:val="24"/>
        </w:rPr>
        <w:t xml:space="preserve">Tilstedeværelsen af resistens kan variere både geografisk og over tid for de pågældende mikroorganismer. Lokal information om erhvervet resistens er nyttig, især ved behandling af svære infektioner. Når den lokale forekomst af resistens er så høj, at brugen af </w:t>
      </w:r>
      <w:proofErr w:type="spellStart"/>
      <w:r w:rsidRPr="00396DC4">
        <w:rPr>
          <w:sz w:val="24"/>
          <w:szCs w:val="24"/>
        </w:rPr>
        <w:t>doxycyclin</w:t>
      </w:r>
      <w:proofErr w:type="spellEnd"/>
      <w:r w:rsidRPr="00396DC4">
        <w:rPr>
          <w:sz w:val="24"/>
          <w:szCs w:val="24"/>
        </w:rPr>
        <w:t xml:space="preserve"> er tvivlsom ved visse infektioner, kan det være nødvendigt med ekspertrådgivning.</w:t>
      </w:r>
    </w:p>
    <w:p w14:paraId="61D56853" w14:textId="77777777" w:rsidR="002D4AD0" w:rsidRPr="00396DC4" w:rsidRDefault="002D4AD0" w:rsidP="00246B46">
      <w:pPr>
        <w:ind w:left="851"/>
        <w:rPr>
          <w:sz w:val="24"/>
          <w:szCs w:val="24"/>
        </w:rPr>
      </w:pPr>
    </w:p>
    <w:tbl>
      <w:tblPr>
        <w:tblW w:w="8647" w:type="dxa"/>
        <w:tblInd w:w="846" w:type="dxa"/>
        <w:tblLayout w:type="fixed"/>
        <w:tblLook w:val="01E0" w:firstRow="1" w:lastRow="1" w:firstColumn="1" w:lastColumn="1" w:noHBand="0" w:noVBand="0"/>
      </w:tblPr>
      <w:tblGrid>
        <w:gridCol w:w="8647"/>
      </w:tblGrid>
      <w:tr w:rsidR="002D4AD0" w:rsidRPr="0054669A" w14:paraId="2B66A53F"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5310179C" w14:textId="77777777" w:rsidR="002D4AD0" w:rsidRPr="0054669A" w:rsidRDefault="002D4AD0" w:rsidP="00246B46">
            <w:pPr>
              <w:rPr>
                <w:sz w:val="24"/>
                <w:szCs w:val="24"/>
              </w:rPr>
            </w:pPr>
            <w:r w:rsidRPr="0054669A">
              <w:rPr>
                <w:sz w:val="24"/>
                <w:szCs w:val="24"/>
              </w:rPr>
              <w:t>Typiske følsomme mikroorganismer</w:t>
            </w:r>
          </w:p>
        </w:tc>
      </w:tr>
      <w:tr w:rsidR="002D4AD0" w:rsidRPr="0054669A" w14:paraId="374184C5"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1BDE391B" w14:textId="77777777" w:rsidR="002D4AD0" w:rsidRPr="0054669A" w:rsidRDefault="002D4AD0" w:rsidP="00246B46">
            <w:pPr>
              <w:rPr>
                <w:sz w:val="24"/>
                <w:szCs w:val="24"/>
              </w:rPr>
            </w:pPr>
            <w:r w:rsidRPr="0054669A">
              <w:rPr>
                <w:sz w:val="24"/>
                <w:szCs w:val="24"/>
              </w:rPr>
              <w:t>Grampositive aerobe mikroorganismer:</w:t>
            </w:r>
          </w:p>
        </w:tc>
      </w:tr>
      <w:tr w:rsidR="002D4AD0" w:rsidRPr="0054669A" w14:paraId="7F0CBF2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678F49BD" w14:textId="77777777" w:rsidR="002D4AD0" w:rsidRPr="0054669A" w:rsidRDefault="002D4AD0" w:rsidP="00246B46">
            <w:pPr>
              <w:pStyle w:val="Listeafsnit"/>
              <w:numPr>
                <w:ilvl w:val="0"/>
                <w:numId w:val="14"/>
              </w:numPr>
              <w:spacing w:after="0" w:line="240" w:lineRule="auto"/>
              <w:rPr>
                <w:rFonts w:ascii="Times New Roman" w:hAnsi="Times New Roman" w:cs="Times New Roman"/>
                <w:sz w:val="24"/>
                <w:szCs w:val="24"/>
              </w:rPr>
            </w:pPr>
            <w:proofErr w:type="spellStart"/>
            <w:r w:rsidRPr="0054669A">
              <w:rPr>
                <w:rFonts w:ascii="Times New Roman" w:hAnsi="Times New Roman" w:cs="Times New Roman"/>
                <w:i/>
                <w:sz w:val="24"/>
                <w:szCs w:val="24"/>
              </w:rPr>
              <w:t>Bacillus</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cereus</w:t>
            </w:r>
            <w:proofErr w:type="spellEnd"/>
          </w:p>
        </w:tc>
      </w:tr>
      <w:tr w:rsidR="002D4AD0" w:rsidRPr="0054669A" w14:paraId="4A66B279"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270D75A3" w14:textId="77777777" w:rsidR="002D4AD0" w:rsidRPr="0054669A" w:rsidRDefault="002D4AD0" w:rsidP="00246B46">
            <w:pPr>
              <w:pStyle w:val="Listeafsnit"/>
              <w:numPr>
                <w:ilvl w:val="0"/>
                <w:numId w:val="14"/>
              </w:numPr>
              <w:spacing w:after="0" w:line="240" w:lineRule="auto"/>
              <w:rPr>
                <w:rFonts w:ascii="Times New Roman" w:hAnsi="Times New Roman" w:cs="Times New Roman"/>
                <w:sz w:val="24"/>
                <w:szCs w:val="24"/>
              </w:rPr>
            </w:pPr>
            <w:proofErr w:type="spellStart"/>
            <w:r w:rsidRPr="0054669A">
              <w:rPr>
                <w:rFonts w:ascii="Times New Roman" w:hAnsi="Times New Roman" w:cs="Times New Roman"/>
                <w:i/>
                <w:sz w:val="24"/>
                <w:szCs w:val="24"/>
              </w:rPr>
              <w:t>Bacillus</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anthracis</w:t>
            </w:r>
            <w:proofErr w:type="spellEnd"/>
          </w:p>
        </w:tc>
      </w:tr>
      <w:tr w:rsidR="002D4AD0" w:rsidRPr="0054669A" w14:paraId="1B74D55C"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60D9B800" w14:textId="77777777" w:rsidR="002D4AD0" w:rsidRPr="0054669A" w:rsidRDefault="002D4AD0" w:rsidP="00246B46">
            <w:pPr>
              <w:pStyle w:val="Listeafsnit"/>
              <w:numPr>
                <w:ilvl w:val="0"/>
                <w:numId w:val="14"/>
              </w:numPr>
              <w:spacing w:after="0" w:line="240" w:lineRule="auto"/>
              <w:rPr>
                <w:rFonts w:ascii="Times New Roman" w:hAnsi="Times New Roman" w:cs="Times New Roman"/>
                <w:sz w:val="24"/>
                <w:szCs w:val="24"/>
              </w:rPr>
            </w:pPr>
            <w:proofErr w:type="spellStart"/>
            <w:r w:rsidRPr="0054669A">
              <w:rPr>
                <w:rFonts w:ascii="Times New Roman" w:hAnsi="Times New Roman" w:cs="Times New Roman"/>
                <w:i/>
                <w:sz w:val="24"/>
                <w:szCs w:val="24"/>
              </w:rPr>
              <w:t>Staphylococcus</w:t>
            </w:r>
            <w:proofErr w:type="spellEnd"/>
            <w:r w:rsidRPr="0054669A">
              <w:rPr>
                <w:rFonts w:ascii="Times New Roman" w:hAnsi="Times New Roman" w:cs="Times New Roman"/>
                <w:i/>
                <w:sz w:val="24"/>
                <w:szCs w:val="24"/>
              </w:rPr>
              <w:t xml:space="preserve"> aureus</w:t>
            </w:r>
          </w:p>
        </w:tc>
      </w:tr>
      <w:tr w:rsidR="002D4AD0" w:rsidRPr="0054669A" w14:paraId="1C88F9DC"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tcPr>
          <w:p w14:paraId="6C29D979" w14:textId="77777777" w:rsidR="002D4AD0" w:rsidRPr="0054669A" w:rsidRDefault="002D4AD0" w:rsidP="00246B46">
            <w:pPr>
              <w:rPr>
                <w:rFonts w:eastAsiaTheme="minorHAnsi"/>
                <w:sz w:val="24"/>
                <w:szCs w:val="24"/>
                <w:lang w:val="nl-NL"/>
              </w:rPr>
            </w:pPr>
          </w:p>
        </w:tc>
      </w:tr>
      <w:tr w:rsidR="002D4AD0" w:rsidRPr="0054669A" w14:paraId="1258A501"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4DE62CFC" w14:textId="77777777" w:rsidR="002D4AD0" w:rsidRPr="0054669A" w:rsidRDefault="002D4AD0" w:rsidP="00246B46">
            <w:pPr>
              <w:rPr>
                <w:sz w:val="24"/>
                <w:szCs w:val="24"/>
              </w:rPr>
            </w:pPr>
            <w:r w:rsidRPr="0054669A">
              <w:rPr>
                <w:sz w:val="24"/>
                <w:szCs w:val="24"/>
              </w:rPr>
              <w:t>Gramnegative aerobe mikroorganismer:</w:t>
            </w:r>
          </w:p>
        </w:tc>
      </w:tr>
      <w:tr w:rsidR="002D4AD0" w:rsidRPr="0054669A" w14:paraId="4B222FA8"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6DBEC897" w14:textId="77777777" w:rsidR="002D4AD0" w:rsidRPr="0054669A" w:rsidRDefault="002D4AD0" w:rsidP="00246B46">
            <w:pPr>
              <w:pStyle w:val="Listeafsnit"/>
              <w:numPr>
                <w:ilvl w:val="0"/>
                <w:numId w:val="15"/>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Brucella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69A2C3B7"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798B21F6" w14:textId="77777777" w:rsidR="002D4AD0" w:rsidRPr="0054669A" w:rsidRDefault="002D4AD0" w:rsidP="00246B46">
            <w:pPr>
              <w:pStyle w:val="Listeafsnit"/>
              <w:numPr>
                <w:ilvl w:val="0"/>
                <w:numId w:val="15"/>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Haemophilus</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influenzae</w:t>
            </w:r>
            <w:proofErr w:type="spellEnd"/>
          </w:p>
        </w:tc>
      </w:tr>
      <w:tr w:rsidR="002D4AD0" w:rsidRPr="0054669A" w14:paraId="0D1F8A99"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243B2C4F" w14:textId="77777777" w:rsidR="002D4AD0" w:rsidRPr="0054669A" w:rsidRDefault="002D4AD0" w:rsidP="00246B46">
            <w:pPr>
              <w:pStyle w:val="Listeafsnit"/>
              <w:numPr>
                <w:ilvl w:val="0"/>
                <w:numId w:val="15"/>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Moraxella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catharrhalis</w:t>
            </w:r>
            <w:proofErr w:type="spellEnd"/>
          </w:p>
        </w:tc>
      </w:tr>
      <w:tr w:rsidR="002D4AD0" w:rsidRPr="0054669A" w14:paraId="507186C1"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0E14D665" w14:textId="77777777" w:rsidR="002D4AD0" w:rsidRPr="0054669A" w:rsidRDefault="002D4AD0" w:rsidP="00246B46">
            <w:pPr>
              <w:pStyle w:val="Listeafsnit"/>
              <w:numPr>
                <w:ilvl w:val="0"/>
                <w:numId w:val="15"/>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Vibrio</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cholerae</w:t>
            </w:r>
            <w:proofErr w:type="spellEnd"/>
          </w:p>
        </w:tc>
      </w:tr>
      <w:tr w:rsidR="002D4AD0" w:rsidRPr="0054669A" w14:paraId="213E9736"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2E4B7E72" w14:textId="77777777" w:rsidR="002D4AD0" w:rsidRPr="0054669A" w:rsidRDefault="002D4AD0" w:rsidP="00246B46">
            <w:pPr>
              <w:pStyle w:val="Listeafsnit"/>
              <w:numPr>
                <w:ilvl w:val="0"/>
                <w:numId w:val="15"/>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Yersinia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pestis</w:t>
            </w:r>
            <w:proofErr w:type="spellEnd"/>
          </w:p>
        </w:tc>
      </w:tr>
      <w:tr w:rsidR="002D4AD0" w:rsidRPr="0054669A" w14:paraId="0014FBC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tcPr>
          <w:p w14:paraId="793BA424" w14:textId="77777777" w:rsidR="002D4AD0" w:rsidRPr="0054669A" w:rsidRDefault="002D4AD0" w:rsidP="00246B46">
            <w:pPr>
              <w:rPr>
                <w:sz w:val="24"/>
                <w:szCs w:val="24"/>
                <w:lang w:val="nl-NL"/>
              </w:rPr>
            </w:pPr>
          </w:p>
        </w:tc>
      </w:tr>
      <w:tr w:rsidR="002D4AD0" w:rsidRPr="0054669A" w14:paraId="7E2214CB"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400AEC90" w14:textId="77777777" w:rsidR="002D4AD0" w:rsidRPr="0054669A" w:rsidRDefault="002D4AD0" w:rsidP="00246B46">
            <w:pPr>
              <w:rPr>
                <w:sz w:val="24"/>
                <w:szCs w:val="24"/>
              </w:rPr>
            </w:pPr>
            <w:r w:rsidRPr="0054669A">
              <w:rPr>
                <w:sz w:val="24"/>
                <w:szCs w:val="24"/>
              </w:rPr>
              <w:t>Andre:</w:t>
            </w:r>
          </w:p>
        </w:tc>
      </w:tr>
      <w:tr w:rsidR="002D4AD0" w:rsidRPr="0054669A" w14:paraId="0B86B63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7C84BE55"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Borrelia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burgdorferi</w:t>
            </w:r>
            <w:proofErr w:type="spellEnd"/>
          </w:p>
        </w:tc>
      </w:tr>
      <w:tr w:rsidR="002D4AD0" w:rsidRPr="0054669A" w14:paraId="3F08F40A"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4A08649F"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Bartonella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3632A294"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5586FA06"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Burkholderia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pseudomallei</w:t>
            </w:r>
            <w:proofErr w:type="spellEnd"/>
          </w:p>
        </w:tc>
      </w:tr>
      <w:tr w:rsidR="002D4AD0" w:rsidRPr="0054669A" w14:paraId="76DB4DA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4F93DEE8"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Chlamydia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trachomatis</w:t>
            </w:r>
            <w:proofErr w:type="spellEnd"/>
          </w:p>
        </w:tc>
      </w:tr>
      <w:tr w:rsidR="002D4AD0" w:rsidRPr="0054669A" w14:paraId="2C577468"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563E3A82"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Chlamydophila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pneumoniae</w:t>
            </w:r>
            <w:proofErr w:type="spellEnd"/>
          </w:p>
        </w:tc>
      </w:tr>
      <w:tr w:rsidR="002D4AD0" w:rsidRPr="0054669A" w14:paraId="1530A6C3"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321971D4"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Chlamydophila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psittaci</w:t>
            </w:r>
            <w:proofErr w:type="spellEnd"/>
          </w:p>
        </w:tc>
      </w:tr>
      <w:tr w:rsidR="002D4AD0" w:rsidRPr="0054669A" w14:paraId="1C9D0A43"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067A4B07"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Coxiella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burnettii</w:t>
            </w:r>
            <w:proofErr w:type="spellEnd"/>
          </w:p>
        </w:tc>
      </w:tr>
      <w:tr w:rsidR="002D4AD0" w:rsidRPr="0054669A" w14:paraId="305C8466"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4F9F6117"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Francisella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tularensis</w:t>
            </w:r>
            <w:proofErr w:type="spellEnd"/>
          </w:p>
        </w:tc>
      </w:tr>
      <w:tr w:rsidR="002D4AD0" w:rsidRPr="0054669A" w14:paraId="6479B621"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68501D1C"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Leptospira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1E1D96E8"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2C4CEC9A"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Mycoplasma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pneumoniae</w:t>
            </w:r>
            <w:proofErr w:type="spellEnd"/>
          </w:p>
        </w:tc>
      </w:tr>
      <w:tr w:rsidR="002D4AD0" w:rsidRPr="0054669A" w14:paraId="6E1F043E"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7032F647"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Rickettsia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152AA9C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36F2A181"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Treponema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pallidum</w:t>
            </w:r>
            <w:proofErr w:type="spellEnd"/>
          </w:p>
        </w:tc>
      </w:tr>
      <w:tr w:rsidR="002D4AD0" w:rsidRPr="0054669A" w14:paraId="613E800B"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20BF2D6D" w14:textId="77777777" w:rsidR="002D4AD0" w:rsidRPr="0054669A" w:rsidRDefault="002D4AD0" w:rsidP="00246B46">
            <w:pPr>
              <w:pStyle w:val="Listeafsnit"/>
              <w:numPr>
                <w:ilvl w:val="0"/>
                <w:numId w:val="16"/>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Ureaplasma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urealyticum</w:t>
            </w:r>
            <w:proofErr w:type="spellEnd"/>
          </w:p>
        </w:tc>
      </w:tr>
      <w:tr w:rsidR="002D4AD0" w:rsidRPr="0054669A" w14:paraId="176A090F"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tcPr>
          <w:p w14:paraId="35C310D8" w14:textId="77777777" w:rsidR="002D4AD0" w:rsidRPr="0054669A" w:rsidRDefault="002D4AD0" w:rsidP="00246B46">
            <w:pPr>
              <w:rPr>
                <w:sz w:val="24"/>
                <w:szCs w:val="24"/>
                <w:lang w:val="nl-NL"/>
              </w:rPr>
            </w:pPr>
          </w:p>
        </w:tc>
      </w:tr>
      <w:tr w:rsidR="002D4AD0" w:rsidRPr="0054669A" w14:paraId="0CE888D0"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59EA4F14" w14:textId="77777777" w:rsidR="002D4AD0" w:rsidRPr="0054669A" w:rsidRDefault="002D4AD0" w:rsidP="00246B46">
            <w:pPr>
              <w:rPr>
                <w:sz w:val="24"/>
                <w:szCs w:val="24"/>
              </w:rPr>
            </w:pPr>
            <w:r w:rsidRPr="0054669A">
              <w:rPr>
                <w:sz w:val="24"/>
                <w:szCs w:val="24"/>
              </w:rPr>
              <w:t>Mikroorganismer, hvor erhvervet resistens kan skabe problemer</w:t>
            </w:r>
          </w:p>
        </w:tc>
      </w:tr>
      <w:tr w:rsidR="002D4AD0" w:rsidRPr="0054669A" w14:paraId="42E549E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4FD53F2C" w14:textId="77777777" w:rsidR="002D4AD0" w:rsidRPr="0054669A" w:rsidRDefault="002D4AD0" w:rsidP="00246B46">
            <w:pPr>
              <w:rPr>
                <w:sz w:val="24"/>
                <w:szCs w:val="24"/>
              </w:rPr>
            </w:pPr>
            <w:r w:rsidRPr="0054669A">
              <w:rPr>
                <w:sz w:val="24"/>
                <w:szCs w:val="24"/>
              </w:rPr>
              <w:t>Grampositive aerobe mikroorganismer:</w:t>
            </w:r>
          </w:p>
        </w:tc>
      </w:tr>
      <w:tr w:rsidR="002D4AD0" w:rsidRPr="0054669A" w14:paraId="2FC8898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71504734" w14:textId="77777777" w:rsidR="002D4AD0" w:rsidRPr="0054669A" w:rsidRDefault="002D4AD0" w:rsidP="00246B46">
            <w:pPr>
              <w:pStyle w:val="Listeafsnit"/>
              <w:numPr>
                <w:ilvl w:val="0"/>
                <w:numId w:val="17"/>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Enterococcus</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06D77FF6"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3B4FFE31" w14:textId="77777777" w:rsidR="002D4AD0" w:rsidRPr="0054669A" w:rsidRDefault="002D4AD0" w:rsidP="00246B46">
            <w:pPr>
              <w:pStyle w:val="Listeafsnit"/>
              <w:numPr>
                <w:ilvl w:val="0"/>
                <w:numId w:val="17"/>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Streptococcus</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pneumoniae</w:t>
            </w:r>
            <w:proofErr w:type="spellEnd"/>
          </w:p>
        </w:tc>
      </w:tr>
      <w:tr w:rsidR="002D4AD0" w:rsidRPr="0054669A" w14:paraId="10397A82"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1454B1E6" w14:textId="77777777" w:rsidR="002D4AD0" w:rsidRPr="0054669A" w:rsidRDefault="002D4AD0" w:rsidP="00246B46">
            <w:pPr>
              <w:rPr>
                <w:sz w:val="24"/>
                <w:szCs w:val="24"/>
              </w:rPr>
            </w:pPr>
            <w:r w:rsidRPr="0054669A">
              <w:rPr>
                <w:sz w:val="24"/>
                <w:szCs w:val="24"/>
              </w:rPr>
              <w:t>Gramnegative aerobe mikroorganismer:</w:t>
            </w:r>
          </w:p>
        </w:tc>
      </w:tr>
      <w:tr w:rsidR="002D4AD0" w:rsidRPr="0054669A" w14:paraId="6D9D598B"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081D7850" w14:textId="77777777" w:rsidR="002D4AD0" w:rsidRPr="0054669A" w:rsidRDefault="002D4AD0" w:rsidP="00246B46">
            <w:pPr>
              <w:pStyle w:val="Listeafsnit"/>
              <w:numPr>
                <w:ilvl w:val="0"/>
                <w:numId w:val="18"/>
              </w:numPr>
              <w:spacing w:after="0" w:line="240" w:lineRule="auto"/>
              <w:rPr>
                <w:rFonts w:ascii="Times New Roman" w:hAnsi="Times New Roman" w:cs="Times New Roman"/>
                <w:i/>
                <w:sz w:val="24"/>
                <w:szCs w:val="24"/>
              </w:rPr>
            </w:pPr>
            <w:r w:rsidRPr="0054669A">
              <w:rPr>
                <w:rFonts w:ascii="Times New Roman" w:hAnsi="Times New Roman" w:cs="Times New Roman"/>
                <w:i/>
                <w:sz w:val="24"/>
                <w:szCs w:val="24"/>
              </w:rPr>
              <w:t>Escherichia coli</w:t>
            </w:r>
          </w:p>
        </w:tc>
      </w:tr>
      <w:tr w:rsidR="002D4AD0" w:rsidRPr="0054669A" w14:paraId="1E46487C"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48812A73" w14:textId="77777777" w:rsidR="002D4AD0" w:rsidRPr="0054669A" w:rsidRDefault="002D4AD0" w:rsidP="00246B46">
            <w:pPr>
              <w:pStyle w:val="Listeafsnit"/>
              <w:numPr>
                <w:ilvl w:val="0"/>
                <w:numId w:val="18"/>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Klebsiella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7B117003"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09577433" w14:textId="77777777" w:rsidR="002D4AD0" w:rsidRPr="0054669A" w:rsidRDefault="002D4AD0" w:rsidP="00246B46">
            <w:pPr>
              <w:pStyle w:val="Listeafsnit"/>
              <w:numPr>
                <w:ilvl w:val="0"/>
                <w:numId w:val="18"/>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Pasteurella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multocida</w:t>
            </w:r>
            <w:proofErr w:type="spellEnd"/>
          </w:p>
        </w:tc>
      </w:tr>
      <w:tr w:rsidR="002D4AD0" w:rsidRPr="0054669A" w14:paraId="7CD8784D"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tcPr>
          <w:p w14:paraId="670318BA" w14:textId="77777777" w:rsidR="002D4AD0" w:rsidRPr="0054669A" w:rsidRDefault="002D4AD0" w:rsidP="00246B46">
            <w:pPr>
              <w:rPr>
                <w:sz w:val="24"/>
                <w:szCs w:val="24"/>
                <w:lang w:val="nl-NL"/>
              </w:rPr>
            </w:pPr>
          </w:p>
        </w:tc>
      </w:tr>
      <w:tr w:rsidR="002D4AD0" w:rsidRPr="0054669A" w14:paraId="73252B67"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178C0EEC" w14:textId="77777777" w:rsidR="002D4AD0" w:rsidRPr="0054669A" w:rsidRDefault="002D4AD0" w:rsidP="00246B46">
            <w:pPr>
              <w:rPr>
                <w:sz w:val="24"/>
                <w:szCs w:val="24"/>
              </w:rPr>
            </w:pPr>
            <w:r w:rsidRPr="0054669A">
              <w:rPr>
                <w:sz w:val="24"/>
                <w:szCs w:val="24"/>
              </w:rPr>
              <w:t>Anaerobe bakterier:</w:t>
            </w:r>
          </w:p>
        </w:tc>
      </w:tr>
      <w:tr w:rsidR="002D4AD0" w:rsidRPr="0054669A" w14:paraId="1AA45E4D"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73FF0D0B" w14:textId="77777777" w:rsidR="002D4AD0" w:rsidRPr="0054669A" w:rsidRDefault="002D4AD0" w:rsidP="00246B46">
            <w:pPr>
              <w:pStyle w:val="Listeafsnit"/>
              <w:numPr>
                <w:ilvl w:val="0"/>
                <w:numId w:val="19"/>
              </w:numPr>
              <w:spacing w:after="0" w:line="240" w:lineRule="auto"/>
              <w:rPr>
                <w:rFonts w:ascii="Times New Roman" w:hAnsi="Times New Roman" w:cs="Times New Roman"/>
                <w:sz w:val="24"/>
                <w:szCs w:val="24"/>
              </w:rPr>
            </w:pPr>
            <w:proofErr w:type="spellStart"/>
            <w:r w:rsidRPr="0054669A">
              <w:rPr>
                <w:rFonts w:ascii="Times New Roman" w:hAnsi="Times New Roman" w:cs="Times New Roman"/>
                <w:i/>
                <w:sz w:val="24"/>
                <w:szCs w:val="24"/>
              </w:rPr>
              <w:t>Propionibacterium</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acnes</w:t>
            </w:r>
            <w:proofErr w:type="spellEnd"/>
          </w:p>
        </w:tc>
      </w:tr>
      <w:tr w:rsidR="002D4AD0" w:rsidRPr="0054669A" w14:paraId="75EEDC19"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tcPr>
          <w:p w14:paraId="2EC27AD4" w14:textId="77777777" w:rsidR="002D4AD0" w:rsidRPr="0054669A" w:rsidRDefault="002D4AD0" w:rsidP="00246B46">
            <w:pPr>
              <w:rPr>
                <w:rFonts w:eastAsiaTheme="minorHAnsi"/>
                <w:sz w:val="24"/>
                <w:szCs w:val="24"/>
                <w:lang w:val="nl-NL"/>
              </w:rPr>
            </w:pPr>
          </w:p>
        </w:tc>
      </w:tr>
      <w:tr w:rsidR="002D4AD0" w:rsidRPr="0054669A" w14:paraId="7E75C42E"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677E970D" w14:textId="77777777" w:rsidR="002D4AD0" w:rsidRPr="0054669A" w:rsidRDefault="002D4AD0" w:rsidP="00246B46">
            <w:pPr>
              <w:rPr>
                <w:sz w:val="24"/>
                <w:szCs w:val="24"/>
              </w:rPr>
            </w:pPr>
            <w:proofErr w:type="spellStart"/>
            <w:r w:rsidRPr="0054669A">
              <w:rPr>
                <w:sz w:val="24"/>
                <w:szCs w:val="24"/>
              </w:rPr>
              <w:t>Inherent</w:t>
            </w:r>
            <w:proofErr w:type="spellEnd"/>
            <w:r w:rsidRPr="0054669A">
              <w:rPr>
                <w:sz w:val="24"/>
                <w:szCs w:val="24"/>
              </w:rPr>
              <w:t xml:space="preserve"> resistente mikroorganismer</w:t>
            </w:r>
          </w:p>
        </w:tc>
      </w:tr>
      <w:tr w:rsidR="002D4AD0" w:rsidRPr="0054669A" w14:paraId="5E6C6F2B"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06F41F96" w14:textId="77777777" w:rsidR="002D4AD0" w:rsidRPr="0054669A" w:rsidRDefault="002D4AD0" w:rsidP="00246B46">
            <w:pPr>
              <w:rPr>
                <w:sz w:val="24"/>
                <w:szCs w:val="24"/>
              </w:rPr>
            </w:pPr>
            <w:r w:rsidRPr="0054669A">
              <w:rPr>
                <w:sz w:val="24"/>
                <w:szCs w:val="24"/>
              </w:rPr>
              <w:t>Gramnegative aerobe mikroorganismer</w:t>
            </w:r>
          </w:p>
        </w:tc>
      </w:tr>
      <w:tr w:rsidR="002D4AD0" w:rsidRPr="0054669A" w14:paraId="52CE6A37"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00F1AEE0" w14:textId="77777777" w:rsidR="002D4AD0" w:rsidRPr="0054669A" w:rsidRDefault="002D4AD0" w:rsidP="00246B46">
            <w:pPr>
              <w:pStyle w:val="Listeafsnit"/>
              <w:numPr>
                <w:ilvl w:val="0"/>
                <w:numId w:val="19"/>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Acinetobacter</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143C2BC7"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53CDAB94" w14:textId="77777777" w:rsidR="002D4AD0" w:rsidRPr="0054669A" w:rsidRDefault="002D4AD0" w:rsidP="00246B46">
            <w:pPr>
              <w:pStyle w:val="Listeafsnit"/>
              <w:numPr>
                <w:ilvl w:val="0"/>
                <w:numId w:val="19"/>
              </w:numPr>
              <w:spacing w:after="0" w:line="240" w:lineRule="auto"/>
              <w:rPr>
                <w:rFonts w:ascii="Times New Roman" w:hAnsi="Times New Roman" w:cs="Times New Roman"/>
                <w:i/>
                <w:sz w:val="24"/>
                <w:szCs w:val="24"/>
              </w:rPr>
            </w:pPr>
            <w:r w:rsidRPr="0054669A">
              <w:rPr>
                <w:rFonts w:ascii="Times New Roman" w:hAnsi="Times New Roman" w:cs="Times New Roman"/>
                <w:i/>
                <w:sz w:val="24"/>
                <w:szCs w:val="24"/>
              </w:rPr>
              <w:t xml:space="preserve">Proteus </w:t>
            </w:r>
            <w:proofErr w:type="spellStart"/>
            <w:r w:rsidRPr="0054669A">
              <w:rPr>
                <w:rFonts w:ascii="Times New Roman" w:hAnsi="Times New Roman" w:cs="Times New Roman"/>
                <w:i/>
                <w:sz w:val="24"/>
                <w:szCs w:val="24"/>
              </w:rPr>
              <w:t>mirabilis</w:t>
            </w:r>
            <w:proofErr w:type="spellEnd"/>
          </w:p>
        </w:tc>
      </w:tr>
      <w:tr w:rsidR="002D4AD0" w:rsidRPr="0054669A" w14:paraId="2F2ED608"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6368310E" w14:textId="77777777" w:rsidR="002D4AD0" w:rsidRPr="0054669A" w:rsidRDefault="002D4AD0" w:rsidP="00246B46">
            <w:pPr>
              <w:pStyle w:val="Listeafsnit"/>
              <w:numPr>
                <w:ilvl w:val="0"/>
                <w:numId w:val="19"/>
              </w:numPr>
              <w:spacing w:after="0" w:line="240" w:lineRule="auto"/>
              <w:rPr>
                <w:rFonts w:ascii="Times New Roman" w:hAnsi="Times New Roman" w:cs="Times New Roman"/>
                <w:i/>
                <w:sz w:val="24"/>
                <w:szCs w:val="24"/>
              </w:rPr>
            </w:pPr>
            <w:r w:rsidRPr="0054669A">
              <w:rPr>
                <w:rFonts w:ascii="Times New Roman" w:hAnsi="Times New Roman" w:cs="Times New Roman"/>
                <w:i/>
                <w:sz w:val="24"/>
                <w:szCs w:val="24"/>
              </w:rPr>
              <w:t xml:space="preserve">Proteus </w:t>
            </w:r>
            <w:proofErr w:type="spellStart"/>
            <w:r w:rsidRPr="0054669A">
              <w:rPr>
                <w:rFonts w:ascii="Times New Roman" w:hAnsi="Times New Roman" w:cs="Times New Roman"/>
                <w:i/>
                <w:sz w:val="24"/>
                <w:szCs w:val="24"/>
              </w:rPr>
              <w:t>vulgaris</w:t>
            </w:r>
            <w:proofErr w:type="spellEnd"/>
          </w:p>
        </w:tc>
      </w:tr>
      <w:tr w:rsidR="002D4AD0" w:rsidRPr="0054669A" w14:paraId="4B323CB3"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32D5B29F" w14:textId="77777777" w:rsidR="002D4AD0" w:rsidRPr="0054669A" w:rsidRDefault="002D4AD0" w:rsidP="00246B46">
            <w:pPr>
              <w:pStyle w:val="Listeafsnit"/>
              <w:numPr>
                <w:ilvl w:val="0"/>
                <w:numId w:val="19"/>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Pseudomonas</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r w:rsidR="002D4AD0" w:rsidRPr="0054669A" w14:paraId="442F880A" w14:textId="77777777" w:rsidTr="00C144A4">
        <w:trPr>
          <w:trHeight w:val="20"/>
        </w:trPr>
        <w:tc>
          <w:tcPr>
            <w:tcW w:w="8647" w:type="dxa"/>
            <w:tcBorders>
              <w:top w:val="single" w:sz="4" w:space="0" w:color="000000"/>
              <w:left w:val="single" w:sz="4" w:space="0" w:color="000000"/>
              <w:bottom w:val="single" w:sz="4" w:space="0" w:color="000000"/>
              <w:right w:val="single" w:sz="4" w:space="0" w:color="000000"/>
            </w:tcBorders>
            <w:hideMark/>
          </w:tcPr>
          <w:p w14:paraId="614F8F0B" w14:textId="77777777" w:rsidR="002D4AD0" w:rsidRPr="0054669A" w:rsidRDefault="002D4AD0" w:rsidP="00246B46">
            <w:pPr>
              <w:pStyle w:val="Listeafsnit"/>
              <w:numPr>
                <w:ilvl w:val="0"/>
                <w:numId w:val="19"/>
              </w:numPr>
              <w:spacing w:after="0" w:line="240" w:lineRule="auto"/>
              <w:rPr>
                <w:rFonts w:ascii="Times New Roman" w:hAnsi="Times New Roman" w:cs="Times New Roman"/>
                <w:i/>
                <w:sz w:val="24"/>
                <w:szCs w:val="24"/>
              </w:rPr>
            </w:pPr>
            <w:proofErr w:type="spellStart"/>
            <w:r w:rsidRPr="0054669A">
              <w:rPr>
                <w:rFonts w:ascii="Times New Roman" w:hAnsi="Times New Roman" w:cs="Times New Roman"/>
                <w:i/>
                <w:sz w:val="24"/>
                <w:szCs w:val="24"/>
              </w:rPr>
              <w:t>Serratia</w:t>
            </w:r>
            <w:proofErr w:type="spellEnd"/>
            <w:r w:rsidRPr="0054669A">
              <w:rPr>
                <w:rFonts w:ascii="Times New Roman" w:hAnsi="Times New Roman" w:cs="Times New Roman"/>
                <w:i/>
                <w:sz w:val="24"/>
                <w:szCs w:val="24"/>
              </w:rPr>
              <w:t xml:space="preserve"> </w:t>
            </w:r>
            <w:proofErr w:type="spellStart"/>
            <w:r w:rsidRPr="0054669A">
              <w:rPr>
                <w:rFonts w:ascii="Times New Roman" w:hAnsi="Times New Roman" w:cs="Times New Roman"/>
                <w:i/>
                <w:sz w:val="24"/>
                <w:szCs w:val="24"/>
              </w:rPr>
              <w:t>spp</w:t>
            </w:r>
            <w:proofErr w:type="spellEnd"/>
            <w:r w:rsidRPr="0054669A">
              <w:rPr>
                <w:rFonts w:ascii="Times New Roman" w:hAnsi="Times New Roman" w:cs="Times New Roman"/>
                <w:i/>
                <w:sz w:val="24"/>
                <w:szCs w:val="24"/>
              </w:rPr>
              <w:t>.</w:t>
            </w:r>
          </w:p>
        </w:tc>
      </w:tr>
    </w:tbl>
    <w:p w14:paraId="6E82C8D0" w14:textId="77777777" w:rsidR="002D4AD0" w:rsidRPr="00396DC4" w:rsidRDefault="002D4AD0" w:rsidP="00C144A4">
      <w:pPr>
        <w:ind w:left="851"/>
        <w:rPr>
          <w:sz w:val="24"/>
          <w:szCs w:val="24"/>
          <w:lang w:val="nl-NL"/>
        </w:rPr>
      </w:pPr>
    </w:p>
    <w:p w14:paraId="2A5EC3F5" w14:textId="77777777" w:rsidR="002D4AD0" w:rsidRPr="00396DC4" w:rsidRDefault="002D4AD0" w:rsidP="00C144A4">
      <w:pPr>
        <w:ind w:left="851"/>
        <w:rPr>
          <w:sz w:val="24"/>
          <w:szCs w:val="24"/>
        </w:rPr>
      </w:pPr>
      <w:r w:rsidRPr="00396DC4">
        <w:rPr>
          <w:sz w:val="24"/>
          <w:szCs w:val="24"/>
          <w:u w:val="single" w:color="000000"/>
        </w:rPr>
        <w:t>Andre oplysninger</w:t>
      </w:r>
    </w:p>
    <w:p w14:paraId="1090532A" w14:textId="7DC83A0F" w:rsidR="002D4AD0" w:rsidRPr="00396DC4" w:rsidRDefault="002D4AD0" w:rsidP="00C144A4">
      <w:pPr>
        <w:ind w:left="851"/>
        <w:rPr>
          <w:sz w:val="24"/>
          <w:szCs w:val="24"/>
        </w:rPr>
      </w:pPr>
      <w:r w:rsidRPr="00396DC4">
        <w:rPr>
          <w:sz w:val="24"/>
          <w:szCs w:val="24"/>
        </w:rPr>
        <w:t xml:space="preserve">Et dyreforsøg, hvor rhesusaber blev eksponeret for miltbrand via indånding (forårsaget af </w:t>
      </w:r>
      <w:proofErr w:type="spellStart"/>
      <w:r w:rsidRPr="00396DC4">
        <w:rPr>
          <w:i/>
          <w:iCs/>
          <w:sz w:val="24"/>
          <w:szCs w:val="24"/>
        </w:rPr>
        <w:t>Bacillus</w:t>
      </w:r>
      <w:proofErr w:type="spellEnd"/>
      <w:r w:rsidRPr="00396DC4">
        <w:rPr>
          <w:i/>
          <w:iCs/>
          <w:sz w:val="24"/>
          <w:szCs w:val="24"/>
        </w:rPr>
        <w:t xml:space="preserve"> </w:t>
      </w:r>
      <w:proofErr w:type="spellStart"/>
      <w:r w:rsidRPr="00396DC4">
        <w:rPr>
          <w:i/>
          <w:iCs/>
          <w:sz w:val="24"/>
          <w:szCs w:val="24"/>
        </w:rPr>
        <w:t>anthracis</w:t>
      </w:r>
      <w:proofErr w:type="spellEnd"/>
      <w:r w:rsidRPr="00396DC4">
        <w:rPr>
          <w:sz w:val="24"/>
          <w:szCs w:val="24"/>
        </w:rPr>
        <w:t xml:space="preserve">), viste, at når disse dyr blev behandlet med </w:t>
      </w:r>
      <w:proofErr w:type="spellStart"/>
      <w:r w:rsidRPr="00396DC4">
        <w:rPr>
          <w:sz w:val="24"/>
          <w:szCs w:val="24"/>
        </w:rPr>
        <w:t>doxycyclin</w:t>
      </w:r>
      <w:proofErr w:type="spellEnd"/>
      <w:r w:rsidRPr="00396DC4">
        <w:rPr>
          <w:sz w:val="24"/>
          <w:szCs w:val="24"/>
        </w:rPr>
        <w:t xml:space="preserve"> en dag efter eksponering to gange dagligt i 30 dage, overlevede 9 ud af de 10 dyr eksperimentet. Hos rhesusaber, der blev behandlet med </w:t>
      </w:r>
      <w:proofErr w:type="spellStart"/>
      <w:r w:rsidRPr="00396DC4">
        <w:rPr>
          <w:sz w:val="24"/>
          <w:szCs w:val="24"/>
        </w:rPr>
        <w:t>doxycyclin</w:t>
      </w:r>
      <w:proofErr w:type="spellEnd"/>
      <w:r w:rsidRPr="00396DC4">
        <w:rPr>
          <w:sz w:val="24"/>
          <w:szCs w:val="24"/>
        </w:rPr>
        <w:t xml:space="preserve"> plus den humane miltbrandvaccine på dag 1 og 15, viste det sig, at alle ni dyr overlevede eksperimentet. Der foreligger ikke tilstrækkelige kliniske data vedrørende </w:t>
      </w:r>
      <w:proofErr w:type="spellStart"/>
      <w:r w:rsidRPr="00396DC4">
        <w:rPr>
          <w:sz w:val="24"/>
          <w:szCs w:val="24"/>
        </w:rPr>
        <w:t>doxycyclins</w:t>
      </w:r>
      <w:proofErr w:type="spellEnd"/>
      <w:r w:rsidRPr="00396DC4">
        <w:rPr>
          <w:sz w:val="24"/>
          <w:szCs w:val="24"/>
        </w:rPr>
        <w:t xml:space="preserve"> virkning til behandling af miltbrand hos mennesker. De behandlende læger bør henvise til de gældende nationale og/eller internationale konsensusdokumenter om behandling af miltbrand.</w:t>
      </w:r>
    </w:p>
    <w:p w14:paraId="0BD33ED7" w14:textId="77777777" w:rsidR="002D4AD0" w:rsidRPr="00396DC4" w:rsidRDefault="002D4AD0" w:rsidP="00C144A4">
      <w:pPr>
        <w:ind w:left="851"/>
        <w:rPr>
          <w:rFonts w:eastAsiaTheme="minorHAnsi"/>
          <w:sz w:val="24"/>
          <w:szCs w:val="24"/>
        </w:rPr>
      </w:pPr>
    </w:p>
    <w:p w14:paraId="421E63A5" w14:textId="05684392" w:rsidR="002D4AD0" w:rsidRPr="00396DC4" w:rsidRDefault="002D4AD0" w:rsidP="00C144A4">
      <w:pPr>
        <w:ind w:left="851"/>
        <w:rPr>
          <w:sz w:val="24"/>
          <w:szCs w:val="24"/>
        </w:rPr>
      </w:pPr>
      <w:r w:rsidRPr="00396DC4">
        <w:rPr>
          <w:sz w:val="24"/>
          <w:szCs w:val="24"/>
        </w:rPr>
        <w:t xml:space="preserve">Der foreligger ikke tilstrækkelige kliniske data vedrørende </w:t>
      </w:r>
      <w:proofErr w:type="spellStart"/>
      <w:r w:rsidRPr="00396DC4">
        <w:rPr>
          <w:sz w:val="24"/>
          <w:szCs w:val="24"/>
        </w:rPr>
        <w:t>doxycyclins</w:t>
      </w:r>
      <w:proofErr w:type="spellEnd"/>
      <w:r w:rsidRPr="00396DC4">
        <w:rPr>
          <w:sz w:val="24"/>
          <w:szCs w:val="24"/>
        </w:rPr>
        <w:t xml:space="preserve"> virkning til behandling af pest (forårsaget af </w:t>
      </w:r>
      <w:proofErr w:type="spellStart"/>
      <w:r w:rsidRPr="00396DC4">
        <w:rPr>
          <w:i/>
          <w:iCs/>
          <w:sz w:val="24"/>
          <w:szCs w:val="24"/>
        </w:rPr>
        <w:t>Yersinia</w:t>
      </w:r>
      <w:proofErr w:type="spellEnd"/>
      <w:r w:rsidRPr="00396DC4">
        <w:rPr>
          <w:i/>
          <w:iCs/>
          <w:sz w:val="24"/>
          <w:szCs w:val="24"/>
        </w:rPr>
        <w:t xml:space="preserve"> </w:t>
      </w:r>
      <w:proofErr w:type="spellStart"/>
      <w:r w:rsidRPr="00396DC4">
        <w:rPr>
          <w:i/>
          <w:iCs/>
          <w:sz w:val="24"/>
          <w:szCs w:val="24"/>
        </w:rPr>
        <w:t>pestis</w:t>
      </w:r>
      <w:proofErr w:type="spellEnd"/>
      <w:r w:rsidRPr="00396DC4">
        <w:rPr>
          <w:sz w:val="24"/>
          <w:szCs w:val="24"/>
        </w:rPr>
        <w:t xml:space="preserve">) og </w:t>
      </w:r>
      <w:proofErr w:type="spellStart"/>
      <w:r w:rsidRPr="00396DC4">
        <w:rPr>
          <w:sz w:val="24"/>
          <w:szCs w:val="24"/>
        </w:rPr>
        <w:t>tularæmi</w:t>
      </w:r>
      <w:proofErr w:type="spellEnd"/>
      <w:r w:rsidRPr="00396DC4">
        <w:rPr>
          <w:sz w:val="24"/>
          <w:szCs w:val="24"/>
        </w:rPr>
        <w:t xml:space="preserve"> (forårsaget af </w:t>
      </w:r>
      <w:proofErr w:type="spellStart"/>
      <w:r w:rsidRPr="00396DC4">
        <w:rPr>
          <w:i/>
          <w:iCs/>
          <w:sz w:val="24"/>
          <w:szCs w:val="24"/>
        </w:rPr>
        <w:t>Francisella</w:t>
      </w:r>
      <w:proofErr w:type="spellEnd"/>
      <w:r w:rsidRPr="00396DC4">
        <w:rPr>
          <w:i/>
          <w:iCs/>
          <w:sz w:val="24"/>
          <w:szCs w:val="24"/>
        </w:rPr>
        <w:t xml:space="preserve"> </w:t>
      </w:r>
      <w:proofErr w:type="spellStart"/>
      <w:r w:rsidRPr="00396DC4">
        <w:rPr>
          <w:i/>
          <w:iCs/>
          <w:sz w:val="24"/>
          <w:szCs w:val="24"/>
        </w:rPr>
        <w:t>tularensis</w:t>
      </w:r>
      <w:proofErr w:type="spellEnd"/>
      <w:r w:rsidRPr="00396DC4">
        <w:rPr>
          <w:sz w:val="24"/>
          <w:szCs w:val="24"/>
        </w:rPr>
        <w:t xml:space="preserve">) hos mennesker. De behandlende læger bør henvise til de gældende nationale og/eller internationale konsensusdokumenter om behandling af pest og </w:t>
      </w:r>
      <w:proofErr w:type="spellStart"/>
      <w:r w:rsidRPr="00396DC4">
        <w:rPr>
          <w:sz w:val="24"/>
          <w:szCs w:val="24"/>
        </w:rPr>
        <w:t>tularæmi</w:t>
      </w:r>
      <w:proofErr w:type="spellEnd"/>
      <w:r w:rsidRPr="00396DC4">
        <w:rPr>
          <w:sz w:val="24"/>
          <w:szCs w:val="24"/>
        </w:rPr>
        <w:t>.</w:t>
      </w:r>
    </w:p>
    <w:p w14:paraId="22E18ADC" w14:textId="77777777" w:rsidR="002D4AD0" w:rsidRPr="00396DC4" w:rsidRDefault="002D4AD0" w:rsidP="00C144A4">
      <w:pPr>
        <w:ind w:left="851"/>
        <w:rPr>
          <w:rFonts w:eastAsiaTheme="minorHAnsi"/>
          <w:sz w:val="24"/>
          <w:szCs w:val="24"/>
        </w:rPr>
      </w:pPr>
    </w:p>
    <w:p w14:paraId="4198CC33" w14:textId="0BF4DDBB"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kan ordineres som en (oral) malariaprofylakse. De behandlende læger bør henvise til de gældende nationale og/eller internationale retningslinjer for kemoprofylakse mod malaria.</w:t>
      </w:r>
    </w:p>
    <w:p w14:paraId="1E7DDA48" w14:textId="77777777" w:rsidR="009260DE" w:rsidRPr="00396DC4" w:rsidRDefault="009260DE" w:rsidP="009260DE">
      <w:pPr>
        <w:tabs>
          <w:tab w:val="left" w:pos="851"/>
        </w:tabs>
        <w:ind w:left="851"/>
        <w:rPr>
          <w:sz w:val="24"/>
          <w:szCs w:val="24"/>
        </w:rPr>
      </w:pPr>
    </w:p>
    <w:p w14:paraId="5D2BACEF" w14:textId="77777777" w:rsidR="009260DE" w:rsidRPr="00396DC4" w:rsidRDefault="009260DE" w:rsidP="009260DE">
      <w:pPr>
        <w:tabs>
          <w:tab w:val="left" w:pos="851"/>
        </w:tabs>
        <w:ind w:left="851" w:hanging="851"/>
        <w:rPr>
          <w:b/>
          <w:sz w:val="24"/>
          <w:szCs w:val="24"/>
        </w:rPr>
      </w:pPr>
      <w:r w:rsidRPr="00396DC4">
        <w:rPr>
          <w:b/>
          <w:sz w:val="24"/>
          <w:szCs w:val="24"/>
        </w:rPr>
        <w:t>5.2</w:t>
      </w:r>
      <w:r w:rsidRPr="00396DC4">
        <w:rPr>
          <w:b/>
          <w:sz w:val="24"/>
          <w:szCs w:val="24"/>
        </w:rPr>
        <w:tab/>
      </w:r>
      <w:proofErr w:type="spellStart"/>
      <w:r w:rsidRPr="00396DC4">
        <w:rPr>
          <w:b/>
          <w:sz w:val="24"/>
          <w:szCs w:val="24"/>
        </w:rPr>
        <w:t>Farmakokinetiske</w:t>
      </w:r>
      <w:proofErr w:type="spellEnd"/>
      <w:r w:rsidRPr="00396DC4">
        <w:rPr>
          <w:b/>
          <w:sz w:val="24"/>
          <w:szCs w:val="24"/>
        </w:rPr>
        <w:t xml:space="preserve"> egenskaber</w:t>
      </w:r>
    </w:p>
    <w:p w14:paraId="16659493" w14:textId="77777777" w:rsidR="0054669A" w:rsidRDefault="0054669A" w:rsidP="00C144A4">
      <w:pPr>
        <w:ind w:left="851"/>
        <w:rPr>
          <w:sz w:val="24"/>
          <w:szCs w:val="24"/>
          <w:u w:color="000000"/>
        </w:rPr>
      </w:pPr>
    </w:p>
    <w:p w14:paraId="005FB9BA" w14:textId="6C9B219E" w:rsidR="002D4AD0" w:rsidRPr="0054669A" w:rsidRDefault="002D4AD0" w:rsidP="00C144A4">
      <w:pPr>
        <w:ind w:left="851"/>
        <w:rPr>
          <w:sz w:val="24"/>
          <w:szCs w:val="24"/>
          <w:u w:val="single"/>
        </w:rPr>
      </w:pPr>
      <w:r w:rsidRPr="0054669A">
        <w:rPr>
          <w:sz w:val="24"/>
          <w:szCs w:val="24"/>
          <w:u w:val="single"/>
        </w:rPr>
        <w:t>Absorption</w:t>
      </w:r>
    </w:p>
    <w:p w14:paraId="7364CBCA" w14:textId="220344E9" w:rsidR="002D4AD0" w:rsidRPr="00396DC4" w:rsidRDefault="002D4AD0" w:rsidP="00C144A4">
      <w:pPr>
        <w:ind w:left="851"/>
        <w:rPr>
          <w:sz w:val="24"/>
          <w:szCs w:val="24"/>
        </w:rPr>
      </w:pPr>
      <w:r w:rsidRPr="00396DC4">
        <w:rPr>
          <w:sz w:val="24"/>
          <w:szCs w:val="24"/>
        </w:rPr>
        <w:t xml:space="preserve">Da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administreres intravenøst, har det en biologisk tilgængelighed på 100 %.</w:t>
      </w:r>
    </w:p>
    <w:p w14:paraId="7CEAFF90" w14:textId="61F00C8C" w:rsidR="006A7379" w:rsidRDefault="006A7379">
      <w:pPr>
        <w:rPr>
          <w:rFonts w:eastAsiaTheme="minorHAnsi"/>
          <w:sz w:val="24"/>
          <w:szCs w:val="24"/>
        </w:rPr>
      </w:pPr>
      <w:r>
        <w:rPr>
          <w:rFonts w:eastAsiaTheme="minorHAnsi"/>
          <w:sz w:val="24"/>
          <w:szCs w:val="24"/>
        </w:rPr>
        <w:br w:type="page"/>
      </w:r>
    </w:p>
    <w:p w14:paraId="511E46CD" w14:textId="77777777" w:rsidR="002D4AD0" w:rsidRPr="00396DC4" w:rsidRDefault="002D4AD0" w:rsidP="00C144A4">
      <w:pPr>
        <w:ind w:left="851"/>
        <w:rPr>
          <w:rFonts w:eastAsiaTheme="minorHAnsi"/>
          <w:sz w:val="24"/>
          <w:szCs w:val="24"/>
        </w:rPr>
      </w:pPr>
    </w:p>
    <w:p w14:paraId="5E5B3737" w14:textId="77777777" w:rsidR="002D4AD0" w:rsidRPr="0054669A" w:rsidRDefault="002D4AD0" w:rsidP="00C144A4">
      <w:pPr>
        <w:ind w:left="851"/>
        <w:rPr>
          <w:sz w:val="24"/>
          <w:szCs w:val="24"/>
          <w:u w:val="single"/>
        </w:rPr>
      </w:pPr>
      <w:r w:rsidRPr="0054669A">
        <w:rPr>
          <w:sz w:val="24"/>
          <w:szCs w:val="24"/>
          <w:u w:val="single"/>
        </w:rPr>
        <w:t>Fordeling</w:t>
      </w:r>
    </w:p>
    <w:p w14:paraId="6C621537" w14:textId="4BEB106C" w:rsidR="002D4AD0" w:rsidRPr="00396DC4" w:rsidRDefault="002D4AD0" w:rsidP="00C144A4">
      <w:pPr>
        <w:ind w:left="851"/>
        <w:rPr>
          <w:sz w:val="24"/>
          <w:szCs w:val="24"/>
        </w:rPr>
      </w:pPr>
      <w:r w:rsidRPr="00396DC4">
        <w:rPr>
          <w:sz w:val="24"/>
          <w:szCs w:val="24"/>
        </w:rPr>
        <w:t xml:space="preserve">Niveauet af proteinbinding for </w:t>
      </w:r>
      <w:proofErr w:type="spellStart"/>
      <w:r w:rsidRPr="00396DC4">
        <w:rPr>
          <w:sz w:val="24"/>
          <w:szCs w:val="24"/>
        </w:rPr>
        <w:t>doxycyclin</w:t>
      </w:r>
      <w:proofErr w:type="spellEnd"/>
      <w:r w:rsidRPr="00396DC4">
        <w:rPr>
          <w:sz w:val="24"/>
          <w:szCs w:val="24"/>
        </w:rPr>
        <w:t xml:space="preserve"> er ca. 90 %.</w:t>
      </w:r>
    </w:p>
    <w:p w14:paraId="09D4CFD3" w14:textId="13E1CFA3" w:rsidR="002D4AD0" w:rsidRPr="00396DC4" w:rsidRDefault="002D4AD0" w:rsidP="00C144A4">
      <w:pPr>
        <w:ind w:left="851"/>
        <w:rPr>
          <w:sz w:val="24"/>
          <w:szCs w:val="24"/>
        </w:rPr>
      </w:pPr>
      <w:r w:rsidRPr="00396DC4">
        <w:rPr>
          <w:sz w:val="24"/>
          <w:szCs w:val="24"/>
        </w:rPr>
        <w:t xml:space="preserve">Fordelingsvolumen er 0,7 l/kg. Selvom </w:t>
      </w:r>
      <w:proofErr w:type="spellStart"/>
      <w:r w:rsidRPr="00396DC4">
        <w:rPr>
          <w:sz w:val="24"/>
          <w:szCs w:val="24"/>
        </w:rPr>
        <w:t>doxycyclin</w:t>
      </w:r>
      <w:proofErr w:type="spellEnd"/>
      <w:r w:rsidRPr="00396DC4">
        <w:rPr>
          <w:sz w:val="24"/>
          <w:szCs w:val="24"/>
        </w:rPr>
        <w:t xml:space="preserve"> diffunderer let ind i væv, har det svært ved at passere gennem blod-hjerne-barrieren. Ved meningitis øges koncentrationen i cerebrospinalvæske.</w:t>
      </w:r>
    </w:p>
    <w:p w14:paraId="44359A68" w14:textId="77777777" w:rsidR="002D4AD0" w:rsidRPr="00396DC4" w:rsidRDefault="002D4AD0" w:rsidP="00C144A4">
      <w:pPr>
        <w:ind w:left="851"/>
        <w:rPr>
          <w:rFonts w:eastAsiaTheme="minorHAnsi"/>
          <w:sz w:val="24"/>
          <w:szCs w:val="24"/>
        </w:rPr>
      </w:pPr>
    </w:p>
    <w:p w14:paraId="57716FEE" w14:textId="3CEFE592"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akkumuleres i dentin og knogler (også hos et foster). </w:t>
      </w:r>
      <w:proofErr w:type="spellStart"/>
      <w:r w:rsidRPr="00396DC4">
        <w:rPr>
          <w:sz w:val="24"/>
          <w:szCs w:val="24"/>
        </w:rPr>
        <w:t>Doxycyclin</w:t>
      </w:r>
      <w:proofErr w:type="spellEnd"/>
      <w:r w:rsidRPr="00396DC4">
        <w:rPr>
          <w:sz w:val="24"/>
          <w:szCs w:val="24"/>
        </w:rPr>
        <w:t xml:space="preserve"> passerer gennem blod-placenta-barrieren og udskilles i modermælken.</w:t>
      </w:r>
    </w:p>
    <w:p w14:paraId="35DFE9BC" w14:textId="77777777" w:rsidR="002D4AD0" w:rsidRPr="00396DC4" w:rsidRDefault="002D4AD0" w:rsidP="00C144A4">
      <w:pPr>
        <w:ind w:left="851"/>
        <w:rPr>
          <w:sz w:val="24"/>
          <w:szCs w:val="24"/>
        </w:rPr>
      </w:pPr>
    </w:p>
    <w:p w14:paraId="6A1696D4" w14:textId="77777777" w:rsidR="002D4AD0" w:rsidRPr="00396DC4" w:rsidRDefault="002D4AD0" w:rsidP="00C144A4">
      <w:pPr>
        <w:ind w:left="851"/>
        <w:rPr>
          <w:sz w:val="24"/>
          <w:szCs w:val="24"/>
        </w:rPr>
      </w:pPr>
      <w:r w:rsidRPr="00396DC4">
        <w:rPr>
          <w:sz w:val="24"/>
          <w:szCs w:val="24"/>
        </w:rPr>
        <w:t>Koncentrationen i fosterblod er ca. 0,3 gange koncentrationen i moderens blod. Koncentrationen i fostervand er ca. 0,3 gange koncentrationen i moderens blod. Koncentrationen i modermælk er 30</w:t>
      </w:r>
      <w:r w:rsidRPr="00396DC4">
        <w:rPr>
          <w:sz w:val="24"/>
          <w:szCs w:val="24"/>
        </w:rPr>
        <w:noBreakHyphen/>
        <w:t>40 % af serumkoncentrationen.</w:t>
      </w:r>
    </w:p>
    <w:p w14:paraId="7FA5326E" w14:textId="77777777" w:rsidR="002D4AD0" w:rsidRPr="00396DC4" w:rsidRDefault="002D4AD0" w:rsidP="00C144A4">
      <w:pPr>
        <w:ind w:left="851"/>
        <w:rPr>
          <w:rFonts w:eastAsiaTheme="minorHAnsi"/>
          <w:sz w:val="24"/>
          <w:szCs w:val="24"/>
        </w:rPr>
      </w:pPr>
    </w:p>
    <w:p w14:paraId="7F8CA9FB" w14:textId="77777777" w:rsidR="002D4AD0" w:rsidRPr="0054669A" w:rsidRDefault="002D4AD0" w:rsidP="00C144A4">
      <w:pPr>
        <w:ind w:left="851"/>
        <w:rPr>
          <w:sz w:val="24"/>
          <w:szCs w:val="24"/>
          <w:u w:val="single"/>
        </w:rPr>
      </w:pPr>
      <w:r w:rsidRPr="0054669A">
        <w:rPr>
          <w:sz w:val="24"/>
          <w:szCs w:val="24"/>
          <w:u w:val="single"/>
        </w:rPr>
        <w:t>Biotransformation</w:t>
      </w:r>
    </w:p>
    <w:p w14:paraId="5262047C" w14:textId="5A46D76C" w:rsidR="002D4AD0" w:rsidRPr="00396DC4" w:rsidRDefault="002D4AD0" w:rsidP="00C144A4">
      <w:pPr>
        <w:ind w:left="851"/>
        <w:rPr>
          <w:sz w:val="24"/>
          <w:szCs w:val="24"/>
        </w:rPr>
      </w:pPr>
      <w:r w:rsidRPr="00396DC4">
        <w:rPr>
          <w:sz w:val="24"/>
          <w:szCs w:val="24"/>
        </w:rPr>
        <w:t xml:space="preserve">Selvom vigtige metaboliske veje endnu ikke er identificeret for </w:t>
      </w:r>
      <w:proofErr w:type="spellStart"/>
      <w:r w:rsidRPr="00396DC4">
        <w:rPr>
          <w:sz w:val="24"/>
          <w:szCs w:val="24"/>
        </w:rPr>
        <w:t>doxycyclin</w:t>
      </w:r>
      <w:proofErr w:type="spellEnd"/>
      <w:r w:rsidRPr="00396DC4">
        <w:rPr>
          <w:sz w:val="24"/>
          <w:szCs w:val="24"/>
        </w:rPr>
        <w:t>, forkorter enzyminduktorerne dets halveringstid.</w:t>
      </w:r>
    </w:p>
    <w:p w14:paraId="1552DE18" w14:textId="77777777" w:rsidR="002D4AD0" w:rsidRPr="00396DC4" w:rsidRDefault="002D4AD0" w:rsidP="00C144A4">
      <w:pPr>
        <w:ind w:left="851"/>
        <w:rPr>
          <w:rFonts w:eastAsiaTheme="minorHAnsi"/>
          <w:sz w:val="24"/>
          <w:szCs w:val="24"/>
        </w:rPr>
      </w:pPr>
    </w:p>
    <w:p w14:paraId="271EF86A" w14:textId="77777777" w:rsidR="002D4AD0" w:rsidRPr="0054669A" w:rsidRDefault="002D4AD0" w:rsidP="00C144A4">
      <w:pPr>
        <w:ind w:left="851"/>
        <w:rPr>
          <w:sz w:val="24"/>
          <w:szCs w:val="24"/>
          <w:u w:val="single"/>
        </w:rPr>
      </w:pPr>
      <w:r w:rsidRPr="0054669A">
        <w:rPr>
          <w:sz w:val="24"/>
          <w:szCs w:val="24"/>
          <w:u w:val="single"/>
        </w:rPr>
        <w:t>Elimination</w:t>
      </w:r>
    </w:p>
    <w:p w14:paraId="6A2CCF19" w14:textId="5C70F162" w:rsidR="002D4AD0" w:rsidRPr="00396DC4" w:rsidRDefault="002D4AD0" w:rsidP="00C144A4">
      <w:pPr>
        <w:ind w:left="851"/>
        <w:rPr>
          <w:sz w:val="24"/>
          <w:szCs w:val="24"/>
        </w:rPr>
      </w:pPr>
      <w:r w:rsidRPr="00396DC4">
        <w:rPr>
          <w:sz w:val="24"/>
          <w:szCs w:val="24"/>
        </w:rPr>
        <w:t xml:space="preserve">Eliminationshalveringstiden for </w:t>
      </w:r>
      <w:proofErr w:type="spellStart"/>
      <w:r w:rsidRPr="00396DC4">
        <w:rPr>
          <w:sz w:val="24"/>
          <w:szCs w:val="24"/>
        </w:rPr>
        <w:t>doxycyclin</w:t>
      </w:r>
      <w:proofErr w:type="spellEnd"/>
      <w:r w:rsidRPr="00396DC4">
        <w:rPr>
          <w:sz w:val="24"/>
          <w:szCs w:val="24"/>
        </w:rPr>
        <w:t xml:space="preserve"> i plasma er ca. 20 timer. Over 40 % af den absorberede dosis </w:t>
      </w:r>
      <w:proofErr w:type="spellStart"/>
      <w:r w:rsidRPr="00396DC4">
        <w:rPr>
          <w:sz w:val="24"/>
          <w:szCs w:val="24"/>
        </w:rPr>
        <w:t>doxycyclin</w:t>
      </w:r>
      <w:proofErr w:type="spellEnd"/>
      <w:r w:rsidRPr="00396DC4">
        <w:rPr>
          <w:sz w:val="24"/>
          <w:szCs w:val="24"/>
        </w:rPr>
        <w:t xml:space="preserve"> udskilles af nyrerne via </w:t>
      </w:r>
      <w:proofErr w:type="spellStart"/>
      <w:r w:rsidRPr="00396DC4">
        <w:rPr>
          <w:sz w:val="24"/>
          <w:szCs w:val="24"/>
        </w:rPr>
        <w:t>glomerulær</w:t>
      </w:r>
      <w:proofErr w:type="spellEnd"/>
      <w:r w:rsidRPr="00396DC4">
        <w:rPr>
          <w:sz w:val="24"/>
          <w:szCs w:val="24"/>
        </w:rPr>
        <w:t xml:space="preserve"> filtrering.</w:t>
      </w:r>
    </w:p>
    <w:p w14:paraId="5411F50E" w14:textId="73E917A3" w:rsidR="002D4AD0" w:rsidRPr="00396DC4" w:rsidRDefault="002D4AD0" w:rsidP="00C144A4">
      <w:pPr>
        <w:ind w:left="851"/>
        <w:rPr>
          <w:sz w:val="24"/>
          <w:szCs w:val="24"/>
        </w:rPr>
      </w:pPr>
      <w:r w:rsidRPr="00396DC4">
        <w:rPr>
          <w:sz w:val="24"/>
          <w:szCs w:val="24"/>
        </w:rPr>
        <w:t xml:space="preserve">Derudover udskilles </w:t>
      </w:r>
      <w:proofErr w:type="spellStart"/>
      <w:r w:rsidRPr="00396DC4">
        <w:rPr>
          <w:sz w:val="24"/>
          <w:szCs w:val="24"/>
        </w:rPr>
        <w:t>doxycyclin</w:t>
      </w:r>
      <w:proofErr w:type="spellEnd"/>
      <w:r w:rsidRPr="00396DC4">
        <w:rPr>
          <w:sz w:val="24"/>
          <w:szCs w:val="24"/>
        </w:rPr>
        <w:t xml:space="preserve"> via fæces, hvor det er bundet til fækalt materiale som et inaktivt kompleks.</w:t>
      </w:r>
    </w:p>
    <w:p w14:paraId="4FF30768" w14:textId="77777777" w:rsidR="002D4AD0" w:rsidRPr="00396DC4" w:rsidRDefault="002D4AD0" w:rsidP="00C144A4">
      <w:pPr>
        <w:ind w:left="851"/>
        <w:rPr>
          <w:rFonts w:eastAsiaTheme="minorHAnsi"/>
          <w:sz w:val="24"/>
          <w:szCs w:val="24"/>
        </w:rPr>
      </w:pPr>
    </w:p>
    <w:p w14:paraId="396FFB25" w14:textId="77777777" w:rsidR="002D4AD0" w:rsidRPr="00396DC4" w:rsidRDefault="002D4AD0" w:rsidP="00C144A4">
      <w:pPr>
        <w:ind w:left="851"/>
        <w:rPr>
          <w:sz w:val="24"/>
          <w:szCs w:val="24"/>
        </w:rPr>
      </w:pPr>
      <w:r w:rsidRPr="00396DC4">
        <w:rPr>
          <w:sz w:val="24"/>
          <w:szCs w:val="24"/>
        </w:rPr>
        <w:t>Selvom kun en lille procentdel af dosis udskilles i galden, er koncentrationerne i galden typisk 5</w:t>
      </w:r>
      <w:r w:rsidRPr="00396DC4">
        <w:rPr>
          <w:sz w:val="24"/>
          <w:szCs w:val="24"/>
        </w:rPr>
        <w:noBreakHyphen/>
        <w:t>10 gange højere end i plasma.</w:t>
      </w:r>
    </w:p>
    <w:p w14:paraId="18029688" w14:textId="77777777" w:rsidR="002D4AD0" w:rsidRPr="00396DC4" w:rsidRDefault="002D4AD0" w:rsidP="00C144A4">
      <w:pPr>
        <w:ind w:left="851"/>
        <w:rPr>
          <w:rFonts w:eastAsiaTheme="minorHAnsi"/>
          <w:sz w:val="24"/>
          <w:szCs w:val="24"/>
        </w:rPr>
      </w:pPr>
    </w:p>
    <w:p w14:paraId="36559BF3" w14:textId="77777777" w:rsidR="002D4AD0" w:rsidRPr="0054669A" w:rsidRDefault="002D4AD0" w:rsidP="00C144A4">
      <w:pPr>
        <w:ind w:left="851"/>
        <w:rPr>
          <w:sz w:val="24"/>
          <w:szCs w:val="24"/>
          <w:u w:val="single"/>
        </w:rPr>
      </w:pPr>
      <w:r w:rsidRPr="0054669A">
        <w:rPr>
          <w:sz w:val="24"/>
          <w:szCs w:val="24"/>
          <w:u w:val="single"/>
        </w:rPr>
        <w:t>Farmakokinetik hos specielle populationer</w:t>
      </w:r>
    </w:p>
    <w:p w14:paraId="0D4C8A21" w14:textId="77777777" w:rsidR="002D4AD0" w:rsidRPr="00396DC4" w:rsidRDefault="002D4AD0" w:rsidP="00C144A4">
      <w:pPr>
        <w:ind w:left="851"/>
        <w:rPr>
          <w:rFonts w:eastAsiaTheme="minorHAnsi"/>
          <w:sz w:val="24"/>
          <w:szCs w:val="24"/>
        </w:rPr>
      </w:pPr>
    </w:p>
    <w:p w14:paraId="4C5BC717" w14:textId="77777777" w:rsidR="002D4AD0" w:rsidRPr="00396DC4" w:rsidRDefault="002D4AD0" w:rsidP="00C144A4">
      <w:pPr>
        <w:ind w:left="851"/>
        <w:rPr>
          <w:sz w:val="24"/>
          <w:szCs w:val="24"/>
        </w:rPr>
      </w:pPr>
      <w:r w:rsidRPr="00396DC4">
        <w:rPr>
          <w:i/>
          <w:sz w:val="24"/>
          <w:szCs w:val="24"/>
        </w:rPr>
        <w:t>Patienter med nedsat leverfunktion</w:t>
      </w:r>
    </w:p>
    <w:p w14:paraId="77F1928C" w14:textId="77777777" w:rsidR="002D4AD0" w:rsidRPr="00396DC4" w:rsidRDefault="002D4AD0" w:rsidP="00C144A4">
      <w:pPr>
        <w:ind w:left="851"/>
        <w:rPr>
          <w:sz w:val="24"/>
          <w:szCs w:val="24"/>
        </w:rPr>
      </w:pPr>
      <w:r w:rsidRPr="00396DC4">
        <w:rPr>
          <w:sz w:val="24"/>
          <w:szCs w:val="24"/>
        </w:rPr>
        <w:t xml:space="preserve">Der foreligger ingen specifikke </w:t>
      </w:r>
      <w:proofErr w:type="spellStart"/>
      <w:r w:rsidRPr="00396DC4">
        <w:rPr>
          <w:sz w:val="24"/>
          <w:szCs w:val="24"/>
        </w:rPr>
        <w:t>farmakokinetiske</w:t>
      </w:r>
      <w:proofErr w:type="spellEnd"/>
      <w:r w:rsidRPr="00396DC4">
        <w:rPr>
          <w:sz w:val="24"/>
          <w:szCs w:val="24"/>
        </w:rPr>
        <w:t xml:space="preserve"> data for patienter med nedsat leverfunktion.</w:t>
      </w:r>
    </w:p>
    <w:p w14:paraId="098FF2DC" w14:textId="77777777" w:rsidR="002D4AD0" w:rsidRPr="00396DC4" w:rsidRDefault="002D4AD0" w:rsidP="00C144A4">
      <w:pPr>
        <w:ind w:left="851"/>
        <w:rPr>
          <w:rFonts w:eastAsiaTheme="minorHAnsi"/>
          <w:sz w:val="24"/>
          <w:szCs w:val="24"/>
        </w:rPr>
      </w:pPr>
    </w:p>
    <w:p w14:paraId="726487E8" w14:textId="77777777" w:rsidR="002D4AD0" w:rsidRPr="00396DC4" w:rsidRDefault="002D4AD0" w:rsidP="00C144A4">
      <w:pPr>
        <w:ind w:left="851"/>
        <w:rPr>
          <w:sz w:val="24"/>
          <w:szCs w:val="24"/>
        </w:rPr>
      </w:pPr>
      <w:r w:rsidRPr="00396DC4">
        <w:rPr>
          <w:i/>
          <w:sz w:val="24"/>
          <w:szCs w:val="24"/>
        </w:rPr>
        <w:t>Patienter med nedsat nyrefunktion</w:t>
      </w:r>
    </w:p>
    <w:p w14:paraId="15BED302" w14:textId="451E36FF" w:rsidR="002D4AD0" w:rsidRPr="00396DC4" w:rsidRDefault="002D4AD0" w:rsidP="00C144A4">
      <w:pPr>
        <w:ind w:left="851"/>
        <w:rPr>
          <w:sz w:val="24"/>
          <w:szCs w:val="24"/>
        </w:rPr>
      </w:pPr>
      <w:r w:rsidRPr="00396DC4">
        <w:rPr>
          <w:sz w:val="24"/>
          <w:szCs w:val="24"/>
        </w:rPr>
        <w:t xml:space="preserve">Udskillelsen af </w:t>
      </w:r>
      <w:proofErr w:type="spellStart"/>
      <w:r w:rsidRPr="00396DC4">
        <w:rPr>
          <w:sz w:val="24"/>
          <w:szCs w:val="24"/>
        </w:rPr>
        <w:t>doxycyclin</w:t>
      </w:r>
      <w:proofErr w:type="spellEnd"/>
      <w:r w:rsidRPr="00396DC4">
        <w:rPr>
          <w:sz w:val="24"/>
          <w:szCs w:val="24"/>
        </w:rPr>
        <w:t xml:space="preserve"> via nyrerne er ca. 40 %/72 timer hos personer med normal nyrefunktion. Dette kan reduceres til 1</w:t>
      </w:r>
      <w:r w:rsidRPr="00396DC4">
        <w:rPr>
          <w:sz w:val="24"/>
          <w:szCs w:val="24"/>
        </w:rPr>
        <w:noBreakHyphen/>
        <w:t>5 %/72 timer hos personer med svært nedsat nyrefunktion (</w:t>
      </w:r>
      <w:proofErr w:type="spellStart"/>
      <w:r w:rsidRPr="00396DC4">
        <w:rPr>
          <w:sz w:val="24"/>
          <w:szCs w:val="24"/>
        </w:rPr>
        <w:t>kreatininclearance</w:t>
      </w:r>
      <w:proofErr w:type="spellEnd"/>
      <w:r w:rsidRPr="00396DC4">
        <w:rPr>
          <w:sz w:val="24"/>
          <w:szCs w:val="24"/>
        </w:rPr>
        <w:t xml:space="preserve"> under 10 ml/min). Studier har ikke vist nogen signifikant forskel mellem personer med normal versus svært nedsat nyrefunktion, hvad angår plasmahalveringstiden for </w:t>
      </w:r>
      <w:proofErr w:type="spellStart"/>
      <w:r w:rsidRPr="00396DC4">
        <w:rPr>
          <w:sz w:val="24"/>
          <w:szCs w:val="24"/>
        </w:rPr>
        <w:t>doxycyclin</w:t>
      </w:r>
      <w:proofErr w:type="spellEnd"/>
      <w:r w:rsidRPr="00396DC4">
        <w:rPr>
          <w:sz w:val="24"/>
          <w:szCs w:val="24"/>
        </w:rPr>
        <w:t xml:space="preserve">, da den reducerede </w:t>
      </w:r>
      <w:proofErr w:type="spellStart"/>
      <w:r w:rsidRPr="00396DC4">
        <w:rPr>
          <w:sz w:val="24"/>
          <w:szCs w:val="24"/>
        </w:rPr>
        <w:t>renale</w:t>
      </w:r>
      <w:proofErr w:type="spellEnd"/>
      <w:r w:rsidRPr="00396DC4">
        <w:rPr>
          <w:sz w:val="24"/>
          <w:szCs w:val="24"/>
        </w:rPr>
        <w:t xml:space="preserve"> elimination opvejes af en stigning i </w:t>
      </w:r>
      <w:proofErr w:type="spellStart"/>
      <w:r w:rsidRPr="00396DC4">
        <w:rPr>
          <w:sz w:val="24"/>
          <w:szCs w:val="24"/>
        </w:rPr>
        <w:t>intestinal</w:t>
      </w:r>
      <w:proofErr w:type="spellEnd"/>
      <w:r w:rsidRPr="00396DC4">
        <w:rPr>
          <w:sz w:val="24"/>
          <w:szCs w:val="24"/>
        </w:rPr>
        <w:t xml:space="preserve"> elimination.</w:t>
      </w:r>
    </w:p>
    <w:p w14:paraId="54B1B3CA" w14:textId="77777777" w:rsidR="002D4AD0" w:rsidRPr="00396DC4" w:rsidRDefault="002D4AD0" w:rsidP="00C144A4">
      <w:pPr>
        <w:ind w:left="851"/>
        <w:rPr>
          <w:rFonts w:eastAsiaTheme="minorHAnsi"/>
          <w:sz w:val="24"/>
          <w:szCs w:val="24"/>
        </w:rPr>
      </w:pPr>
    </w:p>
    <w:p w14:paraId="404B31D6" w14:textId="3330B6CB" w:rsidR="002D4AD0" w:rsidRPr="00396DC4" w:rsidRDefault="002D4AD0" w:rsidP="00C144A4">
      <w:pPr>
        <w:ind w:left="851"/>
        <w:rPr>
          <w:sz w:val="24"/>
          <w:szCs w:val="24"/>
        </w:rPr>
      </w:pPr>
      <w:r w:rsidRPr="00396DC4">
        <w:rPr>
          <w:sz w:val="24"/>
          <w:szCs w:val="24"/>
        </w:rPr>
        <w:t xml:space="preserve">Hæmodialyse har ingen virkning på halveringstiden for </w:t>
      </w:r>
      <w:proofErr w:type="spellStart"/>
      <w:r w:rsidRPr="00396DC4">
        <w:rPr>
          <w:sz w:val="24"/>
          <w:szCs w:val="24"/>
        </w:rPr>
        <w:t>doxycyclin</w:t>
      </w:r>
      <w:proofErr w:type="spellEnd"/>
      <w:r w:rsidRPr="00396DC4">
        <w:rPr>
          <w:sz w:val="24"/>
          <w:szCs w:val="24"/>
        </w:rPr>
        <w:t>.</w:t>
      </w:r>
    </w:p>
    <w:p w14:paraId="1FC3B656" w14:textId="77777777" w:rsidR="002D4AD0" w:rsidRPr="00396DC4" w:rsidRDefault="002D4AD0" w:rsidP="00C144A4">
      <w:pPr>
        <w:ind w:left="851"/>
        <w:rPr>
          <w:rFonts w:eastAsiaTheme="minorHAnsi"/>
          <w:sz w:val="24"/>
          <w:szCs w:val="24"/>
        </w:rPr>
      </w:pPr>
    </w:p>
    <w:p w14:paraId="3236C1AF" w14:textId="77777777" w:rsidR="002D4AD0" w:rsidRPr="00396DC4" w:rsidRDefault="002D4AD0" w:rsidP="00C144A4">
      <w:pPr>
        <w:ind w:left="851"/>
        <w:rPr>
          <w:sz w:val="24"/>
          <w:szCs w:val="24"/>
        </w:rPr>
      </w:pPr>
      <w:r w:rsidRPr="00396DC4">
        <w:rPr>
          <w:i/>
          <w:sz w:val="24"/>
          <w:szCs w:val="24"/>
        </w:rPr>
        <w:t>Børn og unge (2 til 18 år)</w:t>
      </w:r>
    </w:p>
    <w:p w14:paraId="79B11224" w14:textId="5314BA7D" w:rsidR="002D4AD0" w:rsidRPr="00396DC4" w:rsidRDefault="002D4AD0" w:rsidP="00C144A4">
      <w:pPr>
        <w:ind w:left="851"/>
        <w:rPr>
          <w:sz w:val="24"/>
          <w:szCs w:val="24"/>
        </w:rPr>
      </w:pPr>
      <w:r w:rsidRPr="00396DC4">
        <w:rPr>
          <w:sz w:val="24"/>
          <w:szCs w:val="24"/>
        </w:rPr>
        <w:t xml:space="preserve">Analyser af </w:t>
      </w:r>
      <w:proofErr w:type="spellStart"/>
      <w:r w:rsidRPr="00396DC4">
        <w:rPr>
          <w:sz w:val="24"/>
          <w:szCs w:val="24"/>
        </w:rPr>
        <w:t>populationsfarmakokinetiske</w:t>
      </w:r>
      <w:proofErr w:type="spellEnd"/>
      <w:r w:rsidRPr="00396DC4">
        <w:rPr>
          <w:sz w:val="24"/>
          <w:szCs w:val="24"/>
        </w:rPr>
        <w:t xml:space="preserve"> modeller (Pop PK-modeller) hos 44 børn (2</w:t>
      </w:r>
      <w:r w:rsidRPr="00396DC4">
        <w:rPr>
          <w:sz w:val="24"/>
          <w:szCs w:val="24"/>
        </w:rPr>
        <w:noBreakHyphen/>
        <w:t>18 år) efter intravenøs (</w:t>
      </w:r>
      <w:proofErr w:type="spellStart"/>
      <w:r w:rsidRPr="00396DC4">
        <w:rPr>
          <w:sz w:val="24"/>
          <w:szCs w:val="24"/>
        </w:rPr>
        <w:t>i.v</w:t>
      </w:r>
      <w:proofErr w:type="spellEnd"/>
      <w:r w:rsidRPr="00396DC4">
        <w:rPr>
          <w:sz w:val="24"/>
          <w:szCs w:val="24"/>
        </w:rPr>
        <w:t xml:space="preserve">.) standardbehandling og oral administration med begrænsede data for koncentration som funktion af tid for </w:t>
      </w:r>
      <w:proofErr w:type="spellStart"/>
      <w:r w:rsidRPr="00396DC4">
        <w:rPr>
          <w:sz w:val="24"/>
          <w:szCs w:val="24"/>
        </w:rPr>
        <w:t>doxycyclin</w:t>
      </w:r>
      <w:proofErr w:type="spellEnd"/>
      <w:r w:rsidRPr="00396DC4">
        <w:rPr>
          <w:sz w:val="24"/>
          <w:szCs w:val="24"/>
        </w:rPr>
        <w:t xml:space="preserve"> viste, at den </w:t>
      </w:r>
      <w:proofErr w:type="spellStart"/>
      <w:r w:rsidRPr="00396DC4">
        <w:rPr>
          <w:sz w:val="24"/>
          <w:szCs w:val="24"/>
        </w:rPr>
        <w:t>allometriske</w:t>
      </w:r>
      <w:proofErr w:type="spellEnd"/>
      <w:r w:rsidRPr="00396DC4">
        <w:rPr>
          <w:sz w:val="24"/>
          <w:szCs w:val="24"/>
        </w:rPr>
        <w:t xml:space="preserve"> </w:t>
      </w:r>
      <w:proofErr w:type="spellStart"/>
      <w:r w:rsidRPr="00396DC4">
        <w:rPr>
          <w:sz w:val="24"/>
          <w:szCs w:val="24"/>
        </w:rPr>
        <w:t>skaleringsclearance</w:t>
      </w:r>
      <w:proofErr w:type="spellEnd"/>
      <w:r w:rsidRPr="00396DC4">
        <w:rPr>
          <w:sz w:val="24"/>
          <w:szCs w:val="24"/>
        </w:rPr>
        <w:t xml:space="preserve"> (CL) hos børn fra ≥ 2 til ≤ 8 år (median [interval] 3,58 [2,27</w:t>
      </w:r>
      <w:r w:rsidRPr="00396DC4">
        <w:rPr>
          <w:sz w:val="24"/>
          <w:szCs w:val="24"/>
        </w:rPr>
        <w:noBreakHyphen/>
        <w:t xml:space="preserve">10,82] l/time/70 kg, N=11) ikke varierede signifikant fra </w:t>
      </w:r>
      <w:proofErr w:type="spellStart"/>
      <w:r w:rsidRPr="00396DC4">
        <w:rPr>
          <w:sz w:val="24"/>
          <w:szCs w:val="24"/>
        </w:rPr>
        <w:t>clearance</w:t>
      </w:r>
      <w:proofErr w:type="spellEnd"/>
      <w:r w:rsidRPr="00396DC4">
        <w:rPr>
          <w:sz w:val="24"/>
          <w:szCs w:val="24"/>
        </w:rPr>
        <w:t xml:space="preserve"> hos børn fra &gt; 8 til 18 år (median [interval] 3,27 [1,11</w:t>
      </w:r>
      <w:r w:rsidRPr="00396DC4">
        <w:rPr>
          <w:sz w:val="24"/>
          <w:szCs w:val="24"/>
        </w:rPr>
        <w:noBreakHyphen/>
        <w:t xml:space="preserve">8,12] l/time/70 kg, N=33). Hos børn, der vejede ≤ 45 kg, var der ikke signifikant forskel mellem den legemsvægtnormaliserede CL for </w:t>
      </w:r>
      <w:proofErr w:type="spellStart"/>
      <w:r w:rsidRPr="00396DC4">
        <w:rPr>
          <w:sz w:val="24"/>
          <w:szCs w:val="24"/>
        </w:rPr>
        <w:t>doxycyclin</w:t>
      </w:r>
      <w:proofErr w:type="spellEnd"/>
      <w:r w:rsidRPr="00396DC4">
        <w:rPr>
          <w:sz w:val="24"/>
          <w:szCs w:val="24"/>
        </w:rPr>
        <w:t xml:space="preserve"> mellem børn i alderen ≥ 2 til ≤ 8 år (median [interval] 0,071 [0,041</w:t>
      </w:r>
      <w:r w:rsidRPr="00396DC4">
        <w:rPr>
          <w:sz w:val="24"/>
          <w:szCs w:val="24"/>
        </w:rPr>
        <w:noBreakHyphen/>
        <w:t>0,202] l/kg/time, N=10) og børn i alderen &gt; 8 til 18 år (median [interval] 0,081 [0,035</w:t>
      </w:r>
      <w:r w:rsidRPr="00396DC4">
        <w:rPr>
          <w:sz w:val="24"/>
          <w:szCs w:val="24"/>
        </w:rPr>
        <w:noBreakHyphen/>
        <w:t xml:space="preserve">0,126] l/kg/time, N= 8). Baseret på meget begrænsede data fra børn fra ≥ 2 til ≤8 år og hos børn, der vejede &gt; 45 kg, blev der ikke observeret nogen klinisk signifikante forskelle i den legemsvægtnormaliserede CL for </w:t>
      </w:r>
      <w:proofErr w:type="spellStart"/>
      <w:r w:rsidRPr="00396DC4">
        <w:rPr>
          <w:sz w:val="24"/>
          <w:szCs w:val="24"/>
        </w:rPr>
        <w:t>doxycyclin</w:t>
      </w:r>
      <w:proofErr w:type="spellEnd"/>
      <w:r w:rsidRPr="00396DC4">
        <w:rPr>
          <w:sz w:val="24"/>
          <w:szCs w:val="24"/>
        </w:rPr>
        <w:t xml:space="preserve"> mellem børn i alderen ≥ 2 til ≤ 8 år (0,050 l/kg/time, N=1) og børn i alderen &gt; 8 til 18 år (0,044 [0,014</w:t>
      </w:r>
      <w:r w:rsidRPr="00396DC4">
        <w:rPr>
          <w:sz w:val="24"/>
          <w:szCs w:val="24"/>
        </w:rPr>
        <w:noBreakHyphen/>
        <w:t xml:space="preserve">0,121] l/kg/time, N=25). Der blev ikke observeret nogen klinisk signifikant forskel i CL mellem oral og </w:t>
      </w:r>
      <w:proofErr w:type="spellStart"/>
      <w:r w:rsidRPr="00396DC4">
        <w:rPr>
          <w:sz w:val="24"/>
          <w:szCs w:val="24"/>
        </w:rPr>
        <w:t>i.v</w:t>
      </w:r>
      <w:proofErr w:type="spellEnd"/>
      <w:r w:rsidRPr="00396DC4">
        <w:rPr>
          <w:sz w:val="24"/>
          <w:szCs w:val="24"/>
        </w:rPr>
        <w:t xml:space="preserve">. administration i den lille kohorte af børn, der kun fik den orale (N=19) eller den </w:t>
      </w:r>
      <w:proofErr w:type="spellStart"/>
      <w:r w:rsidRPr="00396DC4">
        <w:rPr>
          <w:sz w:val="24"/>
          <w:szCs w:val="24"/>
        </w:rPr>
        <w:t>i.v</w:t>
      </w:r>
      <w:proofErr w:type="spellEnd"/>
      <w:r w:rsidRPr="00396DC4">
        <w:rPr>
          <w:sz w:val="24"/>
          <w:szCs w:val="24"/>
        </w:rPr>
        <w:t>. (N=21) formulering.</w:t>
      </w:r>
    </w:p>
    <w:p w14:paraId="6FC32901" w14:textId="77777777" w:rsidR="009260DE" w:rsidRPr="00396DC4" w:rsidRDefault="009260DE" w:rsidP="009260DE">
      <w:pPr>
        <w:tabs>
          <w:tab w:val="left" w:pos="851"/>
        </w:tabs>
        <w:ind w:left="851"/>
        <w:rPr>
          <w:sz w:val="24"/>
          <w:szCs w:val="24"/>
        </w:rPr>
      </w:pPr>
    </w:p>
    <w:p w14:paraId="2D08F28B" w14:textId="77777777" w:rsidR="009260DE" w:rsidRPr="00396DC4" w:rsidRDefault="009260DE" w:rsidP="009260DE">
      <w:pPr>
        <w:tabs>
          <w:tab w:val="left" w:pos="851"/>
        </w:tabs>
        <w:ind w:left="851" w:hanging="851"/>
        <w:rPr>
          <w:b/>
          <w:sz w:val="24"/>
          <w:szCs w:val="24"/>
        </w:rPr>
      </w:pPr>
      <w:r w:rsidRPr="00396DC4">
        <w:rPr>
          <w:b/>
          <w:sz w:val="24"/>
          <w:szCs w:val="24"/>
        </w:rPr>
        <w:t>5.3</w:t>
      </w:r>
      <w:r w:rsidRPr="00396DC4">
        <w:rPr>
          <w:b/>
          <w:sz w:val="24"/>
          <w:szCs w:val="24"/>
        </w:rPr>
        <w:tab/>
      </w:r>
      <w:r w:rsidR="00BD7931" w:rsidRPr="00396DC4">
        <w:rPr>
          <w:b/>
          <w:sz w:val="24"/>
          <w:szCs w:val="24"/>
        </w:rPr>
        <w:t>Non-</w:t>
      </w:r>
      <w:r w:rsidRPr="00396DC4">
        <w:rPr>
          <w:b/>
          <w:sz w:val="24"/>
          <w:szCs w:val="24"/>
        </w:rPr>
        <w:t>kliniske sikkerhedsdata</w:t>
      </w:r>
    </w:p>
    <w:p w14:paraId="0E5D90BF" w14:textId="77777777" w:rsidR="002D4AD0" w:rsidRPr="00396DC4" w:rsidRDefault="002D4AD0" w:rsidP="00C144A4">
      <w:pPr>
        <w:ind w:left="851"/>
        <w:rPr>
          <w:sz w:val="24"/>
          <w:szCs w:val="24"/>
        </w:rPr>
      </w:pPr>
      <w:r w:rsidRPr="00396DC4">
        <w:rPr>
          <w:sz w:val="24"/>
          <w:szCs w:val="24"/>
        </w:rPr>
        <w:t xml:space="preserve">Uønskede hændelser observeret i dyreforsøg, der involverer administration af flere doser, omfatter </w:t>
      </w:r>
      <w:proofErr w:type="spellStart"/>
      <w:r w:rsidRPr="00396DC4">
        <w:rPr>
          <w:sz w:val="24"/>
          <w:szCs w:val="24"/>
        </w:rPr>
        <w:t>hyperpigmentering</w:t>
      </w:r>
      <w:proofErr w:type="spellEnd"/>
      <w:r w:rsidRPr="00396DC4">
        <w:rPr>
          <w:sz w:val="24"/>
          <w:szCs w:val="24"/>
        </w:rPr>
        <w:t xml:space="preserve"> af skjoldbruskkirtlen og </w:t>
      </w:r>
      <w:proofErr w:type="spellStart"/>
      <w:r w:rsidRPr="00396DC4">
        <w:rPr>
          <w:sz w:val="24"/>
          <w:szCs w:val="24"/>
        </w:rPr>
        <w:t>renal</w:t>
      </w:r>
      <w:proofErr w:type="spellEnd"/>
      <w:r w:rsidRPr="00396DC4">
        <w:rPr>
          <w:sz w:val="24"/>
          <w:szCs w:val="24"/>
        </w:rPr>
        <w:t xml:space="preserve"> </w:t>
      </w:r>
      <w:proofErr w:type="spellStart"/>
      <w:r w:rsidRPr="00396DC4">
        <w:rPr>
          <w:sz w:val="24"/>
          <w:szCs w:val="24"/>
        </w:rPr>
        <w:t>tubulær</w:t>
      </w:r>
      <w:proofErr w:type="spellEnd"/>
      <w:r w:rsidRPr="00396DC4">
        <w:rPr>
          <w:sz w:val="24"/>
          <w:szCs w:val="24"/>
        </w:rPr>
        <w:t xml:space="preserve"> degeneration. Disse virkninger blev observeret ved eksponeringsværdier omkring det terapeutiske eksponeringsniveau hos mennesker. Den kliniske relevans af dette fund er stadig ukendt.</w:t>
      </w:r>
    </w:p>
    <w:p w14:paraId="3686B00D" w14:textId="77777777" w:rsidR="002D4AD0" w:rsidRPr="00396DC4" w:rsidRDefault="002D4AD0" w:rsidP="00C144A4">
      <w:pPr>
        <w:ind w:left="851"/>
        <w:rPr>
          <w:rFonts w:eastAsiaTheme="minorHAnsi"/>
          <w:sz w:val="24"/>
          <w:szCs w:val="24"/>
        </w:rPr>
      </w:pPr>
    </w:p>
    <w:p w14:paraId="681CB332" w14:textId="5D433842" w:rsidR="002D4AD0" w:rsidRPr="00396DC4" w:rsidRDefault="002D4AD0" w:rsidP="00C144A4">
      <w:pPr>
        <w:ind w:left="851"/>
        <w:rPr>
          <w:sz w:val="24"/>
          <w:szCs w:val="24"/>
        </w:rPr>
      </w:pPr>
      <w:proofErr w:type="spellStart"/>
      <w:r w:rsidRPr="00396DC4">
        <w:rPr>
          <w:sz w:val="24"/>
          <w:szCs w:val="24"/>
        </w:rPr>
        <w:t>Doxycyclin</w:t>
      </w:r>
      <w:proofErr w:type="spellEnd"/>
      <w:r w:rsidRPr="00396DC4">
        <w:rPr>
          <w:sz w:val="24"/>
          <w:szCs w:val="24"/>
        </w:rPr>
        <w:t xml:space="preserve"> udviser ingen mutagen aktivitet, og der er ingen overbevisende evidens for </w:t>
      </w:r>
      <w:proofErr w:type="spellStart"/>
      <w:r w:rsidRPr="00396DC4">
        <w:rPr>
          <w:sz w:val="24"/>
          <w:szCs w:val="24"/>
        </w:rPr>
        <w:t>klastogen</w:t>
      </w:r>
      <w:proofErr w:type="spellEnd"/>
      <w:r w:rsidRPr="00396DC4">
        <w:rPr>
          <w:sz w:val="24"/>
          <w:szCs w:val="24"/>
        </w:rPr>
        <w:t xml:space="preserve"> aktivitet. I et </w:t>
      </w:r>
      <w:proofErr w:type="spellStart"/>
      <w:r w:rsidRPr="00396DC4">
        <w:rPr>
          <w:sz w:val="24"/>
          <w:szCs w:val="24"/>
        </w:rPr>
        <w:t>karcinogenicitetsstudie</w:t>
      </w:r>
      <w:proofErr w:type="spellEnd"/>
      <w:r w:rsidRPr="00396DC4">
        <w:rPr>
          <w:sz w:val="24"/>
          <w:szCs w:val="24"/>
        </w:rPr>
        <w:t xml:space="preserve"> med rotter blev der observeret benigne tumorer i brystkirtlen (</w:t>
      </w:r>
      <w:proofErr w:type="spellStart"/>
      <w:r w:rsidRPr="00396DC4">
        <w:rPr>
          <w:sz w:val="24"/>
          <w:szCs w:val="24"/>
        </w:rPr>
        <w:t>fibroadenom</w:t>
      </w:r>
      <w:proofErr w:type="spellEnd"/>
      <w:r w:rsidRPr="00396DC4">
        <w:rPr>
          <w:sz w:val="24"/>
          <w:szCs w:val="24"/>
        </w:rPr>
        <w:t xml:space="preserve">), livmoderen (polyp) og </w:t>
      </w:r>
      <w:proofErr w:type="spellStart"/>
      <w:r w:rsidRPr="00396DC4">
        <w:rPr>
          <w:sz w:val="24"/>
          <w:szCs w:val="24"/>
        </w:rPr>
        <w:t>tyreoidea</w:t>
      </w:r>
      <w:proofErr w:type="spellEnd"/>
      <w:r w:rsidRPr="00396DC4">
        <w:rPr>
          <w:sz w:val="24"/>
          <w:szCs w:val="24"/>
        </w:rPr>
        <w:t xml:space="preserve"> (C-</w:t>
      </w:r>
      <w:proofErr w:type="spellStart"/>
      <w:r w:rsidRPr="00396DC4">
        <w:rPr>
          <w:sz w:val="24"/>
          <w:szCs w:val="24"/>
        </w:rPr>
        <w:t>celleadenom</w:t>
      </w:r>
      <w:proofErr w:type="spellEnd"/>
      <w:r w:rsidRPr="00396DC4">
        <w:rPr>
          <w:sz w:val="24"/>
          <w:szCs w:val="24"/>
        </w:rPr>
        <w:t>) hos hunner.</w:t>
      </w:r>
    </w:p>
    <w:p w14:paraId="30136227" w14:textId="77777777" w:rsidR="002D4AD0" w:rsidRPr="00396DC4" w:rsidRDefault="002D4AD0" w:rsidP="00C144A4">
      <w:pPr>
        <w:ind w:left="851"/>
        <w:rPr>
          <w:rFonts w:eastAsiaTheme="minorHAnsi"/>
          <w:sz w:val="24"/>
          <w:szCs w:val="24"/>
        </w:rPr>
      </w:pPr>
    </w:p>
    <w:p w14:paraId="72A9359A" w14:textId="65921DE0" w:rsidR="002D4AD0" w:rsidRPr="00396DC4" w:rsidRDefault="002D4AD0" w:rsidP="00C144A4">
      <w:pPr>
        <w:ind w:left="851"/>
        <w:rPr>
          <w:sz w:val="24"/>
          <w:szCs w:val="24"/>
        </w:rPr>
      </w:pPr>
      <w:r w:rsidRPr="00396DC4">
        <w:rPr>
          <w:sz w:val="24"/>
          <w:szCs w:val="24"/>
        </w:rPr>
        <w:t xml:space="preserve">Hos rotter forårsagede en dosis på 50 mg/kg/dag (1,8 gange den maksimale klinisk relevante dosis) </w:t>
      </w:r>
      <w:proofErr w:type="spellStart"/>
      <w:r w:rsidRPr="00396DC4">
        <w:rPr>
          <w:sz w:val="24"/>
          <w:szCs w:val="24"/>
        </w:rPr>
        <w:t>doxycyclin</w:t>
      </w:r>
      <w:proofErr w:type="spellEnd"/>
      <w:r w:rsidRPr="00396DC4">
        <w:rPr>
          <w:sz w:val="24"/>
          <w:szCs w:val="24"/>
        </w:rPr>
        <w:t xml:space="preserve"> en reduktion i den lineære hastighed af spermatozoer, men den havde ingen virkning på fertiliteten hos hanner eller hunner eller sædmorfologi. Ved doser over 50 mg/kg/dag hos rotter (&gt; 1,8 gange den maksimale klinisk relevante dosis) blev fertilitet og reproduktionsevne negativt påvirket. Et studie af </w:t>
      </w:r>
      <w:proofErr w:type="spellStart"/>
      <w:r w:rsidRPr="00396DC4">
        <w:rPr>
          <w:sz w:val="24"/>
          <w:szCs w:val="24"/>
        </w:rPr>
        <w:t>perinatal</w:t>
      </w:r>
      <w:proofErr w:type="spellEnd"/>
      <w:r w:rsidRPr="00396DC4">
        <w:rPr>
          <w:sz w:val="24"/>
          <w:szCs w:val="24"/>
        </w:rPr>
        <w:t>/</w:t>
      </w:r>
      <w:proofErr w:type="spellStart"/>
      <w:r w:rsidRPr="00396DC4">
        <w:rPr>
          <w:sz w:val="24"/>
          <w:szCs w:val="24"/>
        </w:rPr>
        <w:t>postnatal</w:t>
      </w:r>
      <w:proofErr w:type="spellEnd"/>
      <w:r w:rsidRPr="00396DC4">
        <w:rPr>
          <w:sz w:val="24"/>
          <w:szCs w:val="24"/>
        </w:rPr>
        <w:t xml:space="preserve"> toksicitet hos rotter viste ingen signifikante virkninger ved terapeutisk relevante doser. </w:t>
      </w:r>
      <w:proofErr w:type="spellStart"/>
      <w:r w:rsidRPr="00396DC4">
        <w:rPr>
          <w:sz w:val="24"/>
          <w:szCs w:val="24"/>
        </w:rPr>
        <w:t>Doxycyclin</w:t>
      </w:r>
      <w:proofErr w:type="spellEnd"/>
      <w:r w:rsidRPr="00396DC4">
        <w:rPr>
          <w:sz w:val="24"/>
          <w:szCs w:val="24"/>
        </w:rPr>
        <w:t xml:space="preserve"> er kendt for at passere gennem blod-placenta-barrieren, og studier viser, at </w:t>
      </w:r>
      <w:proofErr w:type="spellStart"/>
      <w:r w:rsidRPr="00396DC4">
        <w:rPr>
          <w:sz w:val="24"/>
          <w:szCs w:val="24"/>
        </w:rPr>
        <w:t>tetracycliner</w:t>
      </w:r>
      <w:proofErr w:type="spellEnd"/>
      <w:r w:rsidRPr="00396DC4">
        <w:rPr>
          <w:sz w:val="24"/>
          <w:szCs w:val="24"/>
        </w:rPr>
        <w:t xml:space="preserve"> kan have toksiske virkninger (misfarvning af tænderne og fostervæksthæmning) på et foster under udvikling.</w:t>
      </w:r>
    </w:p>
    <w:p w14:paraId="75CC671C" w14:textId="77777777" w:rsidR="009260DE" w:rsidRPr="00396DC4" w:rsidRDefault="009260DE" w:rsidP="009260DE">
      <w:pPr>
        <w:tabs>
          <w:tab w:val="left" w:pos="851"/>
        </w:tabs>
        <w:ind w:left="851"/>
        <w:rPr>
          <w:sz w:val="24"/>
          <w:szCs w:val="24"/>
        </w:rPr>
      </w:pPr>
    </w:p>
    <w:p w14:paraId="3D9C8399" w14:textId="77777777" w:rsidR="009260DE" w:rsidRPr="00396DC4" w:rsidRDefault="009260DE" w:rsidP="009260DE">
      <w:pPr>
        <w:tabs>
          <w:tab w:val="left" w:pos="851"/>
        </w:tabs>
        <w:ind w:left="851"/>
        <w:rPr>
          <w:sz w:val="24"/>
          <w:szCs w:val="24"/>
        </w:rPr>
      </w:pPr>
    </w:p>
    <w:p w14:paraId="38716A1C" w14:textId="77777777" w:rsidR="009260DE" w:rsidRPr="00396DC4" w:rsidRDefault="009260DE" w:rsidP="009260DE">
      <w:pPr>
        <w:tabs>
          <w:tab w:val="left" w:pos="851"/>
        </w:tabs>
        <w:ind w:left="851" w:hanging="851"/>
        <w:rPr>
          <w:b/>
          <w:sz w:val="24"/>
          <w:szCs w:val="24"/>
        </w:rPr>
      </w:pPr>
      <w:r w:rsidRPr="00396DC4">
        <w:rPr>
          <w:b/>
          <w:sz w:val="24"/>
          <w:szCs w:val="24"/>
        </w:rPr>
        <w:t>6.</w:t>
      </w:r>
      <w:r w:rsidRPr="00396DC4">
        <w:rPr>
          <w:b/>
          <w:sz w:val="24"/>
          <w:szCs w:val="24"/>
        </w:rPr>
        <w:tab/>
        <w:t>FARMACEUTISKE OPLYSNINGER</w:t>
      </w:r>
    </w:p>
    <w:p w14:paraId="720092BB" w14:textId="77777777" w:rsidR="009260DE" w:rsidRPr="00396DC4" w:rsidRDefault="009260DE" w:rsidP="009260DE">
      <w:pPr>
        <w:tabs>
          <w:tab w:val="left" w:pos="851"/>
        </w:tabs>
        <w:ind w:left="851"/>
        <w:rPr>
          <w:sz w:val="24"/>
          <w:szCs w:val="24"/>
        </w:rPr>
      </w:pPr>
    </w:p>
    <w:p w14:paraId="1B09F29E" w14:textId="77777777" w:rsidR="009260DE" w:rsidRPr="00396DC4" w:rsidRDefault="009260DE" w:rsidP="009260DE">
      <w:pPr>
        <w:tabs>
          <w:tab w:val="left" w:pos="851"/>
        </w:tabs>
        <w:ind w:left="851" w:hanging="851"/>
        <w:rPr>
          <w:b/>
          <w:sz w:val="24"/>
          <w:szCs w:val="24"/>
        </w:rPr>
      </w:pPr>
      <w:r w:rsidRPr="00396DC4">
        <w:rPr>
          <w:b/>
          <w:sz w:val="24"/>
          <w:szCs w:val="24"/>
        </w:rPr>
        <w:t>6.1</w:t>
      </w:r>
      <w:r w:rsidRPr="00396DC4">
        <w:rPr>
          <w:b/>
          <w:sz w:val="24"/>
          <w:szCs w:val="24"/>
        </w:rPr>
        <w:tab/>
        <w:t>Hjælpestoffer</w:t>
      </w:r>
    </w:p>
    <w:p w14:paraId="70C5E039" w14:textId="77777777" w:rsidR="002D4AD0" w:rsidRPr="00396DC4" w:rsidRDefault="002D4AD0" w:rsidP="00C144A4">
      <w:pPr>
        <w:ind w:left="851"/>
        <w:rPr>
          <w:sz w:val="24"/>
          <w:szCs w:val="24"/>
        </w:rPr>
      </w:pPr>
      <w:proofErr w:type="spellStart"/>
      <w:r w:rsidRPr="00396DC4">
        <w:rPr>
          <w:sz w:val="24"/>
          <w:szCs w:val="24"/>
        </w:rPr>
        <w:t>Magnesiumchloridhexahydrat</w:t>
      </w:r>
      <w:proofErr w:type="spellEnd"/>
    </w:p>
    <w:p w14:paraId="7237DA0C" w14:textId="77777777" w:rsidR="002D4AD0" w:rsidRPr="00396DC4" w:rsidRDefault="002D4AD0" w:rsidP="00C144A4">
      <w:pPr>
        <w:ind w:left="851"/>
        <w:rPr>
          <w:sz w:val="24"/>
          <w:szCs w:val="24"/>
        </w:rPr>
      </w:pPr>
      <w:r w:rsidRPr="00396DC4">
        <w:rPr>
          <w:sz w:val="24"/>
          <w:szCs w:val="24"/>
        </w:rPr>
        <w:t>2-aminoethanol</w:t>
      </w:r>
    </w:p>
    <w:p w14:paraId="63B4FB90" w14:textId="77777777" w:rsidR="002D4AD0" w:rsidRPr="00396DC4" w:rsidRDefault="002D4AD0" w:rsidP="00C144A4">
      <w:pPr>
        <w:ind w:left="851"/>
        <w:rPr>
          <w:rFonts w:eastAsiaTheme="minorHAnsi"/>
          <w:sz w:val="24"/>
          <w:szCs w:val="24"/>
        </w:rPr>
      </w:pPr>
      <w:proofErr w:type="spellStart"/>
      <w:r w:rsidRPr="00396DC4">
        <w:rPr>
          <w:sz w:val="24"/>
          <w:szCs w:val="24"/>
        </w:rPr>
        <w:t>Povidon</w:t>
      </w:r>
      <w:proofErr w:type="spellEnd"/>
      <w:r w:rsidRPr="00396DC4">
        <w:rPr>
          <w:sz w:val="24"/>
          <w:szCs w:val="24"/>
        </w:rPr>
        <w:t xml:space="preserve"> </w:t>
      </w:r>
    </w:p>
    <w:p w14:paraId="3123B13C" w14:textId="77777777" w:rsidR="002D4AD0" w:rsidRPr="00396DC4" w:rsidRDefault="002D4AD0" w:rsidP="00C144A4">
      <w:pPr>
        <w:ind w:left="851"/>
        <w:rPr>
          <w:sz w:val="24"/>
          <w:szCs w:val="24"/>
        </w:rPr>
      </w:pPr>
      <w:proofErr w:type="spellStart"/>
      <w:r w:rsidRPr="00396DC4">
        <w:rPr>
          <w:sz w:val="24"/>
          <w:szCs w:val="24"/>
        </w:rPr>
        <w:t>Aetylcystein</w:t>
      </w:r>
      <w:proofErr w:type="spellEnd"/>
    </w:p>
    <w:p w14:paraId="4153102E" w14:textId="77777777" w:rsidR="002D4AD0" w:rsidRPr="00396DC4" w:rsidRDefault="002D4AD0" w:rsidP="00C144A4">
      <w:pPr>
        <w:ind w:left="851"/>
        <w:rPr>
          <w:sz w:val="24"/>
          <w:szCs w:val="24"/>
        </w:rPr>
      </w:pPr>
      <w:r w:rsidRPr="00396DC4">
        <w:rPr>
          <w:sz w:val="24"/>
          <w:szCs w:val="24"/>
        </w:rPr>
        <w:t>Vand til injektionsvæsker</w:t>
      </w:r>
    </w:p>
    <w:p w14:paraId="7F65F64D" w14:textId="77777777" w:rsidR="009260DE" w:rsidRPr="00396DC4" w:rsidRDefault="009260DE" w:rsidP="009260DE">
      <w:pPr>
        <w:tabs>
          <w:tab w:val="left" w:pos="851"/>
        </w:tabs>
        <w:ind w:left="851"/>
        <w:rPr>
          <w:sz w:val="24"/>
          <w:szCs w:val="24"/>
        </w:rPr>
      </w:pPr>
    </w:p>
    <w:p w14:paraId="05A6DE4A" w14:textId="77777777" w:rsidR="009260DE" w:rsidRPr="00396DC4" w:rsidRDefault="009260DE" w:rsidP="009260DE">
      <w:pPr>
        <w:tabs>
          <w:tab w:val="left" w:pos="851"/>
        </w:tabs>
        <w:ind w:left="851" w:hanging="851"/>
        <w:rPr>
          <w:b/>
          <w:sz w:val="24"/>
          <w:szCs w:val="24"/>
        </w:rPr>
      </w:pPr>
      <w:r w:rsidRPr="00396DC4">
        <w:rPr>
          <w:b/>
          <w:sz w:val="24"/>
          <w:szCs w:val="24"/>
        </w:rPr>
        <w:t>6.2</w:t>
      </w:r>
      <w:r w:rsidRPr="00396DC4">
        <w:rPr>
          <w:b/>
          <w:sz w:val="24"/>
          <w:szCs w:val="24"/>
        </w:rPr>
        <w:tab/>
        <w:t>Uforligeligheder</w:t>
      </w:r>
    </w:p>
    <w:p w14:paraId="43009F47" w14:textId="67D55294" w:rsidR="002D4AD0" w:rsidRPr="00396DC4" w:rsidRDefault="002D4AD0" w:rsidP="00C144A4">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fysisk uforligelig med Ringers </w:t>
      </w:r>
      <w:proofErr w:type="spellStart"/>
      <w:r w:rsidRPr="00396DC4">
        <w:rPr>
          <w:sz w:val="24"/>
          <w:szCs w:val="24"/>
        </w:rPr>
        <w:t>lactatopløsning</w:t>
      </w:r>
      <w:proofErr w:type="spellEnd"/>
      <w:r w:rsidRPr="00396DC4">
        <w:rPr>
          <w:sz w:val="24"/>
          <w:szCs w:val="24"/>
        </w:rPr>
        <w:t>.</w:t>
      </w:r>
    </w:p>
    <w:p w14:paraId="09EB3060" w14:textId="0DD71286" w:rsidR="002D4AD0" w:rsidRPr="00396DC4" w:rsidRDefault="002D4AD0" w:rsidP="00C144A4">
      <w:pPr>
        <w:ind w:left="851"/>
        <w:rPr>
          <w:sz w:val="24"/>
          <w:szCs w:val="24"/>
        </w:rPr>
      </w:pPr>
      <w:r w:rsidRPr="00396DC4">
        <w:rPr>
          <w:sz w:val="24"/>
          <w:szCs w:val="24"/>
        </w:rPr>
        <w:t xml:space="preserve">Der må ikke tilsættes andre lægemidler til en infusionsvæske, der indeholder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w:t>
      </w: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må ikke blandes i injektionssprøjten med andre lægemidler.</w:t>
      </w:r>
    </w:p>
    <w:p w14:paraId="3D915782" w14:textId="77777777" w:rsidR="009260DE" w:rsidRPr="00396DC4" w:rsidRDefault="009260DE" w:rsidP="009260DE">
      <w:pPr>
        <w:tabs>
          <w:tab w:val="left" w:pos="851"/>
        </w:tabs>
        <w:ind w:left="851"/>
        <w:rPr>
          <w:sz w:val="24"/>
          <w:szCs w:val="24"/>
        </w:rPr>
      </w:pPr>
    </w:p>
    <w:p w14:paraId="0BD6FBC2" w14:textId="77777777" w:rsidR="009260DE" w:rsidRPr="00396DC4" w:rsidRDefault="009260DE" w:rsidP="009260DE">
      <w:pPr>
        <w:tabs>
          <w:tab w:val="left" w:pos="851"/>
        </w:tabs>
        <w:ind w:left="851" w:hanging="851"/>
        <w:rPr>
          <w:b/>
          <w:sz w:val="24"/>
          <w:szCs w:val="24"/>
        </w:rPr>
      </w:pPr>
      <w:r w:rsidRPr="00396DC4">
        <w:rPr>
          <w:b/>
          <w:sz w:val="24"/>
          <w:szCs w:val="24"/>
        </w:rPr>
        <w:t>6.3</w:t>
      </w:r>
      <w:r w:rsidRPr="00396DC4">
        <w:rPr>
          <w:b/>
          <w:sz w:val="24"/>
          <w:szCs w:val="24"/>
        </w:rPr>
        <w:tab/>
        <w:t>Opbevaringstid</w:t>
      </w:r>
    </w:p>
    <w:p w14:paraId="326F1312" w14:textId="77777777" w:rsidR="002D4AD0" w:rsidRPr="00396DC4" w:rsidRDefault="002D4AD0" w:rsidP="00C144A4">
      <w:pPr>
        <w:ind w:left="851"/>
        <w:rPr>
          <w:sz w:val="24"/>
          <w:szCs w:val="24"/>
        </w:rPr>
      </w:pPr>
      <w:r w:rsidRPr="00396DC4">
        <w:rPr>
          <w:sz w:val="24"/>
          <w:szCs w:val="24"/>
        </w:rPr>
        <w:t>24 måneder</w:t>
      </w:r>
    </w:p>
    <w:p w14:paraId="6A3B60CC" w14:textId="118F0E8D" w:rsidR="006A7379" w:rsidRDefault="006A7379">
      <w:pPr>
        <w:rPr>
          <w:sz w:val="24"/>
          <w:szCs w:val="24"/>
        </w:rPr>
      </w:pPr>
      <w:r>
        <w:rPr>
          <w:sz w:val="24"/>
          <w:szCs w:val="24"/>
        </w:rPr>
        <w:br w:type="page"/>
      </w:r>
    </w:p>
    <w:p w14:paraId="382DF62A" w14:textId="77777777" w:rsidR="002D4AD0" w:rsidRPr="00396DC4" w:rsidRDefault="002D4AD0" w:rsidP="00C144A4">
      <w:pPr>
        <w:ind w:left="851"/>
        <w:rPr>
          <w:sz w:val="24"/>
          <w:szCs w:val="24"/>
        </w:rPr>
      </w:pPr>
    </w:p>
    <w:p w14:paraId="02FD58FD" w14:textId="77777777" w:rsidR="002D4AD0" w:rsidRPr="006A7379" w:rsidRDefault="002D4AD0" w:rsidP="00C144A4">
      <w:pPr>
        <w:ind w:left="851"/>
        <w:rPr>
          <w:sz w:val="24"/>
          <w:szCs w:val="24"/>
          <w:u w:val="single"/>
        </w:rPr>
      </w:pPr>
      <w:r w:rsidRPr="006A7379">
        <w:rPr>
          <w:sz w:val="24"/>
          <w:szCs w:val="24"/>
          <w:u w:val="single"/>
        </w:rPr>
        <w:t xml:space="preserve">Opbevaringstid for den fortyndede opløsning </w:t>
      </w:r>
    </w:p>
    <w:p w14:paraId="4C4BA472" w14:textId="6AC3B851" w:rsidR="002D4AD0" w:rsidRPr="00396DC4" w:rsidRDefault="002D4AD0" w:rsidP="00C144A4">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kan fortyndes med 0,9 % NaCl-opløsning, 5 % </w:t>
      </w:r>
      <w:proofErr w:type="spellStart"/>
      <w:r w:rsidRPr="00396DC4">
        <w:rPr>
          <w:sz w:val="24"/>
          <w:szCs w:val="24"/>
        </w:rPr>
        <w:t>dextroseopløsning</w:t>
      </w:r>
      <w:proofErr w:type="spellEnd"/>
      <w:r w:rsidRPr="00396DC4">
        <w:rPr>
          <w:sz w:val="24"/>
          <w:szCs w:val="24"/>
        </w:rPr>
        <w:t xml:space="preserve">, 10 % </w:t>
      </w:r>
      <w:proofErr w:type="spellStart"/>
      <w:r w:rsidRPr="00396DC4">
        <w:rPr>
          <w:sz w:val="24"/>
          <w:szCs w:val="24"/>
        </w:rPr>
        <w:t>dextroseopløsning</w:t>
      </w:r>
      <w:proofErr w:type="spellEnd"/>
      <w:r w:rsidRPr="00396DC4">
        <w:rPr>
          <w:sz w:val="24"/>
          <w:szCs w:val="24"/>
        </w:rPr>
        <w:t xml:space="preserve"> eller 20 % </w:t>
      </w:r>
      <w:proofErr w:type="spellStart"/>
      <w:r w:rsidRPr="00396DC4">
        <w:rPr>
          <w:sz w:val="24"/>
          <w:szCs w:val="24"/>
        </w:rPr>
        <w:t>dextroseopløsning</w:t>
      </w:r>
      <w:proofErr w:type="spellEnd"/>
      <w:r w:rsidRPr="00396DC4">
        <w:rPr>
          <w:sz w:val="24"/>
          <w:szCs w:val="24"/>
        </w:rPr>
        <w:t xml:space="preserve"> til en endelig koncentration på 0,1 mg/ml eller 1 mg/ml.</w:t>
      </w:r>
    </w:p>
    <w:p w14:paraId="0CF08EA6" w14:textId="77777777" w:rsidR="002D4AD0" w:rsidRPr="00396DC4" w:rsidRDefault="002D4AD0" w:rsidP="00C144A4">
      <w:pPr>
        <w:ind w:left="851"/>
        <w:rPr>
          <w:sz w:val="24"/>
          <w:szCs w:val="24"/>
        </w:rPr>
      </w:pPr>
    </w:p>
    <w:p w14:paraId="039D29A2" w14:textId="77777777" w:rsidR="002D4AD0" w:rsidRPr="00396DC4" w:rsidRDefault="002D4AD0" w:rsidP="00C144A4">
      <w:pPr>
        <w:ind w:left="851"/>
        <w:rPr>
          <w:sz w:val="24"/>
          <w:szCs w:val="24"/>
        </w:rPr>
      </w:pPr>
      <w:r w:rsidRPr="00396DC4">
        <w:rPr>
          <w:sz w:val="24"/>
          <w:szCs w:val="24"/>
        </w:rPr>
        <w:t>Der er påvist kemisk og fysisk stabilitet under brug af 0,1 mg/ml og 1 mg/ml opløsninger i 24 timer ved 25 °C eller i 24 timer ved 5 °C (nedkølet).</w:t>
      </w:r>
    </w:p>
    <w:p w14:paraId="3F52EF96" w14:textId="77777777" w:rsidR="002D4AD0" w:rsidRPr="00396DC4" w:rsidRDefault="002D4AD0" w:rsidP="00C144A4">
      <w:pPr>
        <w:ind w:left="851"/>
        <w:rPr>
          <w:sz w:val="24"/>
          <w:szCs w:val="24"/>
        </w:rPr>
      </w:pPr>
      <w:r w:rsidRPr="00396DC4">
        <w:rPr>
          <w:sz w:val="24"/>
          <w:szCs w:val="24"/>
        </w:rPr>
        <w:t>Ud fra et mikrobiologisk synspunkt skal præparatet anvendes straks, medmindre åbnings-/fortyndingsmetoden udelukker risikoen for mikrobiologisk forurening. Hvis det ikke bruges straks, er opbevaringstider og betingelser under brug brugerens ansvar.</w:t>
      </w:r>
    </w:p>
    <w:p w14:paraId="756B1E29" w14:textId="77777777" w:rsidR="009260DE" w:rsidRPr="00396DC4" w:rsidRDefault="009260DE" w:rsidP="009260DE">
      <w:pPr>
        <w:tabs>
          <w:tab w:val="left" w:pos="851"/>
        </w:tabs>
        <w:ind w:left="851"/>
        <w:rPr>
          <w:sz w:val="24"/>
          <w:szCs w:val="24"/>
        </w:rPr>
      </w:pPr>
    </w:p>
    <w:p w14:paraId="29711391" w14:textId="77777777" w:rsidR="009260DE" w:rsidRPr="00396DC4" w:rsidRDefault="009260DE" w:rsidP="009260DE">
      <w:pPr>
        <w:tabs>
          <w:tab w:val="left" w:pos="851"/>
        </w:tabs>
        <w:ind w:left="851" w:hanging="851"/>
        <w:rPr>
          <w:b/>
          <w:sz w:val="24"/>
          <w:szCs w:val="24"/>
        </w:rPr>
      </w:pPr>
      <w:r w:rsidRPr="00396DC4">
        <w:rPr>
          <w:b/>
          <w:sz w:val="24"/>
          <w:szCs w:val="24"/>
        </w:rPr>
        <w:t>6.4</w:t>
      </w:r>
      <w:r w:rsidRPr="00396DC4">
        <w:rPr>
          <w:b/>
          <w:sz w:val="24"/>
          <w:szCs w:val="24"/>
        </w:rPr>
        <w:tab/>
        <w:t>Særlige opbevaringsforhold</w:t>
      </w:r>
    </w:p>
    <w:p w14:paraId="3449ADFA" w14:textId="77777777" w:rsidR="002D4AD0" w:rsidRPr="00396DC4" w:rsidRDefault="002D4AD0" w:rsidP="00436BD7">
      <w:pPr>
        <w:ind w:left="851"/>
        <w:rPr>
          <w:sz w:val="24"/>
          <w:szCs w:val="24"/>
        </w:rPr>
      </w:pPr>
      <w:r w:rsidRPr="00396DC4">
        <w:rPr>
          <w:sz w:val="24"/>
          <w:szCs w:val="24"/>
        </w:rPr>
        <w:t>Opbevares i køleskab (2 °C–8 °C)</w:t>
      </w:r>
    </w:p>
    <w:p w14:paraId="09A414C2" w14:textId="77777777" w:rsidR="002D4AD0" w:rsidRPr="00396DC4" w:rsidRDefault="002D4AD0" w:rsidP="00436BD7">
      <w:pPr>
        <w:ind w:left="851"/>
        <w:rPr>
          <w:sz w:val="24"/>
          <w:szCs w:val="24"/>
        </w:rPr>
      </w:pPr>
      <w:r w:rsidRPr="00396DC4">
        <w:rPr>
          <w:sz w:val="24"/>
          <w:szCs w:val="24"/>
        </w:rPr>
        <w:t>Må ikke nedfryses.</w:t>
      </w:r>
    </w:p>
    <w:p w14:paraId="76BD0E25" w14:textId="77777777" w:rsidR="002D4AD0" w:rsidRPr="00396DC4" w:rsidRDefault="002D4AD0" w:rsidP="00436BD7">
      <w:pPr>
        <w:ind w:left="851"/>
        <w:rPr>
          <w:rFonts w:eastAsiaTheme="minorHAnsi"/>
          <w:sz w:val="24"/>
          <w:szCs w:val="24"/>
        </w:rPr>
      </w:pPr>
    </w:p>
    <w:p w14:paraId="4DD4A012" w14:textId="77777777" w:rsidR="002D4AD0" w:rsidRPr="00396DC4" w:rsidRDefault="002D4AD0" w:rsidP="00436BD7">
      <w:pPr>
        <w:ind w:left="851"/>
        <w:rPr>
          <w:sz w:val="24"/>
          <w:szCs w:val="24"/>
        </w:rPr>
      </w:pPr>
      <w:r w:rsidRPr="00396DC4">
        <w:rPr>
          <w:sz w:val="24"/>
          <w:szCs w:val="24"/>
        </w:rPr>
        <w:t xml:space="preserve">Se pkt. 6.3 for opbevaringskrav til fortyndede opløsninger. </w:t>
      </w:r>
    </w:p>
    <w:p w14:paraId="710DAB7A" w14:textId="77777777" w:rsidR="002D4AD0" w:rsidRPr="00396DC4" w:rsidRDefault="002D4AD0" w:rsidP="00436BD7">
      <w:pPr>
        <w:ind w:left="851"/>
        <w:rPr>
          <w:sz w:val="24"/>
          <w:szCs w:val="24"/>
        </w:rPr>
      </w:pPr>
    </w:p>
    <w:p w14:paraId="34785877" w14:textId="77777777" w:rsidR="002D4AD0" w:rsidRPr="00396DC4" w:rsidRDefault="002D4AD0" w:rsidP="00436BD7">
      <w:pPr>
        <w:ind w:left="851"/>
        <w:rPr>
          <w:sz w:val="24"/>
          <w:szCs w:val="24"/>
        </w:rPr>
      </w:pPr>
      <w:r w:rsidRPr="00396DC4">
        <w:rPr>
          <w:sz w:val="24"/>
          <w:szCs w:val="24"/>
        </w:rPr>
        <w:t>Produktet må ikke udsættes for direkte sollys eller intens varme. Opbevares i den originale yderpakning for at beskytte mod lys.</w:t>
      </w:r>
    </w:p>
    <w:p w14:paraId="07E68B80" w14:textId="77777777" w:rsidR="002D4AD0" w:rsidRPr="00396DC4" w:rsidRDefault="002D4AD0" w:rsidP="00436BD7">
      <w:pPr>
        <w:ind w:left="851"/>
        <w:rPr>
          <w:rFonts w:eastAsiaTheme="minorHAnsi"/>
          <w:sz w:val="24"/>
          <w:szCs w:val="24"/>
        </w:rPr>
      </w:pPr>
    </w:p>
    <w:p w14:paraId="32825ECE" w14:textId="48162B82" w:rsidR="002D4AD0" w:rsidRPr="00396DC4" w:rsidRDefault="002D4AD0" w:rsidP="00436BD7">
      <w:pPr>
        <w:ind w:left="851"/>
        <w:rPr>
          <w:sz w:val="24"/>
          <w:szCs w:val="24"/>
        </w:rPr>
      </w:pPr>
      <w:proofErr w:type="spellStart"/>
      <w:r w:rsidRPr="00396DC4">
        <w:rPr>
          <w:sz w:val="24"/>
          <w:szCs w:val="24"/>
        </w:rPr>
        <w:t>Doxycycline</w:t>
      </w:r>
      <w:proofErr w:type="spellEnd"/>
      <w:r w:rsidRPr="00396DC4">
        <w:rPr>
          <w:sz w:val="24"/>
          <w:szCs w:val="24"/>
        </w:rPr>
        <w:t xml:space="preserve"> </w:t>
      </w:r>
      <w:r w:rsidR="00CC329F">
        <w:rPr>
          <w:sz w:val="24"/>
          <w:szCs w:val="24"/>
        </w:rPr>
        <w:t>"</w:t>
      </w:r>
      <w:proofErr w:type="spellStart"/>
      <w:r w:rsidR="00CC329F">
        <w:rPr>
          <w:sz w:val="24"/>
          <w:szCs w:val="24"/>
        </w:rPr>
        <w:t>Macure</w:t>
      </w:r>
      <w:proofErr w:type="spellEnd"/>
      <w:r w:rsidR="00CC329F">
        <w:rPr>
          <w:sz w:val="24"/>
          <w:szCs w:val="24"/>
        </w:rPr>
        <w:t>"</w:t>
      </w:r>
      <w:r w:rsidRPr="00396DC4">
        <w:rPr>
          <w:sz w:val="24"/>
          <w:szCs w:val="24"/>
        </w:rPr>
        <w:t xml:space="preserve"> er en klar, gulbrun opløsning, der kan blive mørkere under opbevaring. Dette påvirker dog ikke produktets aktivitet.</w:t>
      </w:r>
    </w:p>
    <w:p w14:paraId="46837626" w14:textId="77777777" w:rsidR="009260DE" w:rsidRPr="00396DC4" w:rsidRDefault="009260DE" w:rsidP="009260DE">
      <w:pPr>
        <w:tabs>
          <w:tab w:val="left" w:pos="851"/>
        </w:tabs>
        <w:ind w:left="851"/>
        <w:rPr>
          <w:sz w:val="24"/>
          <w:szCs w:val="24"/>
        </w:rPr>
      </w:pPr>
    </w:p>
    <w:p w14:paraId="3C586227" w14:textId="77777777" w:rsidR="009260DE" w:rsidRPr="00396DC4" w:rsidRDefault="009260DE" w:rsidP="009260DE">
      <w:pPr>
        <w:tabs>
          <w:tab w:val="left" w:pos="851"/>
        </w:tabs>
        <w:ind w:left="851" w:hanging="851"/>
        <w:rPr>
          <w:b/>
          <w:sz w:val="24"/>
          <w:szCs w:val="24"/>
        </w:rPr>
      </w:pPr>
      <w:r w:rsidRPr="00396DC4">
        <w:rPr>
          <w:b/>
          <w:sz w:val="24"/>
          <w:szCs w:val="24"/>
        </w:rPr>
        <w:t>6.5</w:t>
      </w:r>
      <w:r w:rsidRPr="00396DC4">
        <w:rPr>
          <w:b/>
          <w:sz w:val="24"/>
          <w:szCs w:val="24"/>
        </w:rPr>
        <w:tab/>
        <w:t>Emballagetype og pakningsstørrelser</w:t>
      </w:r>
    </w:p>
    <w:p w14:paraId="73444D55" w14:textId="7CF7CAF5" w:rsidR="002D4AD0" w:rsidRPr="00396DC4" w:rsidRDefault="002D4AD0" w:rsidP="00436BD7">
      <w:pPr>
        <w:ind w:left="851"/>
        <w:rPr>
          <w:sz w:val="24"/>
          <w:szCs w:val="24"/>
        </w:rPr>
      </w:pPr>
      <w:r w:rsidRPr="00396DC4">
        <w:rPr>
          <w:sz w:val="24"/>
          <w:szCs w:val="24"/>
        </w:rPr>
        <w:t>5 ml ravfarvede glasampuller</w:t>
      </w:r>
      <w:r w:rsidR="005C7A02">
        <w:rPr>
          <w:sz w:val="24"/>
          <w:szCs w:val="24"/>
        </w:rPr>
        <w:t xml:space="preserve"> </w:t>
      </w:r>
      <w:r w:rsidR="005C7A02" w:rsidRPr="00472192">
        <w:rPr>
          <w:sz w:val="24"/>
          <w:szCs w:val="24"/>
        </w:rPr>
        <w:t>med markering til ampulåbning og mærket med en enkelt hvid ring</w:t>
      </w:r>
      <w:r w:rsidRPr="00396DC4">
        <w:rPr>
          <w:sz w:val="24"/>
          <w:szCs w:val="24"/>
        </w:rPr>
        <w:t>. Hver pakning indeholder 5 eller 10 ampuller.</w:t>
      </w:r>
    </w:p>
    <w:p w14:paraId="1E579C3C" w14:textId="77777777" w:rsidR="002D4AD0" w:rsidRPr="00396DC4" w:rsidRDefault="002D4AD0" w:rsidP="00436BD7">
      <w:pPr>
        <w:ind w:left="851"/>
        <w:rPr>
          <w:sz w:val="24"/>
          <w:szCs w:val="24"/>
        </w:rPr>
      </w:pPr>
    </w:p>
    <w:p w14:paraId="22116212" w14:textId="77777777" w:rsidR="002D4AD0" w:rsidRPr="00396DC4" w:rsidRDefault="002D4AD0" w:rsidP="00436BD7">
      <w:pPr>
        <w:ind w:left="851"/>
        <w:rPr>
          <w:sz w:val="24"/>
          <w:szCs w:val="24"/>
        </w:rPr>
      </w:pPr>
      <w:r w:rsidRPr="00396DC4">
        <w:rPr>
          <w:sz w:val="24"/>
          <w:szCs w:val="24"/>
        </w:rPr>
        <w:t>Ikke alle pakningsstørrelser er nødvendigvis markedsført.</w:t>
      </w:r>
    </w:p>
    <w:p w14:paraId="74D7F35B" w14:textId="77777777" w:rsidR="009260DE" w:rsidRPr="00396DC4" w:rsidRDefault="009260DE" w:rsidP="009260DE">
      <w:pPr>
        <w:tabs>
          <w:tab w:val="left" w:pos="851"/>
        </w:tabs>
        <w:ind w:left="851"/>
        <w:rPr>
          <w:sz w:val="24"/>
          <w:szCs w:val="24"/>
        </w:rPr>
      </w:pPr>
    </w:p>
    <w:p w14:paraId="1B9FDF8C" w14:textId="77777777" w:rsidR="009260DE" w:rsidRPr="00396DC4" w:rsidRDefault="009260DE" w:rsidP="009260DE">
      <w:pPr>
        <w:tabs>
          <w:tab w:val="left" w:pos="851"/>
        </w:tabs>
        <w:ind w:left="851" w:hanging="851"/>
        <w:rPr>
          <w:b/>
          <w:sz w:val="24"/>
          <w:szCs w:val="24"/>
        </w:rPr>
      </w:pPr>
      <w:r w:rsidRPr="00396DC4">
        <w:rPr>
          <w:b/>
          <w:sz w:val="24"/>
          <w:szCs w:val="24"/>
        </w:rPr>
        <w:t>6.6</w:t>
      </w:r>
      <w:r w:rsidRPr="00396DC4">
        <w:rPr>
          <w:b/>
          <w:sz w:val="24"/>
          <w:szCs w:val="24"/>
        </w:rPr>
        <w:tab/>
        <w:t xml:space="preserve">Regler for </w:t>
      </w:r>
      <w:r w:rsidR="00BD7931" w:rsidRPr="00396DC4">
        <w:rPr>
          <w:b/>
          <w:sz w:val="24"/>
          <w:szCs w:val="24"/>
        </w:rPr>
        <w:t>bortskaffelse</w:t>
      </w:r>
      <w:r w:rsidRPr="00396DC4">
        <w:rPr>
          <w:b/>
          <w:sz w:val="24"/>
          <w:szCs w:val="24"/>
        </w:rPr>
        <w:t xml:space="preserve"> og anden håndtering</w:t>
      </w:r>
    </w:p>
    <w:p w14:paraId="1E16690C" w14:textId="77777777" w:rsidR="002D4AD0" w:rsidRPr="00396DC4" w:rsidRDefault="002D4AD0" w:rsidP="00436BD7">
      <w:pPr>
        <w:ind w:left="851"/>
        <w:rPr>
          <w:sz w:val="24"/>
          <w:szCs w:val="24"/>
        </w:rPr>
      </w:pPr>
      <w:r w:rsidRPr="00396DC4">
        <w:rPr>
          <w:sz w:val="24"/>
          <w:szCs w:val="24"/>
        </w:rPr>
        <w:t>Ikke anvendt lægemiddel samt affald heraf skal bortskaffes i henhold til lokale retningslinjer.</w:t>
      </w:r>
    </w:p>
    <w:p w14:paraId="13FECC1E" w14:textId="77777777" w:rsidR="009260DE" w:rsidRPr="00396DC4" w:rsidRDefault="009260DE" w:rsidP="000730CA">
      <w:pPr>
        <w:tabs>
          <w:tab w:val="left" w:pos="851"/>
        </w:tabs>
        <w:ind w:left="851"/>
        <w:rPr>
          <w:sz w:val="24"/>
          <w:szCs w:val="24"/>
        </w:rPr>
      </w:pPr>
    </w:p>
    <w:p w14:paraId="30E959EA" w14:textId="77777777" w:rsidR="009260DE" w:rsidRPr="00396DC4" w:rsidRDefault="009260DE" w:rsidP="009260DE">
      <w:pPr>
        <w:tabs>
          <w:tab w:val="left" w:pos="851"/>
        </w:tabs>
        <w:ind w:left="851" w:hanging="851"/>
        <w:rPr>
          <w:b/>
          <w:sz w:val="24"/>
          <w:szCs w:val="24"/>
        </w:rPr>
      </w:pPr>
      <w:r w:rsidRPr="00396DC4">
        <w:rPr>
          <w:b/>
          <w:sz w:val="24"/>
          <w:szCs w:val="24"/>
        </w:rPr>
        <w:t>7.</w:t>
      </w:r>
      <w:r w:rsidRPr="00396DC4">
        <w:rPr>
          <w:b/>
          <w:sz w:val="24"/>
          <w:szCs w:val="24"/>
        </w:rPr>
        <w:tab/>
        <w:t>INDEHAVER AF MARKEDSFØRINGSTILLADELSEN</w:t>
      </w:r>
    </w:p>
    <w:p w14:paraId="28806AFC" w14:textId="77777777" w:rsidR="002D4AD0" w:rsidRPr="00396DC4" w:rsidRDefault="002D4AD0" w:rsidP="00436BD7">
      <w:pPr>
        <w:ind w:left="851"/>
        <w:rPr>
          <w:sz w:val="24"/>
          <w:szCs w:val="24"/>
        </w:rPr>
      </w:pPr>
      <w:proofErr w:type="spellStart"/>
      <w:r w:rsidRPr="00396DC4">
        <w:rPr>
          <w:sz w:val="24"/>
          <w:szCs w:val="24"/>
        </w:rPr>
        <w:t>Macure</w:t>
      </w:r>
      <w:proofErr w:type="spellEnd"/>
      <w:r w:rsidRPr="00396DC4">
        <w:rPr>
          <w:sz w:val="24"/>
          <w:szCs w:val="24"/>
        </w:rPr>
        <w:t xml:space="preserve"> Healthcare Limited</w:t>
      </w:r>
    </w:p>
    <w:p w14:paraId="61950F20" w14:textId="77777777" w:rsidR="002D4AD0" w:rsidRPr="00396DC4" w:rsidRDefault="002D4AD0" w:rsidP="00436BD7">
      <w:pPr>
        <w:ind w:left="851"/>
        <w:rPr>
          <w:sz w:val="24"/>
          <w:szCs w:val="24"/>
          <w:lang w:val="en-US"/>
        </w:rPr>
      </w:pPr>
      <w:r w:rsidRPr="00396DC4">
        <w:rPr>
          <w:sz w:val="24"/>
          <w:szCs w:val="24"/>
          <w:lang w:val="en-US"/>
        </w:rPr>
        <w:t xml:space="preserve">62 Arclight Building, </w:t>
      </w:r>
      <w:proofErr w:type="spellStart"/>
      <w:r w:rsidRPr="00396DC4">
        <w:rPr>
          <w:sz w:val="24"/>
          <w:szCs w:val="24"/>
          <w:lang w:val="en-US"/>
        </w:rPr>
        <w:t>Triq</w:t>
      </w:r>
      <w:proofErr w:type="spellEnd"/>
      <w:r w:rsidRPr="00396DC4">
        <w:rPr>
          <w:sz w:val="24"/>
          <w:szCs w:val="24"/>
          <w:lang w:val="en-US"/>
        </w:rPr>
        <w:t xml:space="preserve"> L-</w:t>
      </w:r>
      <w:proofErr w:type="spellStart"/>
      <w:r w:rsidRPr="00396DC4">
        <w:rPr>
          <w:sz w:val="24"/>
          <w:szCs w:val="24"/>
          <w:lang w:val="en-US"/>
        </w:rPr>
        <w:t>Gharbiel</w:t>
      </w:r>
      <w:proofErr w:type="spellEnd"/>
      <w:r w:rsidRPr="00396DC4">
        <w:rPr>
          <w:sz w:val="24"/>
          <w:szCs w:val="24"/>
          <w:lang w:val="en-US"/>
        </w:rPr>
        <w:t xml:space="preserve"> </w:t>
      </w:r>
    </w:p>
    <w:p w14:paraId="2E7226B4" w14:textId="77777777" w:rsidR="002D4AD0" w:rsidRPr="00396DC4" w:rsidRDefault="002D4AD0" w:rsidP="00436BD7">
      <w:pPr>
        <w:ind w:left="851"/>
        <w:rPr>
          <w:sz w:val="24"/>
          <w:szCs w:val="24"/>
          <w:lang w:val="en-US"/>
        </w:rPr>
      </w:pPr>
      <w:r w:rsidRPr="00396DC4">
        <w:rPr>
          <w:sz w:val="24"/>
          <w:szCs w:val="24"/>
          <w:lang w:val="en-US"/>
        </w:rPr>
        <w:t>Is-</w:t>
      </w:r>
      <w:proofErr w:type="spellStart"/>
      <w:r w:rsidRPr="00396DC4">
        <w:rPr>
          <w:sz w:val="24"/>
          <w:szCs w:val="24"/>
          <w:lang w:val="en-US"/>
        </w:rPr>
        <w:t>Swieqi</w:t>
      </w:r>
      <w:proofErr w:type="spellEnd"/>
      <w:r w:rsidRPr="00396DC4">
        <w:rPr>
          <w:sz w:val="24"/>
          <w:szCs w:val="24"/>
          <w:lang w:val="en-US"/>
        </w:rPr>
        <w:t xml:space="preserve">, SWQ 3251 </w:t>
      </w:r>
    </w:p>
    <w:p w14:paraId="6C438654" w14:textId="77777777" w:rsidR="002D4AD0" w:rsidRPr="00396DC4" w:rsidRDefault="002D4AD0" w:rsidP="00436BD7">
      <w:pPr>
        <w:ind w:left="851"/>
        <w:rPr>
          <w:sz w:val="24"/>
          <w:szCs w:val="24"/>
        </w:rPr>
      </w:pPr>
      <w:r w:rsidRPr="00396DC4">
        <w:rPr>
          <w:sz w:val="24"/>
          <w:szCs w:val="24"/>
        </w:rPr>
        <w:t>Malta</w:t>
      </w:r>
    </w:p>
    <w:p w14:paraId="311EBBC5" w14:textId="77777777" w:rsidR="00641C65" w:rsidRPr="00396DC4" w:rsidRDefault="00641C65" w:rsidP="009260DE">
      <w:pPr>
        <w:tabs>
          <w:tab w:val="left" w:pos="851"/>
        </w:tabs>
        <w:ind w:left="851"/>
        <w:rPr>
          <w:sz w:val="24"/>
          <w:szCs w:val="24"/>
        </w:rPr>
      </w:pPr>
    </w:p>
    <w:p w14:paraId="031643D8" w14:textId="77777777" w:rsidR="009260DE" w:rsidRPr="00396DC4" w:rsidRDefault="009260DE" w:rsidP="009260DE">
      <w:pPr>
        <w:tabs>
          <w:tab w:val="left" w:pos="851"/>
        </w:tabs>
        <w:ind w:left="851" w:hanging="851"/>
        <w:rPr>
          <w:b/>
          <w:sz w:val="24"/>
          <w:szCs w:val="24"/>
        </w:rPr>
      </w:pPr>
      <w:r w:rsidRPr="00396DC4">
        <w:rPr>
          <w:b/>
          <w:sz w:val="24"/>
          <w:szCs w:val="24"/>
        </w:rPr>
        <w:t>8.</w:t>
      </w:r>
      <w:r w:rsidRPr="00396DC4">
        <w:rPr>
          <w:b/>
          <w:sz w:val="24"/>
          <w:szCs w:val="24"/>
        </w:rPr>
        <w:tab/>
        <w:t>MARKEDSFØRINGSTILLADELSESNUMMER (</w:t>
      </w:r>
      <w:r w:rsidR="00BF6243" w:rsidRPr="00396DC4">
        <w:rPr>
          <w:b/>
          <w:sz w:val="24"/>
          <w:szCs w:val="24"/>
        </w:rPr>
        <w:t>-</w:t>
      </w:r>
      <w:r w:rsidRPr="00396DC4">
        <w:rPr>
          <w:b/>
          <w:sz w:val="24"/>
          <w:szCs w:val="24"/>
        </w:rPr>
        <w:t>NUMRE)</w:t>
      </w:r>
    </w:p>
    <w:p w14:paraId="08356FB1" w14:textId="68E86720" w:rsidR="009260DE" w:rsidRPr="00396DC4" w:rsidRDefault="002D4AD0" w:rsidP="009260DE">
      <w:pPr>
        <w:tabs>
          <w:tab w:val="left" w:pos="851"/>
        </w:tabs>
        <w:ind w:left="851"/>
        <w:rPr>
          <w:sz w:val="24"/>
          <w:szCs w:val="24"/>
        </w:rPr>
      </w:pPr>
      <w:r w:rsidRPr="00396DC4">
        <w:rPr>
          <w:sz w:val="24"/>
          <w:szCs w:val="24"/>
        </w:rPr>
        <w:t>71507</w:t>
      </w:r>
    </w:p>
    <w:p w14:paraId="050A91F4" w14:textId="77777777" w:rsidR="009260DE" w:rsidRPr="00396DC4" w:rsidRDefault="009260DE" w:rsidP="009260DE">
      <w:pPr>
        <w:tabs>
          <w:tab w:val="left" w:pos="851"/>
        </w:tabs>
        <w:ind w:left="851"/>
        <w:jc w:val="both"/>
        <w:rPr>
          <w:sz w:val="24"/>
          <w:szCs w:val="24"/>
        </w:rPr>
      </w:pPr>
    </w:p>
    <w:p w14:paraId="018DEE0A" w14:textId="77777777" w:rsidR="009260DE" w:rsidRPr="00396DC4" w:rsidRDefault="009260DE" w:rsidP="009260DE">
      <w:pPr>
        <w:tabs>
          <w:tab w:val="left" w:pos="851"/>
        </w:tabs>
        <w:ind w:left="851" w:hanging="851"/>
        <w:rPr>
          <w:b/>
          <w:sz w:val="24"/>
          <w:szCs w:val="24"/>
        </w:rPr>
      </w:pPr>
      <w:r w:rsidRPr="00396DC4">
        <w:rPr>
          <w:b/>
          <w:sz w:val="24"/>
          <w:szCs w:val="24"/>
        </w:rPr>
        <w:t>9.</w:t>
      </w:r>
      <w:r w:rsidRPr="00396DC4">
        <w:rPr>
          <w:b/>
          <w:sz w:val="24"/>
          <w:szCs w:val="24"/>
        </w:rPr>
        <w:tab/>
        <w:t>DATO FOR FØRSTE MARKEDSFØRINGSTILLADELSE</w:t>
      </w:r>
    </w:p>
    <w:p w14:paraId="3CF1A6E4" w14:textId="0D6CCD43" w:rsidR="009260DE" w:rsidRPr="00396DC4" w:rsidRDefault="00C7396D" w:rsidP="009260DE">
      <w:pPr>
        <w:tabs>
          <w:tab w:val="left" w:pos="851"/>
        </w:tabs>
        <w:ind w:left="851"/>
        <w:rPr>
          <w:sz w:val="24"/>
          <w:szCs w:val="24"/>
        </w:rPr>
      </w:pPr>
      <w:r>
        <w:rPr>
          <w:sz w:val="24"/>
          <w:szCs w:val="24"/>
        </w:rPr>
        <w:t>17. november 2025</w:t>
      </w:r>
    </w:p>
    <w:p w14:paraId="1D9C40AE" w14:textId="77777777" w:rsidR="009260DE" w:rsidRPr="00396DC4" w:rsidRDefault="009260DE" w:rsidP="009260DE">
      <w:pPr>
        <w:tabs>
          <w:tab w:val="left" w:pos="851"/>
        </w:tabs>
        <w:ind w:left="851"/>
        <w:rPr>
          <w:sz w:val="24"/>
          <w:szCs w:val="24"/>
        </w:rPr>
      </w:pPr>
    </w:p>
    <w:p w14:paraId="0E6A0A5D" w14:textId="77777777" w:rsidR="009260DE" w:rsidRPr="00396DC4" w:rsidRDefault="009260DE" w:rsidP="009260DE">
      <w:pPr>
        <w:tabs>
          <w:tab w:val="left" w:pos="851"/>
        </w:tabs>
        <w:ind w:left="851" w:hanging="851"/>
        <w:rPr>
          <w:b/>
          <w:sz w:val="24"/>
          <w:szCs w:val="24"/>
        </w:rPr>
      </w:pPr>
      <w:r w:rsidRPr="00396DC4">
        <w:rPr>
          <w:b/>
          <w:sz w:val="24"/>
          <w:szCs w:val="24"/>
        </w:rPr>
        <w:t>10.</w:t>
      </w:r>
      <w:r w:rsidRPr="00396DC4">
        <w:rPr>
          <w:b/>
          <w:sz w:val="24"/>
          <w:szCs w:val="24"/>
        </w:rPr>
        <w:tab/>
        <w:t>DATO FOR ÆNDRING AF TEKSTEN</w:t>
      </w:r>
    </w:p>
    <w:p w14:paraId="37163879" w14:textId="54647540" w:rsidR="00396DC4" w:rsidRPr="00396DC4" w:rsidRDefault="005C7A02">
      <w:pPr>
        <w:tabs>
          <w:tab w:val="left" w:pos="851"/>
        </w:tabs>
        <w:ind w:left="851"/>
        <w:rPr>
          <w:sz w:val="24"/>
          <w:szCs w:val="24"/>
        </w:rPr>
      </w:pPr>
      <w:r>
        <w:rPr>
          <w:sz w:val="24"/>
          <w:szCs w:val="24"/>
        </w:rPr>
        <w:t>5. januar 2026</w:t>
      </w:r>
      <w:bookmarkStart w:id="0" w:name="_GoBack"/>
      <w:bookmarkEnd w:id="0"/>
    </w:p>
    <w:sectPr w:rsidR="00396DC4" w:rsidRPr="00396DC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B19A5" w14:textId="77777777" w:rsidR="00C144A4" w:rsidRDefault="00C144A4">
      <w:r>
        <w:separator/>
      </w:r>
    </w:p>
  </w:endnote>
  <w:endnote w:type="continuationSeparator" w:id="0">
    <w:p w14:paraId="7E177630" w14:textId="77777777" w:rsidR="00C144A4" w:rsidRDefault="00C1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75F1" w14:textId="77777777" w:rsidR="00C144A4" w:rsidRDefault="00C144A4">
    <w:pPr>
      <w:pStyle w:val="Sidefod"/>
      <w:pBdr>
        <w:bottom w:val="single" w:sz="6" w:space="1" w:color="auto"/>
      </w:pBdr>
    </w:pPr>
  </w:p>
  <w:p w14:paraId="7A96844D" w14:textId="77777777" w:rsidR="00C144A4" w:rsidRDefault="00C144A4" w:rsidP="00C42586">
    <w:pPr>
      <w:pStyle w:val="Sidefod"/>
      <w:tabs>
        <w:tab w:val="clear" w:pos="4819"/>
        <w:tab w:val="left" w:pos="8505"/>
      </w:tabs>
      <w:rPr>
        <w:i/>
        <w:sz w:val="18"/>
        <w:szCs w:val="18"/>
      </w:rPr>
    </w:pPr>
  </w:p>
  <w:p w14:paraId="7B5E716F" w14:textId="5DB609F3" w:rsidR="00C144A4" w:rsidRPr="00B373D7" w:rsidRDefault="00C144A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7576A">
      <w:rPr>
        <w:i/>
        <w:noProof/>
        <w:sz w:val="18"/>
        <w:szCs w:val="18"/>
      </w:rPr>
      <w:t>Doxycycline Macure, injektionsvæske, opløsning 20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47F83" w14:textId="77777777" w:rsidR="00C144A4" w:rsidRDefault="00C144A4">
      <w:r>
        <w:separator/>
      </w:r>
    </w:p>
  </w:footnote>
  <w:footnote w:type="continuationSeparator" w:id="0">
    <w:p w14:paraId="7990CE88" w14:textId="77777777" w:rsidR="00C144A4" w:rsidRDefault="00C14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8E3"/>
    <w:multiLevelType w:val="hybridMultilevel"/>
    <w:tmpl w:val="F926AD30"/>
    <w:lvl w:ilvl="0" w:tplc="BFBABBC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6002276"/>
    <w:multiLevelType w:val="hybridMultilevel"/>
    <w:tmpl w:val="7928562C"/>
    <w:lvl w:ilvl="0" w:tplc="BFBABBC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2F1F95"/>
    <w:multiLevelType w:val="hybridMultilevel"/>
    <w:tmpl w:val="B2ACE0B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1D306858"/>
    <w:multiLevelType w:val="hybridMultilevel"/>
    <w:tmpl w:val="9F8A0726"/>
    <w:lvl w:ilvl="0" w:tplc="BFBABBC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F85786"/>
    <w:multiLevelType w:val="hybridMultilevel"/>
    <w:tmpl w:val="D35E6E68"/>
    <w:lvl w:ilvl="0" w:tplc="BFBABBC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6C3092"/>
    <w:multiLevelType w:val="hybridMultilevel"/>
    <w:tmpl w:val="0980DFAE"/>
    <w:lvl w:ilvl="0" w:tplc="BFBABBC4">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27AA6136"/>
    <w:multiLevelType w:val="hybridMultilevel"/>
    <w:tmpl w:val="49141A1E"/>
    <w:lvl w:ilvl="0" w:tplc="BFBABBC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0" w15:restartNumberingAfterBreak="0">
    <w:nsid w:val="3D800BE9"/>
    <w:multiLevelType w:val="hybridMultilevel"/>
    <w:tmpl w:val="3AE27012"/>
    <w:lvl w:ilvl="0" w:tplc="BFBABBC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E575FE7"/>
    <w:multiLevelType w:val="hybridMultilevel"/>
    <w:tmpl w:val="E8F0E0F8"/>
    <w:lvl w:ilvl="0" w:tplc="BFBABBC4">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3" w15:restartNumberingAfterBreak="0">
    <w:nsid w:val="4997717A"/>
    <w:multiLevelType w:val="hybridMultilevel"/>
    <w:tmpl w:val="312EFD1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4454156"/>
    <w:multiLevelType w:val="hybridMultilevel"/>
    <w:tmpl w:val="A53C651E"/>
    <w:lvl w:ilvl="0" w:tplc="BFBABBC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C31380E"/>
    <w:multiLevelType w:val="hybridMultilevel"/>
    <w:tmpl w:val="5E4ACE1C"/>
    <w:lvl w:ilvl="0" w:tplc="BFBABBC4">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7DF024C9"/>
    <w:multiLevelType w:val="hybridMultilevel"/>
    <w:tmpl w:val="C1440550"/>
    <w:lvl w:ilvl="0" w:tplc="BFBABBC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0"/>
  </w:num>
  <w:num w:numId="9">
    <w:abstractNumId w:val="5"/>
  </w:num>
  <w:num w:numId="10">
    <w:abstractNumId w:val="6"/>
  </w:num>
  <w:num w:numId="11">
    <w:abstractNumId w:val="11"/>
  </w:num>
  <w:num w:numId="12">
    <w:abstractNumId w:val="16"/>
  </w:num>
  <w:num w:numId="13">
    <w:abstractNumId w:val="13"/>
  </w:num>
  <w:num w:numId="14">
    <w:abstractNumId w:val="0"/>
  </w:num>
  <w:num w:numId="15">
    <w:abstractNumId w:val="4"/>
  </w:num>
  <w:num w:numId="16">
    <w:abstractNumId w:val="2"/>
  </w:num>
  <w:num w:numId="17">
    <w:abstractNumId w:val="15"/>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8C"/>
    <w:rsid w:val="000259B9"/>
    <w:rsid w:val="00041491"/>
    <w:rsid w:val="00050D16"/>
    <w:rsid w:val="000730CA"/>
    <w:rsid w:val="00074F2A"/>
    <w:rsid w:val="000A1CA8"/>
    <w:rsid w:val="000A466B"/>
    <w:rsid w:val="000B058C"/>
    <w:rsid w:val="000D68B0"/>
    <w:rsid w:val="000E4EE6"/>
    <w:rsid w:val="001454E2"/>
    <w:rsid w:val="00206CE8"/>
    <w:rsid w:val="0021526C"/>
    <w:rsid w:val="00246B46"/>
    <w:rsid w:val="00283A2B"/>
    <w:rsid w:val="002B30AD"/>
    <w:rsid w:val="002C1EC0"/>
    <w:rsid w:val="002C2C01"/>
    <w:rsid w:val="002D4AD0"/>
    <w:rsid w:val="00396DC4"/>
    <w:rsid w:val="003A29AE"/>
    <w:rsid w:val="003A32D7"/>
    <w:rsid w:val="003B4074"/>
    <w:rsid w:val="003C769A"/>
    <w:rsid w:val="003D3A90"/>
    <w:rsid w:val="003F1838"/>
    <w:rsid w:val="004251C1"/>
    <w:rsid w:val="00436BD7"/>
    <w:rsid w:val="0045746C"/>
    <w:rsid w:val="0047576A"/>
    <w:rsid w:val="0049104B"/>
    <w:rsid w:val="004E3B12"/>
    <w:rsid w:val="00532310"/>
    <w:rsid w:val="0054669A"/>
    <w:rsid w:val="00565F0F"/>
    <w:rsid w:val="00594A86"/>
    <w:rsid w:val="00596D86"/>
    <w:rsid w:val="005C7A02"/>
    <w:rsid w:val="00637F5A"/>
    <w:rsid w:val="00641C65"/>
    <w:rsid w:val="006560B1"/>
    <w:rsid w:val="006756DD"/>
    <w:rsid w:val="006A7379"/>
    <w:rsid w:val="0071241E"/>
    <w:rsid w:val="00737275"/>
    <w:rsid w:val="00740EEC"/>
    <w:rsid w:val="0078011A"/>
    <w:rsid w:val="00782AF4"/>
    <w:rsid w:val="00790EE7"/>
    <w:rsid w:val="007B6649"/>
    <w:rsid w:val="0082576E"/>
    <w:rsid w:val="0089346F"/>
    <w:rsid w:val="00907F75"/>
    <w:rsid w:val="009260DE"/>
    <w:rsid w:val="0093258A"/>
    <w:rsid w:val="009A4600"/>
    <w:rsid w:val="009C7BA3"/>
    <w:rsid w:val="009D1F5A"/>
    <w:rsid w:val="00A10294"/>
    <w:rsid w:val="00B003BF"/>
    <w:rsid w:val="00B22AB8"/>
    <w:rsid w:val="00B373D7"/>
    <w:rsid w:val="00B55271"/>
    <w:rsid w:val="00BD7931"/>
    <w:rsid w:val="00BF6243"/>
    <w:rsid w:val="00C144A4"/>
    <w:rsid w:val="00C36276"/>
    <w:rsid w:val="00C42586"/>
    <w:rsid w:val="00C45F6B"/>
    <w:rsid w:val="00C60CCD"/>
    <w:rsid w:val="00C7396D"/>
    <w:rsid w:val="00C84483"/>
    <w:rsid w:val="00C95551"/>
    <w:rsid w:val="00CB20D7"/>
    <w:rsid w:val="00CC018C"/>
    <w:rsid w:val="00CC329F"/>
    <w:rsid w:val="00D020B0"/>
    <w:rsid w:val="00D11748"/>
    <w:rsid w:val="00D237F6"/>
    <w:rsid w:val="00D34D98"/>
    <w:rsid w:val="00D366CF"/>
    <w:rsid w:val="00D542BC"/>
    <w:rsid w:val="00D93992"/>
    <w:rsid w:val="00E05080"/>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401AB"/>
  <w15:chartTrackingRefBased/>
  <w15:docId w15:val="{CF8E0E10-8716-4A94-90C8-30CAEF34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2D4AD0"/>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Standardskrifttypeiafsnit"/>
    <w:uiPriority w:val="99"/>
    <w:semiHidden/>
    <w:unhideWhenUsed/>
    <w:rsid w:val="002D4A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383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0754174">
      <w:bodyDiv w:val="1"/>
      <w:marLeft w:val="0"/>
      <w:marRight w:val="0"/>
      <w:marTop w:val="0"/>
      <w:marBottom w:val="0"/>
      <w:divBdr>
        <w:top w:val="none" w:sz="0" w:space="0" w:color="auto"/>
        <w:left w:val="none" w:sz="0" w:space="0" w:color="auto"/>
        <w:bottom w:val="none" w:sz="0" w:space="0" w:color="auto"/>
        <w:right w:val="none" w:sz="0" w:space="0" w:color="auto"/>
      </w:divBdr>
    </w:div>
    <w:div w:id="230694703">
      <w:bodyDiv w:val="1"/>
      <w:marLeft w:val="0"/>
      <w:marRight w:val="0"/>
      <w:marTop w:val="0"/>
      <w:marBottom w:val="0"/>
      <w:divBdr>
        <w:top w:val="none" w:sz="0" w:space="0" w:color="auto"/>
        <w:left w:val="none" w:sz="0" w:space="0" w:color="auto"/>
        <w:bottom w:val="none" w:sz="0" w:space="0" w:color="auto"/>
        <w:right w:val="none" w:sz="0" w:space="0" w:color="auto"/>
      </w:divBdr>
    </w:div>
    <w:div w:id="333654587">
      <w:bodyDiv w:val="1"/>
      <w:marLeft w:val="0"/>
      <w:marRight w:val="0"/>
      <w:marTop w:val="0"/>
      <w:marBottom w:val="0"/>
      <w:divBdr>
        <w:top w:val="none" w:sz="0" w:space="0" w:color="auto"/>
        <w:left w:val="none" w:sz="0" w:space="0" w:color="auto"/>
        <w:bottom w:val="none" w:sz="0" w:space="0" w:color="auto"/>
        <w:right w:val="none" w:sz="0" w:space="0" w:color="auto"/>
      </w:divBdr>
    </w:div>
    <w:div w:id="440413587">
      <w:bodyDiv w:val="1"/>
      <w:marLeft w:val="0"/>
      <w:marRight w:val="0"/>
      <w:marTop w:val="0"/>
      <w:marBottom w:val="0"/>
      <w:divBdr>
        <w:top w:val="none" w:sz="0" w:space="0" w:color="auto"/>
        <w:left w:val="none" w:sz="0" w:space="0" w:color="auto"/>
        <w:bottom w:val="none" w:sz="0" w:space="0" w:color="auto"/>
        <w:right w:val="none" w:sz="0" w:space="0" w:color="auto"/>
      </w:divBdr>
    </w:div>
    <w:div w:id="500240289">
      <w:bodyDiv w:val="1"/>
      <w:marLeft w:val="0"/>
      <w:marRight w:val="0"/>
      <w:marTop w:val="0"/>
      <w:marBottom w:val="0"/>
      <w:divBdr>
        <w:top w:val="none" w:sz="0" w:space="0" w:color="auto"/>
        <w:left w:val="none" w:sz="0" w:space="0" w:color="auto"/>
        <w:bottom w:val="none" w:sz="0" w:space="0" w:color="auto"/>
        <w:right w:val="none" w:sz="0" w:space="0" w:color="auto"/>
      </w:divBdr>
    </w:div>
    <w:div w:id="554781542">
      <w:bodyDiv w:val="1"/>
      <w:marLeft w:val="0"/>
      <w:marRight w:val="0"/>
      <w:marTop w:val="0"/>
      <w:marBottom w:val="0"/>
      <w:divBdr>
        <w:top w:val="none" w:sz="0" w:space="0" w:color="auto"/>
        <w:left w:val="none" w:sz="0" w:space="0" w:color="auto"/>
        <w:bottom w:val="none" w:sz="0" w:space="0" w:color="auto"/>
        <w:right w:val="none" w:sz="0" w:space="0" w:color="auto"/>
      </w:divBdr>
    </w:div>
    <w:div w:id="723794814">
      <w:bodyDiv w:val="1"/>
      <w:marLeft w:val="0"/>
      <w:marRight w:val="0"/>
      <w:marTop w:val="0"/>
      <w:marBottom w:val="0"/>
      <w:divBdr>
        <w:top w:val="none" w:sz="0" w:space="0" w:color="auto"/>
        <w:left w:val="none" w:sz="0" w:space="0" w:color="auto"/>
        <w:bottom w:val="none" w:sz="0" w:space="0" w:color="auto"/>
        <w:right w:val="none" w:sz="0" w:space="0" w:color="auto"/>
      </w:divBdr>
    </w:div>
    <w:div w:id="746341339">
      <w:bodyDiv w:val="1"/>
      <w:marLeft w:val="0"/>
      <w:marRight w:val="0"/>
      <w:marTop w:val="0"/>
      <w:marBottom w:val="0"/>
      <w:divBdr>
        <w:top w:val="none" w:sz="0" w:space="0" w:color="auto"/>
        <w:left w:val="none" w:sz="0" w:space="0" w:color="auto"/>
        <w:bottom w:val="none" w:sz="0" w:space="0" w:color="auto"/>
        <w:right w:val="none" w:sz="0" w:space="0" w:color="auto"/>
      </w:divBdr>
    </w:div>
    <w:div w:id="778717593">
      <w:bodyDiv w:val="1"/>
      <w:marLeft w:val="0"/>
      <w:marRight w:val="0"/>
      <w:marTop w:val="0"/>
      <w:marBottom w:val="0"/>
      <w:divBdr>
        <w:top w:val="none" w:sz="0" w:space="0" w:color="auto"/>
        <w:left w:val="none" w:sz="0" w:space="0" w:color="auto"/>
        <w:bottom w:val="none" w:sz="0" w:space="0" w:color="auto"/>
        <w:right w:val="none" w:sz="0" w:space="0" w:color="auto"/>
      </w:divBdr>
    </w:div>
    <w:div w:id="1035154285">
      <w:bodyDiv w:val="1"/>
      <w:marLeft w:val="0"/>
      <w:marRight w:val="0"/>
      <w:marTop w:val="0"/>
      <w:marBottom w:val="0"/>
      <w:divBdr>
        <w:top w:val="none" w:sz="0" w:space="0" w:color="auto"/>
        <w:left w:val="none" w:sz="0" w:space="0" w:color="auto"/>
        <w:bottom w:val="none" w:sz="0" w:space="0" w:color="auto"/>
        <w:right w:val="none" w:sz="0" w:space="0" w:color="auto"/>
      </w:divBdr>
    </w:div>
    <w:div w:id="1040587612">
      <w:bodyDiv w:val="1"/>
      <w:marLeft w:val="0"/>
      <w:marRight w:val="0"/>
      <w:marTop w:val="0"/>
      <w:marBottom w:val="0"/>
      <w:divBdr>
        <w:top w:val="none" w:sz="0" w:space="0" w:color="auto"/>
        <w:left w:val="none" w:sz="0" w:space="0" w:color="auto"/>
        <w:bottom w:val="none" w:sz="0" w:space="0" w:color="auto"/>
        <w:right w:val="none" w:sz="0" w:space="0" w:color="auto"/>
      </w:divBdr>
    </w:div>
    <w:div w:id="1294020258">
      <w:bodyDiv w:val="1"/>
      <w:marLeft w:val="0"/>
      <w:marRight w:val="0"/>
      <w:marTop w:val="0"/>
      <w:marBottom w:val="0"/>
      <w:divBdr>
        <w:top w:val="none" w:sz="0" w:space="0" w:color="auto"/>
        <w:left w:val="none" w:sz="0" w:space="0" w:color="auto"/>
        <w:bottom w:val="none" w:sz="0" w:space="0" w:color="auto"/>
        <w:right w:val="none" w:sz="0" w:space="0" w:color="auto"/>
      </w:divBdr>
    </w:div>
    <w:div w:id="1332370800">
      <w:bodyDiv w:val="1"/>
      <w:marLeft w:val="0"/>
      <w:marRight w:val="0"/>
      <w:marTop w:val="0"/>
      <w:marBottom w:val="0"/>
      <w:divBdr>
        <w:top w:val="none" w:sz="0" w:space="0" w:color="auto"/>
        <w:left w:val="none" w:sz="0" w:space="0" w:color="auto"/>
        <w:bottom w:val="none" w:sz="0" w:space="0" w:color="auto"/>
        <w:right w:val="none" w:sz="0" w:space="0" w:color="auto"/>
      </w:divBdr>
    </w:div>
    <w:div w:id="1447775818">
      <w:bodyDiv w:val="1"/>
      <w:marLeft w:val="0"/>
      <w:marRight w:val="0"/>
      <w:marTop w:val="0"/>
      <w:marBottom w:val="0"/>
      <w:divBdr>
        <w:top w:val="none" w:sz="0" w:space="0" w:color="auto"/>
        <w:left w:val="none" w:sz="0" w:space="0" w:color="auto"/>
        <w:bottom w:val="none" w:sz="0" w:space="0" w:color="auto"/>
        <w:right w:val="none" w:sz="0" w:space="0" w:color="auto"/>
      </w:divBdr>
    </w:div>
    <w:div w:id="1468007411">
      <w:bodyDiv w:val="1"/>
      <w:marLeft w:val="0"/>
      <w:marRight w:val="0"/>
      <w:marTop w:val="0"/>
      <w:marBottom w:val="0"/>
      <w:divBdr>
        <w:top w:val="none" w:sz="0" w:space="0" w:color="auto"/>
        <w:left w:val="none" w:sz="0" w:space="0" w:color="auto"/>
        <w:bottom w:val="none" w:sz="0" w:space="0" w:color="auto"/>
        <w:right w:val="none" w:sz="0" w:space="0" w:color="auto"/>
      </w:divBdr>
    </w:div>
    <w:div w:id="1543055335">
      <w:bodyDiv w:val="1"/>
      <w:marLeft w:val="0"/>
      <w:marRight w:val="0"/>
      <w:marTop w:val="0"/>
      <w:marBottom w:val="0"/>
      <w:divBdr>
        <w:top w:val="none" w:sz="0" w:space="0" w:color="auto"/>
        <w:left w:val="none" w:sz="0" w:space="0" w:color="auto"/>
        <w:bottom w:val="none" w:sz="0" w:space="0" w:color="auto"/>
        <w:right w:val="none" w:sz="0" w:space="0" w:color="auto"/>
      </w:divBdr>
    </w:div>
    <w:div w:id="1679382351">
      <w:bodyDiv w:val="1"/>
      <w:marLeft w:val="0"/>
      <w:marRight w:val="0"/>
      <w:marTop w:val="0"/>
      <w:marBottom w:val="0"/>
      <w:divBdr>
        <w:top w:val="none" w:sz="0" w:space="0" w:color="auto"/>
        <w:left w:val="none" w:sz="0" w:space="0" w:color="auto"/>
        <w:bottom w:val="none" w:sz="0" w:space="0" w:color="auto"/>
        <w:right w:val="none" w:sz="0" w:space="0" w:color="auto"/>
      </w:divBdr>
    </w:div>
    <w:div w:id="1905989439">
      <w:bodyDiv w:val="1"/>
      <w:marLeft w:val="0"/>
      <w:marRight w:val="0"/>
      <w:marTop w:val="0"/>
      <w:marBottom w:val="0"/>
      <w:divBdr>
        <w:top w:val="none" w:sz="0" w:space="0" w:color="auto"/>
        <w:left w:val="none" w:sz="0" w:space="0" w:color="auto"/>
        <w:bottom w:val="none" w:sz="0" w:space="0" w:color="auto"/>
        <w:right w:val="none" w:sz="0" w:space="0" w:color="auto"/>
      </w:divBdr>
    </w:div>
    <w:div w:id="1998603915">
      <w:bodyDiv w:val="1"/>
      <w:marLeft w:val="0"/>
      <w:marRight w:val="0"/>
      <w:marTop w:val="0"/>
      <w:marBottom w:val="0"/>
      <w:divBdr>
        <w:top w:val="none" w:sz="0" w:space="0" w:color="auto"/>
        <w:left w:val="none" w:sz="0" w:space="0" w:color="auto"/>
        <w:bottom w:val="none" w:sz="0" w:space="0" w:color="auto"/>
        <w:right w:val="none" w:sz="0" w:space="0" w:color="auto"/>
      </w:divBdr>
    </w:div>
    <w:div w:id="206852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0</TotalTime>
  <Pages>14</Pages>
  <Words>4109</Words>
  <Characters>27513</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Wæver</dc:creator>
  <cp:keywords/>
  <dc:description>2025114086 punkt 6.5</dc:description>
  <cp:lastModifiedBy>Alexandra Wæver</cp:lastModifiedBy>
  <cp:revision>2</cp:revision>
  <cp:lastPrinted>2012-08-22T08:53:00Z</cp:lastPrinted>
  <dcterms:created xsi:type="dcterms:W3CDTF">2026-01-05T08:01:00Z</dcterms:created>
  <dcterms:modified xsi:type="dcterms:W3CDTF">2026-01-05T08:01:00Z</dcterms:modified>
</cp:coreProperties>
</file>