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15855">
        <w:rPr>
          <w:szCs w:val="24"/>
        </w:rPr>
        <w:t>31. august 2022</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0C4483" w:rsidP="009260DE">
      <w:pPr>
        <w:jc w:val="center"/>
        <w:rPr>
          <w:b/>
          <w:sz w:val="24"/>
          <w:szCs w:val="24"/>
        </w:rPr>
      </w:pPr>
      <w:proofErr w:type="spellStart"/>
      <w:r>
        <w:rPr>
          <w:b/>
          <w:sz w:val="24"/>
          <w:szCs w:val="24"/>
        </w:rPr>
        <w:t>Ducressa</w:t>
      </w:r>
      <w:proofErr w:type="spellEnd"/>
      <w:r>
        <w:rPr>
          <w:b/>
          <w:sz w:val="24"/>
          <w:szCs w:val="24"/>
        </w:rPr>
        <w:t>, øjendråber,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0C4483" w:rsidP="009260DE">
      <w:pPr>
        <w:tabs>
          <w:tab w:val="left" w:pos="851"/>
        </w:tabs>
        <w:ind w:left="851"/>
        <w:rPr>
          <w:sz w:val="24"/>
          <w:szCs w:val="24"/>
        </w:rPr>
      </w:pPr>
      <w:r>
        <w:rPr>
          <w:sz w:val="24"/>
          <w:szCs w:val="24"/>
        </w:rPr>
        <w:t>31609</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0C4483" w:rsidP="009260DE">
      <w:pPr>
        <w:tabs>
          <w:tab w:val="left" w:pos="851"/>
        </w:tabs>
        <w:ind w:left="851"/>
        <w:rPr>
          <w:sz w:val="24"/>
          <w:szCs w:val="24"/>
        </w:rPr>
      </w:pPr>
      <w:proofErr w:type="spellStart"/>
      <w:r>
        <w:rPr>
          <w:sz w:val="24"/>
          <w:szCs w:val="24"/>
        </w:rPr>
        <w:t>Ducressa</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C4483" w:rsidRPr="000C4483" w:rsidRDefault="000C4483" w:rsidP="000C4483">
      <w:pPr>
        <w:tabs>
          <w:tab w:val="left" w:pos="851"/>
        </w:tabs>
        <w:ind w:left="851"/>
        <w:rPr>
          <w:sz w:val="24"/>
          <w:szCs w:val="24"/>
        </w:rPr>
      </w:pPr>
      <w:r w:rsidRPr="000C4483">
        <w:rPr>
          <w:sz w:val="24"/>
          <w:szCs w:val="24"/>
        </w:rPr>
        <w:t xml:space="preserve">En ml øjendråber, opløsning indeholder </w:t>
      </w:r>
      <w:proofErr w:type="spellStart"/>
      <w:r w:rsidRPr="000C4483">
        <w:rPr>
          <w:sz w:val="24"/>
          <w:szCs w:val="24"/>
        </w:rPr>
        <w:t>dexamethasonnatriumphosphat</w:t>
      </w:r>
      <w:proofErr w:type="spellEnd"/>
      <w:r w:rsidRPr="000C4483">
        <w:rPr>
          <w:sz w:val="24"/>
          <w:szCs w:val="24"/>
        </w:rPr>
        <w:t xml:space="preserve"> svarende til 1 mg </w:t>
      </w:r>
      <w:proofErr w:type="spellStart"/>
      <w:r w:rsidRPr="000C4483">
        <w:rPr>
          <w:sz w:val="24"/>
          <w:szCs w:val="24"/>
        </w:rPr>
        <w:t>dexamethason</w:t>
      </w:r>
      <w:proofErr w:type="spellEnd"/>
      <w:r w:rsidRPr="000C4483">
        <w:rPr>
          <w:sz w:val="24"/>
          <w:szCs w:val="24"/>
        </w:rPr>
        <w:t xml:space="preserve"> og </w:t>
      </w:r>
      <w:proofErr w:type="spellStart"/>
      <w:r w:rsidRPr="000C4483">
        <w:rPr>
          <w:sz w:val="24"/>
          <w:szCs w:val="24"/>
        </w:rPr>
        <w:t>levofloxacinhemihydrat</w:t>
      </w:r>
      <w:proofErr w:type="spellEnd"/>
      <w:r w:rsidRPr="000C4483">
        <w:rPr>
          <w:sz w:val="24"/>
          <w:szCs w:val="24"/>
        </w:rPr>
        <w:t xml:space="preserve"> svarende til 5 mg </w:t>
      </w:r>
      <w:proofErr w:type="spellStart"/>
      <w:r w:rsidRPr="000C4483">
        <w:rPr>
          <w:sz w:val="24"/>
          <w:szCs w:val="24"/>
        </w:rPr>
        <w:t>levofloxacin</w:t>
      </w:r>
      <w:proofErr w:type="spellEnd"/>
      <w:r w:rsidRPr="000C4483">
        <w:rPr>
          <w:sz w:val="24"/>
          <w:szCs w:val="24"/>
        </w:rPr>
        <w:t>.</w:t>
      </w:r>
    </w:p>
    <w:p w:rsidR="000C4483" w:rsidRPr="000C4483" w:rsidRDefault="000C4483" w:rsidP="000C4483">
      <w:pPr>
        <w:tabs>
          <w:tab w:val="left" w:pos="851"/>
        </w:tabs>
        <w:ind w:left="851"/>
        <w:rPr>
          <w:sz w:val="24"/>
          <w:szCs w:val="24"/>
        </w:rPr>
      </w:pPr>
      <w:r w:rsidRPr="000C4483">
        <w:rPr>
          <w:sz w:val="24"/>
          <w:szCs w:val="24"/>
        </w:rPr>
        <w:t xml:space="preserve">En dråbe (ca. 30 mikroliter) indeholder ca. 0,03 mg </w:t>
      </w:r>
      <w:proofErr w:type="spellStart"/>
      <w:r w:rsidRPr="000C4483">
        <w:rPr>
          <w:sz w:val="24"/>
          <w:szCs w:val="24"/>
        </w:rPr>
        <w:t>dexamethason</w:t>
      </w:r>
      <w:proofErr w:type="spellEnd"/>
      <w:r w:rsidRPr="000C4483">
        <w:rPr>
          <w:sz w:val="24"/>
          <w:szCs w:val="24"/>
        </w:rPr>
        <w:t xml:space="preserve"> og 0,150 mg </w:t>
      </w:r>
      <w:proofErr w:type="spellStart"/>
      <w:r w:rsidRPr="000C4483">
        <w:rPr>
          <w:sz w:val="24"/>
          <w:szCs w:val="24"/>
        </w:rPr>
        <w:t>levofloxacin</w:t>
      </w:r>
      <w:proofErr w:type="spellEnd"/>
      <w:r w:rsidRPr="000C4483">
        <w:rPr>
          <w:sz w:val="24"/>
          <w:szCs w:val="24"/>
        </w:rPr>
        <w:t>.</w:t>
      </w:r>
    </w:p>
    <w:p w:rsidR="000C4483" w:rsidRPr="000C4483" w:rsidRDefault="000C4483" w:rsidP="000C4483">
      <w:pPr>
        <w:tabs>
          <w:tab w:val="left" w:pos="851"/>
        </w:tabs>
        <w:ind w:left="851"/>
        <w:rPr>
          <w:sz w:val="24"/>
          <w:szCs w:val="24"/>
        </w:rPr>
      </w:pPr>
    </w:p>
    <w:p w:rsidR="000C4483" w:rsidRPr="003118B5" w:rsidRDefault="000C4483" w:rsidP="000C4483">
      <w:pPr>
        <w:tabs>
          <w:tab w:val="left" w:pos="851"/>
        </w:tabs>
        <w:ind w:left="851"/>
        <w:rPr>
          <w:sz w:val="24"/>
          <w:szCs w:val="24"/>
          <w:u w:val="single"/>
        </w:rPr>
      </w:pPr>
      <w:r w:rsidRPr="003118B5">
        <w:rPr>
          <w:sz w:val="24"/>
          <w:szCs w:val="24"/>
          <w:u w:val="single"/>
        </w:rPr>
        <w:t>Hjælpestoffer, som behandleren skal være opmærksom på</w:t>
      </w:r>
    </w:p>
    <w:p w:rsidR="000C4483" w:rsidRPr="000C4483" w:rsidRDefault="000C4483" w:rsidP="000C4483">
      <w:pPr>
        <w:tabs>
          <w:tab w:val="left" w:pos="851"/>
        </w:tabs>
        <w:ind w:left="851"/>
        <w:rPr>
          <w:sz w:val="24"/>
          <w:szCs w:val="24"/>
        </w:rPr>
      </w:pPr>
      <w:r w:rsidRPr="000C4483">
        <w:rPr>
          <w:sz w:val="24"/>
          <w:szCs w:val="24"/>
        </w:rPr>
        <w:t xml:space="preserve">En ml øjendråber, opløsning indeholder 0,05 mg </w:t>
      </w:r>
      <w:proofErr w:type="spellStart"/>
      <w:r w:rsidRPr="000C4483">
        <w:rPr>
          <w:sz w:val="24"/>
          <w:szCs w:val="24"/>
        </w:rPr>
        <w:t>benzalkoniumchlorid</w:t>
      </w:r>
      <w:proofErr w:type="spellEnd"/>
      <w:r w:rsidRPr="000C4483">
        <w:rPr>
          <w:sz w:val="24"/>
          <w:szCs w:val="24"/>
        </w:rPr>
        <w:t xml:space="preserve"> og en dråbe indeholder ca. 0,0015 mg </w:t>
      </w:r>
      <w:proofErr w:type="spellStart"/>
      <w:r w:rsidRPr="000C4483">
        <w:rPr>
          <w:sz w:val="24"/>
          <w:szCs w:val="24"/>
        </w:rPr>
        <w:t>benzalkoniumchlorid</w:t>
      </w:r>
      <w:proofErr w:type="spellEnd"/>
      <w:r w:rsidRPr="000C4483">
        <w:rPr>
          <w:sz w:val="24"/>
          <w:szCs w:val="24"/>
        </w:rPr>
        <w:t>.</w:t>
      </w:r>
    </w:p>
    <w:p w:rsidR="000C4483" w:rsidRPr="000C4483" w:rsidRDefault="000C4483" w:rsidP="000C4483">
      <w:pPr>
        <w:tabs>
          <w:tab w:val="left" w:pos="851"/>
        </w:tabs>
        <w:ind w:left="851"/>
        <w:rPr>
          <w:sz w:val="24"/>
          <w:szCs w:val="24"/>
        </w:rPr>
      </w:pPr>
      <w:r w:rsidRPr="000C4483">
        <w:rPr>
          <w:sz w:val="24"/>
          <w:szCs w:val="24"/>
        </w:rPr>
        <w:t xml:space="preserve">En ml øjendråber, opløsning indeholder 4,01 mg </w:t>
      </w:r>
      <w:proofErr w:type="spellStart"/>
      <w:r w:rsidRPr="000C4483">
        <w:rPr>
          <w:sz w:val="24"/>
          <w:szCs w:val="24"/>
        </w:rPr>
        <w:t>phosphater</w:t>
      </w:r>
      <w:proofErr w:type="spellEnd"/>
      <w:r w:rsidRPr="000C4483">
        <w:rPr>
          <w:sz w:val="24"/>
          <w:szCs w:val="24"/>
        </w:rPr>
        <w:t xml:space="preserve"> og en dråbe indeholder 0,12 mg </w:t>
      </w:r>
      <w:proofErr w:type="spellStart"/>
      <w:r w:rsidRPr="000C4483">
        <w:rPr>
          <w:sz w:val="24"/>
          <w:szCs w:val="24"/>
        </w:rPr>
        <w:t>phosphater</w:t>
      </w:r>
      <w:proofErr w:type="spellEnd"/>
      <w:r w:rsidRPr="000C4483">
        <w:rPr>
          <w:sz w:val="24"/>
          <w:szCs w:val="24"/>
        </w:rPr>
        <w:t>.</w:t>
      </w:r>
    </w:p>
    <w:p w:rsidR="000C4483" w:rsidRPr="000C4483" w:rsidRDefault="000C4483" w:rsidP="000C4483">
      <w:pPr>
        <w:tabs>
          <w:tab w:val="left" w:pos="851"/>
        </w:tabs>
        <w:ind w:left="851"/>
        <w:rPr>
          <w:sz w:val="24"/>
          <w:szCs w:val="24"/>
        </w:rPr>
      </w:pPr>
    </w:p>
    <w:p w:rsidR="000C4483" w:rsidRPr="000C4483" w:rsidRDefault="000C4483" w:rsidP="000C4483">
      <w:pPr>
        <w:tabs>
          <w:tab w:val="left" w:pos="851"/>
        </w:tabs>
        <w:ind w:left="851"/>
        <w:rPr>
          <w:sz w:val="24"/>
          <w:szCs w:val="24"/>
        </w:rPr>
      </w:pPr>
      <w:r w:rsidRPr="000C4483">
        <w:rPr>
          <w:sz w:val="24"/>
          <w:szCs w:val="24"/>
        </w:rPr>
        <w:t>Alle hjælpestoffer er anført under pkt. 6.1.</w:t>
      </w:r>
    </w:p>
    <w:p w:rsidR="000C4483" w:rsidRPr="000C4483" w:rsidRDefault="000C4483" w:rsidP="000C448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3118B5" w:rsidRPr="003118B5" w:rsidRDefault="003118B5" w:rsidP="003118B5">
      <w:pPr>
        <w:tabs>
          <w:tab w:val="left" w:pos="851"/>
        </w:tabs>
        <w:ind w:left="851"/>
        <w:rPr>
          <w:sz w:val="24"/>
          <w:szCs w:val="24"/>
        </w:rPr>
      </w:pPr>
      <w:r w:rsidRPr="003118B5">
        <w:rPr>
          <w:sz w:val="24"/>
          <w:szCs w:val="24"/>
        </w:rPr>
        <w:t>Øjendråber, opløsning (øjendråber)</w:t>
      </w:r>
    </w:p>
    <w:p w:rsidR="003118B5" w:rsidRPr="003118B5" w:rsidRDefault="003118B5" w:rsidP="003118B5">
      <w:pPr>
        <w:tabs>
          <w:tab w:val="left" w:pos="851"/>
        </w:tabs>
        <w:ind w:left="851"/>
        <w:rPr>
          <w:sz w:val="24"/>
          <w:szCs w:val="24"/>
        </w:rPr>
      </w:pPr>
    </w:p>
    <w:p w:rsidR="003118B5" w:rsidRPr="003118B5" w:rsidRDefault="003118B5" w:rsidP="003118B5">
      <w:pPr>
        <w:tabs>
          <w:tab w:val="left" w:pos="851"/>
        </w:tabs>
        <w:ind w:left="851"/>
        <w:rPr>
          <w:sz w:val="24"/>
          <w:szCs w:val="24"/>
        </w:rPr>
      </w:pPr>
      <w:r w:rsidRPr="003118B5">
        <w:rPr>
          <w:sz w:val="24"/>
          <w:szCs w:val="24"/>
        </w:rPr>
        <w:t>En klar, grøn</w:t>
      </w:r>
      <w:r w:rsidRPr="003118B5">
        <w:rPr>
          <w:sz w:val="24"/>
          <w:szCs w:val="24"/>
        </w:rPr>
        <w:noBreakHyphen/>
        <w:t>gullig opløsning, der er stort set fri for partikler, med en pH-værdi på 7,0</w:t>
      </w:r>
      <w:r w:rsidRPr="003118B5">
        <w:rPr>
          <w:sz w:val="24"/>
          <w:szCs w:val="24"/>
        </w:rPr>
        <w:noBreakHyphen/>
        <w:t xml:space="preserve">7,4 og en </w:t>
      </w:r>
      <w:proofErr w:type="spellStart"/>
      <w:r w:rsidRPr="003118B5">
        <w:rPr>
          <w:sz w:val="24"/>
          <w:szCs w:val="24"/>
        </w:rPr>
        <w:t>osmolalitet</w:t>
      </w:r>
      <w:proofErr w:type="spellEnd"/>
      <w:r w:rsidRPr="003118B5">
        <w:rPr>
          <w:sz w:val="24"/>
          <w:szCs w:val="24"/>
        </w:rPr>
        <w:t xml:space="preserve"> på 270-330 </w:t>
      </w:r>
      <w:proofErr w:type="spellStart"/>
      <w:r w:rsidRPr="003118B5">
        <w:rPr>
          <w:sz w:val="24"/>
          <w:szCs w:val="24"/>
        </w:rPr>
        <w:t>mOsm</w:t>
      </w:r>
      <w:proofErr w:type="spellEnd"/>
      <w:r w:rsidRPr="003118B5">
        <w:rPr>
          <w:sz w:val="24"/>
          <w:szCs w:val="24"/>
        </w:rPr>
        <w:t>/Kg. Dråberne forekommer klare og farveløse, når de dryppes ud.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80FFC" w:rsidRPr="00D80FFC" w:rsidRDefault="00D80FFC" w:rsidP="00D80FFC">
      <w:pPr>
        <w:tabs>
          <w:tab w:val="left" w:pos="851"/>
        </w:tabs>
        <w:ind w:left="851"/>
        <w:rPr>
          <w:sz w:val="24"/>
          <w:szCs w:val="24"/>
        </w:rPr>
      </w:pPr>
      <w:proofErr w:type="spellStart"/>
      <w:r w:rsidRPr="00D80FFC">
        <w:rPr>
          <w:sz w:val="24"/>
          <w:szCs w:val="24"/>
        </w:rPr>
        <w:t>Ducressa</w:t>
      </w:r>
      <w:proofErr w:type="spellEnd"/>
      <w:r w:rsidRPr="00D80FFC">
        <w:rPr>
          <w:sz w:val="24"/>
          <w:szCs w:val="24"/>
        </w:rPr>
        <w:t xml:space="preserve"> øjendråber, opløsning er indiceret til forebyggelse og behandling af inflammation og til forebyggelse af infektion i forbindelse med kataraktoperation hos voksne.</w:t>
      </w:r>
    </w:p>
    <w:p w:rsidR="00D80FFC" w:rsidRPr="00D80FFC" w:rsidRDefault="00D80FFC" w:rsidP="00D80FFC">
      <w:pPr>
        <w:tabs>
          <w:tab w:val="left" w:pos="851"/>
        </w:tabs>
        <w:ind w:left="851"/>
        <w:rPr>
          <w:sz w:val="24"/>
          <w:szCs w:val="24"/>
        </w:rPr>
      </w:pPr>
      <w:r w:rsidRPr="00D80FFC">
        <w:rPr>
          <w:sz w:val="24"/>
          <w:szCs w:val="24"/>
        </w:rPr>
        <w:lastRenderedPageBreak/>
        <w:t>Der skal tages hensyn til de officielle retningslinjer for korrekt anvendelse af antibakterielle 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603362" w:rsidRPr="00603362" w:rsidRDefault="00603362" w:rsidP="00603362">
      <w:pPr>
        <w:tabs>
          <w:tab w:val="left" w:pos="851"/>
        </w:tabs>
        <w:ind w:left="851"/>
        <w:rPr>
          <w:b/>
          <w:sz w:val="24"/>
          <w:szCs w:val="24"/>
        </w:rPr>
      </w:pPr>
    </w:p>
    <w:p w:rsidR="00603362" w:rsidRPr="00603362" w:rsidRDefault="00603362" w:rsidP="00603362">
      <w:pPr>
        <w:tabs>
          <w:tab w:val="left" w:pos="851"/>
        </w:tabs>
        <w:ind w:left="851"/>
        <w:rPr>
          <w:sz w:val="24"/>
          <w:szCs w:val="24"/>
          <w:u w:val="single"/>
        </w:rPr>
      </w:pPr>
      <w:r w:rsidRPr="00603362">
        <w:rPr>
          <w:sz w:val="24"/>
          <w:szCs w:val="24"/>
          <w:u w:val="single"/>
        </w:rPr>
        <w:t>Dosering</w:t>
      </w:r>
    </w:p>
    <w:p w:rsidR="00603362" w:rsidRPr="00603362" w:rsidRDefault="00603362" w:rsidP="00603362">
      <w:pPr>
        <w:tabs>
          <w:tab w:val="left" w:pos="851"/>
        </w:tabs>
        <w:ind w:left="851"/>
        <w:rPr>
          <w:sz w:val="24"/>
          <w:szCs w:val="24"/>
        </w:rPr>
      </w:pPr>
      <w:r w:rsidRPr="00603362">
        <w:rPr>
          <w:sz w:val="24"/>
          <w:szCs w:val="24"/>
        </w:rPr>
        <w:t xml:space="preserve">En dråbe </w:t>
      </w:r>
      <w:proofErr w:type="spellStart"/>
      <w:r w:rsidRPr="00603362">
        <w:rPr>
          <w:sz w:val="24"/>
          <w:szCs w:val="24"/>
        </w:rPr>
        <w:t>inddryppes</w:t>
      </w:r>
      <w:proofErr w:type="spellEnd"/>
      <w:r w:rsidRPr="00603362">
        <w:rPr>
          <w:sz w:val="24"/>
          <w:szCs w:val="24"/>
        </w:rPr>
        <w:t xml:space="preserve"> i </w:t>
      </w:r>
      <w:proofErr w:type="spellStart"/>
      <w:r w:rsidRPr="00603362">
        <w:rPr>
          <w:sz w:val="24"/>
          <w:szCs w:val="24"/>
        </w:rPr>
        <w:t>konjunktivalsækken</w:t>
      </w:r>
      <w:proofErr w:type="spellEnd"/>
      <w:r w:rsidRPr="00603362">
        <w:rPr>
          <w:sz w:val="24"/>
          <w:szCs w:val="24"/>
        </w:rPr>
        <w:t xml:space="preserve"> hver 6. time efter operation. Behandlingsvarigheden er 7 dage. Der skal sikres, at behandlingen ikke afbrydes, inden den er fuldført.</w:t>
      </w:r>
    </w:p>
    <w:p w:rsidR="00603362" w:rsidRPr="00603362" w:rsidRDefault="00603362" w:rsidP="00603362">
      <w:pPr>
        <w:tabs>
          <w:tab w:val="left" w:pos="851"/>
        </w:tabs>
        <w:ind w:left="851"/>
        <w:rPr>
          <w:sz w:val="24"/>
          <w:szCs w:val="24"/>
        </w:rPr>
      </w:pPr>
    </w:p>
    <w:p w:rsidR="00603362" w:rsidRPr="00603362" w:rsidRDefault="00603362" w:rsidP="00603362">
      <w:pPr>
        <w:tabs>
          <w:tab w:val="left" w:pos="851"/>
        </w:tabs>
        <w:ind w:left="851"/>
        <w:rPr>
          <w:sz w:val="24"/>
          <w:szCs w:val="24"/>
        </w:rPr>
      </w:pPr>
      <w:r w:rsidRPr="00603362">
        <w:rPr>
          <w:sz w:val="24"/>
          <w:szCs w:val="24"/>
        </w:rPr>
        <w:t>Hvis der springes en dosis over, skal behandlingen fortsætte som planlagt med den næste dosis.</w:t>
      </w:r>
    </w:p>
    <w:p w:rsidR="00603362" w:rsidRPr="00603362" w:rsidRDefault="00603362" w:rsidP="00603362">
      <w:pPr>
        <w:tabs>
          <w:tab w:val="left" w:pos="851"/>
        </w:tabs>
        <w:ind w:left="851"/>
        <w:rPr>
          <w:sz w:val="24"/>
          <w:szCs w:val="24"/>
        </w:rPr>
      </w:pPr>
    </w:p>
    <w:p w:rsidR="00603362" w:rsidRPr="00603362" w:rsidRDefault="00603362" w:rsidP="00603362">
      <w:pPr>
        <w:tabs>
          <w:tab w:val="left" w:pos="851"/>
        </w:tabs>
        <w:ind w:left="851"/>
        <w:rPr>
          <w:i/>
          <w:sz w:val="24"/>
          <w:szCs w:val="24"/>
        </w:rPr>
      </w:pPr>
      <w:r w:rsidRPr="00603362">
        <w:rPr>
          <w:sz w:val="24"/>
          <w:szCs w:val="24"/>
        </w:rPr>
        <w:t xml:space="preserve">Reevaluering af patienten med henblik på at vurdere behovet for at fortsætte behandlingen med </w:t>
      </w:r>
      <w:proofErr w:type="spellStart"/>
      <w:r w:rsidRPr="00603362">
        <w:rPr>
          <w:sz w:val="24"/>
          <w:szCs w:val="24"/>
        </w:rPr>
        <w:t>kortikosteroidøjendråber</w:t>
      </w:r>
      <w:proofErr w:type="spellEnd"/>
      <w:r w:rsidRPr="00603362">
        <w:rPr>
          <w:sz w:val="24"/>
          <w:szCs w:val="24"/>
        </w:rPr>
        <w:t xml:space="preserve"> som monoterapi anbefales efter fuldførelse af en uges behandling med </w:t>
      </w:r>
      <w:proofErr w:type="spellStart"/>
      <w:r w:rsidRPr="00603362">
        <w:rPr>
          <w:sz w:val="24"/>
          <w:szCs w:val="24"/>
        </w:rPr>
        <w:t>Ducressa</w:t>
      </w:r>
      <w:proofErr w:type="spellEnd"/>
      <w:r w:rsidRPr="00603362">
        <w:rPr>
          <w:sz w:val="24"/>
          <w:szCs w:val="24"/>
        </w:rPr>
        <w:t xml:space="preserve"> øjendråber. Varigheden af denne behandling kan afhænge af patientens risikofaktorer og resultatet af operationen og skal besluttes af lægen ud fra fundene ved spaltelampemikroskopi og afhængigt af sværhedsgraden af det kliniske billede. En opfølgende behandling med steroidøjendråber bør normalt ikke overstige 2 uger. Der skal imidlertid tages hensyn til, at behandlingen ikke afbrydes, inden den er fuldført.</w:t>
      </w:r>
    </w:p>
    <w:p w:rsidR="00603362" w:rsidRPr="00603362" w:rsidRDefault="00603362" w:rsidP="00603362">
      <w:pPr>
        <w:tabs>
          <w:tab w:val="left" w:pos="851"/>
        </w:tabs>
        <w:ind w:left="851"/>
        <w:rPr>
          <w:i/>
          <w:sz w:val="24"/>
          <w:szCs w:val="24"/>
        </w:rPr>
      </w:pPr>
    </w:p>
    <w:p w:rsidR="00603362" w:rsidRPr="00603362" w:rsidRDefault="00603362" w:rsidP="00603362">
      <w:pPr>
        <w:tabs>
          <w:tab w:val="left" w:pos="851"/>
        </w:tabs>
        <w:ind w:left="851"/>
        <w:rPr>
          <w:i/>
          <w:sz w:val="24"/>
          <w:szCs w:val="24"/>
        </w:rPr>
      </w:pPr>
      <w:r w:rsidRPr="00603362">
        <w:rPr>
          <w:i/>
          <w:sz w:val="24"/>
          <w:szCs w:val="24"/>
        </w:rPr>
        <w:t>Pædiatrisk population</w:t>
      </w:r>
    </w:p>
    <w:p w:rsidR="00603362" w:rsidRPr="00603362" w:rsidRDefault="00603362" w:rsidP="00603362">
      <w:pPr>
        <w:tabs>
          <w:tab w:val="left" w:pos="851"/>
        </w:tabs>
        <w:ind w:left="851"/>
        <w:rPr>
          <w:sz w:val="24"/>
          <w:szCs w:val="24"/>
        </w:rPr>
      </w:pPr>
      <w:proofErr w:type="spellStart"/>
      <w:r w:rsidRPr="00603362">
        <w:rPr>
          <w:sz w:val="24"/>
          <w:szCs w:val="24"/>
        </w:rPr>
        <w:t>Ducressas</w:t>
      </w:r>
      <w:proofErr w:type="spellEnd"/>
      <w:r w:rsidRPr="00603362">
        <w:rPr>
          <w:sz w:val="24"/>
          <w:szCs w:val="24"/>
        </w:rPr>
        <w:t xml:space="preserve"> sikkerhed og virkning hos børn og unge under 18 år er ikke klarlagt. Der foreligger ingen data.</w:t>
      </w:r>
    </w:p>
    <w:p w:rsidR="00603362" w:rsidRPr="00603362" w:rsidRDefault="00603362" w:rsidP="00603362">
      <w:pPr>
        <w:tabs>
          <w:tab w:val="left" w:pos="851"/>
        </w:tabs>
        <w:ind w:left="851"/>
        <w:rPr>
          <w:sz w:val="24"/>
          <w:szCs w:val="24"/>
        </w:rPr>
      </w:pPr>
      <w:proofErr w:type="spellStart"/>
      <w:r w:rsidRPr="00603362">
        <w:rPr>
          <w:sz w:val="24"/>
          <w:szCs w:val="24"/>
        </w:rPr>
        <w:t>Ducressa</w:t>
      </w:r>
      <w:proofErr w:type="spellEnd"/>
      <w:r w:rsidRPr="00603362">
        <w:rPr>
          <w:sz w:val="24"/>
          <w:szCs w:val="24"/>
        </w:rPr>
        <w:t xml:space="preserve"> bør ikke anvendes til børn og unge under 18 år. </w:t>
      </w:r>
    </w:p>
    <w:p w:rsidR="00603362" w:rsidRPr="00603362" w:rsidRDefault="00603362" w:rsidP="00603362">
      <w:pPr>
        <w:tabs>
          <w:tab w:val="left" w:pos="851"/>
        </w:tabs>
        <w:ind w:left="851"/>
        <w:rPr>
          <w:i/>
          <w:sz w:val="24"/>
          <w:szCs w:val="24"/>
        </w:rPr>
      </w:pPr>
    </w:p>
    <w:p w:rsidR="00603362" w:rsidRPr="00603362" w:rsidRDefault="00603362" w:rsidP="00603362">
      <w:pPr>
        <w:tabs>
          <w:tab w:val="left" w:pos="851"/>
        </w:tabs>
        <w:ind w:left="851"/>
        <w:rPr>
          <w:i/>
          <w:sz w:val="24"/>
          <w:szCs w:val="24"/>
        </w:rPr>
      </w:pPr>
      <w:r w:rsidRPr="00603362">
        <w:rPr>
          <w:i/>
          <w:sz w:val="24"/>
          <w:szCs w:val="24"/>
        </w:rPr>
        <w:t>Ældre</w:t>
      </w:r>
    </w:p>
    <w:p w:rsidR="00603362" w:rsidRPr="00603362" w:rsidRDefault="00603362" w:rsidP="00603362">
      <w:pPr>
        <w:tabs>
          <w:tab w:val="left" w:pos="851"/>
        </w:tabs>
        <w:ind w:left="851"/>
        <w:rPr>
          <w:sz w:val="24"/>
          <w:szCs w:val="24"/>
        </w:rPr>
      </w:pPr>
      <w:r w:rsidRPr="00603362">
        <w:rPr>
          <w:sz w:val="24"/>
          <w:szCs w:val="24"/>
        </w:rPr>
        <w:t>Dosisjustering er ikke nødvendig hos ældre patienter.</w:t>
      </w:r>
    </w:p>
    <w:p w:rsidR="00603362" w:rsidRPr="00603362" w:rsidRDefault="00603362" w:rsidP="00603362">
      <w:pPr>
        <w:tabs>
          <w:tab w:val="left" w:pos="851"/>
        </w:tabs>
        <w:ind w:left="851"/>
        <w:rPr>
          <w:i/>
          <w:sz w:val="24"/>
          <w:szCs w:val="24"/>
        </w:rPr>
      </w:pPr>
    </w:p>
    <w:p w:rsidR="00603362" w:rsidRPr="00603362" w:rsidRDefault="00603362" w:rsidP="00603362">
      <w:pPr>
        <w:tabs>
          <w:tab w:val="left" w:pos="851"/>
        </w:tabs>
        <w:ind w:left="851"/>
        <w:rPr>
          <w:i/>
          <w:sz w:val="24"/>
          <w:szCs w:val="24"/>
        </w:rPr>
      </w:pPr>
      <w:r w:rsidRPr="00603362">
        <w:rPr>
          <w:i/>
          <w:sz w:val="24"/>
          <w:szCs w:val="24"/>
        </w:rPr>
        <w:t>Nedsat nyre-/leverfunktion</w:t>
      </w:r>
    </w:p>
    <w:p w:rsidR="00603362" w:rsidRPr="00603362" w:rsidRDefault="00603362" w:rsidP="00603362">
      <w:pPr>
        <w:tabs>
          <w:tab w:val="left" w:pos="851"/>
        </w:tabs>
        <w:ind w:left="851"/>
        <w:rPr>
          <w:sz w:val="24"/>
          <w:szCs w:val="24"/>
        </w:rPr>
      </w:pPr>
      <w:proofErr w:type="spellStart"/>
      <w:r w:rsidRPr="00603362">
        <w:rPr>
          <w:sz w:val="24"/>
          <w:szCs w:val="24"/>
        </w:rPr>
        <w:t>Ducressa</w:t>
      </w:r>
      <w:proofErr w:type="spellEnd"/>
      <w:r w:rsidRPr="00603362">
        <w:rPr>
          <w:sz w:val="24"/>
          <w:szCs w:val="24"/>
        </w:rPr>
        <w:t xml:space="preserve"> er ikke blevet undersøgt hos patienter med nedsat nyre-/leverfunktion, og </w:t>
      </w:r>
      <w:proofErr w:type="spellStart"/>
      <w:r w:rsidRPr="00603362">
        <w:rPr>
          <w:sz w:val="24"/>
          <w:szCs w:val="24"/>
        </w:rPr>
        <w:t>Ducressa</w:t>
      </w:r>
      <w:proofErr w:type="spellEnd"/>
      <w:r w:rsidRPr="00603362">
        <w:rPr>
          <w:sz w:val="24"/>
          <w:szCs w:val="24"/>
        </w:rPr>
        <w:t xml:space="preserve"> bør derfor anvendes med forsigtighed hos disse patienter.</w:t>
      </w:r>
    </w:p>
    <w:p w:rsidR="00603362" w:rsidRPr="00603362" w:rsidRDefault="00603362" w:rsidP="00603362">
      <w:pPr>
        <w:tabs>
          <w:tab w:val="left" w:pos="851"/>
        </w:tabs>
        <w:ind w:left="851"/>
        <w:rPr>
          <w:sz w:val="24"/>
          <w:szCs w:val="24"/>
          <w:u w:val="single"/>
        </w:rPr>
      </w:pPr>
    </w:p>
    <w:p w:rsidR="00603362" w:rsidRPr="00603362" w:rsidRDefault="00603362" w:rsidP="00603362">
      <w:pPr>
        <w:tabs>
          <w:tab w:val="left" w:pos="851"/>
        </w:tabs>
        <w:ind w:left="851"/>
        <w:rPr>
          <w:sz w:val="24"/>
          <w:szCs w:val="24"/>
          <w:u w:val="single"/>
        </w:rPr>
      </w:pPr>
      <w:r w:rsidRPr="00603362">
        <w:rPr>
          <w:sz w:val="24"/>
          <w:szCs w:val="24"/>
          <w:u w:val="single"/>
        </w:rPr>
        <w:t>Administration</w:t>
      </w:r>
    </w:p>
    <w:p w:rsidR="00603362" w:rsidRPr="00603362" w:rsidRDefault="00603362" w:rsidP="00603362">
      <w:pPr>
        <w:tabs>
          <w:tab w:val="left" w:pos="851"/>
        </w:tabs>
        <w:ind w:left="851"/>
        <w:rPr>
          <w:sz w:val="24"/>
          <w:szCs w:val="24"/>
        </w:rPr>
      </w:pPr>
      <w:proofErr w:type="spellStart"/>
      <w:r w:rsidRPr="00603362">
        <w:rPr>
          <w:sz w:val="24"/>
          <w:szCs w:val="24"/>
        </w:rPr>
        <w:t>Okulær</w:t>
      </w:r>
      <w:proofErr w:type="spellEnd"/>
      <w:r w:rsidRPr="00603362">
        <w:rPr>
          <w:sz w:val="24"/>
          <w:szCs w:val="24"/>
        </w:rPr>
        <w:t xml:space="preserve"> anvendelse. </w:t>
      </w:r>
    </w:p>
    <w:p w:rsidR="00603362" w:rsidRPr="00603362" w:rsidRDefault="00603362" w:rsidP="00603362">
      <w:pPr>
        <w:tabs>
          <w:tab w:val="left" w:pos="851"/>
        </w:tabs>
        <w:ind w:left="851"/>
        <w:rPr>
          <w:iCs/>
          <w:sz w:val="24"/>
          <w:szCs w:val="24"/>
        </w:rPr>
      </w:pPr>
    </w:p>
    <w:p w:rsidR="00603362" w:rsidRPr="00603362" w:rsidRDefault="00603362" w:rsidP="00603362">
      <w:pPr>
        <w:tabs>
          <w:tab w:val="left" w:pos="851"/>
        </w:tabs>
        <w:ind w:left="851"/>
        <w:rPr>
          <w:iCs/>
          <w:sz w:val="24"/>
          <w:szCs w:val="24"/>
        </w:rPr>
      </w:pPr>
      <w:r w:rsidRPr="00603362">
        <w:rPr>
          <w:iCs/>
          <w:sz w:val="24"/>
          <w:szCs w:val="24"/>
        </w:rPr>
        <w:t xml:space="preserve">En dråbe </w:t>
      </w:r>
      <w:proofErr w:type="spellStart"/>
      <w:r w:rsidRPr="00603362">
        <w:rPr>
          <w:iCs/>
          <w:sz w:val="24"/>
          <w:szCs w:val="24"/>
        </w:rPr>
        <w:t>inddryppes</w:t>
      </w:r>
      <w:proofErr w:type="spellEnd"/>
      <w:r w:rsidRPr="00603362">
        <w:rPr>
          <w:iCs/>
          <w:sz w:val="24"/>
          <w:szCs w:val="24"/>
        </w:rPr>
        <w:t xml:space="preserve"> i den laterale øjenkrog, mens der lægges tryk på den </w:t>
      </w:r>
      <w:proofErr w:type="spellStart"/>
      <w:r w:rsidRPr="00603362">
        <w:rPr>
          <w:iCs/>
          <w:sz w:val="24"/>
          <w:szCs w:val="24"/>
        </w:rPr>
        <w:t>mediale</w:t>
      </w:r>
      <w:proofErr w:type="spellEnd"/>
      <w:r w:rsidRPr="00603362">
        <w:rPr>
          <w:iCs/>
          <w:sz w:val="24"/>
          <w:szCs w:val="24"/>
        </w:rPr>
        <w:t xml:space="preserve"> øjenkrog for at forhindre udsivning af dråberne.</w:t>
      </w:r>
    </w:p>
    <w:p w:rsidR="00603362" w:rsidRPr="00603362" w:rsidRDefault="00603362" w:rsidP="00603362">
      <w:pPr>
        <w:tabs>
          <w:tab w:val="left" w:pos="851"/>
        </w:tabs>
        <w:ind w:left="851"/>
        <w:rPr>
          <w:iCs/>
          <w:sz w:val="24"/>
          <w:szCs w:val="24"/>
        </w:rPr>
      </w:pPr>
    </w:p>
    <w:p w:rsidR="00603362" w:rsidRPr="00603362" w:rsidRDefault="00603362" w:rsidP="00603362">
      <w:pPr>
        <w:tabs>
          <w:tab w:val="left" w:pos="851"/>
        </w:tabs>
        <w:ind w:left="851"/>
        <w:rPr>
          <w:sz w:val="24"/>
          <w:szCs w:val="24"/>
        </w:rPr>
      </w:pPr>
      <w:r w:rsidRPr="00603362">
        <w:rPr>
          <w:sz w:val="24"/>
          <w:szCs w:val="24"/>
        </w:rPr>
        <w:t xml:space="preserve">Patienterne skal oplyses om, at de skal vaske hænder inden brugen og undgå, at beholderens spids kommer i kontakt med øjet eller de omgivende </w:t>
      </w:r>
      <w:proofErr w:type="spellStart"/>
      <w:r w:rsidRPr="00603362">
        <w:rPr>
          <w:sz w:val="24"/>
          <w:szCs w:val="24"/>
        </w:rPr>
        <w:t>stukturer</w:t>
      </w:r>
      <w:proofErr w:type="spellEnd"/>
      <w:r w:rsidRPr="00603362">
        <w:rPr>
          <w:sz w:val="24"/>
          <w:szCs w:val="24"/>
        </w:rPr>
        <w:t>, eftersom dette kan forårsage skader på øjet.</w:t>
      </w:r>
    </w:p>
    <w:p w:rsidR="00603362" w:rsidRPr="00603362" w:rsidRDefault="00603362" w:rsidP="00603362">
      <w:pPr>
        <w:tabs>
          <w:tab w:val="left" w:pos="851"/>
        </w:tabs>
        <w:ind w:left="851"/>
        <w:rPr>
          <w:sz w:val="24"/>
          <w:szCs w:val="24"/>
        </w:rPr>
      </w:pPr>
    </w:p>
    <w:p w:rsidR="00603362" w:rsidRPr="00603362" w:rsidRDefault="00603362" w:rsidP="00603362">
      <w:pPr>
        <w:tabs>
          <w:tab w:val="left" w:pos="851"/>
        </w:tabs>
        <w:ind w:left="851"/>
        <w:rPr>
          <w:sz w:val="24"/>
          <w:szCs w:val="24"/>
        </w:rPr>
      </w:pPr>
      <w:r w:rsidRPr="00603362">
        <w:rPr>
          <w:sz w:val="24"/>
          <w:szCs w:val="24"/>
        </w:rPr>
        <w:t xml:space="preserve">Patienterne skal også oplyses om, at </w:t>
      </w:r>
      <w:proofErr w:type="spellStart"/>
      <w:r w:rsidRPr="00603362">
        <w:rPr>
          <w:sz w:val="24"/>
          <w:szCs w:val="24"/>
        </w:rPr>
        <w:t>okulære</w:t>
      </w:r>
      <w:proofErr w:type="spellEnd"/>
      <w:r w:rsidRPr="00603362">
        <w:rPr>
          <w:sz w:val="24"/>
          <w:szCs w:val="24"/>
        </w:rPr>
        <w:t xml:space="preserve"> opløsninger kan blive kontamineret med almindelige bakterier, der er kendt for at forårsage </w:t>
      </w:r>
      <w:proofErr w:type="spellStart"/>
      <w:r w:rsidRPr="00603362">
        <w:rPr>
          <w:sz w:val="24"/>
          <w:szCs w:val="24"/>
        </w:rPr>
        <w:t>okulære</w:t>
      </w:r>
      <w:proofErr w:type="spellEnd"/>
      <w:r w:rsidRPr="00603362">
        <w:rPr>
          <w:sz w:val="24"/>
          <w:szCs w:val="24"/>
        </w:rPr>
        <w:t xml:space="preserve"> infektioner, hvis de håndteres forkert. Der kan ske alvorlig skade på øjet og efterfølgende synstab, hvis der anvendes kontaminerede opløsninger.</w:t>
      </w:r>
    </w:p>
    <w:p w:rsidR="00603362" w:rsidRPr="00603362" w:rsidRDefault="00603362" w:rsidP="00603362">
      <w:pPr>
        <w:tabs>
          <w:tab w:val="left" w:pos="851"/>
        </w:tabs>
        <w:ind w:left="851"/>
        <w:rPr>
          <w:sz w:val="24"/>
          <w:szCs w:val="24"/>
        </w:rPr>
      </w:pPr>
    </w:p>
    <w:p w:rsidR="00603362" w:rsidRPr="00603362" w:rsidRDefault="00603362" w:rsidP="00603362">
      <w:pPr>
        <w:tabs>
          <w:tab w:val="left" w:pos="851"/>
        </w:tabs>
        <w:ind w:left="851"/>
        <w:rPr>
          <w:sz w:val="24"/>
          <w:szCs w:val="24"/>
        </w:rPr>
      </w:pPr>
      <w:proofErr w:type="spellStart"/>
      <w:r w:rsidRPr="00603362">
        <w:rPr>
          <w:sz w:val="24"/>
          <w:szCs w:val="24"/>
        </w:rPr>
        <w:t>Nasolakrimal</w:t>
      </w:r>
      <w:proofErr w:type="spellEnd"/>
      <w:r w:rsidRPr="00603362">
        <w:rPr>
          <w:sz w:val="24"/>
          <w:szCs w:val="24"/>
        </w:rPr>
        <w:t xml:space="preserve"> </w:t>
      </w:r>
      <w:proofErr w:type="spellStart"/>
      <w:r w:rsidRPr="00603362">
        <w:rPr>
          <w:sz w:val="24"/>
          <w:szCs w:val="24"/>
        </w:rPr>
        <w:t>okklusion</w:t>
      </w:r>
      <w:proofErr w:type="spellEnd"/>
      <w:r w:rsidRPr="00603362">
        <w:rPr>
          <w:sz w:val="24"/>
          <w:szCs w:val="24"/>
        </w:rPr>
        <w:t xml:space="preserve"> ved sammenpresning af tårekanaler kan reducere systemisk absorption.</w:t>
      </w:r>
    </w:p>
    <w:p w:rsidR="00603362" w:rsidRPr="00603362" w:rsidRDefault="00603362" w:rsidP="00603362">
      <w:pPr>
        <w:tabs>
          <w:tab w:val="left" w:pos="851"/>
        </w:tabs>
        <w:ind w:left="851"/>
        <w:rPr>
          <w:sz w:val="24"/>
          <w:szCs w:val="24"/>
        </w:rPr>
      </w:pPr>
    </w:p>
    <w:p w:rsidR="00603362" w:rsidRPr="00603362" w:rsidRDefault="00603362" w:rsidP="00603362">
      <w:pPr>
        <w:tabs>
          <w:tab w:val="left" w:pos="851"/>
        </w:tabs>
        <w:ind w:left="851"/>
        <w:rPr>
          <w:sz w:val="24"/>
          <w:szCs w:val="24"/>
        </w:rPr>
      </w:pPr>
      <w:r w:rsidRPr="00603362">
        <w:rPr>
          <w:sz w:val="24"/>
          <w:szCs w:val="24"/>
        </w:rPr>
        <w:t xml:space="preserve">Hvis der gives samtidig behandling med andre øjendråber som opløsning, skal der være 15 minutter mellem </w:t>
      </w:r>
      <w:proofErr w:type="spellStart"/>
      <w:r w:rsidRPr="00603362">
        <w:rPr>
          <w:sz w:val="24"/>
          <w:szCs w:val="24"/>
        </w:rPr>
        <w:t>inddrypningerne</w:t>
      </w:r>
      <w:proofErr w:type="spellEnd"/>
      <w:r w:rsidRPr="00603362">
        <w:rPr>
          <w:sz w:val="24"/>
          <w:szCs w:val="24"/>
        </w:rPr>
        <w:t>.</w:t>
      </w:r>
    </w:p>
    <w:p w:rsidR="00603362" w:rsidRPr="00603362" w:rsidRDefault="00603362" w:rsidP="0060336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135096" w:rsidRPr="00135096" w:rsidRDefault="00135096" w:rsidP="00135096">
      <w:pPr>
        <w:numPr>
          <w:ilvl w:val="0"/>
          <w:numId w:val="6"/>
        </w:numPr>
        <w:tabs>
          <w:tab w:val="left" w:pos="1134"/>
        </w:tabs>
        <w:ind w:left="1134" w:hanging="283"/>
        <w:rPr>
          <w:sz w:val="24"/>
          <w:szCs w:val="24"/>
        </w:rPr>
      </w:pPr>
      <w:r w:rsidRPr="00135096">
        <w:rPr>
          <w:sz w:val="24"/>
          <w:szCs w:val="24"/>
        </w:rPr>
        <w:t xml:space="preserve">Overfølsomhed over for det aktive stof </w:t>
      </w:r>
      <w:proofErr w:type="spellStart"/>
      <w:r w:rsidRPr="00135096">
        <w:rPr>
          <w:sz w:val="24"/>
          <w:szCs w:val="24"/>
        </w:rPr>
        <w:t>levofloxacin</w:t>
      </w:r>
      <w:proofErr w:type="spellEnd"/>
      <w:r w:rsidRPr="00135096">
        <w:rPr>
          <w:sz w:val="24"/>
          <w:szCs w:val="24"/>
        </w:rPr>
        <w:t xml:space="preserve"> eller over for andre </w:t>
      </w:r>
      <w:proofErr w:type="spellStart"/>
      <w:r w:rsidRPr="00135096">
        <w:rPr>
          <w:sz w:val="24"/>
          <w:szCs w:val="24"/>
        </w:rPr>
        <w:t>quinoloner</w:t>
      </w:r>
      <w:proofErr w:type="spellEnd"/>
      <w:r w:rsidRPr="00135096">
        <w:rPr>
          <w:sz w:val="24"/>
          <w:szCs w:val="24"/>
        </w:rPr>
        <w:t xml:space="preserve">, </w:t>
      </w:r>
      <w:proofErr w:type="spellStart"/>
      <w:r w:rsidRPr="00135096">
        <w:rPr>
          <w:sz w:val="24"/>
          <w:szCs w:val="24"/>
        </w:rPr>
        <w:t>dexamethason</w:t>
      </w:r>
      <w:proofErr w:type="spellEnd"/>
      <w:r w:rsidRPr="00135096">
        <w:rPr>
          <w:sz w:val="24"/>
          <w:szCs w:val="24"/>
        </w:rPr>
        <w:t xml:space="preserve"> eller andre steroider, eller over for et eller flere af hjælpestofferne anført i pkt. 6.1.</w:t>
      </w:r>
    </w:p>
    <w:p w:rsidR="00135096" w:rsidRPr="00135096" w:rsidRDefault="00135096" w:rsidP="00135096">
      <w:pPr>
        <w:numPr>
          <w:ilvl w:val="0"/>
          <w:numId w:val="6"/>
        </w:numPr>
        <w:tabs>
          <w:tab w:val="left" w:pos="1134"/>
        </w:tabs>
        <w:ind w:left="1134" w:hanging="283"/>
        <w:rPr>
          <w:sz w:val="24"/>
          <w:szCs w:val="24"/>
        </w:rPr>
      </w:pPr>
      <w:r w:rsidRPr="00135096">
        <w:rPr>
          <w:sz w:val="24"/>
          <w:szCs w:val="24"/>
        </w:rPr>
        <w:t xml:space="preserve">Herpes </w:t>
      </w:r>
      <w:proofErr w:type="spellStart"/>
      <w:r w:rsidRPr="00135096">
        <w:rPr>
          <w:sz w:val="24"/>
          <w:szCs w:val="24"/>
        </w:rPr>
        <w:t>simplex</w:t>
      </w:r>
      <w:proofErr w:type="spellEnd"/>
      <w:r w:rsidRPr="00135096">
        <w:rPr>
          <w:sz w:val="24"/>
          <w:szCs w:val="24"/>
        </w:rPr>
        <w:t xml:space="preserve"> </w:t>
      </w:r>
      <w:proofErr w:type="spellStart"/>
      <w:r w:rsidRPr="00135096">
        <w:rPr>
          <w:sz w:val="24"/>
          <w:szCs w:val="24"/>
        </w:rPr>
        <w:t>keratitis</w:t>
      </w:r>
      <w:proofErr w:type="spellEnd"/>
      <w:r w:rsidRPr="00135096">
        <w:rPr>
          <w:sz w:val="24"/>
          <w:szCs w:val="24"/>
        </w:rPr>
        <w:t xml:space="preserve">, </w:t>
      </w:r>
      <w:proofErr w:type="spellStart"/>
      <w:r w:rsidRPr="00135096">
        <w:rPr>
          <w:sz w:val="24"/>
          <w:szCs w:val="24"/>
        </w:rPr>
        <w:t>varicella</w:t>
      </w:r>
      <w:proofErr w:type="spellEnd"/>
      <w:r w:rsidRPr="00135096">
        <w:rPr>
          <w:sz w:val="24"/>
          <w:szCs w:val="24"/>
        </w:rPr>
        <w:t xml:space="preserve"> og andre virale sygdomme i </w:t>
      </w:r>
      <w:proofErr w:type="spellStart"/>
      <w:r w:rsidRPr="00135096">
        <w:rPr>
          <w:sz w:val="24"/>
          <w:szCs w:val="24"/>
        </w:rPr>
        <w:t>cornea</w:t>
      </w:r>
      <w:proofErr w:type="spellEnd"/>
      <w:r w:rsidRPr="00135096">
        <w:rPr>
          <w:sz w:val="24"/>
          <w:szCs w:val="24"/>
        </w:rPr>
        <w:t xml:space="preserve"> og </w:t>
      </w:r>
      <w:proofErr w:type="spellStart"/>
      <w:r w:rsidRPr="00135096">
        <w:rPr>
          <w:sz w:val="24"/>
          <w:szCs w:val="24"/>
        </w:rPr>
        <w:t>konjunktiva</w:t>
      </w:r>
      <w:proofErr w:type="spellEnd"/>
      <w:r w:rsidRPr="00135096">
        <w:rPr>
          <w:sz w:val="24"/>
          <w:szCs w:val="24"/>
        </w:rPr>
        <w:t>.</w:t>
      </w:r>
    </w:p>
    <w:p w:rsidR="00135096" w:rsidRPr="00135096" w:rsidRDefault="00135096" w:rsidP="00135096">
      <w:pPr>
        <w:numPr>
          <w:ilvl w:val="0"/>
          <w:numId w:val="6"/>
        </w:numPr>
        <w:tabs>
          <w:tab w:val="left" w:pos="1134"/>
        </w:tabs>
        <w:ind w:left="1134" w:hanging="283"/>
        <w:rPr>
          <w:sz w:val="24"/>
          <w:szCs w:val="24"/>
        </w:rPr>
      </w:pPr>
      <w:proofErr w:type="spellStart"/>
      <w:r w:rsidRPr="00135096">
        <w:rPr>
          <w:sz w:val="24"/>
          <w:szCs w:val="24"/>
        </w:rPr>
        <w:t>Mykobakterielle</w:t>
      </w:r>
      <w:proofErr w:type="spellEnd"/>
      <w:r w:rsidRPr="00135096">
        <w:rPr>
          <w:sz w:val="24"/>
          <w:szCs w:val="24"/>
        </w:rPr>
        <w:t xml:space="preserve"> infektioner i øjet forårsaget af, men ikke begrænset til, syrefaste bakterier, som f.eks. </w:t>
      </w:r>
      <w:proofErr w:type="spellStart"/>
      <w:r w:rsidRPr="00135096">
        <w:rPr>
          <w:i/>
          <w:sz w:val="24"/>
          <w:szCs w:val="24"/>
        </w:rPr>
        <w:t>Mycobacterium</w:t>
      </w:r>
      <w:proofErr w:type="spellEnd"/>
      <w:r w:rsidRPr="00135096">
        <w:rPr>
          <w:i/>
          <w:sz w:val="24"/>
          <w:szCs w:val="24"/>
        </w:rPr>
        <w:t xml:space="preserve"> </w:t>
      </w:r>
      <w:proofErr w:type="spellStart"/>
      <w:r w:rsidRPr="00135096">
        <w:rPr>
          <w:i/>
          <w:sz w:val="24"/>
          <w:szCs w:val="24"/>
        </w:rPr>
        <w:t>tuberculosis</w:t>
      </w:r>
      <w:proofErr w:type="spellEnd"/>
      <w:r w:rsidRPr="00135096">
        <w:rPr>
          <w:sz w:val="24"/>
          <w:szCs w:val="24"/>
        </w:rPr>
        <w:t xml:space="preserve">, </w:t>
      </w:r>
      <w:proofErr w:type="spellStart"/>
      <w:r w:rsidRPr="00135096">
        <w:rPr>
          <w:i/>
          <w:sz w:val="24"/>
          <w:szCs w:val="24"/>
        </w:rPr>
        <w:t>Mycobacterium</w:t>
      </w:r>
      <w:proofErr w:type="spellEnd"/>
      <w:r w:rsidRPr="00135096">
        <w:rPr>
          <w:i/>
          <w:sz w:val="24"/>
          <w:szCs w:val="24"/>
        </w:rPr>
        <w:t xml:space="preserve"> </w:t>
      </w:r>
      <w:proofErr w:type="spellStart"/>
      <w:r w:rsidRPr="00135096">
        <w:rPr>
          <w:i/>
          <w:sz w:val="24"/>
          <w:szCs w:val="24"/>
        </w:rPr>
        <w:t>leprae</w:t>
      </w:r>
      <w:proofErr w:type="spellEnd"/>
      <w:r w:rsidRPr="00135096">
        <w:rPr>
          <w:sz w:val="24"/>
          <w:szCs w:val="24"/>
        </w:rPr>
        <w:t xml:space="preserve"> eller </w:t>
      </w:r>
      <w:proofErr w:type="spellStart"/>
      <w:r w:rsidRPr="00135096">
        <w:rPr>
          <w:i/>
          <w:sz w:val="24"/>
          <w:szCs w:val="24"/>
        </w:rPr>
        <w:t>Mycobacterium</w:t>
      </w:r>
      <w:proofErr w:type="spellEnd"/>
      <w:r w:rsidRPr="00135096">
        <w:rPr>
          <w:i/>
          <w:sz w:val="24"/>
          <w:szCs w:val="24"/>
        </w:rPr>
        <w:t xml:space="preserve"> </w:t>
      </w:r>
      <w:proofErr w:type="spellStart"/>
      <w:r w:rsidRPr="00135096">
        <w:rPr>
          <w:i/>
          <w:sz w:val="24"/>
          <w:szCs w:val="24"/>
        </w:rPr>
        <w:t>avium</w:t>
      </w:r>
      <w:proofErr w:type="spellEnd"/>
      <w:r w:rsidRPr="00135096">
        <w:rPr>
          <w:sz w:val="24"/>
          <w:szCs w:val="24"/>
        </w:rPr>
        <w:t>.</w:t>
      </w:r>
    </w:p>
    <w:p w:rsidR="00135096" w:rsidRPr="00135096" w:rsidRDefault="00135096" w:rsidP="00135096">
      <w:pPr>
        <w:numPr>
          <w:ilvl w:val="0"/>
          <w:numId w:val="6"/>
        </w:numPr>
        <w:tabs>
          <w:tab w:val="left" w:pos="1134"/>
        </w:tabs>
        <w:ind w:left="1134" w:hanging="283"/>
        <w:rPr>
          <w:sz w:val="24"/>
          <w:szCs w:val="24"/>
        </w:rPr>
      </w:pPr>
      <w:r w:rsidRPr="00135096">
        <w:rPr>
          <w:sz w:val="24"/>
          <w:szCs w:val="24"/>
        </w:rPr>
        <w:t xml:space="preserve">Svampesygdomme i </w:t>
      </w:r>
      <w:proofErr w:type="spellStart"/>
      <w:r w:rsidRPr="00135096">
        <w:rPr>
          <w:sz w:val="24"/>
          <w:szCs w:val="24"/>
        </w:rPr>
        <w:t>okulære</w:t>
      </w:r>
      <w:proofErr w:type="spellEnd"/>
      <w:r w:rsidRPr="00135096">
        <w:rPr>
          <w:sz w:val="24"/>
          <w:szCs w:val="24"/>
        </w:rPr>
        <w:t xml:space="preserve"> strukturer.</w:t>
      </w:r>
    </w:p>
    <w:p w:rsidR="00135096" w:rsidRPr="00135096" w:rsidRDefault="00135096" w:rsidP="00135096">
      <w:pPr>
        <w:numPr>
          <w:ilvl w:val="0"/>
          <w:numId w:val="6"/>
        </w:numPr>
        <w:tabs>
          <w:tab w:val="left" w:pos="1134"/>
        </w:tabs>
        <w:ind w:left="1134" w:hanging="283"/>
        <w:rPr>
          <w:sz w:val="24"/>
          <w:szCs w:val="24"/>
        </w:rPr>
      </w:pPr>
      <w:r w:rsidRPr="00135096">
        <w:rPr>
          <w:sz w:val="24"/>
          <w:szCs w:val="24"/>
        </w:rPr>
        <w:t xml:space="preserve">Ubehandlet </w:t>
      </w:r>
      <w:proofErr w:type="spellStart"/>
      <w:r w:rsidRPr="00135096">
        <w:rPr>
          <w:sz w:val="24"/>
          <w:szCs w:val="24"/>
        </w:rPr>
        <w:t>purulent</w:t>
      </w:r>
      <w:proofErr w:type="spellEnd"/>
      <w:r w:rsidRPr="00135096">
        <w:rPr>
          <w:sz w:val="24"/>
          <w:szCs w:val="24"/>
        </w:rPr>
        <w:t xml:space="preserve"> øjeninfektion.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D07466" w:rsidRPr="00D07466" w:rsidRDefault="00D07466" w:rsidP="00D07466">
      <w:pPr>
        <w:tabs>
          <w:tab w:val="left" w:pos="851"/>
        </w:tabs>
        <w:ind w:left="851"/>
        <w:rPr>
          <w:sz w:val="24"/>
          <w:szCs w:val="24"/>
        </w:rPr>
      </w:pPr>
    </w:p>
    <w:p w:rsidR="00D07466" w:rsidRPr="00D07466" w:rsidRDefault="00D07466" w:rsidP="00D07466">
      <w:pPr>
        <w:tabs>
          <w:tab w:val="left" w:pos="851"/>
        </w:tabs>
        <w:ind w:left="851"/>
        <w:rPr>
          <w:sz w:val="24"/>
          <w:szCs w:val="24"/>
          <w:u w:val="single"/>
        </w:rPr>
      </w:pPr>
      <w:proofErr w:type="spellStart"/>
      <w:r w:rsidRPr="00D07466">
        <w:rPr>
          <w:sz w:val="24"/>
          <w:szCs w:val="24"/>
          <w:u w:val="single"/>
        </w:rPr>
        <w:t>Okulære</w:t>
      </w:r>
      <w:proofErr w:type="spellEnd"/>
      <w:r w:rsidRPr="00D07466">
        <w:rPr>
          <w:sz w:val="24"/>
          <w:szCs w:val="24"/>
          <w:u w:val="single"/>
        </w:rPr>
        <w:t xml:space="preserve"> virkninger</w:t>
      </w:r>
    </w:p>
    <w:p w:rsidR="00D07466" w:rsidRPr="00D07466" w:rsidRDefault="00D07466" w:rsidP="00E33217">
      <w:pPr>
        <w:tabs>
          <w:tab w:val="left" w:pos="851"/>
        </w:tabs>
        <w:ind w:left="851"/>
        <w:rPr>
          <w:sz w:val="24"/>
          <w:szCs w:val="24"/>
        </w:rPr>
      </w:pPr>
      <w:proofErr w:type="spellStart"/>
      <w:r w:rsidRPr="00D07466">
        <w:rPr>
          <w:sz w:val="24"/>
          <w:szCs w:val="24"/>
        </w:rPr>
        <w:t>Ducressa</w:t>
      </w:r>
      <w:proofErr w:type="spellEnd"/>
      <w:r w:rsidRPr="00D07466">
        <w:rPr>
          <w:sz w:val="24"/>
          <w:szCs w:val="24"/>
        </w:rPr>
        <w:t xml:space="preserve"> er kun til </w:t>
      </w:r>
      <w:proofErr w:type="spellStart"/>
      <w:r w:rsidRPr="00D07466">
        <w:rPr>
          <w:sz w:val="24"/>
          <w:szCs w:val="24"/>
        </w:rPr>
        <w:t>okulær</w:t>
      </w:r>
      <w:proofErr w:type="spellEnd"/>
      <w:r w:rsidRPr="00D07466">
        <w:rPr>
          <w:sz w:val="24"/>
          <w:szCs w:val="24"/>
        </w:rPr>
        <w:t xml:space="preserve"> anvendelse.</w:t>
      </w:r>
      <w:r w:rsidR="00E33217">
        <w:rPr>
          <w:sz w:val="24"/>
          <w:szCs w:val="24"/>
        </w:rPr>
        <w:t xml:space="preserve"> </w:t>
      </w:r>
      <w:proofErr w:type="spellStart"/>
      <w:r w:rsidRPr="00D07466">
        <w:rPr>
          <w:sz w:val="24"/>
          <w:szCs w:val="24"/>
        </w:rPr>
        <w:t>Ducressa</w:t>
      </w:r>
      <w:proofErr w:type="spellEnd"/>
      <w:r w:rsidRPr="00D07466">
        <w:rPr>
          <w:sz w:val="24"/>
          <w:szCs w:val="24"/>
        </w:rPr>
        <w:t xml:space="preserve"> må ikke injiceres subkonjunktivalt. Opløsningen må ikke indføres direkte ind i øjets forkammer.</w:t>
      </w:r>
    </w:p>
    <w:p w:rsidR="00D07466" w:rsidRPr="00D07466" w:rsidRDefault="00D07466" w:rsidP="00D07466">
      <w:pPr>
        <w:tabs>
          <w:tab w:val="left" w:pos="851"/>
        </w:tabs>
        <w:ind w:left="851"/>
        <w:rPr>
          <w:sz w:val="24"/>
          <w:szCs w:val="24"/>
        </w:rPr>
      </w:pPr>
    </w:p>
    <w:p w:rsidR="00D07466" w:rsidRPr="00D07466" w:rsidRDefault="00D07466" w:rsidP="00D07466">
      <w:pPr>
        <w:tabs>
          <w:tab w:val="left" w:pos="851"/>
        </w:tabs>
        <w:ind w:left="851"/>
        <w:rPr>
          <w:sz w:val="24"/>
          <w:szCs w:val="24"/>
        </w:rPr>
      </w:pPr>
      <w:r w:rsidRPr="00D07466">
        <w:rPr>
          <w:sz w:val="24"/>
          <w:szCs w:val="24"/>
        </w:rPr>
        <w:t xml:space="preserve">Langvarig brug kan inducere antibiotikaresistens med efterfølgende overvækst af ikke-følsomme organismer, herunder svampe. Hvis der udvikles en infektion, skal behandlingen afbrydes og der skal anvendes alternativ behandling. Når det anses for nødvendigt ud fra den kliniske vurdering, skal patienten undersøges ved hjælp af mikroskopi, som f.eks. </w:t>
      </w:r>
      <w:proofErr w:type="spellStart"/>
      <w:r w:rsidRPr="00D07466">
        <w:rPr>
          <w:sz w:val="24"/>
          <w:szCs w:val="24"/>
        </w:rPr>
        <w:t>spaltelampebiomikroskopi</w:t>
      </w:r>
      <w:proofErr w:type="spellEnd"/>
      <w:r w:rsidRPr="00D07466">
        <w:rPr>
          <w:sz w:val="24"/>
          <w:szCs w:val="24"/>
        </w:rPr>
        <w:t xml:space="preserve"> og, hvis det anses for nødvendigt, ved </w:t>
      </w:r>
      <w:proofErr w:type="spellStart"/>
      <w:r w:rsidRPr="00D07466">
        <w:rPr>
          <w:sz w:val="24"/>
          <w:szCs w:val="24"/>
        </w:rPr>
        <w:t>fluoresceinfarvning</w:t>
      </w:r>
      <w:proofErr w:type="spellEnd"/>
      <w:r w:rsidRPr="00D07466">
        <w:rPr>
          <w:sz w:val="24"/>
          <w:szCs w:val="24"/>
        </w:rPr>
        <w:t xml:space="preserve">. </w:t>
      </w:r>
    </w:p>
    <w:p w:rsidR="00D07466" w:rsidRPr="00D07466" w:rsidRDefault="00D07466" w:rsidP="00D07466">
      <w:pPr>
        <w:tabs>
          <w:tab w:val="left" w:pos="851"/>
        </w:tabs>
        <w:ind w:left="851"/>
        <w:rPr>
          <w:sz w:val="24"/>
          <w:szCs w:val="24"/>
        </w:rPr>
      </w:pPr>
    </w:p>
    <w:p w:rsidR="00D07466" w:rsidRPr="00D07466" w:rsidRDefault="00D07466" w:rsidP="00D07466">
      <w:pPr>
        <w:tabs>
          <w:tab w:val="left" w:pos="851"/>
        </w:tabs>
        <w:ind w:left="851"/>
        <w:rPr>
          <w:sz w:val="24"/>
          <w:szCs w:val="24"/>
        </w:rPr>
      </w:pPr>
      <w:r w:rsidRPr="00D07466">
        <w:rPr>
          <w:sz w:val="24"/>
          <w:szCs w:val="24"/>
        </w:rPr>
        <w:t xml:space="preserve">Langvarig anvendelse af topiske </w:t>
      </w:r>
      <w:proofErr w:type="spellStart"/>
      <w:r w:rsidRPr="00D07466">
        <w:rPr>
          <w:sz w:val="24"/>
          <w:szCs w:val="24"/>
        </w:rPr>
        <w:t>oftalmiske</w:t>
      </w:r>
      <w:proofErr w:type="spellEnd"/>
      <w:r w:rsidRPr="00D07466">
        <w:rPr>
          <w:sz w:val="24"/>
          <w:szCs w:val="24"/>
        </w:rPr>
        <w:t xml:space="preserve"> </w:t>
      </w:r>
      <w:proofErr w:type="spellStart"/>
      <w:r w:rsidRPr="00D07466">
        <w:rPr>
          <w:sz w:val="24"/>
          <w:szCs w:val="24"/>
        </w:rPr>
        <w:t>kortikosteroider</w:t>
      </w:r>
      <w:proofErr w:type="spellEnd"/>
      <w:r w:rsidRPr="00D07466">
        <w:rPr>
          <w:sz w:val="24"/>
          <w:szCs w:val="24"/>
        </w:rPr>
        <w:t xml:space="preserve"> kan forårsage </w:t>
      </w:r>
      <w:proofErr w:type="spellStart"/>
      <w:r w:rsidRPr="00D07466">
        <w:rPr>
          <w:sz w:val="24"/>
          <w:szCs w:val="24"/>
        </w:rPr>
        <w:t>okulær</w:t>
      </w:r>
      <w:proofErr w:type="spellEnd"/>
      <w:r w:rsidRPr="00D07466">
        <w:rPr>
          <w:sz w:val="24"/>
          <w:szCs w:val="24"/>
        </w:rPr>
        <w:t xml:space="preserve"> hypertension/</w:t>
      </w:r>
      <w:proofErr w:type="spellStart"/>
      <w:r w:rsidRPr="00D07466">
        <w:rPr>
          <w:sz w:val="24"/>
          <w:szCs w:val="24"/>
        </w:rPr>
        <w:t>glaukom</w:t>
      </w:r>
      <w:proofErr w:type="spellEnd"/>
      <w:r w:rsidRPr="00D07466">
        <w:rPr>
          <w:sz w:val="24"/>
          <w:szCs w:val="24"/>
        </w:rPr>
        <w:t xml:space="preserve">, men dette er usandsynligt, hvis </w:t>
      </w:r>
      <w:proofErr w:type="spellStart"/>
      <w:r w:rsidRPr="00D07466">
        <w:rPr>
          <w:sz w:val="24"/>
          <w:szCs w:val="24"/>
        </w:rPr>
        <w:t>Ducressa</w:t>
      </w:r>
      <w:proofErr w:type="spellEnd"/>
      <w:r w:rsidRPr="00D07466">
        <w:rPr>
          <w:sz w:val="24"/>
          <w:szCs w:val="24"/>
        </w:rPr>
        <w:t xml:space="preserve"> anvendes i den anbefalede behandlingsperiode (7 dage). I alle tilfælde er det tilrådeligt at kontrollere det </w:t>
      </w:r>
      <w:proofErr w:type="spellStart"/>
      <w:r w:rsidRPr="00D07466">
        <w:rPr>
          <w:sz w:val="24"/>
          <w:szCs w:val="24"/>
        </w:rPr>
        <w:t>intraokulære</w:t>
      </w:r>
      <w:proofErr w:type="spellEnd"/>
      <w:r w:rsidRPr="00D07466">
        <w:rPr>
          <w:sz w:val="24"/>
          <w:szCs w:val="24"/>
        </w:rPr>
        <w:t xml:space="preserve"> tryk hyppigt. Risikoen for et forhøjet </w:t>
      </w:r>
      <w:proofErr w:type="spellStart"/>
      <w:r w:rsidRPr="00D07466">
        <w:rPr>
          <w:sz w:val="24"/>
          <w:szCs w:val="24"/>
        </w:rPr>
        <w:t>kortikosteroidinduceret</w:t>
      </w:r>
      <w:proofErr w:type="spellEnd"/>
      <w:r w:rsidRPr="00D07466">
        <w:rPr>
          <w:sz w:val="24"/>
          <w:szCs w:val="24"/>
        </w:rPr>
        <w:t xml:space="preserve"> </w:t>
      </w:r>
      <w:proofErr w:type="spellStart"/>
      <w:r w:rsidRPr="00D07466">
        <w:rPr>
          <w:sz w:val="24"/>
          <w:szCs w:val="24"/>
        </w:rPr>
        <w:t>intraokulært</w:t>
      </w:r>
      <w:proofErr w:type="spellEnd"/>
      <w:r w:rsidRPr="00D07466">
        <w:rPr>
          <w:sz w:val="24"/>
          <w:szCs w:val="24"/>
        </w:rPr>
        <w:t xml:space="preserve"> tryk er forøget hos prædisponerede patienter (ved f.eks. diabetes).</w:t>
      </w:r>
    </w:p>
    <w:p w:rsidR="00D07466" w:rsidRPr="00D07466" w:rsidRDefault="00D07466" w:rsidP="00D07466">
      <w:pPr>
        <w:tabs>
          <w:tab w:val="left" w:pos="851"/>
        </w:tabs>
        <w:ind w:left="851"/>
        <w:rPr>
          <w:sz w:val="24"/>
          <w:szCs w:val="24"/>
        </w:rPr>
      </w:pPr>
    </w:p>
    <w:p w:rsidR="00D07466" w:rsidRPr="00D07466" w:rsidRDefault="00D07466" w:rsidP="00D07466">
      <w:pPr>
        <w:tabs>
          <w:tab w:val="left" w:pos="851"/>
        </w:tabs>
        <w:ind w:left="851"/>
        <w:rPr>
          <w:sz w:val="24"/>
          <w:szCs w:val="24"/>
        </w:rPr>
      </w:pPr>
      <w:r w:rsidRPr="00D07466">
        <w:rPr>
          <w:sz w:val="24"/>
          <w:szCs w:val="24"/>
        </w:rPr>
        <w:t xml:space="preserve">Synsforstyrrelser rapporteres muligvis under systemisk og topisk anvendelse af </w:t>
      </w:r>
      <w:proofErr w:type="spellStart"/>
      <w:r w:rsidRPr="00D07466">
        <w:rPr>
          <w:sz w:val="24"/>
          <w:szCs w:val="24"/>
        </w:rPr>
        <w:t>kortikosteroider</w:t>
      </w:r>
      <w:proofErr w:type="spellEnd"/>
      <w:r w:rsidRPr="00D07466">
        <w:rPr>
          <w:sz w:val="24"/>
          <w:szCs w:val="24"/>
        </w:rPr>
        <w:t xml:space="preserve">. Hvis en patient har symptomer, som f.eks. sløret syn eller andre synsforstyrrelser, skal det overvejes at henvise patienten til en speciallæge i </w:t>
      </w:r>
      <w:proofErr w:type="spellStart"/>
      <w:r w:rsidRPr="00D07466">
        <w:rPr>
          <w:sz w:val="24"/>
          <w:szCs w:val="24"/>
        </w:rPr>
        <w:t>oftamologi</w:t>
      </w:r>
      <w:proofErr w:type="spellEnd"/>
      <w:r w:rsidRPr="00D07466">
        <w:rPr>
          <w:sz w:val="24"/>
          <w:szCs w:val="24"/>
        </w:rPr>
        <w:t xml:space="preserve"> med henblik på vurdering af mulige årsager, der kan være relateret til komplikationer i forbindelse med kataraktoperation, udvikling af </w:t>
      </w:r>
      <w:proofErr w:type="spellStart"/>
      <w:r w:rsidRPr="00D07466">
        <w:rPr>
          <w:sz w:val="24"/>
          <w:szCs w:val="24"/>
        </w:rPr>
        <w:t>glaukom</w:t>
      </w:r>
      <w:proofErr w:type="spellEnd"/>
      <w:r w:rsidRPr="00D07466">
        <w:rPr>
          <w:sz w:val="24"/>
          <w:szCs w:val="24"/>
        </w:rPr>
        <w:t xml:space="preserve"> eller sjældne sygdomme, såsom central serøs </w:t>
      </w:r>
      <w:proofErr w:type="spellStart"/>
      <w:r w:rsidRPr="00D07466">
        <w:rPr>
          <w:sz w:val="24"/>
          <w:szCs w:val="24"/>
        </w:rPr>
        <w:t>chorioretinopati</w:t>
      </w:r>
      <w:proofErr w:type="spellEnd"/>
      <w:r w:rsidRPr="00D07466">
        <w:rPr>
          <w:sz w:val="24"/>
          <w:szCs w:val="24"/>
        </w:rPr>
        <w:t xml:space="preserve"> (CSCR), der er blevet rapporteret efter brug af systemiske og topiske </w:t>
      </w:r>
      <w:proofErr w:type="spellStart"/>
      <w:r w:rsidRPr="00D07466">
        <w:rPr>
          <w:sz w:val="24"/>
          <w:szCs w:val="24"/>
        </w:rPr>
        <w:t>kortikosteroider</w:t>
      </w:r>
      <w:proofErr w:type="spellEnd"/>
      <w:r w:rsidRPr="00D07466">
        <w:rPr>
          <w:sz w:val="24"/>
          <w:szCs w:val="24"/>
        </w:rPr>
        <w:t>.</w:t>
      </w:r>
    </w:p>
    <w:p w:rsidR="00D07466" w:rsidRPr="00D07466" w:rsidRDefault="00D07466" w:rsidP="00D07466">
      <w:pPr>
        <w:tabs>
          <w:tab w:val="left" w:pos="851"/>
        </w:tabs>
        <w:ind w:left="851"/>
        <w:rPr>
          <w:sz w:val="24"/>
          <w:szCs w:val="24"/>
        </w:rPr>
      </w:pPr>
    </w:p>
    <w:p w:rsidR="00D07466" w:rsidRPr="00D07466" w:rsidRDefault="00D07466" w:rsidP="00D07466">
      <w:pPr>
        <w:tabs>
          <w:tab w:val="left" w:pos="851"/>
        </w:tabs>
        <w:ind w:left="851"/>
        <w:rPr>
          <w:sz w:val="24"/>
          <w:szCs w:val="24"/>
        </w:rPr>
      </w:pPr>
      <w:r w:rsidRPr="00D07466">
        <w:rPr>
          <w:sz w:val="24"/>
          <w:szCs w:val="24"/>
        </w:rPr>
        <w:t xml:space="preserve">Topiske </w:t>
      </w:r>
      <w:proofErr w:type="spellStart"/>
      <w:r w:rsidRPr="00D07466">
        <w:rPr>
          <w:sz w:val="24"/>
          <w:szCs w:val="24"/>
        </w:rPr>
        <w:t>oftalmiske</w:t>
      </w:r>
      <w:proofErr w:type="spellEnd"/>
      <w:r w:rsidRPr="00D07466">
        <w:rPr>
          <w:sz w:val="24"/>
          <w:szCs w:val="24"/>
        </w:rPr>
        <w:t xml:space="preserve"> </w:t>
      </w:r>
      <w:proofErr w:type="spellStart"/>
      <w:r w:rsidRPr="00D07466">
        <w:rPr>
          <w:sz w:val="24"/>
          <w:szCs w:val="24"/>
        </w:rPr>
        <w:t>kortikosteroider</w:t>
      </w:r>
      <w:proofErr w:type="spellEnd"/>
      <w:r w:rsidRPr="00D07466">
        <w:rPr>
          <w:sz w:val="24"/>
          <w:szCs w:val="24"/>
        </w:rPr>
        <w:t xml:space="preserve"> kan gøre sårheling i </w:t>
      </w:r>
      <w:proofErr w:type="spellStart"/>
      <w:r w:rsidRPr="00D07466">
        <w:rPr>
          <w:sz w:val="24"/>
          <w:szCs w:val="24"/>
        </w:rPr>
        <w:t>cornea</w:t>
      </w:r>
      <w:proofErr w:type="spellEnd"/>
      <w:r w:rsidRPr="00D07466">
        <w:rPr>
          <w:sz w:val="24"/>
          <w:szCs w:val="24"/>
        </w:rPr>
        <w:t xml:space="preserve"> langsommere. Topiske </w:t>
      </w:r>
      <w:proofErr w:type="spellStart"/>
      <w:r w:rsidRPr="00D07466">
        <w:rPr>
          <w:sz w:val="24"/>
          <w:szCs w:val="24"/>
        </w:rPr>
        <w:t>okulære</w:t>
      </w:r>
      <w:proofErr w:type="spellEnd"/>
      <w:r w:rsidRPr="00D07466">
        <w:rPr>
          <w:sz w:val="24"/>
          <w:szCs w:val="24"/>
        </w:rPr>
        <w:t xml:space="preserve"> </w:t>
      </w:r>
      <w:proofErr w:type="spellStart"/>
      <w:r w:rsidRPr="00D07466">
        <w:rPr>
          <w:sz w:val="24"/>
          <w:szCs w:val="24"/>
        </w:rPr>
        <w:t>NSAID’er</w:t>
      </w:r>
      <w:proofErr w:type="spellEnd"/>
      <w:r w:rsidRPr="00D07466">
        <w:rPr>
          <w:sz w:val="24"/>
          <w:szCs w:val="24"/>
        </w:rPr>
        <w:t xml:space="preserve"> kan også gøre helingen langsommere forsinke helingen. Samtidig anvendelse af topiske </w:t>
      </w:r>
      <w:proofErr w:type="spellStart"/>
      <w:r w:rsidRPr="00D07466">
        <w:rPr>
          <w:sz w:val="24"/>
          <w:szCs w:val="24"/>
        </w:rPr>
        <w:t>okulære</w:t>
      </w:r>
      <w:proofErr w:type="spellEnd"/>
      <w:r w:rsidRPr="00D07466">
        <w:rPr>
          <w:sz w:val="24"/>
          <w:szCs w:val="24"/>
        </w:rPr>
        <w:t xml:space="preserve"> </w:t>
      </w:r>
      <w:proofErr w:type="spellStart"/>
      <w:r w:rsidRPr="00D07466">
        <w:rPr>
          <w:sz w:val="24"/>
          <w:szCs w:val="24"/>
        </w:rPr>
        <w:t>NSAID’er</w:t>
      </w:r>
      <w:proofErr w:type="spellEnd"/>
      <w:r w:rsidRPr="00D07466">
        <w:rPr>
          <w:sz w:val="24"/>
          <w:szCs w:val="24"/>
        </w:rPr>
        <w:t xml:space="preserve"> og steroider kan øge potentialet for, at der opstår helingsproblemer. </w:t>
      </w:r>
    </w:p>
    <w:p w:rsidR="00D07466" w:rsidRPr="00D07466" w:rsidRDefault="00D07466" w:rsidP="00D07466">
      <w:pPr>
        <w:tabs>
          <w:tab w:val="left" w:pos="851"/>
        </w:tabs>
        <w:ind w:left="851"/>
        <w:rPr>
          <w:sz w:val="24"/>
          <w:szCs w:val="24"/>
        </w:rPr>
      </w:pPr>
      <w:r w:rsidRPr="00D07466">
        <w:rPr>
          <w:sz w:val="24"/>
          <w:szCs w:val="24"/>
        </w:rPr>
        <w:t xml:space="preserve">For de sygdomme, der forårsager fortynding af </w:t>
      </w:r>
      <w:proofErr w:type="spellStart"/>
      <w:r w:rsidRPr="00D07466">
        <w:rPr>
          <w:sz w:val="24"/>
          <w:szCs w:val="24"/>
        </w:rPr>
        <w:t>cornea</w:t>
      </w:r>
      <w:proofErr w:type="spellEnd"/>
      <w:r w:rsidRPr="00D07466">
        <w:rPr>
          <w:sz w:val="24"/>
          <w:szCs w:val="24"/>
        </w:rPr>
        <w:t xml:space="preserve"> eller </w:t>
      </w:r>
      <w:proofErr w:type="spellStart"/>
      <w:r w:rsidRPr="00D07466">
        <w:rPr>
          <w:sz w:val="24"/>
          <w:szCs w:val="24"/>
        </w:rPr>
        <w:t>sclera</w:t>
      </w:r>
      <w:proofErr w:type="spellEnd"/>
      <w:r w:rsidRPr="00D07466">
        <w:rPr>
          <w:sz w:val="24"/>
          <w:szCs w:val="24"/>
        </w:rPr>
        <w:t xml:space="preserve">, er der observeret perforationer under brug af topiske </w:t>
      </w:r>
      <w:proofErr w:type="spellStart"/>
      <w:r w:rsidRPr="00D07466">
        <w:rPr>
          <w:sz w:val="24"/>
          <w:szCs w:val="24"/>
        </w:rPr>
        <w:t>kortikosteroider</w:t>
      </w:r>
      <w:proofErr w:type="spellEnd"/>
      <w:r w:rsidRPr="00D07466">
        <w:rPr>
          <w:sz w:val="24"/>
          <w:szCs w:val="24"/>
        </w:rPr>
        <w:t>.</w:t>
      </w:r>
    </w:p>
    <w:p w:rsidR="00E33217" w:rsidRDefault="00E33217">
      <w:pPr>
        <w:rPr>
          <w:sz w:val="24"/>
          <w:szCs w:val="24"/>
        </w:rPr>
      </w:pPr>
      <w:r>
        <w:rPr>
          <w:sz w:val="24"/>
          <w:szCs w:val="24"/>
        </w:rPr>
        <w:br w:type="page"/>
      </w:r>
    </w:p>
    <w:p w:rsidR="00D07466" w:rsidRPr="00D07466" w:rsidRDefault="00D07466" w:rsidP="00D07466">
      <w:pPr>
        <w:tabs>
          <w:tab w:val="left" w:pos="851"/>
        </w:tabs>
        <w:ind w:left="851"/>
        <w:rPr>
          <w:sz w:val="24"/>
          <w:szCs w:val="24"/>
        </w:rPr>
      </w:pPr>
    </w:p>
    <w:p w:rsidR="00D07466" w:rsidRPr="00E33217" w:rsidRDefault="00D07466" w:rsidP="00D07466">
      <w:pPr>
        <w:tabs>
          <w:tab w:val="left" w:pos="851"/>
        </w:tabs>
        <w:ind w:left="851"/>
        <w:rPr>
          <w:sz w:val="24"/>
          <w:szCs w:val="24"/>
          <w:u w:val="single"/>
        </w:rPr>
      </w:pPr>
      <w:r w:rsidRPr="00E33217">
        <w:rPr>
          <w:sz w:val="24"/>
          <w:szCs w:val="24"/>
          <w:u w:val="single"/>
        </w:rPr>
        <w:t>Systemisk virkning</w:t>
      </w:r>
    </w:p>
    <w:p w:rsidR="00D07466" w:rsidRPr="00D07466" w:rsidRDefault="00D07466" w:rsidP="00D07466">
      <w:pPr>
        <w:tabs>
          <w:tab w:val="left" w:pos="851"/>
        </w:tabs>
        <w:ind w:left="851"/>
        <w:rPr>
          <w:sz w:val="24"/>
          <w:szCs w:val="24"/>
        </w:rPr>
      </w:pPr>
      <w:proofErr w:type="spellStart"/>
      <w:r w:rsidRPr="00D07466">
        <w:rPr>
          <w:sz w:val="24"/>
          <w:szCs w:val="24"/>
        </w:rPr>
        <w:t>Fluorquinoloner</w:t>
      </w:r>
      <w:proofErr w:type="spellEnd"/>
      <w:r w:rsidRPr="00D07466">
        <w:rPr>
          <w:sz w:val="24"/>
          <w:szCs w:val="24"/>
        </w:rPr>
        <w:t xml:space="preserve"> er blevet forbundet med overfølsomhedsreaktioner, selv efter en enkelt dosis. Hvis der opstår en allergisk reaktion over for </w:t>
      </w:r>
      <w:proofErr w:type="spellStart"/>
      <w:r w:rsidRPr="00D07466">
        <w:rPr>
          <w:sz w:val="24"/>
          <w:szCs w:val="24"/>
        </w:rPr>
        <w:t>levofloxacin</w:t>
      </w:r>
      <w:proofErr w:type="spellEnd"/>
      <w:r w:rsidRPr="00D07466">
        <w:rPr>
          <w:sz w:val="24"/>
          <w:szCs w:val="24"/>
        </w:rPr>
        <w:t>, skal lægemidlet seponeres.</w:t>
      </w:r>
    </w:p>
    <w:p w:rsidR="00D07466" w:rsidRPr="00D07466" w:rsidRDefault="00D07466" w:rsidP="00D07466">
      <w:pPr>
        <w:tabs>
          <w:tab w:val="left" w:pos="851"/>
        </w:tabs>
        <w:ind w:left="851"/>
        <w:rPr>
          <w:sz w:val="24"/>
          <w:szCs w:val="24"/>
        </w:rPr>
      </w:pPr>
    </w:p>
    <w:p w:rsidR="00D07466" w:rsidRPr="00D07466" w:rsidRDefault="00D07466" w:rsidP="00D07466">
      <w:pPr>
        <w:tabs>
          <w:tab w:val="left" w:pos="851"/>
        </w:tabs>
        <w:ind w:left="851"/>
        <w:rPr>
          <w:sz w:val="24"/>
          <w:szCs w:val="24"/>
        </w:rPr>
      </w:pPr>
      <w:proofErr w:type="spellStart"/>
      <w:r w:rsidRPr="00D07466">
        <w:rPr>
          <w:sz w:val="24"/>
          <w:szCs w:val="24"/>
        </w:rPr>
        <w:t>Senebetændelse</w:t>
      </w:r>
      <w:proofErr w:type="spellEnd"/>
      <w:r w:rsidRPr="00D07466">
        <w:rPr>
          <w:sz w:val="24"/>
          <w:szCs w:val="24"/>
        </w:rPr>
        <w:t xml:space="preserve"> og -brud kan forekomme ved systemisk </w:t>
      </w:r>
      <w:proofErr w:type="spellStart"/>
      <w:r w:rsidRPr="00D07466">
        <w:rPr>
          <w:sz w:val="24"/>
          <w:szCs w:val="24"/>
        </w:rPr>
        <w:t>fluoroquinolonbehandling</w:t>
      </w:r>
      <w:proofErr w:type="spellEnd"/>
      <w:r w:rsidRPr="00D07466">
        <w:rPr>
          <w:sz w:val="24"/>
          <w:szCs w:val="24"/>
        </w:rPr>
        <w:t xml:space="preserve">, herunder med </w:t>
      </w:r>
      <w:proofErr w:type="spellStart"/>
      <w:r w:rsidRPr="00D07466">
        <w:rPr>
          <w:sz w:val="24"/>
          <w:szCs w:val="24"/>
        </w:rPr>
        <w:t>levofloxacin</w:t>
      </w:r>
      <w:proofErr w:type="spellEnd"/>
      <w:r w:rsidRPr="00D07466">
        <w:rPr>
          <w:sz w:val="24"/>
          <w:szCs w:val="24"/>
        </w:rPr>
        <w:t xml:space="preserve">, især hos ældre patienter og patienter, der samtidig behandles med </w:t>
      </w:r>
      <w:proofErr w:type="spellStart"/>
      <w:r w:rsidRPr="00D07466">
        <w:rPr>
          <w:sz w:val="24"/>
          <w:szCs w:val="24"/>
        </w:rPr>
        <w:t>kortikosteroider</w:t>
      </w:r>
      <w:proofErr w:type="spellEnd"/>
      <w:r w:rsidRPr="00D07466">
        <w:rPr>
          <w:sz w:val="24"/>
          <w:szCs w:val="24"/>
        </w:rPr>
        <w:t xml:space="preserve">. Derfor skal der udvises forsigtighed, og behandlingen med </w:t>
      </w:r>
      <w:proofErr w:type="spellStart"/>
      <w:r w:rsidRPr="00D07466">
        <w:rPr>
          <w:sz w:val="24"/>
          <w:szCs w:val="24"/>
        </w:rPr>
        <w:t>Ducressa</w:t>
      </w:r>
      <w:proofErr w:type="spellEnd"/>
      <w:r w:rsidRPr="00D07466">
        <w:rPr>
          <w:sz w:val="24"/>
          <w:szCs w:val="24"/>
        </w:rPr>
        <w:t xml:space="preserve"> skal seponeres ved de første tegn på </w:t>
      </w:r>
      <w:proofErr w:type="spellStart"/>
      <w:r w:rsidRPr="00D07466">
        <w:rPr>
          <w:sz w:val="24"/>
          <w:szCs w:val="24"/>
        </w:rPr>
        <w:t>senebetændelse</w:t>
      </w:r>
      <w:proofErr w:type="spellEnd"/>
      <w:r w:rsidRPr="00D07466">
        <w:rPr>
          <w:sz w:val="24"/>
          <w:szCs w:val="24"/>
        </w:rPr>
        <w:t xml:space="preserve"> (se pkt. 4.8).</w:t>
      </w:r>
    </w:p>
    <w:p w:rsidR="00D07466" w:rsidRPr="00D07466" w:rsidRDefault="00D07466" w:rsidP="00D07466">
      <w:pPr>
        <w:tabs>
          <w:tab w:val="left" w:pos="851"/>
        </w:tabs>
        <w:ind w:left="851"/>
        <w:rPr>
          <w:sz w:val="24"/>
          <w:szCs w:val="24"/>
        </w:rPr>
      </w:pPr>
    </w:p>
    <w:p w:rsidR="00D07466" w:rsidRPr="00D07466" w:rsidRDefault="00D07466" w:rsidP="00D07466">
      <w:pPr>
        <w:tabs>
          <w:tab w:val="left" w:pos="851"/>
        </w:tabs>
        <w:ind w:left="851"/>
        <w:rPr>
          <w:sz w:val="24"/>
          <w:szCs w:val="24"/>
        </w:rPr>
      </w:pPr>
      <w:proofErr w:type="spellStart"/>
      <w:r w:rsidRPr="00D07466">
        <w:rPr>
          <w:sz w:val="24"/>
          <w:szCs w:val="24"/>
        </w:rPr>
        <w:t>Cushings</w:t>
      </w:r>
      <w:proofErr w:type="spellEnd"/>
      <w:r w:rsidRPr="00D07466">
        <w:rPr>
          <w:sz w:val="24"/>
          <w:szCs w:val="24"/>
        </w:rPr>
        <w:t xml:space="preserve"> syndrom og/eller </w:t>
      </w:r>
      <w:proofErr w:type="spellStart"/>
      <w:r w:rsidRPr="00D07466">
        <w:rPr>
          <w:sz w:val="24"/>
          <w:szCs w:val="24"/>
        </w:rPr>
        <w:t>adrenal</w:t>
      </w:r>
      <w:proofErr w:type="spellEnd"/>
      <w:r w:rsidRPr="00D07466">
        <w:rPr>
          <w:sz w:val="24"/>
          <w:szCs w:val="24"/>
        </w:rPr>
        <w:t xml:space="preserve"> suppression forbundet med systemisk absorption af </w:t>
      </w:r>
      <w:proofErr w:type="spellStart"/>
      <w:r w:rsidRPr="00D07466">
        <w:rPr>
          <w:sz w:val="24"/>
          <w:szCs w:val="24"/>
        </w:rPr>
        <w:t>oftalmisk</w:t>
      </w:r>
      <w:proofErr w:type="spellEnd"/>
      <w:r w:rsidRPr="00D07466">
        <w:rPr>
          <w:sz w:val="24"/>
          <w:szCs w:val="24"/>
        </w:rPr>
        <w:t xml:space="preserve"> </w:t>
      </w:r>
      <w:proofErr w:type="spellStart"/>
      <w:r w:rsidRPr="00D07466">
        <w:rPr>
          <w:sz w:val="24"/>
          <w:szCs w:val="24"/>
        </w:rPr>
        <w:t>dexamethason</w:t>
      </w:r>
      <w:proofErr w:type="spellEnd"/>
      <w:r w:rsidRPr="00D07466">
        <w:rPr>
          <w:sz w:val="24"/>
          <w:szCs w:val="24"/>
        </w:rPr>
        <w:t xml:space="preserve"> kan forekomme efter intensiv eller langvarig kontinuerlig behandling hos prædisponerede patienter, herunder børn og patienter, som behandles med CYP3A4-hæmmere (herunder </w:t>
      </w:r>
      <w:proofErr w:type="spellStart"/>
      <w:r w:rsidRPr="00D07466">
        <w:rPr>
          <w:sz w:val="24"/>
          <w:szCs w:val="24"/>
        </w:rPr>
        <w:t>ritonavir</w:t>
      </w:r>
      <w:proofErr w:type="spellEnd"/>
      <w:r w:rsidRPr="00D07466">
        <w:rPr>
          <w:sz w:val="24"/>
          <w:szCs w:val="24"/>
        </w:rPr>
        <w:t xml:space="preserve"> og </w:t>
      </w:r>
      <w:proofErr w:type="spellStart"/>
      <w:r w:rsidRPr="00D07466">
        <w:rPr>
          <w:sz w:val="24"/>
          <w:szCs w:val="24"/>
        </w:rPr>
        <w:t>cobicistat</w:t>
      </w:r>
      <w:proofErr w:type="spellEnd"/>
      <w:r w:rsidRPr="00D07466">
        <w:rPr>
          <w:sz w:val="24"/>
          <w:szCs w:val="24"/>
        </w:rPr>
        <w:t>). I disse tilfælde bør behandlingen seponeres gradvist.</w:t>
      </w:r>
    </w:p>
    <w:p w:rsidR="00D07466" w:rsidRPr="00D07466" w:rsidRDefault="00D07466" w:rsidP="00D07466">
      <w:pPr>
        <w:tabs>
          <w:tab w:val="left" w:pos="851"/>
        </w:tabs>
        <w:ind w:left="851"/>
        <w:rPr>
          <w:sz w:val="24"/>
          <w:szCs w:val="24"/>
        </w:rPr>
      </w:pPr>
    </w:p>
    <w:p w:rsidR="00D07466" w:rsidRPr="00E33217" w:rsidRDefault="00D07466" w:rsidP="00D07466">
      <w:pPr>
        <w:tabs>
          <w:tab w:val="left" w:pos="851"/>
        </w:tabs>
        <w:ind w:left="851"/>
        <w:rPr>
          <w:sz w:val="24"/>
          <w:szCs w:val="24"/>
          <w:u w:val="single"/>
        </w:rPr>
      </w:pPr>
      <w:r w:rsidRPr="00E33217">
        <w:rPr>
          <w:sz w:val="24"/>
          <w:szCs w:val="24"/>
          <w:u w:val="single"/>
        </w:rPr>
        <w:t>Virkning på immunsystemet</w:t>
      </w:r>
    </w:p>
    <w:p w:rsidR="00D07466" w:rsidRPr="00D07466" w:rsidRDefault="00D07466" w:rsidP="00D07466">
      <w:pPr>
        <w:tabs>
          <w:tab w:val="left" w:pos="851"/>
        </w:tabs>
        <w:ind w:left="851"/>
        <w:rPr>
          <w:sz w:val="24"/>
          <w:szCs w:val="24"/>
        </w:rPr>
      </w:pPr>
      <w:r w:rsidRPr="00D07466">
        <w:rPr>
          <w:sz w:val="24"/>
          <w:szCs w:val="24"/>
        </w:rPr>
        <w:t xml:space="preserve">Langvarig anvendelse (generelt observeret inden for 2 uger efter behandlingsstart) kan også resultere i sekundære </w:t>
      </w:r>
      <w:proofErr w:type="spellStart"/>
      <w:r w:rsidRPr="00D07466">
        <w:rPr>
          <w:sz w:val="24"/>
          <w:szCs w:val="24"/>
        </w:rPr>
        <w:t>okulære</w:t>
      </w:r>
      <w:proofErr w:type="spellEnd"/>
      <w:r w:rsidRPr="00D07466">
        <w:rPr>
          <w:sz w:val="24"/>
          <w:szCs w:val="24"/>
        </w:rPr>
        <w:t xml:space="preserve"> infektioner (bakterier, virus eller svampe) på grund af suppression af værtsresponset eller forsinkelse af helingen. Derudover kan topiske </w:t>
      </w:r>
      <w:proofErr w:type="spellStart"/>
      <w:r w:rsidRPr="00D07466">
        <w:rPr>
          <w:sz w:val="24"/>
          <w:szCs w:val="24"/>
        </w:rPr>
        <w:t>okulære</w:t>
      </w:r>
      <w:proofErr w:type="spellEnd"/>
      <w:r w:rsidRPr="00D07466">
        <w:rPr>
          <w:sz w:val="24"/>
          <w:szCs w:val="24"/>
        </w:rPr>
        <w:t xml:space="preserve"> </w:t>
      </w:r>
      <w:proofErr w:type="spellStart"/>
      <w:r w:rsidRPr="00D07466">
        <w:rPr>
          <w:sz w:val="24"/>
          <w:szCs w:val="24"/>
        </w:rPr>
        <w:t>kortikosteroider</w:t>
      </w:r>
      <w:proofErr w:type="spellEnd"/>
      <w:r w:rsidRPr="00D07466">
        <w:rPr>
          <w:sz w:val="24"/>
          <w:szCs w:val="24"/>
        </w:rPr>
        <w:t xml:space="preserve"> fremkalde, forværre eller maskere tegn og symptomer på øjeninfektioner forårsaget af opportunistiske mikroorganismer. Forekomsten af disse tilstande er begrænset ved kortvarig behandling med </w:t>
      </w:r>
      <w:proofErr w:type="spellStart"/>
      <w:r w:rsidRPr="00D07466">
        <w:rPr>
          <w:sz w:val="24"/>
          <w:szCs w:val="24"/>
        </w:rPr>
        <w:t>kortikosteroider</w:t>
      </w:r>
      <w:proofErr w:type="spellEnd"/>
      <w:r w:rsidRPr="00D07466">
        <w:rPr>
          <w:sz w:val="24"/>
          <w:szCs w:val="24"/>
        </w:rPr>
        <w:t xml:space="preserve"> som den behandling, der foreslås med </w:t>
      </w:r>
      <w:proofErr w:type="spellStart"/>
      <w:r w:rsidRPr="00D07466">
        <w:rPr>
          <w:sz w:val="24"/>
          <w:szCs w:val="24"/>
        </w:rPr>
        <w:t>Ducressa</w:t>
      </w:r>
      <w:proofErr w:type="spellEnd"/>
      <w:r w:rsidRPr="00D07466">
        <w:rPr>
          <w:sz w:val="24"/>
          <w:szCs w:val="24"/>
        </w:rPr>
        <w:t>.</w:t>
      </w:r>
    </w:p>
    <w:p w:rsidR="00D07466" w:rsidRPr="00D07466" w:rsidRDefault="00D07466" w:rsidP="00D07466">
      <w:pPr>
        <w:tabs>
          <w:tab w:val="left" w:pos="851"/>
        </w:tabs>
        <w:ind w:left="851"/>
        <w:rPr>
          <w:sz w:val="24"/>
          <w:szCs w:val="24"/>
        </w:rPr>
      </w:pPr>
    </w:p>
    <w:p w:rsidR="00D07466" w:rsidRPr="00E33217" w:rsidRDefault="00D07466" w:rsidP="00D07466">
      <w:pPr>
        <w:tabs>
          <w:tab w:val="left" w:pos="851"/>
        </w:tabs>
        <w:ind w:left="851"/>
        <w:rPr>
          <w:sz w:val="24"/>
          <w:szCs w:val="24"/>
          <w:u w:val="single"/>
        </w:rPr>
      </w:pPr>
      <w:r w:rsidRPr="00E33217">
        <w:rPr>
          <w:sz w:val="24"/>
          <w:szCs w:val="24"/>
          <w:u w:val="single"/>
        </w:rPr>
        <w:t>Hjælpestoffer</w:t>
      </w:r>
    </w:p>
    <w:p w:rsidR="00E33217" w:rsidRDefault="00E33217" w:rsidP="00D07466">
      <w:pPr>
        <w:tabs>
          <w:tab w:val="left" w:pos="851"/>
        </w:tabs>
        <w:ind w:left="851"/>
        <w:rPr>
          <w:sz w:val="24"/>
          <w:szCs w:val="24"/>
        </w:rPr>
      </w:pPr>
    </w:p>
    <w:p w:rsidR="00D07466" w:rsidRPr="00E33217" w:rsidRDefault="00D07466" w:rsidP="00D07466">
      <w:pPr>
        <w:tabs>
          <w:tab w:val="left" w:pos="851"/>
        </w:tabs>
        <w:ind w:left="851"/>
        <w:rPr>
          <w:i/>
          <w:sz w:val="24"/>
          <w:szCs w:val="24"/>
        </w:rPr>
      </w:pPr>
      <w:proofErr w:type="spellStart"/>
      <w:r w:rsidRPr="00E33217">
        <w:rPr>
          <w:i/>
          <w:sz w:val="24"/>
          <w:szCs w:val="24"/>
        </w:rPr>
        <w:t>Benzalkoniumchlorid</w:t>
      </w:r>
      <w:proofErr w:type="spellEnd"/>
    </w:p>
    <w:p w:rsidR="00D07466" w:rsidRPr="00D07466" w:rsidRDefault="00D07466" w:rsidP="00D07466">
      <w:pPr>
        <w:tabs>
          <w:tab w:val="left" w:pos="851"/>
        </w:tabs>
        <w:ind w:left="851"/>
        <w:rPr>
          <w:iCs/>
          <w:sz w:val="24"/>
          <w:szCs w:val="24"/>
        </w:rPr>
      </w:pPr>
      <w:r w:rsidRPr="00D07466">
        <w:rPr>
          <w:iCs/>
          <w:sz w:val="24"/>
          <w:szCs w:val="24"/>
        </w:rPr>
        <w:t xml:space="preserve">Det er blevet rapporteret, at </w:t>
      </w:r>
      <w:proofErr w:type="spellStart"/>
      <w:r w:rsidRPr="00D07466">
        <w:rPr>
          <w:iCs/>
          <w:sz w:val="24"/>
          <w:szCs w:val="24"/>
        </w:rPr>
        <w:t>benzalkoniumchlorid</w:t>
      </w:r>
      <w:proofErr w:type="spellEnd"/>
      <w:r w:rsidRPr="00D07466">
        <w:rPr>
          <w:iCs/>
          <w:sz w:val="24"/>
          <w:szCs w:val="24"/>
        </w:rPr>
        <w:t xml:space="preserve"> kan forårsage øjenirritation, symptomer på tørre øjne og kan påvirke tårefilmen og </w:t>
      </w:r>
      <w:proofErr w:type="spellStart"/>
      <w:r w:rsidRPr="00D07466">
        <w:rPr>
          <w:iCs/>
          <w:sz w:val="24"/>
          <w:szCs w:val="24"/>
        </w:rPr>
        <w:t>corneaoverfladen</w:t>
      </w:r>
      <w:proofErr w:type="spellEnd"/>
      <w:r w:rsidRPr="00D07466">
        <w:rPr>
          <w:iCs/>
          <w:sz w:val="24"/>
          <w:szCs w:val="24"/>
        </w:rPr>
        <w:t xml:space="preserve">. Skal anvendes med forsigtighed hos patienter med tørre øjne og hos patienter, hvor </w:t>
      </w:r>
      <w:proofErr w:type="spellStart"/>
      <w:r w:rsidRPr="00D07466">
        <w:rPr>
          <w:iCs/>
          <w:sz w:val="24"/>
          <w:szCs w:val="24"/>
        </w:rPr>
        <w:t>cornea</w:t>
      </w:r>
      <w:proofErr w:type="spellEnd"/>
      <w:r w:rsidRPr="00D07466">
        <w:rPr>
          <w:iCs/>
          <w:sz w:val="24"/>
          <w:szCs w:val="24"/>
        </w:rPr>
        <w:t xml:space="preserve"> kan være kompromitteret. Patienter skal overvåges ved langvarig anvendelse.</w:t>
      </w:r>
    </w:p>
    <w:p w:rsidR="00D07466" w:rsidRPr="00D07466" w:rsidRDefault="00D07466" w:rsidP="00D07466">
      <w:pPr>
        <w:tabs>
          <w:tab w:val="left" w:pos="851"/>
        </w:tabs>
        <w:ind w:left="851"/>
        <w:rPr>
          <w:sz w:val="24"/>
          <w:szCs w:val="24"/>
        </w:rPr>
      </w:pPr>
    </w:p>
    <w:p w:rsidR="00D07466" w:rsidRPr="00D07466" w:rsidRDefault="00D07466" w:rsidP="00D07466">
      <w:pPr>
        <w:tabs>
          <w:tab w:val="left" w:pos="851"/>
        </w:tabs>
        <w:ind w:left="851"/>
        <w:rPr>
          <w:sz w:val="24"/>
          <w:szCs w:val="24"/>
        </w:rPr>
      </w:pPr>
      <w:r w:rsidRPr="00D07466">
        <w:rPr>
          <w:sz w:val="24"/>
          <w:szCs w:val="24"/>
        </w:rPr>
        <w:t xml:space="preserve">Efter en kataraktoperation må patienter ikke bære kontaktlinser under hele behandlingsperioden med </w:t>
      </w:r>
      <w:proofErr w:type="spellStart"/>
      <w:r w:rsidRPr="00D07466">
        <w:rPr>
          <w:sz w:val="24"/>
          <w:szCs w:val="24"/>
        </w:rPr>
        <w:t>Ducressa</w:t>
      </w:r>
      <w:proofErr w:type="spellEnd"/>
      <w:r w:rsidRPr="00D07466">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33217" w:rsidRPr="00E33217" w:rsidRDefault="00E33217" w:rsidP="00E33217">
      <w:pPr>
        <w:tabs>
          <w:tab w:val="left" w:pos="851"/>
        </w:tabs>
        <w:ind w:left="851"/>
        <w:rPr>
          <w:sz w:val="24"/>
          <w:szCs w:val="24"/>
        </w:rPr>
      </w:pPr>
      <w:r w:rsidRPr="00E33217">
        <w:rPr>
          <w:sz w:val="24"/>
          <w:szCs w:val="24"/>
        </w:rPr>
        <w:t>Der er ikke udført interaktionsstudier.</w:t>
      </w:r>
    </w:p>
    <w:p w:rsidR="00E33217" w:rsidRPr="00E33217" w:rsidRDefault="00E33217" w:rsidP="00E33217">
      <w:pPr>
        <w:tabs>
          <w:tab w:val="left" w:pos="851"/>
        </w:tabs>
        <w:ind w:left="851"/>
        <w:rPr>
          <w:sz w:val="24"/>
          <w:szCs w:val="24"/>
        </w:rPr>
      </w:pPr>
    </w:p>
    <w:p w:rsidR="00E33217" w:rsidRPr="00E33217" w:rsidRDefault="00E33217" w:rsidP="00E33217">
      <w:pPr>
        <w:tabs>
          <w:tab w:val="left" w:pos="851"/>
        </w:tabs>
        <w:ind w:left="851"/>
        <w:rPr>
          <w:sz w:val="24"/>
          <w:szCs w:val="24"/>
        </w:rPr>
      </w:pPr>
      <w:r w:rsidRPr="00E33217">
        <w:rPr>
          <w:sz w:val="24"/>
          <w:szCs w:val="24"/>
        </w:rPr>
        <w:t xml:space="preserve">Eftersom maksimale plasmakoncentrationer af </w:t>
      </w:r>
      <w:proofErr w:type="spellStart"/>
      <w:r w:rsidRPr="00E33217">
        <w:rPr>
          <w:sz w:val="24"/>
          <w:szCs w:val="24"/>
        </w:rPr>
        <w:t>levofloxacin</w:t>
      </w:r>
      <w:proofErr w:type="spellEnd"/>
      <w:r w:rsidRPr="00E33217">
        <w:rPr>
          <w:sz w:val="24"/>
          <w:szCs w:val="24"/>
        </w:rPr>
        <w:t xml:space="preserve"> og </w:t>
      </w:r>
      <w:proofErr w:type="spellStart"/>
      <w:r w:rsidRPr="00E33217">
        <w:rPr>
          <w:sz w:val="24"/>
          <w:szCs w:val="24"/>
        </w:rPr>
        <w:t>dexamethason</w:t>
      </w:r>
      <w:proofErr w:type="spellEnd"/>
      <w:r w:rsidRPr="00E33217">
        <w:rPr>
          <w:sz w:val="24"/>
          <w:szCs w:val="24"/>
        </w:rPr>
        <w:t xml:space="preserve"> efter </w:t>
      </w:r>
      <w:proofErr w:type="spellStart"/>
      <w:r w:rsidRPr="00E33217">
        <w:rPr>
          <w:sz w:val="24"/>
          <w:szCs w:val="24"/>
        </w:rPr>
        <w:t>okulær</w:t>
      </w:r>
      <w:proofErr w:type="spellEnd"/>
      <w:r w:rsidRPr="00E33217">
        <w:rPr>
          <w:sz w:val="24"/>
          <w:szCs w:val="24"/>
        </w:rPr>
        <w:t xml:space="preserve"> administration er mindst 1.000 gange lavere end dem, der er rapporteret efter orale standarddoser, er det usandsynligt, at interaktioner med andre produkter til systemisk anvendelse er klinisk relevant.</w:t>
      </w:r>
    </w:p>
    <w:p w:rsidR="00E33217" w:rsidRPr="00E33217" w:rsidRDefault="00E33217" w:rsidP="00E33217">
      <w:pPr>
        <w:tabs>
          <w:tab w:val="left" w:pos="851"/>
        </w:tabs>
        <w:ind w:left="851"/>
        <w:rPr>
          <w:sz w:val="24"/>
          <w:szCs w:val="24"/>
        </w:rPr>
      </w:pPr>
    </w:p>
    <w:p w:rsidR="00E33217" w:rsidRPr="00E33217" w:rsidRDefault="00E33217" w:rsidP="00E33217">
      <w:pPr>
        <w:tabs>
          <w:tab w:val="left" w:pos="851"/>
        </w:tabs>
        <w:ind w:left="851"/>
        <w:rPr>
          <w:sz w:val="24"/>
          <w:szCs w:val="24"/>
        </w:rPr>
      </w:pPr>
      <w:r w:rsidRPr="00E33217">
        <w:rPr>
          <w:sz w:val="24"/>
          <w:szCs w:val="24"/>
        </w:rPr>
        <w:t xml:space="preserve">Samtidig anvendelse af </w:t>
      </w:r>
      <w:proofErr w:type="spellStart"/>
      <w:r w:rsidRPr="00E33217">
        <w:rPr>
          <w:sz w:val="24"/>
          <w:szCs w:val="24"/>
        </w:rPr>
        <w:t>probenecid</w:t>
      </w:r>
      <w:proofErr w:type="spellEnd"/>
      <w:r w:rsidRPr="00E33217">
        <w:rPr>
          <w:sz w:val="24"/>
          <w:szCs w:val="24"/>
        </w:rPr>
        <w:t xml:space="preserve">, </w:t>
      </w:r>
      <w:proofErr w:type="spellStart"/>
      <w:r w:rsidRPr="00E33217">
        <w:rPr>
          <w:sz w:val="24"/>
          <w:szCs w:val="24"/>
        </w:rPr>
        <w:t>cimetidin</w:t>
      </w:r>
      <w:proofErr w:type="spellEnd"/>
      <w:r w:rsidRPr="00E33217">
        <w:rPr>
          <w:sz w:val="24"/>
          <w:szCs w:val="24"/>
        </w:rPr>
        <w:t xml:space="preserve"> eller </w:t>
      </w:r>
      <w:proofErr w:type="spellStart"/>
      <w:r w:rsidRPr="00E33217">
        <w:rPr>
          <w:sz w:val="24"/>
          <w:szCs w:val="24"/>
        </w:rPr>
        <w:t>ciclosporin</w:t>
      </w:r>
      <w:proofErr w:type="spellEnd"/>
      <w:r w:rsidRPr="00E33217">
        <w:rPr>
          <w:sz w:val="24"/>
          <w:szCs w:val="24"/>
        </w:rPr>
        <w:t xml:space="preserve"> i kombination med </w:t>
      </w:r>
      <w:proofErr w:type="spellStart"/>
      <w:r w:rsidRPr="00E33217">
        <w:rPr>
          <w:sz w:val="24"/>
          <w:szCs w:val="24"/>
        </w:rPr>
        <w:t>levofloxacin</w:t>
      </w:r>
      <w:proofErr w:type="spellEnd"/>
      <w:r w:rsidRPr="00E33217">
        <w:rPr>
          <w:sz w:val="24"/>
          <w:szCs w:val="24"/>
        </w:rPr>
        <w:t xml:space="preserve"> ændrede visse </w:t>
      </w:r>
      <w:proofErr w:type="spellStart"/>
      <w:r w:rsidRPr="00E33217">
        <w:rPr>
          <w:sz w:val="24"/>
          <w:szCs w:val="24"/>
        </w:rPr>
        <w:t>farmakokinetiske</w:t>
      </w:r>
      <w:proofErr w:type="spellEnd"/>
      <w:r w:rsidRPr="00E33217">
        <w:rPr>
          <w:sz w:val="24"/>
          <w:szCs w:val="24"/>
        </w:rPr>
        <w:t xml:space="preserve"> parametre for </w:t>
      </w:r>
      <w:proofErr w:type="spellStart"/>
      <w:r w:rsidRPr="00E33217">
        <w:rPr>
          <w:sz w:val="24"/>
          <w:szCs w:val="24"/>
        </w:rPr>
        <w:t>levofloxacin</w:t>
      </w:r>
      <w:proofErr w:type="spellEnd"/>
      <w:r w:rsidRPr="00E33217">
        <w:rPr>
          <w:sz w:val="24"/>
          <w:szCs w:val="24"/>
        </w:rPr>
        <w:t>, men ikke i en grad der var klinisk signifikant.</w:t>
      </w:r>
    </w:p>
    <w:p w:rsidR="00E33217" w:rsidRPr="00E33217" w:rsidRDefault="00E33217" w:rsidP="00E33217">
      <w:pPr>
        <w:tabs>
          <w:tab w:val="left" w:pos="851"/>
        </w:tabs>
        <w:ind w:left="851"/>
        <w:rPr>
          <w:sz w:val="24"/>
          <w:szCs w:val="24"/>
        </w:rPr>
      </w:pPr>
    </w:p>
    <w:p w:rsidR="00E33217" w:rsidRPr="00E33217" w:rsidRDefault="00E33217" w:rsidP="00E33217">
      <w:pPr>
        <w:tabs>
          <w:tab w:val="left" w:pos="851"/>
        </w:tabs>
        <w:ind w:left="851"/>
        <w:rPr>
          <w:sz w:val="24"/>
          <w:szCs w:val="24"/>
        </w:rPr>
      </w:pPr>
      <w:r w:rsidRPr="00E33217">
        <w:rPr>
          <w:sz w:val="24"/>
          <w:szCs w:val="24"/>
        </w:rPr>
        <w:t xml:space="preserve">Samtidig anvendelse af topiske steroider og topiske </w:t>
      </w:r>
      <w:proofErr w:type="spellStart"/>
      <w:r w:rsidRPr="00E33217">
        <w:rPr>
          <w:sz w:val="24"/>
          <w:szCs w:val="24"/>
        </w:rPr>
        <w:t>NSAID’er</w:t>
      </w:r>
      <w:proofErr w:type="spellEnd"/>
      <w:r w:rsidRPr="00E33217">
        <w:rPr>
          <w:sz w:val="24"/>
          <w:szCs w:val="24"/>
        </w:rPr>
        <w:t xml:space="preserve"> kan øge muligheden for problemer med heling af </w:t>
      </w:r>
      <w:proofErr w:type="spellStart"/>
      <w:r w:rsidRPr="00E33217">
        <w:rPr>
          <w:sz w:val="24"/>
          <w:szCs w:val="24"/>
        </w:rPr>
        <w:t>cornea</w:t>
      </w:r>
      <w:proofErr w:type="spellEnd"/>
      <w:r w:rsidRPr="00E33217">
        <w:rPr>
          <w:sz w:val="24"/>
          <w:szCs w:val="24"/>
        </w:rPr>
        <w:t xml:space="preserve">. </w:t>
      </w:r>
    </w:p>
    <w:p w:rsidR="00E33217" w:rsidRPr="00E33217" w:rsidRDefault="00E33217" w:rsidP="00E33217">
      <w:pPr>
        <w:tabs>
          <w:tab w:val="left" w:pos="851"/>
        </w:tabs>
        <w:ind w:left="851"/>
        <w:rPr>
          <w:sz w:val="24"/>
          <w:szCs w:val="24"/>
        </w:rPr>
      </w:pPr>
      <w:r w:rsidRPr="00E33217">
        <w:rPr>
          <w:sz w:val="24"/>
          <w:szCs w:val="24"/>
        </w:rPr>
        <w:lastRenderedPageBreak/>
        <w:t xml:space="preserve">CYP3A4-hæmmere (herunder </w:t>
      </w:r>
      <w:proofErr w:type="spellStart"/>
      <w:r w:rsidRPr="00E33217">
        <w:rPr>
          <w:sz w:val="24"/>
          <w:szCs w:val="24"/>
        </w:rPr>
        <w:t>ritonavir</w:t>
      </w:r>
      <w:proofErr w:type="spellEnd"/>
      <w:r w:rsidRPr="00E33217">
        <w:rPr>
          <w:sz w:val="24"/>
          <w:szCs w:val="24"/>
        </w:rPr>
        <w:t xml:space="preserve"> og </w:t>
      </w:r>
      <w:proofErr w:type="spellStart"/>
      <w:r w:rsidRPr="00E33217">
        <w:rPr>
          <w:sz w:val="24"/>
          <w:szCs w:val="24"/>
        </w:rPr>
        <w:t>cobicistat</w:t>
      </w:r>
      <w:proofErr w:type="spellEnd"/>
      <w:r w:rsidRPr="00E33217">
        <w:rPr>
          <w:sz w:val="24"/>
          <w:szCs w:val="24"/>
        </w:rPr>
        <w:t xml:space="preserve">) kan nedsætte </w:t>
      </w:r>
      <w:proofErr w:type="spellStart"/>
      <w:r w:rsidRPr="00E33217">
        <w:rPr>
          <w:sz w:val="24"/>
          <w:szCs w:val="24"/>
        </w:rPr>
        <w:t>clearance</w:t>
      </w:r>
      <w:proofErr w:type="spellEnd"/>
      <w:r w:rsidRPr="00E33217">
        <w:rPr>
          <w:sz w:val="24"/>
          <w:szCs w:val="24"/>
        </w:rPr>
        <w:t xml:space="preserve"> af </w:t>
      </w:r>
      <w:proofErr w:type="spellStart"/>
      <w:r w:rsidRPr="00E33217">
        <w:rPr>
          <w:sz w:val="24"/>
          <w:szCs w:val="24"/>
        </w:rPr>
        <w:t>dexamethason</w:t>
      </w:r>
      <w:proofErr w:type="spellEnd"/>
      <w:r w:rsidRPr="00E33217">
        <w:rPr>
          <w:sz w:val="24"/>
          <w:szCs w:val="24"/>
        </w:rPr>
        <w:t xml:space="preserve"> og dermed resultere i øgede virkninger. Kombinationen bør undgås, medmindre fordelen opvejer den øgede risiko for systemiske bivirkninger af </w:t>
      </w:r>
      <w:proofErr w:type="spellStart"/>
      <w:r w:rsidRPr="00E33217">
        <w:rPr>
          <w:sz w:val="24"/>
          <w:szCs w:val="24"/>
        </w:rPr>
        <w:t>kortikosteroider</w:t>
      </w:r>
      <w:proofErr w:type="spellEnd"/>
      <w:r w:rsidRPr="00E33217">
        <w:rPr>
          <w:sz w:val="24"/>
          <w:szCs w:val="24"/>
        </w:rPr>
        <w:t xml:space="preserve">. I så tilfælde, bør patienterne overvåges for systemiske virkninger af </w:t>
      </w:r>
      <w:proofErr w:type="spellStart"/>
      <w:r w:rsidRPr="00E33217">
        <w:rPr>
          <w:sz w:val="24"/>
          <w:szCs w:val="24"/>
        </w:rPr>
        <w:t>kortikosteroider</w:t>
      </w:r>
      <w:proofErr w:type="spellEnd"/>
      <w:r w:rsidRPr="00E33217">
        <w:rPr>
          <w:sz w:val="24"/>
          <w:szCs w:val="24"/>
        </w:rPr>
        <w:t>.</w:t>
      </w:r>
    </w:p>
    <w:p w:rsidR="00E33217" w:rsidRPr="00E33217" w:rsidRDefault="00E33217" w:rsidP="00E3321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E33217" w:rsidRPr="00E33217" w:rsidRDefault="00E33217" w:rsidP="00E33217">
      <w:pPr>
        <w:tabs>
          <w:tab w:val="left" w:pos="851"/>
        </w:tabs>
        <w:ind w:left="851"/>
        <w:rPr>
          <w:b/>
          <w:sz w:val="24"/>
          <w:szCs w:val="24"/>
        </w:rPr>
      </w:pPr>
    </w:p>
    <w:p w:rsidR="00E33217" w:rsidRPr="002D25C9" w:rsidRDefault="00E33217" w:rsidP="00E33217">
      <w:pPr>
        <w:tabs>
          <w:tab w:val="left" w:pos="851"/>
        </w:tabs>
        <w:ind w:left="851"/>
        <w:rPr>
          <w:sz w:val="24"/>
          <w:szCs w:val="24"/>
          <w:u w:val="single"/>
        </w:rPr>
      </w:pPr>
      <w:r w:rsidRPr="002D25C9">
        <w:rPr>
          <w:sz w:val="24"/>
          <w:szCs w:val="24"/>
          <w:u w:val="single"/>
        </w:rPr>
        <w:t>Graviditet</w:t>
      </w:r>
    </w:p>
    <w:p w:rsidR="00E33217" w:rsidRPr="00E33217" w:rsidRDefault="00E33217" w:rsidP="00E33217">
      <w:pPr>
        <w:tabs>
          <w:tab w:val="left" w:pos="851"/>
        </w:tabs>
        <w:ind w:left="851"/>
        <w:rPr>
          <w:sz w:val="24"/>
          <w:szCs w:val="24"/>
        </w:rPr>
      </w:pPr>
      <w:r w:rsidRPr="00E33217">
        <w:rPr>
          <w:sz w:val="24"/>
          <w:szCs w:val="24"/>
        </w:rPr>
        <w:t xml:space="preserve">Der er ingen eller utilstrækkelige data fra anvendelse af </w:t>
      </w:r>
      <w:proofErr w:type="spellStart"/>
      <w:r w:rsidRPr="00E33217">
        <w:rPr>
          <w:sz w:val="24"/>
          <w:szCs w:val="24"/>
        </w:rPr>
        <w:t>dexamethason</w:t>
      </w:r>
      <w:proofErr w:type="spellEnd"/>
      <w:r w:rsidRPr="00E33217">
        <w:rPr>
          <w:sz w:val="24"/>
          <w:szCs w:val="24"/>
        </w:rPr>
        <w:t xml:space="preserve"> og </w:t>
      </w:r>
      <w:proofErr w:type="spellStart"/>
      <w:r w:rsidRPr="00E33217">
        <w:rPr>
          <w:sz w:val="24"/>
          <w:szCs w:val="24"/>
        </w:rPr>
        <w:t>levofloxacin</w:t>
      </w:r>
      <w:proofErr w:type="spellEnd"/>
      <w:r w:rsidRPr="00E33217">
        <w:rPr>
          <w:sz w:val="24"/>
          <w:szCs w:val="24"/>
        </w:rPr>
        <w:t xml:space="preserve"> til gravide kvinder. </w:t>
      </w:r>
      <w:proofErr w:type="spellStart"/>
      <w:r w:rsidRPr="00E33217">
        <w:rPr>
          <w:sz w:val="24"/>
          <w:szCs w:val="24"/>
        </w:rPr>
        <w:t>Kortikosteroider</w:t>
      </w:r>
      <w:proofErr w:type="spellEnd"/>
      <w:r w:rsidRPr="00E33217">
        <w:rPr>
          <w:sz w:val="24"/>
          <w:szCs w:val="24"/>
        </w:rPr>
        <w:t xml:space="preserve"> kan passere placenta. Langvarig eller gentagen anvendelse af </w:t>
      </w:r>
      <w:proofErr w:type="spellStart"/>
      <w:r w:rsidRPr="00E33217">
        <w:rPr>
          <w:sz w:val="24"/>
          <w:szCs w:val="24"/>
        </w:rPr>
        <w:t>kortikosteroider</w:t>
      </w:r>
      <w:proofErr w:type="spellEnd"/>
      <w:r w:rsidRPr="00E33217">
        <w:rPr>
          <w:sz w:val="24"/>
          <w:szCs w:val="24"/>
        </w:rPr>
        <w:t xml:space="preserve"> under graviditet har været forbundet med en øget risiko for intrauterin væksthæmning, lavere fødselsvægt og risiko for forhøjet blodtryk, </w:t>
      </w:r>
      <w:proofErr w:type="spellStart"/>
      <w:r w:rsidRPr="00E33217">
        <w:rPr>
          <w:sz w:val="24"/>
          <w:szCs w:val="24"/>
        </w:rPr>
        <w:t>vaskulære</w:t>
      </w:r>
      <w:proofErr w:type="spellEnd"/>
      <w:r w:rsidRPr="00E33217">
        <w:rPr>
          <w:sz w:val="24"/>
          <w:szCs w:val="24"/>
        </w:rPr>
        <w:t xml:space="preserve"> sygdomme og insulinresistens i voksenlivet. Spædbørn født af mødre, der har modtaget betydelige doser </w:t>
      </w:r>
      <w:proofErr w:type="spellStart"/>
      <w:r w:rsidRPr="00E33217">
        <w:rPr>
          <w:sz w:val="24"/>
          <w:szCs w:val="24"/>
        </w:rPr>
        <w:t>kortikosteroider</w:t>
      </w:r>
      <w:proofErr w:type="spellEnd"/>
      <w:r w:rsidRPr="00E33217">
        <w:rPr>
          <w:sz w:val="24"/>
          <w:szCs w:val="24"/>
        </w:rPr>
        <w:t xml:space="preserve"> under graviditeten, skal observeres nøje for tegn på </w:t>
      </w:r>
      <w:proofErr w:type="spellStart"/>
      <w:r w:rsidRPr="00E33217">
        <w:rPr>
          <w:sz w:val="24"/>
          <w:szCs w:val="24"/>
        </w:rPr>
        <w:t>hypoadrenalisme</w:t>
      </w:r>
      <w:proofErr w:type="spellEnd"/>
      <w:r w:rsidRPr="00E33217">
        <w:rPr>
          <w:sz w:val="24"/>
          <w:szCs w:val="24"/>
        </w:rPr>
        <w:t xml:space="preserve">. Dyrestudier med </w:t>
      </w:r>
      <w:proofErr w:type="spellStart"/>
      <w:r w:rsidRPr="00E33217">
        <w:rPr>
          <w:sz w:val="24"/>
          <w:szCs w:val="24"/>
        </w:rPr>
        <w:t>kortikosteroider</w:t>
      </w:r>
      <w:proofErr w:type="spellEnd"/>
      <w:r w:rsidRPr="00E33217">
        <w:rPr>
          <w:sz w:val="24"/>
          <w:szCs w:val="24"/>
        </w:rPr>
        <w:t xml:space="preserve"> har påvist reproduktionstoksicitet og </w:t>
      </w:r>
      <w:proofErr w:type="spellStart"/>
      <w:r w:rsidRPr="00E33217">
        <w:rPr>
          <w:sz w:val="24"/>
          <w:szCs w:val="24"/>
        </w:rPr>
        <w:t>teratogen</w:t>
      </w:r>
      <w:proofErr w:type="spellEnd"/>
      <w:r w:rsidRPr="00E33217">
        <w:rPr>
          <w:sz w:val="24"/>
          <w:szCs w:val="24"/>
        </w:rPr>
        <w:t xml:space="preserve"> virkning (herunder ganespalte, se pkt. 5.3). </w:t>
      </w:r>
    </w:p>
    <w:p w:rsidR="00E33217" w:rsidRPr="00E33217" w:rsidRDefault="00E33217" w:rsidP="00E33217">
      <w:pPr>
        <w:tabs>
          <w:tab w:val="left" w:pos="851"/>
        </w:tabs>
        <w:ind w:left="851"/>
        <w:rPr>
          <w:sz w:val="24"/>
          <w:szCs w:val="24"/>
        </w:rPr>
      </w:pPr>
      <w:r w:rsidRPr="00E33217">
        <w:rPr>
          <w:sz w:val="24"/>
          <w:szCs w:val="24"/>
        </w:rPr>
        <w:t xml:space="preserve">Eftersom en relevant systemisk </w:t>
      </w:r>
      <w:proofErr w:type="spellStart"/>
      <w:r w:rsidRPr="00E33217">
        <w:rPr>
          <w:sz w:val="24"/>
          <w:szCs w:val="24"/>
        </w:rPr>
        <w:t>kortikosteroideksponering</w:t>
      </w:r>
      <w:proofErr w:type="spellEnd"/>
      <w:r w:rsidRPr="00E33217">
        <w:rPr>
          <w:sz w:val="24"/>
          <w:szCs w:val="24"/>
        </w:rPr>
        <w:t xml:space="preserve"> ikke kan udelukkes efter </w:t>
      </w:r>
      <w:proofErr w:type="spellStart"/>
      <w:r w:rsidRPr="00E33217">
        <w:rPr>
          <w:sz w:val="24"/>
          <w:szCs w:val="24"/>
        </w:rPr>
        <w:t>okulær</w:t>
      </w:r>
      <w:proofErr w:type="spellEnd"/>
      <w:r w:rsidRPr="00E33217">
        <w:rPr>
          <w:sz w:val="24"/>
          <w:szCs w:val="24"/>
        </w:rPr>
        <w:t xml:space="preserve"> administration, anbefales behandling med </w:t>
      </w:r>
      <w:proofErr w:type="spellStart"/>
      <w:r w:rsidRPr="00E33217">
        <w:rPr>
          <w:sz w:val="24"/>
          <w:szCs w:val="24"/>
        </w:rPr>
        <w:t>Ducressa</w:t>
      </w:r>
      <w:proofErr w:type="spellEnd"/>
      <w:r w:rsidRPr="00E33217">
        <w:rPr>
          <w:sz w:val="24"/>
          <w:szCs w:val="24"/>
        </w:rPr>
        <w:t xml:space="preserve"> ikke under graviditet, og især i de første tre måneder bør behandling kun gives efter en grundig vurdering af fordele og ulemper.  </w:t>
      </w:r>
    </w:p>
    <w:p w:rsidR="00E33217" w:rsidRPr="00E33217" w:rsidRDefault="00E33217" w:rsidP="00E33217">
      <w:pPr>
        <w:tabs>
          <w:tab w:val="left" w:pos="851"/>
        </w:tabs>
        <w:ind w:left="851"/>
        <w:rPr>
          <w:sz w:val="24"/>
          <w:szCs w:val="24"/>
        </w:rPr>
      </w:pPr>
    </w:p>
    <w:p w:rsidR="00E33217" w:rsidRPr="002D25C9" w:rsidRDefault="00E33217" w:rsidP="00E33217">
      <w:pPr>
        <w:tabs>
          <w:tab w:val="left" w:pos="851"/>
        </w:tabs>
        <w:ind w:left="851"/>
        <w:rPr>
          <w:sz w:val="24"/>
          <w:szCs w:val="24"/>
          <w:u w:val="single"/>
        </w:rPr>
      </w:pPr>
      <w:r w:rsidRPr="002D25C9">
        <w:rPr>
          <w:sz w:val="24"/>
          <w:szCs w:val="24"/>
          <w:u w:val="single"/>
        </w:rPr>
        <w:t>Amning</w:t>
      </w:r>
    </w:p>
    <w:p w:rsidR="00E33217" w:rsidRPr="00E33217" w:rsidRDefault="00E33217" w:rsidP="00E33217">
      <w:pPr>
        <w:tabs>
          <w:tab w:val="left" w:pos="851"/>
        </w:tabs>
        <w:ind w:left="851"/>
        <w:rPr>
          <w:sz w:val="24"/>
          <w:szCs w:val="24"/>
        </w:rPr>
      </w:pPr>
      <w:r w:rsidRPr="00E33217">
        <w:rPr>
          <w:sz w:val="24"/>
          <w:szCs w:val="24"/>
        </w:rPr>
        <w:t xml:space="preserve">Systemiske </w:t>
      </w:r>
      <w:proofErr w:type="spellStart"/>
      <w:r w:rsidRPr="00E33217">
        <w:rPr>
          <w:sz w:val="24"/>
          <w:szCs w:val="24"/>
        </w:rPr>
        <w:t>kortikosteroider</w:t>
      </w:r>
      <w:proofErr w:type="spellEnd"/>
      <w:r w:rsidRPr="00E33217">
        <w:rPr>
          <w:sz w:val="24"/>
          <w:szCs w:val="24"/>
        </w:rPr>
        <w:t xml:space="preserve"> og </w:t>
      </w:r>
      <w:proofErr w:type="spellStart"/>
      <w:r w:rsidRPr="00E33217">
        <w:rPr>
          <w:sz w:val="24"/>
          <w:szCs w:val="24"/>
        </w:rPr>
        <w:t>levofloxacin</w:t>
      </w:r>
      <w:proofErr w:type="spellEnd"/>
      <w:r w:rsidRPr="00E33217">
        <w:rPr>
          <w:sz w:val="24"/>
          <w:szCs w:val="24"/>
        </w:rPr>
        <w:t xml:space="preserve"> udskilles i human mælk. Det foreligger ingen data, der viser om relevante mængder af </w:t>
      </w:r>
      <w:proofErr w:type="spellStart"/>
      <w:r w:rsidRPr="00E33217">
        <w:rPr>
          <w:sz w:val="24"/>
          <w:szCs w:val="24"/>
        </w:rPr>
        <w:t>dexamethason</w:t>
      </w:r>
      <w:proofErr w:type="spellEnd"/>
      <w:r w:rsidRPr="00E33217">
        <w:rPr>
          <w:sz w:val="24"/>
          <w:szCs w:val="24"/>
        </w:rPr>
        <w:t xml:space="preserve"> overføres til human mælk og om det kan medføre kliniske virkninger hos spædbarnet. En risiko for det ammede barn kan ikke udelukkes. Det skal besluttes, om amning skal ophøre eller behandling med </w:t>
      </w:r>
      <w:proofErr w:type="spellStart"/>
      <w:r w:rsidRPr="00E33217">
        <w:rPr>
          <w:sz w:val="24"/>
          <w:szCs w:val="24"/>
        </w:rPr>
        <w:t>Ducressa</w:t>
      </w:r>
      <w:proofErr w:type="spellEnd"/>
      <w:r w:rsidRPr="00E33217">
        <w:rPr>
          <w:sz w:val="24"/>
          <w:szCs w:val="24"/>
        </w:rPr>
        <w:t xml:space="preserve"> seponeres, idet der tages højde for fordelene ved amning for barnet i forhold til de terapeutiske fordele for moderen.</w:t>
      </w:r>
    </w:p>
    <w:p w:rsidR="00E33217" w:rsidRPr="00E33217" w:rsidRDefault="00E33217" w:rsidP="00E33217">
      <w:pPr>
        <w:tabs>
          <w:tab w:val="left" w:pos="851"/>
        </w:tabs>
        <w:ind w:left="851"/>
        <w:rPr>
          <w:sz w:val="24"/>
          <w:szCs w:val="24"/>
        </w:rPr>
      </w:pPr>
    </w:p>
    <w:p w:rsidR="00E33217" w:rsidRPr="002D25C9" w:rsidRDefault="00E33217" w:rsidP="00E33217">
      <w:pPr>
        <w:tabs>
          <w:tab w:val="left" w:pos="851"/>
        </w:tabs>
        <w:ind w:left="851"/>
        <w:rPr>
          <w:sz w:val="24"/>
          <w:szCs w:val="24"/>
          <w:u w:val="single"/>
        </w:rPr>
      </w:pPr>
      <w:r w:rsidRPr="002D25C9">
        <w:rPr>
          <w:sz w:val="24"/>
          <w:szCs w:val="24"/>
          <w:u w:val="single"/>
        </w:rPr>
        <w:t>Fertilitet</w:t>
      </w:r>
    </w:p>
    <w:p w:rsidR="00E33217" w:rsidRPr="00E33217" w:rsidRDefault="00E33217" w:rsidP="00E33217">
      <w:pPr>
        <w:tabs>
          <w:tab w:val="left" w:pos="851"/>
        </w:tabs>
        <w:ind w:left="851"/>
        <w:rPr>
          <w:sz w:val="24"/>
          <w:szCs w:val="24"/>
        </w:rPr>
      </w:pPr>
      <w:r w:rsidRPr="00E33217">
        <w:rPr>
          <w:sz w:val="24"/>
          <w:szCs w:val="24"/>
        </w:rPr>
        <w:t xml:space="preserve">Systemisk administrerede </w:t>
      </w:r>
      <w:proofErr w:type="spellStart"/>
      <w:r w:rsidRPr="00E33217">
        <w:rPr>
          <w:sz w:val="24"/>
          <w:szCs w:val="24"/>
        </w:rPr>
        <w:t>kortikosteroider</w:t>
      </w:r>
      <w:proofErr w:type="spellEnd"/>
      <w:r w:rsidRPr="00E33217">
        <w:rPr>
          <w:sz w:val="24"/>
          <w:szCs w:val="24"/>
        </w:rPr>
        <w:t xml:space="preserve"> kan forringe mænds og kvinders fertilitet ved at påvirke hormonel sekretion fra </w:t>
      </w:r>
      <w:proofErr w:type="spellStart"/>
      <w:r w:rsidRPr="00E33217">
        <w:rPr>
          <w:sz w:val="24"/>
          <w:szCs w:val="24"/>
        </w:rPr>
        <w:t>hypothalamus</w:t>
      </w:r>
      <w:proofErr w:type="spellEnd"/>
      <w:r w:rsidRPr="00E33217">
        <w:rPr>
          <w:sz w:val="24"/>
          <w:szCs w:val="24"/>
        </w:rPr>
        <w:t xml:space="preserve"> og hypofysen samt </w:t>
      </w:r>
      <w:proofErr w:type="spellStart"/>
      <w:r w:rsidRPr="00E33217">
        <w:rPr>
          <w:sz w:val="24"/>
          <w:szCs w:val="24"/>
        </w:rPr>
        <w:t>gametogenesen</w:t>
      </w:r>
      <w:proofErr w:type="spellEnd"/>
      <w:r w:rsidRPr="00E33217">
        <w:rPr>
          <w:sz w:val="24"/>
          <w:szCs w:val="24"/>
        </w:rPr>
        <w:t xml:space="preserve"> i testikler og ovarier. Det vides ikke, om </w:t>
      </w:r>
      <w:proofErr w:type="spellStart"/>
      <w:r w:rsidRPr="00E33217">
        <w:rPr>
          <w:sz w:val="24"/>
          <w:szCs w:val="24"/>
        </w:rPr>
        <w:t>dexamethason</w:t>
      </w:r>
      <w:proofErr w:type="spellEnd"/>
      <w:r w:rsidRPr="00E33217">
        <w:rPr>
          <w:sz w:val="24"/>
          <w:szCs w:val="24"/>
        </w:rPr>
        <w:t xml:space="preserve"> forringer human fertilitet efter </w:t>
      </w:r>
      <w:proofErr w:type="spellStart"/>
      <w:r w:rsidRPr="00E33217">
        <w:rPr>
          <w:sz w:val="24"/>
          <w:szCs w:val="24"/>
        </w:rPr>
        <w:t>okulær</w:t>
      </w:r>
      <w:proofErr w:type="spellEnd"/>
      <w:r w:rsidRPr="00E33217">
        <w:rPr>
          <w:sz w:val="24"/>
          <w:szCs w:val="24"/>
        </w:rPr>
        <w:t xml:space="preserve"> anvendelse.</w:t>
      </w:r>
    </w:p>
    <w:p w:rsidR="00E33217" w:rsidRPr="00E33217" w:rsidRDefault="00E33217" w:rsidP="00E33217">
      <w:pPr>
        <w:tabs>
          <w:tab w:val="left" w:pos="851"/>
        </w:tabs>
        <w:ind w:left="851"/>
        <w:rPr>
          <w:sz w:val="24"/>
          <w:szCs w:val="24"/>
        </w:rPr>
      </w:pPr>
    </w:p>
    <w:p w:rsidR="00E33217" w:rsidRPr="00E33217" w:rsidRDefault="00E33217" w:rsidP="00E33217">
      <w:pPr>
        <w:tabs>
          <w:tab w:val="left" w:pos="851"/>
        </w:tabs>
        <w:ind w:left="851"/>
        <w:rPr>
          <w:sz w:val="24"/>
          <w:szCs w:val="24"/>
        </w:rPr>
      </w:pPr>
      <w:proofErr w:type="spellStart"/>
      <w:r w:rsidRPr="00E33217">
        <w:rPr>
          <w:sz w:val="24"/>
          <w:szCs w:val="24"/>
        </w:rPr>
        <w:t>Levofloxacin</w:t>
      </w:r>
      <w:proofErr w:type="spellEnd"/>
      <w:r w:rsidRPr="00E33217">
        <w:rPr>
          <w:sz w:val="24"/>
          <w:szCs w:val="24"/>
        </w:rPr>
        <w:t xml:space="preserve"> forårsagede ingen forringelse af fertiliteten hos rotter ved eksponering, der ligger betydeligt over den maksimale eksponering for mennesker efter </w:t>
      </w:r>
      <w:proofErr w:type="spellStart"/>
      <w:r w:rsidRPr="00E33217">
        <w:rPr>
          <w:sz w:val="24"/>
          <w:szCs w:val="24"/>
        </w:rPr>
        <w:t>okulær</w:t>
      </w:r>
      <w:proofErr w:type="spellEnd"/>
      <w:r w:rsidRPr="00E33217">
        <w:rPr>
          <w:sz w:val="24"/>
          <w:szCs w:val="24"/>
        </w:rPr>
        <w:t xml:space="preserve"> administration.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2D25C9" w:rsidRPr="002D25C9" w:rsidRDefault="002D25C9" w:rsidP="002D25C9">
      <w:pPr>
        <w:tabs>
          <w:tab w:val="left" w:pos="851"/>
        </w:tabs>
        <w:ind w:left="851"/>
        <w:rPr>
          <w:sz w:val="24"/>
          <w:szCs w:val="24"/>
        </w:rPr>
      </w:pPr>
      <w:r w:rsidRPr="002D25C9">
        <w:rPr>
          <w:sz w:val="24"/>
          <w:szCs w:val="24"/>
        </w:rPr>
        <w:t>Ikke mærkning.</w:t>
      </w:r>
    </w:p>
    <w:p w:rsidR="002D25C9" w:rsidRPr="002D25C9" w:rsidRDefault="002D25C9" w:rsidP="002D25C9">
      <w:pPr>
        <w:tabs>
          <w:tab w:val="left" w:pos="851"/>
        </w:tabs>
        <w:ind w:left="851"/>
        <w:rPr>
          <w:sz w:val="24"/>
          <w:szCs w:val="24"/>
        </w:rPr>
      </w:pPr>
      <w:r w:rsidRPr="002D25C9">
        <w:rPr>
          <w:sz w:val="24"/>
          <w:szCs w:val="24"/>
        </w:rPr>
        <w:t xml:space="preserve">Som med alle slags øjendråber kan midlertidigt sløret syn eller andre synsforstyrrelser påvirke evnen til at føre motorkøretøj eller betjene maskiner. Hvis der opstår sløret syn, skal patienten vente med at føre motorkøretøj eller betjene maskiner, indtil synet har normaliseret sig. </w:t>
      </w:r>
    </w:p>
    <w:p w:rsidR="002D25C9" w:rsidRDefault="002D25C9">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2D25C9" w:rsidRPr="002D25C9" w:rsidRDefault="002D25C9" w:rsidP="002D25C9">
      <w:pPr>
        <w:pStyle w:val="Sidehoved"/>
        <w:tabs>
          <w:tab w:val="left" w:pos="851"/>
        </w:tabs>
        <w:ind w:left="851"/>
        <w:rPr>
          <w:b/>
          <w:szCs w:val="24"/>
        </w:rPr>
      </w:pPr>
    </w:p>
    <w:p w:rsidR="002D25C9" w:rsidRPr="002D25C9" w:rsidRDefault="002D25C9" w:rsidP="002D25C9">
      <w:pPr>
        <w:pStyle w:val="Sidehoved"/>
        <w:tabs>
          <w:tab w:val="left" w:pos="851"/>
        </w:tabs>
        <w:ind w:left="851"/>
        <w:rPr>
          <w:szCs w:val="24"/>
          <w:u w:val="single"/>
        </w:rPr>
      </w:pPr>
      <w:r w:rsidRPr="002D25C9">
        <w:rPr>
          <w:szCs w:val="24"/>
          <w:u w:val="single"/>
        </w:rPr>
        <w:t xml:space="preserve">Oversigt over sikkerhedsprofilen </w:t>
      </w:r>
    </w:p>
    <w:p w:rsidR="002D25C9" w:rsidRPr="002D25C9" w:rsidRDefault="002D25C9" w:rsidP="002D25C9">
      <w:pPr>
        <w:pStyle w:val="Sidehoved"/>
        <w:tabs>
          <w:tab w:val="left" w:pos="851"/>
        </w:tabs>
        <w:ind w:left="851"/>
        <w:rPr>
          <w:szCs w:val="24"/>
        </w:rPr>
      </w:pPr>
      <w:r w:rsidRPr="002D25C9">
        <w:rPr>
          <w:szCs w:val="24"/>
        </w:rPr>
        <w:t xml:space="preserve">I kliniske studier er 438 patienter blevet behandlet med </w:t>
      </w:r>
      <w:proofErr w:type="spellStart"/>
      <w:r w:rsidRPr="002D25C9">
        <w:rPr>
          <w:szCs w:val="24"/>
        </w:rPr>
        <w:t>Ducressa</w:t>
      </w:r>
      <w:proofErr w:type="spellEnd"/>
      <w:r w:rsidRPr="002D25C9">
        <w:rPr>
          <w:szCs w:val="24"/>
        </w:rPr>
        <w:t xml:space="preserve">. Der forekom ingen alvorlige bivirkninger. De hyppigst rapporterede ikke-alvorlige bivirkninger er øjenirritation, </w:t>
      </w:r>
      <w:proofErr w:type="spellStart"/>
      <w:r w:rsidRPr="002D25C9">
        <w:rPr>
          <w:szCs w:val="24"/>
        </w:rPr>
        <w:t>okulær</w:t>
      </w:r>
      <w:proofErr w:type="spellEnd"/>
      <w:r w:rsidRPr="002D25C9">
        <w:rPr>
          <w:szCs w:val="24"/>
        </w:rPr>
        <w:t xml:space="preserve"> hypertension og hovedpine. </w:t>
      </w:r>
    </w:p>
    <w:p w:rsidR="002D25C9" w:rsidRPr="002D25C9" w:rsidRDefault="002D25C9" w:rsidP="002D25C9">
      <w:pPr>
        <w:pStyle w:val="Sidehoved"/>
        <w:tabs>
          <w:tab w:val="left" w:pos="851"/>
        </w:tabs>
        <w:ind w:left="851"/>
        <w:rPr>
          <w:szCs w:val="24"/>
        </w:rPr>
      </w:pPr>
    </w:p>
    <w:p w:rsidR="002D25C9" w:rsidRPr="002D25C9" w:rsidRDefault="002D25C9" w:rsidP="002D25C9">
      <w:pPr>
        <w:pStyle w:val="Sidehoved"/>
        <w:tabs>
          <w:tab w:val="left" w:pos="851"/>
        </w:tabs>
        <w:ind w:left="851"/>
        <w:rPr>
          <w:szCs w:val="24"/>
          <w:u w:val="single"/>
        </w:rPr>
      </w:pPr>
      <w:r w:rsidRPr="002D25C9">
        <w:rPr>
          <w:szCs w:val="24"/>
          <w:u w:val="single"/>
        </w:rPr>
        <w:t xml:space="preserve">Skema over bivirkninger </w:t>
      </w:r>
    </w:p>
    <w:p w:rsidR="002D25C9" w:rsidRPr="002D25C9" w:rsidRDefault="002D25C9" w:rsidP="002D25C9">
      <w:pPr>
        <w:pStyle w:val="Sidehoved"/>
        <w:tabs>
          <w:tab w:val="left" w:pos="851"/>
        </w:tabs>
        <w:ind w:left="851"/>
        <w:rPr>
          <w:szCs w:val="24"/>
        </w:rPr>
      </w:pPr>
      <w:r w:rsidRPr="002D25C9">
        <w:rPr>
          <w:szCs w:val="24"/>
        </w:rPr>
        <w:t xml:space="preserve">De følgende bivirkninger er blevet rapporteret med </w:t>
      </w:r>
      <w:proofErr w:type="spellStart"/>
      <w:r w:rsidRPr="002D25C9">
        <w:rPr>
          <w:szCs w:val="24"/>
        </w:rPr>
        <w:t>Ducressa</w:t>
      </w:r>
      <w:proofErr w:type="spellEnd"/>
      <w:r w:rsidRPr="002D25C9">
        <w:rPr>
          <w:szCs w:val="24"/>
        </w:rPr>
        <w:t xml:space="preserve"> under kliniske studier, der indskrev patienter efter kataraktoperation, (inden for hver hyppighedsgruppe er bivirkninger præsenteret i rækkefølge efter faldende hyppighed).</w:t>
      </w:r>
    </w:p>
    <w:p w:rsidR="002D25C9" w:rsidRPr="002D25C9" w:rsidRDefault="002D25C9" w:rsidP="002D25C9">
      <w:pPr>
        <w:pStyle w:val="Sidehoved"/>
        <w:tabs>
          <w:tab w:val="left" w:pos="851"/>
        </w:tabs>
        <w:ind w:left="851"/>
        <w:rPr>
          <w:szCs w:val="24"/>
        </w:rPr>
      </w:pPr>
    </w:p>
    <w:p w:rsidR="002D25C9" w:rsidRPr="002D25C9" w:rsidRDefault="002D25C9" w:rsidP="002D25C9">
      <w:pPr>
        <w:pStyle w:val="Sidehoved"/>
        <w:tabs>
          <w:tab w:val="left" w:pos="851"/>
        </w:tabs>
        <w:ind w:left="851"/>
        <w:rPr>
          <w:szCs w:val="24"/>
        </w:rPr>
      </w:pPr>
      <w:r w:rsidRPr="002D25C9">
        <w:rPr>
          <w:szCs w:val="24"/>
        </w:rPr>
        <w:t>Hyppigheden af mulige bivirkninger, der er anført herunder, er defineret på følgende måde:</w:t>
      </w:r>
    </w:p>
    <w:tbl>
      <w:tblPr>
        <w:tblStyle w:val="Tabel-Gitter"/>
        <w:tblW w:w="8363" w:type="dxa"/>
        <w:tblInd w:w="846" w:type="dxa"/>
        <w:tblLook w:val="04A0" w:firstRow="1" w:lastRow="0" w:firstColumn="1" w:lastColumn="0" w:noHBand="0" w:noVBand="1"/>
      </w:tblPr>
      <w:tblGrid>
        <w:gridCol w:w="1984"/>
        <w:gridCol w:w="6379"/>
      </w:tblGrid>
      <w:tr w:rsidR="002D25C9" w:rsidRPr="002D25C9" w:rsidTr="00ED7DD8">
        <w:tc>
          <w:tcPr>
            <w:tcW w:w="1984" w:type="dxa"/>
          </w:tcPr>
          <w:p w:rsidR="002D25C9" w:rsidRPr="002D25C9" w:rsidRDefault="002D25C9" w:rsidP="00ED7DD8">
            <w:pPr>
              <w:pStyle w:val="Sidehoved"/>
              <w:ind w:left="33"/>
              <w:rPr>
                <w:szCs w:val="24"/>
              </w:rPr>
            </w:pPr>
            <w:r w:rsidRPr="002D25C9">
              <w:rPr>
                <w:szCs w:val="24"/>
              </w:rPr>
              <w:t>meget almindelig</w:t>
            </w:r>
          </w:p>
        </w:tc>
        <w:tc>
          <w:tcPr>
            <w:tcW w:w="6379" w:type="dxa"/>
          </w:tcPr>
          <w:p w:rsidR="002D25C9" w:rsidRPr="002D25C9" w:rsidRDefault="002D25C9" w:rsidP="00ED7DD8">
            <w:pPr>
              <w:pStyle w:val="Sidehoved"/>
              <w:ind w:left="37"/>
              <w:rPr>
                <w:szCs w:val="24"/>
              </w:rPr>
            </w:pPr>
            <w:r w:rsidRPr="002D25C9">
              <w:rPr>
                <w:szCs w:val="24"/>
              </w:rPr>
              <w:t>≥1/10</w:t>
            </w:r>
          </w:p>
        </w:tc>
      </w:tr>
      <w:tr w:rsidR="002D25C9" w:rsidRPr="002D25C9" w:rsidTr="00ED7DD8">
        <w:tc>
          <w:tcPr>
            <w:tcW w:w="1984" w:type="dxa"/>
          </w:tcPr>
          <w:p w:rsidR="002D25C9" w:rsidRPr="002D25C9" w:rsidRDefault="002D25C9" w:rsidP="00ED7DD8">
            <w:pPr>
              <w:pStyle w:val="Sidehoved"/>
              <w:ind w:left="33"/>
              <w:rPr>
                <w:szCs w:val="24"/>
              </w:rPr>
            </w:pPr>
            <w:r w:rsidRPr="002D25C9">
              <w:rPr>
                <w:szCs w:val="24"/>
              </w:rPr>
              <w:t>almindelig</w:t>
            </w:r>
          </w:p>
        </w:tc>
        <w:tc>
          <w:tcPr>
            <w:tcW w:w="6379" w:type="dxa"/>
          </w:tcPr>
          <w:p w:rsidR="002D25C9" w:rsidRPr="002D25C9" w:rsidRDefault="002D25C9" w:rsidP="00ED7DD8">
            <w:pPr>
              <w:pStyle w:val="Sidehoved"/>
              <w:ind w:left="37"/>
              <w:rPr>
                <w:szCs w:val="24"/>
              </w:rPr>
            </w:pPr>
            <w:r w:rsidRPr="002D25C9">
              <w:rPr>
                <w:szCs w:val="24"/>
              </w:rPr>
              <w:t>≥1/100 til &lt;1/10</w:t>
            </w:r>
          </w:p>
        </w:tc>
      </w:tr>
      <w:tr w:rsidR="002D25C9" w:rsidRPr="002D25C9" w:rsidTr="00ED7DD8">
        <w:tc>
          <w:tcPr>
            <w:tcW w:w="1984" w:type="dxa"/>
          </w:tcPr>
          <w:p w:rsidR="002D25C9" w:rsidRPr="002D25C9" w:rsidRDefault="002D25C9" w:rsidP="00ED7DD8">
            <w:pPr>
              <w:pStyle w:val="Sidehoved"/>
              <w:ind w:left="33"/>
              <w:rPr>
                <w:szCs w:val="24"/>
              </w:rPr>
            </w:pPr>
            <w:r w:rsidRPr="002D25C9">
              <w:rPr>
                <w:szCs w:val="24"/>
              </w:rPr>
              <w:t>ikke almindelig</w:t>
            </w:r>
          </w:p>
        </w:tc>
        <w:tc>
          <w:tcPr>
            <w:tcW w:w="6379" w:type="dxa"/>
          </w:tcPr>
          <w:p w:rsidR="002D25C9" w:rsidRPr="002D25C9" w:rsidRDefault="002D25C9" w:rsidP="00ED7DD8">
            <w:pPr>
              <w:pStyle w:val="Sidehoved"/>
              <w:ind w:left="37"/>
              <w:rPr>
                <w:szCs w:val="24"/>
              </w:rPr>
            </w:pPr>
            <w:r w:rsidRPr="002D25C9">
              <w:rPr>
                <w:szCs w:val="24"/>
              </w:rPr>
              <w:t>≥1/1.000 til &lt;1/100</w:t>
            </w:r>
          </w:p>
        </w:tc>
      </w:tr>
      <w:tr w:rsidR="002D25C9" w:rsidRPr="002D25C9" w:rsidTr="00ED7DD8">
        <w:tc>
          <w:tcPr>
            <w:tcW w:w="1984" w:type="dxa"/>
          </w:tcPr>
          <w:p w:rsidR="002D25C9" w:rsidRPr="002D25C9" w:rsidRDefault="002D25C9" w:rsidP="00ED7DD8">
            <w:pPr>
              <w:pStyle w:val="Sidehoved"/>
              <w:ind w:left="33"/>
              <w:rPr>
                <w:szCs w:val="24"/>
              </w:rPr>
            </w:pPr>
            <w:r w:rsidRPr="002D25C9">
              <w:rPr>
                <w:szCs w:val="24"/>
              </w:rPr>
              <w:t>sjælden</w:t>
            </w:r>
          </w:p>
        </w:tc>
        <w:tc>
          <w:tcPr>
            <w:tcW w:w="6379" w:type="dxa"/>
          </w:tcPr>
          <w:p w:rsidR="002D25C9" w:rsidRPr="002D25C9" w:rsidRDefault="002D25C9" w:rsidP="00ED7DD8">
            <w:pPr>
              <w:pStyle w:val="Sidehoved"/>
              <w:ind w:left="37"/>
              <w:rPr>
                <w:szCs w:val="24"/>
              </w:rPr>
            </w:pPr>
            <w:r w:rsidRPr="002D25C9">
              <w:rPr>
                <w:szCs w:val="24"/>
              </w:rPr>
              <w:t>≥1/10.000 til &lt;1/1.000</w:t>
            </w:r>
          </w:p>
        </w:tc>
      </w:tr>
      <w:tr w:rsidR="002D25C9" w:rsidRPr="002D25C9" w:rsidTr="00ED7DD8">
        <w:tc>
          <w:tcPr>
            <w:tcW w:w="1984" w:type="dxa"/>
          </w:tcPr>
          <w:p w:rsidR="002D25C9" w:rsidRPr="002D25C9" w:rsidRDefault="002D25C9" w:rsidP="00ED7DD8">
            <w:pPr>
              <w:pStyle w:val="Sidehoved"/>
              <w:ind w:left="33"/>
              <w:rPr>
                <w:szCs w:val="24"/>
              </w:rPr>
            </w:pPr>
            <w:r w:rsidRPr="002D25C9">
              <w:rPr>
                <w:szCs w:val="24"/>
              </w:rPr>
              <w:t>meget sjælden</w:t>
            </w:r>
          </w:p>
        </w:tc>
        <w:tc>
          <w:tcPr>
            <w:tcW w:w="6379" w:type="dxa"/>
          </w:tcPr>
          <w:p w:rsidR="002D25C9" w:rsidRPr="002D25C9" w:rsidRDefault="002D25C9" w:rsidP="00ED7DD8">
            <w:pPr>
              <w:pStyle w:val="Sidehoved"/>
              <w:ind w:left="37"/>
              <w:rPr>
                <w:szCs w:val="24"/>
              </w:rPr>
            </w:pPr>
            <w:r w:rsidRPr="002D25C9">
              <w:rPr>
                <w:szCs w:val="24"/>
              </w:rPr>
              <w:t>≤1/10.000</w:t>
            </w:r>
          </w:p>
        </w:tc>
      </w:tr>
      <w:tr w:rsidR="002D25C9" w:rsidRPr="002D25C9" w:rsidTr="00ED7DD8">
        <w:tc>
          <w:tcPr>
            <w:tcW w:w="1984" w:type="dxa"/>
          </w:tcPr>
          <w:p w:rsidR="002D25C9" w:rsidRPr="002D25C9" w:rsidRDefault="002D25C9" w:rsidP="00ED7DD8">
            <w:pPr>
              <w:pStyle w:val="Sidehoved"/>
              <w:ind w:left="33"/>
              <w:rPr>
                <w:szCs w:val="24"/>
              </w:rPr>
            </w:pPr>
            <w:r w:rsidRPr="002D25C9">
              <w:rPr>
                <w:szCs w:val="24"/>
              </w:rPr>
              <w:t>ikke kendt</w:t>
            </w:r>
          </w:p>
        </w:tc>
        <w:tc>
          <w:tcPr>
            <w:tcW w:w="6379" w:type="dxa"/>
          </w:tcPr>
          <w:p w:rsidR="002D25C9" w:rsidRPr="002D25C9" w:rsidRDefault="002D25C9" w:rsidP="00ED7DD8">
            <w:pPr>
              <w:pStyle w:val="Sidehoved"/>
              <w:ind w:left="37"/>
              <w:rPr>
                <w:szCs w:val="24"/>
              </w:rPr>
            </w:pPr>
            <w:r w:rsidRPr="002D25C9">
              <w:rPr>
                <w:szCs w:val="24"/>
              </w:rPr>
              <w:t>Hyppigheden kan ikke estimeres ud fra forhåndenværende data</w:t>
            </w:r>
          </w:p>
        </w:tc>
      </w:tr>
    </w:tbl>
    <w:p w:rsidR="002D25C9" w:rsidRPr="002D25C9" w:rsidRDefault="002D25C9" w:rsidP="002D25C9">
      <w:pPr>
        <w:pStyle w:val="Sidehoved"/>
        <w:tabs>
          <w:tab w:val="left" w:pos="851"/>
        </w:tabs>
        <w:ind w:left="851"/>
        <w:rPr>
          <w:szCs w:val="24"/>
        </w:rPr>
      </w:pPr>
    </w:p>
    <w:p w:rsidR="002D25C9" w:rsidRPr="002D25C9" w:rsidRDefault="002D25C9" w:rsidP="002D25C9">
      <w:pPr>
        <w:pStyle w:val="Sidehoved"/>
        <w:tabs>
          <w:tab w:val="left" w:pos="851"/>
        </w:tabs>
        <w:ind w:left="851"/>
        <w:rPr>
          <w:b/>
          <w:szCs w:val="24"/>
        </w:rPr>
      </w:pPr>
      <w:proofErr w:type="spellStart"/>
      <w:r w:rsidRPr="002D25C9">
        <w:rPr>
          <w:b/>
          <w:szCs w:val="24"/>
        </w:rPr>
        <w:t>Ducressa</w:t>
      </w:r>
      <w:proofErr w:type="spellEnd"/>
      <w:r w:rsidRPr="002D25C9">
        <w:rPr>
          <w:b/>
          <w:szCs w:val="24"/>
        </w:rPr>
        <w:t xml:space="preserve"> (kombination af </w:t>
      </w:r>
      <w:proofErr w:type="spellStart"/>
      <w:r w:rsidRPr="002D25C9">
        <w:rPr>
          <w:b/>
          <w:szCs w:val="24"/>
        </w:rPr>
        <w:t>levofloxacin</w:t>
      </w:r>
      <w:proofErr w:type="spellEnd"/>
      <w:r w:rsidRPr="002D25C9">
        <w:rPr>
          <w:b/>
          <w:szCs w:val="24"/>
        </w:rPr>
        <w:t>/</w:t>
      </w:r>
      <w:proofErr w:type="spellStart"/>
      <w:r w:rsidRPr="002D25C9">
        <w:rPr>
          <w:b/>
          <w:szCs w:val="24"/>
        </w:rPr>
        <w:t>dexamethason</w:t>
      </w:r>
      <w:proofErr w:type="spellEnd"/>
      <w:r w:rsidRPr="002D25C9">
        <w:rPr>
          <w:b/>
          <w:szCs w:val="24"/>
        </w:rPr>
        <w:t>)</w:t>
      </w:r>
    </w:p>
    <w:p w:rsidR="002D25C9" w:rsidRPr="002D25C9" w:rsidRDefault="002D25C9" w:rsidP="002D25C9">
      <w:pPr>
        <w:pStyle w:val="Sidehoved"/>
        <w:tabs>
          <w:tab w:val="left" w:pos="851"/>
        </w:tabs>
        <w:ind w:left="851"/>
        <w:rPr>
          <w:b/>
          <w:szCs w:val="24"/>
        </w:rPr>
      </w:pPr>
    </w:p>
    <w:tbl>
      <w:tblPr>
        <w:tblStyle w:val="Tabel-Gitter"/>
        <w:tblW w:w="8788" w:type="dxa"/>
        <w:tblInd w:w="846" w:type="dxa"/>
        <w:tblLook w:val="04A0" w:firstRow="1" w:lastRow="0" w:firstColumn="1" w:lastColumn="0" w:noHBand="0" w:noVBand="1"/>
      </w:tblPr>
      <w:tblGrid>
        <w:gridCol w:w="3205"/>
        <w:gridCol w:w="3213"/>
        <w:gridCol w:w="2370"/>
      </w:tblGrid>
      <w:tr w:rsidR="002D25C9" w:rsidRPr="002D25C9" w:rsidTr="00473EC5">
        <w:tc>
          <w:tcPr>
            <w:tcW w:w="3205" w:type="dxa"/>
          </w:tcPr>
          <w:p w:rsidR="002D25C9" w:rsidRPr="002D25C9" w:rsidRDefault="002D25C9" w:rsidP="00473EC5">
            <w:pPr>
              <w:pStyle w:val="Sidehoved"/>
              <w:ind w:left="33"/>
              <w:rPr>
                <w:b/>
                <w:szCs w:val="24"/>
              </w:rPr>
            </w:pPr>
            <w:r w:rsidRPr="002D25C9">
              <w:rPr>
                <w:b/>
                <w:bCs/>
                <w:szCs w:val="24"/>
              </w:rPr>
              <w:t>Systemorganklasse</w:t>
            </w:r>
          </w:p>
        </w:tc>
        <w:tc>
          <w:tcPr>
            <w:tcW w:w="3213" w:type="dxa"/>
          </w:tcPr>
          <w:p w:rsidR="002D25C9" w:rsidRPr="002D25C9" w:rsidRDefault="002D25C9" w:rsidP="00473EC5">
            <w:pPr>
              <w:pStyle w:val="Sidehoved"/>
              <w:ind w:left="93"/>
              <w:rPr>
                <w:b/>
                <w:szCs w:val="24"/>
              </w:rPr>
            </w:pPr>
            <w:r w:rsidRPr="002D25C9">
              <w:rPr>
                <w:b/>
                <w:szCs w:val="24"/>
              </w:rPr>
              <w:t>Hyppighed</w:t>
            </w:r>
          </w:p>
        </w:tc>
        <w:tc>
          <w:tcPr>
            <w:tcW w:w="2370" w:type="dxa"/>
          </w:tcPr>
          <w:p w:rsidR="002D25C9" w:rsidRPr="002D25C9" w:rsidRDefault="002D25C9" w:rsidP="00473EC5">
            <w:pPr>
              <w:pStyle w:val="Sidehoved"/>
              <w:ind w:left="61"/>
              <w:rPr>
                <w:b/>
                <w:szCs w:val="24"/>
              </w:rPr>
            </w:pPr>
            <w:r w:rsidRPr="002D25C9">
              <w:rPr>
                <w:b/>
                <w:szCs w:val="24"/>
              </w:rPr>
              <w:t>Bivirkninger</w:t>
            </w:r>
          </w:p>
        </w:tc>
      </w:tr>
      <w:tr w:rsidR="002D25C9" w:rsidRPr="002D25C9" w:rsidTr="00473EC5">
        <w:tc>
          <w:tcPr>
            <w:tcW w:w="3205" w:type="dxa"/>
          </w:tcPr>
          <w:p w:rsidR="002D25C9" w:rsidRPr="002D25C9" w:rsidRDefault="002D25C9" w:rsidP="00473EC5">
            <w:pPr>
              <w:pStyle w:val="Sidehoved"/>
              <w:ind w:left="33"/>
              <w:rPr>
                <w:bCs/>
                <w:szCs w:val="24"/>
              </w:rPr>
            </w:pPr>
            <w:r w:rsidRPr="002D25C9">
              <w:rPr>
                <w:bCs/>
                <w:szCs w:val="24"/>
              </w:rPr>
              <w:t>Nervesystemet</w:t>
            </w:r>
          </w:p>
        </w:tc>
        <w:tc>
          <w:tcPr>
            <w:tcW w:w="3213" w:type="dxa"/>
          </w:tcPr>
          <w:p w:rsidR="002D25C9" w:rsidRPr="002D25C9" w:rsidRDefault="002D25C9" w:rsidP="00473EC5">
            <w:pPr>
              <w:pStyle w:val="Sidehoved"/>
              <w:ind w:left="93"/>
              <w:rPr>
                <w:szCs w:val="24"/>
              </w:rPr>
            </w:pPr>
            <w:r w:rsidRPr="002D25C9">
              <w:rPr>
                <w:szCs w:val="24"/>
              </w:rPr>
              <w:t>Ikke almindelig</w:t>
            </w:r>
          </w:p>
        </w:tc>
        <w:tc>
          <w:tcPr>
            <w:tcW w:w="2370" w:type="dxa"/>
          </w:tcPr>
          <w:p w:rsidR="002D25C9" w:rsidRPr="002D25C9" w:rsidRDefault="002D25C9" w:rsidP="00473EC5">
            <w:pPr>
              <w:pStyle w:val="Sidehoved"/>
              <w:ind w:left="61"/>
              <w:rPr>
                <w:bCs/>
                <w:szCs w:val="24"/>
              </w:rPr>
            </w:pPr>
            <w:r w:rsidRPr="002D25C9">
              <w:rPr>
                <w:bCs/>
                <w:szCs w:val="24"/>
              </w:rPr>
              <w:t xml:space="preserve">Hovedpine, </w:t>
            </w:r>
            <w:proofErr w:type="spellStart"/>
            <w:r w:rsidRPr="002D25C9">
              <w:rPr>
                <w:bCs/>
                <w:szCs w:val="24"/>
              </w:rPr>
              <w:t>dysgeusi</w:t>
            </w:r>
            <w:proofErr w:type="spellEnd"/>
            <w:r w:rsidRPr="002D25C9">
              <w:rPr>
                <w:bCs/>
                <w:szCs w:val="24"/>
              </w:rPr>
              <w:t>.</w:t>
            </w:r>
          </w:p>
        </w:tc>
      </w:tr>
      <w:tr w:rsidR="002D25C9" w:rsidRPr="002D25C9" w:rsidTr="00473EC5">
        <w:tc>
          <w:tcPr>
            <w:tcW w:w="3205" w:type="dxa"/>
          </w:tcPr>
          <w:p w:rsidR="002D25C9" w:rsidRPr="002D25C9" w:rsidRDefault="002D25C9" w:rsidP="00473EC5">
            <w:pPr>
              <w:pStyle w:val="Sidehoved"/>
              <w:ind w:left="33"/>
              <w:rPr>
                <w:szCs w:val="24"/>
              </w:rPr>
            </w:pPr>
            <w:r w:rsidRPr="002D25C9">
              <w:rPr>
                <w:szCs w:val="24"/>
              </w:rPr>
              <w:t>Øjne</w:t>
            </w:r>
          </w:p>
        </w:tc>
        <w:tc>
          <w:tcPr>
            <w:tcW w:w="3213" w:type="dxa"/>
          </w:tcPr>
          <w:p w:rsidR="002D25C9" w:rsidRPr="002D25C9" w:rsidRDefault="002D25C9" w:rsidP="00473EC5">
            <w:pPr>
              <w:pStyle w:val="Sidehoved"/>
              <w:ind w:left="93"/>
              <w:rPr>
                <w:szCs w:val="24"/>
              </w:rPr>
            </w:pPr>
            <w:r w:rsidRPr="002D25C9">
              <w:rPr>
                <w:szCs w:val="24"/>
              </w:rPr>
              <w:t>Ikke almindelig</w:t>
            </w:r>
          </w:p>
        </w:tc>
        <w:tc>
          <w:tcPr>
            <w:tcW w:w="2370" w:type="dxa"/>
          </w:tcPr>
          <w:p w:rsidR="002D25C9" w:rsidRPr="002D25C9" w:rsidRDefault="002D25C9" w:rsidP="00473EC5">
            <w:pPr>
              <w:pStyle w:val="Sidehoved"/>
              <w:ind w:left="61"/>
              <w:rPr>
                <w:szCs w:val="24"/>
              </w:rPr>
            </w:pPr>
            <w:r w:rsidRPr="002D25C9">
              <w:rPr>
                <w:szCs w:val="24"/>
              </w:rPr>
              <w:t xml:space="preserve">Øjenirritation, unormal fornemmelse i øjet, </w:t>
            </w:r>
            <w:proofErr w:type="spellStart"/>
            <w:r w:rsidRPr="002D25C9">
              <w:rPr>
                <w:szCs w:val="24"/>
              </w:rPr>
              <w:t>okulær</w:t>
            </w:r>
            <w:proofErr w:type="spellEnd"/>
            <w:r w:rsidRPr="002D25C9">
              <w:rPr>
                <w:szCs w:val="24"/>
              </w:rPr>
              <w:t xml:space="preserve"> hypertension.</w:t>
            </w:r>
          </w:p>
        </w:tc>
      </w:tr>
      <w:tr w:rsidR="002D25C9" w:rsidRPr="002D25C9" w:rsidTr="00473EC5">
        <w:tc>
          <w:tcPr>
            <w:tcW w:w="3205" w:type="dxa"/>
          </w:tcPr>
          <w:p w:rsidR="002D25C9" w:rsidRPr="002D25C9" w:rsidRDefault="002D25C9" w:rsidP="00473EC5">
            <w:pPr>
              <w:pStyle w:val="Sidehoved"/>
              <w:ind w:left="33"/>
              <w:rPr>
                <w:szCs w:val="24"/>
              </w:rPr>
            </w:pPr>
            <w:r w:rsidRPr="002D25C9">
              <w:rPr>
                <w:bCs/>
                <w:szCs w:val="24"/>
              </w:rPr>
              <w:t>Hud og subkutane væv</w:t>
            </w:r>
          </w:p>
        </w:tc>
        <w:tc>
          <w:tcPr>
            <w:tcW w:w="3213" w:type="dxa"/>
          </w:tcPr>
          <w:p w:rsidR="002D25C9" w:rsidRPr="002D25C9" w:rsidRDefault="002D25C9" w:rsidP="00473EC5">
            <w:pPr>
              <w:pStyle w:val="Sidehoved"/>
              <w:ind w:left="93"/>
              <w:rPr>
                <w:szCs w:val="24"/>
              </w:rPr>
            </w:pPr>
            <w:r w:rsidRPr="002D25C9">
              <w:rPr>
                <w:szCs w:val="24"/>
              </w:rPr>
              <w:t>Ikke almindelig</w:t>
            </w:r>
          </w:p>
        </w:tc>
        <w:tc>
          <w:tcPr>
            <w:tcW w:w="2370" w:type="dxa"/>
          </w:tcPr>
          <w:p w:rsidR="002D25C9" w:rsidRPr="002D25C9" w:rsidRDefault="002D25C9" w:rsidP="00473EC5">
            <w:pPr>
              <w:pStyle w:val="Sidehoved"/>
              <w:ind w:left="61"/>
              <w:rPr>
                <w:bCs/>
                <w:szCs w:val="24"/>
              </w:rPr>
            </w:pPr>
            <w:proofErr w:type="spellStart"/>
            <w:r w:rsidRPr="002D25C9">
              <w:rPr>
                <w:bCs/>
                <w:szCs w:val="24"/>
              </w:rPr>
              <w:t>Pruritus</w:t>
            </w:r>
            <w:proofErr w:type="spellEnd"/>
            <w:r w:rsidRPr="002D25C9">
              <w:rPr>
                <w:bCs/>
                <w:szCs w:val="24"/>
              </w:rPr>
              <w:t>.</w:t>
            </w:r>
          </w:p>
        </w:tc>
      </w:tr>
      <w:tr w:rsidR="002D25C9" w:rsidRPr="002D25C9" w:rsidTr="00473EC5">
        <w:tc>
          <w:tcPr>
            <w:tcW w:w="3205" w:type="dxa"/>
          </w:tcPr>
          <w:p w:rsidR="002D25C9" w:rsidRPr="002D25C9" w:rsidRDefault="002D25C9" w:rsidP="00473EC5">
            <w:pPr>
              <w:pStyle w:val="Sidehoved"/>
              <w:ind w:left="33"/>
              <w:rPr>
                <w:szCs w:val="24"/>
              </w:rPr>
            </w:pPr>
            <w:r w:rsidRPr="002D25C9">
              <w:rPr>
                <w:bCs/>
                <w:szCs w:val="24"/>
              </w:rPr>
              <w:t>Undersøgelser</w:t>
            </w:r>
          </w:p>
        </w:tc>
        <w:tc>
          <w:tcPr>
            <w:tcW w:w="3213" w:type="dxa"/>
          </w:tcPr>
          <w:p w:rsidR="002D25C9" w:rsidRPr="002D25C9" w:rsidRDefault="002D25C9" w:rsidP="00473EC5">
            <w:pPr>
              <w:pStyle w:val="Sidehoved"/>
              <w:ind w:left="93"/>
              <w:rPr>
                <w:szCs w:val="24"/>
              </w:rPr>
            </w:pPr>
            <w:r w:rsidRPr="002D25C9">
              <w:rPr>
                <w:szCs w:val="24"/>
              </w:rPr>
              <w:t>Ikke almindelig</w:t>
            </w:r>
          </w:p>
        </w:tc>
        <w:tc>
          <w:tcPr>
            <w:tcW w:w="2370" w:type="dxa"/>
          </w:tcPr>
          <w:p w:rsidR="002D25C9" w:rsidRPr="002D25C9" w:rsidRDefault="002D25C9" w:rsidP="00473EC5">
            <w:pPr>
              <w:pStyle w:val="Sidehoved"/>
              <w:ind w:left="61"/>
              <w:rPr>
                <w:bCs/>
                <w:szCs w:val="24"/>
              </w:rPr>
            </w:pPr>
            <w:r w:rsidRPr="002D25C9">
              <w:rPr>
                <w:bCs/>
                <w:szCs w:val="24"/>
              </w:rPr>
              <w:t xml:space="preserve">Forhøjet </w:t>
            </w:r>
            <w:proofErr w:type="spellStart"/>
            <w:r w:rsidRPr="002D25C9">
              <w:rPr>
                <w:bCs/>
                <w:szCs w:val="24"/>
              </w:rPr>
              <w:t>intraokulært</w:t>
            </w:r>
            <w:proofErr w:type="spellEnd"/>
            <w:r w:rsidRPr="002D25C9">
              <w:rPr>
                <w:bCs/>
                <w:szCs w:val="24"/>
              </w:rPr>
              <w:t xml:space="preserve"> tryk. (*)</w:t>
            </w:r>
          </w:p>
        </w:tc>
      </w:tr>
      <w:tr w:rsidR="002D25C9" w:rsidRPr="002D25C9" w:rsidTr="00473EC5">
        <w:trPr>
          <w:trHeight w:val="418"/>
        </w:trPr>
        <w:tc>
          <w:tcPr>
            <w:tcW w:w="8788" w:type="dxa"/>
            <w:gridSpan w:val="3"/>
          </w:tcPr>
          <w:p w:rsidR="002D25C9" w:rsidRPr="002D25C9" w:rsidDel="004F0E55" w:rsidRDefault="002D25C9" w:rsidP="00473EC5">
            <w:pPr>
              <w:pStyle w:val="Sidehoved"/>
              <w:ind w:left="61"/>
              <w:rPr>
                <w:szCs w:val="24"/>
              </w:rPr>
            </w:pPr>
            <w:r w:rsidRPr="002D25C9">
              <w:rPr>
                <w:szCs w:val="24"/>
              </w:rPr>
              <w:t>(*) &gt; 6 </w:t>
            </w:r>
            <w:proofErr w:type="spellStart"/>
            <w:r w:rsidRPr="002D25C9">
              <w:rPr>
                <w:szCs w:val="24"/>
              </w:rPr>
              <w:t>mmHg</w:t>
            </w:r>
            <w:proofErr w:type="spellEnd"/>
            <w:r w:rsidRPr="002D25C9">
              <w:rPr>
                <w:szCs w:val="24"/>
              </w:rPr>
              <w:t xml:space="preserve"> betyder, at det </w:t>
            </w:r>
            <w:proofErr w:type="spellStart"/>
            <w:r w:rsidRPr="002D25C9">
              <w:rPr>
                <w:szCs w:val="24"/>
              </w:rPr>
              <w:t>intraokulære</w:t>
            </w:r>
            <w:proofErr w:type="spellEnd"/>
            <w:r w:rsidRPr="002D25C9">
              <w:rPr>
                <w:szCs w:val="24"/>
              </w:rPr>
              <w:t xml:space="preserve"> tryk er signifikant forhøjet</w:t>
            </w:r>
          </w:p>
        </w:tc>
      </w:tr>
    </w:tbl>
    <w:p w:rsidR="002D25C9" w:rsidRPr="002D25C9" w:rsidRDefault="002D25C9" w:rsidP="002D25C9">
      <w:pPr>
        <w:pStyle w:val="Sidehoved"/>
        <w:tabs>
          <w:tab w:val="left" w:pos="851"/>
        </w:tabs>
        <w:ind w:left="851"/>
        <w:rPr>
          <w:szCs w:val="24"/>
        </w:rPr>
      </w:pPr>
    </w:p>
    <w:p w:rsidR="002D25C9" w:rsidRPr="002D25C9" w:rsidRDefault="002D25C9" w:rsidP="002D25C9">
      <w:pPr>
        <w:pStyle w:val="Sidehoved"/>
        <w:tabs>
          <w:tab w:val="left" w:pos="851"/>
        </w:tabs>
        <w:ind w:left="851"/>
        <w:rPr>
          <w:szCs w:val="24"/>
        </w:rPr>
      </w:pPr>
      <w:r w:rsidRPr="002D25C9">
        <w:rPr>
          <w:szCs w:val="24"/>
        </w:rPr>
        <w:t xml:space="preserve">Bivirkninger, der er set i forbindelse med et af de aktive </w:t>
      </w:r>
      <w:proofErr w:type="spellStart"/>
      <w:r w:rsidRPr="002D25C9">
        <w:rPr>
          <w:szCs w:val="24"/>
        </w:rPr>
        <w:t>oftalmiske</w:t>
      </w:r>
      <w:proofErr w:type="spellEnd"/>
      <w:r w:rsidRPr="002D25C9">
        <w:rPr>
          <w:szCs w:val="24"/>
        </w:rPr>
        <w:t xml:space="preserve"> stoffer (</w:t>
      </w:r>
      <w:proofErr w:type="spellStart"/>
      <w:r w:rsidRPr="002D25C9">
        <w:rPr>
          <w:szCs w:val="24"/>
        </w:rPr>
        <w:t>levofloxacin</w:t>
      </w:r>
      <w:proofErr w:type="spellEnd"/>
      <w:r w:rsidRPr="002D25C9">
        <w:rPr>
          <w:szCs w:val="24"/>
        </w:rPr>
        <w:t xml:space="preserve"> eller </w:t>
      </w:r>
      <w:proofErr w:type="spellStart"/>
      <w:r w:rsidRPr="002D25C9">
        <w:rPr>
          <w:szCs w:val="24"/>
        </w:rPr>
        <w:t>dexamethason</w:t>
      </w:r>
      <w:proofErr w:type="spellEnd"/>
      <w:r w:rsidRPr="002D25C9">
        <w:rPr>
          <w:szCs w:val="24"/>
        </w:rPr>
        <w:t xml:space="preserve">) og muligvis kan forekomme ved anvendelse af </w:t>
      </w:r>
      <w:proofErr w:type="spellStart"/>
      <w:r w:rsidRPr="002D25C9">
        <w:rPr>
          <w:szCs w:val="24"/>
        </w:rPr>
        <w:t>Ducressa</w:t>
      </w:r>
      <w:proofErr w:type="spellEnd"/>
      <w:r w:rsidRPr="002D25C9">
        <w:rPr>
          <w:szCs w:val="24"/>
        </w:rPr>
        <w:t>, er anført nedenfor:</w:t>
      </w:r>
    </w:p>
    <w:p w:rsidR="002D25C9" w:rsidRPr="002D25C9" w:rsidRDefault="002D25C9" w:rsidP="002D25C9">
      <w:pPr>
        <w:pStyle w:val="Sidehoved"/>
        <w:tabs>
          <w:tab w:val="left" w:pos="851"/>
        </w:tabs>
        <w:ind w:left="851"/>
        <w:rPr>
          <w:szCs w:val="24"/>
        </w:rPr>
      </w:pPr>
    </w:p>
    <w:p w:rsidR="002D25C9" w:rsidRPr="002D25C9" w:rsidRDefault="002D25C9" w:rsidP="002D25C9">
      <w:pPr>
        <w:pStyle w:val="Sidehoved"/>
        <w:tabs>
          <w:tab w:val="left" w:pos="851"/>
        </w:tabs>
        <w:ind w:left="851"/>
        <w:rPr>
          <w:b/>
          <w:szCs w:val="24"/>
        </w:rPr>
      </w:pPr>
      <w:proofErr w:type="spellStart"/>
      <w:r w:rsidRPr="002D25C9">
        <w:rPr>
          <w:b/>
          <w:szCs w:val="24"/>
        </w:rPr>
        <w:t>Levofloxacin</w:t>
      </w:r>
      <w:proofErr w:type="spellEnd"/>
      <w:r w:rsidRPr="002D25C9">
        <w:rPr>
          <w:b/>
          <w:szCs w:val="24"/>
        </w:rPr>
        <w:t xml:space="preserve"> </w:t>
      </w:r>
    </w:p>
    <w:p w:rsidR="002D25C9" w:rsidRPr="002D25C9" w:rsidRDefault="002D25C9" w:rsidP="002D25C9">
      <w:pPr>
        <w:pStyle w:val="Sidehoved"/>
        <w:tabs>
          <w:tab w:val="left" w:pos="851"/>
        </w:tabs>
        <w:ind w:left="851"/>
        <w:rPr>
          <w:b/>
          <w:szCs w:val="24"/>
        </w:rPr>
      </w:pPr>
    </w:p>
    <w:tbl>
      <w:tblPr>
        <w:tblStyle w:val="Tabel-Gitter"/>
        <w:tblW w:w="9497" w:type="dxa"/>
        <w:tblInd w:w="846" w:type="dxa"/>
        <w:tblLook w:val="04A0" w:firstRow="1" w:lastRow="0" w:firstColumn="1" w:lastColumn="0" w:noHBand="0" w:noVBand="1"/>
      </w:tblPr>
      <w:tblGrid>
        <w:gridCol w:w="3260"/>
        <w:gridCol w:w="3260"/>
        <w:gridCol w:w="2977"/>
      </w:tblGrid>
      <w:tr w:rsidR="002D25C9" w:rsidRPr="002D25C9" w:rsidTr="00DE6BD2">
        <w:tc>
          <w:tcPr>
            <w:tcW w:w="3260" w:type="dxa"/>
          </w:tcPr>
          <w:p w:rsidR="002D25C9" w:rsidRPr="002D25C9" w:rsidRDefault="002D25C9" w:rsidP="007531B9">
            <w:pPr>
              <w:pStyle w:val="Sidehoved"/>
              <w:ind w:left="33"/>
              <w:rPr>
                <w:b/>
                <w:szCs w:val="24"/>
              </w:rPr>
            </w:pPr>
            <w:r w:rsidRPr="002D25C9">
              <w:rPr>
                <w:b/>
                <w:bCs/>
                <w:szCs w:val="24"/>
              </w:rPr>
              <w:t>Systemorganklasse</w:t>
            </w:r>
          </w:p>
        </w:tc>
        <w:tc>
          <w:tcPr>
            <w:tcW w:w="3260" w:type="dxa"/>
          </w:tcPr>
          <w:p w:rsidR="002D25C9" w:rsidRPr="002D25C9" w:rsidRDefault="002D25C9" w:rsidP="007531B9">
            <w:pPr>
              <w:pStyle w:val="Sidehoved"/>
              <w:rPr>
                <w:b/>
                <w:szCs w:val="24"/>
              </w:rPr>
            </w:pPr>
            <w:r w:rsidRPr="002D25C9">
              <w:rPr>
                <w:b/>
                <w:szCs w:val="24"/>
              </w:rPr>
              <w:t>Hyppighed</w:t>
            </w:r>
          </w:p>
        </w:tc>
        <w:tc>
          <w:tcPr>
            <w:tcW w:w="2977" w:type="dxa"/>
          </w:tcPr>
          <w:p w:rsidR="002D25C9" w:rsidRPr="002D25C9" w:rsidRDefault="002D25C9" w:rsidP="007531B9">
            <w:pPr>
              <w:pStyle w:val="Sidehoved"/>
              <w:ind w:left="33"/>
              <w:rPr>
                <w:b/>
                <w:szCs w:val="24"/>
              </w:rPr>
            </w:pPr>
            <w:r w:rsidRPr="002D25C9">
              <w:rPr>
                <w:b/>
                <w:szCs w:val="24"/>
              </w:rPr>
              <w:t>Bivirkninger</w:t>
            </w:r>
          </w:p>
        </w:tc>
      </w:tr>
      <w:tr w:rsidR="002D25C9" w:rsidRPr="002D25C9" w:rsidTr="00DE6BD2">
        <w:tc>
          <w:tcPr>
            <w:tcW w:w="3260" w:type="dxa"/>
            <w:vMerge w:val="restart"/>
          </w:tcPr>
          <w:p w:rsidR="002D25C9" w:rsidRPr="002D25C9" w:rsidRDefault="002D25C9" w:rsidP="007531B9">
            <w:pPr>
              <w:pStyle w:val="Sidehoved"/>
              <w:ind w:left="33"/>
              <w:rPr>
                <w:szCs w:val="24"/>
              </w:rPr>
            </w:pPr>
            <w:r w:rsidRPr="002D25C9">
              <w:rPr>
                <w:szCs w:val="24"/>
              </w:rPr>
              <w:t>Immunsystemet</w:t>
            </w:r>
          </w:p>
        </w:tc>
        <w:tc>
          <w:tcPr>
            <w:tcW w:w="3260" w:type="dxa"/>
          </w:tcPr>
          <w:p w:rsidR="002D25C9" w:rsidRPr="002D25C9" w:rsidRDefault="002D25C9" w:rsidP="007531B9">
            <w:pPr>
              <w:pStyle w:val="Sidehoved"/>
              <w:rPr>
                <w:szCs w:val="24"/>
              </w:rPr>
            </w:pPr>
            <w:r w:rsidRPr="002D25C9">
              <w:rPr>
                <w:szCs w:val="24"/>
              </w:rPr>
              <w:t>Sjælden</w:t>
            </w:r>
          </w:p>
        </w:tc>
        <w:tc>
          <w:tcPr>
            <w:tcW w:w="2977" w:type="dxa"/>
          </w:tcPr>
          <w:p w:rsidR="002D25C9" w:rsidRPr="002D25C9" w:rsidRDefault="002D25C9" w:rsidP="007531B9">
            <w:pPr>
              <w:pStyle w:val="Sidehoved"/>
              <w:ind w:left="33"/>
              <w:rPr>
                <w:szCs w:val="24"/>
              </w:rPr>
            </w:pPr>
            <w:proofErr w:type="spellStart"/>
            <w:r w:rsidRPr="002D25C9">
              <w:rPr>
                <w:szCs w:val="24"/>
              </w:rPr>
              <w:t>Ekstraokulære</w:t>
            </w:r>
            <w:proofErr w:type="spellEnd"/>
            <w:r w:rsidRPr="002D25C9">
              <w:rPr>
                <w:szCs w:val="24"/>
              </w:rPr>
              <w:t xml:space="preserve"> allergiske reaktioner, herunder hududslæt. </w:t>
            </w:r>
          </w:p>
        </w:tc>
      </w:tr>
      <w:tr w:rsidR="002D25C9" w:rsidRPr="002D25C9" w:rsidTr="00DE6BD2">
        <w:tc>
          <w:tcPr>
            <w:tcW w:w="3260" w:type="dxa"/>
            <w:vMerge/>
          </w:tcPr>
          <w:p w:rsidR="002D25C9" w:rsidRPr="002D25C9" w:rsidRDefault="002D25C9" w:rsidP="007531B9">
            <w:pPr>
              <w:pStyle w:val="Sidehoved"/>
              <w:ind w:left="33"/>
              <w:rPr>
                <w:szCs w:val="24"/>
              </w:rPr>
            </w:pPr>
          </w:p>
        </w:tc>
        <w:tc>
          <w:tcPr>
            <w:tcW w:w="3260" w:type="dxa"/>
          </w:tcPr>
          <w:p w:rsidR="002D25C9" w:rsidRPr="002D25C9" w:rsidRDefault="002D25C9" w:rsidP="007531B9">
            <w:pPr>
              <w:pStyle w:val="Sidehoved"/>
              <w:rPr>
                <w:szCs w:val="24"/>
              </w:rPr>
            </w:pPr>
            <w:r w:rsidRPr="002D25C9">
              <w:rPr>
                <w:szCs w:val="24"/>
              </w:rPr>
              <w:t>Meget sjælden</w:t>
            </w:r>
          </w:p>
        </w:tc>
        <w:tc>
          <w:tcPr>
            <w:tcW w:w="2977" w:type="dxa"/>
          </w:tcPr>
          <w:p w:rsidR="002D25C9" w:rsidRPr="002D25C9" w:rsidRDefault="002D25C9" w:rsidP="007531B9">
            <w:pPr>
              <w:pStyle w:val="Sidehoved"/>
              <w:ind w:left="33"/>
              <w:rPr>
                <w:szCs w:val="24"/>
              </w:rPr>
            </w:pPr>
            <w:r w:rsidRPr="002D25C9">
              <w:rPr>
                <w:szCs w:val="24"/>
              </w:rPr>
              <w:t>Anafylaksi.</w:t>
            </w:r>
          </w:p>
        </w:tc>
      </w:tr>
      <w:tr w:rsidR="002D25C9" w:rsidRPr="002D25C9" w:rsidTr="00DE6BD2">
        <w:tc>
          <w:tcPr>
            <w:tcW w:w="3260" w:type="dxa"/>
          </w:tcPr>
          <w:p w:rsidR="002D25C9" w:rsidRPr="002D25C9" w:rsidRDefault="002D25C9" w:rsidP="007531B9">
            <w:pPr>
              <w:pStyle w:val="Sidehoved"/>
              <w:ind w:left="33"/>
              <w:rPr>
                <w:szCs w:val="24"/>
                <w:lang w:val="en-US"/>
              </w:rPr>
            </w:pPr>
            <w:r w:rsidRPr="002D25C9">
              <w:rPr>
                <w:szCs w:val="24"/>
              </w:rPr>
              <w:t xml:space="preserve">Nervesystemet </w:t>
            </w:r>
          </w:p>
        </w:tc>
        <w:tc>
          <w:tcPr>
            <w:tcW w:w="3260" w:type="dxa"/>
          </w:tcPr>
          <w:p w:rsidR="002D25C9" w:rsidRPr="002D25C9" w:rsidRDefault="002D25C9" w:rsidP="007531B9">
            <w:pPr>
              <w:pStyle w:val="Sidehoved"/>
              <w:rPr>
                <w:szCs w:val="24"/>
              </w:rPr>
            </w:pPr>
            <w:r w:rsidRPr="002D25C9">
              <w:rPr>
                <w:szCs w:val="24"/>
              </w:rPr>
              <w:t>Ikke almindelig</w:t>
            </w:r>
          </w:p>
        </w:tc>
        <w:tc>
          <w:tcPr>
            <w:tcW w:w="2977" w:type="dxa"/>
          </w:tcPr>
          <w:p w:rsidR="002D25C9" w:rsidRPr="002D25C9" w:rsidRDefault="002D25C9" w:rsidP="007531B9">
            <w:pPr>
              <w:pStyle w:val="Sidehoved"/>
              <w:ind w:left="33"/>
              <w:rPr>
                <w:szCs w:val="24"/>
              </w:rPr>
            </w:pPr>
            <w:r w:rsidRPr="002D25C9">
              <w:rPr>
                <w:szCs w:val="24"/>
              </w:rPr>
              <w:t>Hovedpine.</w:t>
            </w:r>
          </w:p>
        </w:tc>
      </w:tr>
      <w:tr w:rsidR="002D25C9" w:rsidRPr="002D25C9" w:rsidTr="00DE6BD2">
        <w:tc>
          <w:tcPr>
            <w:tcW w:w="3260" w:type="dxa"/>
            <w:vMerge w:val="restart"/>
          </w:tcPr>
          <w:p w:rsidR="002D25C9" w:rsidRPr="002D25C9" w:rsidRDefault="002D25C9" w:rsidP="007531B9">
            <w:pPr>
              <w:pStyle w:val="Sidehoved"/>
              <w:ind w:left="33"/>
              <w:rPr>
                <w:szCs w:val="24"/>
              </w:rPr>
            </w:pPr>
            <w:r w:rsidRPr="002D25C9">
              <w:rPr>
                <w:szCs w:val="24"/>
              </w:rPr>
              <w:t xml:space="preserve">Øjne </w:t>
            </w:r>
          </w:p>
          <w:p w:rsidR="002D25C9" w:rsidRPr="002D25C9" w:rsidRDefault="002D25C9" w:rsidP="007531B9">
            <w:pPr>
              <w:pStyle w:val="Sidehoved"/>
              <w:ind w:left="33"/>
              <w:rPr>
                <w:szCs w:val="24"/>
                <w:lang w:val="en-US"/>
              </w:rPr>
            </w:pPr>
          </w:p>
        </w:tc>
        <w:tc>
          <w:tcPr>
            <w:tcW w:w="3260" w:type="dxa"/>
          </w:tcPr>
          <w:p w:rsidR="002D25C9" w:rsidRPr="002D25C9" w:rsidRDefault="002D25C9" w:rsidP="007531B9">
            <w:pPr>
              <w:pStyle w:val="Sidehoved"/>
              <w:rPr>
                <w:szCs w:val="24"/>
              </w:rPr>
            </w:pPr>
            <w:r w:rsidRPr="002D25C9">
              <w:rPr>
                <w:szCs w:val="24"/>
              </w:rPr>
              <w:t>Almindelig</w:t>
            </w:r>
          </w:p>
        </w:tc>
        <w:tc>
          <w:tcPr>
            <w:tcW w:w="2977" w:type="dxa"/>
          </w:tcPr>
          <w:p w:rsidR="002D25C9" w:rsidRPr="002D25C9" w:rsidRDefault="002D25C9" w:rsidP="007531B9">
            <w:pPr>
              <w:pStyle w:val="Sidehoved"/>
              <w:ind w:left="33"/>
              <w:rPr>
                <w:szCs w:val="24"/>
              </w:rPr>
            </w:pPr>
            <w:r w:rsidRPr="002D25C9">
              <w:rPr>
                <w:szCs w:val="24"/>
              </w:rPr>
              <w:t>Svien i øjnene, nedsat syn og sekretudskillelse.</w:t>
            </w:r>
          </w:p>
        </w:tc>
      </w:tr>
      <w:tr w:rsidR="002D25C9" w:rsidRPr="002D25C9" w:rsidTr="00DE6BD2">
        <w:tc>
          <w:tcPr>
            <w:tcW w:w="3260" w:type="dxa"/>
            <w:vMerge/>
          </w:tcPr>
          <w:p w:rsidR="002D25C9" w:rsidRPr="002D25C9" w:rsidRDefault="002D25C9" w:rsidP="007531B9">
            <w:pPr>
              <w:pStyle w:val="Sidehoved"/>
              <w:ind w:left="33"/>
              <w:rPr>
                <w:szCs w:val="24"/>
              </w:rPr>
            </w:pPr>
          </w:p>
        </w:tc>
        <w:tc>
          <w:tcPr>
            <w:tcW w:w="3260" w:type="dxa"/>
          </w:tcPr>
          <w:p w:rsidR="002D25C9" w:rsidRPr="002D25C9" w:rsidRDefault="002D25C9" w:rsidP="007531B9">
            <w:pPr>
              <w:pStyle w:val="Sidehoved"/>
              <w:rPr>
                <w:szCs w:val="24"/>
              </w:rPr>
            </w:pPr>
            <w:r w:rsidRPr="002D25C9">
              <w:rPr>
                <w:szCs w:val="24"/>
              </w:rPr>
              <w:t>Ikke almindelig</w:t>
            </w:r>
          </w:p>
        </w:tc>
        <w:tc>
          <w:tcPr>
            <w:tcW w:w="2977" w:type="dxa"/>
          </w:tcPr>
          <w:p w:rsidR="002D25C9" w:rsidRPr="002D25C9" w:rsidRDefault="002D25C9" w:rsidP="007531B9">
            <w:pPr>
              <w:pStyle w:val="Sidehoved"/>
              <w:ind w:left="33"/>
              <w:rPr>
                <w:szCs w:val="24"/>
              </w:rPr>
            </w:pPr>
            <w:r w:rsidRPr="002D25C9">
              <w:rPr>
                <w:szCs w:val="24"/>
              </w:rPr>
              <w:t xml:space="preserve">Øjenlågsmattering, </w:t>
            </w:r>
            <w:proofErr w:type="spellStart"/>
            <w:r w:rsidRPr="002D25C9">
              <w:rPr>
                <w:szCs w:val="24"/>
              </w:rPr>
              <w:t>chemosis</w:t>
            </w:r>
            <w:proofErr w:type="spellEnd"/>
            <w:r w:rsidRPr="002D25C9">
              <w:rPr>
                <w:szCs w:val="24"/>
              </w:rPr>
              <w:t xml:space="preserve">, </w:t>
            </w:r>
            <w:proofErr w:type="spellStart"/>
            <w:r w:rsidRPr="002D25C9">
              <w:rPr>
                <w:szCs w:val="24"/>
              </w:rPr>
              <w:t>konjunktival</w:t>
            </w:r>
            <w:proofErr w:type="spellEnd"/>
            <w:r w:rsidRPr="002D25C9">
              <w:rPr>
                <w:szCs w:val="24"/>
              </w:rPr>
              <w:t xml:space="preserve"> </w:t>
            </w:r>
            <w:proofErr w:type="spellStart"/>
            <w:r w:rsidRPr="002D25C9">
              <w:rPr>
                <w:szCs w:val="24"/>
              </w:rPr>
              <w:lastRenderedPageBreak/>
              <w:t>papillærreaktion</w:t>
            </w:r>
            <w:proofErr w:type="spellEnd"/>
            <w:r w:rsidRPr="002D25C9">
              <w:rPr>
                <w:szCs w:val="24"/>
              </w:rPr>
              <w:t xml:space="preserve">, øjenlågsødem, ubehag i øjne, øjenkløe, øjensmerter, </w:t>
            </w:r>
            <w:proofErr w:type="spellStart"/>
            <w:r w:rsidRPr="002D25C9">
              <w:rPr>
                <w:szCs w:val="24"/>
              </w:rPr>
              <w:t>konjunktival</w:t>
            </w:r>
            <w:proofErr w:type="spellEnd"/>
            <w:r w:rsidRPr="002D25C9">
              <w:rPr>
                <w:szCs w:val="24"/>
              </w:rPr>
              <w:t xml:space="preserve"> </w:t>
            </w:r>
            <w:proofErr w:type="spellStart"/>
            <w:r w:rsidRPr="002D25C9">
              <w:rPr>
                <w:szCs w:val="24"/>
              </w:rPr>
              <w:t>hyperæmi</w:t>
            </w:r>
            <w:proofErr w:type="spellEnd"/>
            <w:r w:rsidRPr="002D25C9">
              <w:rPr>
                <w:szCs w:val="24"/>
              </w:rPr>
              <w:t xml:space="preserve">, konjunktivale follikler, tørre øjne, </w:t>
            </w:r>
            <w:proofErr w:type="spellStart"/>
            <w:r w:rsidRPr="002D25C9">
              <w:rPr>
                <w:szCs w:val="24"/>
              </w:rPr>
              <w:t>øjenlågserytem</w:t>
            </w:r>
            <w:proofErr w:type="spellEnd"/>
            <w:r w:rsidRPr="002D25C9">
              <w:rPr>
                <w:szCs w:val="24"/>
              </w:rPr>
              <w:t xml:space="preserve"> og fotofobi.</w:t>
            </w:r>
          </w:p>
        </w:tc>
      </w:tr>
      <w:tr w:rsidR="002D25C9" w:rsidRPr="002D25C9" w:rsidTr="00DE6BD2">
        <w:tc>
          <w:tcPr>
            <w:tcW w:w="3260" w:type="dxa"/>
            <w:vMerge w:val="restart"/>
          </w:tcPr>
          <w:p w:rsidR="002D25C9" w:rsidRPr="002D25C9" w:rsidRDefault="002D25C9" w:rsidP="007531B9">
            <w:pPr>
              <w:pStyle w:val="Sidehoved"/>
              <w:ind w:left="33"/>
              <w:rPr>
                <w:szCs w:val="24"/>
              </w:rPr>
            </w:pPr>
            <w:r w:rsidRPr="002D25C9">
              <w:rPr>
                <w:szCs w:val="24"/>
              </w:rPr>
              <w:lastRenderedPageBreak/>
              <w:t xml:space="preserve">Luftveje, thorax og </w:t>
            </w:r>
            <w:proofErr w:type="spellStart"/>
            <w:r w:rsidRPr="002D25C9">
              <w:rPr>
                <w:szCs w:val="24"/>
              </w:rPr>
              <w:t>mediastinum</w:t>
            </w:r>
            <w:proofErr w:type="spellEnd"/>
            <w:r w:rsidRPr="002D25C9">
              <w:rPr>
                <w:szCs w:val="24"/>
              </w:rPr>
              <w:t xml:space="preserve"> </w:t>
            </w:r>
          </w:p>
        </w:tc>
        <w:tc>
          <w:tcPr>
            <w:tcW w:w="3260" w:type="dxa"/>
          </w:tcPr>
          <w:p w:rsidR="002D25C9" w:rsidRPr="002D25C9" w:rsidRDefault="002D25C9" w:rsidP="007531B9">
            <w:pPr>
              <w:pStyle w:val="Sidehoved"/>
              <w:rPr>
                <w:szCs w:val="24"/>
                <w:lang w:val="en-US"/>
              </w:rPr>
            </w:pPr>
            <w:r w:rsidRPr="002D25C9">
              <w:rPr>
                <w:szCs w:val="24"/>
              </w:rPr>
              <w:t xml:space="preserve">Ikke almindelig </w:t>
            </w:r>
          </w:p>
        </w:tc>
        <w:tc>
          <w:tcPr>
            <w:tcW w:w="2977" w:type="dxa"/>
          </w:tcPr>
          <w:p w:rsidR="002D25C9" w:rsidRPr="002D25C9" w:rsidRDefault="002D25C9" w:rsidP="007531B9">
            <w:pPr>
              <w:pStyle w:val="Sidehoved"/>
              <w:ind w:left="33"/>
              <w:rPr>
                <w:szCs w:val="24"/>
              </w:rPr>
            </w:pPr>
            <w:proofErr w:type="spellStart"/>
            <w:r w:rsidRPr="002D25C9">
              <w:rPr>
                <w:szCs w:val="24"/>
              </w:rPr>
              <w:t>Rhinitis</w:t>
            </w:r>
            <w:proofErr w:type="spellEnd"/>
            <w:r w:rsidRPr="002D25C9">
              <w:rPr>
                <w:szCs w:val="24"/>
              </w:rPr>
              <w:t>.</w:t>
            </w:r>
          </w:p>
        </w:tc>
      </w:tr>
      <w:tr w:rsidR="002D25C9" w:rsidRPr="002D25C9" w:rsidTr="00DE6BD2">
        <w:tc>
          <w:tcPr>
            <w:tcW w:w="3260" w:type="dxa"/>
            <w:vMerge/>
          </w:tcPr>
          <w:p w:rsidR="002D25C9" w:rsidRPr="002D25C9" w:rsidRDefault="002D25C9" w:rsidP="007531B9">
            <w:pPr>
              <w:pStyle w:val="Sidehoved"/>
              <w:ind w:left="33"/>
              <w:rPr>
                <w:szCs w:val="24"/>
                <w:lang w:val="en-US"/>
              </w:rPr>
            </w:pPr>
          </w:p>
        </w:tc>
        <w:tc>
          <w:tcPr>
            <w:tcW w:w="3260" w:type="dxa"/>
          </w:tcPr>
          <w:p w:rsidR="002D25C9" w:rsidRPr="002D25C9" w:rsidRDefault="002D25C9" w:rsidP="007531B9">
            <w:pPr>
              <w:pStyle w:val="Sidehoved"/>
              <w:rPr>
                <w:szCs w:val="24"/>
              </w:rPr>
            </w:pPr>
            <w:r w:rsidRPr="002D25C9">
              <w:rPr>
                <w:szCs w:val="24"/>
              </w:rPr>
              <w:t xml:space="preserve">Meget sjælden </w:t>
            </w:r>
          </w:p>
        </w:tc>
        <w:tc>
          <w:tcPr>
            <w:tcW w:w="2977" w:type="dxa"/>
          </w:tcPr>
          <w:p w:rsidR="002D25C9" w:rsidRPr="002D25C9" w:rsidRDefault="002D25C9" w:rsidP="007531B9">
            <w:pPr>
              <w:pStyle w:val="Sidehoved"/>
              <w:ind w:left="33"/>
              <w:rPr>
                <w:szCs w:val="24"/>
              </w:rPr>
            </w:pPr>
            <w:proofErr w:type="spellStart"/>
            <w:r w:rsidRPr="002D25C9">
              <w:rPr>
                <w:szCs w:val="24"/>
              </w:rPr>
              <w:t>Larynxødem</w:t>
            </w:r>
            <w:proofErr w:type="spellEnd"/>
            <w:r w:rsidRPr="002D25C9">
              <w:rPr>
                <w:szCs w:val="24"/>
              </w:rPr>
              <w:t>.</w:t>
            </w:r>
          </w:p>
        </w:tc>
      </w:tr>
    </w:tbl>
    <w:p w:rsidR="002D25C9" w:rsidRPr="002D25C9" w:rsidRDefault="002D25C9" w:rsidP="002D25C9">
      <w:pPr>
        <w:pStyle w:val="Sidehoved"/>
        <w:tabs>
          <w:tab w:val="left" w:pos="851"/>
        </w:tabs>
        <w:ind w:left="851"/>
        <w:rPr>
          <w:b/>
          <w:szCs w:val="24"/>
          <w:lang w:val="en-US"/>
        </w:rPr>
      </w:pPr>
    </w:p>
    <w:p w:rsidR="002D25C9" w:rsidRPr="002D25C9" w:rsidRDefault="002D25C9" w:rsidP="002D25C9">
      <w:pPr>
        <w:pStyle w:val="Sidehoved"/>
        <w:tabs>
          <w:tab w:val="left" w:pos="851"/>
        </w:tabs>
        <w:ind w:left="851"/>
        <w:rPr>
          <w:b/>
          <w:szCs w:val="24"/>
        </w:rPr>
      </w:pPr>
      <w:proofErr w:type="spellStart"/>
      <w:r w:rsidRPr="002D25C9">
        <w:rPr>
          <w:b/>
          <w:szCs w:val="24"/>
        </w:rPr>
        <w:t>Dexamethason</w:t>
      </w:r>
      <w:proofErr w:type="spellEnd"/>
    </w:p>
    <w:p w:rsidR="002D25C9" w:rsidRPr="002D25C9" w:rsidRDefault="002D25C9" w:rsidP="002D25C9">
      <w:pPr>
        <w:pStyle w:val="Sidehoved"/>
        <w:tabs>
          <w:tab w:val="left" w:pos="851"/>
        </w:tabs>
        <w:ind w:left="851"/>
        <w:rPr>
          <w:b/>
          <w:szCs w:val="24"/>
        </w:rPr>
      </w:pPr>
    </w:p>
    <w:tbl>
      <w:tblPr>
        <w:tblStyle w:val="Tabel-Gitter"/>
        <w:tblW w:w="9497" w:type="dxa"/>
        <w:tblInd w:w="846" w:type="dxa"/>
        <w:tblLook w:val="04A0" w:firstRow="1" w:lastRow="0" w:firstColumn="1" w:lastColumn="0" w:noHBand="0" w:noVBand="1"/>
      </w:tblPr>
      <w:tblGrid>
        <w:gridCol w:w="3006"/>
        <w:gridCol w:w="2989"/>
        <w:gridCol w:w="3502"/>
      </w:tblGrid>
      <w:tr w:rsidR="002D25C9" w:rsidRPr="002D25C9" w:rsidTr="00DE6BD2">
        <w:tc>
          <w:tcPr>
            <w:tcW w:w="3006" w:type="dxa"/>
          </w:tcPr>
          <w:p w:rsidR="002D25C9" w:rsidRPr="002D25C9" w:rsidRDefault="002D25C9" w:rsidP="00DE6BD2">
            <w:pPr>
              <w:pStyle w:val="Sidehoved"/>
              <w:ind w:left="32"/>
              <w:rPr>
                <w:b/>
                <w:szCs w:val="24"/>
              </w:rPr>
            </w:pPr>
            <w:r w:rsidRPr="002D25C9">
              <w:rPr>
                <w:b/>
                <w:szCs w:val="24"/>
              </w:rPr>
              <w:t>Systemorganklasse</w:t>
            </w:r>
          </w:p>
        </w:tc>
        <w:tc>
          <w:tcPr>
            <w:tcW w:w="2989" w:type="dxa"/>
          </w:tcPr>
          <w:p w:rsidR="002D25C9" w:rsidRPr="002D25C9" w:rsidRDefault="002D25C9" w:rsidP="00DE6BD2">
            <w:pPr>
              <w:pStyle w:val="Sidehoved"/>
              <w:ind w:left="-1"/>
              <w:rPr>
                <w:b/>
                <w:szCs w:val="24"/>
              </w:rPr>
            </w:pPr>
            <w:r w:rsidRPr="002D25C9">
              <w:rPr>
                <w:b/>
                <w:szCs w:val="24"/>
              </w:rPr>
              <w:t>Hyppighed</w:t>
            </w:r>
          </w:p>
        </w:tc>
        <w:tc>
          <w:tcPr>
            <w:tcW w:w="3502" w:type="dxa"/>
          </w:tcPr>
          <w:p w:rsidR="002D25C9" w:rsidRPr="002D25C9" w:rsidRDefault="002D25C9" w:rsidP="00DE6BD2">
            <w:pPr>
              <w:pStyle w:val="Sidehoved"/>
              <w:ind w:left="33"/>
              <w:rPr>
                <w:b/>
                <w:szCs w:val="24"/>
              </w:rPr>
            </w:pPr>
            <w:r w:rsidRPr="002D25C9">
              <w:rPr>
                <w:b/>
                <w:szCs w:val="24"/>
              </w:rPr>
              <w:t>Bivirkninger</w:t>
            </w:r>
          </w:p>
        </w:tc>
      </w:tr>
      <w:tr w:rsidR="002D25C9" w:rsidRPr="002D25C9" w:rsidTr="00DE6BD2">
        <w:tc>
          <w:tcPr>
            <w:tcW w:w="3006" w:type="dxa"/>
            <w:vMerge w:val="restart"/>
          </w:tcPr>
          <w:p w:rsidR="002D25C9" w:rsidRPr="002D25C9" w:rsidRDefault="002D25C9" w:rsidP="00DE6BD2">
            <w:pPr>
              <w:pStyle w:val="Sidehoved"/>
              <w:ind w:left="32"/>
              <w:rPr>
                <w:szCs w:val="24"/>
              </w:rPr>
            </w:pPr>
            <w:r w:rsidRPr="002D25C9">
              <w:rPr>
                <w:szCs w:val="24"/>
              </w:rPr>
              <w:t>Øjne</w:t>
            </w:r>
          </w:p>
        </w:tc>
        <w:tc>
          <w:tcPr>
            <w:tcW w:w="2989" w:type="dxa"/>
          </w:tcPr>
          <w:p w:rsidR="002D25C9" w:rsidRPr="002D25C9" w:rsidRDefault="002D25C9" w:rsidP="00DE6BD2">
            <w:pPr>
              <w:pStyle w:val="Sidehoved"/>
              <w:ind w:left="-1"/>
              <w:rPr>
                <w:szCs w:val="24"/>
              </w:rPr>
            </w:pPr>
            <w:r w:rsidRPr="002D25C9">
              <w:rPr>
                <w:szCs w:val="24"/>
              </w:rPr>
              <w:t>Meget almindelig</w:t>
            </w:r>
          </w:p>
        </w:tc>
        <w:tc>
          <w:tcPr>
            <w:tcW w:w="3502" w:type="dxa"/>
          </w:tcPr>
          <w:p w:rsidR="002D25C9" w:rsidRPr="002D25C9" w:rsidRDefault="002D25C9" w:rsidP="00DE6BD2">
            <w:pPr>
              <w:pStyle w:val="Sidehoved"/>
              <w:ind w:left="33"/>
              <w:rPr>
                <w:szCs w:val="24"/>
              </w:rPr>
            </w:pPr>
            <w:r w:rsidRPr="002D25C9">
              <w:rPr>
                <w:szCs w:val="24"/>
              </w:rPr>
              <w:t xml:space="preserve">Forhøjet </w:t>
            </w:r>
            <w:proofErr w:type="spellStart"/>
            <w:r w:rsidRPr="002D25C9">
              <w:rPr>
                <w:szCs w:val="24"/>
              </w:rPr>
              <w:t>intraokulært</w:t>
            </w:r>
            <w:proofErr w:type="spellEnd"/>
            <w:r w:rsidRPr="002D25C9">
              <w:rPr>
                <w:szCs w:val="24"/>
              </w:rPr>
              <w:t xml:space="preserve"> </w:t>
            </w:r>
            <w:proofErr w:type="gramStart"/>
            <w:r w:rsidRPr="002D25C9">
              <w:rPr>
                <w:szCs w:val="24"/>
              </w:rPr>
              <w:t>tryk.*</w:t>
            </w:r>
            <w:proofErr w:type="gramEnd"/>
          </w:p>
        </w:tc>
      </w:tr>
      <w:tr w:rsidR="002D25C9" w:rsidRPr="002D25C9" w:rsidTr="00DE6BD2">
        <w:tc>
          <w:tcPr>
            <w:tcW w:w="3006" w:type="dxa"/>
            <w:vMerge/>
          </w:tcPr>
          <w:p w:rsidR="002D25C9" w:rsidRPr="002D25C9" w:rsidRDefault="002D25C9" w:rsidP="00DE6BD2">
            <w:pPr>
              <w:pStyle w:val="Sidehoved"/>
              <w:ind w:left="32"/>
              <w:rPr>
                <w:szCs w:val="24"/>
                <w:lang w:val="en-US"/>
              </w:rPr>
            </w:pPr>
          </w:p>
        </w:tc>
        <w:tc>
          <w:tcPr>
            <w:tcW w:w="2989" w:type="dxa"/>
          </w:tcPr>
          <w:p w:rsidR="002D25C9" w:rsidRPr="002D25C9" w:rsidRDefault="002D25C9" w:rsidP="00DE6BD2">
            <w:pPr>
              <w:pStyle w:val="Sidehoved"/>
              <w:ind w:left="-1"/>
              <w:rPr>
                <w:szCs w:val="24"/>
              </w:rPr>
            </w:pPr>
            <w:r w:rsidRPr="002D25C9">
              <w:rPr>
                <w:szCs w:val="24"/>
              </w:rPr>
              <w:t>Almindelig</w:t>
            </w:r>
          </w:p>
        </w:tc>
        <w:tc>
          <w:tcPr>
            <w:tcW w:w="3502" w:type="dxa"/>
          </w:tcPr>
          <w:p w:rsidR="002D25C9" w:rsidRPr="002D25C9" w:rsidRDefault="002D25C9" w:rsidP="00DE6BD2">
            <w:pPr>
              <w:pStyle w:val="Sidehoved"/>
              <w:ind w:left="33"/>
              <w:rPr>
                <w:szCs w:val="24"/>
              </w:rPr>
            </w:pPr>
            <w:r w:rsidRPr="002D25C9">
              <w:rPr>
                <w:szCs w:val="24"/>
              </w:rPr>
              <w:t xml:space="preserve">Ubehag*, irritation*, brændende fornemmelse*, stikkende fornemmelse*, kløe* og sløret </w:t>
            </w:r>
            <w:proofErr w:type="gramStart"/>
            <w:r w:rsidRPr="002D25C9">
              <w:rPr>
                <w:szCs w:val="24"/>
              </w:rPr>
              <w:t>syn.*</w:t>
            </w:r>
            <w:proofErr w:type="gramEnd"/>
          </w:p>
        </w:tc>
      </w:tr>
      <w:tr w:rsidR="002D25C9" w:rsidRPr="002D25C9" w:rsidTr="00DE6BD2">
        <w:tc>
          <w:tcPr>
            <w:tcW w:w="3006" w:type="dxa"/>
            <w:vMerge/>
          </w:tcPr>
          <w:p w:rsidR="002D25C9" w:rsidRPr="002D25C9" w:rsidRDefault="002D25C9" w:rsidP="00DE6BD2">
            <w:pPr>
              <w:pStyle w:val="Sidehoved"/>
              <w:ind w:left="32"/>
              <w:rPr>
                <w:szCs w:val="24"/>
              </w:rPr>
            </w:pPr>
          </w:p>
        </w:tc>
        <w:tc>
          <w:tcPr>
            <w:tcW w:w="2989" w:type="dxa"/>
          </w:tcPr>
          <w:p w:rsidR="002D25C9" w:rsidRPr="002D25C9" w:rsidRDefault="002D25C9" w:rsidP="00DE6BD2">
            <w:pPr>
              <w:pStyle w:val="Sidehoved"/>
              <w:ind w:left="-1"/>
              <w:rPr>
                <w:szCs w:val="24"/>
              </w:rPr>
            </w:pPr>
            <w:r w:rsidRPr="002D25C9">
              <w:rPr>
                <w:szCs w:val="24"/>
              </w:rPr>
              <w:t>Ikke almindelig</w:t>
            </w:r>
          </w:p>
        </w:tc>
        <w:tc>
          <w:tcPr>
            <w:tcW w:w="3502" w:type="dxa"/>
          </w:tcPr>
          <w:p w:rsidR="002D25C9" w:rsidRPr="002D25C9" w:rsidRDefault="002D25C9" w:rsidP="00DE6BD2">
            <w:pPr>
              <w:pStyle w:val="Sidehoved"/>
              <w:ind w:left="33"/>
              <w:rPr>
                <w:szCs w:val="24"/>
              </w:rPr>
            </w:pPr>
            <w:r w:rsidRPr="002D25C9">
              <w:rPr>
                <w:szCs w:val="24"/>
              </w:rPr>
              <w:t xml:space="preserve">Allergiske reaktioner og overfølsomhedsreaktioner, forsinket sårheling, </w:t>
            </w:r>
            <w:proofErr w:type="spellStart"/>
            <w:r w:rsidRPr="002D25C9">
              <w:rPr>
                <w:szCs w:val="24"/>
              </w:rPr>
              <w:t>posterior</w:t>
            </w:r>
            <w:proofErr w:type="spellEnd"/>
            <w:r w:rsidRPr="002D25C9">
              <w:rPr>
                <w:szCs w:val="24"/>
              </w:rPr>
              <w:t xml:space="preserve"> kapselkatarakt*, opportunistiske infektioner, </w:t>
            </w:r>
            <w:proofErr w:type="gramStart"/>
            <w:r w:rsidRPr="002D25C9">
              <w:rPr>
                <w:szCs w:val="24"/>
              </w:rPr>
              <w:t>glaukom.*</w:t>
            </w:r>
            <w:proofErr w:type="gramEnd"/>
          </w:p>
        </w:tc>
      </w:tr>
      <w:tr w:rsidR="002D25C9" w:rsidRPr="002D25C9" w:rsidTr="00DE6BD2">
        <w:tc>
          <w:tcPr>
            <w:tcW w:w="3006" w:type="dxa"/>
          </w:tcPr>
          <w:p w:rsidR="002D25C9" w:rsidRPr="002D25C9" w:rsidRDefault="002D25C9" w:rsidP="00DE6BD2">
            <w:pPr>
              <w:pStyle w:val="Sidehoved"/>
              <w:ind w:left="32"/>
              <w:rPr>
                <w:szCs w:val="24"/>
                <w:lang w:val="sv-SE"/>
              </w:rPr>
            </w:pPr>
          </w:p>
        </w:tc>
        <w:tc>
          <w:tcPr>
            <w:tcW w:w="2989" w:type="dxa"/>
          </w:tcPr>
          <w:p w:rsidR="002D25C9" w:rsidRPr="002D25C9" w:rsidRDefault="002D25C9" w:rsidP="00DE6BD2">
            <w:pPr>
              <w:pStyle w:val="Sidehoved"/>
              <w:ind w:left="-1"/>
              <w:rPr>
                <w:szCs w:val="24"/>
              </w:rPr>
            </w:pPr>
            <w:r w:rsidRPr="002D25C9">
              <w:rPr>
                <w:szCs w:val="24"/>
              </w:rPr>
              <w:t>Meget sjælden</w:t>
            </w:r>
          </w:p>
        </w:tc>
        <w:tc>
          <w:tcPr>
            <w:tcW w:w="3502" w:type="dxa"/>
          </w:tcPr>
          <w:p w:rsidR="002D25C9" w:rsidRPr="002D25C9" w:rsidRDefault="002D25C9" w:rsidP="00DE6BD2">
            <w:pPr>
              <w:pStyle w:val="Sidehoved"/>
              <w:ind w:left="33"/>
              <w:rPr>
                <w:szCs w:val="24"/>
              </w:rPr>
            </w:pPr>
            <w:proofErr w:type="spellStart"/>
            <w:r w:rsidRPr="002D25C9">
              <w:rPr>
                <w:szCs w:val="24"/>
              </w:rPr>
              <w:t>Konjunktivitis</w:t>
            </w:r>
            <w:proofErr w:type="spellEnd"/>
            <w:r w:rsidRPr="002D25C9">
              <w:rPr>
                <w:szCs w:val="24"/>
              </w:rPr>
              <w:t xml:space="preserve">, </w:t>
            </w:r>
            <w:proofErr w:type="spellStart"/>
            <w:r w:rsidRPr="002D25C9">
              <w:rPr>
                <w:szCs w:val="24"/>
              </w:rPr>
              <w:t>mydriasis</w:t>
            </w:r>
            <w:proofErr w:type="spellEnd"/>
            <w:r w:rsidRPr="002D25C9">
              <w:rPr>
                <w:szCs w:val="24"/>
              </w:rPr>
              <w:t xml:space="preserve">, </w:t>
            </w:r>
            <w:proofErr w:type="spellStart"/>
            <w:r w:rsidRPr="002D25C9">
              <w:rPr>
                <w:szCs w:val="24"/>
              </w:rPr>
              <w:t>ptose</w:t>
            </w:r>
            <w:proofErr w:type="spellEnd"/>
            <w:r w:rsidRPr="002D25C9">
              <w:rPr>
                <w:szCs w:val="24"/>
              </w:rPr>
              <w:t xml:space="preserve">, </w:t>
            </w:r>
            <w:proofErr w:type="spellStart"/>
            <w:r w:rsidRPr="002D25C9">
              <w:rPr>
                <w:szCs w:val="24"/>
              </w:rPr>
              <w:t>kortikosteroidinduceret</w:t>
            </w:r>
            <w:proofErr w:type="spellEnd"/>
            <w:r w:rsidRPr="002D25C9">
              <w:rPr>
                <w:szCs w:val="24"/>
              </w:rPr>
              <w:t xml:space="preserve"> </w:t>
            </w:r>
            <w:proofErr w:type="spellStart"/>
            <w:r w:rsidRPr="002D25C9">
              <w:rPr>
                <w:szCs w:val="24"/>
              </w:rPr>
              <w:t>uveitis</w:t>
            </w:r>
            <w:proofErr w:type="spellEnd"/>
            <w:r w:rsidRPr="002D25C9">
              <w:rPr>
                <w:szCs w:val="24"/>
              </w:rPr>
              <w:t xml:space="preserve">, </w:t>
            </w:r>
            <w:proofErr w:type="spellStart"/>
            <w:r w:rsidRPr="002D25C9">
              <w:rPr>
                <w:szCs w:val="24"/>
              </w:rPr>
              <w:t>kalcification</w:t>
            </w:r>
            <w:proofErr w:type="spellEnd"/>
            <w:r w:rsidRPr="002D25C9">
              <w:rPr>
                <w:szCs w:val="24"/>
              </w:rPr>
              <w:t xml:space="preserve"> af </w:t>
            </w:r>
            <w:proofErr w:type="spellStart"/>
            <w:r w:rsidRPr="002D25C9">
              <w:rPr>
                <w:szCs w:val="24"/>
              </w:rPr>
              <w:t>cornea</w:t>
            </w:r>
            <w:proofErr w:type="spellEnd"/>
            <w:r w:rsidRPr="002D25C9">
              <w:rPr>
                <w:szCs w:val="24"/>
              </w:rPr>
              <w:t xml:space="preserve">, krystallinsk </w:t>
            </w:r>
            <w:proofErr w:type="spellStart"/>
            <w:r w:rsidRPr="002D25C9">
              <w:rPr>
                <w:szCs w:val="24"/>
              </w:rPr>
              <w:t>keratopati</w:t>
            </w:r>
            <w:proofErr w:type="spellEnd"/>
            <w:r w:rsidRPr="002D25C9">
              <w:rPr>
                <w:szCs w:val="24"/>
              </w:rPr>
              <w:t xml:space="preserve">, ændringer i </w:t>
            </w:r>
            <w:proofErr w:type="spellStart"/>
            <w:r w:rsidRPr="002D25C9">
              <w:rPr>
                <w:szCs w:val="24"/>
              </w:rPr>
              <w:t>corneas</w:t>
            </w:r>
            <w:proofErr w:type="spellEnd"/>
            <w:r w:rsidRPr="002D25C9">
              <w:rPr>
                <w:szCs w:val="24"/>
              </w:rPr>
              <w:t xml:space="preserve"> tykkelse*, </w:t>
            </w:r>
            <w:proofErr w:type="spellStart"/>
            <w:r w:rsidRPr="002D25C9">
              <w:rPr>
                <w:szCs w:val="24"/>
              </w:rPr>
              <w:t>corneaødem</w:t>
            </w:r>
            <w:proofErr w:type="spellEnd"/>
            <w:r w:rsidRPr="002D25C9">
              <w:rPr>
                <w:szCs w:val="24"/>
              </w:rPr>
              <w:t xml:space="preserve">, </w:t>
            </w:r>
            <w:proofErr w:type="spellStart"/>
            <w:r w:rsidRPr="002D25C9">
              <w:rPr>
                <w:szCs w:val="24"/>
              </w:rPr>
              <w:t>ulceration</w:t>
            </w:r>
            <w:proofErr w:type="spellEnd"/>
            <w:r w:rsidRPr="002D25C9">
              <w:rPr>
                <w:szCs w:val="24"/>
              </w:rPr>
              <w:t xml:space="preserve"> af </w:t>
            </w:r>
            <w:proofErr w:type="spellStart"/>
            <w:r w:rsidRPr="002D25C9">
              <w:rPr>
                <w:szCs w:val="24"/>
              </w:rPr>
              <w:t>cornea</w:t>
            </w:r>
            <w:proofErr w:type="spellEnd"/>
            <w:r w:rsidRPr="002D25C9">
              <w:rPr>
                <w:szCs w:val="24"/>
              </w:rPr>
              <w:t xml:space="preserve"> og </w:t>
            </w:r>
            <w:proofErr w:type="spellStart"/>
            <w:r w:rsidRPr="002D25C9">
              <w:rPr>
                <w:szCs w:val="24"/>
              </w:rPr>
              <w:t>corneaperforation</w:t>
            </w:r>
            <w:proofErr w:type="spellEnd"/>
            <w:r w:rsidRPr="002D25C9">
              <w:rPr>
                <w:szCs w:val="24"/>
              </w:rPr>
              <w:t>.</w:t>
            </w:r>
          </w:p>
        </w:tc>
      </w:tr>
      <w:tr w:rsidR="002D25C9" w:rsidRPr="002D25C9" w:rsidTr="00DE6BD2">
        <w:tc>
          <w:tcPr>
            <w:tcW w:w="3006" w:type="dxa"/>
          </w:tcPr>
          <w:p w:rsidR="002D25C9" w:rsidRPr="002D25C9" w:rsidRDefault="002D25C9" w:rsidP="00DE6BD2">
            <w:pPr>
              <w:pStyle w:val="Sidehoved"/>
              <w:ind w:left="32"/>
              <w:rPr>
                <w:szCs w:val="24"/>
              </w:rPr>
            </w:pPr>
            <w:r w:rsidRPr="002D25C9">
              <w:rPr>
                <w:szCs w:val="24"/>
              </w:rPr>
              <w:t>Hud og subkutane væv</w:t>
            </w:r>
          </w:p>
        </w:tc>
        <w:tc>
          <w:tcPr>
            <w:tcW w:w="2989" w:type="dxa"/>
          </w:tcPr>
          <w:p w:rsidR="002D25C9" w:rsidRPr="002D25C9" w:rsidRDefault="002D25C9" w:rsidP="00DE6BD2">
            <w:pPr>
              <w:pStyle w:val="Sidehoved"/>
              <w:ind w:left="-1"/>
              <w:rPr>
                <w:szCs w:val="24"/>
              </w:rPr>
            </w:pPr>
            <w:r w:rsidRPr="002D25C9">
              <w:rPr>
                <w:szCs w:val="24"/>
              </w:rPr>
              <w:t>Meget sjælden</w:t>
            </w:r>
          </w:p>
        </w:tc>
        <w:tc>
          <w:tcPr>
            <w:tcW w:w="3502" w:type="dxa"/>
          </w:tcPr>
          <w:p w:rsidR="002D25C9" w:rsidRPr="002D25C9" w:rsidRDefault="002D25C9" w:rsidP="00DE6BD2">
            <w:pPr>
              <w:pStyle w:val="Sidehoved"/>
              <w:ind w:left="33"/>
              <w:rPr>
                <w:szCs w:val="24"/>
              </w:rPr>
            </w:pPr>
            <w:r w:rsidRPr="002D25C9">
              <w:rPr>
                <w:szCs w:val="24"/>
              </w:rPr>
              <w:t>Ansigtsødem.</w:t>
            </w:r>
          </w:p>
        </w:tc>
      </w:tr>
      <w:tr w:rsidR="002D25C9" w:rsidRPr="002D25C9" w:rsidTr="00DE6BD2">
        <w:trPr>
          <w:trHeight w:val="70"/>
        </w:trPr>
        <w:tc>
          <w:tcPr>
            <w:tcW w:w="3006" w:type="dxa"/>
          </w:tcPr>
          <w:p w:rsidR="002D25C9" w:rsidRPr="002D25C9" w:rsidRDefault="002D25C9" w:rsidP="00DE6BD2">
            <w:pPr>
              <w:pStyle w:val="Sidehoved"/>
              <w:ind w:left="32"/>
              <w:rPr>
                <w:szCs w:val="24"/>
              </w:rPr>
            </w:pPr>
            <w:r w:rsidRPr="002D25C9">
              <w:rPr>
                <w:szCs w:val="24"/>
              </w:rPr>
              <w:t>Det endokrine system</w:t>
            </w:r>
          </w:p>
        </w:tc>
        <w:tc>
          <w:tcPr>
            <w:tcW w:w="2989" w:type="dxa"/>
          </w:tcPr>
          <w:p w:rsidR="002D25C9" w:rsidRPr="002D25C9" w:rsidRDefault="002D25C9" w:rsidP="00DE6BD2">
            <w:pPr>
              <w:pStyle w:val="Sidehoved"/>
              <w:ind w:left="-1"/>
              <w:rPr>
                <w:szCs w:val="24"/>
              </w:rPr>
            </w:pPr>
            <w:r w:rsidRPr="002D25C9">
              <w:rPr>
                <w:szCs w:val="24"/>
              </w:rPr>
              <w:t>Ikke kendt</w:t>
            </w:r>
          </w:p>
        </w:tc>
        <w:tc>
          <w:tcPr>
            <w:tcW w:w="3502" w:type="dxa"/>
          </w:tcPr>
          <w:p w:rsidR="002D25C9" w:rsidRPr="002D25C9" w:rsidRDefault="002D25C9" w:rsidP="00DE6BD2">
            <w:pPr>
              <w:pStyle w:val="Sidehoved"/>
              <w:ind w:left="33"/>
              <w:rPr>
                <w:szCs w:val="24"/>
              </w:rPr>
            </w:pPr>
            <w:proofErr w:type="spellStart"/>
            <w:r w:rsidRPr="002D25C9">
              <w:rPr>
                <w:szCs w:val="24"/>
              </w:rPr>
              <w:t>Cushings</w:t>
            </w:r>
            <w:proofErr w:type="spellEnd"/>
            <w:r w:rsidRPr="002D25C9">
              <w:rPr>
                <w:szCs w:val="24"/>
              </w:rPr>
              <w:t xml:space="preserve"> syndrom, </w:t>
            </w:r>
            <w:proofErr w:type="spellStart"/>
            <w:r w:rsidRPr="002D25C9">
              <w:rPr>
                <w:szCs w:val="24"/>
              </w:rPr>
              <w:t>adrenal</w:t>
            </w:r>
            <w:proofErr w:type="spellEnd"/>
            <w:r w:rsidRPr="002D25C9">
              <w:rPr>
                <w:szCs w:val="24"/>
              </w:rPr>
              <w:t xml:space="preserve"> suppression.</w:t>
            </w:r>
          </w:p>
        </w:tc>
      </w:tr>
      <w:tr w:rsidR="002D25C9" w:rsidRPr="002D25C9" w:rsidTr="00DE6BD2">
        <w:tc>
          <w:tcPr>
            <w:tcW w:w="9497" w:type="dxa"/>
            <w:gridSpan w:val="3"/>
          </w:tcPr>
          <w:p w:rsidR="002D25C9" w:rsidRPr="002D25C9" w:rsidRDefault="002D25C9" w:rsidP="00DE6BD2">
            <w:pPr>
              <w:pStyle w:val="Sidehoved"/>
              <w:ind w:left="33"/>
              <w:rPr>
                <w:szCs w:val="24"/>
              </w:rPr>
            </w:pPr>
            <w:r w:rsidRPr="002D25C9">
              <w:rPr>
                <w:szCs w:val="24"/>
              </w:rPr>
              <w:t xml:space="preserve">*se afsnittet Beskrivelse af udvalgte bivirkninger </w:t>
            </w:r>
          </w:p>
        </w:tc>
      </w:tr>
    </w:tbl>
    <w:p w:rsidR="002D25C9" w:rsidRPr="002D25C9" w:rsidRDefault="002D25C9" w:rsidP="002D25C9">
      <w:pPr>
        <w:pStyle w:val="Sidehoved"/>
        <w:tabs>
          <w:tab w:val="left" w:pos="851"/>
        </w:tabs>
        <w:ind w:left="851"/>
        <w:rPr>
          <w:b/>
          <w:szCs w:val="24"/>
        </w:rPr>
      </w:pPr>
    </w:p>
    <w:p w:rsidR="002D25C9" w:rsidRPr="00F5457A" w:rsidRDefault="002D25C9" w:rsidP="002D25C9">
      <w:pPr>
        <w:pStyle w:val="Sidehoved"/>
        <w:tabs>
          <w:tab w:val="left" w:pos="851"/>
        </w:tabs>
        <w:ind w:left="851"/>
        <w:rPr>
          <w:szCs w:val="24"/>
          <w:u w:val="single"/>
        </w:rPr>
      </w:pPr>
      <w:r w:rsidRPr="00F5457A">
        <w:rPr>
          <w:szCs w:val="24"/>
          <w:u w:val="single"/>
        </w:rPr>
        <w:t xml:space="preserve">Beskrivelse af udvalgte bivirkninger  </w:t>
      </w:r>
    </w:p>
    <w:p w:rsidR="00F5457A" w:rsidRDefault="00F5457A" w:rsidP="002D25C9">
      <w:pPr>
        <w:pStyle w:val="Sidehoved"/>
        <w:tabs>
          <w:tab w:val="left" w:pos="851"/>
        </w:tabs>
        <w:ind w:left="851"/>
        <w:rPr>
          <w:i/>
          <w:iCs/>
          <w:szCs w:val="24"/>
        </w:rPr>
      </w:pPr>
    </w:p>
    <w:p w:rsidR="002D25C9" w:rsidRPr="002D25C9" w:rsidRDefault="002D25C9" w:rsidP="002D25C9">
      <w:pPr>
        <w:pStyle w:val="Sidehoved"/>
        <w:tabs>
          <w:tab w:val="left" w:pos="851"/>
        </w:tabs>
        <w:ind w:left="851"/>
        <w:rPr>
          <w:i/>
          <w:iCs/>
          <w:szCs w:val="24"/>
        </w:rPr>
      </w:pPr>
      <w:r w:rsidRPr="002D25C9">
        <w:rPr>
          <w:i/>
          <w:iCs/>
          <w:szCs w:val="24"/>
        </w:rPr>
        <w:t xml:space="preserve">Forhøjet </w:t>
      </w:r>
      <w:proofErr w:type="spellStart"/>
      <w:r w:rsidRPr="002D25C9">
        <w:rPr>
          <w:i/>
          <w:iCs/>
          <w:szCs w:val="24"/>
        </w:rPr>
        <w:t>intraokulært</w:t>
      </w:r>
      <w:proofErr w:type="spellEnd"/>
      <w:r w:rsidRPr="002D25C9">
        <w:rPr>
          <w:i/>
          <w:iCs/>
          <w:szCs w:val="24"/>
        </w:rPr>
        <w:t xml:space="preserve"> tryk</w:t>
      </w:r>
    </w:p>
    <w:p w:rsidR="002D25C9" w:rsidRPr="002D25C9" w:rsidRDefault="002D25C9" w:rsidP="002D25C9">
      <w:pPr>
        <w:pStyle w:val="Sidehoved"/>
        <w:tabs>
          <w:tab w:val="left" w:pos="851"/>
        </w:tabs>
        <w:ind w:left="851"/>
        <w:rPr>
          <w:szCs w:val="24"/>
        </w:rPr>
      </w:pPr>
      <w:r w:rsidRPr="002D25C9">
        <w:rPr>
          <w:szCs w:val="24"/>
        </w:rPr>
        <w:t xml:space="preserve">Der kan forekomme forhøjet </w:t>
      </w:r>
      <w:proofErr w:type="spellStart"/>
      <w:r w:rsidRPr="002D25C9">
        <w:rPr>
          <w:szCs w:val="24"/>
        </w:rPr>
        <w:t>intraokulært</w:t>
      </w:r>
      <w:proofErr w:type="spellEnd"/>
      <w:r w:rsidRPr="002D25C9">
        <w:rPr>
          <w:szCs w:val="24"/>
        </w:rPr>
        <w:t xml:space="preserve"> tryk (IOP) og </w:t>
      </w:r>
      <w:proofErr w:type="spellStart"/>
      <w:r w:rsidRPr="002D25C9">
        <w:rPr>
          <w:szCs w:val="24"/>
        </w:rPr>
        <w:t>glaukom</w:t>
      </w:r>
      <w:proofErr w:type="spellEnd"/>
      <w:r w:rsidRPr="002D25C9">
        <w:rPr>
          <w:szCs w:val="24"/>
        </w:rPr>
        <w:t xml:space="preserve">. Langvarig brug af </w:t>
      </w:r>
      <w:proofErr w:type="spellStart"/>
      <w:r w:rsidRPr="002D25C9">
        <w:rPr>
          <w:szCs w:val="24"/>
        </w:rPr>
        <w:t>kortikosteroidbehandling</w:t>
      </w:r>
      <w:proofErr w:type="spellEnd"/>
      <w:r w:rsidRPr="002D25C9">
        <w:rPr>
          <w:szCs w:val="24"/>
        </w:rPr>
        <w:t xml:space="preserve"> kan resultere i </w:t>
      </w:r>
      <w:proofErr w:type="spellStart"/>
      <w:r w:rsidRPr="002D25C9">
        <w:rPr>
          <w:szCs w:val="24"/>
        </w:rPr>
        <w:t>okulær</w:t>
      </w:r>
      <w:proofErr w:type="spellEnd"/>
      <w:r w:rsidRPr="002D25C9">
        <w:rPr>
          <w:szCs w:val="24"/>
        </w:rPr>
        <w:t xml:space="preserve"> hypertension/</w:t>
      </w:r>
      <w:proofErr w:type="spellStart"/>
      <w:r w:rsidRPr="002D25C9">
        <w:rPr>
          <w:szCs w:val="24"/>
        </w:rPr>
        <w:t>glaukom</w:t>
      </w:r>
      <w:proofErr w:type="spellEnd"/>
      <w:r w:rsidRPr="002D25C9">
        <w:rPr>
          <w:szCs w:val="24"/>
        </w:rPr>
        <w:t xml:space="preserve"> (især for patienter med tidligere</w:t>
      </w:r>
      <w:r w:rsidR="00315855">
        <w:rPr>
          <w:szCs w:val="24"/>
        </w:rPr>
        <w:t xml:space="preserve"> højt</w:t>
      </w:r>
      <w:r w:rsidRPr="002D25C9">
        <w:rPr>
          <w:szCs w:val="24"/>
        </w:rPr>
        <w:t xml:space="preserve"> IOP induceret af steroider eller med allerede eksisterende højt IOP eller </w:t>
      </w:r>
      <w:proofErr w:type="spellStart"/>
      <w:r w:rsidRPr="002D25C9">
        <w:rPr>
          <w:szCs w:val="24"/>
        </w:rPr>
        <w:t>glaukom</w:t>
      </w:r>
      <w:proofErr w:type="spellEnd"/>
      <w:r w:rsidRPr="002D25C9">
        <w:rPr>
          <w:szCs w:val="24"/>
        </w:rPr>
        <w:t xml:space="preserve">). Børn og ældre kan være særligt følsomme over for steroidinduceret stigning af IOP (se pkt. 4.4). Diabetikere har også en større sandsynlighed for at udvikle </w:t>
      </w:r>
      <w:proofErr w:type="spellStart"/>
      <w:r w:rsidRPr="002D25C9">
        <w:rPr>
          <w:szCs w:val="24"/>
        </w:rPr>
        <w:t>subkapsulær</w:t>
      </w:r>
      <w:proofErr w:type="spellEnd"/>
      <w:r w:rsidRPr="002D25C9">
        <w:rPr>
          <w:szCs w:val="24"/>
        </w:rPr>
        <w:t xml:space="preserve"> katarakt efter langvarig behandling med topiske steroider.</w:t>
      </w:r>
    </w:p>
    <w:p w:rsidR="002D25C9" w:rsidRPr="002D25C9" w:rsidRDefault="002D25C9" w:rsidP="002D25C9">
      <w:pPr>
        <w:pStyle w:val="Sidehoved"/>
        <w:tabs>
          <w:tab w:val="left" w:pos="851"/>
        </w:tabs>
        <w:ind w:left="851"/>
        <w:rPr>
          <w:szCs w:val="24"/>
        </w:rPr>
      </w:pPr>
    </w:p>
    <w:p w:rsidR="002D25C9" w:rsidRPr="002D25C9" w:rsidRDefault="002D25C9" w:rsidP="002D25C9">
      <w:pPr>
        <w:pStyle w:val="Sidehoved"/>
        <w:tabs>
          <w:tab w:val="left" w:pos="851"/>
        </w:tabs>
        <w:ind w:left="851"/>
        <w:rPr>
          <w:szCs w:val="24"/>
        </w:rPr>
      </w:pPr>
      <w:r w:rsidRPr="002D25C9">
        <w:rPr>
          <w:i/>
          <w:iCs/>
          <w:szCs w:val="24"/>
        </w:rPr>
        <w:t>Bivirkninger efter operation</w:t>
      </w:r>
    </w:p>
    <w:p w:rsidR="002D25C9" w:rsidRPr="002D25C9" w:rsidRDefault="002D25C9" w:rsidP="002D25C9">
      <w:pPr>
        <w:pStyle w:val="Sidehoved"/>
        <w:tabs>
          <w:tab w:val="left" w:pos="851"/>
        </w:tabs>
        <w:ind w:left="851"/>
        <w:rPr>
          <w:szCs w:val="24"/>
        </w:rPr>
      </w:pPr>
      <w:proofErr w:type="spellStart"/>
      <w:r w:rsidRPr="002D25C9">
        <w:rPr>
          <w:szCs w:val="24"/>
        </w:rPr>
        <w:t>Okulære</w:t>
      </w:r>
      <w:proofErr w:type="spellEnd"/>
      <w:r w:rsidRPr="002D25C9">
        <w:rPr>
          <w:szCs w:val="24"/>
        </w:rPr>
        <w:t xml:space="preserve"> sygdomme (f.eks. </w:t>
      </w:r>
      <w:proofErr w:type="spellStart"/>
      <w:r w:rsidRPr="002D25C9">
        <w:rPr>
          <w:szCs w:val="24"/>
        </w:rPr>
        <w:t>corneaødem</w:t>
      </w:r>
      <w:proofErr w:type="spellEnd"/>
      <w:r w:rsidRPr="002D25C9">
        <w:rPr>
          <w:szCs w:val="24"/>
        </w:rPr>
        <w:t xml:space="preserve">, øjenirritation, unormal fornemmelse i øjet, øget tåreflåd, </w:t>
      </w:r>
      <w:proofErr w:type="spellStart"/>
      <w:r w:rsidRPr="002D25C9">
        <w:rPr>
          <w:szCs w:val="24"/>
        </w:rPr>
        <w:t>asthenopi</w:t>
      </w:r>
      <w:proofErr w:type="spellEnd"/>
      <w:r w:rsidRPr="002D25C9">
        <w:rPr>
          <w:szCs w:val="24"/>
        </w:rPr>
        <w:t xml:space="preserve">, </w:t>
      </w:r>
      <w:proofErr w:type="spellStart"/>
      <w:r w:rsidRPr="002D25C9">
        <w:rPr>
          <w:szCs w:val="24"/>
        </w:rPr>
        <w:t>corneasygdom</w:t>
      </w:r>
      <w:proofErr w:type="spellEnd"/>
      <w:r w:rsidRPr="002D25C9">
        <w:rPr>
          <w:szCs w:val="24"/>
        </w:rPr>
        <w:t xml:space="preserve">, tørre øjne, øjensmerter, ubehag i øjnene, </w:t>
      </w:r>
      <w:proofErr w:type="spellStart"/>
      <w:r w:rsidRPr="002D25C9">
        <w:rPr>
          <w:szCs w:val="24"/>
        </w:rPr>
        <w:t>uveitis</w:t>
      </w:r>
      <w:proofErr w:type="spellEnd"/>
      <w:r w:rsidRPr="002D25C9">
        <w:rPr>
          <w:szCs w:val="24"/>
        </w:rPr>
        <w:t xml:space="preserve">, sløret syn, lysglimt, </w:t>
      </w:r>
      <w:proofErr w:type="spellStart"/>
      <w:r w:rsidRPr="002D25C9">
        <w:rPr>
          <w:szCs w:val="24"/>
        </w:rPr>
        <w:t>konjunktivitis</w:t>
      </w:r>
      <w:proofErr w:type="spellEnd"/>
      <w:r w:rsidRPr="002D25C9">
        <w:rPr>
          <w:szCs w:val="24"/>
        </w:rPr>
        <w:t xml:space="preserve">) og kvalme er rapporteret under kliniske studier. Disse reaktioner er normalt milde og forbigående og vurderes at være relateret til selve kataraktoperationen. </w:t>
      </w:r>
    </w:p>
    <w:p w:rsidR="002D25C9" w:rsidRPr="002D25C9" w:rsidRDefault="002D25C9" w:rsidP="002D25C9">
      <w:pPr>
        <w:pStyle w:val="Sidehoved"/>
        <w:tabs>
          <w:tab w:val="left" w:pos="851"/>
        </w:tabs>
        <w:ind w:left="851"/>
        <w:rPr>
          <w:szCs w:val="24"/>
        </w:rPr>
      </w:pPr>
    </w:p>
    <w:p w:rsidR="002D25C9" w:rsidRPr="002D25C9" w:rsidRDefault="002D25C9" w:rsidP="002D25C9">
      <w:pPr>
        <w:pStyle w:val="Sidehoved"/>
        <w:tabs>
          <w:tab w:val="left" w:pos="851"/>
        </w:tabs>
        <w:ind w:left="851"/>
        <w:rPr>
          <w:i/>
          <w:iCs/>
          <w:szCs w:val="24"/>
        </w:rPr>
      </w:pPr>
      <w:r w:rsidRPr="002D25C9">
        <w:rPr>
          <w:i/>
          <w:iCs/>
          <w:szCs w:val="24"/>
        </w:rPr>
        <w:t xml:space="preserve">Bivirkninger relateret til </w:t>
      </w:r>
      <w:proofErr w:type="spellStart"/>
      <w:r w:rsidRPr="002D25C9">
        <w:rPr>
          <w:i/>
          <w:iCs/>
          <w:szCs w:val="24"/>
        </w:rPr>
        <w:t>cornea</w:t>
      </w:r>
      <w:proofErr w:type="spellEnd"/>
    </w:p>
    <w:p w:rsidR="002D25C9" w:rsidRPr="002D25C9" w:rsidRDefault="002D25C9" w:rsidP="002D25C9">
      <w:pPr>
        <w:pStyle w:val="Sidehoved"/>
        <w:tabs>
          <w:tab w:val="left" w:pos="851"/>
        </w:tabs>
        <w:ind w:left="851"/>
        <w:rPr>
          <w:szCs w:val="24"/>
        </w:rPr>
      </w:pPr>
      <w:r w:rsidRPr="002D25C9">
        <w:rPr>
          <w:szCs w:val="24"/>
        </w:rPr>
        <w:t xml:space="preserve">Ved sygdomme, der forårsager fortynding af </w:t>
      </w:r>
      <w:proofErr w:type="spellStart"/>
      <w:r w:rsidRPr="002D25C9">
        <w:rPr>
          <w:szCs w:val="24"/>
        </w:rPr>
        <w:t>cornea</w:t>
      </w:r>
      <w:proofErr w:type="spellEnd"/>
      <w:r w:rsidRPr="002D25C9">
        <w:rPr>
          <w:szCs w:val="24"/>
        </w:rPr>
        <w:t xml:space="preserve">, kan topisk anvendelse af steroider i visse tilfælde medføre </w:t>
      </w:r>
      <w:proofErr w:type="spellStart"/>
      <w:r w:rsidRPr="002D25C9">
        <w:rPr>
          <w:szCs w:val="24"/>
        </w:rPr>
        <w:t>corneaperforation</w:t>
      </w:r>
      <w:proofErr w:type="spellEnd"/>
      <w:r w:rsidRPr="002D25C9">
        <w:rPr>
          <w:szCs w:val="24"/>
        </w:rPr>
        <w:t xml:space="preserve"> (se pkt. 4.4). </w:t>
      </w:r>
    </w:p>
    <w:p w:rsidR="002D25C9" w:rsidRPr="002D25C9" w:rsidRDefault="002D25C9" w:rsidP="002D25C9">
      <w:pPr>
        <w:pStyle w:val="Sidehoved"/>
        <w:tabs>
          <w:tab w:val="left" w:pos="851"/>
        </w:tabs>
        <w:ind w:left="851"/>
        <w:rPr>
          <w:szCs w:val="24"/>
        </w:rPr>
      </w:pPr>
      <w:r w:rsidRPr="002D25C9">
        <w:rPr>
          <w:szCs w:val="24"/>
        </w:rPr>
        <w:t xml:space="preserve">Der er rapporteret om meget sjældne tilfælde af forkalkning af </w:t>
      </w:r>
      <w:proofErr w:type="spellStart"/>
      <w:r w:rsidRPr="002D25C9">
        <w:rPr>
          <w:szCs w:val="24"/>
        </w:rPr>
        <w:t>cornea</w:t>
      </w:r>
      <w:proofErr w:type="spellEnd"/>
      <w:r w:rsidRPr="002D25C9">
        <w:rPr>
          <w:szCs w:val="24"/>
        </w:rPr>
        <w:t xml:space="preserve"> i forbindelse med brugen af </w:t>
      </w:r>
      <w:proofErr w:type="spellStart"/>
      <w:r w:rsidRPr="002D25C9">
        <w:rPr>
          <w:szCs w:val="24"/>
        </w:rPr>
        <w:t>phosphatholdige</w:t>
      </w:r>
      <w:proofErr w:type="spellEnd"/>
      <w:r w:rsidRPr="002D25C9">
        <w:rPr>
          <w:szCs w:val="24"/>
        </w:rPr>
        <w:t xml:space="preserve"> øjendråber hos nogle patienter med markant beskadiget </w:t>
      </w:r>
      <w:proofErr w:type="spellStart"/>
      <w:r w:rsidRPr="002D25C9">
        <w:rPr>
          <w:szCs w:val="24"/>
        </w:rPr>
        <w:t>cornea</w:t>
      </w:r>
      <w:proofErr w:type="spellEnd"/>
      <w:r w:rsidRPr="002D25C9">
        <w:rPr>
          <w:szCs w:val="24"/>
        </w:rPr>
        <w:t xml:space="preserve">. </w:t>
      </w:r>
    </w:p>
    <w:p w:rsidR="002D25C9" w:rsidRPr="002D25C9" w:rsidRDefault="002D25C9" w:rsidP="002D25C9">
      <w:pPr>
        <w:pStyle w:val="Sidehoved"/>
        <w:tabs>
          <w:tab w:val="left" w:pos="851"/>
        </w:tabs>
        <w:ind w:left="851"/>
        <w:rPr>
          <w:i/>
          <w:iCs/>
          <w:szCs w:val="24"/>
        </w:rPr>
      </w:pPr>
    </w:p>
    <w:p w:rsidR="002D25C9" w:rsidRPr="002D25C9" w:rsidRDefault="002D25C9" w:rsidP="002D25C9">
      <w:pPr>
        <w:pStyle w:val="Sidehoved"/>
        <w:tabs>
          <w:tab w:val="left" w:pos="851"/>
        </w:tabs>
        <w:ind w:left="851"/>
        <w:rPr>
          <w:i/>
          <w:iCs/>
          <w:szCs w:val="24"/>
        </w:rPr>
      </w:pPr>
      <w:r w:rsidRPr="002D25C9">
        <w:rPr>
          <w:i/>
          <w:iCs/>
          <w:szCs w:val="24"/>
        </w:rPr>
        <w:t xml:space="preserve">Yderligere bivirkninger, der er observeret ved langvarig brug af det aktive stof </w:t>
      </w:r>
      <w:proofErr w:type="spellStart"/>
      <w:r w:rsidRPr="002D25C9">
        <w:rPr>
          <w:i/>
          <w:iCs/>
          <w:szCs w:val="24"/>
        </w:rPr>
        <w:t>levofloxacin</w:t>
      </w:r>
      <w:proofErr w:type="spellEnd"/>
      <w:r w:rsidRPr="002D25C9">
        <w:rPr>
          <w:i/>
          <w:iCs/>
          <w:szCs w:val="24"/>
        </w:rPr>
        <w:t xml:space="preserve">, kan muligvis også forekomme ved behandling med </w:t>
      </w:r>
      <w:proofErr w:type="spellStart"/>
      <w:r w:rsidRPr="002D25C9">
        <w:rPr>
          <w:i/>
          <w:iCs/>
          <w:szCs w:val="24"/>
        </w:rPr>
        <w:t>Ducressa</w:t>
      </w:r>
      <w:proofErr w:type="spellEnd"/>
    </w:p>
    <w:p w:rsidR="002D25C9" w:rsidRPr="002D25C9" w:rsidRDefault="002D25C9" w:rsidP="002D25C9">
      <w:pPr>
        <w:pStyle w:val="Sidehoved"/>
        <w:tabs>
          <w:tab w:val="left" w:pos="851"/>
        </w:tabs>
        <w:ind w:left="851"/>
        <w:rPr>
          <w:szCs w:val="24"/>
        </w:rPr>
      </w:pPr>
      <w:r w:rsidRPr="002D25C9">
        <w:rPr>
          <w:szCs w:val="24"/>
        </w:rPr>
        <w:t xml:space="preserve">Der er rapporteret om </w:t>
      </w:r>
      <w:proofErr w:type="spellStart"/>
      <w:r w:rsidRPr="002D25C9">
        <w:rPr>
          <w:szCs w:val="24"/>
        </w:rPr>
        <w:t>seneruptur</w:t>
      </w:r>
      <w:proofErr w:type="spellEnd"/>
      <w:r w:rsidRPr="002D25C9">
        <w:rPr>
          <w:szCs w:val="24"/>
        </w:rPr>
        <w:t xml:space="preserve"> i skulder, hånd, </w:t>
      </w:r>
      <w:proofErr w:type="spellStart"/>
      <w:r w:rsidRPr="002D25C9">
        <w:rPr>
          <w:szCs w:val="24"/>
        </w:rPr>
        <w:t>akilles</w:t>
      </w:r>
      <w:proofErr w:type="spellEnd"/>
      <w:r w:rsidRPr="002D25C9">
        <w:rPr>
          <w:szCs w:val="24"/>
        </w:rPr>
        <w:t xml:space="preserve"> og i andre sener, som krævede kirurgisk intervention eller resulterede i længerevarende invaliditet hos patienter, der har fået systemiske </w:t>
      </w:r>
      <w:proofErr w:type="spellStart"/>
      <w:r w:rsidRPr="002D25C9">
        <w:rPr>
          <w:szCs w:val="24"/>
        </w:rPr>
        <w:t>fluorquinoloner</w:t>
      </w:r>
      <w:proofErr w:type="spellEnd"/>
      <w:r w:rsidRPr="002D25C9">
        <w:rPr>
          <w:szCs w:val="24"/>
        </w:rPr>
        <w:t xml:space="preserve">. Studier og erfaring efter markedsføring med systemiske </w:t>
      </w:r>
      <w:proofErr w:type="spellStart"/>
      <w:r w:rsidRPr="002D25C9">
        <w:rPr>
          <w:szCs w:val="24"/>
        </w:rPr>
        <w:t>quinoloner</w:t>
      </w:r>
      <w:proofErr w:type="spellEnd"/>
      <w:r w:rsidRPr="002D25C9">
        <w:rPr>
          <w:szCs w:val="24"/>
        </w:rPr>
        <w:t xml:space="preserve"> indikerer, at risikoen for disse brud kan øges hos patienter, der får </w:t>
      </w:r>
      <w:proofErr w:type="spellStart"/>
      <w:r w:rsidRPr="002D25C9">
        <w:rPr>
          <w:szCs w:val="24"/>
        </w:rPr>
        <w:t>kortikosteroider</w:t>
      </w:r>
      <w:proofErr w:type="spellEnd"/>
      <w:r w:rsidRPr="002D25C9">
        <w:rPr>
          <w:szCs w:val="24"/>
        </w:rPr>
        <w:t>, især geriatriske patienter samt i sener under høj belastning, herunder akillessenen (se pkt. 4.4).</w:t>
      </w:r>
    </w:p>
    <w:p w:rsidR="002D25C9" w:rsidRPr="002D25C9" w:rsidRDefault="002D25C9" w:rsidP="002D25C9">
      <w:pPr>
        <w:pStyle w:val="Sidehoved"/>
        <w:tabs>
          <w:tab w:val="left" w:pos="851"/>
        </w:tabs>
        <w:ind w:left="851"/>
        <w:rPr>
          <w:szCs w:val="24"/>
        </w:rPr>
      </w:pPr>
    </w:p>
    <w:p w:rsidR="002D25C9" w:rsidRPr="002D25C9" w:rsidRDefault="002D25C9" w:rsidP="002D25C9">
      <w:pPr>
        <w:pStyle w:val="Sidehoved"/>
        <w:tabs>
          <w:tab w:val="left" w:pos="851"/>
        </w:tabs>
        <w:ind w:left="851"/>
        <w:rPr>
          <w:szCs w:val="24"/>
          <w:u w:val="single"/>
        </w:rPr>
      </w:pPr>
      <w:bookmarkStart w:id="1" w:name="UNDESIRABLE_EFFECTS"/>
      <w:bookmarkEnd w:id="1"/>
      <w:r w:rsidRPr="002D25C9">
        <w:rPr>
          <w:szCs w:val="24"/>
          <w:u w:val="single"/>
        </w:rPr>
        <w:t>Indberetning af formodede bivirkninger</w:t>
      </w:r>
    </w:p>
    <w:p w:rsidR="002D25C9" w:rsidRPr="002D25C9" w:rsidRDefault="002D25C9" w:rsidP="002D25C9">
      <w:pPr>
        <w:pStyle w:val="Sidehoved"/>
        <w:tabs>
          <w:tab w:val="left" w:pos="851"/>
        </w:tabs>
        <w:ind w:left="851"/>
        <w:rPr>
          <w:szCs w:val="24"/>
        </w:rPr>
      </w:pPr>
      <w:r w:rsidRPr="002D25C9">
        <w:rPr>
          <w:szCs w:val="24"/>
        </w:rPr>
        <w:t>Når lægemidlet er godkendt, er indberetning af formodede bivirkninger vigtig. Det muliggør løbende overvågning af benefit/</w:t>
      </w:r>
      <w:proofErr w:type="spellStart"/>
      <w:r w:rsidRPr="002D25C9">
        <w:rPr>
          <w:szCs w:val="24"/>
        </w:rPr>
        <w:t>risk</w:t>
      </w:r>
      <w:proofErr w:type="spellEnd"/>
      <w:r w:rsidRPr="002D25C9">
        <w:rPr>
          <w:szCs w:val="24"/>
        </w:rPr>
        <w:t>-forholdet for lægemidlet. Sundhedspersoner anmodes om at indberette alle formodede bivirkninger via</w:t>
      </w:r>
    </w:p>
    <w:p w:rsidR="002D25C9" w:rsidRPr="002D25C9" w:rsidRDefault="002D25C9" w:rsidP="002D25C9">
      <w:pPr>
        <w:pStyle w:val="Sidehoved"/>
        <w:tabs>
          <w:tab w:val="left" w:pos="851"/>
        </w:tabs>
        <w:ind w:left="851"/>
        <w:rPr>
          <w:bCs/>
          <w:szCs w:val="24"/>
        </w:rPr>
      </w:pPr>
    </w:p>
    <w:p w:rsidR="002D25C9" w:rsidRPr="002D25C9" w:rsidRDefault="002D25C9" w:rsidP="002D25C9">
      <w:pPr>
        <w:pStyle w:val="Sidehoved"/>
        <w:tabs>
          <w:tab w:val="left" w:pos="851"/>
        </w:tabs>
        <w:ind w:left="851"/>
        <w:rPr>
          <w:bCs/>
          <w:szCs w:val="24"/>
        </w:rPr>
      </w:pPr>
      <w:r w:rsidRPr="002D25C9">
        <w:rPr>
          <w:bCs/>
          <w:szCs w:val="24"/>
        </w:rPr>
        <w:t>Lægemiddelstyrelsen</w:t>
      </w:r>
    </w:p>
    <w:p w:rsidR="002D25C9" w:rsidRPr="002D25C9" w:rsidRDefault="002D25C9" w:rsidP="002D25C9">
      <w:pPr>
        <w:pStyle w:val="Sidehoved"/>
        <w:tabs>
          <w:tab w:val="left" w:pos="851"/>
        </w:tabs>
        <w:ind w:left="851"/>
        <w:rPr>
          <w:bCs/>
          <w:szCs w:val="24"/>
        </w:rPr>
      </w:pPr>
      <w:r w:rsidRPr="002D25C9">
        <w:rPr>
          <w:bCs/>
          <w:szCs w:val="24"/>
        </w:rPr>
        <w:t>Axel Heides Gade 1</w:t>
      </w:r>
    </w:p>
    <w:p w:rsidR="002D25C9" w:rsidRPr="002D25C9" w:rsidRDefault="002D25C9" w:rsidP="002D25C9">
      <w:pPr>
        <w:pStyle w:val="Sidehoved"/>
        <w:tabs>
          <w:tab w:val="left" w:pos="851"/>
        </w:tabs>
        <w:ind w:left="851"/>
        <w:rPr>
          <w:bCs/>
          <w:szCs w:val="24"/>
        </w:rPr>
      </w:pPr>
      <w:r w:rsidRPr="002D25C9">
        <w:rPr>
          <w:bCs/>
          <w:szCs w:val="24"/>
        </w:rPr>
        <w:t>DK-2300 København S</w:t>
      </w:r>
    </w:p>
    <w:p w:rsidR="002D25C9" w:rsidRPr="002D25C9" w:rsidRDefault="002D25C9" w:rsidP="002D25C9">
      <w:pPr>
        <w:pStyle w:val="Sidehoved"/>
        <w:tabs>
          <w:tab w:val="left" w:pos="851"/>
        </w:tabs>
        <w:ind w:left="851"/>
        <w:rPr>
          <w:bCs/>
          <w:szCs w:val="24"/>
          <w:lang w:val="sv-SE"/>
        </w:rPr>
      </w:pPr>
      <w:proofErr w:type="spellStart"/>
      <w:r w:rsidRPr="002D25C9">
        <w:rPr>
          <w:bCs/>
          <w:szCs w:val="24"/>
          <w:lang w:val="sv-SE"/>
        </w:rPr>
        <w:t>Websted</w:t>
      </w:r>
      <w:proofErr w:type="spellEnd"/>
      <w:r w:rsidRPr="002D25C9">
        <w:rPr>
          <w:bCs/>
          <w:szCs w:val="24"/>
          <w:lang w:val="sv-SE"/>
        </w:rPr>
        <w:t xml:space="preserve">: </w:t>
      </w:r>
      <w:r w:rsidRPr="002D25C9">
        <w:rPr>
          <w:szCs w:val="24"/>
          <w:lang w:val="sv-SE"/>
        </w:rPr>
        <w:t>www.meldenbivirkning.dk</w:t>
      </w:r>
    </w:p>
    <w:p w:rsidR="002D25C9" w:rsidRPr="002D25C9" w:rsidRDefault="002D25C9" w:rsidP="002D25C9">
      <w:pPr>
        <w:pStyle w:val="Sidehoved"/>
        <w:tabs>
          <w:tab w:val="left" w:pos="851"/>
        </w:tabs>
        <w:ind w:left="851"/>
        <w:rPr>
          <w:bCs/>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011BAF" w:rsidRPr="00011BAF" w:rsidRDefault="00011BAF" w:rsidP="00011BAF">
      <w:pPr>
        <w:tabs>
          <w:tab w:val="left" w:pos="851"/>
        </w:tabs>
        <w:ind w:left="851"/>
        <w:rPr>
          <w:sz w:val="24"/>
          <w:szCs w:val="24"/>
        </w:rPr>
      </w:pPr>
      <w:r w:rsidRPr="00011BAF">
        <w:rPr>
          <w:sz w:val="24"/>
          <w:szCs w:val="24"/>
        </w:rPr>
        <w:t xml:space="preserve">Den samlede mængde </w:t>
      </w:r>
      <w:proofErr w:type="spellStart"/>
      <w:r w:rsidRPr="00011BAF">
        <w:rPr>
          <w:sz w:val="24"/>
          <w:szCs w:val="24"/>
        </w:rPr>
        <w:t>levofloxacin</w:t>
      </w:r>
      <w:proofErr w:type="spellEnd"/>
      <w:r w:rsidRPr="00011BAF">
        <w:rPr>
          <w:sz w:val="24"/>
          <w:szCs w:val="24"/>
        </w:rPr>
        <w:t xml:space="preserve"> og </w:t>
      </w:r>
      <w:proofErr w:type="spellStart"/>
      <w:r w:rsidRPr="00011BAF">
        <w:rPr>
          <w:sz w:val="24"/>
          <w:szCs w:val="24"/>
        </w:rPr>
        <w:t>dexamethason</w:t>
      </w:r>
      <w:proofErr w:type="spellEnd"/>
      <w:r w:rsidRPr="00011BAF">
        <w:rPr>
          <w:sz w:val="24"/>
          <w:szCs w:val="24"/>
        </w:rPr>
        <w:t xml:space="preserve"> 21-phosphat i et hætteglas med </w:t>
      </w:r>
      <w:proofErr w:type="spellStart"/>
      <w:r w:rsidRPr="00011BAF">
        <w:rPr>
          <w:sz w:val="24"/>
          <w:szCs w:val="24"/>
        </w:rPr>
        <w:t>Ducressa</w:t>
      </w:r>
      <w:proofErr w:type="spellEnd"/>
      <w:r w:rsidRPr="00011BAF">
        <w:rPr>
          <w:sz w:val="24"/>
          <w:szCs w:val="24"/>
        </w:rPr>
        <w:t xml:space="preserve"> er for lille til at kunne have en toksisk virkning efter fejlagtigt indtag. </w:t>
      </w:r>
    </w:p>
    <w:p w:rsidR="00011BAF" w:rsidRPr="00011BAF" w:rsidRDefault="00011BAF" w:rsidP="00011BAF">
      <w:pPr>
        <w:tabs>
          <w:tab w:val="left" w:pos="851"/>
        </w:tabs>
        <w:ind w:left="851"/>
        <w:rPr>
          <w:sz w:val="24"/>
          <w:szCs w:val="24"/>
        </w:rPr>
      </w:pPr>
      <w:r w:rsidRPr="00011BAF">
        <w:rPr>
          <w:sz w:val="24"/>
          <w:szCs w:val="24"/>
        </w:rPr>
        <w:t xml:space="preserve">I tilfælde af topisk overdosering skal behandlingen seponeres. I tilfælde af længerevarende irritation skal øjet/øjnene skylles med sterilt vand. </w:t>
      </w:r>
    </w:p>
    <w:p w:rsidR="00011BAF" w:rsidRPr="00011BAF" w:rsidRDefault="00011BAF" w:rsidP="00011BAF">
      <w:pPr>
        <w:tabs>
          <w:tab w:val="left" w:pos="851"/>
        </w:tabs>
        <w:ind w:left="851"/>
        <w:rPr>
          <w:sz w:val="24"/>
          <w:szCs w:val="24"/>
        </w:rPr>
      </w:pPr>
    </w:p>
    <w:p w:rsidR="00011BAF" w:rsidRPr="00011BAF" w:rsidRDefault="00011BAF" w:rsidP="00011BAF">
      <w:pPr>
        <w:tabs>
          <w:tab w:val="left" w:pos="851"/>
        </w:tabs>
        <w:ind w:left="851"/>
        <w:rPr>
          <w:sz w:val="24"/>
          <w:szCs w:val="24"/>
        </w:rPr>
      </w:pPr>
      <w:r w:rsidRPr="00011BAF">
        <w:rPr>
          <w:sz w:val="24"/>
          <w:szCs w:val="24"/>
        </w:rPr>
        <w:t xml:space="preserve">Symptomerne i forbindelse med utilsigtet indtag kendes ikke. Lægen kan overveje maveskylning eller </w:t>
      </w:r>
      <w:proofErr w:type="spellStart"/>
      <w:r w:rsidRPr="00011BAF">
        <w:rPr>
          <w:sz w:val="24"/>
          <w:szCs w:val="24"/>
        </w:rPr>
        <w:t>emesis</w:t>
      </w:r>
      <w:proofErr w:type="spellEnd"/>
      <w:r w:rsidRPr="00011BAF">
        <w:rPr>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011BAF"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011BAF" w:rsidRPr="00011BAF" w:rsidRDefault="00011BAF" w:rsidP="00011BAF">
      <w:pPr>
        <w:tabs>
          <w:tab w:val="left" w:pos="851"/>
        </w:tabs>
        <w:ind w:left="851"/>
        <w:rPr>
          <w:sz w:val="24"/>
          <w:szCs w:val="24"/>
        </w:rPr>
      </w:pPr>
      <w:r w:rsidRPr="00011BAF">
        <w:rPr>
          <w:sz w:val="24"/>
          <w:szCs w:val="24"/>
        </w:rPr>
        <w:t>ATC-kode: S</w:t>
      </w:r>
      <w:r>
        <w:rPr>
          <w:sz w:val="24"/>
          <w:szCs w:val="24"/>
        </w:rPr>
        <w:t xml:space="preserve"> </w:t>
      </w:r>
      <w:r w:rsidRPr="00011BAF">
        <w:rPr>
          <w:sz w:val="24"/>
          <w:szCs w:val="24"/>
        </w:rPr>
        <w:t>01</w:t>
      </w:r>
      <w:r>
        <w:rPr>
          <w:sz w:val="24"/>
          <w:szCs w:val="24"/>
        </w:rPr>
        <w:t xml:space="preserve"> </w:t>
      </w:r>
      <w:r w:rsidRPr="00011BAF">
        <w:rPr>
          <w:sz w:val="24"/>
          <w:szCs w:val="24"/>
        </w:rPr>
        <w:t>CA</w:t>
      </w:r>
      <w:r>
        <w:rPr>
          <w:sz w:val="24"/>
          <w:szCs w:val="24"/>
        </w:rPr>
        <w:t xml:space="preserve"> </w:t>
      </w:r>
      <w:r w:rsidRPr="00011BAF">
        <w:rPr>
          <w:sz w:val="24"/>
          <w:szCs w:val="24"/>
        </w:rPr>
        <w:t xml:space="preserve">01. </w:t>
      </w:r>
      <w:proofErr w:type="spellStart"/>
      <w:r w:rsidRPr="00011BAF">
        <w:rPr>
          <w:sz w:val="24"/>
          <w:szCs w:val="24"/>
        </w:rPr>
        <w:t>Antiinflammatorika</w:t>
      </w:r>
      <w:proofErr w:type="spellEnd"/>
      <w:r w:rsidRPr="00011BAF">
        <w:rPr>
          <w:sz w:val="24"/>
          <w:szCs w:val="24"/>
        </w:rPr>
        <w:t xml:space="preserve"> og </w:t>
      </w:r>
      <w:proofErr w:type="spellStart"/>
      <w:r w:rsidRPr="00011BAF">
        <w:rPr>
          <w:sz w:val="24"/>
          <w:szCs w:val="24"/>
        </w:rPr>
        <w:t>antiinfektiva</w:t>
      </w:r>
      <w:proofErr w:type="spellEnd"/>
      <w:r w:rsidRPr="00011BAF">
        <w:rPr>
          <w:sz w:val="24"/>
          <w:szCs w:val="24"/>
        </w:rPr>
        <w:t xml:space="preserve"> i kombination, </w:t>
      </w:r>
      <w:proofErr w:type="spellStart"/>
      <w:r w:rsidRPr="00011BAF">
        <w:rPr>
          <w:sz w:val="24"/>
          <w:szCs w:val="24"/>
        </w:rPr>
        <w:t>kortikosteroider</w:t>
      </w:r>
      <w:proofErr w:type="spellEnd"/>
      <w:r w:rsidRPr="00011BAF">
        <w:rPr>
          <w:sz w:val="24"/>
          <w:szCs w:val="24"/>
        </w:rPr>
        <w:t xml:space="preserve"> og </w:t>
      </w:r>
      <w:proofErr w:type="spellStart"/>
      <w:r w:rsidRPr="00011BAF">
        <w:rPr>
          <w:sz w:val="24"/>
          <w:szCs w:val="24"/>
        </w:rPr>
        <w:t>antiinfektiva</w:t>
      </w:r>
      <w:proofErr w:type="spellEnd"/>
      <w:r w:rsidRPr="00011BAF">
        <w:rPr>
          <w:sz w:val="24"/>
          <w:szCs w:val="24"/>
        </w:rPr>
        <w:t xml:space="preserve"> i kombination.</w:t>
      </w:r>
    </w:p>
    <w:p w:rsidR="00A96151" w:rsidRDefault="00A96151">
      <w:pPr>
        <w:rPr>
          <w:sz w:val="24"/>
          <w:szCs w:val="24"/>
        </w:rPr>
      </w:pPr>
      <w:r>
        <w:rPr>
          <w:sz w:val="24"/>
          <w:szCs w:val="24"/>
        </w:rPr>
        <w:br w:type="page"/>
      </w:r>
    </w:p>
    <w:p w:rsidR="00011BAF" w:rsidRPr="00011BAF" w:rsidRDefault="00011BAF" w:rsidP="00011BAF">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96151" w:rsidRPr="00A96151" w:rsidRDefault="00A96151" w:rsidP="00A96151">
      <w:pPr>
        <w:tabs>
          <w:tab w:val="left" w:pos="851"/>
        </w:tabs>
        <w:ind w:left="851"/>
        <w:rPr>
          <w:sz w:val="24"/>
          <w:szCs w:val="24"/>
        </w:rPr>
      </w:pPr>
      <w:proofErr w:type="spellStart"/>
      <w:r w:rsidRPr="00A96151">
        <w:rPr>
          <w:sz w:val="24"/>
          <w:szCs w:val="24"/>
        </w:rPr>
        <w:t>Ducressa</w:t>
      </w:r>
      <w:proofErr w:type="spellEnd"/>
      <w:r w:rsidRPr="00A96151">
        <w:rPr>
          <w:sz w:val="24"/>
          <w:szCs w:val="24"/>
        </w:rPr>
        <w:t xml:space="preserve"> er en fast dosiskombination med to aktive stoffer: </w:t>
      </w:r>
      <w:proofErr w:type="spellStart"/>
      <w:r w:rsidRPr="00A96151">
        <w:rPr>
          <w:sz w:val="24"/>
          <w:szCs w:val="24"/>
        </w:rPr>
        <w:t>levofloxacin</w:t>
      </w:r>
      <w:proofErr w:type="spellEnd"/>
      <w:r w:rsidRPr="00A96151">
        <w:rPr>
          <w:sz w:val="24"/>
          <w:szCs w:val="24"/>
        </w:rPr>
        <w:t xml:space="preserve"> og </w:t>
      </w:r>
      <w:proofErr w:type="spellStart"/>
      <w:r w:rsidRPr="00A96151">
        <w:rPr>
          <w:sz w:val="24"/>
          <w:szCs w:val="24"/>
        </w:rPr>
        <w:t>dexamethason</w:t>
      </w:r>
      <w:proofErr w:type="spellEnd"/>
      <w:r w:rsidRPr="00A96151">
        <w:rPr>
          <w:sz w:val="24"/>
          <w:szCs w:val="24"/>
        </w:rPr>
        <w:t>.</w:t>
      </w:r>
    </w:p>
    <w:p w:rsidR="00A96151" w:rsidRPr="00A96151" w:rsidRDefault="00A96151" w:rsidP="00A96151">
      <w:pPr>
        <w:tabs>
          <w:tab w:val="left" w:pos="851"/>
        </w:tabs>
        <w:ind w:left="851"/>
        <w:rPr>
          <w:b/>
          <w:sz w:val="24"/>
          <w:szCs w:val="24"/>
        </w:rPr>
      </w:pPr>
    </w:p>
    <w:p w:rsidR="00A96151" w:rsidRPr="00A96151" w:rsidRDefault="00A96151" w:rsidP="00A96151">
      <w:pPr>
        <w:tabs>
          <w:tab w:val="left" w:pos="851"/>
        </w:tabs>
        <w:ind w:left="851"/>
        <w:rPr>
          <w:b/>
          <w:sz w:val="24"/>
          <w:szCs w:val="24"/>
        </w:rPr>
      </w:pPr>
      <w:proofErr w:type="spellStart"/>
      <w:r w:rsidRPr="00A96151">
        <w:rPr>
          <w:b/>
          <w:sz w:val="24"/>
          <w:szCs w:val="24"/>
        </w:rPr>
        <w:t>Levofloxacin</w:t>
      </w:r>
      <w:proofErr w:type="spellEnd"/>
    </w:p>
    <w:p w:rsidR="00A96151" w:rsidRPr="00A96151" w:rsidRDefault="00A96151" w:rsidP="00A96151">
      <w:pPr>
        <w:tabs>
          <w:tab w:val="left" w:pos="851"/>
        </w:tabs>
        <w:ind w:left="851"/>
        <w:rPr>
          <w:b/>
          <w:sz w:val="24"/>
          <w:szCs w:val="24"/>
        </w:rPr>
      </w:pPr>
    </w:p>
    <w:p w:rsidR="00A96151" w:rsidRPr="00A96151" w:rsidRDefault="00A96151" w:rsidP="00A96151">
      <w:pPr>
        <w:tabs>
          <w:tab w:val="left" w:pos="851"/>
        </w:tabs>
        <w:ind w:left="851"/>
        <w:rPr>
          <w:sz w:val="24"/>
          <w:szCs w:val="24"/>
          <w:u w:val="single"/>
        </w:rPr>
      </w:pPr>
      <w:r w:rsidRPr="00A96151">
        <w:rPr>
          <w:sz w:val="24"/>
          <w:szCs w:val="24"/>
          <w:u w:val="single"/>
        </w:rPr>
        <w:t>Virkningsmekanisme</w:t>
      </w:r>
    </w:p>
    <w:p w:rsidR="00A96151" w:rsidRPr="00A96151" w:rsidRDefault="00A96151" w:rsidP="00A96151">
      <w:pPr>
        <w:tabs>
          <w:tab w:val="left" w:pos="851"/>
        </w:tabs>
        <w:ind w:left="851"/>
        <w:rPr>
          <w:sz w:val="24"/>
          <w:szCs w:val="24"/>
        </w:rPr>
      </w:pPr>
      <w:proofErr w:type="spellStart"/>
      <w:r w:rsidRPr="00A96151">
        <w:rPr>
          <w:sz w:val="24"/>
          <w:szCs w:val="24"/>
        </w:rPr>
        <w:t>Levofloxacin</w:t>
      </w:r>
      <w:proofErr w:type="spellEnd"/>
      <w:r w:rsidRPr="00A96151">
        <w:rPr>
          <w:sz w:val="24"/>
          <w:szCs w:val="24"/>
        </w:rPr>
        <w:t xml:space="preserve">, den aktive L-isomer af </w:t>
      </w:r>
      <w:proofErr w:type="spellStart"/>
      <w:r w:rsidRPr="00A96151">
        <w:rPr>
          <w:sz w:val="24"/>
          <w:szCs w:val="24"/>
        </w:rPr>
        <w:t>ofloxacin</w:t>
      </w:r>
      <w:proofErr w:type="spellEnd"/>
      <w:r w:rsidRPr="00A96151">
        <w:rPr>
          <w:sz w:val="24"/>
          <w:szCs w:val="24"/>
        </w:rPr>
        <w:t xml:space="preserve">, er et antibakterielt </w:t>
      </w:r>
      <w:proofErr w:type="spellStart"/>
      <w:r w:rsidRPr="00A96151">
        <w:rPr>
          <w:sz w:val="24"/>
          <w:szCs w:val="24"/>
        </w:rPr>
        <w:t>fluoroquinolonmiddel</w:t>
      </w:r>
      <w:proofErr w:type="spellEnd"/>
      <w:r w:rsidRPr="00A96151">
        <w:rPr>
          <w:sz w:val="24"/>
          <w:szCs w:val="24"/>
        </w:rPr>
        <w:t>, som hæmmer type II-</w:t>
      </w:r>
      <w:proofErr w:type="spellStart"/>
      <w:r w:rsidRPr="00A96151">
        <w:rPr>
          <w:sz w:val="24"/>
          <w:szCs w:val="24"/>
        </w:rPr>
        <w:t>topoisomeraser</w:t>
      </w:r>
      <w:proofErr w:type="spellEnd"/>
      <w:r w:rsidRPr="00A96151">
        <w:rPr>
          <w:sz w:val="24"/>
          <w:szCs w:val="24"/>
        </w:rPr>
        <w:t xml:space="preserve"> hos bakterier – DNA-</w:t>
      </w:r>
      <w:proofErr w:type="spellStart"/>
      <w:r w:rsidRPr="00A96151">
        <w:rPr>
          <w:sz w:val="24"/>
          <w:szCs w:val="24"/>
        </w:rPr>
        <w:t>gyrase</w:t>
      </w:r>
      <w:proofErr w:type="spellEnd"/>
      <w:r w:rsidRPr="00A96151">
        <w:rPr>
          <w:sz w:val="24"/>
          <w:szCs w:val="24"/>
        </w:rPr>
        <w:t xml:space="preserve"> og </w:t>
      </w:r>
      <w:proofErr w:type="spellStart"/>
      <w:r w:rsidRPr="00A96151">
        <w:rPr>
          <w:sz w:val="24"/>
          <w:szCs w:val="24"/>
        </w:rPr>
        <w:t>topoisomerase</w:t>
      </w:r>
      <w:proofErr w:type="spellEnd"/>
      <w:r w:rsidRPr="00A96151">
        <w:rPr>
          <w:sz w:val="24"/>
          <w:szCs w:val="24"/>
        </w:rPr>
        <w:t xml:space="preserve"> IV. </w:t>
      </w:r>
      <w:proofErr w:type="spellStart"/>
      <w:r w:rsidRPr="00A96151">
        <w:rPr>
          <w:sz w:val="24"/>
          <w:szCs w:val="24"/>
        </w:rPr>
        <w:t>Levofloxacin</w:t>
      </w:r>
      <w:proofErr w:type="spellEnd"/>
      <w:r w:rsidRPr="00A96151">
        <w:rPr>
          <w:sz w:val="24"/>
          <w:szCs w:val="24"/>
        </w:rPr>
        <w:t xml:space="preserve"> målretter sig fortrinsvis mod DNA-</w:t>
      </w:r>
      <w:proofErr w:type="spellStart"/>
      <w:r w:rsidRPr="00A96151">
        <w:rPr>
          <w:sz w:val="24"/>
          <w:szCs w:val="24"/>
        </w:rPr>
        <w:t>gyrase</w:t>
      </w:r>
      <w:proofErr w:type="spellEnd"/>
      <w:r w:rsidRPr="00A96151">
        <w:rPr>
          <w:sz w:val="24"/>
          <w:szCs w:val="24"/>
        </w:rPr>
        <w:t xml:space="preserve"> i gramnegative bakterier og mod </w:t>
      </w:r>
      <w:proofErr w:type="spellStart"/>
      <w:r w:rsidRPr="00A96151">
        <w:rPr>
          <w:sz w:val="24"/>
          <w:szCs w:val="24"/>
        </w:rPr>
        <w:t>topoisomerase</w:t>
      </w:r>
      <w:proofErr w:type="spellEnd"/>
      <w:r w:rsidRPr="00A96151">
        <w:rPr>
          <w:sz w:val="24"/>
          <w:szCs w:val="24"/>
        </w:rPr>
        <w:t xml:space="preserve"> IV i grampositive bakterier. </w:t>
      </w:r>
      <w:proofErr w:type="spellStart"/>
      <w:r w:rsidRPr="00A96151">
        <w:rPr>
          <w:sz w:val="24"/>
          <w:szCs w:val="24"/>
        </w:rPr>
        <w:t>Spektrummet</w:t>
      </w:r>
      <w:proofErr w:type="spellEnd"/>
      <w:r w:rsidRPr="00A96151">
        <w:rPr>
          <w:sz w:val="24"/>
          <w:szCs w:val="24"/>
        </w:rPr>
        <w:t xml:space="preserve"> af aktivitet mod </w:t>
      </w:r>
      <w:proofErr w:type="spellStart"/>
      <w:r w:rsidRPr="00A96151">
        <w:rPr>
          <w:sz w:val="24"/>
          <w:szCs w:val="24"/>
        </w:rPr>
        <w:t>okulære</w:t>
      </w:r>
      <w:proofErr w:type="spellEnd"/>
      <w:r w:rsidRPr="00A96151">
        <w:rPr>
          <w:sz w:val="24"/>
          <w:szCs w:val="24"/>
        </w:rPr>
        <w:t xml:space="preserve"> </w:t>
      </w:r>
      <w:proofErr w:type="spellStart"/>
      <w:r w:rsidRPr="00A96151">
        <w:rPr>
          <w:sz w:val="24"/>
          <w:szCs w:val="24"/>
        </w:rPr>
        <w:t>patogener</w:t>
      </w:r>
      <w:proofErr w:type="spellEnd"/>
      <w:r w:rsidRPr="00A96151">
        <w:rPr>
          <w:sz w:val="24"/>
          <w:szCs w:val="24"/>
        </w:rPr>
        <w:t xml:space="preserve"> omfatter aerobe grampositive mikroorganismer (f.eks. </w:t>
      </w:r>
      <w:r w:rsidRPr="00A96151">
        <w:rPr>
          <w:i/>
          <w:sz w:val="24"/>
          <w:szCs w:val="24"/>
        </w:rPr>
        <w:t xml:space="preserve">S. aureus </w:t>
      </w:r>
      <w:r w:rsidRPr="00A96151">
        <w:rPr>
          <w:sz w:val="24"/>
          <w:szCs w:val="24"/>
        </w:rPr>
        <w:t>MSSA</w:t>
      </w:r>
      <w:r w:rsidRPr="00A96151">
        <w:rPr>
          <w:i/>
          <w:sz w:val="24"/>
          <w:szCs w:val="24"/>
        </w:rPr>
        <w:t xml:space="preserve">, S. </w:t>
      </w:r>
      <w:proofErr w:type="spellStart"/>
      <w:r w:rsidRPr="00A96151">
        <w:rPr>
          <w:i/>
          <w:sz w:val="24"/>
          <w:szCs w:val="24"/>
        </w:rPr>
        <w:t>pyogenes</w:t>
      </w:r>
      <w:proofErr w:type="spellEnd"/>
      <w:r w:rsidRPr="00A96151">
        <w:rPr>
          <w:i/>
          <w:sz w:val="24"/>
          <w:szCs w:val="24"/>
        </w:rPr>
        <w:t xml:space="preserve">, S. </w:t>
      </w:r>
      <w:proofErr w:type="spellStart"/>
      <w:r w:rsidRPr="00A96151">
        <w:rPr>
          <w:i/>
          <w:sz w:val="24"/>
          <w:szCs w:val="24"/>
        </w:rPr>
        <w:t>pneumoniae</w:t>
      </w:r>
      <w:proofErr w:type="spellEnd"/>
      <w:r w:rsidRPr="00A96151">
        <w:rPr>
          <w:i/>
          <w:sz w:val="24"/>
          <w:szCs w:val="24"/>
        </w:rPr>
        <w:t xml:space="preserve">, </w:t>
      </w:r>
      <w:r w:rsidRPr="00A96151">
        <w:rPr>
          <w:sz w:val="24"/>
          <w:szCs w:val="24"/>
        </w:rPr>
        <w:t xml:space="preserve">streptokokker i </w:t>
      </w:r>
      <w:proofErr w:type="spellStart"/>
      <w:r w:rsidRPr="00A96151">
        <w:rPr>
          <w:sz w:val="24"/>
          <w:szCs w:val="24"/>
        </w:rPr>
        <w:t>viridansgruppen</w:t>
      </w:r>
      <w:proofErr w:type="spellEnd"/>
      <w:r w:rsidRPr="00A96151">
        <w:rPr>
          <w:sz w:val="24"/>
          <w:szCs w:val="24"/>
        </w:rPr>
        <w:t xml:space="preserve">), aerobe gramnegative bakterier (f.eks. </w:t>
      </w:r>
      <w:r w:rsidRPr="00A96151">
        <w:rPr>
          <w:i/>
          <w:sz w:val="24"/>
          <w:szCs w:val="24"/>
        </w:rPr>
        <w:t xml:space="preserve">E. coli, H. </w:t>
      </w:r>
      <w:proofErr w:type="spellStart"/>
      <w:r w:rsidRPr="00A96151">
        <w:rPr>
          <w:i/>
          <w:sz w:val="24"/>
          <w:szCs w:val="24"/>
        </w:rPr>
        <w:t>influenzae</w:t>
      </w:r>
      <w:proofErr w:type="spellEnd"/>
      <w:r w:rsidRPr="00A96151">
        <w:rPr>
          <w:i/>
          <w:sz w:val="24"/>
          <w:szCs w:val="24"/>
        </w:rPr>
        <w:t xml:space="preserve">, </w:t>
      </w:r>
      <w:r w:rsidRPr="00A96151">
        <w:rPr>
          <w:i/>
          <w:iCs/>
          <w:sz w:val="24"/>
          <w:szCs w:val="24"/>
        </w:rPr>
        <w:t xml:space="preserve">M. </w:t>
      </w:r>
      <w:proofErr w:type="spellStart"/>
      <w:r w:rsidRPr="00A96151">
        <w:rPr>
          <w:i/>
          <w:iCs/>
          <w:sz w:val="24"/>
          <w:szCs w:val="24"/>
        </w:rPr>
        <w:t>catarrhalis</w:t>
      </w:r>
      <w:proofErr w:type="spellEnd"/>
      <w:r w:rsidRPr="00A96151">
        <w:rPr>
          <w:i/>
          <w:iCs/>
          <w:sz w:val="24"/>
          <w:szCs w:val="24"/>
        </w:rPr>
        <w:t>,</w:t>
      </w:r>
      <w:r w:rsidRPr="00A96151">
        <w:rPr>
          <w:sz w:val="24"/>
          <w:szCs w:val="24"/>
        </w:rPr>
        <w:t xml:space="preserve"> </w:t>
      </w:r>
      <w:proofErr w:type="spellStart"/>
      <w:r w:rsidRPr="00A96151">
        <w:rPr>
          <w:sz w:val="24"/>
          <w:szCs w:val="24"/>
        </w:rPr>
        <w:t>miljøisolater</w:t>
      </w:r>
      <w:proofErr w:type="spellEnd"/>
      <w:r w:rsidRPr="00A96151">
        <w:rPr>
          <w:sz w:val="24"/>
          <w:szCs w:val="24"/>
        </w:rPr>
        <w:t xml:space="preserve"> af </w:t>
      </w:r>
      <w:r w:rsidRPr="00A96151">
        <w:rPr>
          <w:i/>
          <w:sz w:val="24"/>
          <w:szCs w:val="24"/>
        </w:rPr>
        <w:t xml:space="preserve">P. </w:t>
      </w:r>
      <w:proofErr w:type="spellStart"/>
      <w:r w:rsidRPr="00A96151">
        <w:rPr>
          <w:i/>
          <w:sz w:val="24"/>
          <w:szCs w:val="24"/>
        </w:rPr>
        <w:t>aeruginosa</w:t>
      </w:r>
      <w:proofErr w:type="spellEnd"/>
      <w:r w:rsidRPr="00A96151">
        <w:rPr>
          <w:sz w:val="24"/>
          <w:szCs w:val="24"/>
        </w:rPr>
        <w:t xml:space="preserve">) og andre organismer (f.eks. </w:t>
      </w:r>
      <w:proofErr w:type="spellStart"/>
      <w:r w:rsidRPr="00A96151">
        <w:rPr>
          <w:i/>
          <w:sz w:val="24"/>
          <w:szCs w:val="24"/>
        </w:rPr>
        <w:t>Chlamydia</w:t>
      </w:r>
      <w:proofErr w:type="spellEnd"/>
      <w:r w:rsidRPr="00A96151">
        <w:rPr>
          <w:i/>
          <w:sz w:val="24"/>
          <w:szCs w:val="24"/>
        </w:rPr>
        <w:t xml:space="preserve"> </w:t>
      </w:r>
      <w:proofErr w:type="spellStart"/>
      <w:r w:rsidRPr="00A96151">
        <w:rPr>
          <w:i/>
          <w:sz w:val="24"/>
          <w:szCs w:val="24"/>
        </w:rPr>
        <w:t>trachomatis</w:t>
      </w:r>
      <w:proofErr w:type="spellEnd"/>
      <w:r w:rsidRPr="00A96151">
        <w:rPr>
          <w:sz w:val="24"/>
          <w:szCs w:val="24"/>
        </w:rPr>
        <w:t>).</w:t>
      </w:r>
    </w:p>
    <w:p w:rsidR="00A96151" w:rsidRPr="00A96151" w:rsidRDefault="00A96151" w:rsidP="00A96151">
      <w:pPr>
        <w:tabs>
          <w:tab w:val="left" w:pos="851"/>
        </w:tabs>
        <w:ind w:left="851"/>
        <w:rPr>
          <w:sz w:val="24"/>
          <w:szCs w:val="24"/>
          <w:u w:val="single"/>
        </w:rPr>
      </w:pPr>
    </w:p>
    <w:p w:rsidR="00A96151" w:rsidRPr="00A96151" w:rsidRDefault="00A96151" w:rsidP="00A96151">
      <w:pPr>
        <w:tabs>
          <w:tab w:val="left" w:pos="851"/>
        </w:tabs>
        <w:ind w:left="851"/>
        <w:rPr>
          <w:sz w:val="24"/>
          <w:szCs w:val="24"/>
          <w:u w:val="single"/>
        </w:rPr>
      </w:pPr>
      <w:r w:rsidRPr="00A96151">
        <w:rPr>
          <w:sz w:val="24"/>
          <w:szCs w:val="24"/>
          <w:u w:val="single"/>
        </w:rPr>
        <w:t>Resistensmekanismer</w:t>
      </w:r>
    </w:p>
    <w:p w:rsidR="00A96151" w:rsidRPr="00A96151" w:rsidRDefault="00A96151" w:rsidP="00A96151">
      <w:pPr>
        <w:tabs>
          <w:tab w:val="left" w:pos="851"/>
        </w:tabs>
        <w:ind w:left="851"/>
        <w:rPr>
          <w:sz w:val="24"/>
          <w:szCs w:val="24"/>
        </w:rPr>
      </w:pPr>
      <w:r w:rsidRPr="00A96151">
        <w:rPr>
          <w:sz w:val="24"/>
          <w:szCs w:val="24"/>
        </w:rPr>
        <w:t xml:space="preserve">Bakteriel resistens over for </w:t>
      </w:r>
      <w:proofErr w:type="spellStart"/>
      <w:r w:rsidRPr="00A96151">
        <w:rPr>
          <w:sz w:val="24"/>
          <w:szCs w:val="24"/>
        </w:rPr>
        <w:t>levofloxacin</w:t>
      </w:r>
      <w:proofErr w:type="spellEnd"/>
      <w:r w:rsidRPr="00A96151">
        <w:rPr>
          <w:sz w:val="24"/>
          <w:szCs w:val="24"/>
        </w:rPr>
        <w:t xml:space="preserve"> kan udvikles primært på grund af to hovedmekanismer, dvs. et fald i den intrabakterielle koncentration af et lægemiddel eller ændringer i et lægemiddels målenzymer. Ændring af målsted er resultatet af mutationer i de kromosomale gener, der koder for DNA-</w:t>
      </w:r>
      <w:proofErr w:type="spellStart"/>
      <w:r w:rsidRPr="00A96151">
        <w:rPr>
          <w:sz w:val="24"/>
          <w:szCs w:val="24"/>
        </w:rPr>
        <w:t>gyrase</w:t>
      </w:r>
      <w:proofErr w:type="spellEnd"/>
      <w:r w:rsidRPr="00A96151">
        <w:rPr>
          <w:sz w:val="24"/>
          <w:szCs w:val="24"/>
        </w:rPr>
        <w:t xml:space="preserve"> (</w:t>
      </w:r>
      <w:proofErr w:type="spellStart"/>
      <w:r w:rsidRPr="00A96151">
        <w:rPr>
          <w:sz w:val="24"/>
          <w:szCs w:val="24"/>
        </w:rPr>
        <w:t>gyrA</w:t>
      </w:r>
      <w:proofErr w:type="spellEnd"/>
      <w:r w:rsidRPr="00A96151">
        <w:rPr>
          <w:sz w:val="24"/>
          <w:szCs w:val="24"/>
        </w:rPr>
        <w:t xml:space="preserve"> og </w:t>
      </w:r>
      <w:proofErr w:type="spellStart"/>
      <w:r w:rsidRPr="00A96151">
        <w:rPr>
          <w:sz w:val="24"/>
          <w:szCs w:val="24"/>
        </w:rPr>
        <w:t>gyrB</w:t>
      </w:r>
      <w:proofErr w:type="spellEnd"/>
      <w:r w:rsidRPr="00A96151">
        <w:rPr>
          <w:sz w:val="24"/>
          <w:szCs w:val="24"/>
        </w:rPr>
        <w:t xml:space="preserve">) og </w:t>
      </w:r>
      <w:proofErr w:type="spellStart"/>
      <w:r w:rsidRPr="00A96151">
        <w:rPr>
          <w:sz w:val="24"/>
          <w:szCs w:val="24"/>
        </w:rPr>
        <w:t>topoisomerase</w:t>
      </w:r>
      <w:proofErr w:type="spellEnd"/>
      <w:r w:rsidRPr="00A96151">
        <w:rPr>
          <w:sz w:val="24"/>
          <w:szCs w:val="24"/>
        </w:rPr>
        <w:t> IV (</w:t>
      </w:r>
      <w:proofErr w:type="spellStart"/>
      <w:r w:rsidRPr="00A96151">
        <w:rPr>
          <w:sz w:val="24"/>
          <w:szCs w:val="24"/>
        </w:rPr>
        <w:t>parC</w:t>
      </w:r>
      <w:proofErr w:type="spellEnd"/>
      <w:r w:rsidRPr="00A96151">
        <w:rPr>
          <w:sz w:val="24"/>
          <w:szCs w:val="24"/>
        </w:rPr>
        <w:t xml:space="preserve"> og </w:t>
      </w:r>
      <w:proofErr w:type="spellStart"/>
      <w:r w:rsidRPr="00A96151">
        <w:rPr>
          <w:sz w:val="24"/>
          <w:szCs w:val="24"/>
        </w:rPr>
        <w:t>parE</w:t>
      </w:r>
      <w:proofErr w:type="spellEnd"/>
      <w:r w:rsidRPr="00A96151">
        <w:rPr>
          <w:sz w:val="24"/>
          <w:szCs w:val="24"/>
        </w:rPr>
        <w:t xml:space="preserve">; </w:t>
      </w:r>
      <w:proofErr w:type="spellStart"/>
      <w:r w:rsidRPr="00A96151">
        <w:rPr>
          <w:sz w:val="24"/>
          <w:szCs w:val="24"/>
        </w:rPr>
        <w:t>grlA</w:t>
      </w:r>
      <w:proofErr w:type="spellEnd"/>
      <w:r w:rsidRPr="00A96151">
        <w:rPr>
          <w:sz w:val="24"/>
          <w:szCs w:val="24"/>
        </w:rPr>
        <w:t xml:space="preserve"> og </w:t>
      </w:r>
      <w:proofErr w:type="spellStart"/>
      <w:r w:rsidRPr="00A96151">
        <w:rPr>
          <w:sz w:val="24"/>
          <w:szCs w:val="24"/>
        </w:rPr>
        <w:t>grlB</w:t>
      </w:r>
      <w:proofErr w:type="spellEnd"/>
      <w:r w:rsidRPr="00A96151">
        <w:rPr>
          <w:sz w:val="24"/>
          <w:szCs w:val="24"/>
        </w:rPr>
        <w:t xml:space="preserve"> hos </w:t>
      </w:r>
      <w:proofErr w:type="spellStart"/>
      <w:r w:rsidRPr="00A96151">
        <w:rPr>
          <w:i/>
          <w:sz w:val="24"/>
          <w:szCs w:val="24"/>
        </w:rPr>
        <w:t>Staphylococcus</w:t>
      </w:r>
      <w:proofErr w:type="spellEnd"/>
      <w:r w:rsidRPr="00A96151">
        <w:rPr>
          <w:i/>
          <w:sz w:val="24"/>
          <w:szCs w:val="24"/>
        </w:rPr>
        <w:t xml:space="preserve"> aureus</w:t>
      </w:r>
      <w:r w:rsidRPr="00A96151">
        <w:rPr>
          <w:sz w:val="24"/>
          <w:szCs w:val="24"/>
        </w:rPr>
        <w:t xml:space="preserve">). Resistens på grund af lav intrabakteriel lægemiddelkoncentration stammer enten fra ændrede </w:t>
      </w:r>
      <w:proofErr w:type="spellStart"/>
      <w:r w:rsidRPr="00A96151">
        <w:rPr>
          <w:sz w:val="24"/>
          <w:szCs w:val="24"/>
        </w:rPr>
        <w:t>poriner</w:t>
      </w:r>
      <w:proofErr w:type="spellEnd"/>
      <w:r w:rsidRPr="00A96151">
        <w:rPr>
          <w:sz w:val="24"/>
          <w:szCs w:val="24"/>
        </w:rPr>
        <w:t xml:space="preserve"> i ydermembranen (</w:t>
      </w:r>
      <w:proofErr w:type="spellStart"/>
      <w:r w:rsidRPr="00A96151">
        <w:rPr>
          <w:sz w:val="24"/>
          <w:szCs w:val="24"/>
        </w:rPr>
        <w:t>OmpF</w:t>
      </w:r>
      <w:proofErr w:type="spellEnd"/>
      <w:r w:rsidRPr="00A96151">
        <w:rPr>
          <w:sz w:val="24"/>
          <w:szCs w:val="24"/>
        </w:rPr>
        <w:t xml:space="preserve">), der fører til nedsat optagelse af </w:t>
      </w:r>
      <w:proofErr w:type="spellStart"/>
      <w:r w:rsidRPr="00A96151">
        <w:rPr>
          <w:sz w:val="24"/>
          <w:szCs w:val="24"/>
        </w:rPr>
        <w:t>fluorquinoloner</w:t>
      </w:r>
      <w:proofErr w:type="spellEnd"/>
      <w:r w:rsidRPr="00A96151">
        <w:rPr>
          <w:sz w:val="24"/>
          <w:szCs w:val="24"/>
        </w:rPr>
        <w:t xml:space="preserve"> i gramnegative bakterier eller fra </w:t>
      </w:r>
      <w:proofErr w:type="spellStart"/>
      <w:r w:rsidRPr="00A96151">
        <w:rPr>
          <w:sz w:val="24"/>
          <w:szCs w:val="24"/>
        </w:rPr>
        <w:t>effluxpumperne</w:t>
      </w:r>
      <w:proofErr w:type="spellEnd"/>
      <w:r w:rsidRPr="00A96151">
        <w:rPr>
          <w:sz w:val="24"/>
          <w:szCs w:val="24"/>
        </w:rPr>
        <w:t xml:space="preserve">. </w:t>
      </w:r>
      <w:proofErr w:type="spellStart"/>
      <w:r w:rsidRPr="00A96151">
        <w:rPr>
          <w:sz w:val="24"/>
          <w:szCs w:val="24"/>
        </w:rPr>
        <w:t>Effluxmedieret</w:t>
      </w:r>
      <w:proofErr w:type="spellEnd"/>
      <w:r w:rsidRPr="00A96151">
        <w:rPr>
          <w:sz w:val="24"/>
          <w:szCs w:val="24"/>
        </w:rPr>
        <w:t xml:space="preserve"> resistens er beskrevet ved </w:t>
      </w:r>
      <w:proofErr w:type="spellStart"/>
      <w:r w:rsidRPr="00A96151">
        <w:rPr>
          <w:sz w:val="24"/>
          <w:szCs w:val="24"/>
        </w:rPr>
        <w:t>pneumokokker</w:t>
      </w:r>
      <w:proofErr w:type="spellEnd"/>
      <w:r w:rsidRPr="00A96151">
        <w:rPr>
          <w:sz w:val="24"/>
          <w:szCs w:val="24"/>
        </w:rPr>
        <w:t xml:space="preserve"> (</w:t>
      </w:r>
      <w:proofErr w:type="spellStart"/>
      <w:r w:rsidRPr="00A96151">
        <w:rPr>
          <w:sz w:val="24"/>
          <w:szCs w:val="24"/>
        </w:rPr>
        <w:t>PmrA</w:t>
      </w:r>
      <w:proofErr w:type="spellEnd"/>
      <w:r w:rsidRPr="00A96151">
        <w:rPr>
          <w:sz w:val="24"/>
          <w:szCs w:val="24"/>
        </w:rPr>
        <w:t>), stafylokokker (</w:t>
      </w:r>
      <w:proofErr w:type="spellStart"/>
      <w:r w:rsidRPr="00A96151">
        <w:rPr>
          <w:sz w:val="24"/>
          <w:szCs w:val="24"/>
        </w:rPr>
        <w:t>NorA</w:t>
      </w:r>
      <w:proofErr w:type="spellEnd"/>
      <w:r w:rsidRPr="00A96151">
        <w:rPr>
          <w:sz w:val="24"/>
          <w:szCs w:val="24"/>
        </w:rPr>
        <w:t xml:space="preserve">), anaerobe og gramnegative bakterier. Endelig er der rapporteret om plasmidmedieret resistens over for </w:t>
      </w:r>
      <w:proofErr w:type="spellStart"/>
      <w:r w:rsidRPr="00A96151">
        <w:rPr>
          <w:sz w:val="24"/>
          <w:szCs w:val="24"/>
        </w:rPr>
        <w:t>quinoloner</w:t>
      </w:r>
      <w:proofErr w:type="spellEnd"/>
      <w:r w:rsidRPr="00A96151">
        <w:rPr>
          <w:sz w:val="24"/>
          <w:szCs w:val="24"/>
        </w:rPr>
        <w:t xml:space="preserve"> (bestemt af </w:t>
      </w:r>
      <w:proofErr w:type="spellStart"/>
      <w:r w:rsidRPr="00A96151">
        <w:rPr>
          <w:sz w:val="24"/>
          <w:szCs w:val="24"/>
        </w:rPr>
        <w:t>qnr</w:t>
      </w:r>
      <w:proofErr w:type="spellEnd"/>
      <w:r w:rsidRPr="00A96151">
        <w:rPr>
          <w:sz w:val="24"/>
          <w:szCs w:val="24"/>
        </w:rPr>
        <w:t xml:space="preserve">-genet) ved </w:t>
      </w:r>
      <w:proofErr w:type="spellStart"/>
      <w:r w:rsidRPr="00A96151">
        <w:rPr>
          <w:i/>
          <w:sz w:val="24"/>
          <w:szCs w:val="24"/>
        </w:rPr>
        <w:t>Klebsiella</w:t>
      </w:r>
      <w:proofErr w:type="spellEnd"/>
      <w:r w:rsidRPr="00A96151">
        <w:rPr>
          <w:i/>
          <w:sz w:val="24"/>
          <w:szCs w:val="24"/>
        </w:rPr>
        <w:t xml:space="preserve"> </w:t>
      </w:r>
      <w:proofErr w:type="spellStart"/>
      <w:r w:rsidRPr="00A96151">
        <w:rPr>
          <w:i/>
          <w:sz w:val="24"/>
          <w:szCs w:val="24"/>
        </w:rPr>
        <w:t>pneumoniae</w:t>
      </w:r>
      <w:proofErr w:type="spellEnd"/>
      <w:r w:rsidRPr="00A96151">
        <w:rPr>
          <w:sz w:val="24"/>
          <w:szCs w:val="24"/>
        </w:rPr>
        <w:t xml:space="preserve"> og ved </w:t>
      </w:r>
      <w:r w:rsidRPr="00A96151">
        <w:rPr>
          <w:i/>
          <w:sz w:val="24"/>
          <w:szCs w:val="24"/>
        </w:rPr>
        <w:t>E. coli</w:t>
      </w:r>
      <w:r w:rsidRPr="00A96151">
        <w:rPr>
          <w:sz w:val="24"/>
          <w:szCs w:val="24"/>
        </w:rPr>
        <w:t>.</w:t>
      </w:r>
    </w:p>
    <w:p w:rsidR="00A96151" w:rsidRPr="00A96151" w:rsidRDefault="00A96151" w:rsidP="00A96151">
      <w:pPr>
        <w:tabs>
          <w:tab w:val="left" w:pos="851"/>
        </w:tabs>
        <w:ind w:left="851"/>
        <w:rPr>
          <w:sz w:val="24"/>
          <w:szCs w:val="24"/>
          <w:u w:val="single"/>
        </w:rPr>
      </w:pPr>
    </w:p>
    <w:p w:rsidR="00A96151" w:rsidRPr="00A96151" w:rsidRDefault="00A96151" w:rsidP="00A96151">
      <w:pPr>
        <w:tabs>
          <w:tab w:val="left" w:pos="851"/>
        </w:tabs>
        <w:ind w:left="851"/>
        <w:rPr>
          <w:sz w:val="24"/>
          <w:szCs w:val="24"/>
          <w:u w:val="single"/>
        </w:rPr>
      </w:pPr>
      <w:r w:rsidRPr="00A96151">
        <w:rPr>
          <w:sz w:val="24"/>
          <w:szCs w:val="24"/>
          <w:u w:val="single"/>
        </w:rPr>
        <w:t>Krydsresistens</w:t>
      </w:r>
    </w:p>
    <w:p w:rsidR="00A96151" w:rsidRPr="00A96151" w:rsidRDefault="00A96151" w:rsidP="00A96151">
      <w:pPr>
        <w:tabs>
          <w:tab w:val="left" w:pos="851"/>
        </w:tabs>
        <w:ind w:left="851"/>
        <w:rPr>
          <w:sz w:val="24"/>
          <w:szCs w:val="24"/>
        </w:rPr>
      </w:pPr>
      <w:r w:rsidRPr="00A96151">
        <w:rPr>
          <w:sz w:val="24"/>
          <w:szCs w:val="24"/>
        </w:rPr>
        <w:t xml:space="preserve">Krydsresistens mellem </w:t>
      </w:r>
      <w:proofErr w:type="spellStart"/>
      <w:r w:rsidRPr="00A96151">
        <w:rPr>
          <w:sz w:val="24"/>
          <w:szCs w:val="24"/>
        </w:rPr>
        <w:t>fluorquinoloner</w:t>
      </w:r>
      <w:proofErr w:type="spellEnd"/>
      <w:r w:rsidRPr="00A96151">
        <w:rPr>
          <w:sz w:val="24"/>
          <w:szCs w:val="24"/>
        </w:rPr>
        <w:t xml:space="preserve"> kan forekomme. Enkeltstående mutationer resulterer ikke nødvendigvis i klinisk resistens, men flere mutationer resulterer generelt i klinisk resistens over for alle lægemidler i </w:t>
      </w:r>
      <w:proofErr w:type="spellStart"/>
      <w:r w:rsidRPr="00A96151">
        <w:rPr>
          <w:sz w:val="24"/>
          <w:szCs w:val="24"/>
        </w:rPr>
        <w:t>fluoroquinolonklassen</w:t>
      </w:r>
      <w:proofErr w:type="spellEnd"/>
      <w:r w:rsidRPr="00A96151">
        <w:rPr>
          <w:sz w:val="24"/>
          <w:szCs w:val="24"/>
        </w:rPr>
        <w:t xml:space="preserve">. Ændrede </w:t>
      </w:r>
      <w:proofErr w:type="spellStart"/>
      <w:r w:rsidRPr="00A96151">
        <w:rPr>
          <w:sz w:val="24"/>
          <w:szCs w:val="24"/>
        </w:rPr>
        <w:t>poriner</w:t>
      </w:r>
      <w:proofErr w:type="spellEnd"/>
      <w:r w:rsidRPr="00A96151">
        <w:rPr>
          <w:sz w:val="24"/>
          <w:szCs w:val="24"/>
        </w:rPr>
        <w:t xml:space="preserve"> i ydermembranen og </w:t>
      </w:r>
      <w:proofErr w:type="spellStart"/>
      <w:r w:rsidRPr="00A96151">
        <w:rPr>
          <w:sz w:val="24"/>
          <w:szCs w:val="24"/>
        </w:rPr>
        <w:t>effluxsystemer</w:t>
      </w:r>
      <w:proofErr w:type="spellEnd"/>
      <w:r w:rsidRPr="00A96151">
        <w:rPr>
          <w:sz w:val="24"/>
          <w:szCs w:val="24"/>
        </w:rPr>
        <w:t xml:space="preserve"> kan have en bred substratspecificitet, der retter sig mod flere grupper antibakterielle lægemidler og fører til multiresistens.</w:t>
      </w:r>
    </w:p>
    <w:p w:rsidR="00A96151" w:rsidRPr="00A96151" w:rsidRDefault="00A96151" w:rsidP="00A96151">
      <w:pPr>
        <w:tabs>
          <w:tab w:val="left" w:pos="851"/>
        </w:tabs>
        <w:ind w:left="851"/>
        <w:rPr>
          <w:sz w:val="24"/>
          <w:szCs w:val="24"/>
          <w:lang w:val="sv-SE"/>
        </w:rPr>
      </w:pPr>
    </w:p>
    <w:p w:rsidR="00A96151" w:rsidRPr="00A96151" w:rsidRDefault="00A96151" w:rsidP="00A96151">
      <w:pPr>
        <w:tabs>
          <w:tab w:val="left" w:pos="851"/>
        </w:tabs>
        <w:ind w:left="851"/>
        <w:rPr>
          <w:sz w:val="24"/>
          <w:szCs w:val="24"/>
          <w:u w:val="single"/>
        </w:rPr>
      </w:pPr>
      <w:r w:rsidRPr="00A96151">
        <w:rPr>
          <w:sz w:val="24"/>
          <w:szCs w:val="24"/>
          <w:u w:val="single"/>
        </w:rPr>
        <w:t>Fortolkningskriterier for følsomhedstestning</w:t>
      </w:r>
    </w:p>
    <w:p w:rsidR="00A96151" w:rsidRPr="00A96151" w:rsidRDefault="00A96151" w:rsidP="00A96151">
      <w:pPr>
        <w:tabs>
          <w:tab w:val="left" w:pos="851"/>
        </w:tabs>
        <w:ind w:left="851"/>
        <w:rPr>
          <w:sz w:val="24"/>
          <w:szCs w:val="24"/>
        </w:rPr>
      </w:pPr>
      <w:r w:rsidRPr="00A96151">
        <w:rPr>
          <w:sz w:val="24"/>
          <w:szCs w:val="24"/>
        </w:rPr>
        <w:t>Der findes ingen fortolkningskriterier.</w:t>
      </w:r>
    </w:p>
    <w:p w:rsidR="00A96151" w:rsidRPr="00A96151" w:rsidRDefault="00A96151" w:rsidP="00A96151">
      <w:pPr>
        <w:tabs>
          <w:tab w:val="left" w:pos="851"/>
        </w:tabs>
        <w:ind w:left="851"/>
        <w:rPr>
          <w:sz w:val="24"/>
          <w:szCs w:val="24"/>
          <w:lang w:val="sv-SE"/>
        </w:rPr>
      </w:pPr>
    </w:p>
    <w:p w:rsidR="00A96151" w:rsidRPr="00A96151" w:rsidRDefault="00A96151" w:rsidP="00A96151">
      <w:pPr>
        <w:tabs>
          <w:tab w:val="left" w:pos="851"/>
        </w:tabs>
        <w:ind w:left="851"/>
        <w:rPr>
          <w:b/>
          <w:sz w:val="24"/>
          <w:szCs w:val="24"/>
        </w:rPr>
      </w:pPr>
      <w:proofErr w:type="spellStart"/>
      <w:r w:rsidRPr="00A96151">
        <w:rPr>
          <w:b/>
          <w:sz w:val="24"/>
          <w:szCs w:val="24"/>
        </w:rPr>
        <w:t>Dexamethason</w:t>
      </w:r>
      <w:proofErr w:type="spellEnd"/>
    </w:p>
    <w:p w:rsidR="00A96151" w:rsidRPr="00A96151" w:rsidRDefault="00A96151" w:rsidP="00A96151">
      <w:pPr>
        <w:tabs>
          <w:tab w:val="left" w:pos="851"/>
        </w:tabs>
        <w:ind w:left="851"/>
        <w:rPr>
          <w:b/>
          <w:sz w:val="24"/>
          <w:szCs w:val="24"/>
        </w:rPr>
      </w:pPr>
    </w:p>
    <w:p w:rsidR="00A96151" w:rsidRPr="00A96151" w:rsidRDefault="00A96151" w:rsidP="00A96151">
      <w:pPr>
        <w:tabs>
          <w:tab w:val="left" w:pos="851"/>
        </w:tabs>
        <w:ind w:left="851"/>
        <w:rPr>
          <w:sz w:val="24"/>
          <w:szCs w:val="24"/>
          <w:u w:val="single"/>
        </w:rPr>
      </w:pPr>
      <w:r w:rsidRPr="00A96151">
        <w:rPr>
          <w:sz w:val="24"/>
          <w:szCs w:val="24"/>
          <w:u w:val="single"/>
        </w:rPr>
        <w:t>Virkningsmekanisme</w:t>
      </w:r>
    </w:p>
    <w:p w:rsidR="00A96151" w:rsidRPr="00A96151" w:rsidRDefault="00A96151" w:rsidP="00A96151">
      <w:pPr>
        <w:tabs>
          <w:tab w:val="left" w:pos="851"/>
        </w:tabs>
        <w:ind w:left="851"/>
        <w:rPr>
          <w:sz w:val="24"/>
          <w:szCs w:val="24"/>
        </w:rPr>
      </w:pPr>
      <w:proofErr w:type="spellStart"/>
      <w:r w:rsidRPr="00A96151">
        <w:rPr>
          <w:sz w:val="24"/>
          <w:szCs w:val="24"/>
        </w:rPr>
        <w:t>Kortikosteroider</w:t>
      </w:r>
      <w:proofErr w:type="spellEnd"/>
      <w:r w:rsidRPr="00A96151">
        <w:rPr>
          <w:sz w:val="24"/>
          <w:szCs w:val="24"/>
        </w:rPr>
        <w:t xml:space="preserve">, som f.eks. </w:t>
      </w:r>
      <w:proofErr w:type="spellStart"/>
      <w:r w:rsidRPr="00A96151">
        <w:rPr>
          <w:sz w:val="24"/>
          <w:szCs w:val="24"/>
        </w:rPr>
        <w:t>dexamethason</w:t>
      </w:r>
      <w:proofErr w:type="spellEnd"/>
      <w:r w:rsidRPr="00A96151">
        <w:rPr>
          <w:sz w:val="24"/>
          <w:szCs w:val="24"/>
        </w:rPr>
        <w:t xml:space="preserve">, supprimerer </w:t>
      </w:r>
      <w:proofErr w:type="spellStart"/>
      <w:r w:rsidRPr="00A96151">
        <w:rPr>
          <w:sz w:val="24"/>
          <w:szCs w:val="24"/>
        </w:rPr>
        <w:t>vaskulære</w:t>
      </w:r>
      <w:proofErr w:type="spellEnd"/>
      <w:r w:rsidRPr="00A96151">
        <w:rPr>
          <w:sz w:val="24"/>
          <w:szCs w:val="24"/>
        </w:rPr>
        <w:t xml:space="preserve"> </w:t>
      </w:r>
      <w:proofErr w:type="spellStart"/>
      <w:r w:rsidRPr="00A96151">
        <w:rPr>
          <w:sz w:val="24"/>
          <w:szCs w:val="24"/>
        </w:rPr>
        <w:t>endotelcelleadhæsionsmolekyler</w:t>
      </w:r>
      <w:proofErr w:type="spellEnd"/>
      <w:r w:rsidRPr="00A96151">
        <w:rPr>
          <w:sz w:val="24"/>
          <w:szCs w:val="24"/>
        </w:rPr>
        <w:t xml:space="preserve">, </w:t>
      </w:r>
      <w:proofErr w:type="spellStart"/>
      <w:r w:rsidRPr="00A96151">
        <w:rPr>
          <w:sz w:val="24"/>
          <w:szCs w:val="24"/>
        </w:rPr>
        <w:t>cyclooxygenase</w:t>
      </w:r>
      <w:proofErr w:type="spellEnd"/>
      <w:r w:rsidRPr="00A96151">
        <w:rPr>
          <w:sz w:val="24"/>
          <w:szCs w:val="24"/>
        </w:rPr>
        <w:t xml:space="preserve"> I eller II og </w:t>
      </w:r>
      <w:proofErr w:type="spellStart"/>
      <w:r w:rsidRPr="00A96151">
        <w:rPr>
          <w:sz w:val="24"/>
          <w:szCs w:val="24"/>
        </w:rPr>
        <w:t>cytokinekspression</w:t>
      </w:r>
      <w:proofErr w:type="spellEnd"/>
      <w:r w:rsidRPr="00A96151">
        <w:rPr>
          <w:sz w:val="24"/>
          <w:szCs w:val="24"/>
        </w:rPr>
        <w:t xml:space="preserve">. Denne aktivitet kulminerer med en reduceret ekspression af proinflammatoriske </w:t>
      </w:r>
      <w:proofErr w:type="spellStart"/>
      <w:r w:rsidRPr="00A96151">
        <w:rPr>
          <w:sz w:val="24"/>
          <w:szCs w:val="24"/>
        </w:rPr>
        <w:t>mediatorer</w:t>
      </w:r>
      <w:proofErr w:type="spellEnd"/>
      <w:r w:rsidRPr="00A96151">
        <w:rPr>
          <w:sz w:val="24"/>
          <w:szCs w:val="24"/>
        </w:rPr>
        <w:t xml:space="preserve"> og </w:t>
      </w:r>
      <w:proofErr w:type="spellStart"/>
      <w:r w:rsidRPr="00A96151">
        <w:rPr>
          <w:sz w:val="24"/>
          <w:szCs w:val="24"/>
        </w:rPr>
        <w:t>supprimering</w:t>
      </w:r>
      <w:proofErr w:type="spellEnd"/>
      <w:r w:rsidRPr="00A96151">
        <w:rPr>
          <w:sz w:val="24"/>
          <w:szCs w:val="24"/>
        </w:rPr>
        <w:t xml:space="preserve"> af adhæsion af cirkulerende leukocytter til det </w:t>
      </w:r>
      <w:proofErr w:type="spellStart"/>
      <w:r w:rsidRPr="00A96151">
        <w:rPr>
          <w:sz w:val="24"/>
          <w:szCs w:val="24"/>
        </w:rPr>
        <w:t>vaskulære</w:t>
      </w:r>
      <w:proofErr w:type="spellEnd"/>
      <w:r w:rsidRPr="00A96151">
        <w:rPr>
          <w:sz w:val="24"/>
          <w:szCs w:val="24"/>
        </w:rPr>
        <w:t xml:space="preserve"> </w:t>
      </w:r>
      <w:proofErr w:type="spellStart"/>
      <w:r w:rsidRPr="00A96151">
        <w:rPr>
          <w:sz w:val="24"/>
          <w:szCs w:val="24"/>
        </w:rPr>
        <w:t>endotel</w:t>
      </w:r>
      <w:proofErr w:type="spellEnd"/>
      <w:r w:rsidRPr="00A96151">
        <w:rPr>
          <w:sz w:val="24"/>
          <w:szCs w:val="24"/>
        </w:rPr>
        <w:t xml:space="preserve">, hvorved deres migration til betændt </w:t>
      </w:r>
      <w:proofErr w:type="spellStart"/>
      <w:r w:rsidRPr="00A96151">
        <w:rPr>
          <w:sz w:val="24"/>
          <w:szCs w:val="24"/>
        </w:rPr>
        <w:t>okulært</w:t>
      </w:r>
      <w:proofErr w:type="spellEnd"/>
      <w:r w:rsidRPr="00A96151">
        <w:rPr>
          <w:sz w:val="24"/>
          <w:szCs w:val="24"/>
        </w:rPr>
        <w:t xml:space="preserve"> væv forhindres. </w:t>
      </w:r>
      <w:proofErr w:type="spellStart"/>
      <w:r w:rsidRPr="00A96151">
        <w:rPr>
          <w:sz w:val="24"/>
          <w:szCs w:val="24"/>
        </w:rPr>
        <w:t>Dexamethason</w:t>
      </w:r>
      <w:proofErr w:type="spellEnd"/>
      <w:r w:rsidRPr="00A96151">
        <w:rPr>
          <w:sz w:val="24"/>
          <w:szCs w:val="24"/>
        </w:rPr>
        <w:t xml:space="preserve"> har udtalt antiinflammatorisk aktivitet med reduceret </w:t>
      </w:r>
      <w:proofErr w:type="spellStart"/>
      <w:r w:rsidRPr="00A96151">
        <w:rPr>
          <w:sz w:val="24"/>
          <w:szCs w:val="24"/>
        </w:rPr>
        <w:t>mineralokortikoid</w:t>
      </w:r>
      <w:proofErr w:type="spellEnd"/>
      <w:r w:rsidRPr="00A96151">
        <w:rPr>
          <w:sz w:val="24"/>
          <w:szCs w:val="24"/>
        </w:rPr>
        <w:t xml:space="preserve"> aktivitet sammenlignet med visse andre steroider og er et af de mest potente antiinflammatoriske midler.</w:t>
      </w:r>
    </w:p>
    <w:p w:rsidR="00A96151" w:rsidRDefault="00A96151">
      <w:pPr>
        <w:rPr>
          <w:sz w:val="24"/>
          <w:szCs w:val="24"/>
          <w:u w:val="single"/>
        </w:rPr>
      </w:pPr>
      <w:r>
        <w:rPr>
          <w:sz w:val="24"/>
          <w:szCs w:val="24"/>
          <w:u w:val="single"/>
        </w:rPr>
        <w:br w:type="page"/>
      </w:r>
    </w:p>
    <w:p w:rsidR="00A96151" w:rsidRPr="00A96151" w:rsidRDefault="00A96151" w:rsidP="00A96151">
      <w:pPr>
        <w:tabs>
          <w:tab w:val="left" w:pos="851"/>
        </w:tabs>
        <w:ind w:left="851"/>
        <w:rPr>
          <w:sz w:val="24"/>
          <w:szCs w:val="24"/>
          <w:u w:val="single"/>
        </w:rPr>
      </w:pPr>
    </w:p>
    <w:p w:rsidR="00A96151" w:rsidRPr="00A96151" w:rsidRDefault="00A96151" w:rsidP="00A96151">
      <w:pPr>
        <w:tabs>
          <w:tab w:val="left" w:pos="851"/>
        </w:tabs>
        <w:ind w:left="851"/>
        <w:rPr>
          <w:sz w:val="24"/>
          <w:szCs w:val="24"/>
          <w:u w:val="single"/>
        </w:rPr>
      </w:pPr>
      <w:r w:rsidRPr="00A96151">
        <w:rPr>
          <w:sz w:val="24"/>
          <w:szCs w:val="24"/>
          <w:u w:val="single"/>
        </w:rPr>
        <w:t>Klinisk virkning</w:t>
      </w:r>
      <w:r w:rsidR="001F6243">
        <w:rPr>
          <w:sz w:val="24"/>
          <w:szCs w:val="24"/>
          <w:u w:val="single"/>
        </w:rPr>
        <w:t xml:space="preserve"> og sikkerhed</w:t>
      </w:r>
    </w:p>
    <w:p w:rsidR="00A96151" w:rsidRPr="00A96151" w:rsidRDefault="00A96151" w:rsidP="00A96151">
      <w:pPr>
        <w:tabs>
          <w:tab w:val="left" w:pos="851"/>
        </w:tabs>
        <w:ind w:left="851"/>
        <w:rPr>
          <w:sz w:val="24"/>
          <w:szCs w:val="24"/>
        </w:rPr>
      </w:pPr>
      <w:proofErr w:type="spellStart"/>
      <w:r w:rsidRPr="00A96151">
        <w:rPr>
          <w:sz w:val="24"/>
          <w:szCs w:val="24"/>
        </w:rPr>
        <w:t>Ducressas</w:t>
      </w:r>
      <w:proofErr w:type="spellEnd"/>
      <w:r w:rsidRPr="00A96151">
        <w:rPr>
          <w:sz w:val="24"/>
          <w:szCs w:val="24"/>
        </w:rPr>
        <w:t xml:space="preserve"> virkning er blevet undersøgt i et kontrolleret studie for at evaluere </w:t>
      </w:r>
      <w:proofErr w:type="spellStart"/>
      <w:r w:rsidRPr="00A96151">
        <w:rPr>
          <w:sz w:val="24"/>
          <w:szCs w:val="24"/>
        </w:rPr>
        <w:t>Ducressas</w:t>
      </w:r>
      <w:proofErr w:type="spellEnd"/>
      <w:r w:rsidRPr="00A96151">
        <w:rPr>
          <w:sz w:val="24"/>
          <w:szCs w:val="24"/>
        </w:rPr>
        <w:t xml:space="preserve"> noninferioritet </w:t>
      </w:r>
      <w:r w:rsidRPr="00A96151">
        <w:rPr>
          <w:i/>
          <w:iCs/>
          <w:sz w:val="24"/>
          <w:szCs w:val="24"/>
        </w:rPr>
        <w:t>versus</w:t>
      </w:r>
      <w:r w:rsidRPr="00A96151">
        <w:rPr>
          <w:sz w:val="24"/>
          <w:szCs w:val="24"/>
        </w:rPr>
        <w:t xml:space="preserve"> en standardbehandling med en kommerciel formulering af </w:t>
      </w:r>
      <w:proofErr w:type="spellStart"/>
      <w:r w:rsidRPr="00A96151">
        <w:rPr>
          <w:sz w:val="24"/>
          <w:szCs w:val="24"/>
        </w:rPr>
        <w:t>tobramycin</w:t>
      </w:r>
      <w:proofErr w:type="spellEnd"/>
      <w:r w:rsidRPr="00A96151">
        <w:rPr>
          <w:sz w:val="24"/>
          <w:szCs w:val="24"/>
        </w:rPr>
        <w:t xml:space="preserve"> (</w:t>
      </w:r>
      <w:r w:rsidR="001F6243">
        <w:rPr>
          <w:sz w:val="24"/>
          <w:szCs w:val="24"/>
        </w:rPr>
        <w:t>0,3 %</w:t>
      </w:r>
      <w:r w:rsidRPr="00A96151">
        <w:rPr>
          <w:sz w:val="24"/>
          <w:szCs w:val="24"/>
        </w:rPr>
        <w:t xml:space="preserve">) og </w:t>
      </w:r>
      <w:proofErr w:type="spellStart"/>
      <w:r w:rsidRPr="00A96151">
        <w:rPr>
          <w:sz w:val="24"/>
          <w:szCs w:val="24"/>
        </w:rPr>
        <w:t>dexamethason</w:t>
      </w:r>
      <w:proofErr w:type="spellEnd"/>
      <w:r w:rsidRPr="00A96151">
        <w:rPr>
          <w:sz w:val="24"/>
          <w:szCs w:val="24"/>
        </w:rPr>
        <w:t xml:space="preserve"> (0,1 %) øjendråber til forebyggelse og behandling af inflammation og forebyggelse af infektion, der er forbundet med kataraktoperation hos voksne. Den </w:t>
      </w:r>
      <w:proofErr w:type="spellStart"/>
      <w:r w:rsidRPr="00A96151">
        <w:rPr>
          <w:sz w:val="24"/>
          <w:szCs w:val="24"/>
        </w:rPr>
        <w:t>investigator</w:t>
      </w:r>
      <w:proofErr w:type="spellEnd"/>
      <w:r w:rsidRPr="00A96151">
        <w:rPr>
          <w:sz w:val="24"/>
          <w:szCs w:val="24"/>
        </w:rPr>
        <w:t xml:space="preserve">, som var ansvarlig for evaluering af studieparametrene, var blindet for behandlingsanvisningen. Patienter, der gennemførte kataraktoperation uden komplikationer, blev anvist til </w:t>
      </w:r>
      <w:proofErr w:type="spellStart"/>
      <w:r w:rsidRPr="00A96151">
        <w:rPr>
          <w:sz w:val="24"/>
          <w:szCs w:val="24"/>
        </w:rPr>
        <w:t>Ducressa</w:t>
      </w:r>
      <w:proofErr w:type="spellEnd"/>
      <w:r w:rsidRPr="00A96151">
        <w:rPr>
          <w:sz w:val="24"/>
          <w:szCs w:val="24"/>
        </w:rPr>
        <w:t xml:space="preserve"> øjendråber, 1 dråbe 4 gange </w:t>
      </w:r>
      <w:r>
        <w:rPr>
          <w:sz w:val="24"/>
          <w:szCs w:val="24"/>
        </w:rPr>
        <w:t>daglig</w:t>
      </w:r>
      <w:r w:rsidRPr="00A96151">
        <w:rPr>
          <w:sz w:val="24"/>
          <w:szCs w:val="24"/>
        </w:rPr>
        <w:t xml:space="preserve"> i 7 dage, efterfulgt af </w:t>
      </w:r>
      <w:proofErr w:type="spellStart"/>
      <w:r w:rsidRPr="00A96151">
        <w:rPr>
          <w:sz w:val="24"/>
          <w:szCs w:val="24"/>
        </w:rPr>
        <w:t>dexamethason</w:t>
      </w:r>
      <w:proofErr w:type="spellEnd"/>
      <w:r w:rsidRPr="00A96151">
        <w:rPr>
          <w:sz w:val="24"/>
          <w:szCs w:val="24"/>
        </w:rPr>
        <w:t xml:space="preserve"> 0,1 % øjendråber, 1 dråbe 4 gange </w:t>
      </w:r>
      <w:r>
        <w:rPr>
          <w:sz w:val="24"/>
          <w:szCs w:val="24"/>
        </w:rPr>
        <w:t>daglig</w:t>
      </w:r>
      <w:r w:rsidRPr="00A96151">
        <w:rPr>
          <w:sz w:val="24"/>
          <w:szCs w:val="24"/>
        </w:rPr>
        <w:t xml:space="preserve"> i yderligere 7 dage, eller fik </w:t>
      </w:r>
      <w:proofErr w:type="spellStart"/>
      <w:r w:rsidRPr="00A96151">
        <w:rPr>
          <w:sz w:val="24"/>
          <w:szCs w:val="24"/>
        </w:rPr>
        <w:t>tobramycin</w:t>
      </w:r>
      <w:proofErr w:type="spellEnd"/>
      <w:r w:rsidRPr="00A96151">
        <w:rPr>
          <w:sz w:val="24"/>
          <w:szCs w:val="24"/>
        </w:rPr>
        <w:t> + </w:t>
      </w:r>
      <w:proofErr w:type="spellStart"/>
      <w:r w:rsidRPr="00A96151">
        <w:rPr>
          <w:sz w:val="24"/>
          <w:szCs w:val="24"/>
        </w:rPr>
        <w:t>dexamethason</w:t>
      </w:r>
      <w:proofErr w:type="spellEnd"/>
      <w:r w:rsidRPr="00A96151">
        <w:rPr>
          <w:sz w:val="24"/>
          <w:szCs w:val="24"/>
        </w:rPr>
        <w:t xml:space="preserve"> øjendråber, 1 dråbe 4 gange </w:t>
      </w:r>
      <w:r>
        <w:rPr>
          <w:sz w:val="24"/>
          <w:szCs w:val="24"/>
        </w:rPr>
        <w:t>daglig</w:t>
      </w:r>
      <w:r w:rsidRPr="00A96151">
        <w:rPr>
          <w:sz w:val="24"/>
          <w:szCs w:val="24"/>
        </w:rPr>
        <w:t xml:space="preserve"> i 14 dage.</w:t>
      </w:r>
    </w:p>
    <w:p w:rsidR="00A96151" w:rsidRPr="00A96151" w:rsidRDefault="00A96151" w:rsidP="00A96151">
      <w:pPr>
        <w:tabs>
          <w:tab w:val="left" w:pos="851"/>
        </w:tabs>
        <w:ind w:left="851"/>
        <w:rPr>
          <w:sz w:val="24"/>
          <w:szCs w:val="24"/>
        </w:rPr>
      </w:pPr>
      <w:r w:rsidRPr="00A96151">
        <w:rPr>
          <w:sz w:val="24"/>
          <w:szCs w:val="24"/>
        </w:rPr>
        <w:t xml:space="preserve">Effektdata var tilgængelige for 395 patienter, der fik </w:t>
      </w:r>
      <w:proofErr w:type="spellStart"/>
      <w:r w:rsidRPr="00A96151">
        <w:rPr>
          <w:sz w:val="24"/>
          <w:szCs w:val="24"/>
        </w:rPr>
        <w:t>Ducressa</w:t>
      </w:r>
      <w:proofErr w:type="spellEnd"/>
      <w:r w:rsidRPr="00A96151">
        <w:rPr>
          <w:sz w:val="24"/>
          <w:szCs w:val="24"/>
        </w:rPr>
        <w:t xml:space="preserve"> og for 393 patienter, der fik referenceproduktet efter kataraktoperation. Efter 14 dages behandling var andelen af patienter uden tegn på inflammation (primært endepunkt for studiet) i </w:t>
      </w:r>
      <w:proofErr w:type="spellStart"/>
      <w:r w:rsidRPr="00A96151">
        <w:rPr>
          <w:sz w:val="24"/>
          <w:szCs w:val="24"/>
        </w:rPr>
        <w:t>Ducressa</w:t>
      </w:r>
      <w:proofErr w:type="spellEnd"/>
      <w:r w:rsidRPr="00A96151">
        <w:rPr>
          <w:sz w:val="24"/>
          <w:szCs w:val="24"/>
        </w:rPr>
        <w:t xml:space="preserve">-gruppen efterfulgt af </w:t>
      </w:r>
      <w:proofErr w:type="spellStart"/>
      <w:r w:rsidRPr="00A96151">
        <w:rPr>
          <w:sz w:val="24"/>
          <w:szCs w:val="24"/>
        </w:rPr>
        <w:t>dexamethason</w:t>
      </w:r>
      <w:proofErr w:type="spellEnd"/>
      <w:r w:rsidRPr="00A96151">
        <w:rPr>
          <w:sz w:val="24"/>
          <w:szCs w:val="24"/>
        </w:rPr>
        <w:t xml:space="preserve">-gruppen sammenlignet med </w:t>
      </w:r>
      <w:proofErr w:type="spellStart"/>
      <w:r w:rsidRPr="00A96151">
        <w:rPr>
          <w:sz w:val="24"/>
          <w:szCs w:val="24"/>
        </w:rPr>
        <w:t>tobramycin</w:t>
      </w:r>
      <w:proofErr w:type="spellEnd"/>
      <w:r w:rsidRPr="00A96151">
        <w:rPr>
          <w:sz w:val="24"/>
          <w:szCs w:val="24"/>
        </w:rPr>
        <w:t> + </w:t>
      </w:r>
      <w:proofErr w:type="spellStart"/>
      <w:r w:rsidRPr="00A96151">
        <w:rPr>
          <w:sz w:val="24"/>
          <w:szCs w:val="24"/>
        </w:rPr>
        <w:t>dexamethason</w:t>
      </w:r>
      <w:proofErr w:type="spellEnd"/>
      <w:r w:rsidRPr="00A96151">
        <w:rPr>
          <w:sz w:val="24"/>
          <w:szCs w:val="24"/>
        </w:rPr>
        <w:t xml:space="preserve">-gruppen henholdsvis 95,19 % og 94,91 %. Forskellen mellem de to grupper var 0,0028 (95 % CI: [-0,0275; 0,0331]), hvilket viste noninferioriteten af testregimet </w:t>
      </w:r>
      <w:r w:rsidRPr="00A96151">
        <w:rPr>
          <w:i/>
          <w:iCs/>
          <w:sz w:val="24"/>
          <w:szCs w:val="24"/>
        </w:rPr>
        <w:t xml:space="preserve">vs. </w:t>
      </w:r>
      <w:r w:rsidRPr="00A96151">
        <w:rPr>
          <w:sz w:val="24"/>
          <w:szCs w:val="24"/>
        </w:rPr>
        <w:t xml:space="preserve">behandlingsregimet. Der blev ikke rapporteret forekomst af </w:t>
      </w:r>
      <w:proofErr w:type="spellStart"/>
      <w:r w:rsidRPr="00A96151">
        <w:rPr>
          <w:sz w:val="24"/>
          <w:szCs w:val="24"/>
        </w:rPr>
        <w:t>endoftalmitis</w:t>
      </w:r>
      <w:proofErr w:type="spellEnd"/>
      <w:r w:rsidRPr="00A96151">
        <w:rPr>
          <w:sz w:val="24"/>
          <w:szCs w:val="24"/>
        </w:rPr>
        <w:t xml:space="preserve"> i nogen af grupperne i studiet. Der blev ikke fundet tegn på inflammation i forkammeret i </w:t>
      </w:r>
      <w:proofErr w:type="spellStart"/>
      <w:r w:rsidRPr="00A96151">
        <w:rPr>
          <w:sz w:val="24"/>
          <w:szCs w:val="24"/>
        </w:rPr>
        <w:t>Ducressa</w:t>
      </w:r>
      <w:proofErr w:type="spellEnd"/>
      <w:r w:rsidRPr="00A96151">
        <w:rPr>
          <w:sz w:val="24"/>
          <w:szCs w:val="24"/>
        </w:rPr>
        <w:t xml:space="preserve">-armen hos 73,16 % af patienterne på dag 4 og hos 85,57 % af patienterne på dag 8 efter operationen. I </w:t>
      </w:r>
      <w:proofErr w:type="spellStart"/>
      <w:r w:rsidRPr="00A96151">
        <w:rPr>
          <w:sz w:val="24"/>
          <w:szCs w:val="24"/>
        </w:rPr>
        <w:t>tobramycin</w:t>
      </w:r>
      <w:proofErr w:type="spellEnd"/>
      <w:r w:rsidRPr="00A96151">
        <w:rPr>
          <w:sz w:val="24"/>
          <w:szCs w:val="24"/>
        </w:rPr>
        <w:t> + </w:t>
      </w:r>
      <w:proofErr w:type="spellStart"/>
      <w:r w:rsidRPr="00A96151">
        <w:rPr>
          <w:sz w:val="24"/>
          <w:szCs w:val="24"/>
        </w:rPr>
        <w:t>dexamethason</w:t>
      </w:r>
      <w:proofErr w:type="spellEnd"/>
      <w:r w:rsidRPr="00A96151">
        <w:rPr>
          <w:sz w:val="24"/>
          <w:szCs w:val="24"/>
        </w:rPr>
        <w:t xml:space="preserve">-armen var der ingen tegn på inflammation i forkammeret hos 76,84 % af patienterne på dag 4 og hos 86,77 % af patienterne på dag 8. </w:t>
      </w:r>
      <w:proofErr w:type="spellStart"/>
      <w:r w:rsidRPr="00A96151">
        <w:rPr>
          <w:sz w:val="24"/>
          <w:szCs w:val="24"/>
        </w:rPr>
        <w:t>Konjunktival</w:t>
      </w:r>
      <w:proofErr w:type="spellEnd"/>
      <w:r w:rsidRPr="00A96151">
        <w:rPr>
          <w:sz w:val="24"/>
          <w:szCs w:val="24"/>
        </w:rPr>
        <w:t xml:space="preserve"> </w:t>
      </w:r>
      <w:proofErr w:type="spellStart"/>
      <w:r w:rsidRPr="00A96151">
        <w:rPr>
          <w:sz w:val="24"/>
          <w:szCs w:val="24"/>
        </w:rPr>
        <w:t>hyperæmi</w:t>
      </w:r>
      <w:proofErr w:type="spellEnd"/>
      <w:r w:rsidRPr="00A96151">
        <w:rPr>
          <w:sz w:val="24"/>
          <w:szCs w:val="24"/>
        </w:rPr>
        <w:t xml:space="preserve"> havde allerede fortaget sig på dag 4 hos 85,75 % af patienterne i </w:t>
      </w:r>
      <w:proofErr w:type="spellStart"/>
      <w:r w:rsidRPr="00A96151">
        <w:rPr>
          <w:sz w:val="24"/>
          <w:szCs w:val="24"/>
        </w:rPr>
        <w:t>Ducressa</w:t>
      </w:r>
      <w:proofErr w:type="spellEnd"/>
      <w:r w:rsidRPr="00A96151">
        <w:rPr>
          <w:sz w:val="24"/>
          <w:szCs w:val="24"/>
        </w:rPr>
        <w:t xml:space="preserve">-behandlingsarmen </w:t>
      </w:r>
      <w:r w:rsidRPr="00A96151">
        <w:rPr>
          <w:i/>
          <w:iCs/>
          <w:sz w:val="24"/>
          <w:szCs w:val="24"/>
        </w:rPr>
        <w:t>vs.</w:t>
      </w:r>
      <w:r w:rsidRPr="00A96151">
        <w:rPr>
          <w:sz w:val="24"/>
          <w:szCs w:val="24"/>
        </w:rPr>
        <w:t xml:space="preserve"> 82,19 % i </w:t>
      </w:r>
      <w:proofErr w:type="spellStart"/>
      <w:r w:rsidRPr="00A96151">
        <w:rPr>
          <w:sz w:val="24"/>
          <w:szCs w:val="24"/>
        </w:rPr>
        <w:t>tobramycin</w:t>
      </w:r>
      <w:proofErr w:type="spellEnd"/>
      <w:r w:rsidRPr="00A96151">
        <w:rPr>
          <w:sz w:val="24"/>
          <w:szCs w:val="24"/>
        </w:rPr>
        <w:t> + </w:t>
      </w:r>
      <w:proofErr w:type="spellStart"/>
      <w:r w:rsidRPr="00A96151">
        <w:rPr>
          <w:sz w:val="24"/>
          <w:szCs w:val="24"/>
        </w:rPr>
        <w:t>dexamethason</w:t>
      </w:r>
      <w:proofErr w:type="spellEnd"/>
      <w:r w:rsidRPr="00A96151">
        <w:rPr>
          <w:sz w:val="24"/>
          <w:szCs w:val="24"/>
        </w:rPr>
        <w:t>-armen. Sikkerhedsprofilen var den samme for begge grupper</w:t>
      </w:r>
    </w:p>
    <w:p w:rsidR="00A96151" w:rsidRPr="00A96151" w:rsidRDefault="00A96151" w:rsidP="00A96151">
      <w:pPr>
        <w:tabs>
          <w:tab w:val="left" w:pos="851"/>
        </w:tabs>
        <w:ind w:left="851"/>
        <w:rPr>
          <w:b/>
          <w:sz w:val="24"/>
          <w:szCs w:val="24"/>
        </w:rPr>
      </w:pPr>
    </w:p>
    <w:p w:rsidR="00A96151" w:rsidRPr="00A96151" w:rsidRDefault="00A96151" w:rsidP="00A96151">
      <w:pPr>
        <w:tabs>
          <w:tab w:val="left" w:pos="851"/>
        </w:tabs>
        <w:ind w:left="851"/>
        <w:rPr>
          <w:sz w:val="24"/>
          <w:szCs w:val="24"/>
          <w:u w:val="single"/>
        </w:rPr>
      </w:pPr>
      <w:r w:rsidRPr="00A96151">
        <w:rPr>
          <w:sz w:val="24"/>
          <w:szCs w:val="24"/>
          <w:u w:val="single"/>
        </w:rPr>
        <w:t>Pædiatrisk population</w:t>
      </w:r>
    </w:p>
    <w:p w:rsidR="00A96151" w:rsidRPr="00A96151" w:rsidRDefault="00A96151" w:rsidP="00A96151">
      <w:pPr>
        <w:tabs>
          <w:tab w:val="left" w:pos="851"/>
        </w:tabs>
        <w:ind w:left="851"/>
        <w:rPr>
          <w:sz w:val="24"/>
          <w:szCs w:val="24"/>
        </w:rPr>
      </w:pPr>
      <w:r w:rsidRPr="00A96151">
        <w:rPr>
          <w:sz w:val="24"/>
          <w:szCs w:val="24"/>
        </w:rPr>
        <w:t xml:space="preserve">Det Europæiske Lægemiddelagentur har dispenseret fra kravet om at fremlægge resultaterne af studier med </w:t>
      </w:r>
      <w:proofErr w:type="spellStart"/>
      <w:r w:rsidRPr="00A96151">
        <w:rPr>
          <w:sz w:val="24"/>
          <w:szCs w:val="24"/>
        </w:rPr>
        <w:t>Ducressa</w:t>
      </w:r>
      <w:proofErr w:type="spellEnd"/>
      <w:r w:rsidRPr="00A96151">
        <w:rPr>
          <w:sz w:val="24"/>
          <w:szCs w:val="24"/>
        </w:rPr>
        <w:t xml:space="preserve"> i alle undergrupper af den pædiatriske population til forebyggelse og behandling af inflammation og forebyggelse af infektion i forbindelse med kataraktoperation (se pkt. 4.2 for oplysninger om pædiatrisk anvendelse).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36395A" w:rsidRPr="0036395A" w:rsidRDefault="0036395A" w:rsidP="0036395A">
      <w:pPr>
        <w:tabs>
          <w:tab w:val="left" w:pos="851"/>
        </w:tabs>
        <w:ind w:left="851"/>
        <w:rPr>
          <w:sz w:val="24"/>
          <w:szCs w:val="24"/>
        </w:rPr>
      </w:pPr>
      <w:proofErr w:type="spellStart"/>
      <w:r w:rsidRPr="0036395A">
        <w:rPr>
          <w:sz w:val="24"/>
          <w:szCs w:val="24"/>
        </w:rPr>
        <w:t>Okulær</w:t>
      </w:r>
      <w:proofErr w:type="spellEnd"/>
      <w:r w:rsidRPr="0036395A">
        <w:rPr>
          <w:sz w:val="24"/>
          <w:szCs w:val="24"/>
        </w:rPr>
        <w:t xml:space="preserve"> </w:t>
      </w:r>
      <w:proofErr w:type="spellStart"/>
      <w:r w:rsidRPr="0036395A">
        <w:rPr>
          <w:sz w:val="24"/>
          <w:szCs w:val="24"/>
        </w:rPr>
        <w:t>inddrypning</w:t>
      </w:r>
      <w:proofErr w:type="spellEnd"/>
      <w:r w:rsidRPr="0036395A">
        <w:rPr>
          <w:sz w:val="24"/>
          <w:szCs w:val="24"/>
        </w:rPr>
        <w:t xml:space="preserve"> af </w:t>
      </w:r>
      <w:proofErr w:type="spellStart"/>
      <w:r w:rsidRPr="0036395A">
        <w:rPr>
          <w:sz w:val="24"/>
          <w:szCs w:val="24"/>
        </w:rPr>
        <w:t>Ducressa</w:t>
      </w:r>
      <w:proofErr w:type="spellEnd"/>
      <w:r w:rsidRPr="0036395A">
        <w:rPr>
          <w:sz w:val="24"/>
          <w:szCs w:val="24"/>
        </w:rPr>
        <w:t xml:space="preserve"> medfører absorption af begge de aktive stoffer i de </w:t>
      </w:r>
      <w:proofErr w:type="spellStart"/>
      <w:r w:rsidRPr="0036395A">
        <w:rPr>
          <w:sz w:val="24"/>
          <w:szCs w:val="24"/>
        </w:rPr>
        <w:t>okulære</w:t>
      </w:r>
      <w:proofErr w:type="spellEnd"/>
      <w:r w:rsidRPr="0036395A">
        <w:rPr>
          <w:sz w:val="24"/>
          <w:szCs w:val="24"/>
        </w:rPr>
        <w:t xml:space="preserve"> væv og, i mindre udstrækning, til det systemiske kredsløb.</w:t>
      </w:r>
    </w:p>
    <w:p w:rsidR="0036395A" w:rsidRPr="0036395A" w:rsidRDefault="0036395A" w:rsidP="0036395A">
      <w:pPr>
        <w:tabs>
          <w:tab w:val="left" w:pos="851"/>
        </w:tabs>
        <w:ind w:left="851"/>
        <w:rPr>
          <w:sz w:val="24"/>
          <w:szCs w:val="24"/>
        </w:rPr>
      </w:pPr>
      <w:r w:rsidRPr="0036395A">
        <w:rPr>
          <w:sz w:val="24"/>
          <w:szCs w:val="24"/>
        </w:rPr>
        <w:t xml:space="preserve">Efter </w:t>
      </w:r>
      <w:proofErr w:type="spellStart"/>
      <w:r w:rsidRPr="0036395A">
        <w:rPr>
          <w:sz w:val="24"/>
          <w:szCs w:val="24"/>
        </w:rPr>
        <w:t>inddrypning</w:t>
      </w:r>
      <w:proofErr w:type="spellEnd"/>
      <w:r w:rsidRPr="0036395A">
        <w:rPr>
          <w:sz w:val="24"/>
          <w:szCs w:val="24"/>
        </w:rPr>
        <w:t xml:space="preserve"> i et kaninøje stiger plasmakoncentrationerne af </w:t>
      </w:r>
      <w:proofErr w:type="spellStart"/>
      <w:r w:rsidRPr="0036395A">
        <w:rPr>
          <w:sz w:val="24"/>
          <w:szCs w:val="24"/>
        </w:rPr>
        <w:t>levofloxacin</w:t>
      </w:r>
      <w:proofErr w:type="spellEnd"/>
      <w:r w:rsidRPr="0036395A">
        <w:rPr>
          <w:sz w:val="24"/>
          <w:szCs w:val="24"/>
        </w:rPr>
        <w:t xml:space="preserve"> med dosis, både efter en enkeltdosis og efter gentagne doser. Der kan måles lave niveauer af </w:t>
      </w:r>
      <w:proofErr w:type="spellStart"/>
      <w:r w:rsidRPr="0036395A">
        <w:rPr>
          <w:sz w:val="24"/>
          <w:szCs w:val="24"/>
        </w:rPr>
        <w:t>dexamethasonnatriumphosphat</w:t>
      </w:r>
      <w:proofErr w:type="spellEnd"/>
      <w:r w:rsidRPr="0036395A">
        <w:rPr>
          <w:sz w:val="24"/>
          <w:szCs w:val="24"/>
        </w:rPr>
        <w:t xml:space="preserve"> i plasma. Faktisk </w:t>
      </w:r>
      <w:proofErr w:type="spellStart"/>
      <w:r w:rsidRPr="0036395A">
        <w:rPr>
          <w:sz w:val="24"/>
          <w:szCs w:val="24"/>
        </w:rPr>
        <w:t>metaboliseres</w:t>
      </w:r>
      <w:proofErr w:type="spellEnd"/>
      <w:r w:rsidRPr="0036395A">
        <w:rPr>
          <w:sz w:val="24"/>
          <w:szCs w:val="24"/>
        </w:rPr>
        <w:t xml:space="preserve"> </w:t>
      </w:r>
      <w:proofErr w:type="spellStart"/>
      <w:r w:rsidRPr="0036395A">
        <w:rPr>
          <w:sz w:val="24"/>
          <w:szCs w:val="24"/>
        </w:rPr>
        <w:t>dexamethasonnatrium</w:t>
      </w:r>
      <w:r>
        <w:rPr>
          <w:sz w:val="24"/>
          <w:szCs w:val="24"/>
        </w:rPr>
        <w:softHyphen/>
      </w:r>
      <w:r w:rsidRPr="0036395A">
        <w:rPr>
          <w:sz w:val="24"/>
          <w:szCs w:val="24"/>
        </w:rPr>
        <w:t>phosphat</w:t>
      </w:r>
      <w:proofErr w:type="spellEnd"/>
      <w:r w:rsidRPr="0036395A">
        <w:rPr>
          <w:sz w:val="24"/>
          <w:szCs w:val="24"/>
        </w:rPr>
        <w:t xml:space="preserve"> hurtigt til </w:t>
      </w:r>
      <w:proofErr w:type="spellStart"/>
      <w:r w:rsidRPr="0036395A">
        <w:rPr>
          <w:sz w:val="24"/>
          <w:szCs w:val="24"/>
        </w:rPr>
        <w:t>dexamethason</w:t>
      </w:r>
      <w:proofErr w:type="spellEnd"/>
      <w:r w:rsidRPr="0036395A">
        <w:rPr>
          <w:sz w:val="24"/>
          <w:szCs w:val="24"/>
        </w:rPr>
        <w:t xml:space="preserve"> </w:t>
      </w:r>
      <w:r w:rsidRPr="0036395A">
        <w:rPr>
          <w:i/>
          <w:sz w:val="24"/>
          <w:szCs w:val="24"/>
        </w:rPr>
        <w:t>in </w:t>
      </w:r>
      <w:proofErr w:type="spellStart"/>
      <w:r w:rsidRPr="0036395A">
        <w:rPr>
          <w:i/>
          <w:sz w:val="24"/>
          <w:szCs w:val="24"/>
        </w:rPr>
        <w:t>vivo</w:t>
      </w:r>
      <w:proofErr w:type="spellEnd"/>
      <w:r w:rsidRPr="0036395A">
        <w:rPr>
          <w:sz w:val="24"/>
          <w:szCs w:val="24"/>
        </w:rPr>
        <w:t xml:space="preserve">, som er den aktive metabolit. </w:t>
      </w:r>
      <w:proofErr w:type="spellStart"/>
      <w:r w:rsidRPr="0036395A">
        <w:rPr>
          <w:sz w:val="24"/>
          <w:szCs w:val="24"/>
        </w:rPr>
        <w:t>Dexamethasoneksponering</w:t>
      </w:r>
      <w:proofErr w:type="spellEnd"/>
      <w:r w:rsidRPr="0036395A">
        <w:rPr>
          <w:sz w:val="24"/>
          <w:szCs w:val="24"/>
        </w:rPr>
        <w:t xml:space="preserve"> øges med dosis, og efter gentagne doser er en mindre akkumulering af både </w:t>
      </w:r>
      <w:proofErr w:type="spellStart"/>
      <w:r w:rsidRPr="0036395A">
        <w:rPr>
          <w:sz w:val="24"/>
          <w:szCs w:val="24"/>
        </w:rPr>
        <w:t>levofloxacin</w:t>
      </w:r>
      <w:proofErr w:type="spellEnd"/>
      <w:r w:rsidRPr="0036395A">
        <w:rPr>
          <w:sz w:val="24"/>
          <w:szCs w:val="24"/>
        </w:rPr>
        <w:t xml:space="preserve"> og </w:t>
      </w:r>
      <w:proofErr w:type="spellStart"/>
      <w:r w:rsidRPr="0036395A">
        <w:rPr>
          <w:sz w:val="24"/>
          <w:szCs w:val="24"/>
        </w:rPr>
        <w:t>dexamethason</w:t>
      </w:r>
      <w:proofErr w:type="spellEnd"/>
      <w:r w:rsidRPr="0036395A">
        <w:rPr>
          <w:sz w:val="24"/>
          <w:szCs w:val="24"/>
        </w:rPr>
        <w:t xml:space="preserve"> evident. Niveauerne af både </w:t>
      </w:r>
      <w:proofErr w:type="spellStart"/>
      <w:r w:rsidRPr="0036395A">
        <w:rPr>
          <w:sz w:val="24"/>
          <w:szCs w:val="24"/>
        </w:rPr>
        <w:t>levofloxacin</w:t>
      </w:r>
      <w:proofErr w:type="spellEnd"/>
      <w:r w:rsidRPr="0036395A">
        <w:rPr>
          <w:sz w:val="24"/>
          <w:szCs w:val="24"/>
        </w:rPr>
        <w:t xml:space="preserve"> og </w:t>
      </w:r>
      <w:proofErr w:type="spellStart"/>
      <w:r w:rsidRPr="0036395A">
        <w:rPr>
          <w:sz w:val="24"/>
          <w:szCs w:val="24"/>
        </w:rPr>
        <w:t>dexamethason</w:t>
      </w:r>
      <w:proofErr w:type="spellEnd"/>
      <w:r w:rsidRPr="0036395A">
        <w:rPr>
          <w:sz w:val="24"/>
          <w:szCs w:val="24"/>
        </w:rPr>
        <w:t xml:space="preserve"> i </w:t>
      </w:r>
      <w:proofErr w:type="spellStart"/>
      <w:r w:rsidRPr="0036395A">
        <w:rPr>
          <w:sz w:val="24"/>
          <w:szCs w:val="24"/>
        </w:rPr>
        <w:t>okulært</w:t>
      </w:r>
      <w:proofErr w:type="spellEnd"/>
      <w:r w:rsidRPr="0036395A">
        <w:rPr>
          <w:sz w:val="24"/>
          <w:szCs w:val="24"/>
        </w:rPr>
        <w:t xml:space="preserve"> væv (kammervæske, </w:t>
      </w:r>
      <w:proofErr w:type="spellStart"/>
      <w:r w:rsidRPr="0036395A">
        <w:rPr>
          <w:sz w:val="24"/>
          <w:szCs w:val="24"/>
        </w:rPr>
        <w:t>cornea</w:t>
      </w:r>
      <w:proofErr w:type="spellEnd"/>
      <w:r w:rsidRPr="0036395A">
        <w:rPr>
          <w:sz w:val="24"/>
          <w:szCs w:val="24"/>
        </w:rPr>
        <w:t xml:space="preserve"> og </w:t>
      </w:r>
      <w:proofErr w:type="spellStart"/>
      <w:r w:rsidRPr="0036395A">
        <w:rPr>
          <w:sz w:val="24"/>
          <w:szCs w:val="24"/>
        </w:rPr>
        <w:t>konjunktiva</w:t>
      </w:r>
      <w:proofErr w:type="spellEnd"/>
      <w:r w:rsidRPr="0036395A">
        <w:rPr>
          <w:sz w:val="24"/>
          <w:szCs w:val="24"/>
        </w:rPr>
        <w:t xml:space="preserve">) bliver højere end de maksimale plasmaniveauer efter enkeltdoser og gentagne doser. Specielt er </w:t>
      </w:r>
      <w:proofErr w:type="spellStart"/>
      <w:r w:rsidRPr="0036395A">
        <w:rPr>
          <w:sz w:val="24"/>
          <w:szCs w:val="24"/>
        </w:rPr>
        <w:t>levofloxacin</w:t>
      </w:r>
      <w:proofErr w:type="spellEnd"/>
      <w:r w:rsidRPr="0036395A">
        <w:rPr>
          <w:sz w:val="24"/>
          <w:szCs w:val="24"/>
        </w:rPr>
        <w:t xml:space="preserve">- og </w:t>
      </w:r>
      <w:proofErr w:type="spellStart"/>
      <w:r w:rsidRPr="0036395A">
        <w:rPr>
          <w:sz w:val="24"/>
          <w:szCs w:val="24"/>
        </w:rPr>
        <w:t>dexamethasonniveauer</w:t>
      </w:r>
      <w:proofErr w:type="spellEnd"/>
      <w:r w:rsidRPr="0036395A">
        <w:rPr>
          <w:sz w:val="24"/>
          <w:szCs w:val="24"/>
        </w:rPr>
        <w:t xml:space="preserve"> i </w:t>
      </w:r>
      <w:proofErr w:type="spellStart"/>
      <w:r w:rsidRPr="0036395A">
        <w:rPr>
          <w:sz w:val="24"/>
          <w:szCs w:val="24"/>
        </w:rPr>
        <w:t>okulært</w:t>
      </w:r>
      <w:proofErr w:type="spellEnd"/>
      <w:r w:rsidRPr="0036395A">
        <w:rPr>
          <w:sz w:val="24"/>
          <w:szCs w:val="24"/>
        </w:rPr>
        <w:t xml:space="preserve"> væv efter 28 dages behandling henholdsvis 50 til 100 gange og 3 til 4 gange højere end </w:t>
      </w:r>
      <w:proofErr w:type="spellStart"/>
      <w:r w:rsidRPr="0036395A">
        <w:rPr>
          <w:sz w:val="24"/>
          <w:szCs w:val="24"/>
        </w:rPr>
        <w:t>C</w:t>
      </w:r>
      <w:r w:rsidRPr="0036395A">
        <w:rPr>
          <w:sz w:val="24"/>
          <w:szCs w:val="24"/>
          <w:vertAlign w:val="subscript"/>
        </w:rPr>
        <w:t>max</w:t>
      </w:r>
      <w:proofErr w:type="spellEnd"/>
      <w:r w:rsidRPr="0036395A">
        <w:rPr>
          <w:sz w:val="24"/>
          <w:szCs w:val="24"/>
        </w:rPr>
        <w:t xml:space="preserve"> i plasma.</w:t>
      </w:r>
    </w:p>
    <w:p w:rsidR="0036395A" w:rsidRPr="0036395A" w:rsidRDefault="0036395A" w:rsidP="0036395A">
      <w:pPr>
        <w:tabs>
          <w:tab w:val="left" w:pos="851"/>
        </w:tabs>
        <w:ind w:left="851"/>
        <w:rPr>
          <w:sz w:val="24"/>
          <w:szCs w:val="24"/>
        </w:rPr>
      </w:pPr>
      <w:r w:rsidRPr="0036395A">
        <w:rPr>
          <w:sz w:val="24"/>
          <w:szCs w:val="24"/>
        </w:rPr>
        <w:t xml:space="preserve">125 patienter, der gennemgik en kataraktoperation, blev randomiseret til 3 grupper: </w:t>
      </w:r>
      <w:proofErr w:type="spellStart"/>
      <w:r w:rsidRPr="0036395A">
        <w:rPr>
          <w:sz w:val="24"/>
          <w:szCs w:val="24"/>
        </w:rPr>
        <w:t>levofloxacin</w:t>
      </w:r>
      <w:proofErr w:type="spellEnd"/>
      <w:r w:rsidRPr="0036395A">
        <w:rPr>
          <w:sz w:val="24"/>
          <w:szCs w:val="24"/>
        </w:rPr>
        <w:t xml:space="preserve">, </w:t>
      </w:r>
      <w:proofErr w:type="spellStart"/>
      <w:r w:rsidRPr="0036395A">
        <w:rPr>
          <w:sz w:val="24"/>
          <w:szCs w:val="24"/>
        </w:rPr>
        <w:t>dexamethason</w:t>
      </w:r>
      <w:proofErr w:type="spellEnd"/>
      <w:r w:rsidRPr="0036395A">
        <w:rPr>
          <w:sz w:val="24"/>
          <w:szCs w:val="24"/>
        </w:rPr>
        <w:t xml:space="preserve"> og </w:t>
      </w:r>
      <w:proofErr w:type="spellStart"/>
      <w:r w:rsidRPr="0036395A">
        <w:rPr>
          <w:sz w:val="24"/>
          <w:szCs w:val="24"/>
        </w:rPr>
        <w:t>Ducressa</w:t>
      </w:r>
      <w:proofErr w:type="spellEnd"/>
      <w:r w:rsidRPr="0036395A">
        <w:rPr>
          <w:sz w:val="24"/>
          <w:szCs w:val="24"/>
        </w:rPr>
        <w:t xml:space="preserve">. En dråbe af hvert lægemiddel blev administreret 90 og 60 minutter før </w:t>
      </w:r>
      <w:proofErr w:type="spellStart"/>
      <w:r w:rsidRPr="0036395A">
        <w:rPr>
          <w:sz w:val="24"/>
          <w:szCs w:val="24"/>
        </w:rPr>
        <w:t>limbal</w:t>
      </w:r>
      <w:proofErr w:type="spellEnd"/>
      <w:r w:rsidRPr="0036395A">
        <w:rPr>
          <w:sz w:val="24"/>
          <w:szCs w:val="24"/>
        </w:rPr>
        <w:t xml:space="preserve"> </w:t>
      </w:r>
      <w:proofErr w:type="spellStart"/>
      <w:r w:rsidRPr="0036395A">
        <w:rPr>
          <w:sz w:val="24"/>
          <w:szCs w:val="24"/>
        </w:rPr>
        <w:t>paracentese</w:t>
      </w:r>
      <w:proofErr w:type="spellEnd"/>
      <w:r w:rsidRPr="0036395A">
        <w:rPr>
          <w:sz w:val="24"/>
          <w:szCs w:val="24"/>
        </w:rPr>
        <w:t xml:space="preserve">. Gennemsnittet af de observerede værdier for koncentrationen af </w:t>
      </w:r>
      <w:proofErr w:type="spellStart"/>
      <w:r w:rsidRPr="0036395A">
        <w:rPr>
          <w:sz w:val="24"/>
          <w:szCs w:val="24"/>
        </w:rPr>
        <w:t>levofloxacin</w:t>
      </w:r>
      <w:proofErr w:type="spellEnd"/>
      <w:r w:rsidRPr="0036395A">
        <w:rPr>
          <w:sz w:val="24"/>
          <w:szCs w:val="24"/>
        </w:rPr>
        <w:t xml:space="preserve"> svarede til 711,899 </w:t>
      </w:r>
      <w:proofErr w:type="spellStart"/>
      <w:r w:rsidRPr="0036395A">
        <w:rPr>
          <w:sz w:val="24"/>
          <w:szCs w:val="24"/>
        </w:rPr>
        <w:t>ng</w:t>
      </w:r>
      <w:proofErr w:type="spellEnd"/>
      <w:r w:rsidRPr="0036395A">
        <w:rPr>
          <w:sz w:val="24"/>
          <w:szCs w:val="24"/>
        </w:rPr>
        <w:t xml:space="preserve">/ml (95 % CI: 595,538; 828,260) i </w:t>
      </w:r>
      <w:proofErr w:type="spellStart"/>
      <w:r w:rsidRPr="0036395A">
        <w:rPr>
          <w:sz w:val="24"/>
          <w:szCs w:val="24"/>
        </w:rPr>
        <w:t>Ducressa</w:t>
      </w:r>
      <w:proofErr w:type="spellEnd"/>
      <w:r w:rsidRPr="0036395A">
        <w:rPr>
          <w:sz w:val="24"/>
          <w:szCs w:val="24"/>
        </w:rPr>
        <w:t>-gruppen sammenlignet med 777,307 </w:t>
      </w:r>
      <w:proofErr w:type="spellStart"/>
      <w:r w:rsidRPr="0036395A">
        <w:rPr>
          <w:sz w:val="24"/>
          <w:szCs w:val="24"/>
        </w:rPr>
        <w:t>ng</w:t>
      </w:r>
      <w:proofErr w:type="spellEnd"/>
      <w:r w:rsidRPr="0036395A">
        <w:rPr>
          <w:sz w:val="24"/>
          <w:szCs w:val="24"/>
        </w:rPr>
        <w:t xml:space="preserve">/ml (95 % CI: 617,220; 937,394), når </w:t>
      </w:r>
      <w:proofErr w:type="spellStart"/>
      <w:r w:rsidRPr="0036395A">
        <w:rPr>
          <w:sz w:val="24"/>
          <w:szCs w:val="24"/>
        </w:rPr>
        <w:t>levofloxacin</w:t>
      </w:r>
      <w:proofErr w:type="spellEnd"/>
      <w:r w:rsidRPr="0036395A">
        <w:rPr>
          <w:sz w:val="24"/>
          <w:szCs w:val="24"/>
        </w:rPr>
        <w:t xml:space="preserve"> blev administreret alene. Koncentrationerne af </w:t>
      </w:r>
      <w:proofErr w:type="spellStart"/>
      <w:r w:rsidRPr="0036395A">
        <w:rPr>
          <w:sz w:val="24"/>
          <w:szCs w:val="24"/>
        </w:rPr>
        <w:t>levofloxacin</w:t>
      </w:r>
      <w:proofErr w:type="spellEnd"/>
      <w:r w:rsidRPr="0036395A">
        <w:rPr>
          <w:sz w:val="24"/>
          <w:szCs w:val="24"/>
        </w:rPr>
        <w:t xml:space="preserve"> i kammervæsken </w:t>
      </w:r>
      <w:r w:rsidRPr="0036395A">
        <w:rPr>
          <w:sz w:val="24"/>
          <w:szCs w:val="24"/>
        </w:rPr>
        <w:lastRenderedPageBreak/>
        <w:t xml:space="preserve">er langt over de minimale inhibitoriske koncentrationer for de </w:t>
      </w:r>
      <w:proofErr w:type="spellStart"/>
      <w:r w:rsidRPr="0036395A">
        <w:rPr>
          <w:sz w:val="24"/>
          <w:szCs w:val="24"/>
        </w:rPr>
        <w:t>okulære</w:t>
      </w:r>
      <w:proofErr w:type="spellEnd"/>
      <w:r w:rsidRPr="0036395A">
        <w:rPr>
          <w:sz w:val="24"/>
          <w:szCs w:val="24"/>
        </w:rPr>
        <w:t xml:space="preserve"> </w:t>
      </w:r>
      <w:proofErr w:type="spellStart"/>
      <w:r w:rsidRPr="0036395A">
        <w:rPr>
          <w:sz w:val="24"/>
          <w:szCs w:val="24"/>
        </w:rPr>
        <w:t>patogener</w:t>
      </w:r>
      <w:proofErr w:type="spellEnd"/>
      <w:r w:rsidRPr="0036395A">
        <w:rPr>
          <w:sz w:val="24"/>
          <w:szCs w:val="24"/>
        </w:rPr>
        <w:t xml:space="preserve"> i </w:t>
      </w:r>
      <w:proofErr w:type="spellStart"/>
      <w:r w:rsidRPr="0036395A">
        <w:rPr>
          <w:sz w:val="24"/>
          <w:szCs w:val="24"/>
        </w:rPr>
        <w:t>levofloxacins</w:t>
      </w:r>
      <w:proofErr w:type="spellEnd"/>
      <w:r w:rsidRPr="0036395A">
        <w:rPr>
          <w:sz w:val="24"/>
          <w:szCs w:val="24"/>
        </w:rPr>
        <w:t xml:space="preserve"> aktivitetsspektrum.</w:t>
      </w:r>
    </w:p>
    <w:p w:rsidR="0036395A" w:rsidRPr="0036395A" w:rsidRDefault="0036395A" w:rsidP="0036395A">
      <w:pPr>
        <w:tabs>
          <w:tab w:val="left" w:pos="851"/>
        </w:tabs>
        <w:ind w:left="851"/>
        <w:rPr>
          <w:sz w:val="24"/>
          <w:szCs w:val="24"/>
        </w:rPr>
      </w:pPr>
      <w:r w:rsidRPr="0036395A">
        <w:rPr>
          <w:sz w:val="24"/>
          <w:szCs w:val="24"/>
        </w:rPr>
        <w:t xml:space="preserve">Når </w:t>
      </w:r>
      <w:proofErr w:type="spellStart"/>
      <w:r w:rsidRPr="0036395A">
        <w:rPr>
          <w:sz w:val="24"/>
          <w:szCs w:val="24"/>
        </w:rPr>
        <w:t>Ducressa</w:t>
      </w:r>
      <w:proofErr w:type="spellEnd"/>
      <w:r w:rsidRPr="0036395A">
        <w:rPr>
          <w:sz w:val="24"/>
          <w:szCs w:val="24"/>
        </w:rPr>
        <w:t xml:space="preserve"> blev administreret nåede </w:t>
      </w:r>
      <w:proofErr w:type="spellStart"/>
      <w:r w:rsidRPr="0036395A">
        <w:rPr>
          <w:sz w:val="24"/>
          <w:szCs w:val="24"/>
        </w:rPr>
        <w:t>dexamethason</w:t>
      </w:r>
      <w:proofErr w:type="spellEnd"/>
      <w:r w:rsidRPr="0036395A">
        <w:rPr>
          <w:sz w:val="24"/>
          <w:szCs w:val="24"/>
        </w:rPr>
        <w:t xml:space="preserve"> i kammervæsken en koncentration på 11,774 </w:t>
      </w:r>
      <w:proofErr w:type="spellStart"/>
      <w:r w:rsidRPr="0036395A">
        <w:rPr>
          <w:sz w:val="24"/>
          <w:szCs w:val="24"/>
        </w:rPr>
        <w:t>ng</w:t>
      </w:r>
      <w:proofErr w:type="spellEnd"/>
      <w:r w:rsidRPr="0036395A">
        <w:rPr>
          <w:sz w:val="24"/>
          <w:szCs w:val="24"/>
        </w:rPr>
        <w:t>/ml (95 % CI: 9,812; 13,736) sammenlignet med 16,483 </w:t>
      </w:r>
      <w:proofErr w:type="spellStart"/>
      <w:r w:rsidRPr="0036395A">
        <w:rPr>
          <w:sz w:val="24"/>
          <w:szCs w:val="24"/>
        </w:rPr>
        <w:t>ng</w:t>
      </w:r>
      <w:proofErr w:type="spellEnd"/>
      <w:r w:rsidRPr="0036395A">
        <w:rPr>
          <w:sz w:val="24"/>
          <w:szCs w:val="24"/>
        </w:rPr>
        <w:t xml:space="preserve">/ml (95 % CI: 13,736; 18,838), når </w:t>
      </w:r>
      <w:proofErr w:type="spellStart"/>
      <w:r w:rsidRPr="0036395A">
        <w:rPr>
          <w:sz w:val="24"/>
          <w:szCs w:val="24"/>
        </w:rPr>
        <w:t>dexamethason</w:t>
      </w:r>
      <w:proofErr w:type="spellEnd"/>
      <w:r w:rsidRPr="0036395A">
        <w:rPr>
          <w:sz w:val="24"/>
          <w:szCs w:val="24"/>
        </w:rPr>
        <w:t xml:space="preserve"> blev administreret alene.</w:t>
      </w:r>
    </w:p>
    <w:p w:rsidR="0036395A" w:rsidRPr="0036395A" w:rsidRDefault="0036395A" w:rsidP="0036395A">
      <w:pPr>
        <w:tabs>
          <w:tab w:val="left" w:pos="851"/>
        </w:tabs>
        <w:ind w:left="851"/>
        <w:rPr>
          <w:sz w:val="24"/>
          <w:szCs w:val="24"/>
        </w:rPr>
      </w:pPr>
      <w:r w:rsidRPr="0036395A">
        <w:rPr>
          <w:sz w:val="24"/>
          <w:szCs w:val="24"/>
        </w:rPr>
        <w:t xml:space="preserve">Både </w:t>
      </w:r>
      <w:proofErr w:type="spellStart"/>
      <w:r w:rsidRPr="0036395A">
        <w:rPr>
          <w:sz w:val="24"/>
          <w:szCs w:val="24"/>
        </w:rPr>
        <w:t>levofloxacin</w:t>
      </w:r>
      <w:proofErr w:type="spellEnd"/>
      <w:r w:rsidRPr="0036395A">
        <w:rPr>
          <w:sz w:val="24"/>
          <w:szCs w:val="24"/>
        </w:rPr>
        <w:t xml:space="preserve"> og </w:t>
      </w:r>
      <w:proofErr w:type="spellStart"/>
      <w:r w:rsidRPr="0036395A">
        <w:rPr>
          <w:sz w:val="24"/>
          <w:szCs w:val="24"/>
        </w:rPr>
        <w:t>dexamethason</w:t>
      </w:r>
      <w:proofErr w:type="spellEnd"/>
      <w:r w:rsidRPr="0036395A">
        <w:rPr>
          <w:sz w:val="24"/>
          <w:szCs w:val="24"/>
        </w:rPr>
        <w:t xml:space="preserve"> udskilles via urinen.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36395A" w:rsidRPr="0036395A" w:rsidRDefault="0036395A" w:rsidP="0036395A">
      <w:pPr>
        <w:tabs>
          <w:tab w:val="left" w:pos="851"/>
        </w:tabs>
        <w:ind w:left="851"/>
        <w:rPr>
          <w:sz w:val="24"/>
          <w:szCs w:val="24"/>
        </w:rPr>
      </w:pPr>
      <w:proofErr w:type="spellStart"/>
      <w:r w:rsidRPr="0036395A">
        <w:rPr>
          <w:sz w:val="24"/>
          <w:szCs w:val="24"/>
        </w:rPr>
        <w:t>Okulære</w:t>
      </w:r>
      <w:proofErr w:type="spellEnd"/>
      <w:r w:rsidRPr="0036395A">
        <w:rPr>
          <w:sz w:val="24"/>
          <w:szCs w:val="24"/>
        </w:rPr>
        <w:t xml:space="preserve"> toksicitetsstudier med gentagne doser med den faste dosiskombination med </w:t>
      </w:r>
      <w:proofErr w:type="spellStart"/>
      <w:r w:rsidRPr="0036395A">
        <w:rPr>
          <w:sz w:val="24"/>
          <w:szCs w:val="24"/>
        </w:rPr>
        <w:t>levofloxacin</w:t>
      </w:r>
      <w:proofErr w:type="spellEnd"/>
      <w:r w:rsidRPr="0036395A">
        <w:rPr>
          <w:sz w:val="24"/>
          <w:szCs w:val="24"/>
        </w:rPr>
        <w:t>/</w:t>
      </w:r>
      <w:proofErr w:type="spellStart"/>
      <w:r w:rsidRPr="0036395A">
        <w:rPr>
          <w:sz w:val="24"/>
          <w:szCs w:val="24"/>
        </w:rPr>
        <w:t>dexamethason</w:t>
      </w:r>
      <w:proofErr w:type="spellEnd"/>
      <w:r w:rsidRPr="0036395A">
        <w:rPr>
          <w:sz w:val="24"/>
          <w:szCs w:val="24"/>
        </w:rPr>
        <w:t xml:space="preserve"> i op til 28 dage hos kaniner viste systemiske </w:t>
      </w:r>
      <w:proofErr w:type="spellStart"/>
      <w:r w:rsidRPr="0036395A">
        <w:rPr>
          <w:sz w:val="24"/>
          <w:szCs w:val="24"/>
        </w:rPr>
        <w:t>toksiciteter</w:t>
      </w:r>
      <w:proofErr w:type="spellEnd"/>
      <w:r w:rsidRPr="0036395A">
        <w:rPr>
          <w:sz w:val="24"/>
          <w:szCs w:val="24"/>
        </w:rPr>
        <w:t xml:space="preserve">, der kan tilskrives overdrevne farmakologiske virkninger af </w:t>
      </w:r>
      <w:proofErr w:type="spellStart"/>
      <w:r w:rsidRPr="0036395A">
        <w:rPr>
          <w:sz w:val="24"/>
          <w:szCs w:val="24"/>
        </w:rPr>
        <w:t>dexamethason</w:t>
      </w:r>
      <w:proofErr w:type="spellEnd"/>
      <w:r w:rsidRPr="0036395A">
        <w:rPr>
          <w:sz w:val="24"/>
          <w:szCs w:val="24"/>
        </w:rPr>
        <w:t xml:space="preserve"> (</w:t>
      </w:r>
      <w:proofErr w:type="spellStart"/>
      <w:r w:rsidRPr="0036395A">
        <w:rPr>
          <w:sz w:val="24"/>
          <w:szCs w:val="24"/>
        </w:rPr>
        <w:t>fokal</w:t>
      </w:r>
      <w:proofErr w:type="spellEnd"/>
      <w:r w:rsidRPr="0036395A">
        <w:rPr>
          <w:sz w:val="24"/>
          <w:szCs w:val="24"/>
        </w:rPr>
        <w:t xml:space="preserve"> </w:t>
      </w:r>
      <w:proofErr w:type="spellStart"/>
      <w:r w:rsidRPr="0036395A">
        <w:rPr>
          <w:sz w:val="24"/>
          <w:szCs w:val="24"/>
        </w:rPr>
        <w:t>tubulær</w:t>
      </w:r>
      <w:proofErr w:type="spellEnd"/>
      <w:r w:rsidRPr="0036395A">
        <w:rPr>
          <w:sz w:val="24"/>
          <w:szCs w:val="24"/>
        </w:rPr>
        <w:t xml:space="preserve"> </w:t>
      </w:r>
      <w:proofErr w:type="spellStart"/>
      <w:r w:rsidRPr="0036395A">
        <w:rPr>
          <w:sz w:val="24"/>
          <w:szCs w:val="24"/>
        </w:rPr>
        <w:t>celleanekrose</w:t>
      </w:r>
      <w:proofErr w:type="spellEnd"/>
      <w:r w:rsidRPr="0036395A">
        <w:rPr>
          <w:sz w:val="24"/>
          <w:szCs w:val="24"/>
        </w:rPr>
        <w:t xml:space="preserve"> og </w:t>
      </w:r>
      <w:proofErr w:type="spellStart"/>
      <w:r w:rsidRPr="0036395A">
        <w:rPr>
          <w:sz w:val="24"/>
          <w:szCs w:val="24"/>
        </w:rPr>
        <w:t>glomerulopati</w:t>
      </w:r>
      <w:proofErr w:type="spellEnd"/>
      <w:r w:rsidRPr="0036395A">
        <w:rPr>
          <w:sz w:val="24"/>
          <w:szCs w:val="24"/>
        </w:rPr>
        <w:t xml:space="preserve"> med nekrose og/eller </w:t>
      </w:r>
      <w:proofErr w:type="spellStart"/>
      <w:r w:rsidRPr="0036395A">
        <w:rPr>
          <w:sz w:val="24"/>
          <w:szCs w:val="24"/>
        </w:rPr>
        <w:t>hyalinaflejringer</w:t>
      </w:r>
      <w:proofErr w:type="spellEnd"/>
      <w:r w:rsidRPr="0036395A">
        <w:rPr>
          <w:sz w:val="24"/>
          <w:szCs w:val="24"/>
        </w:rPr>
        <w:t xml:space="preserve"> i nyrerne, </w:t>
      </w:r>
      <w:proofErr w:type="spellStart"/>
      <w:r w:rsidRPr="0036395A">
        <w:rPr>
          <w:sz w:val="24"/>
          <w:szCs w:val="24"/>
        </w:rPr>
        <w:t>hepatisk</w:t>
      </w:r>
      <w:proofErr w:type="spellEnd"/>
      <w:r w:rsidRPr="0036395A">
        <w:rPr>
          <w:sz w:val="24"/>
          <w:szCs w:val="24"/>
        </w:rPr>
        <w:t xml:space="preserve"> hypertrofi med intracellulære </w:t>
      </w:r>
      <w:proofErr w:type="spellStart"/>
      <w:r w:rsidRPr="0036395A">
        <w:rPr>
          <w:sz w:val="24"/>
          <w:szCs w:val="24"/>
        </w:rPr>
        <w:t>hyaline</w:t>
      </w:r>
      <w:proofErr w:type="spellEnd"/>
      <w:r w:rsidRPr="0036395A">
        <w:rPr>
          <w:sz w:val="24"/>
          <w:szCs w:val="24"/>
        </w:rPr>
        <w:t xml:space="preserve"> inklusioner og enkeltcellenekrose, atrofi af </w:t>
      </w:r>
      <w:proofErr w:type="spellStart"/>
      <w:r w:rsidRPr="0036395A">
        <w:rPr>
          <w:sz w:val="24"/>
          <w:szCs w:val="24"/>
        </w:rPr>
        <w:t>adrenalkirtlernes</w:t>
      </w:r>
      <w:proofErr w:type="spellEnd"/>
      <w:r w:rsidRPr="0036395A">
        <w:rPr>
          <w:sz w:val="24"/>
          <w:szCs w:val="24"/>
        </w:rPr>
        <w:t xml:space="preserve"> cortex og nedsat antal lymfocytter på grund af atrofi i milt, </w:t>
      </w:r>
      <w:proofErr w:type="spellStart"/>
      <w:r w:rsidRPr="0036395A">
        <w:rPr>
          <w:sz w:val="24"/>
          <w:szCs w:val="24"/>
        </w:rPr>
        <w:t>thymus</w:t>
      </w:r>
      <w:proofErr w:type="spellEnd"/>
      <w:r w:rsidRPr="0036395A">
        <w:rPr>
          <w:sz w:val="24"/>
          <w:szCs w:val="24"/>
        </w:rPr>
        <w:t xml:space="preserve"> og lymfeknuder). </w:t>
      </w:r>
    </w:p>
    <w:p w:rsidR="0036395A" w:rsidRPr="0036395A" w:rsidRDefault="0036395A" w:rsidP="0036395A">
      <w:pPr>
        <w:tabs>
          <w:tab w:val="left" w:pos="851"/>
        </w:tabs>
        <w:ind w:left="851"/>
        <w:rPr>
          <w:sz w:val="24"/>
          <w:szCs w:val="24"/>
        </w:rPr>
      </w:pPr>
      <w:r w:rsidRPr="0036395A">
        <w:rPr>
          <w:sz w:val="24"/>
          <w:szCs w:val="24"/>
        </w:rPr>
        <w:t xml:space="preserve">Sådanne virkninger blev kun observeret ved ca. 3 gange større eksponering end den, der opnås ved den maksimale, anbefalede humane </w:t>
      </w:r>
      <w:proofErr w:type="spellStart"/>
      <w:r w:rsidRPr="0036395A">
        <w:rPr>
          <w:sz w:val="24"/>
          <w:szCs w:val="24"/>
        </w:rPr>
        <w:t>okulære</w:t>
      </w:r>
      <w:proofErr w:type="spellEnd"/>
      <w:r w:rsidRPr="0036395A">
        <w:rPr>
          <w:sz w:val="24"/>
          <w:szCs w:val="24"/>
        </w:rPr>
        <w:t xml:space="preserve"> dosis, hvilket indikerer lille relevans for klinisk anvendelse.</w:t>
      </w:r>
    </w:p>
    <w:p w:rsidR="0036395A" w:rsidRPr="0036395A" w:rsidRDefault="0036395A" w:rsidP="0036395A">
      <w:pPr>
        <w:tabs>
          <w:tab w:val="left" w:pos="851"/>
        </w:tabs>
        <w:ind w:left="851"/>
        <w:rPr>
          <w:sz w:val="24"/>
          <w:szCs w:val="24"/>
        </w:rPr>
      </w:pPr>
      <w:proofErr w:type="spellStart"/>
      <w:r w:rsidRPr="0036395A">
        <w:rPr>
          <w:sz w:val="24"/>
          <w:szCs w:val="24"/>
        </w:rPr>
        <w:t>Gyrasehæmmere</w:t>
      </w:r>
      <w:proofErr w:type="spellEnd"/>
      <w:r w:rsidRPr="0036395A">
        <w:rPr>
          <w:sz w:val="24"/>
          <w:szCs w:val="24"/>
        </w:rPr>
        <w:t xml:space="preserve"> har vist sig at forårsage vækstforstyrrelser i vægtbærende led i dyrestudier. I lighed med andre </w:t>
      </w:r>
      <w:proofErr w:type="spellStart"/>
      <w:r w:rsidRPr="0036395A">
        <w:rPr>
          <w:sz w:val="24"/>
          <w:szCs w:val="24"/>
        </w:rPr>
        <w:t>fluorquinoloner</w:t>
      </w:r>
      <w:proofErr w:type="spellEnd"/>
      <w:r w:rsidRPr="0036395A">
        <w:rPr>
          <w:sz w:val="24"/>
          <w:szCs w:val="24"/>
        </w:rPr>
        <w:t xml:space="preserve"> viste </w:t>
      </w:r>
      <w:proofErr w:type="spellStart"/>
      <w:r w:rsidRPr="0036395A">
        <w:rPr>
          <w:sz w:val="24"/>
          <w:szCs w:val="24"/>
        </w:rPr>
        <w:t>levofloxacin</w:t>
      </w:r>
      <w:proofErr w:type="spellEnd"/>
      <w:r w:rsidRPr="0036395A">
        <w:rPr>
          <w:sz w:val="24"/>
          <w:szCs w:val="24"/>
        </w:rPr>
        <w:t xml:space="preserve"> indvirkning på </w:t>
      </w:r>
      <w:proofErr w:type="spellStart"/>
      <w:r w:rsidRPr="0036395A">
        <w:rPr>
          <w:sz w:val="24"/>
          <w:szCs w:val="24"/>
        </w:rPr>
        <w:t>ledbrusk</w:t>
      </w:r>
      <w:proofErr w:type="spellEnd"/>
      <w:r w:rsidRPr="0036395A">
        <w:rPr>
          <w:sz w:val="24"/>
          <w:szCs w:val="24"/>
        </w:rPr>
        <w:t xml:space="preserve"> (blæredannelse og kaviteter) hos rotter og hunde efter store, orale doser.</w:t>
      </w:r>
    </w:p>
    <w:p w:rsidR="0036395A" w:rsidRPr="0036395A" w:rsidRDefault="0036395A" w:rsidP="0036395A">
      <w:pPr>
        <w:tabs>
          <w:tab w:val="left" w:pos="851"/>
        </w:tabs>
        <w:ind w:left="851"/>
        <w:rPr>
          <w:sz w:val="24"/>
          <w:szCs w:val="24"/>
        </w:rPr>
      </w:pPr>
    </w:p>
    <w:p w:rsidR="0036395A" w:rsidRPr="0036395A" w:rsidRDefault="0036395A" w:rsidP="0036395A">
      <w:pPr>
        <w:tabs>
          <w:tab w:val="left" w:pos="851"/>
        </w:tabs>
        <w:ind w:left="851"/>
        <w:rPr>
          <w:sz w:val="24"/>
          <w:szCs w:val="24"/>
          <w:u w:val="single"/>
        </w:rPr>
      </w:pPr>
      <w:r w:rsidRPr="0036395A">
        <w:rPr>
          <w:sz w:val="24"/>
          <w:szCs w:val="24"/>
          <w:u w:val="single"/>
        </w:rPr>
        <w:t xml:space="preserve">Genotoksicitet og </w:t>
      </w:r>
      <w:proofErr w:type="spellStart"/>
      <w:r w:rsidRPr="0036395A">
        <w:rPr>
          <w:sz w:val="24"/>
          <w:szCs w:val="24"/>
          <w:u w:val="single"/>
        </w:rPr>
        <w:t>karcinogenicitet</w:t>
      </w:r>
      <w:proofErr w:type="spellEnd"/>
    </w:p>
    <w:p w:rsidR="0036395A" w:rsidRPr="0036395A" w:rsidRDefault="0036395A" w:rsidP="0036395A">
      <w:pPr>
        <w:tabs>
          <w:tab w:val="left" w:pos="851"/>
        </w:tabs>
        <w:ind w:left="851"/>
        <w:rPr>
          <w:sz w:val="24"/>
          <w:szCs w:val="24"/>
        </w:rPr>
      </w:pPr>
      <w:proofErr w:type="spellStart"/>
      <w:r w:rsidRPr="0036395A">
        <w:rPr>
          <w:sz w:val="24"/>
          <w:szCs w:val="24"/>
        </w:rPr>
        <w:t>Dexamethason</w:t>
      </w:r>
      <w:proofErr w:type="spellEnd"/>
      <w:r w:rsidRPr="0036395A">
        <w:rPr>
          <w:sz w:val="24"/>
          <w:szCs w:val="24"/>
        </w:rPr>
        <w:t xml:space="preserve"> og </w:t>
      </w:r>
      <w:proofErr w:type="spellStart"/>
      <w:r w:rsidRPr="0036395A">
        <w:rPr>
          <w:sz w:val="24"/>
          <w:szCs w:val="24"/>
        </w:rPr>
        <w:t>levofloxacin</w:t>
      </w:r>
      <w:proofErr w:type="spellEnd"/>
      <w:r w:rsidRPr="0036395A">
        <w:rPr>
          <w:sz w:val="24"/>
          <w:szCs w:val="24"/>
        </w:rPr>
        <w:t xml:space="preserve"> udviste ikke noget klinisk relevant genotoksisk eller </w:t>
      </w:r>
      <w:proofErr w:type="spellStart"/>
      <w:r w:rsidRPr="0036395A">
        <w:rPr>
          <w:sz w:val="24"/>
          <w:szCs w:val="24"/>
        </w:rPr>
        <w:t>karcinogent</w:t>
      </w:r>
      <w:proofErr w:type="spellEnd"/>
      <w:r w:rsidRPr="0036395A">
        <w:rPr>
          <w:sz w:val="24"/>
          <w:szCs w:val="24"/>
        </w:rPr>
        <w:t xml:space="preserve"> potentiale.</w:t>
      </w:r>
    </w:p>
    <w:p w:rsidR="0036395A" w:rsidRPr="0036395A" w:rsidRDefault="0036395A" w:rsidP="0036395A">
      <w:pPr>
        <w:tabs>
          <w:tab w:val="left" w:pos="851"/>
        </w:tabs>
        <w:ind w:left="851"/>
        <w:rPr>
          <w:sz w:val="24"/>
          <w:szCs w:val="24"/>
          <w:u w:val="single"/>
        </w:rPr>
      </w:pPr>
    </w:p>
    <w:p w:rsidR="0036395A" w:rsidRPr="0036395A" w:rsidRDefault="0036395A" w:rsidP="0036395A">
      <w:pPr>
        <w:tabs>
          <w:tab w:val="left" w:pos="851"/>
        </w:tabs>
        <w:ind w:left="851"/>
        <w:rPr>
          <w:sz w:val="24"/>
          <w:szCs w:val="24"/>
          <w:u w:val="single"/>
        </w:rPr>
      </w:pPr>
      <w:r w:rsidRPr="0036395A">
        <w:rPr>
          <w:sz w:val="24"/>
          <w:szCs w:val="24"/>
          <w:u w:val="single"/>
        </w:rPr>
        <w:t>Reproduktionstoksicitet</w:t>
      </w:r>
    </w:p>
    <w:p w:rsidR="0036395A" w:rsidRPr="0036395A" w:rsidRDefault="0036395A" w:rsidP="0036395A">
      <w:pPr>
        <w:tabs>
          <w:tab w:val="left" w:pos="851"/>
        </w:tabs>
        <w:ind w:left="851"/>
        <w:rPr>
          <w:sz w:val="24"/>
          <w:szCs w:val="24"/>
        </w:rPr>
      </w:pPr>
      <w:proofErr w:type="spellStart"/>
      <w:r w:rsidRPr="0036395A">
        <w:rPr>
          <w:sz w:val="24"/>
          <w:szCs w:val="24"/>
        </w:rPr>
        <w:t>Levofloxacin</w:t>
      </w:r>
      <w:proofErr w:type="spellEnd"/>
      <w:r w:rsidRPr="0036395A">
        <w:rPr>
          <w:sz w:val="24"/>
          <w:szCs w:val="24"/>
        </w:rPr>
        <w:t xml:space="preserve"> påvirkede ikke fertiliteten og nedsatte kun den embryo-</w:t>
      </w:r>
      <w:proofErr w:type="spellStart"/>
      <w:r w:rsidRPr="0036395A">
        <w:rPr>
          <w:sz w:val="24"/>
          <w:szCs w:val="24"/>
        </w:rPr>
        <w:t>føtale</w:t>
      </w:r>
      <w:proofErr w:type="spellEnd"/>
      <w:r w:rsidRPr="0036395A">
        <w:rPr>
          <w:sz w:val="24"/>
          <w:szCs w:val="24"/>
        </w:rPr>
        <w:t xml:space="preserve"> udvikling hos dyr ved en eksponering, der var betydeligt højere end den, der kunne opnås ved den anbefalede </w:t>
      </w:r>
      <w:proofErr w:type="spellStart"/>
      <w:r w:rsidRPr="0036395A">
        <w:rPr>
          <w:sz w:val="24"/>
          <w:szCs w:val="24"/>
        </w:rPr>
        <w:t>okulære</w:t>
      </w:r>
      <w:proofErr w:type="spellEnd"/>
      <w:r w:rsidRPr="0036395A">
        <w:rPr>
          <w:sz w:val="24"/>
          <w:szCs w:val="24"/>
        </w:rPr>
        <w:t xml:space="preserve"> behandlingsdosis hos mennesker. Topisk og systemisk indgivelse af </w:t>
      </w:r>
      <w:proofErr w:type="spellStart"/>
      <w:r w:rsidRPr="0036395A">
        <w:rPr>
          <w:sz w:val="24"/>
          <w:szCs w:val="24"/>
        </w:rPr>
        <w:t>dexamethason</w:t>
      </w:r>
      <w:proofErr w:type="spellEnd"/>
      <w:r w:rsidRPr="0036395A">
        <w:rPr>
          <w:sz w:val="24"/>
          <w:szCs w:val="24"/>
        </w:rPr>
        <w:t xml:space="preserve"> nedsatte fertiliteten hos mænd og kvinder og inducerede </w:t>
      </w:r>
      <w:proofErr w:type="spellStart"/>
      <w:r w:rsidRPr="0036395A">
        <w:rPr>
          <w:sz w:val="24"/>
          <w:szCs w:val="24"/>
        </w:rPr>
        <w:t>teratogene</w:t>
      </w:r>
      <w:proofErr w:type="spellEnd"/>
      <w:r w:rsidRPr="0036395A">
        <w:rPr>
          <w:sz w:val="24"/>
          <w:szCs w:val="24"/>
        </w:rPr>
        <w:t xml:space="preserve"> effekter, herunder dannelse af ganespalte, intrauterin væksthæmning og fosterdød. Peri- og </w:t>
      </w:r>
      <w:proofErr w:type="spellStart"/>
      <w:r w:rsidRPr="0036395A">
        <w:rPr>
          <w:sz w:val="24"/>
          <w:szCs w:val="24"/>
        </w:rPr>
        <w:t>postnatal</w:t>
      </w:r>
      <w:proofErr w:type="spellEnd"/>
      <w:r w:rsidRPr="0036395A">
        <w:rPr>
          <w:sz w:val="24"/>
          <w:szCs w:val="24"/>
        </w:rPr>
        <w:t xml:space="preserve"> toksicitet i forbindelse med </w:t>
      </w:r>
      <w:proofErr w:type="spellStart"/>
      <w:r w:rsidRPr="0036395A">
        <w:rPr>
          <w:sz w:val="24"/>
          <w:szCs w:val="24"/>
        </w:rPr>
        <w:t>dexamethason</w:t>
      </w:r>
      <w:proofErr w:type="spellEnd"/>
      <w:r w:rsidRPr="0036395A">
        <w:rPr>
          <w:sz w:val="24"/>
          <w:szCs w:val="24"/>
        </w:rPr>
        <w:t xml:space="preserve"> blev også observeret. </w:t>
      </w:r>
    </w:p>
    <w:p w:rsidR="0036395A" w:rsidRPr="0036395A" w:rsidRDefault="0036395A" w:rsidP="0036395A">
      <w:pPr>
        <w:tabs>
          <w:tab w:val="left" w:pos="851"/>
        </w:tabs>
        <w:ind w:left="851"/>
        <w:rPr>
          <w:sz w:val="24"/>
          <w:szCs w:val="24"/>
          <w:u w:val="single"/>
        </w:rPr>
      </w:pPr>
    </w:p>
    <w:p w:rsidR="0036395A" w:rsidRPr="0036395A" w:rsidRDefault="0036395A" w:rsidP="0036395A">
      <w:pPr>
        <w:tabs>
          <w:tab w:val="left" w:pos="851"/>
        </w:tabs>
        <w:ind w:left="851"/>
        <w:rPr>
          <w:sz w:val="24"/>
          <w:szCs w:val="24"/>
          <w:u w:val="single"/>
        </w:rPr>
      </w:pPr>
      <w:r w:rsidRPr="0036395A">
        <w:rPr>
          <w:sz w:val="24"/>
          <w:szCs w:val="24"/>
          <w:u w:val="single"/>
        </w:rPr>
        <w:t>Fototoksicitet</w:t>
      </w:r>
    </w:p>
    <w:p w:rsidR="0036395A" w:rsidRPr="0036395A" w:rsidRDefault="0036395A" w:rsidP="0036395A">
      <w:pPr>
        <w:tabs>
          <w:tab w:val="left" w:pos="851"/>
        </w:tabs>
        <w:ind w:left="851"/>
        <w:rPr>
          <w:sz w:val="24"/>
          <w:szCs w:val="24"/>
        </w:rPr>
      </w:pPr>
      <w:r w:rsidRPr="0036395A">
        <w:rPr>
          <w:sz w:val="24"/>
          <w:szCs w:val="24"/>
        </w:rPr>
        <w:t xml:space="preserve">Studier med mus efter både oral og intravenøs dosering viste, at </w:t>
      </w:r>
      <w:proofErr w:type="spellStart"/>
      <w:r w:rsidRPr="0036395A">
        <w:rPr>
          <w:sz w:val="24"/>
          <w:szCs w:val="24"/>
        </w:rPr>
        <w:t>levofloxacin</w:t>
      </w:r>
      <w:proofErr w:type="spellEnd"/>
      <w:r w:rsidRPr="0036395A">
        <w:rPr>
          <w:sz w:val="24"/>
          <w:szCs w:val="24"/>
        </w:rPr>
        <w:t xml:space="preserve"> kun havde fototoksisk aktivitet ved meget høje doser.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2B06F6" w:rsidRPr="002B06F6" w:rsidRDefault="002B06F6" w:rsidP="002B06F6">
      <w:pPr>
        <w:tabs>
          <w:tab w:val="left" w:pos="851"/>
        </w:tabs>
        <w:ind w:left="851"/>
        <w:rPr>
          <w:sz w:val="24"/>
          <w:szCs w:val="24"/>
        </w:rPr>
      </w:pPr>
      <w:proofErr w:type="spellStart"/>
      <w:r w:rsidRPr="002B06F6">
        <w:rPr>
          <w:sz w:val="24"/>
          <w:szCs w:val="24"/>
        </w:rPr>
        <w:t>Natriumdihydrogenphosphatmonohydrat</w:t>
      </w:r>
      <w:proofErr w:type="spellEnd"/>
      <w:r w:rsidRPr="002B06F6">
        <w:rPr>
          <w:sz w:val="24"/>
          <w:szCs w:val="24"/>
        </w:rPr>
        <w:t xml:space="preserve"> </w:t>
      </w:r>
    </w:p>
    <w:p w:rsidR="002B06F6" w:rsidRPr="002B06F6" w:rsidRDefault="002B06F6" w:rsidP="002B06F6">
      <w:pPr>
        <w:tabs>
          <w:tab w:val="left" w:pos="851"/>
        </w:tabs>
        <w:ind w:left="851"/>
        <w:rPr>
          <w:sz w:val="24"/>
          <w:szCs w:val="24"/>
        </w:rPr>
      </w:pPr>
      <w:proofErr w:type="spellStart"/>
      <w:r w:rsidRPr="002B06F6">
        <w:rPr>
          <w:sz w:val="24"/>
          <w:szCs w:val="24"/>
        </w:rPr>
        <w:t>Dinatriumphosphatdodecahydrat</w:t>
      </w:r>
      <w:proofErr w:type="spellEnd"/>
    </w:p>
    <w:p w:rsidR="002B06F6" w:rsidRPr="002B06F6" w:rsidRDefault="002B06F6" w:rsidP="002B06F6">
      <w:pPr>
        <w:tabs>
          <w:tab w:val="left" w:pos="851"/>
        </w:tabs>
        <w:ind w:left="851"/>
        <w:rPr>
          <w:sz w:val="24"/>
          <w:szCs w:val="24"/>
        </w:rPr>
      </w:pPr>
      <w:r w:rsidRPr="002B06F6">
        <w:rPr>
          <w:sz w:val="24"/>
          <w:szCs w:val="24"/>
        </w:rPr>
        <w:t>Natriumcitrat</w:t>
      </w:r>
    </w:p>
    <w:p w:rsidR="002B06F6" w:rsidRPr="002B06F6" w:rsidRDefault="002B06F6" w:rsidP="002B06F6">
      <w:pPr>
        <w:tabs>
          <w:tab w:val="left" w:pos="851"/>
        </w:tabs>
        <w:ind w:left="851"/>
        <w:rPr>
          <w:sz w:val="24"/>
          <w:szCs w:val="24"/>
        </w:rPr>
      </w:pPr>
      <w:proofErr w:type="spellStart"/>
      <w:r w:rsidRPr="002B06F6">
        <w:rPr>
          <w:sz w:val="24"/>
          <w:szCs w:val="24"/>
        </w:rPr>
        <w:t>Benzalkoniumchlorid</w:t>
      </w:r>
      <w:proofErr w:type="spellEnd"/>
      <w:r w:rsidRPr="002B06F6">
        <w:rPr>
          <w:sz w:val="24"/>
          <w:szCs w:val="24"/>
        </w:rPr>
        <w:t xml:space="preserve"> </w:t>
      </w:r>
    </w:p>
    <w:p w:rsidR="002B06F6" w:rsidRPr="002B06F6" w:rsidRDefault="002B06F6" w:rsidP="002B06F6">
      <w:pPr>
        <w:tabs>
          <w:tab w:val="left" w:pos="851"/>
        </w:tabs>
        <w:ind w:left="851"/>
        <w:rPr>
          <w:sz w:val="24"/>
          <w:szCs w:val="24"/>
        </w:rPr>
      </w:pPr>
      <w:r w:rsidRPr="002B06F6">
        <w:rPr>
          <w:sz w:val="24"/>
          <w:szCs w:val="24"/>
        </w:rPr>
        <w:t xml:space="preserve">Natriumhydroxid/saltsyre (til pH-justering)  </w:t>
      </w:r>
    </w:p>
    <w:p w:rsidR="002B06F6" w:rsidRPr="002B06F6" w:rsidRDefault="002B06F6" w:rsidP="002B06F6">
      <w:pPr>
        <w:tabs>
          <w:tab w:val="left" w:pos="851"/>
        </w:tabs>
        <w:ind w:left="851"/>
        <w:rPr>
          <w:sz w:val="24"/>
          <w:szCs w:val="24"/>
        </w:rPr>
      </w:pPr>
      <w:r w:rsidRPr="002B06F6">
        <w:rPr>
          <w:sz w:val="24"/>
          <w:szCs w:val="24"/>
        </w:rPr>
        <w:t>Vand til injektionsvæsker</w:t>
      </w:r>
    </w:p>
    <w:p w:rsidR="002B06F6" w:rsidRPr="002B06F6" w:rsidRDefault="002B06F6" w:rsidP="002B06F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2B06F6"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2B06F6" w:rsidRPr="002B06F6" w:rsidRDefault="00CF6E95" w:rsidP="002B06F6">
      <w:pPr>
        <w:tabs>
          <w:tab w:val="left" w:pos="851"/>
        </w:tabs>
        <w:ind w:left="851"/>
        <w:rPr>
          <w:sz w:val="24"/>
          <w:szCs w:val="24"/>
        </w:rPr>
      </w:pPr>
      <w:r>
        <w:rPr>
          <w:sz w:val="24"/>
          <w:szCs w:val="24"/>
        </w:rPr>
        <w:t>3</w:t>
      </w:r>
      <w:r w:rsidR="002B06F6" w:rsidRPr="002B06F6">
        <w:rPr>
          <w:sz w:val="24"/>
          <w:szCs w:val="24"/>
        </w:rPr>
        <w:t> år.</w:t>
      </w:r>
    </w:p>
    <w:p w:rsidR="002B06F6" w:rsidRPr="002B06F6" w:rsidRDefault="002B06F6" w:rsidP="002B06F6">
      <w:pPr>
        <w:tabs>
          <w:tab w:val="left" w:pos="851"/>
        </w:tabs>
        <w:ind w:left="851"/>
        <w:rPr>
          <w:sz w:val="24"/>
          <w:szCs w:val="24"/>
        </w:rPr>
      </w:pPr>
      <w:r>
        <w:rPr>
          <w:sz w:val="24"/>
          <w:szCs w:val="24"/>
        </w:rPr>
        <w:t xml:space="preserve">Efter første åbning: </w:t>
      </w:r>
      <w:r w:rsidRPr="002B06F6">
        <w:rPr>
          <w:sz w:val="24"/>
          <w:szCs w:val="24"/>
        </w:rPr>
        <w:t>Kasseres inden for 28 dage</w:t>
      </w:r>
      <w:r w:rsidR="00625971">
        <w:rPr>
          <w:sz w:val="24"/>
          <w:szCs w:val="24"/>
        </w:rPr>
        <w:t>.</w:t>
      </w:r>
    </w:p>
    <w:p w:rsidR="009260DE" w:rsidRPr="00C84483" w:rsidRDefault="009260DE" w:rsidP="002B06F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25971" w:rsidRPr="00625971" w:rsidRDefault="00625971" w:rsidP="00625971">
      <w:pPr>
        <w:tabs>
          <w:tab w:val="left" w:pos="851"/>
        </w:tabs>
        <w:ind w:left="851"/>
        <w:rPr>
          <w:sz w:val="24"/>
          <w:szCs w:val="24"/>
        </w:rPr>
      </w:pPr>
      <w:r w:rsidRPr="00625971">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625971" w:rsidRPr="00625971" w:rsidRDefault="00625971" w:rsidP="00625971">
      <w:pPr>
        <w:tabs>
          <w:tab w:val="left" w:pos="851"/>
        </w:tabs>
        <w:ind w:left="851"/>
        <w:rPr>
          <w:sz w:val="24"/>
          <w:szCs w:val="24"/>
        </w:rPr>
      </w:pPr>
      <w:r w:rsidRPr="00625971">
        <w:rPr>
          <w:sz w:val="24"/>
          <w:szCs w:val="24"/>
        </w:rPr>
        <w:t>5 ml hvid flaske af lavdensitet-</w:t>
      </w:r>
      <w:proofErr w:type="spellStart"/>
      <w:r w:rsidRPr="00625971">
        <w:rPr>
          <w:sz w:val="24"/>
          <w:szCs w:val="24"/>
        </w:rPr>
        <w:t>polyethylen</w:t>
      </w:r>
      <w:proofErr w:type="spellEnd"/>
      <w:r w:rsidRPr="00625971">
        <w:rPr>
          <w:sz w:val="24"/>
          <w:szCs w:val="24"/>
        </w:rPr>
        <w:t xml:space="preserve"> (LDPE) med en dråbespids af LDPE og et skruelåg af højdensitet-</w:t>
      </w:r>
      <w:proofErr w:type="spellStart"/>
      <w:r w:rsidRPr="00625971">
        <w:rPr>
          <w:sz w:val="24"/>
          <w:szCs w:val="24"/>
        </w:rPr>
        <w:t>polyethylen</w:t>
      </w:r>
      <w:proofErr w:type="spellEnd"/>
      <w:r w:rsidRPr="00625971">
        <w:rPr>
          <w:sz w:val="24"/>
          <w:szCs w:val="24"/>
        </w:rPr>
        <w:t xml:space="preserve"> (HDPE).</w:t>
      </w:r>
    </w:p>
    <w:p w:rsidR="00625971" w:rsidRPr="00625971" w:rsidRDefault="00625971" w:rsidP="00625971">
      <w:pPr>
        <w:tabs>
          <w:tab w:val="left" w:pos="851"/>
        </w:tabs>
        <w:ind w:left="851"/>
        <w:rPr>
          <w:sz w:val="24"/>
          <w:szCs w:val="24"/>
        </w:rPr>
      </w:pPr>
    </w:p>
    <w:p w:rsidR="00625971" w:rsidRDefault="00625971" w:rsidP="00625971">
      <w:pPr>
        <w:tabs>
          <w:tab w:val="left" w:pos="851"/>
        </w:tabs>
        <w:ind w:left="851"/>
        <w:rPr>
          <w:sz w:val="24"/>
          <w:szCs w:val="24"/>
        </w:rPr>
      </w:pPr>
      <w:r w:rsidRPr="00625971">
        <w:rPr>
          <w:sz w:val="24"/>
          <w:szCs w:val="24"/>
        </w:rPr>
        <w:t xml:space="preserve">Pakningsstørrelser: 1 flaske </w:t>
      </w:r>
      <w:r>
        <w:rPr>
          <w:sz w:val="24"/>
          <w:szCs w:val="24"/>
        </w:rPr>
        <w:t>á</w:t>
      </w:r>
      <w:r w:rsidRPr="00625971">
        <w:rPr>
          <w:sz w:val="24"/>
          <w:szCs w:val="24"/>
        </w:rPr>
        <w:t xml:space="preserve"> 5 ml</w:t>
      </w:r>
      <w:r w:rsidR="00163164">
        <w:rPr>
          <w:sz w:val="24"/>
          <w:szCs w:val="24"/>
        </w:rPr>
        <w:t>.</w:t>
      </w:r>
    </w:p>
    <w:p w:rsidR="009260DE" w:rsidRDefault="00163164" w:rsidP="009260DE">
      <w:pPr>
        <w:tabs>
          <w:tab w:val="left" w:pos="851"/>
        </w:tabs>
        <w:ind w:left="851"/>
        <w:rPr>
          <w:sz w:val="24"/>
          <w:szCs w:val="24"/>
        </w:rPr>
      </w:pPr>
      <w:r>
        <w:rPr>
          <w:sz w:val="24"/>
          <w:szCs w:val="24"/>
        </w:rPr>
        <w:t>Ikke alle pakningsstø</w:t>
      </w:r>
      <w:r w:rsidR="004F2136">
        <w:rPr>
          <w:sz w:val="24"/>
          <w:szCs w:val="24"/>
        </w:rPr>
        <w:t>r</w:t>
      </w:r>
      <w:r>
        <w:rPr>
          <w:sz w:val="24"/>
          <w:szCs w:val="24"/>
        </w:rPr>
        <w:t>relser er nødvendigvis markedsført.</w:t>
      </w:r>
    </w:p>
    <w:p w:rsidR="00163164" w:rsidRPr="00C84483" w:rsidRDefault="00163164"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D60F74" w:rsidRPr="00D60F74" w:rsidRDefault="00D60F74" w:rsidP="00D60F74">
      <w:pPr>
        <w:tabs>
          <w:tab w:val="left" w:pos="851"/>
        </w:tabs>
        <w:ind w:left="851"/>
        <w:jc w:val="both"/>
        <w:rPr>
          <w:sz w:val="24"/>
          <w:szCs w:val="24"/>
        </w:rPr>
      </w:pPr>
      <w:r w:rsidRPr="00D60F74">
        <w:rPr>
          <w:sz w:val="24"/>
          <w:szCs w:val="24"/>
        </w:rPr>
        <w:t>Ikke anvendt antibiotika eller antibiotikaopløsning samt affald heraf, såvel som materialer der har været anvendt til administration,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60F74" w:rsidRPr="00D60F74" w:rsidRDefault="00D60F74" w:rsidP="00D60F74">
      <w:pPr>
        <w:tabs>
          <w:tab w:val="left" w:pos="851"/>
        </w:tabs>
        <w:ind w:left="851"/>
        <w:rPr>
          <w:sz w:val="24"/>
          <w:szCs w:val="24"/>
        </w:rPr>
      </w:pPr>
      <w:proofErr w:type="spellStart"/>
      <w:r w:rsidRPr="00D60F74">
        <w:rPr>
          <w:sz w:val="24"/>
          <w:szCs w:val="24"/>
        </w:rPr>
        <w:t>Santen</w:t>
      </w:r>
      <w:proofErr w:type="spellEnd"/>
      <w:r w:rsidRPr="00D60F74">
        <w:rPr>
          <w:sz w:val="24"/>
          <w:szCs w:val="24"/>
        </w:rPr>
        <w:t xml:space="preserve"> </w:t>
      </w:r>
      <w:proofErr w:type="spellStart"/>
      <w:r w:rsidRPr="00D60F74">
        <w:rPr>
          <w:sz w:val="24"/>
          <w:szCs w:val="24"/>
        </w:rPr>
        <w:t>Oy</w:t>
      </w:r>
      <w:proofErr w:type="spellEnd"/>
    </w:p>
    <w:p w:rsidR="00D60F74" w:rsidRPr="00D60F74" w:rsidRDefault="00D60F74" w:rsidP="00D60F74">
      <w:pPr>
        <w:tabs>
          <w:tab w:val="left" w:pos="851"/>
        </w:tabs>
        <w:ind w:left="851"/>
        <w:rPr>
          <w:sz w:val="24"/>
          <w:szCs w:val="24"/>
        </w:rPr>
      </w:pPr>
      <w:proofErr w:type="spellStart"/>
      <w:r w:rsidRPr="00D60F74">
        <w:rPr>
          <w:sz w:val="24"/>
          <w:szCs w:val="24"/>
        </w:rPr>
        <w:t>Niittyhaankatu</w:t>
      </w:r>
      <w:proofErr w:type="spellEnd"/>
      <w:r w:rsidRPr="00D60F74">
        <w:rPr>
          <w:sz w:val="24"/>
          <w:szCs w:val="24"/>
        </w:rPr>
        <w:t xml:space="preserve"> 20</w:t>
      </w:r>
    </w:p>
    <w:p w:rsidR="00D60F74" w:rsidRPr="00D60F74" w:rsidRDefault="00D60F74" w:rsidP="00D60F74">
      <w:pPr>
        <w:tabs>
          <w:tab w:val="left" w:pos="851"/>
        </w:tabs>
        <w:ind w:left="851"/>
        <w:rPr>
          <w:sz w:val="24"/>
          <w:szCs w:val="24"/>
        </w:rPr>
      </w:pPr>
      <w:r w:rsidRPr="00D60F74">
        <w:rPr>
          <w:sz w:val="24"/>
          <w:szCs w:val="24"/>
        </w:rPr>
        <w:t>33720 Tampere</w:t>
      </w:r>
    </w:p>
    <w:p w:rsidR="00D60F74" w:rsidRPr="00D60F74" w:rsidRDefault="00D60F74" w:rsidP="00D60F74">
      <w:pPr>
        <w:tabs>
          <w:tab w:val="left" w:pos="851"/>
        </w:tabs>
        <w:ind w:left="851"/>
        <w:rPr>
          <w:sz w:val="24"/>
          <w:szCs w:val="24"/>
        </w:rPr>
      </w:pPr>
      <w:r w:rsidRPr="00D60F74">
        <w:rPr>
          <w:sz w:val="24"/>
          <w:szCs w:val="24"/>
        </w:rPr>
        <w:t>Finland</w:t>
      </w:r>
    </w:p>
    <w:p w:rsidR="00D60F74" w:rsidRPr="00D60F74" w:rsidRDefault="00D60F74" w:rsidP="00D60F7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FE2FB8" w:rsidP="009260DE">
      <w:pPr>
        <w:tabs>
          <w:tab w:val="left" w:pos="851"/>
        </w:tabs>
        <w:ind w:left="851"/>
        <w:rPr>
          <w:sz w:val="24"/>
          <w:szCs w:val="24"/>
        </w:rPr>
      </w:pPr>
      <w:r>
        <w:rPr>
          <w:sz w:val="24"/>
          <w:szCs w:val="24"/>
        </w:rPr>
        <w:t>62622</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FE2FB8" w:rsidP="009260DE">
      <w:pPr>
        <w:tabs>
          <w:tab w:val="left" w:pos="851"/>
        </w:tabs>
        <w:ind w:left="851"/>
        <w:rPr>
          <w:sz w:val="24"/>
          <w:szCs w:val="24"/>
        </w:rPr>
      </w:pPr>
      <w:r>
        <w:rPr>
          <w:sz w:val="24"/>
          <w:szCs w:val="24"/>
        </w:rPr>
        <w:t>7. juli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315855" w:rsidP="009260DE">
      <w:pPr>
        <w:tabs>
          <w:tab w:val="left" w:pos="851"/>
        </w:tabs>
        <w:ind w:left="851"/>
        <w:rPr>
          <w:sz w:val="24"/>
          <w:szCs w:val="24"/>
        </w:rPr>
      </w:pPr>
      <w:r w:rsidRPr="00315855">
        <w:rPr>
          <w:sz w:val="24"/>
          <w:szCs w:val="24"/>
        </w:rPr>
        <w:t>31. august 2022</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D0F" w:rsidRDefault="00A52D0F">
      <w:r>
        <w:separator/>
      </w:r>
    </w:p>
  </w:endnote>
  <w:endnote w:type="continuationSeparator" w:id="0">
    <w:p w:rsidR="00A52D0F" w:rsidRDefault="00A5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80FFC">
      <w:rPr>
        <w:i/>
        <w:noProof/>
        <w:sz w:val="18"/>
        <w:szCs w:val="18"/>
      </w:rPr>
      <w:t>Ducressa, øjendråber, opløsning 1+5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D0F" w:rsidRDefault="00A52D0F">
      <w:r>
        <w:separator/>
      </w:r>
    </w:p>
  </w:footnote>
  <w:footnote w:type="continuationSeparator" w:id="0">
    <w:p w:rsidR="00A52D0F" w:rsidRDefault="00A52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9250CEA"/>
    <w:multiLevelType w:val="hybridMultilevel"/>
    <w:tmpl w:val="61EC18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0F"/>
    <w:rsid w:val="00011BAF"/>
    <w:rsid w:val="000259B9"/>
    <w:rsid w:val="00041491"/>
    <w:rsid w:val="00050D16"/>
    <w:rsid w:val="00074F2A"/>
    <w:rsid w:val="000A1CA8"/>
    <w:rsid w:val="000A466B"/>
    <w:rsid w:val="000B058C"/>
    <w:rsid w:val="000C4483"/>
    <w:rsid w:val="000E4EE6"/>
    <w:rsid w:val="00135096"/>
    <w:rsid w:val="001454E2"/>
    <w:rsid w:val="00163164"/>
    <w:rsid w:val="001E1759"/>
    <w:rsid w:val="001F6243"/>
    <w:rsid w:val="00206CE8"/>
    <w:rsid w:val="0021526C"/>
    <w:rsid w:val="00283A2B"/>
    <w:rsid w:val="0029424B"/>
    <w:rsid w:val="002B06F6"/>
    <w:rsid w:val="002B30AD"/>
    <w:rsid w:val="002C2C01"/>
    <w:rsid w:val="002D25C9"/>
    <w:rsid w:val="003118B5"/>
    <w:rsid w:val="00315855"/>
    <w:rsid w:val="0036395A"/>
    <w:rsid w:val="003A29AE"/>
    <w:rsid w:val="003A32D7"/>
    <w:rsid w:val="003B4074"/>
    <w:rsid w:val="003C769A"/>
    <w:rsid w:val="003F1838"/>
    <w:rsid w:val="0045746C"/>
    <w:rsid w:val="00473EC5"/>
    <w:rsid w:val="0049104B"/>
    <w:rsid w:val="004C67E5"/>
    <w:rsid w:val="004E3B12"/>
    <w:rsid w:val="004F2136"/>
    <w:rsid w:val="00532310"/>
    <w:rsid w:val="00565F0F"/>
    <w:rsid w:val="00593B34"/>
    <w:rsid w:val="00594A86"/>
    <w:rsid w:val="00596D86"/>
    <w:rsid w:val="00603362"/>
    <w:rsid w:val="00625971"/>
    <w:rsid w:val="00637F5A"/>
    <w:rsid w:val="006560B1"/>
    <w:rsid w:val="006756DD"/>
    <w:rsid w:val="00737275"/>
    <w:rsid w:val="00740EEC"/>
    <w:rsid w:val="007531B9"/>
    <w:rsid w:val="0078011A"/>
    <w:rsid w:val="00782AF4"/>
    <w:rsid w:val="00790EE7"/>
    <w:rsid w:val="007B6649"/>
    <w:rsid w:val="0082576E"/>
    <w:rsid w:val="00830F3E"/>
    <w:rsid w:val="00842E5E"/>
    <w:rsid w:val="00907F75"/>
    <w:rsid w:val="009260DE"/>
    <w:rsid w:val="0092725D"/>
    <w:rsid w:val="0093258A"/>
    <w:rsid w:val="009C7BA3"/>
    <w:rsid w:val="009D1F5A"/>
    <w:rsid w:val="00A52D0F"/>
    <w:rsid w:val="00A96151"/>
    <w:rsid w:val="00B003BF"/>
    <w:rsid w:val="00B373D7"/>
    <w:rsid w:val="00C36276"/>
    <w:rsid w:val="00C42586"/>
    <w:rsid w:val="00C60CCD"/>
    <w:rsid w:val="00C84483"/>
    <w:rsid w:val="00C95551"/>
    <w:rsid w:val="00CB20D7"/>
    <w:rsid w:val="00CF6E95"/>
    <w:rsid w:val="00D020B0"/>
    <w:rsid w:val="00D07466"/>
    <w:rsid w:val="00D11748"/>
    <w:rsid w:val="00D366CF"/>
    <w:rsid w:val="00D60F74"/>
    <w:rsid w:val="00D80FFC"/>
    <w:rsid w:val="00DE6BD2"/>
    <w:rsid w:val="00E108AA"/>
    <w:rsid w:val="00E33217"/>
    <w:rsid w:val="00E3749A"/>
    <w:rsid w:val="00E7437F"/>
    <w:rsid w:val="00E865B8"/>
    <w:rsid w:val="00EC0B9B"/>
    <w:rsid w:val="00ED5E9F"/>
    <w:rsid w:val="00ED7DD8"/>
    <w:rsid w:val="00F5457A"/>
    <w:rsid w:val="00F66D4F"/>
    <w:rsid w:val="00FB6D01"/>
    <w:rsid w:val="00FE2F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7D6AB"/>
  <w15:chartTrackingRefBased/>
  <w15:docId w15:val="{B5BE6452-9B1F-4C7C-97FA-B6798F29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2D2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2D25C9"/>
    <w:rPr>
      <w:color w:val="0563C1" w:themeColor="hyperlink"/>
      <w:u w:val="single"/>
    </w:rPr>
  </w:style>
  <w:style w:type="character" w:styleId="Ulstomtale">
    <w:name w:val="Unresolved Mention"/>
    <w:basedOn w:val="Standardskrifttypeiafsnit"/>
    <w:uiPriority w:val="99"/>
    <w:semiHidden/>
    <w:unhideWhenUsed/>
    <w:rsid w:val="002D2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3496</Words>
  <Characters>23708</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2022042672_x000d_
SPC pkt. 4.3, 4.8, 5.1</dc:description>
  <cp:lastModifiedBy>Betty Winther Andersen</cp:lastModifiedBy>
  <cp:revision>7</cp:revision>
  <cp:lastPrinted>2012-08-22T08:53:00Z</cp:lastPrinted>
  <dcterms:created xsi:type="dcterms:W3CDTF">2022-08-29T07:29:00Z</dcterms:created>
  <dcterms:modified xsi:type="dcterms:W3CDTF">2022-08-29T07:49:00Z</dcterms:modified>
</cp:coreProperties>
</file>