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686B3" w14:textId="77777777" w:rsidR="009260DE" w:rsidRPr="002D4232" w:rsidRDefault="0021526C" w:rsidP="009260DE">
      <w:pPr>
        <w:rPr>
          <w:sz w:val="24"/>
          <w:szCs w:val="24"/>
        </w:rPr>
      </w:pPr>
      <w:bookmarkStart w:id="0" w:name="_GoBack"/>
      <w:bookmarkEnd w:id="0"/>
      <w:r w:rsidRPr="002D4232">
        <w:rPr>
          <w:noProof/>
          <w:sz w:val="24"/>
          <w:szCs w:val="24"/>
          <w:lang w:eastAsia="da-DK"/>
        </w:rPr>
        <w:drawing>
          <wp:anchor distT="0" distB="0" distL="114300" distR="114300" simplePos="0" relativeHeight="251658240" behindDoc="0" locked="0" layoutInCell="1" allowOverlap="1" wp14:anchorId="02299E17" wp14:editId="11A2931A">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2D4232">
        <w:rPr>
          <w:sz w:val="24"/>
          <w:szCs w:val="24"/>
        </w:rPr>
        <w:br w:type="textWrapping" w:clear="all"/>
      </w:r>
    </w:p>
    <w:p w14:paraId="68146905" w14:textId="0007C15E" w:rsidR="009260DE" w:rsidRPr="002D4232" w:rsidRDefault="009260DE" w:rsidP="009260DE">
      <w:pPr>
        <w:pStyle w:val="Titel"/>
        <w:tabs>
          <w:tab w:val="right" w:pos="9356"/>
        </w:tabs>
        <w:jc w:val="left"/>
        <w:rPr>
          <w:b w:val="0"/>
          <w:szCs w:val="24"/>
          <w:lang w:eastAsia="en-US"/>
        </w:rPr>
      </w:pPr>
      <w:r w:rsidRPr="002D4232">
        <w:rPr>
          <w:b w:val="0"/>
          <w:szCs w:val="24"/>
          <w:lang w:eastAsia="en-US"/>
        </w:rPr>
        <w:tab/>
      </w:r>
      <w:r w:rsidR="002D3C75">
        <w:rPr>
          <w:szCs w:val="24"/>
        </w:rPr>
        <w:t>17. december 2025</w:t>
      </w:r>
    </w:p>
    <w:p w14:paraId="720DE4B7" w14:textId="77777777" w:rsidR="009260DE" w:rsidRPr="002D4232" w:rsidRDefault="009260DE" w:rsidP="009260DE">
      <w:pPr>
        <w:pStyle w:val="Titel"/>
        <w:tabs>
          <w:tab w:val="left" w:pos="8222"/>
        </w:tabs>
        <w:jc w:val="left"/>
        <w:rPr>
          <w:b w:val="0"/>
          <w:szCs w:val="24"/>
        </w:rPr>
      </w:pPr>
    </w:p>
    <w:p w14:paraId="1A0C4302" w14:textId="77777777" w:rsidR="009260DE" w:rsidRPr="002D4232" w:rsidRDefault="009260DE" w:rsidP="009260DE">
      <w:pPr>
        <w:pStyle w:val="Titel"/>
        <w:jc w:val="left"/>
        <w:rPr>
          <w:b w:val="0"/>
          <w:szCs w:val="24"/>
        </w:rPr>
      </w:pPr>
    </w:p>
    <w:p w14:paraId="63736763" w14:textId="77777777" w:rsidR="009260DE" w:rsidRPr="002D4232" w:rsidRDefault="009260DE" w:rsidP="009260DE">
      <w:pPr>
        <w:pStyle w:val="Titel"/>
        <w:jc w:val="left"/>
        <w:rPr>
          <w:b w:val="0"/>
          <w:szCs w:val="24"/>
        </w:rPr>
      </w:pPr>
    </w:p>
    <w:p w14:paraId="5D521BA0" w14:textId="77777777" w:rsidR="009260DE" w:rsidRPr="002D4232" w:rsidRDefault="009260DE" w:rsidP="009260DE">
      <w:pPr>
        <w:jc w:val="center"/>
        <w:rPr>
          <w:b/>
          <w:sz w:val="24"/>
          <w:szCs w:val="24"/>
        </w:rPr>
      </w:pPr>
      <w:r w:rsidRPr="002D4232">
        <w:rPr>
          <w:b/>
          <w:sz w:val="24"/>
          <w:szCs w:val="24"/>
        </w:rPr>
        <w:t>PRODUKTRESUMÉ</w:t>
      </w:r>
    </w:p>
    <w:p w14:paraId="31FAC116" w14:textId="77777777" w:rsidR="009260DE" w:rsidRPr="002D4232" w:rsidRDefault="009260DE" w:rsidP="009260DE">
      <w:pPr>
        <w:jc w:val="center"/>
        <w:rPr>
          <w:b/>
          <w:sz w:val="24"/>
          <w:szCs w:val="24"/>
        </w:rPr>
      </w:pPr>
    </w:p>
    <w:p w14:paraId="7BCE3B69" w14:textId="77777777" w:rsidR="009260DE" w:rsidRPr="002D4232" w:rsidRDefault="009260DE" w:rsidP="009260DE">
      <w:pPr>
        <w:jc w:val="center"/>
        <w:rPr>
          <w:b/>
          <w:sz w:val="24"/>
          <w:szCs w:val="24"/>
        </w:rPr>
      </w:pPr>
      <w:r w:rsidRPr="002D4232">
        <w:rPr>
          <w:b/>
          <w:sz w:val="24"/>
          <w:szCs w:val="24"/>
        </w:rPr>
        <w:t>for</w:t>
      </w:r>
    </w:p>
    <w:p w14:paraId="31CA23DB" w14:textId="77777777" w:rsidR="000B058C" w:rsidRPr="002D4232" w:rsidRDefault="000B058C" w:rsidP="009260DE">
      <w:pPr>
        <w:jc w:val="center"/>
        <w:rPr>
          <w:b/>
          <w:sz w:val="24"/>
          <w:szCs w:val="24"/>
        </w:rPr>
      </w:pPr>
    </w:p>
    <w:p w14:paraId="32CE5403" w14:textId="36597526" w:rsidR="009260DE" w:rsidRPr="002D4232" w:rsidRDefault="001921F1" w:rsidP="009260DE">
      <w:pPr>
        <w:jc w:val="center"/>
        <w:rPr>
          <w:b/>
          <w:sz w:val="24"/>
          <w:szCs w:val="24"/>
        </w:rPr>
      </w:pPr>
      <w:proofErr w:type="spellStart"/>
      <w:r w:rsidRPr="002D4232">
        <w:rPr>
          <w:b/>
          <w:sz w:val="24"/>
          <w:szCs w:val="24"/>
        </w:rPr>
        <w:t>Duelym</w:t>
      </w:r>
      <w:proofErr w:type="spellEnd"/>
      <w:r w:rsidRPr="002D4232">
        <w:rPr>
          <w:b/>
          <w:sz w:val="24"/>
          <w:szCs w:val="24"/>
        </w:rPr>
        <w:t>, øjengel, enkeltdosisbeholder</w:t>
      </w:r>
    </w:p>
    <w:p w14:paraId="3079CD8F" w14:textId="77777777" w:rsidR="009260DE" w:rsidRPr="002D4232" w:rsidRDefault="009260DE" w:rsidP="009260DE">
      <w:pPr>
        <w:jc w:val="both"/>
        <w:rPr>
          <w:sz w:val="24"/>
          <w:szCs w:val="24"/>
        </w:rPr>
      </w:pPr>
    </w:p>
    <w:p w14:paraId="4BCFB1F4" w14:textId="77777777" w:rsidR="009260DE" w:rsidRPr="002D4232" w:rsidRDefault="009260DE" w:rsidP="009260DE">
      <w:pPr>
        <w:jc w:val="both"/>
        <w:rPr>
          <w:sz w:val="24"/>
          <w:szCs w:val="24"/>
        </w:rPr>
      </w:pPr>
    </w:p>
    <w:p w14:paraId="79EAB0A8" w14:textId="77777777" w:rsidR="009260DE" w:rsidRPr="002D4232" w:rsidRDefault="009260DE" w:rsidP="009260DE">
      <w:pPr>
        <w:tabs>
          <w:tab w:val="left" w:pos="851"/>
        </w:tabs>
        <w:ind w:left="851" w:hanging="851"/>
        <w:rPr>
          <w:b/>
          <w:sz w:val="24"/>
          <w:szCs w:val="24"/>
        </w:rPr>
      </w:pPr>
      <w:r w:rsidRPr="002D4232">
        <w:rPr>
          <w:b/>
          <w:sz w:val="24"/>
          <w:szCs w:val="24"/>
        </w:rPr>
        <w:t>0.</w:t>
      </w:r>
      <w:r w:rsidRPr="002D4232">
        <w:rPr>
          <w:b/>
          <w:sz w:val="24"/>
          <w:szCs w:val="24"/>
        </w:rPr>
        <w:tab/>
        <w:t>D.SP.NR.</w:t>
      </w:r>
    </w:p>
    <w:p w14:paraId="3B882720" w14:textId="33F28254" w:rsidR="009260DE" w:rsidRPr="002D4232" w:rsidRDefault="001921F1" w:rsidP="009260DE">
      <w:pPr>
        <w:tabs>
          <w:tab w:val="left" w:pos="851"/>
        </w:tabs>
        <w:ind w:left="851"/>
        <w:rPr>
          <w:sz w:val="24"/>
          <w:szCs w:val="24"/>
        </w:rPr>
      </w:pPr>
      <w:r w:rsidRPr="002D4232">
        <w:rPr>
          <w:sz w:val="24"/>
          <w:szCs w:val="24"/>
        </w:rPr>
        <w:t>33850</w:t>
      </w:r>
    </w:p>
    <w:p w14:paraId="7151C778" w14:textId="77777777" w:rsidR="009260DE" w:rsidRPr="002D4232" w:rsidRDefault="009260DE" w:rsidP="009260DE">
      <w:pPr>
        <w:tabs>
          <w:tab w:val="left" w:pos="851"/>
        </w:tabs>
        <w:ind w:left="851"/>
        <w:rPr>
          <w:sz w:val="24"/>
          <w:szCs w:val="24"/>
        </w:rPr>
      </w:pPr>
    </w:p>
    <w:p w14:paraId="695E466B" w14:textId="77777777" w:rsidR="009260DE" w:rsidRPr="002D4232" w:rsidRDefault="009260DE" w:rsidP="009260DE">
      <w:pPr>
        <w:tabs>
          <w:tab w:val="left" w:pos="851"/>
        </w:tabs>
        <w:ind w:left="851" w:hanging="851"/>
        <w:rPr>
          <w:b/>
          <w:sz w:val="24"/>
          <w:szCs w:val="24"/>
        </w:rPr>
      </w:pPr>
      <w:r w:rsidRPr="002D4232">
        <w:rPr>
          <w:b/>
          <w:sz w:val="24"/>
          <w:szCs w:val="24"/>
        </w:rPr>
        <w:t>1.</w:t>
      </w:r>
      <w:r w:rsidRPr="002D4232">
        <w:rPr>
          <w:b/>
          <w:sz w:val="24"/>
          <w:szCs w:val="24"/>
        </w:rPr>
        <w:tab/>
        <w:t>LÆGEMIDLETS NAVN</w:t>
      </w:r>
    </w:p>
    <w:p w14:paraId="60C07293" w14:textId="58D49570" w:rsidR="009260DE" w:rsidRPr="002D4232" w:rsidRDefault="001921F1" w:rsidP="009260DE">
      <w:pPr>
        <w:tabs>
          <w:tab w:val="left" w:pos="851"/>
        </w:tabs>
        <w:ind w:left="851"/>
        <w:rPr>
          <w:sz w:val="24"/>
          <w:szCs w:val="24"/>
        </w:rPr>
      </w:pPr>
      <w:proofErr w:type="spellStart"/>
      <w:r w:rsidRPr="002D4232">
        <w:rPr>
          <w:sz w:val="24"/>
          <w:szCs w:val="24"/>
        </w:rPr>
        <w:t>Duelym</w:t>
      </w:r>
      <w:proofErr w:type="spellEnd"/>
    </w:p>
    <w:p w14:paraId="51F86D55" w14:textId="77777777" w:rsidR="009260DE" w:rsidRPr="002D4232" w:rsidRDefault="009260DE" w:rsidP="009260DE">
      <w:pPr>
        <w:tabs>
          <w:tab w:val="left" w:pos="851"/>
        </w:tabs>
        <w:ind w:left="851"/>
        <w:rPr>
          <w:sz w:val="24"/>
          <w:szCs w:val="24"/>
        </w:rPr>
      </w:pPr>
    </w:p>
    <w:p w14:paraId="4287405A" w14:textId="77777777" w:rsidR="009260DE" w:rsidRPr="002D4232" w:rsidRDefault="009260DE" w:rsidP="009260DE">
      <w:pPr>
        <w:tabs>
          <w:tab w:val="left" w:pos="851"/>
        </w:tabs>
        <w:ind w:left="851" w:hanging="851"/>
        <w:rPr>
          <w:b/>
          <w:sz w:val="24"/>
          <w:szCs w:val="24"/>
        </w:rPr>
      </w:pPr>
      <w:r w:rsidRPr="002D4232">
        <w:rPr>
          <w:b/>
          <w:sz w:val="24"/>
          <w:szCs w:val="24"/>
        </w:rPr>
        <w:t>2.</w:t>
      </w:r>
      <w:r w:rsidRPr="002D4232">
        <w:rPr>
          <w:b/>
          <w:sz w:val="24"/>
          <w:szCs w:val="24"/>
        </w:rPr>
        <w:tab/>
        <w:t>KVALITATIV OG KVANTITATIV SAMMENSÆTNING</w:t>
      </w:r>
    </w:p>
    <w:p w14:paraId="30FFCD9B" w14:textId="77777777" w:rsidR="00235E1F" w:rsidRPr="002D4232" w:rsidRDefault="00235E1F" w:rsidP="00235E1F">
      <w:pPr>
        <w:ind w:left="851"/>
        <w:rPr>
          <w:sz w:val="24"/>
          <w:szCs w:val="24"/>
        </w:rPr>
      </w:pPr>
      <w:r w:rsidRPr="002D4232">
        <w:rPr>
          <w:sz w:val="24"/>
          <w:szCs w:val="24"/>
        </w:rPr>
        <w:t xml:space="preserve">1 g øjengel indeholder 0,1 mg </w:t>
      </w:r>
      <w:proofErr w:type="spellStart"/>
      <w:r w:rsidRPr="002D4232">
        <w:rPr>
          <w:sz w:val="24"/>
          <w:szCs w:val="24"/>
        </w:rPr>
        <w:t>bimatoprost</w:t>
      </w:r>
      <w:proofErr w:type="spellEnd"/>
      <w:r w:rsidRPr="002D4232">
        <w:rPr>
          <w:sz w:val="24"/>
          <w:szCs w:val="24"/>
        </w:rPr>
        <w:t xml:space="preserve"> og 1,37 mg </w:t>
      </w:r>
      <w:proofErr w:type="spellStart"/>
      <w:r w:rsidRPr="002D4232">
        <w:rPr>
          <w:sz w:val="24"/>
          <w:szCs w:val="24"/>
        </w:rPr>
        <w:t>timololmaleat</w:t>
      </w:r>
      <w:proofErr w:type="spellEnd"/>
      <w:r w:rsidRPr="002D4232">
        <w:rPr>
          <w:sz w:val="24"/>
          <w:szCs w:val="24"/>
        </w:rPr>
        <w:t xml:space="preserve"> svarende til 1 mg </w:t>
      </w:r>
      <w:proofErr w:type="spellStart"/>
      <w:r w:rsidRPr="002D4232">
        <w:rPr>
          <w:sz w:val="24"/>
          <w:szCs w:val="24"/>
        </w:rPr>
        <w:t>timolol</w:t>
      </w:r>
      <w:proofErr w:type="spellEnd"/>
      <w:r w:rsidRPr="002D4232">
        <w:rPr>
          <w:sz w:val="24"/>
          <w:szCs w:val="24"/>
        </w:rPr>
        <w:t>.</w:t>
      </w:r>
    </w:p>
    <w:p w14:paraId="607F765E" w14:textId="77777777" w:rsidR="00235E1F" w:rsidRPr="002D4232" w:rsidRDefault="00235E1F" w:rsidP="00235E1F">
      <w:pPr>
        <w:ind w:left="851"/>
        <w:rPr>
          <w:sz w:val="24"/>
          <w:szCs w:val="24"/>
        </w:rPr>
      </w:pPr>
    </w:p>
    <w:p w14:paraId="14ECE3CB" w14:textId="77777777" w:rsidR="00235E1F" w:rsidRPr="002D4232" w:rsidRDefault="00235E1F" w:rsidP="00235E1F">
      <w:pPr>
        <w:ind w:left="851"/>
        <w:rPr>
          <w:sz w:val="24"/>
          <w:szCs w:val="24"/>
        </w:rPr>
      </w:pPr>
      <w:r w:rsidRPr="002D4232">
        <w:rPr>
          <w:sz w:val="24"/>
          <w:szCs w:val="24"/>
        </w:rPr>
        <w:t>Alle hjælpestoffer er anført under pkt. 6.1.</w:t>
      </w:r>
    </w:p>
    <w:p w14:paraId="338BB012" w14:textId="77777777" w:rsidR="009260DE" w:rsidRPr="002D4232" w:rsidRDefault="009260DE" w:rsidP="009260DE">
      <w:pPr>
        <w:tabs>
          <w:tab w:val="left" w:pos="851"/>
        </w:tabs>
        <w:ind w:left="851"/>
        <w:rPr>
          <w:sz w:val="24"/>
          <w:szCs w:val="24"/>
        </w:rPr>
      </w:pPr>
    </w:p>
    <w:p w14:paraId="10EE7736" w14:textId="77777777" w:rsidR="009260DE" w:rsidRPr="002D4232" w:rsidRDefault="009260DE" w:rsidP="009260DE">
      <w:pPr>
        <w:tabs>
          <w:tab w:val="left" w:pos="851"/>
        </w:tabs>
        <w:ind w:left="851" w:hanging="851"/>
        <w:rPr>
          <w:b/>
          <w:sz w:val="24"/>
          <w:szCs w:val="24"/>
        </w:rPr>
      </w:pPr>
      <w:r w:rsidRPr="002D4232">
        <w:rPr>
          <w:b/>
          <w:sz w:val="24"/>
          <w:szCs w:val="24"/>
        </w:rPr>
        <w:t>3.</w:t>
      </w:r>
      <w:r w:rsidRPr="002D4232">
        <w:rPr>
          <w:b/>
          <w:sz w:val="24"/>
          <w:szCs w:val="24"/>
        </w:rPr>
        <w:tab/>
        <w:t>LÆGEMIDDELFORM</w:t>
      </w:r>
    </w:p>
    <w:p w14:paraId="1A916C31" w14:textId="13516AC6" w:rsidR="00235E1F" w:rsidRPr="002D4232" w:rsidRDefault="00235E1F" w:rsidP="00235E1F">
      <w:pPr>
        <w:ind w:left="851"/>
        <w:rPr>
          <w:sz w:val="24"/>
          <w:szCs w:val="24"/>
        </w:rPr>
      </w:pPr>
      <w:r w:rsidRPr="002D4232">
        <w:rPr>
          <w:sz w:val="24"/>
          <w:szCs w:val="24"/>
        </w:rPr>
        <w:t>Øjengel, enkeltdosisbeholder</w:t>
      </w:r>
    </w:p>
    <w:p w14:paraId="57F05776" w14:textId="77777777" w:rsidR="00235E1F" w:rsidRPr="002D4232" w:rsidRDefault="00235E1F" w:rsidP="00235E1F">
      <w:pPr>
        <w:ind w:left="851"/>
        <w:rPr>
          <w:sz w:val="24"/>
          <w:szCs w:val="24"/>
        </w:rPr>
      </w:pPr>
    </w:p>
    <w:p w14:paraId="3A582488" w14:textId="77777777" w:rsidR="00235E1F" w:rsidRPr="002D4232" w:rsidRDefault="00235E1F" w:rsidP="00235E1F">
      <w:pPr>
        <w:ind w:left="851"/>
        <w:rPr>
          <w:sz w:val="24"/>
          <w:szCs w:val="24"/>
        </w:rPr>
      </w:pPr>
      <w:r w:rsidRPr="002D4232">
        <w:rPr>
          <w:sz w:val="24"/>
          <w:szCs w:val="24"/>
        </w:rPr>
        <w:t>Farveløs, opaliserende gel.</w:t>
      </w:r>
    </w:p>
    <w:p w14:paraId="627E4700" w14:textId="77777777" w:rsidR="00235E1F" w:rsidRPr="002D4232" w:rsidRDefault="00235E1F" w:rsidP="00235E1F">
      <w:pPr>
        <w:ind w:left="851"/>
        <w:rPr>
          <w:sz w:val="24"/>
          <w:szCs w:val="24"/>
        </w:rPr>
      </w:pPr>
      <w:r w:rsidRPr="002D4232">
        <w:rPr>
          <w:sz w:val="24"/>
          <w:szCs w:val="24"/>
        </w:rPr>
        <w:t>pH: 6,9-7,5.</w:t>
      </w:r>
    </w:p>
    <w:p w14:paraId="2176C3C9" w14:textId="77777777" w:rsidR="00235E1F" w:rsidRPr="002D4232" w:rsidRDefault="00235E1F" w:rsidP="00235E1F">
      <w:pPr>
        <w:ind w:left="851"/>
        <w:rPr>
          <w:sz w:val="24"/>
          <w:szCs w:val="24"/>
        </w:rPr>
      </w:pPr>
      <w:proofErr w:type="spellStart"/>
      <w:r w:rsidRPr="002D4232">
        <w:rPr>
          <w:sz w:val="24"/>
          <w:szCs w:val="24"/>
          <w:lang w:bidi="da-DK"/>
        </w:rPr>
        <w:t>Osmolalitet</w:t>
      </w:r>
      <w:proofErr w:type="spellEnd"/>
      <w:r w:rsidRPr="002D4232">
        <w:rPr>
          <w:sz w:val="24"/>
          <w:szCs w:val="24"/>
          <w:lang w:bidi="da-DK"/>
        </w:rPr>
        <w:t>: 270-330 </w:t>
      </w:r>
      <w:proofErr w:type="spellStart"/>
      <w:r w:rsidRPr="002D4232">
        <w:rPr>
          <w:sz w:val="24"/>
          <w:szCs w:val="24"/>
          <w:lang w:bidi="da-DK"/>
        </w:rPr>
        <w:t>mosmol</w:t>
      </w:r>
      <w:proofErr w:type="spellEnd"/>
      <w:r w:rsidRPr="002D4232">
        <w:rPr>
          <w:sz w:val="24"/>
          <w:szCs w:val="24"/>
          <w:lang w:bidi="da-DK"/>
        </w:rPr>
        <w:t>/kg.</w:t>
      </w:r>
    </w:p>
    <w:p w14:paraId="2B4C4794" w14:textId="77777777" w:rsidR="009260DE" w:rsidRPr="002D4232" w:rsidRDefault="009260DE" w:rsidP="009260DE">
      <w:pPr>
        <w:tabs>
          <w:tab w:val="left" w:pos="851"/>
        </w:tabs>
        <w:ind w:left="851"/>
        <w:rPr>
          <w:sz w:val="24"/>
          <w:szCs w:val="24"/>
        </w:rPr>
      </w:pPr>
    </w:p>
    <w:p w14:paraId="2862D381" w14:textId="77777777" w:rsidR="009260DE" w:rsidRPr="002D4232" w:rsidRDefault="009260DE" w:rsidP="009260DE">
      <w:pPr>
        <w:tabs>
          <w:tab w:val="left" w:pos="851"/>
        </w:tabs>
        <w:ind w:left="851"/>
        <w:rPr>
          <w:sz w:val="24"/>
          <w:szCs w:val="24"/>
        </w:rPr>
      </w:pPr>
    </w:p>
    <w:p w14:paraId="7258D46D" w14:textId="77777777" w:rsidR="009260DE" w:rsidRPr="002D4232" w:rsidRDefault="009260DE" w:rsidP="009260DE">
      <w:pPr>
        <w:tabs>
          <w:tab w:val="left" w:pos="851"/>
        </w:tabs>
        <w:ind w:left="851" w:hanging="851"/>
        <w:rPr>
          <w:b/>
          <w:sz w:val="24"/>
          <w:szCs w:val="24"/>
        </w:rPr>
      </w:pPr>
      <w:r w:rsidRPr="002D4232">
        <w:rPr>
          <w:b/>
          <w:sz w:val="24"/>
          <w:szCs w:val="24"/>
        </w:rPr>
        <w:t>4.</w:t>
      </w:r>
      <w:r w:rsidRPr="002D4232">
        <w:rPr>
          <w:b/>
          <w:sz w:val="24"/>
          <w:szCs w:val="24"/>
        </w:rPr>
        <w:tab/>
        <w:t>KLINISKE OPLYSNINGER</w:t>
      </w:r>
    </w:p>
    <w:p w14:paraId="54DA4E43" w14:textId="77777777" w:rsidR="009260DE" w:rsidRPr="002D4232" w:rsidRDefault="009260DE" w:rsidP="009260DE">
      <w:pPr>
        <w:tabs>
          <w:tab w:val="left" w:pos="851"/>
        </w:tabs>
        <w:ind w:left="851"/>
        <w:rPr>
          <w:b/>
          <w:sz w:val="24"/>
          <w:szCs w:val="24"/>
        </w:rPr>
      </w:pPr>
    </w:p>
    <w:p w14:paraId="55F93322" w14:textId="77777777" w:rsidR="009260DE" w:rsidRPr="002D4232" w:rsidRDefault="009260DE" w:rsidP="009260DE">
      <w:pPr>
        <w:tabs>
          <w:tab w:val="left" w:pos="851"/>
        </w:tabs>
        <w:ind w:left="851" w:hanging="851"/>
        <w:rPr>
          <w:b/>
          <w:sz w:val="24"/>
          <w:szCs w:val="24"/>
          <w:u w:val="single"/>
        </w:rPr>
      </w:pPr>
      <w:r w:rsidRPr="002D4232">
        <w:rPr>
          <w:b/>
          <w:sz w:val="24"/>
          <w:szCs w:val="24"/>
        </w:rPr>
        <w:t>4.1</w:t>
      </w:r>
      <w:r w:rsidRPr="002D4232">
        <w:rPr>
          <w:b/>
          <w:sz w:val="24"/>
          <w:szCs w:val="24"/>
        </w:rPr>
        <w:tab/>
        <w:t>Terapeutiske indikationer</w:t>
      </w:r>
    </w:p>
    <w:p w14:paraId="28540549" w14:textId="77777777" w:rsidR="00235E1F" w:rsidRPr="002D4232" w:rsidRDefault="00235E1F" w:rsidP="00235E1F">
      <w:pPr>
        <w:ind w:left="851"/>
        <w:rPr>
          <w:sz w:val="24"/>
          <w:szCs w:val="24"/>
        </w:rPr>
      </w:pPr>
      <w:proofErr w:type="spellStart"/>
      <w:r w:rsidRPr="002D4232">
        <w:rPr>
          <w:sz w:val="24"/>
          <w:szCs w:val="24"/>
        </w:rPr>
        <w:t>Duelym</w:t>
      </w:r>
      <w:proofErr w:type="spellEnd"/>
      <w:r w:rsidRPr="002D4232">
        <w:rPr>
          <w:sz w:val="24"/>
          <w:szCs w:val="24"/>
        </w:rPr>
        <w:t xml:space="preserve"> er indiceret til reduktion af forhøjet </w:t>
      </w:r>
      <w:proofErr w:type="spellStart"/>
      <w:r w:rsidRPr="002D4232">
        <w:rPr>
          <w:sz w:val="24"/>
          <w:szCs w:val="24"/>
        </w:rPr>
        <w:t>intraokulært</w:t>
      </w:r>
      <w:proofErr w:type="spellEnd"/>
      <w:r w:rsidRPr="002D4232">
        <w:rPr>
          <w:sz w:val="24"/>
          <w:szCs w:val="24"/>
        </w:rPr>
        <w:t xml:space="preserve"> tryk (IOP) hos voksne patienter med åbenvinklet </w:t>
      </w:r>
      <w:proofErr w:type="spellStart"/>
      <w:r w:rsidRPr="002D4232">
        <w:rPr>
          <w:sz w:val="24"/>
          <w:szCs w:val="24"/>
        </w:rPr>
        <w:t>glaukom</w:t>
      </w:r>
      <w:proofErr w:type="spellEnd"/>
      <w:r w:rsidRPr="002D4232">
        <w:rPr>
          <w:sz w:val="24"/>
          <w:szCs w:val="24"/>
        </w:rPr>
        <w:t xml:space="preserve"> eller </w:t>
      </w:r>
      <w:proofErr w:type="spellStart"/>
      <w:r w:rsidRPr="002D4232">
        <w:rPr>
          <w:sz w:val="24"/>
          <w:szCs w:val="24"/>
        </w:rPr>
        <w:t>okulær</w:t>
      </w:r>
      <w:proofErr w:type="spellEnd"/>
      <w:r w:rsidRPr="002D4232">
        <w:rPr>
          <w:sz w:val="24"/>
          <w:szCs w:val="24"/>
        </w:rPr>
        <w:t xml:space="preserve"> hypertension, som ikke reagerer tilstrækkeligt på </w:t>
      </w:r>
      <w:proofErr w:type="spellStart"/>
      <w:r w:rsidRPr="002D4232">
        <w:rPr>
          <w:sz w:val="24"/>
          <w:szCs w:val="24"/>
        </w:rPr>
        <w:t>topikale</w:t>
      </w:r>
      <w:proofErr w:type="spellEnd"/>
      <w:r w:rsidRPr="002D4232">
        <w:rPr>
          <w:sz w:val="24"/>
          <w:szCs w:val="24"/>
        </w:rPr>
        <w:t xml:space="preserve"> betablokkere eller </w:t>
      </w:r>
      <w:proofErr w:type="spellStart"/>
      <w:r w:rsidRPr="002D4232">
        <w:rPr>
          <w:sz w:val="24"/>
          <w:szCs w:val="24"/>
        </w:rPr>
        <w:t>prostaglandinanaloger</w:t>
      </w:r>
      <w:proofErr w:type="spellEnd"/>
      <w:r w:rsidRPr="002D4232">
        <w:rPr>
          <w:sz w:val="24"/>
          <w:szCs w:val="24"/>
        </w:rPr>
        <w:t>.</w:t>
      </w:r>
    </w:p>
    <w:p w14:paraId="26EE4F45" w14:textId="77777777" w:rsidR="009260DE" w:rsidRPr="002D4232" w:rsidRDefault="009260DE" w:rsidP="009260DE">
      <w:pPr>
        <w:tabs>
          <w:tab w:val="left" w:pos="851"/>
        </w:tabs>
        <w:ind w:left="851"/>
        <w:rPr>
          <w:sz w:val="24"/>
          <w:szCs w:val="24"/>
        </w:rPr>
      </w:pPr>
    </w:p>
    <w:p w14:paraId="1F63DB71" w14:textId="77777777" w:rsidR="009260DE" w:rsidRPr="002D4232" w:rsidRDefault="009260DE" w:rsidP="009260DE">
      <w:pPr>
        <w:tabs>
          <w:tab w:val="left" w:pos="851"/>
        </w:tabs>
        <w:ind w:left="851" w:hanging="851"/>
        <w:rPr>
          <w:b/>
          <w:sz w:val="24"/>
          <w:szCs w:val="24"/>
        </w:rPr>
      </w:pPr>
      <w:r w:rsidRPr="002D4232">
        <w:rPr>
          <w:b/>
          <w:sz w:val="24"/>
          <w:szCs w:val="24"/>
        </w:rPr>
        <w:t>4.2</w:t>
      </w:r>
      <w:r w:rsidRPr="002D4232">
        <w:rPr>
          <w:b/>
          <w:sz w:val="24"/>
          <w:szCs w:val="24"/>
        </w:rPr>
        <w:tab/>
        <w:t xml:space="preserve">Dosering og </w:t>
      </w:r>
      <w:r w:rsidR="002C1EC0" w:rsidRPr="002D4232">
        <w:rPr>
          <w:b/>
          <w:sz w:val="24"/>
          <w:szCs w:val="24"/>
        </w:rPr>
        <w:t>administration</w:t>
      </w:r>
    </w:p>
    <w:p w14:paraId="66A9B18E" w14:textId="77777777" w:rsidR="00DA1155" w:rsidRDefault="00DA1155" w:rsidP="00235E1F">
      <w:pPr>
        <w:ind w:left="851"/>
        <w:rPr>
          <w:sz w:val="24"/>
          <w:szCs w:val="24"/>
        </w:rPr>
      </w:pPr>
    </w:p>
    <w:p w14:paraId="1059DA8D" w14:textId="164EC35E" w:rsidR="00235E1F" w:rsidRPr="00DA1155" w:rsidRDefault="00235E1F" w:rsidP="00235E1F">
      <w:pPr>
        <w:ind w:left="851"/>
        <w:rPr>
          <w:sz w:val="24"/>
          <w:szCs w:val="24"/>
          <w:u w:val="single"/>
        </w:rPr>
      </w:pPr>
      <w:r w:rsidRPr="00DA1155">
        <w:rPr>
          <w:sz w:val="24"/>
          <w:szCs w:val="24"/>
          <w:u w:val="single"/>
        </w:rPr>
        <w:t>Dosering</w:t>
      </w:r>
    </w:p>
    <w:p w14:paraId="62221143" w14:textId="77777777" w:rsidR="00235E1F" w:rsidRPr="002D4232" w:rsidRDefault="00235E1F" w:rsidP="00235E1F">
      <w:pPr>
        <w:ind w:left="851"/>
        <w:rPr>
          <w:sz w:val="24"/>
          <w:szCs w:val="24"/>
        </w:rPr>
      </w:pPr>
    </w:p>
    <w:p w14:paraId="4FFD2077" w14:textId="77777777" w:rsidR="00235E1F" w:rsidRPr="002D4232" w:rsidRDefault="00235E1F" w:rsidP="00235E1F">
      <w:pPr>
        <w:ind w:left="851"/>
        <w:rPr>
          <w:sz w:val="24"/>
          <w:szCs w:val="24"/>
        </w:rPr>
      </w:pPr>
      <w:r w:rsidRPr="002D4232">
        <w:rPr>
          <w:sz w:val="24"/>
          <w:szCs w:val="24"/>
        </w:rPr>
        <w:t xml:space="preserve">Den anbefalede dosis er en dråbe i det/de angrebne </w:t>
      </w:r>
      <w:proofErr w:type="gramStart"/>
      <w:r w:rsidRPr="002D4232">
        <w:rPr>
          <w:sz w:val="24"/>
          <w:szCs w:val="24"/>
        </w:rPr>
        <w:t>øje/øjne</w:t>
      </w:r>
      <w:proofErr w:type="gramEnd"/>
      <w:r w:rsidRPr="002D4232">
        <w:rPr>
          <w:sz w:val="24"/>
          <w:szCs w:val="24"/>
        </w:rPr>
        <w:t xml:space="preserve"> en gang dagligt enten morgen eller aften. Det bør </w:t>
      </w:r>
      <w:proofErr w:type="spellStart"/>
      <w:r w:rsidRPr="002D4232">
        <w:rPr>
          <w:sz w:val="24"/>
          <w:szCs w:val="24"/>
        </w:rPr>
        <w:t>inddryppes</w:t>
      </w:r>
      <w:proofErr w:type="spellEnd"/>
      <w:r w:rsidRPr="002D4232">
        <w:rPr>
          <w:sz w:val="24"/>
          <w:szCs w:val="24"/>
        </w:rPr>
        <w:t xml:space="preserve"> på samme tidspunkt hver dag.</w:t>
      </w:r>
    </w:p>
    <w:p w14:paraId="3CD34900" w14:textId="77777777" w:rsidR="00235E1F" w:rsidRPr="002D4232" w:rsidRDefault="00235E1F" w:rsidP="00235E1F">
      <w:pPr>
        <w:ind w:left="851"/>
        <w:rPr>
          <w:sz w:val="24"/>
          <w:szCs w:val="24"/>
        </w:rPr>
      </w:pPr>
    </w:p>
    <w:p w14:paraId="10A461B1" w14:textId="77777777" w:rsidR="00235E1F" w:rsidRPr="002D4232" w:rsidRDefault="00235E1F" w:rsidP="00235E1F">
      <w:pPr>
        <w:ind w:left="851"/>
        <w:rPr>
          <w:sz w:val="24"/>
          <w:szCs w:val="24"/>
        </w:rPr>
      </w:pPr>
      <w:r w:rsidRPr="002D4232">
        <w:rPr>
          <w:sz w:val="24"/>
          <w:szCs w:val="24"/>
        </w:rPr>
        <w:lastRenderedPageBreak/>
        <w:t xml:space="preserve">Det kan </w:t>
      </w:r>
      <w:proofErr w:type="spellStart"/>
      <w:r w:rsidRPr="002D4232">
        <w:rPr>
          <w:sz w:val="24"/>
          <w:szCs w:val="24"/>
        </w:rPr>
        <w:t>inddryppes</w:t>
      </w:r>
      <w:proofErr w:type="spellEnd"/>
      <w:r w:rsidRPr="002D4232">
        <w:rPr>
          <w:sz w:val="24"/>
          <w:szCs w:val="24"/>
        </w:rPr>
        <w:t xml:space="preserve"> enten morgen eller aften afhængig af, hvad der er mest praktisk for patienten, men </w:t>
      </w:r>
      <w:proofErr w:type="spellStart"/>
      <w:r w:rsidRPr="002D4232">
        <w:rPr>
          <w:sz w:val="24"/>
          <w:szCs w:val="24"/>
        </w:rPr>
        <w:t>inddrypning</w:t>
      </w:r>
      <w:proofErr w:type="spellEnd"/>
      <w:r w:rsidRPr="002D4232">
        <w:rPr>
          <w:sz w:val="24"/>
          <w:szCs w:val="24"/>
        </w:rPr>
        <w:t xml:space="preserve"> om aftenen har vist sig at være en anelse bedre til at sænke forhøjet </w:t>
      </w:r>
      <w:proofErr w:type="spellStart"/>
      <w:r w:rsidRPr="002D4232">
        <w:rPr>
          <w:sz w:val="24"/>
          <w:szCs w:val="24"/>
        </w:rPr>
        <w:t>intraokulært</w:t>
      </w:r>
      <w:proofErr w:type="spellEnd"/>
      <w:r w:rsidRPr="002D4232">
        <w:rPr>
          <w:sz w:val="24"/>
          <w:szCs w:val="24"/>
        </w:rPr>
        <w:t xml:space="preserve"> tryk end en morgendosis.</w:t>
      </w:r>
    </w:p>
    <w:p w14:paraId="0D446ADE" w14:textId="77777777" w:rsidR="00235E1F" w:rsidRPr="002D4232" w:rsidRDefault="00235E1F" w:rsidP="00235E1F">
      <w:pPr>
        <w:ind w:left="851"/>
        <w:rPr>
          <w:sz w:val="24"/>
          <w:szCs w:val="24"/>
        </w:rPr>
      </w:pPr>
    </w:p>
    <w:p w14:paraId="14C47688" w14:textId="77777777" w:rsidR="00235E1F" w:rsidRPr="002D4232" w:rsidRDefault="00235E1F" w:rsidP="00235E1F">
      <w:pPr>
        <w:ind w:left="851"/>
        <w:rPr>
          <w:sz w:val="24"/>
          <w:szCs w:val="24"/>
        </w:rPr>
      </w:pPr>
      <w:r w:rsidRPr="002D4232">
        <w:rPr>
          <w:sz w:val="24"/>
          <w:szCs w:val="24"/>
        </w:rPr>
        <w:t xml:space="preserve">Hvis patienten springer en dosis </w:t>
      </w:r>
      <w:proofErr w:type="spellStart"/>
      <w:r w:rsidRPr="002D4232">
        <w:rPr>
          <w:sz w:val="24"/>
          <w:szCs w:val="24"/>
        </w:rPr>
        <w:t>Duelym</w:t>
      </w:r>
      <w:proofErr w:type="spellEnd"/>
      <w:r w:rsidRPr="002D4232">
        <w:rPr>
          <w:sz w:val="24"/>
          <w:szCs w:val="24"/>
        </w:rPr>
        <w:t xml:space="preserve"> over, skal patienten ikke tage den glemte dosis men blot fortsætte med den sædvanlige doseringsplan. Den daglige dosis bør ikke overskride en dråbe i de(t) berørte øje/øjne.</w:t>
      </w:r>
    </w:p>
    <w:p w14:paraId="5003F581" w14:textId="77777777" w:rsidR="00235E1F" w:rsidRPr="002D4232" w:rsidRDefault="00235E1F" w:rsidP="00235E1F">
      <w:pPr>
        <w:ind w:left="851"/>
        <w:rPr>
          <w:sz w:val="24"/>
          <w:szCs w:val="24"/>
        </w:rPr>
      </w:pPr>
    </w:p>
    <w:p w14:paraId="42EE353F" w14:textId="77777777" w:rsidR="00235E1F" w:rsidRPr="002D4232" w:rsidRDefault="00235E1F" w:rsidP="00235E1F">
      <w:pPr>
        <w:ind w:left="851"/>
        <w:rPr>
          <w:b/>
          <w:bCs/>
          <w:i/>
          <w:iCs/>
          <w:sz w:val="24"/>
          <w:szCs w:val="24"/>
        </w:rPr>
      </w:pPr>
      <w:r w:rsidRPr="002D4232">
        <w:rPr>
          <w:b/>
          <w:bCs/>
          <w:i/>
          <w:iCs/>
          <w:sz w:val="24"/>
          <w:szCs w:val="24"/>
        </w:rPr>
        <w:t>Særlige populationer</w:t>
      </w:r>
    </w:p>
    <w:p w14:paraId="477D947E" w14:textId="77777777" w:rsidR="00235E1F" w:rsidRPr="002D4232" w:rsidRDefault="00235E1F" w:rsidP="00235E1F">
      <w:pPr>
        <w:ind w:left="851"/>
        <w:rPr>
          <w:i/>
          <w:sz w:val="24"/>
          <w:szCs w:val="24"/>
        </w:rPr>
      </w:pPr>
    </w:p>
    <w:p w14:paraId="37B6811D" w14:textId="77777777" w:rsidR="00235E1F" w:rsidRPr="002D4232" w:rsidRDefault="00235E1F" w:rsidP="00235E1F">
      <w:pPr>
        <w:ind w:left="851"/>
        <w:rPr>
          <w:i/>
          <w:sz w:val="24"/>
          <w:szCs w:val="24"/>
        </w:rPr>
      </w:pPr>
      <w:r w:rsidRPr="002D4232">
        <w:rPr>
          <w:i/>
          <w:sz w:val="24"/>
          <w:szCs w:val="24"/>
        </w:rPr>
        <w:t>Patienter med nedsat leverfunktion</w:t>
      </w:r>
    </w:p>
    <w:p w14:paraId="6F83F91E" w14:textId="77777777" w:rsidR="00235E1F" w:rsidRPr="002D4232" w:rsidRDefault="00235E1F" w:rsidP="00235E1F">
      <w:pPr>
        <w:ind w:left="851"/>
        <w:rPr>
          <w:sz w:val="24"/>
          <w:szCs w:val="24"/>
        </w:rPr>
      </w:pPr>
      <w:proofErr w:type="spellStart"/>
      <w:r w:rsidRPr="002D4232">
        <w:rPr>
          <w:sz w:val="24"/>
          <w:szCs w:val="24"/>
        </w:rPr>
        <w:t>Duelym</w:t>
      </w:r>
      <w:proofErr w:type="spellEnd"/>
      <w:r w:rsidRPr="002D4232">
        <w:rPr>
          <w:sz w:val="24"/>
          <w:szCs w:val="24"/>
        </w:rPr>
        <w:t xml:space="preserve"> er ikke blevet undersøgt hos patienter med nedsat leverfunktion. Der skal derfor udvises forsigtighed ved behandling af disse patienter.</w:t>
      </w:r>
    </w:p>
    <w:p w14:paraId="34F8EDF5" w14:textId="77777777" w:rsidR="00235E1F" w:rsidRPr="002D4232" w:rsidRDefault="00235E1F" w:rsidP="00235E1F">
      <w:pPr>
        <w:ind w:left="851"/>
        <w:rPr>
          <w:sz w:val="24"/>
          <w:szCs w:val="24"/>
        </w:rPr>
      </w:pPr>
    </w:p>
    <w:p w14:paraId="4CCDA5CC" w14:textId="77777777" w:rsidR="00235E1F" w:rsidRPr="002D4232" w:rsidRDefault="00235E1F" w:rsidP="00235E1F">
      <w:pPr>
        <w:ind w:left="851"/>
        <w:rPr>
          <w:i/>
          <w:iCs/>
          <w:sz w:val="24"/>
          <w:szCs w:val="24"/>
        </w:rPr>
      </w:pPr>
      <w:r w:rsidRPr="002D4232">
        <w:rPr>
          <w:i/>
          <w:iCs/>
          <w:sz w:val="24"/>
          <w:szCs w:val="24"/>
        </w:rPr>
        <w:t>Patienter med nedsat nyrefunktion</w:t>
      </w:r>
    </w:p>
    <w:p w14:paraId="085E5C21" w14:textId="77777777" w:rsidR="00235E1F" w:rsidRPr="002D4232" w:rsidRDefault="00235E1F" w:rsidP="00235E1F">
      <w:pPr>
        <w:ind w:left="851"/>
        <w:rPr>
          <w:sz w:val="24"/>
          <w:szCs w:val="24"/>
        </w:rPr>
      </w:pPr>
      <w:proofErr w:type="spellStart"/>
      <w:r w:rsidRPr="002D4232">
        <w:rPr>
          <w:sz w:val="24"/>
          <w:szCs w:val="24"/>
        </w:rPr>
        <w:t>Duelym</w:t>
      </w:r>
      <w:proofErr w:type="spellEnd"/>
      <w:r w:rsidRPr="002D4232">
        <w:rPr>
          <w:sz w:val="24"/>
          <w:szCs w:val="24"/>
        </w:rPr>
        <w:t xml:space="preserve"> er ikke blevet undersøgt hos patienter med nedsat nyrefunktion. Der skal derfor udvises forsigtighed ved behandling af disse patienter.</w:t>
      </w:r>
    </w:p>
    <w:p w14:paraId="6DD161DE" w14:textId="77777777" w:rsidR="00235E1F" w:rsidRPr="002D4232" w:rsidRDefault="00235E1F" w:rsidP="00235E1F">
      <w:pPr>
        <w:ind w:left="851"/>
        <w:rPr>
          <w:sz w:val="24"/>
          <w:szCs w:val="24"/>
        </w:rPr>
      </w:pPr>
    </w:p>
    <w:p w14:paraId="14A4721E" w14:textId="77777777" w:rsidR="00235E1F" w:rsidRPr="002D4232" w:rsidRDefault="00235E1F" w:rsidP="00235E1F">
      <w:pPr>
        <w:ind w:left="851"/>
        <w:rPr>
          <w:sz w:val="24"/>
          <w:szCs w:val="24"/>
        </w:rPr>
      </w:pPr>
      <w:r w:rsidRPr="002D4232">
        <w:rPr>
          <w:i/>
          <w:sz w:val="24"/>
          <w:szCs w:val="24"/>
        </w:rPr>
        <w:t>Pædiatrisk population</w:t>
      </w:r>
    </w:p>
    <w:p w14:paraId="03BAB51B" w14:textId="77777777" w:rsidR="00235E1F" w:rsidRPr="002D4232" w:rsidRDefault="00235E1F" w:rsidP="00235E1F">
      <w:pPr>
        <w:ind w:left="851"/>
        <w:rPr>
          <w:sz w:val="24"/>
          <w:szCs w:val="24"/>
        </w:rPr>
      </w:pPr>
      <w:proofErr w:type="spellStart"/>
      <w:r w:rsidRPr="002D4232">
        <w:rPr>
          <w:sz w:val="24"/>
          <w:szCs w:val="24"/>
        </w:rPr>
        <w:t>Duelyms</w:t>
      </w:r>
      <w:proofErr w:type="spellEnd"/>
      <w:r w:rsidRPr="002D4232">
        <w:rPr>
          <w:sz w:val="24"/>
          <w:szCs w:val="24"/>
        </w:rPr>
        <w:t xml:space="preserve"> sikkerhed og virkning hos børn i alderen 0-18 år er ikke klarlagt. Der foreligger ingen data.</w:t>
      </w:r>
    </w:p>
    <w:p w14:paraId="2CC275DF" w14:textId="77777777" w:rsidR="00235E1F" w:rsidRPr="002D4232" w:rsidRDefault="00235E1F" w:rsidP="00235E1F">
      <w:pPr>
        <w:ind w:left="851"/>
        <w:rPr>
          <w:sz w:val="24"/>
          <w:szCs w:val="24"/>
        </w:rPr>
      </w:pPr>
    </w:p>
    <w:p w14:paraId="3B30B42B" w14:textId="77777777" w:rsidR="00235E1F" w:rsidRPr="00DA1155" w:rsidRDefault="00235E1F" w:rsidP="00235E1F">
      <w:pPr>
        <w:ind w:left="851"/>
        <w:rPr>
          <w:sz w:val="24"/>
          <w:szCs w:val="24"/>
          <w:u w:val="single"/>
        </w:rPr>
      </w:pPr>
      <w:r w:rsidRPr="00DA1155">
        <w:rPr>
          <w:sz w:val="24"/>
          <w:szCs w:val="24"/>
          <w:u w:val="single"/>
        </w:rPr>
        <w:t>Administration</w:t>
      </w:r>
    </w:p>
    <w:p w14:paraId="07EE38D8" w14:textId="77777777" w:rsidR="00235E1F" w:rsidRPr="002D4232" w:rsidRDefault="00235E1F" w:rsidP="00235E1F">
      <w:pPr>
        <w:ind w:left="851"/>
        <w:rPr>
          <w:iCs/>
          <w:sz w:val="24"/>
          <w:szCs w:val="24"/>
        </w:rPr>
      </w:pPr>
      <w:proofErr w:type="spellStart"/>
      <w:r w:rsidRPr="002D4232">
        <w:rPr>
          <w:iCs/>
          <w:sz w:val="24"/>
          <w:szCs w:val="24"/>
        </w:rPr>
        <w:t>Okulær</w:t>
      </w:r>
      <w:proofErr w:type="spellEnd"/>
      <w:r w:rsidRPr="002D4232">
        <w:rPr>
          <w:iCs/>
          <w:sz w:val="24"/>
          <w:szCs w:val="24"/>
        </w:rPr>
        <w:t xml:space="preserve"> anvendelse.</w:t>
      </w:r>
    </w:p>
    <w:p w14:paraId="59077901" w14:textId="77777777" w:rsidR="00235E1F" w:rsidRPr="002D4232" w:rsidRDefault="00235E1F" w:rsidP="00235E1F">
      <w:pPr>
        <w:ind w:left="851"/>
        <w:rPr>
          <w:iCs/>
          <w:sz w:val="24"/>
          <w:szCs w:val="24"/>
        </w:rPr>
      </w:pPr>
    </w:p>
    <w:p w14:paraId="0EBA0098" w14:textId="77777777" w:rsidR="00235E1F" w:rsidRPr="002D4232" w:rsidRDefault="00235E1F" w:rsidP="00235E1F">
      <w:pPr>
        <w:ind w:left="851"/>
        <w:rPr>
          <w:iCs/>
          <w:sz w:val="24"/>
          <w:szCs w:val="24"/>
        </w:rPr>
      </w:pPr>
      <w:r w:rsidRPr="002D4232">
        <w:rPr>
          <w:iCs/>
          <w:sz w:val="24"/>
          <w:szCs w:val="24"/>
        </w:rPr>
        <w:t xml:space="preserve">Anvendelse af </w:t>
      </w:r>
      <w:proofErr w:type="spellStart"/>
      <w:r w:rsidRPr="002D4232">
        <w:rPr>
          <w:iCs/>
          <w:sz w:val="24"/>
          <w:szCs w:val="24"/>
        </w:rPr>
        <w:t>bimatoprost</w:t>
      </w:r>
      <w:proofErr w:type="spellEnd"/>
      <w:r w:rsidRPr="002D4232">
        <w:rPr>
          <w:iCs/>
          <w:sz w:val="24"/>
          <w:szCs w:val="24"/>
        </w:rPr>
        <w:t xml:space="preserve"> hos kontaktlinsebrugere er ikke blevet undersøgt. Kontaktlinser skal derfor tages af inden </w:t>
      </w:r>
      <w:proofErr w:type="spellStart"/>
      <w:r w:rsidRPr="002D4232">
        <w:rPr>
          <w:iCs/>
          <w:sz w:val="24"/>
          <w:szCs w:val="24"/>
        </w:rPr>
        <w:t>inddrypning</w:t>
      </w:r>
      <w:proofErr w:type="spellEnd"/>
      <w:r w:rsidRPr="002D4232">
        <w:rPr>
          <w:iCs/>
          <w:sz w:val="24"/>
          <w:szCs w:val="24"/>
        </w:rPr>
        <w:t xml:space="preserve"> af øjengelen. De kan tages på igen efter 15 minutter.</w:t>
      </w:r>
    </w:p>
    <w:p w14:paraId="10B589E8" w14:textId="77777777" w:rsidR="00235E1F" w:rsidRPr="002D4232" w:rsidRDefault="00235E1F" w:rsidP="00235E1F">
      <w:pPr>
        <w:ind w:left="851"/>
        <w:rPr>
          <w:iCs/>
          <w:sz w:val="24"/>
          <w:szCs w:val="24"/>
        </w:rPr>
      </w:pPr>
    </w:p>
    <w:p w14:paraId="1F785616" w14:textId="77777777" w:rsidR="00235E1F" w:rsidRPr="002D4232" w:rsidRDefault="00235E1F" w:rsidP="00235E1F">
      <w:pPr>
        <w:ind w:left="851"/>
        <w:rPr>
          <w:iCs/>
          <w:sz w:val="24"/>
          <w:szCs w:val="24"/>
        </w:rPr>
      </w:pPr>
      <w:r w:rsidRPr="002D4232">
        <w:rPr>
          <w:iCs/>
          <w:sz w:val="24"/>
          <w:szCs w:val="24"/>
        </w:rPr>
        <w:t xml:space="preserve">Hvis flere </w:t>
      </w:r>
      <w:proofErr w:type="spellStart"/>
      <w:r w:rsidRPr="002D4232">
        <w:rPr>
          <w:iCs/>
          <w:sz w:val="24"/>
          <w:szCs w:val="24"/>
        </w:rPr>
        <w:t>topikale</w:t>
      </w:r>
      <w:proofErr w:type="spellEnd"/>
      <w:r w:rsidRPr="002D4232">
        <w:rPr>
          <w:iCs/>
          <w:sz w:val="24"/>
          <w:szCs w:val="24"/>
        </w:rPr>
        <w:t xml:space="preserve"> øjenlægemidler anvendes, bør administration af hver enkelt ske mindst 15 minutter før </w:t>
      </w:r>
      <w:proofErr w:type="spellStart"/>
      <w:r w:rsidRPr="002D4232">
        <w:rPr>
          <w:sz w:val="24"/>
          <w:szCs w:val="24"/>
        </w:rPr>
        <w:t>Duelym</w:t>
      </w:r>
      <w:proofErr w:type="spellEnd"/>
      <w:r w:rsidRPr="002D4232">
        <w:rPr>
          <w:iCs/>
          <w:sz w:val="24"/>
          <w:szCs w:val="24"/>
        </w:rPr>
        <w:t xml:space="preserve">. Det anbefales, at </w:t>
      </w:r>
      <w:proofErr w:type="spellStart"/>
      <w:r w:rsidRPr="002D4232">
        <w:rPr>
          <w:sz w:val="24"/>
          <w:szCs w:val="24"/>
        </w:rPr>
        <w:t>Duelym</w:t>
      </w:r>
      <w:proofErr w:type="spellEnd"/>
      <w:r w:rsidRPr="002D4232">
        <w:rPr>
          <w:sz w:val="24"/>
          <w:szCs w:val="24"/>
        </w:rPr>
        <w:t xml:space="preserve"> </w:t>
      </w:r>
      <w:proofErr w:type="spellStart"/>
      <w:r w:rsidRPr="002D4232">
        <w:rPr>
          <w:iCs/>
          <w:sz w:val="24"/>
          <w:szCs w:val="24"/>
        </w:rPr>
        <w:t>inddryppes</w:t>
      </w:r>
      <w:proofErr w:type="spellEnd"/>
      <w:r w:rsidRPr="002D4232">
        <w:rPr>
          <w:iCs/>
          <w:sz w:val="24"/>
          <w:szCs w:val="24"/>
        </w:rPr>
        <w:t xml:space="preserve"> sidst.</w:t>
      </w:r>
    </w:p>
    <w:p w14:paraId="668B446F" w14:textId="77777777" w:rsidR="00235E1F" w:rsidRPr="002D4232" w:rsidRDefault="00235E1F" w:rsidP="00235E1F">
      <w:pPr>
        <w:ind w:left="851"/>
        <w:rPr>
          <w:iCs/>
          <w:sz w:val="24"/>
          <w:szCs w:val="24"/>
        </w:rPr>
      </w:pPr>
    </w:p>
    <w:p w14:paraId="07CD4A3E" w14:textId="77777777" w:rsidR="00235E1F" w:rsidRPr="002D4232" w:rsidRDefault="00235E1F" w:rsidP="00235E1F">
      <w:pPr>
        <w:ind w:left="851"/>
        <w:rPr>
          <w:iCs/>
          <w:sz w:val="24"/>
          <w:szCs w:val="24"/>
        </w:rPr>
      </w:pPr>
      <w:r w:rsidRPr="002D4232">
        <w:rPr>
          <w:iCs/>
          <w:sz w:val="24"/>
          <w:szCs w:val="24"/>
        </w:rPr>
        <w:t>En enkeltdosisbeholder indeholder nok øjengel til at behandle begge øjne.</w:t>
      </w:r>
    </w:p>
    <w:p w14:paraId="69A5DFEC" w14:textId="77777777" w:rsidR="00235E1F" w:rsidRPr="002D4232" w:rsidRDefault="00235E1F" w:rsidP="00235E1F">
      <w:pPr>
        <w:ind w:left="851"/>
        <w:rPr>
          <w:iCs/>
          <w:sz w:val="24"/>
          <w:szCs w:val="24"/>
        </w:rPr>
      </w:pPr>
    </w:p>
    <w:p w14:paraId="1B8C51CE" w14:textId="77777777" w:rsidR="00235E1F" w:rsidRPr="002D4232" w:rsidRDefault="00235E1F" w:rsidP="00235E1F">
      <w:pPr>
        <w:ind w:left="851"/>
        <w:rPr>
          <w:iCs/>
          <w:sz w:val="24"/>
          <w:szCs w:val="24"/>
        </w:rPr>
      </w:pPr>
      <w:r w:rsidRPr="002D4232">
        <w:rPr>
          <w:iCs/>
          <w:sz w:val="24"/>
          <w:szCs w:val="24"/>
        </w:rPr>
        <w:t xml:space="preserve">Kun til engangsbrug. </w:t>
      </w:r>
    </w:p>
    <w:p w14:paraId="712B02FB" w14:textId="77777777" w:rsidR="00235E1F" w:rsidRPr="002D4232" w:rsidRDefault="00235E1F" w:rsidP="00235E1F">
      <w:pPr>
        <w:ind w:left="851"/>
        <w:rPr>
          <w:iCs/>
          <w:sz w:val="24"/>
          <w:szCs w:val="24"/>
        </w:rPr>
      </w:pPr>
      <w:r w:rsidRPr="002D4232">
        <w:rPr>
          <w:iCs/>
          <w:sz w:val="24"/>
          <w:szCs w:val="24"/>
        </w:rPr>
        <w:t xml:space="preserve">Dette lægemiddel er en steril øjengel, der ikke indeholder konserveringsmiddel. Øjengelen i en enkeltdosisbeholder skal anvendes straks efter åbning med henblik på administration i det/de afficerede </w:t>
      </w:r>
      <w:proofErr w:type="gramStart"/>
      <w:r w:rsidRPr="002D4232">
        <w:rPr>
          <w:iCs/>
          <w:sz w:val="24"/>
          <w:szCs w:val="24"/>
        </w:rPr>
        <w:t>øje/øjne</w:t>
      </w:r>
      <w:proofErr w:type="gramEnd"/>
      <w:r w:rsidRPr="002D4232">
        <w:rPr>
          <w:iCs/>
          <w:sz w:val="24"/>
          <w:szCs w:val="24"/>
        </w:rPr>
        <w:t>. Da steriliteten ikke kan opretholdes, når en enkeltdosisbeholder er blevet åbnet, skal resterende indhold kasseres straks efter administration.</w:t>
      </w:r>
    </w:p>
    <w:p w14:paraId="1A1E4B66" w14:textId="77777777" w:rsidR="00235E1F" w:rsidRPr="002D4232" w:rsidRDefault="00235E1F" w:rsidP="00235E1F">
      <w:pPr>
        <w:ind w:left="851"/>
        <w:rPr>
          <w:iCs/>
          <w:sz w:val="24"/>
          <w:szCs w:val="24"/>
        </w:rPr>
      </w:pPr>
    </w:p>
    <w:p w14:paraId="173F5768" w14:textId="77777777" w:rsidR="00235E1F" w:rsidRPr="002D4232" w:rsidRDefault="00235E1F" w:rsidP="00235E1F">
      <w:pPr>
        <w:ind w:left="851"/>
        <w:rPr>
          <w:iCs/>
          <w:sz w:val="24"/>
          <w:szCs w:val="24"/>
        </w:rPr>
      </w:pPr>
      <w:r w:rsidRPr="002D4232">
        <w:rPr>
          <w:iCs/>
          <w:sz w:val="24"/>
          <w:szCs w:val="24"/>
        </w:rPr>
        <w:t xml:space="preserve">Ved </w:t>
      </w:r>
      <w:proofErr w:type="spellStart"/>
      <w:r w:rsidRPr="002D4232">
        <w:rPr>
          <w:iCs/>
          <w:sz w:val="24"/>
          <w:szCs w:val="24"/>
        </w:rPr>
        <w:t>nasolakrimal</w:t>
      </w:r>
      <w:proofErr w:type="spellEnd"/>
      <w:r w:rsidRPr="002D4232">
        <w:rPr>
          <w:iCs/>
          <w:sz w:val="24"/>
          <w:szCs w:val="24"/>
        </w:rPr>
        <w:t xml:space="preserve"> </w:t>
      </w:r>
      <w:proofErr w:type="spellStart"/>
      <w:r w:rsidRPr="002D4232">
        <w:rPr>
          <w:iCs/>
          <w:sz w:val="24"/>
          <w:szCs w:val="24"/>
        </w:rPr>
        <w:t>okklusion</w:t>
      </w:r>
      <w:proofErr w:type="spellEnd"/>
      <w:r w:rsidRPr="002D4232">
        <w:rPr>
          <w:iCs/>
          <w:sz w:val="24"/>
          <w:szCs w:val="24"/>
        </w:rPr>
        <w:t xml:space="preserve"> eller lukning af øjenlågene i 2 minutter reduceres den systemiske absorption. Dette kan medføre et fald i forekomsten af systemiske bivirkninger og forøget lokal aktivitet.</w:t>
      </w:r>
    </w:p>
    <w:p w14:paraId="7408F1F7" w14:textId="77777777" w:rsidR="00235E1F" w:rsidRPr="002D4232" w:rsidRDefault="00235E1F" w:rsidP="00235E1F">
      <w:pPr>
        <w:ind w:left="851"/>
        <w:rPr>
          <w:iCs/>
          <w:sz w:val="24"/>
          <w:szCs w:val="24"/>
        </w:rPr>
      </w:pPr>
    </w:p>
    <w:p w14:paraId="163791FC" w14:textId="77777777" w:rsidR="00235E1F" w:rsidRPr="002D4232" w:rsidRDefault="00235E1F" w:rsidP="00235E1F">
      <w:pPr>
        <w:ind w:left="851"/>
        <w:rPr>
          <w:i/>
          <w:iCs/>
          <w:sz w:val="24"/>
          <w:szCs w:val="24"/>
        </w:rPr>
      </w:pPr>
      <w:r w:rsidRPr="002D4232">
        <w:rPr>
          <w:i/>
          <w:iCs/>
          <w:sz w:val="24"/>
          <w:szCs w:val="24"/>
          <w:lang w:bidi="da-DK"/>
        </w:rPr>
        <w:t>Patienterne skal informeres om:</w:t>
      </w:r>
    </w:p>
    <w:p w14:paraId="6CE830C2" w14:textId="2E8C3341" w:rsidR="00235E1F" w:rsidRPr="00DA1155" w:rsidRDefault="00235E1F" w:rsidP="00DA1155">
      <w:pPr>
        <w:pStyle w:val="Listeafsnit"/>
        <w:numPr>
          <w:ilvl w:val="0"/>
          <w:numId w:val="8"/>
        </w:numPr>
        <w:ind w:left="1276" w:hanging="425"/>
        <w:rPr>
          <w:iCs/>
          <w:sz w:val="24"/>
          <w:szCs w:val="24"/>
        </w:rPr>
      </w:pPr>
      <w:r w:rsidRPr="00DA1155">
        <w:rPr>
          <w:iCs/>
          <w:sz w:val="24"/>
          <w:szCs w:val="24"/>
        </w:rPr>
        <w:t>at undgå kontakt mellem spidsen af beholderen og øjet eller øjenlågene.</w:t>
      </w:r>
    </w:p>
    <w:p w14:paraId="22A375DE" w14:textId="37D2DE1A" w:rsidR="00235E1F" w:rsidRPr="00DA1155" w:rsidRDefault="00235E1F" w:rsidP="00DA1155">
      <w:pPr>
        <w:pStyle w:val="Listeafsnit"/>
        <w:numPr>
          <w:ilvl w:val="0"/>
          <w:numId w:val="8"/>
        </w:numPr>
        <w:ind w:left="1276" w:hanging="425"/>
        <w:rPr>
          <w:iCs/>
          <w:sz w:val="24"/>
          <w:szCs w:val="24"/>
        </w:rPr>
      </w:pPr>
      <w:r w:rsidRPr="00DA1155">
        <w:rPr>
          <w:iCs/>
          <w:sz w:val="24"/>
          <w:szCs w:val="24"/>
        </w:rPr>
        <w:t>at anvende øjengelen straks efter første åbning af enkeltdosisbeholderen, og at kassere enkeltdosisbeholderen efter brug.</w:t>
      </w:r>
    </w:p>
    <w:p w14:paraId="73ED94FF" w14:textId="4E4804FB" w:rsidR="00235E1F" w:rsidRPr="00DA1155" w:rsidRDefault="00235E1F" w:rsidP="00DA1155">
      <w:pPr>
        <w:pStyle w:val="Listeafsnit"/>
        <w:numPr>
          <w:ilvl w:val="0"/>
          <w:numId w:val="8"/>
        </w:numPr>
        <w:ind w:left="1276" w:hanging="425"/>
        <w:rPr>
          <w:iCs/>
          <w:sz w:val="24"/>
          <w:szCs w:val="24"/>
        </w:rPr>
      </w:pPr>
      <w:r w:rsidRPr="00DA1155">
        <w:rPr>
          <w:iCs/>
          <w:sz w:val="24"/>
          <w:szCs w:val="24"/>
        </w:rPr>
        <w:t>at opbevare de uåbnede enkeltdosisbeholdere i brevet.</w:t>
      </w:r>
    </w:p>
    <w:p w14:paraId="1F880863" w14:textId="7837535C" w:rsidR="00B15E5E" w:rsidRDefault="00B15E5E">
      <w:pPr>
        <w:rPr>
          <w:sz w:val="24"/>
          <w:szCs w:val="24"/>
        </w:rPr>
      </w:pPr>
      <w:r>
        <w:rPr>
          <w:sz w:val="24"/>
          <w:szCs w:val="24"/>
        </w:rPr>
        <w:br w:type="page"/>
      </w:r>
    </w:p>
    <w:p w14:paraId="7D85F03F" w14:textId="77777777" w:rsidR="009260DE" w:rsidRPr="002D4232" w:rsidRDefault="009260DE" w:rsidP="009260DE">
      <w:pPr>
        <w:tabs>
          <w:tab w:val="left" w:pos="851"/>
        </w:tabs>
        <w:ind w:left="851"/>
        <w:rPr>
          <w:sz w:val="24"/>
          <w:szCs w:val="24"/>
        </w:rPr>
      </w:pPr>
    </w:p>
    <w:p w14:paraId="40B68838" w14:textId="77777777" w:rsidR="009260DE" w:rsidRPr="002D4232" w:rsidRDefault="009260DE" w:rsidP="009260DE">
      <w:pPr>
        <w:tabs>
          <w:tab w:val="left" w:pos="851"/>
        </w:tabs>
        <w:ind w:left="851" w:hanging="851"/>
        <w:rPr>
          <w:b/>
          <w:sz w:val="24"/>
          <w:szCs w:val="24"/>
        </w:rPr>
      </w:pPr>
      <w:r w:rsidRPr="002D4232">
        <w:rPr>
          <w:b/>
          <w:sz w:val="24"/>
          <w:szCs w:val="24"/>
        </w:rPr>
        <w:t>4.3</w:t>
      </w:r>
      <w:r w:rsidRPr="002D4232">
        <w:rPr>
          <w:b/>
          <w:sz w:val="24"/>
          <w:szCs w:val="24"/>
        </w:rPr>
        <w:tab/>
        <w:t>Kontraindikationer</w:t>
      </w:r>
    </w:p>
    <w:p w14:paraId="14E8C941" w14:textId="5B0A0FD2" w:rsidR="00235E1F" w:rsidRPr="00DA1155" w:rsidRDefault="00235E1F" w:rsidP="00DA1155">
      <w:pPr>
        <w:pStyle w:val="Listeafsnit"/>
        <w:numPr>
          <w:ilvl w:val="0"/>
          <w:numId w:val="9"/>
        </w:numPr>
        <w:ind w:left="1276" w:hanging="425"/>
        <w:rPr>
          <w:sz w:val="24"/>
          <w:szCs w:val="24"/>
        </w:rPr>
      </w:pPr>
      <w:r w:rsidRPr="00DA1155">
        <w:rPr>
          <w:sz w:val="24"/>
          <w:szCs w:val="24"/>
        </w:rPr>
        <w:t>Overfølsomhed over for det aktive stof eller over for et eller flere af hjælpestofferne anført i pkt. 6.1.</w:t>
      </w:r>
    </w:p>
    <w:p w14:paraId="417D750B" w14:textId="0FC8ED12" w:rsidR="00235E1F" w:rsidRPr="00DA1155" w:rsidRDefault="00235E1F" w:rsidP="00DA1155">
      <w:pPr>
        <w:pStyle w:val="Listeafsnit"/>
        <w:numPr>
          <w:ilvl w:val="0"/>
          <w:numId w:val="9"/>
        </w:numPr>
        <w:ind w:left="1276" w:hanging="425"/>
        <w:rPr>
          <w:sz w:val="24"/>
          <w:szCs w:val="24"/>
        </w:rPr>
      </w:pPr>
      <w:r w:rsidRPr="00DA1155">
        <w:rPr>
          <w:sz w:val="24"/>
          <w:szCs w:val="24"/>
        </w:rPr>
        <w:t xml:space="preserve">Reaktiv luftvejssygdom herunder </w:t>
      </w:r>
      <w:proofErr w:type="spellStart"/>
      <w:r w:rsidRPr="00DA1155">
        <w:rPr>
          <w:sz w:val="24"/>
          <w:szCs w:val="24"/>
        </w:rPr>
        <w:t>asthma</w:t>
      </w:r>
      <w:proofErr w:type="spellEnd"/>
      <w:r w:rsidRPr="00DA1155">
        <w:rPr>
          <w:sz w:val="24"/>
          <w:szCs w:val="24"/>
        </w:rPr>
        <w:t xml:space="preserve"> </w:t>
      </w:r>
      <w:proofErr w:type="spellStart"/>
      <w:r w:rsidRPr="00DA1155">
        <w:rPr>
          <w:sz w:val="24"/>
          <w:szCs w:val="24"/>
        </w:rPr>
        <w:t>bronchiale</w:t>
      </w:r>
      <w:proofErr w:type="spellEnd"/>
      <w:r w:rsidRPr="00DA1155">
        <w:rPr>
          <w:sz w:val="24"/>
          <w:szCs w:val="24"/>
        </w:rPr>
        <w:t xml:space="preserve"> eller </w:t>
      </w:r>
      <w:proofErr w:type="spellStart"/>
      <w:r w:rsidRPr="00DA1155">
        <w:rPr>
          <w:sz w:val="24"/>
          <w:szCs w:val="24"/>
        </w:rPr>
        <w:t>asthma</w:t>
      </w:r>
      <w:proofErr w:type="spellEnd"/>
      <w:r w:rsidRPr="00DA1155">
        <w:rPr>
          <w:sz w:val="24"/>
          <w:szCs w:val="24"/>
        </w:rPr>
        <w:t xml:space="preserve"> </w:t>
      </w:r>
      <w:proofErr w:type="spellStart"/>
      <w:r w:rsidRPr="00DA1155">
        <w:rPr>
          <w:sz w:val="24"/>
          <w:szCs w:val="24"/>
        </w:rPr>
        <w:t>bronchiale</w:t>
      </w:r>
      <w:proofErr w:type="spellEnd"/>
      <w:r w:rsidRPr="00DA1155">
        <w:rPr>
          <w:sz w:val="24"/>
          <w:szCs w:val="24"/>
        </w:rPr>
        <w:t xml:space="preserve"> i anamnesen, svær kronisk obstruktiv lungesygdom.</w:t>
      </w:r>
    </w:p>
    <w:p w14:paraId="04FFF1AB" w14:textId="2F45049A" w:rsidR="00235E1F" w:rsidRPr="00DA1155" w:rsidRDefault="00235E1F" w:rsidP="00DA1155">
      <w:pPr>
        <w:pStyle w:val="Listeafsnit"/>
        <w:numPr>
          <w:ilvl w:val="0"/>
          <w:numId w:val="9"/>
        </w:numPr>
        <w:ind w:left="1276" w:hanging="425"/>
        <w:rPr>
          <w:sz w:val="24"/>
          <w:szCs w:val="24"/>
        </w:rPr>
      </w:pPr>
      <w:r w:rsidRPr="00DA1155">
        <w:rPr>
          <w:sz w:val="24"/>
          <w:szCs w:val="24"/>
        </w:rPr>
        <w:t xml:space="preserve">Sinusbradykardi, </w:t>
      </w:r>
      <w:proofErr w:type="gramStart"/>
      <w:r w:rsidRPr="00DA1155">
        <w:rPr>
          <w:sz w:val="24"/>
          <w:szCs w:val="24"/>
        </w:rPr>
        <w:t>syg sinussyndrom</w:t>
      </w:r>
      <w:proofErr w:type="gramEnd"/>
      <w:r w:rsidRPr="00DA1155">
        <w:rPr>
          <w:sz w:val="24"/>
          <w:szCs w:val="24"/>
        </w:rPr>
        <w:t xml:space="preserve">, </w:t>
      </w:r>
      <w:proofErr w:type="spellStart"/>
      <w:r w:rsidRPr="00DA1155">
        <w:rPr>
          <w:sz w:val="24"/>
          <w:szCs w:val="24"/>
        </w:rPr>
        <w:t>sinoatrialt</w:t>
      </w:r>
      <w:proofErr w:type="spellEnd"/>
      <w:r w:rsidRPr="00DA1155">
        <w:rPr>
          <w:sz w:val="24"/>
          <w:szCs w:val="24"/>
        </w:rPr>
        <w:t xml:space="preserve"> blok, </w:t>
      </w:r>
      <w:proofErr w:type="spellStart"/>
      <w:r w:rsidRPr="00DA1155">
        <w:rPr>
          <w:sz w:val="24"/>
          <w:szCs w:val="24"/>
        </w:rPr>
        <w:t>atrioventrikulært</w:t>
      </w:r>
      <w:proofErr w:type="spellEnd"/>
      <w:r w:rsidRPr="00DA1155">
        <w:rPr>
          <w:sz w:val="24"/>
          <w:szCs w:val="24"/>
        </w:rPr>
        <w:t xml:space="preserve"> blok af anden eller tredje grad, der ikke kontrolleres med pacemaker, åbenlyst hjertesvigt, </w:t>
      </w:r>
      <w:proofErr w:type="spellStart"/>
      <w:r w:rsidRPr="00DA1155">
        <w:rPr>
          <w:sz w:val="24"/>
          <w:szCs w:val="24"/>
        </w:rPr>
        <w:t>kardiogent</w:t>
      </w:r>
      <w:proofErr w:type="spellEnd"/>
      <w:r w:rsidRPr="00DA1155">
        <w:rPr>
          <w:sz w:val="24"/>
          <w:szCs w:val="24"/>
        </w:rPr>
        <w:t xml:space="preserve"> </w:t>
      </w:r>
      <w:proofErr w:type="spellStart"/>
      <w:r w:rsidRPr="00DA1155">
        <w:rPr>
          <w:sz w:val="24"/>
          <w:szCs w:val="24"/>
        </w:rPr>
        <w:t>shock</w:t>
      </w:r>
      <w:proofErr w:type="spellEnd"/>
      <w:r w:rsidRPr="00DA1155">
        <w:rPr>
          <w:sz w:val="24"/>
          <w:szCs w:val="24"/>
        </w:rPr>
        <w:t>.</w:t>
      </w:r>
    </w:p>
    <w:p w14:paraId="22C0CA5C" w14:textId="77777777" w:rsidR="009260DE" w:rsidRPr="002D4232" w:rsidRDefault="009260DE" w:rsidP="009260DE">
      <w:pPr>
        <w:tabs>
          <w:tab w:val="left" w:pos="851"/>
        </w:tabs>
        <w:ind w:left="851"/>
        <w:rPr>
          <w:sz w:val="24"/>
          <w:szCs w:val="24"/>
        </w:rPr>
      </w:pPr>
    </w:p>
    <w:p w14:paraId="591FF872" w14:textId="77777777" w:rsidR="009260DE" w:rsidRPr="002D4232" w:rsidRDefault="009260DE" w:rsidP="009260DE">
      <w:pPr>
        <w:tabs>
          <w:tab w:val="left" w:pos="851"/>
        </w:tabs>
        <w:ind w:left="851" w:hanging="851"/>
        <w:rPr>
          <w:b/>
          <w:sz w:val="24"/>
          <w:szCs w:val="24"/>
        </w:rPr>
      </w:pPr>
      <w:r w:rsidRPr="002D4232">
        <w:rPr>
          <w:b/>
          <w:sz w:val="24"/>
          <w:szCs w:val="24"/>
        </w:rPr>
        <w:t>4.4</w:t>
      </w:r>
      <w:r w:rsidRPr="002D4232">
        <w:rPr>
          <w:b/>
          <w:sz w:val="24"/>
          <w:szCs w:val="24"/>
        </w:rPr>
        <w:tab/>
        <w:t>Særlige advarsler og forsigtighedsregler vedrørende brugen</w:t>
      </w:r>
    </w:p>
    <w:p w14:paraId="21399AE8" w14:textId="77777777" w:rsidR="00235E1F" w:rsidRPr="002D4232" w:rsidRDefault="00235E1F" w:rsidP="00235E1F">
      <w:pPr>
        <w:ind w:left="851"/>
        <w:rPr>
          <w:sz w:val="24"/>
          <w:szCs w:val="24"/>
          <w:lang w:eastAsia="en-GB"/>
        </w:rPr>
      </w:pPr>
      <w:r w:rsidRPr="002D4232">
        <w:rPr>
          <w:sz w:val="24"/>
          <w:szCs w:val="24"/>
          <w:lang w:eastAsia="en-GB"/>
        </w:rPr>
        <w:t xml:space="preserve">Ligesom for andre lokalt administreret oftalmologiske lægemidler kan </w:t>
      </w:r>
      <w:proofErr w:type="spellStart"/>
      <w:r w:rsidRPr="002D4232">
        <w:rPr>
          <w:sz w:val="24"/>
          <w:szCs w:val="24"/>
        </w:rPr>
        <w:t>Duelym</w:t>
      </w:r>
      <w:proofErr w:type="spellEnd"/>
      <w:r w:rsidRPr="002D4232">
        <w:rPr>
          <w:sz w:val="24"/>
          <w:szCs w:val="24"/>
          <w:lang w:eastAsia="en-GB"/>
        </w:rPr>
        <w:t xml:space="preserve"> absorberes systemisk. På grund af det beta-</w:t>
      </w:r>
      <w:proofErr w:type="spellStart"/>
      <w:r w:rsidRPr="002D4232">
        <w:rPr>
          <w:sz w:val="24"/>
          <w:szCs w:val="24"/>
          <w:lang w:eastAsia="en-GB"/>
        </w:rPr>
        <w:t>adrenerge</w:t>
      </w:r>
      <w:proofErr w:type="spellEnd"/>
      <w:r w:rsidRPr="002D4232">
        <w:rPr>
          <w:sz w:val="24"/>
          <w:szCs w:val="24"/>
          <w:lang w:eastAsia="en-GB"/>
        </w:rPr>
        <w:t xml:space="preserve"> indholdsstof </w:t>
      </w:r>
      <w:proofErr w:type="spellStart"/>
      <w:r w:rsidRPr="002D4232">
        <w:rPr>
          <w:sz w:val="24"/>
          <w:szCs w:val="24"/>
          <w:lang w:eastAsia="en-GB"/>
        </w:rPr>
        <w:t>timolol</w:t>
      </w:r>
      <w:proofErr w:type="spellEnd"/>
      <w:r w:rsidRPr="002D4232">
        <w:rPr>
          <w:sz w:val="24"/>
          <w:szCs w:val="24"/>
          <w:lang w:eastAsia="en-GB"/>
        </w:rPr>
        <w:t xml:space="preserve"> kan der forekomme de samme typer af </w:t>
      </w:r>
      <w:proofErr w:type="spellStart"/>
      <w:r w:rsidRPr="002D4232">
        <w:rPr>
          <w:sz w:val="24"/>
          <w:szCs w:val="24"/>
          <w:lang w:eastAsia="en-GB"/>
        </w:rPr>
        <w:t>kardiovaskulære</w:t>
      </w:r>
      <w:proofErr w:type="spellEnd"/>
      <w:r w:rsidRPr="002D4232">
        <w:rPr>
          <w:sz w:val="24"/>
          <w:szCs w:val="24"/>
          <w:lang w:eastAsia="en-GB"/>
        </w:rPr>
        <w:t xml:space="preserve">, </w:t>
      </w:r>
      <w:proofErr w:type="spellStart"/>
      <w:r w:rsidRPr="002D4232">
        <w:rPr>
          <w:sz w:val="24"/>
          <w:szCs w:val="24"/>
          <w:lang w:eastAsia="en-GB"/>
        </w:rPr>
        <w:t>pulmonale</w:t>
      </w:r>
      <w:proofErr w:type="spellEnd"/>
      <w:r w:rsidRPr="002D4232">
        <w:rPr>
          <w:sz w:val="24"/>
          <w:szCs w:val="24"/>
          <w:lang w:eastAsia="en-GB"/>
        </w:rPr>
        <w:t xml:space="preserve"> og andre bivirkninger, som ses ved systemiske betablokkere. </w:t>
      </w:r>
      <w:proofErr w:type="spellStart"/>
      <w:r w:rsidRPr="002D4232">
        <w:rPr>
          <w:sz w:val="24"/>
          <w:szCs w:val="24"/>
          <w:lang w:eastAsia="en-GB"/>
        </w:rPr>
        <w:t>Incidensen</w:t>
      </w:r>
      <w:proofErr w:type="spellEnd"/>
      <w:r w:rsidRPr="002D4232">
        <w:rPr>
          <w:sz w:val="24"/>
          <w:szCs w:val="24"/>
          <w:lang w:eastAsia="en-GB"/>
        </w:rPr>
        <w:t xml:space="preserve"> af systemiske bivirkninger efter </w:t>
      </w:r>
      <w:proofErr w:type="spellStart"/>
      <w:r w:rsidRPr="002D4232">
        <w:rPr>
          <w:sz w:val="24"/>
          <w:szCs w:val="24"/>
          <w:lang w:eastAsia="en-GB"/>
        </w:rPr>
        <w:t>topikal</w:t>
      </w:r>
      <w:proofErr w:type="spellEnd"/>
      <w:r w:rsidRPr="002D4232">
        <w:rPr>
          <w:sz w:val="24"/>
          <w:szCs w:val="24"/>
          <w:lang w:eastAsia="en-GB"/>
        </w:rPr>
        <w:t xml:space="preserve"> oftalmologisk administration er lavere end ved systemisk administration. For reduktion af den systemiske absorption, se pkt. 4.2.</w:t>
      </w:r>
    </w:p>
    <w:p w14:paraId="39F883AF" w14:textId="77777777" w:rsidR="00235E1F" w:rsidRPr="002D4232" w:rsidRDefault="00235E1F" w:rsidP="00235E1F">
      <w:pPr>
        <w:ind w:left="851"/>
        <w:rPr>
          <w:sz w:val="24"/>
          <w:szCs w:val="24"/>
          <w:lang w:eastAsia="en-GB"/>
        </w:rPr>
      </w:pPr>
    </w:p>
    <w:p w14:paraId="0DE09C68" w14:textId="77777777" w:rsidR="00235E1F" w:rsidRPr="002D4232" w:rsidRDefault="00235E1F" w:rsidP="00235E1F">
      <w:pPr>
        <w:ind w:left="851"/>
        <w:rPr>
          <w:sz w:val="24"/>
          <w:szCs w:val="24"/>
          <w:u w:val="single"/>
          <w:lang w:eastAsia="en-GB"/>
        </w:rPr>
      </w:pPr>
      <w:r w:rsidRPr="002D4232">
        <w:rPr>
          <w:sz w:val="24"/>
          <w:szCs w:val="24"/>
          <w:u w:val="single"/>
          <w:lang w:eastAsia="en-GB"/>
        </w:rPr>
        <w:t>Hjertesygdomme</w:t>
      </w:r>
    </w:p>
    <w:p w14:paraId="7CDCEE5C" w14:textId="77777777" w:rsidR="00235E1F" w:rsidRPr="002D4232" w:rsidRDefault="00235E1F" w:rsidP="00235E1F">
      <w:pPr>
        <w:ind w:left="851"/>
        <w:rPr>
          <w:sz w:val="24"/>
          <w:szCs w:val="24"/>
          <w:lang w:eastAsia="en-GB"/>
        </w:rPr>
      </w:pPr>
      <w:r w:rsidRPr="002D4232">
        <w:rPr>
          <w:sz w:val="24"/>
          <w:szCs w:val="24"/>
          <w:lang w:eastAsia="en-GB"/>
        </w:rPr>
        <w:t xml:space="preserve">Hos patienter med </w:t>
      </w:r>
      <w:proofErr w:type="spellStart"/>
      <w:r w:rsidRPr="002D4232">
        <w:rPr>
          <w:sz w:val="24"/>
          <w:szCs w:val="24"/>
          <w:lang w:eastAsia="en-GB"/>
        </w:rPr>
        <w:t>kardiovaskulære</w:t>
      </w:r>
      <w:proofErr w:type="spellEnd"/>
      <w:r w:rsidRPr="002D4232">
        <w:rPr>
          <w:sz w:val="24"/>
          <w:szCs w:val="24"/>
          <w:lang w:eastAsia="en-GB"/>
        </w:rPr>
        <w:t xml:space="preserve"> sygdomme (f.eks. </w:t>
      </w:r>
      <w:proofErr w:type="spellStart"/>
      <w:r w:rsidRPr="002D4232">
        <w:rPr>
          <w:sz w:val="24"/>
          <w:szCs w:val="24"/>
          <w:lang w:eastAsia="en-GB"/>
        </w:rPr>
        <w:t>koronar</w:t>
      </w:r>
      <w:proofErr w:type="spellEnd"/>
      <w:r w:rsidRPr="002D4232">
        <w:rPr>
          <w:sz w:val="24"/>
          <w:szCs w:val="24"/>
          <w:lang w:eastAsia="en-GB"/>
        </w:rPr>
        <w:t xml:space="preserve"> hjertesygdom, </w:t>
      </w:r>
      <w:proofErr w:type="spellStart"/>
      <w:r w:rsidRPr="002D4232">
        <w:rPr>
          <w:sz w:val="24"/>
          <w:szCs w:val="24"/>
          <w:lang w:eastAsia="en-GB"/>
        </w:rPr>
        <w:t>Prinzmetals</w:t>
      </w:r>
      <w:proofErr w:type="spellEnd"/>
      <w:r w:rsidRPr="002D4232">
        <w:rPr>
          <w:sz w:val="24"/>
          <w:szCs w:val="24"/>
          <w:lang w:eastAsia="en-GB"/>
        </w:rPr>
        <w:t xml:space="preserve"> angina og hjertesvigt) og i hypotensionsbehandling bør behandling med </w:t>
      </w:r>
      <w:proofErr w:type="gramStart"/>
      <w:r w:rsidRPr="002D4232">
        <w:rPr>
          <w:sz w:val="24"/>
          <w:szCs w:val="24"/>
          <w:lang w:eastAsia="en-GB"/>
        </w:rPr>
        <w:t>betablokkere</w:t>
      </w:r>
      <w:proofErr w:type="gramEnd"/>
      <w:r w:rsidRPr="002D4232">
        <w:rPr>
          <w:sz w:val="24"/>
          <w:szCs w:val="24"/>
          <w:lang w:eastAsia="en-GB"/>
        </w:rPr>
        <w:t xml:space="preserve"> vurderes meget nøje, og behandling med andre aktive substanser bør overvejes. Patienter med </w:t>
      </w:r>
      <w:proofErr w:type="spellStart"/>
      <w:r w:rsidRPr="002D4232">
        <w:rPr>
          <w:sz w:val="24"/>
          <w:szCs w:val="24"/>
          <w:lang w:eastAsia="en-GB"/>
        </w:rPr>
        <w:t>kardiovaskulære</w:t>
      </w:r>
      <w:proofErr w:type="spellEnd"/>
      <w:r w:rsidRPr="002D4232">
        <w:rPr>
          <w:sz w:val="24"/>
          <w:szCs w:val="24"/>
          <w:lang w:eastAsia="en-GB"/>
        </w:rPr>
        <w:t xml:space="preserve"> lidelser bør monitoreres for tegn på forværring af disse sygdomme og bivirkninger. På grund af deres negative effekt på ledningstiden bør betablokkere kun gives med forsigtighed til patienter med hjerteblok af første grad.</w:t>
      </w:r>
    </w:p>
    <w:p w14:paraId="42B1428C" w14:textId="77777777" w:rsidR="00235E1F" w:rsidRPr="002D4232" w:rsidRDefault="00235E1F" w:rsidP="00235E1F">
      <w:pPr>
        <w:ind w:left="851"/>
        <w:rPr>
          <w:sz w:val="24"/>
          <w:szCs w:val="24"/>
          <w:lang w:eastAsia="en-GB"/>
        </w:rPr>
      </w:pPr>
    </w:p>
    <w:p w14:paraId="2552C9E8" w14:textId="77777777" w:rsidR="00235E1F" w:rsidRPr="002D4232" w:rsidRDefault="00235E1F" w:rsidP="00235E1F">
      <w:pPr>
        <w:ind w:left="851"/>
        <w:rPr>
          <w:sz w:val="24"/>
          <w:szCs w:val="24"/>
          <w:u w:val="single"/>
          <w:lang w:eastAsia="en-GB"/>
        </w:rPr>
      </w:pPr>
      <w:proofErr w:type="spellStart"/>
      <w:r w:rsidRPr="002D4232">
        <w:rPr>
          <w:sz w:val="24"/>
          <w:szCs w:val="24"/>
          <w:u w:val="single"/>
          <w:lang w:eastAsia="en-GB"/>
        </w:rPr>
        <w:t>Vaskulære</w:t>
      </w:r>
      <w:proofErr w:type="spellEnd"/>
      <w:r w:rsidRPr="002D4232">
        <w:rPr>
          <w:sz w:val="24"/>
          <w:szCs w:val="24"/>
          <w:u w:val="single"/>
          <w:lang w:eastAsia="en-GB"/>
        </w:rPr>
        <w:t xml:space="preserve"> sygdomme</w:t>
      </w:r>
    </w:p>
    <w:p w14:paraId="741882F9" w14:textId="46AA48DD" w:rsidR="00235E1F" w:rsidRPr="002D4232" w:rsidRDefault="00235E1F" w:rsidP="00235E1F">
      <w:pPr>
        <w:ind w:left="851"/>
        <w:rPr>
          <w:sz w:val="24"/>
          <w:szCs w:val="24"/>
          <w:lang w:eastAsia="en-GB"/>
        </w:rPr>
      </w:pPr>
      <w:r w:rsidRPr="002D4232">
        <w:rPr>
          <w:sz w:val="24"/>
          <w:szCs w:val="24"/>
          <w:lang w:eastAsia="en-GB"/>
        </w:rPr>
        <w:t xml:space="preserve">Patienter med svære perifere kredsløbsforstyrrelser/-lidelser (dvs. alvorlige former for </w:t>
      </w:r>
      <w:proofErr w:type="spellStart"/>
      <w:r w:rsidRPr="002D4232">
        <w:rPr>
          <w:sz w:val="24"/>
          <w:szCs w:val="24"/>
          <w:lang w:eastAsia="en-GB"/>
        </w:rPr>
        <w:t>Raynauds</w:t>
      </w:r>
      <w:proofErr w:type="spellEnd"/>
      <w:r w:rsidRPr="002D4232">
        <w:rPr>
          <w:sz w:val="24"/>
          <w:szCs w:val="24"/>
          <w:lang w:eastAsia="en-GB"/>
        </w:rPr>
        <w:t xml:space="preserve"> sygdom eller </w:t>
      </w:r>
      <w:proofErr w:type="spellStart"/>
      <w:r w:rsidRPr="002D4232">
        <w:rPr>
          <w:sz w:val="24"/>
          <w:szCs w:val="24"/>
          <w:lang w:eastAsia="en-GB"/>
        </w:rPr>
        <w:t>Raynauds</w:t>
      </w:r>
      <w:proofErr w:type="spellEnd"/>
      <w:r w:rsidRPr="002D4232">
        <w:rPr>
          <w:sz w:val="24"/>
          <w:szCs w:val="24"/>
          <w:lang w:eastAsia="en-GB"/>
        </w:rPr>
        <w:t xml:space="preserve"> syndrom) bør behandles med forsigtighed.</w:t>
      </w:r>
    </w:p>
    <w:p w14:paraId="6B658569" w14:textId="77777777" w:rsidR="00235E1F" w:rsidRPr="002D4232" w:rsidRDefault="00235E1F" w:rsidP="00235E1F">
      <w:pPr>
        <w:ind w:left="851"/>
        <w:rPr>
          <w:sz w:val="24"/>
          <w:szCs w:val="24"/>
          <w:lang w:eastAsia="en-GB"/>
        </w:rPr>
      </w:pPr>
    </w:p>
    <w:p w14:paraId="30BC1032" w14:textId="77777777" w:rsidR="00235E1F" w:rsidRPr="002D4232" w:rsidRDefault="00235E1F" w:rsidP="00235E1F">
      <w:pPr>
        <w:ind w:left="851"/>
        <w:rPr>
          <w:sz w:val="24"/>
          <w:szCs w:val="24"/>
          <w:u w:val="single"/>
          <w:lang w:eastAsia="en-GB"/>
        </w:rPr>
      </w:pPr>
      <w:r w:rsidRPr="002D4232">
        <w:rPr>
          <w:sz w:val="24"/>
          <w:szCs w:val="24"/>
          <w:u w:val="single"/>
          <w:lang w:eastAsia="en-GB"/>
        </w:rPr>
        <w:t>Respiratoriske sygdomme</w:t>
      </w:r>
    </w:p>
    <w:p w14:paraId="39C61C2A" w14:textId="77777777" w:rsidR="00235E1F" w:rsidRPr="002D4232" w:rsidRDefault="00235E1F" w:rsidP="00235E1F">
      <w:pPr>
        <w:ind w:left="851"/>
        <w:rPr>
          <w:sz w:val="24"/>
          <w:szCs w:val="24"/>
          <w:lang w:eastAsia="en-GB"/>
        </w:rPr>
      </w:pPr>
      <w:r w:rsidRPr="002D4232">
        <w:rPr>
          <w:sz w:val="24"/>
          <w:szCs w:val="24"/>
          <w:lang w:eastAsia="en-GB"/>
        </w:rPr>
        <w:t xml:space="preserve">Respiratoriske reaktioner, herunder dødsfald på grund af </w:t>
      </w:r>
      <w:proofErr w:type="spellStart"/>
      <w:r w:rsidRPr="002D4232">
        <w:rPr>
          <w:sz w:val="24"/>
          <w:szCs w:val="24"/>
          <w:lang w:eastAsia="en-GB"/>
        </w:rPr>
        <w:t>bronkospasmer</w:t>
      </w:r>
      <w:proofErr w:type="spellEnd"/>
      <w:r w:rsidRPr="002D4232">
        <w:rPr>
          <w:sz w:val="24"/>
          <w:szCs w:val="24"/>
          <w:lang w:eastAsia="en-GB"/>
        </w:rPr>
        <w:t xml:space="preserve"> hos patienter med astma er blevet rapporteret efter administration af nogle oftalmologiske betablokkere.</w:t>
      </w:r>
    </w:p>
    <w:p w14:paraId="00335479" w14:textId="3638F6C6" w:rsidR="00235E1F" w:rsidRPr="002D4232" w:rsidRDefault="00235E1F" w:rsidP="00235E1F">
      <w:pPr>
        <w:ind w:left="851"/>
        <w:rPr>
          <w:sz w:val="24"/>
          <w:szCs w:val="24"/>
          <w:lang w:eastAsia="en-GB"/>
        </w:rPr>
      </w:pPr>
      <w:proofErr w:type="spellStart"/>
      <w:r w:rsidRPr="002D4232">
        <w:rPr>
          <w:sz w:val="24"/>
          <w:szCs w:val="24"/>
        </w:rPr>
        <w:t>Duelym</w:t>
      </w:r>
      <w:proofErr w:type="spellEnd"/>
      <w:r w:rsidRPr="002D4232">
        <w:rPr>
          <w:sz w:val="24"/>
          <w:szCs w:val="24"/>
          <w:lang w:eastAsia="en-GB"/>
        </w:rPr>
        <w:t xml:space="preserve"> bør anvendes med forsigtighed hos patienter med mild/moderat kronisk obstruktiv lungesygdom (KOL) og kun hvis den potentielle fordel opvejer den potentielle risiko.</w:t>
      </w:r>
    </w:p>
    <w:p w14:paraId="4C3C57EF" w14:textId="77777777" w:rsidR="00235E1F" w:rsidRPr="002D4232" w:rsidRDefault="00235E1F" w:rsidP="00235E1F">
      <w:pPr>
        <w:ind w:left="851"/>
        <w:rPr>
          <w:sz w:val="24"/>
          <w:szCs w:val="24"/>
          <w:lang w:eastAsia="en-GB"/>
        </w:rPr>
      </w:pPr>
    </w:p>
    <w:p w14:paraId="42064B96" w14:textId="77777777" w:rsidR="00235E1F" w:rsidRPr="002D4232" w:rsidRDefault="00235E1F" w:rsidP="00235E1F">
      <w:pPr>
        <w:ind w:left="851"/>
        <w:rPr>
          <w:sz w:val="24"/>
          <w:szCs w:val="24"/>
          <w:u w:val="single"/>
          <w:lang w:eastAsia="en-GB"/>
        </w:rPr>
      </w:pPr>
      <w:r w:rsidRPr="002D4232">
        <w:rPr>
          <w:sz w:val="24"/>
          <w:szCs w:val="24"/>
          <w:u w:val="single"/>
          <w:lang w:eastAsia="en-GB"/>
        </w:rPr>
        <w:t>Endokrine sygdomme</w:t>
      </w:r>
    </w:p>
    <w:p w14:paraId="068E809A" w14:textId="748F2447" w:rsidR="00235E1F" w:rsidRPr="002D4232" w:rsidRDefault="00235E1F" w:rsidP="00235E1F">
      <w:pPr>
        <w:ind w:left="851"/>
        <w:rPr>
          <w:sz w:val="24"/>
          <w:szCs w:val="24"/>
          <w:lang w:eastAsia="en-GB"/>
        </w:rPr>
      </w:pPr>
      <w:r w:rsidRPr="002D4232">
        <w:rPr>
          <w:sz w:val="24"/>
          <w:szCs w:val="24"/>
          <w:lang w:eastAsia="en-GB"/>
        </w:rPr>
        <w:t>Hypoglykæmi/diabetes: Betablokkere bør anvendes med forsigtighed hos patienter med spontan hypoglykæmi eller til patienter med labil diabetes, idet betablokkere kan maskere tegn og symptomer på akut hypoglykæmi.</w:t>
      </w:r>
    </w:p>
    <w:p w14:paraId="23E855E2" w14:textId="77777777" w:rsidR="00235E1F" w:rsidRPr="002D4232" w:rsidRDefault="00235E1F" w:rsidP="00235E1F">
      <w:pPr>
        <w:ind w:left="851"/>
        <w:rPr>
          <w:sz w:val="24"/>
          <w:szCs w:val="24"/>
          <w:lang w:eastAsia="en-GB"/>
        </w:rPr>
      </w:pPr>
      <w:proofErr w:type="spellStart"/>
      <w:r w:rsidRPr="002D4232">
        <w:rPr>
          <w:sz w:val="24"/>
          <w:szCs w:val="24"/>
          <w:lang w:eastAsia="en-GB"/>
        </w:rPr>
        <w:t>Hyperthyreoidisme</w:t>
      </w:r>
      <w:proofErr w:type="spellEnd"/>
      <w:r w:rsidRPr="002D4232">
        <w:rPr>
          <w:sz w:val="24"/>
          <w:szCs w:val="24"/>
          <w:lang w:eastAsia="en-GB"/>
        </w:rPr>
        <w:t xml:space="preserve">: Betablokkere kan også maskere tegn på </w:t>
      </w:r>
      <w:proofErr w:type="spellStart"/>
      <w:r w:rsidRPr="002D4232">
        <w:rPr>
          <w:sz w:val="24"/>
          <w:szCs w:val="24"/>
          <w:lang w:eastAsia="en-GB"/>
        </w:rPr>
        <w:t>hyperthyreoidisme</w:t>
      </w:r>
      <w:proofErr w:type="spellEnd"/>
      <w:r w:rsidRPr="002D4232">
        <w:rPr>
          <w:sz w:val="24"/>
          <w:szCs w:val="24"/>
          <w:lang w:eastAsia="en-GB"/>
        </w:rPr>
        <w:t>.</w:t>
      </w:r>
    </w:p>
    <w:p w14:paraId="233392F3" w14:textId="77777777" w:rsidR="00235E1F" w:rsidRPr="002D4232" w:rsidRDefault="00235E1F" w:rsidP="00235E1F">
      <w:pPr>
        <w:ind w:left="851"/>
        <w:rPr>
          <w:sz w:val="24"/>
          <w:szCs w:val="24"/>
          <w:lang w:eastAsia="en-GB"/>
        </w:rPr>
      </w:pPr>
    </w:p>
    <w:p w14:paraId="0C993192" w14:textId="77777777" w:rsidR="00235E1F" w:rsidRPr="002D4232" w:rsidRDefault="00235E1F" w:rsidP="00235E1F">
      <w:pPr>
        <w:ind w:left="851"/>
        <w:rPr>
          <w:sz w:val="24"/>
          <w:szCs w:val="24"/>
          <w:u w:val="single"/>
          <w:lang w:eastAsia="en-GB"/>
        </w:rPr>
      </w:pPr>
      <w:r w:rsidRPr="002D4232">
        <w:rPr>
          <w:sz w:val="24"/>
          <w:szCs w:val="24"/>
          <w:u w:val="single"/>
          <w:lang w:eastAsia="en-GB"/>
        </w:rPr>
        <w:t xml:space="preserve">Andre betablokkere </w:t>
      </w:r>
    </w:p>
    <w:p w14:paraId="6C0F77D7" w14:textId="4B6FC8A5" w:rsidR="00235E1F" w:rsidRPr="002D4232" w:rsidRDefault="00235E1F" w:rsidP="00235E1F">
      <w:pPr>
        <w:ind w:left="851"/>
        <w:rPr>
          <w:sz w:val="24"/>
          <w:szCs w:val="24"/>
          <w:lang w:eastAsia="en-GB"/>
        </w:rPr>
      </w:pPr>
      <w:r w:rsidRPr="002D4232">
        <w:rPr>
          <w:sz w:val="24"/>
          <w:szCs w:val="24"/>
          <w:lang w:eastAsia="en-GB"/>
        </w:rPr>
        <w:t xml:space="preserve">Effekten på det </w:t>
      </w:r>
      <w:proofErr w:type="spellStart"/>
      <w:r w:rsidRPr="002D4232">
        <w:rPr>
          <w:sz w:val="24"/>
          <w:szCs w:val="24"/>
          <w:lang w:eastAsia="en-GB"/>
        </w:rPr>
        <w:t>intraokulære</w:t>
      </w:r>
      <w:proofErr w:type="spellEnd"/>
      <w:r w:rsidRPr="002D4232">
        <w:rPr>
          <w:sz w:val="24"/>
          <w:szCs w:val="24"/>
          <w:lang w:eastAsia="en-GB"/>
        </w:rPr>
        <w:t xml:space="preserve"> tryk eller de kendte virkninger ved systemisk betablokade kan blive forstærket, når </w:t>
      </w:r>
      <w:proofErr w:type="spellStart"/>
      <w:r w:rsidRPr="002D4232">
        <w:rPr>
          <w:sz w:val="24"/>
          <w:szCs w:val="24"/>
          <w:lang w:eastAsia="en-GB"/>
        </w:rPr>
        <w:t>timolol</w:t>
      </w:r>
      <w:proofErr w:type="spellEnd"/>
      <w:r w:rsidRPr="002D4232">
        <w:rPr>
          <w:sz w:val="24"/>
          <w:szCs w:val="24"/>
          <w:lang w:eastAsia="en-GB"/>
        </w:rPr>
        <w:t xml:space="preserve"> gives til patienter, der allerede behandles med en systemisk betablokker. Reaktionerne hos disse patienter bør observeres nøje. Brugen af to </w:t>
      </w:r>
      <w:proofErr w:type="spellStart"/>
      <w:r w:rsidRPr="002D4232">
        <w:rPr>
          <w:sz w:val="24"/>
          <w:szCs w:val="24"/>
          <w:lang w:eastAsia="en-GB"/>
        </w:rPr>
        <w:t>topikale</w:t>
      </w:r>
      <w:proofErr w:type="spellEnd"/>
      <w:r w:rsidRPr="002D4232">
        <w:rPr>
          <w:sz w:val="24"/>
          <w:szCs w:val="24"/>
          <w:lang w:eastAsia="en-GB"/>
        </w:rPr>
        <w:t xml:space="preserve"> </w:t>
      </w:r>
      <w:proofErr w:type="spellStart"/>
      <w:r w:rsidRPr="002D4232">
        <w:rPr>
          <w:sz w:val="24"/>
          <w:szCs w:val="24"/>
          <w:lang w:eastAsia="en-GB"/>
        </w:rPr>
        <w:t>betaadrenerge</w:t>
      </w:r>
      <w:proofErr w:type="spellEnd"/>
      <w:r w:rsidRPr="002D4232">
        <w:rPr>
          <w:sz w:val="24"/>
          <w:szCs w:val="24"/>
          <w:lang w:eastAsia="en-GB"/>
        </w:rPr>
        <w:t xml:space="preserve"> </w:t>
      </w:r>
      <w:proofErr w:type="spellStart"/>
      <w:r w:rsidRPr="002D4232">
        <w:rPr>
          <w:sz w:val="24"/>
          <w:szCs w:val="24"/>
          <w:lang w:eastAsia="en-GB"/>
        </w:rPr>
        <w:t>blokkere</w:t>
      </w:r>
      <w:proofErr w:type="spellEnd"/>
      <w:r w:rsidRPr="002D4232">
        <w:rPr>
          <w:sz w:val="24"/>
          <w:szCs w:val="24"/>
          <w:lang w:eastAsia="en-GB"/>
        </w:rPr>
        <w:t xml:space="preserve"> anbefales ikke (se </w:t>
      </w:r>
      <w:r w:rsidR="00DA1155">
        <w:rPr>
          <w:sz w:val="24"/>
          <w:szCs w:val="24"/>
          <w:lang w:eastAsia="en-GB"/>
        </w:rPr>
        <w:t>pkt.</w:t>
      </w:r>
      <w:r w:rsidRPr="002D4232">
        <w:rPr>
          <w:sz w:val="24"/>
          <w:szCs w:val="24"/>
          <w:lang w:eastAsia="en-GB"/>
        </w:rPr>
        <w:t xml:space="preserve"> 4.5).</w:t>
      </w:r>
    </w:p>
    <w:p w14:paraId="28757016" w14:textId="77777777" w:rsidR="00235E1F" w:rsidRPr="002D4232" w:rsidRDefault="00235E1F" w:rsidP="00235E1F">
      <w:pPr>
        <w:ind w:left="851"/>
        <w:rPr>
          <w:sz w:val="24"/>
          <w:szCs w:val="24"/>
          <w:lang w:eastAsia="en-GB"/>
        </w:rPr>
      </w:pPr>
    </w:p>
    <w:p w14:paraId="3C59D4EF" w14:textId="77777777" w:rsidR="00235E1F" w:rsidRPr="002D4232" w:rsidRDefault="00235E1F" w:rsidP="00235E1F">
      <w:pPr>
        <w:ind w:left="851"/>
        <w:rPr>
          <w:sz w:val="24"/>
          <w:szCs w:val="24"/>
          <w:u w:val="single"/>
          <w:lang w:eastAsia="en-GB"/>
        </w:rPr>
      </w:pPr>
      <w:proofErr w:type="spellStart"/>
      <w:r w:rsidRPr="002D4232">
        <w:rPr>
          <w:sz w:val="24"/>
          <w:szCs w:val="24"/>
          <w:u w:val="single"/>
          <w:lang w:eastAsia="en-GB"/>
        </w:rPr>
        <w:t>Anafylaktiske</w:t>
      </w:r>
      <w:proofErr w:type="spellEnd"/>
      <w:r w:rsidRPr="002D4232">
        <w:rPr>
          <w:sz w:val="24"/>
          <w:szCs w:val="24"/>
          <w:u w:val="single"/>
          <w:lang w:eastAsia="en-GB"/>
        </w:rPr>
        <w:t xml:space="preserve"> reaktioner</w:t>
      </w:r>
    </w:p>
    <w:p w14:paraId="5D4A9F9A" w14:textId="77777777" w:rsidR="00235E1F" w:rsidRPr="002D4232" w:rsidRDefault="00235E1F" w:rsidP="00235E1F">
      <w:pPr>
        <w:ind w:left="851"/>
        <w:rPr>
          <w:sz w:val="24"/>
          <w:szCs w:val="24"/>
          <w:lang w:eastAsia="en-GB"/>
        </w:rPr>
      </w:pPr>
      <w:r w:rsidRPr="002D4232">
        <w:rPr>
          <w:sz w:val="24"/>
          <w:szCs w:val="24"/>
          <w:lang w:eastAsia="en-GB"/>
        </w:rPr>
        <w:t xml:space="preserve">Under behandling med </w:t>
      </w:r>
      <w:proofErr w:type="gramStart"/>
      <w:r w:rsidRPr="002D4232">
        <w:rPr>
          <w:sz w:val="24"/>
          <w:szCs w:val="24"/>
          <w:lang w:eastAsia="en-GB"/>
        </w:rPr>
        <w:t>betablokkere</w:t>
      </w:r>
      <w:proofErr w:type="gramEnd"/>
      <w:r w:rsidRPr="002D4232">
        <w:rPr>
          <w:sz w:val="24"/>
          <w:szCs w:val="24"/>
          <w:lang w:eastAsia="en-GB"/>
        </w:rPr>
        <w:t xml:space="preserve"> kan patienter, med </w:t>
      </w:r>
      <w:proofErr w:type="spellStart"/>
      <w:r w:rsidRPr="002D4232">
        <w:rPr>
          <w:sz w:val="24"/>
          <w:szCs w:val="24"/>
          <w:lang w:eastAsia="en-GB"/>
        </w:rPr>
        <w:t>atopi</w:t>
      </w:r>
      <w:proofErr w:type="spellEnd"/>
      <w:r w:rsidRPr="002D4232">
        <w:rPr>
          <w:sz w:val="24"/>
          <w:szCs w:val="24"/>
          <w:lang w:eastAsia="en-GB"/>
        </w:rPr>
        <w:t xml:space="preserve"> eller svær anafylaksi overfor forskellige allergener i anamnesen. reagere kraftigere på gentaget eksponering for sådanne </w:t>
      </w:r>
      <w:r w:rsidRPr="002D4232">
        <w:rPr>
          <w:sz w:val="24"/>
          <w:szCs w:val="24"/>
          <w:lang w:eastAsia="en-GB"/>
        </w:rPr>
        <w:lastRenderedPageBreak/>
        <w:t xml:space="preserve">allergener og ikke respondere på den typiske dosis adrenalin til behandling af </w:t>
      </w:r>
      <w:proofErr w:type="spellStart"/>
      <w:r w:rsidRPr="002D4232">
        <w:rPr>
          <w:sz w:val="24"/>
          <w:szCs w:val="24"/>
          <w:lang w:eastAsia="en-GB"/>
        </w:rPr>
        <w:t>anafylaktiske</w:t>
      </w:r>
      <w:proofErr w:type="spellEnd"/>
      <w:r w:rsidRPr="002D4232">
        <w:rPr>
          <w:sz w:val="24"/>
          <w:szCs w:val="24"/>
          <w:lang w:eastAsia="en-GB"/>
        </w:rPr>
        <w:t xml:space="preserve"> reaktioner.</w:t>
      </w:r>
    </w:p>
    <w:p w14:paraId="12D9BB6D" w14:textId="77777777" w:rsidR="00235E1F" w:rsidRPr="002D4232" w:rsidRDefault="00235E1F" w:rsidP="00235E1F">
      <w:pPr>
        <w:ind w:left="851"/>
        <w:rPr>
          <w:sz w:val="24"/>
          <w:szCs w:val="24"/>
          <w:lang w:eastAsia="en-GB"/>
        </w:rPr>
      </w:pPr>
    </w:p>
    <w:p w14:paraId="45F80E54" w14:textId="77777777" w:rsidR="00235E1F" w:rsidRPr="002D4232" w:rsidRDefault="00235E1F" w:rsidP="00235E1F">
      <w:pPr>
        <w:ind w:left="851"/>
        <w:rPr>
          <w:sz w:val="24"/>
          <w:szCs w:val="24"/>
          <w:u w:val="single"/>
          <w:lang w:eastAsia="en-GB"/>
        </w:rPr>
      </w:pPr>
      <w:r w:rsidRPr="002D4232">
        <w:rPr>
          <w:sz w:val="24"/>
          <w:szCs w:val="24"/>
          <w:u w:val="single"/>
          <w:lang w:eastAsia="en-GB"/>
        </w:rPr>
        <w:t xml:space="preserve">Kirurgisk anæstesi </w:t>
      </w:r>
    </w:p>
    <w:p w14:paraId="584A7C2A" w14:textId="77777777" w:rsidR="00235E1F" w:rsidRPr="002D4232" w:rsidRDefault="00235E1F" w:rsidP="00235E1F">
      <w:pPr>
        <w:ind w:left="851"/>
        <w:rPr>
          <w:sz w:val="24"/>
          <w:szCs w:val="24"/>
          <w:lang w:eastAsia="en-GB"/>
        </w:rPr>
      </w:pPr>
      <w:r w:rsidRPr="002D4232">
        <w:rPr>
          <w:sz w:val="24"/>
          <w:szCs w:val="24"/>
          <w:lang w:eastAsia="en-GB"/>
        </w:rPr>
        <w:t>β-blokerende oftalmologiske præparater kan blokere systemisk β-</w:t>
      </w:r>
      <w:proofErr w:type="spellStart"/>
      <w:r w:rsidRPr="002D4232">
        <w:rPr>
          <w:sz w:val="24"/>
          <w:szCs w:val="24"/>
          <w:lang w:eastAsia="en-GB"/>
        </w:rPr>
        <w:t>agonistiske</w:t>
      </w:r>
      <w:proofErr w:type="spellEnd"/>
      <w:r w:rsidRPr="002D4232">
        <w:rPr>
          <w:sz w:val="24"/>
          <w:szCs w:val="24"/>
          <w:lang w:eastAsia="en-GB"/>
        </w:rPr>
        <w:t xml:space="preserve"> virkninger af f.eks. adrenalin. Anæstesiologen bør informeres, når patienten får </w:t>
      </w:r>
      <w:proofErr w:type="spellStart"/>
      <w:r w:rsidRPr="002D4232">
        <w:rPr>
          <w:iCs/>
          <w:sz w:val="24"/>
          <w:szCs w:val="24"/>
        </w:rPr>
        <w:t>timolol</w:t>
      </w:r>
      <w:proofErr w:type="spellEnd"/>
      <w:r w:rsidRPr="002D4232">
        <w:rPr>
          <w:sz w:val="24"/>
          <w:szCs w:val="24"/>
          <w:lang w:eastAsia="en-GB"/>
        </w:rPr>
        <w:t>.</w:t>
      </w:r>
    </w:p>
    <w:p w14:paraId="3C8A3452" w14:textId="77777777" w:rsidR="00235E1F" w:rsidRPr="002D4232" w:rsidRDefault="00235E1F" w:rsidP="00235E1F">
      <w:pPr>
        <w:ind w:left="851"/>
        <w:rPr>
          <w:sz w:val="24"/>
          <w:szCs w:val="24"/>
          <w:lang w:eastAsia="en-GB"/>
        </w:rPr>
      </w:pPr>
    </w:p>
    <w:p w14:paraId="1D05F832" w14:textId="77777777" w:rsidR="00235E1F" w:rsidRPr="002D4232" w:rsidRDefault="00235E1F" w:rsidP="00235E1F">
      <w:pPr>
        <w:ind w:left="851"/>
        <w:rPr>
          <w:sz w:val="24"/>
          <w:szCs w:val="24"/>
          <w:u w:val="single"/>
          <w:lang w:eastAsia="en-GB"/>
        </w:rPr>
      </w:pPr>
      <w:proofErr w:type="spellStart"/>
      <w:r w:rsidRPr="002D4232">
        <w:rPr>
          <w:sz w:val="24"/>
          <w:szCs w:val="24"/>
          <w:u w:val="single"/>
          <w:lang w:eastAsia="en-GB"/>
        </w:rPr>
        <w:t>Okulære</w:t>
      </w:r>
      <w:proofErr w:type="spellEnd"/>
      <w:r w:rsidRPr="002D4232">
        <w:rPr>
          <w:sz w:val="24"/>
          <w:szCs w:val="24"/>
          <w:u w:val="single"/>
          <w:lang w:eastAsia="en-GB"/>
        </w:rPr>
        <w:t xml:space="preserve"> sygdomme</w:t>
      </w:r>
    </w:p>
    <w:p w14:paraId="090F57CE" w14:textId="77777777" w:rsidR="00235E1F" w:rsidRPr="002D4232" w:rsidRDefault="00235E1F" w:rsidP="00235E1F">
      <w:pPr>
        <w:ind w:left="851"/>
        <w:rPr>
          <w:sz w:val="24"/>
          <w:szCs w:val="24"/>
          <w:u w:val="single"/>
          <w:lang w:eastAsia="en-GB"/>
        </w:rPr>
      </w:pPr>
    </w:p>
    <w:p w14:paraId="2CA831CF" w14:textId="77777777" w:rsidR="00235E1F" w:rsidRPr="002D4232" w:rsidRDefault="00235E1F" w:rsidP="00235E1F">
      <w:pPr>
        <w:ind w:left="851"/>
        <w:rPr>
          <w:sz w:val="24"/>
          <w:szCs w:val="24"/>
          <w:u w:val="single"/>
          <w:lang w:eastAsia="en-GB"/>
        </w:rPr>
      </w:pPr>
      <w:r w:rsidRPr="002D4232">
        <w:rPr>
          <w:sz w:val="24"/>
          <w:szCs w:val="24"/>
          <w:u w:val="single"/>
          <w:lang w:eastAsia="en-GB"/>
        </w:rPr>
        <w:t>Korneale sygdomme</w:t>
      </w:r>
    </w:p>
    <w:p w14:paraId="4B8B9FF9" w14:textId="77777777" w:rsidR="00235E1F" w:rsidRPr="002D4232" w:rsidRDefault="00235E1F" w:rsidP="00235E1F">
      <w:pPr>
        <w:ind w:left="851"/>
        <w:rPr>
          <w:sz w:val="24"/>
          <w:szCs w:val="24"/>
          <w:lang w:eastAsia="en-GB"/>
        </w:rPr>
      </w:pPr>
      <w:r w:rsidRPr="002D4232">
        <w:rPr>
          <w:sz w:val="24"/>
          <w:szCs w:val="24"/>
          <w:lang w:eastAsia="en-GB"/>
        </w:rPr>
        <w:t>Oftalmologiske β-</w:t>
      </w:r>
      <w:proofErr w:type="spellStart"/>
      <w:r w:rsidRPr="002D4232">
        <w:rPr>
          <w:sz w:val="24"/>
          <w:szCs w:val="24"/>
          <w:lang w:eastAsia="en-GB"/>
        </w:rPr>
        <w:t>blokkere</w:t>
      </w:r>
      <w:proofErr w:type="spellEnd"/>
      <w:r w:rsidRPr="002D4232">
        <w:rPr>
          <w:sz w:val="24"/>
          <w:szCs w:val="24"/>
          <w:lang w:eastAsia="en-GB"/>
        </w:rPr>
        <w:t xml:space="preserve"> kan fremkalde tørhed i øjnene. Patienter med korneale sygdomme bør behandles med forsigtighed.</w:t>
      </w:r>
    </w:p>
    <w:p w14:paraId="46850220" w14:textId="77777777" w:rsidR="00235E1F" w:rsidRPr="002D4232" w:rsidRDefault="00235E1F" w:rsidP="00235E1F">
      <w:pPr>
        <w:ind w:left="851"/>
        <w:rPr>
          <w:sz w:val="24"/>
          <w:szCs w:val="24"/>
          <w:lang w:eastAsia="en-GB"/>
        </w:rPr>
      </w:pPr>
    </w:p>
    <w:p w14:paraId="77AF6A53" w14:textId="77777777" w:rsidR="00235E1F" w:rsidRPr="002D4232" w:rsidRDefault="00235E1F" w:rsidP="00235E1F">
      <w:pPr>
        <w:ind w:left="851"/>
        <w:rPr>
          <w:sz w:val="24"/>
          <w:szCs w:val="24"/>
          <w:u w:val="single"/>
          <w:lang w:eastAsia="en-GB"/>
        </w:rPr>
      </w:pPr>
      <w:proofErr w:type="spellStart"/>
      <w:r w:rsidRPr="002D4232">
        <w:rPr>
          <w:sz w:val="24"/>
          <w:szCs w:val="24"/>
          <w:u w:val="single"/>
          <w:lang w:eastAsia="en-GB"/>
        </w:rPr>
        <w:t>Prostaglandinanalog</w:t>
      </w:r>
      <w:proofErr w:type="spellEnd"/>
      <w:r w:rsidRPr="002D4232">
        <w:rPr>
          <w:sz w:val="24"/>
          <w:szCs w:val="24"/>
          <w:u w:val="single"/>
          <w:lang w:eastAsia="en-GB"/>
        </w:rPr>
        <w:t xml:space="preserve"> </w:t>
      </w:r>
      <w:proofErr w:type="spellStart"/>
      <w:r w:rsidRPr="002D4232">
        <w:rPr>
          <w:sz w:val="24"/>
          <w:szCs w:val="24"/>
          <w:u w:val="single"/>
          <w:lang w:eastAsia="en-GB"/>
        </w:rPr>
        <w:t>periorbitopati</w:t>
      </w:r>
      <w:proofErr w:type="spellEnd"/>
      <w:r w:rsidRPr="002D4232">
        <w:rPr>
          <w:sz w:val="24"/>
          <w:szCs w:val="24"/>
          <w:u w:val="single"/>
          <w:lang w:eastAsia="en-GB"/>
        </w:rPr>
        <w:t xml:space="preserve"> (PAP) og øget irispigmentering</w:t>
      </w:r>
    </w:p>
    <w:p w14:paraId="1F8EF727" w14:textId="326FAD22" w:rsidR="00235E1F" w:rsidRPr="002D4232" w:rsidRDefault="00235E1F" w:rsidP="00235E1F">
      <w:pPr>
        <w:ind w:left="851"/>
        <w:rPr>
          <w:sz w:val="24"/>
          <w:szCs w:val="24"/>
          <w:lang w:eastAsia="en-GB"/>
        </w:rPr>
      </w:pPr>
      <w:r w:rsidRPr="002D4232">
        <w:rPr>
          <w:sz w:val="24"/>
          <w:szCs w:val="24"/>
          <w:lang w:eastAsia="en-GB"/>
        </w:rPr>
        <w:t xml:space="preserve">Før behandlingen påbegyndes, skal patienten oplyses om muligheden for </w:t>
      </w:r>
      <w:proofErr w:type="spellStart"/>
      <w:r w:rsidRPr="002D4232">
        <w:rPr>
          <w:sz w:val="24"/>
          <w:szCs w:val="24"/>
          <w:lang w:eastAsia="en-GB"/>
        </w:rPr>
        <w:t>prostaglandin</w:t>
      </w:r>
      <w:r w:rsidR="00B15E5E">
        <w:rPr>
          <w:sz w:val="24"/>
          <w:szCs w:val="24"/>
          <w:lang w:eastAsia="en-GB"/>
        </w:rPr>
        <w:softHyphen/>
      </w:r>
      <w:r w:rsidRPr="002D4232">
        <w:rPr>
          <w:sz w:val="24"/>
          <w:szCs w:val="24"/>
          <w:lang w:eastAsia="en-GB"/>
        </w:rPr>
        <w:t>analog</w:t>
      </w:r>
      <w:proofErr w:type="spellEnd"/>
      <w:r w:rsidRPr="002D4232">
        <w:rPr>
          <w:sz w:val="24"/>
          <w:szCs w:val="24"/>
          <w:lang w:eastAsia="en-GB"/>
        </w:rPr>
        <w:t xml:space="preserve"> </w:t>
      </w:r>
      <w:proofErr w:type="spellStart"/>
      <w:r w:rsidRPr="002D4232">
        <w:rPr>
          <w:sz w:val="24"/>
          <w:szCs w:val="24"/>
          <w:lang w:eastAsia="en-GB"/>
        </w:rPr>
        <w:t>periorbitopati</w:t>
      </w:r>
      <w:proofErr w:type="spellEnd"/>
      <w:r w:rsidRPr="002D4232">
        <w:rPr>
          <w:sz w:val="24"/>
          <w:szCs w:val="24"/>
          <w:lang w:eastAsia="en-GB"/>
        </w:rPr>
        <w:t xml:space="preserve"> (PAP) og øget irispigmentering, eftersom dette har været observeret ved behandling med </w:t>
      </w:r>
      <w:proofErr w:type="spellStart"/>
      <w:r w:rsidRPr="002D4232">
        <w:rPr>
          <w:sz w:val="24"/>
          <w:szCs w:val="24"/>
          <w:lang w:eastAsia="en-GB"/>
        </w:rPr>
        <w:t>bimatoprost</w:t>
      </w:r>
      <w:proofErr w:type="spellEnd"/>
      <w:r w:rsidRPr="002D4232">
        <w:rPr>
          <w:sz w:val="24"/>
          <w:szCs w:val="24"/>
          <w:lang w:eastAsia="en-GB"/>
        </w:rPr>
        <w:t>. Nogle af disse ændringer kan være permanente og kan føre til nedsat synsfelt og forskelle i øjnenes udseende, når kun det ene øje behandles (se pkt. 4.8).</w:t>
      </w:r>
    </w:p>
    <w:p w14:paraId="4AAC5687" w14:textId="77777777" w:rsidR="00235E1F" w:rsidRPr="002D4232" w:rsidRDefault="00235E1F" w:rsidP="00235E1F">
      <w:pPr>
        <w:ind w:left="851"/>
        <w:rPr>
          <w:sz w:val="24"/>
          <w:szCs w:val="24"/>
          <w:lang w:eastAsia="en-GB"/>
        </w:rPr>
      </w:pPr>
    </w:p>
    <w:p w14:paraId="50805E32" w14:textId="77777777" w:rsidR="00235E1F" w:rsidRPr="002D4232" w:rsidRDefault="00235E1F" w:rsidP="00235E1F">
      <w:pPr>
        <w:ind w:left="851"/>
        <w:rPr>
          <w:sz w:val="24"/>
          <w:szCs w:val="24"/>
          <w:u w:val="single"/>
          <w:lang w:eastAsia="en-GB"/>
        </w:rPr>
      </w:pPr>
      <w:proofErr w:type="spellStart"/>
      <w:r w:rsidRPr="002D4232">
        <w:rPr>
          <w:sz w:val="24"/>
          <w:szCs w:val="24"/>
          <w:u w:val="single"/>
          <w:lang w:eastAsia="en-GB"/>
        </w:rPr>
        <w:t>Choroidalløsning</w:t>
      </w:r>
      <w:proofErr w:type="spellEnd"/>
    </w:p>
    <w:p w14:paraId="67AA863E" w14:textId="77777777" w:rsidR="00235E1F" w:rsidRPr="002D4232" w:rsidRDefault="00235E1F" w:rsidP="00235E1F">
      <w:pPr>
        <w:ind w:left="851"/>
        <w:rPr>
          <w:sz w:val="24"/>
          <w:szCs w:val="24"/>
          <w:lang w:eastAsia="en-GB"/>
        </w:rPr>
      </w:pPr>
      <w:proofErr w:type="spellStart"/>
      <w:r w:rsidRPr="002D4232">
        <w:rPr>
          <w:sz w:val="24"/>
          <w:szCs w:val="24"/>
          <w:lang w:eastAsia="en-GB"/>
        </w:rPr>
        <w:t>Choroidalløsning</w:t>
      </w:r>
      <w:proofErr w:type="spellEnd"/>
      <w:r w:rsidRPr="002D4232">
        <w:rPr>
          <w:sz w:val="24"/>
          <w:szCs w:val="24"/>
          <w:lang w:eastAsia="en-GB"/>
        </w:rPr>
        <w:t xml:space="preserve"> har været rapporteret ved samtidig administration af vandig tryksænkende behandling (f.eks. </w:t>
      </w:r>
      <w:proofErr w:type="spellStart"/>
      <w:r w:rsidRPr="002D4232">
        <w:rPr>
          <w:sz w:val="24"/>
          <w:szCs w:val="24"/>
          <w:lang w:eastAsia="en-GB"/>
        </w:rPr>
        <w:t>timolol</w:t>
      </w:r>
      <w:proofErr w:type="spellEnd"/>
      <w:r w:rsidRPr="002D4232">
        <w:rPr>
          <w:sz w:val="24"/>
          <w:szCs w:val="24"/>
          <w:lang w:eastAsia="en-GB"/>
        </w:rPr>
        <w:t xml:space="preserve"> og </w:t>
      </w:r>
      <w:proofErr w:type="spellStart"/>
      <w:r w:rsidRPr="002D4232">
        <w:rPr>
          <w:sz w:val="24"/>
          <w:szCs w:val="24"/>
          <w:lang w:eastAsia="en-GB"/>
        </w:rPr>
        <w:t>acetazolamid</w:t>
      </w:r>
      <w:proofErr w:type="spellEnd"/>
      <w:r w:rsidRPr="002D4232">
        <w:rPr>
          <w:sz w:val="24"/>
          <w:szCs w:val="24"/>
          <w:lang w:eastAsia="en-GB"/>
        </w:rPr>
        <w:t>) efter filtrationsprocedurer.</w:t>
      </w:r>
    </w:p>
    <w:p w14:paraId="13ECEFD0" w14:textId="77777777" w:rsidR="00235E1F" w:rsidRPr="002D4232" w:rsidRDefault="00235E1F" w:rsidP="00235E1F">
      <w:pPr>
        <w:ind w:left="851"/>
        <w:rPr>
          <w:sz w:val="24"/>
          <w:szCs w:val="24"/>
          <w:lang w:eastAsia="en-GB"/>
        </w:rPr>
      </w:pPr>
    </w:p>
    <w:p w14:paraId="03B8B8A3" w14:textId="77777777" w:rsidR="00235E1F" w:rsidRPr="002D4232" w:rsidRDefault="00235E1F" w:rsidP="00235E1F">
      <w:pPr>
        <w:ind w:left="851"/>
        <w:rPr>
          <w:sz w:val="24"/>
          <w:szCs w:val="24"/>
          <w:u w:val="single"/>
          <w:lang w:eastAsia="en-GB"/>
        </w:rPr>
      </w:pPr>
      <w:proofErr w:type="spellStart"/>
      <w:r w:rsidRPr="002D4232">
        <w:rPr>
          <w:sz w:val="24"/>
          <w:szCs w:val="24"/>
          <w:u w:val="single"/>
          <w:lang w:eastAsia="en-GB"/>
        </w:rPr>
        <w:t>Makulaødem</w:t>
      </w:r>
      <w:proofErr w:type="spellEnd"/>
    </w:p>
    <w:p w14:paraId="608FEFEC" w14:textId="77777777" w:rsidR="00235E1F" w:rsidRPr="002D4232" w:rsidRDefault="00235E1F" w:rsidP="00235E1F">
      <w:pPr>
        <w:ind w:left="851"/>
        <w:rPr>
          <w:sz w:val="24"/>
          <w:szCs w:val="24"/>
          <w:lang w:eastAsia="en-GB"/>
        </w:rPr>
      </w:pPr>
      <w:r w:rsidRPr="002D4232">
        <w:rPr>
          <w:sz w:val="24"/>
          <w:szCs w:val="24"/>
          <w:lang w:eastAsia="en-GB"/>
        </w:rPr>
        <w:t xml:space="preserve">Der er rapporteret </w:t>
      </w:r>
      <w:proofErr w:type="spellStart"/>
      <w:r w:rsidRPr="002D4232">
        <w:rPr>
          <w:sz w:val="24"/>
          <w:szCs w:val="24"/>
          <w:lang w:eastAsia="en-GB"/>
        </w:rPr>
        <w:t>makulaødem</w:t>
      </w:r>
      <w:proofErr w:type="spellEnd"/>
      <w:r w:rsidRPr="002D4232">
        <w:rPr>
          <w:sz w:val="24"/>
          <w:szCs w:val="24"/>
          <w:lang w:eastAsia="en-GB"/>
        </w:rPr>
        <w:t xml:space="preserve">, herunder </w:t>
      </w:r>
      <w:proofErr w:type="spellStart"/>
      <w:r w:rsidRPr="002D4232">
        <w:rPr>
          <w:sz w:val="24"/>
          <w:szCs w:val="24"/>
          <w:lang w:eastAsia="en-GB"/>
        </w:rPr>
        <w:t>cystoidt</w:t>
      </w:r>
      <w:proofErr w:type="spellEnd"/>
      <w:r w:rsidRPr="002D4232">
        <w:rPr>
          <w:sz w:val="24"/>
          <w:szCs w:val="24"/>
          <w:lang w:eastAsia="en-GB"/>
        </w:rPr>
        <w:t xml:space="preserve"> </w:t>
      </w:r>
      <w:proofErr w:type="spellStart"/>
      <w:r w:rsidRPr="002D4232">
        <w:rPr>
          <w:sz w:val="24"/>
          <w:szCs w:val="24"/>
          <w:lang w:eastAsia="en-GB"/>
        </w:rPr>
        <w:t>makulaødem</w:t>
      </w:r>
      <w:proofErr w:type="spellEnd"/>
      <w:r w:rsidRPr="002D4232">
        <w:rPr>
          <w:sz w:val="24"/>
          <w:szCs w:val="24"/>
          <w:lang w:eastAsia="en-GB"/>
        </w:rPr>
        <w:t xml:space="preserve">, efter </w:t>
      </w:r>
      <w:proofErr w:type="spellStart"/>
      <w:r w:rsidRPr="002D4232">
        <w:rPr>
          <w:sz w:val="24"/>
          <w:szCs w:val="24"/>
          <w:lang w:eastAsia="en-GB"/>
        </w:rPr>
        <w:t>okulær</w:t>
      </w:r>
      <w:proofErr w:type="spellEnd"/>
      <w:r w:rsidRPr="002D4232">
        <w:rPr>
          <w:sz w:val="24"/>
          <w:szCs w:val="24"/>
          <w:lang w:eastAsia="en-GB"/>
        </w:rPr>
        <w:t xml:space="preserve"> anvendelse af </w:t>
      </w:r>
      <w:proofErr w:type="spellStart"/>
      <w:r w:rsidRPr="002D4232">
        <w:rPr>
          <w:sz w:val="24"/>
          <w:szCs w:val="24"/>
          <w:lang w:eastAsia="en-GB"/>
        </w:rPr>
        <w:t>prostaglandinanaloger</w:t>
      </w:r>
      <w:proofErr w:type="spellEnd"/>
      <w:r w:rsidRPr="002D4232">
        <w:rPr>
          <w:sz w:val="24"/>
          <w:szCs w:val="24"/>
          <w:lang w:eastAsia="en-GB"/>
        </w:rPr>
        <w:t xml:space="preserve">. Derfor bør </w:t>
      </w:r>
      <w:proofErr w:type="spellStart"/>
      <w:r w:rsidRPr="002D4232">
        <w:rPr>
          <w:sz w:val="24"/>
          <w:szCs w:val="24"/>
          <w:lang w:eastAsia="en-GB"/>
        </w:rPr>
        <w:t>Duelym</w:t>
      </w:r>
      <w:proofErr w:type="spellEnd"/>
      <w:r w:rsidRPr="002D4232">
        <w:rPr>
          <w:sz w:val="24"/>
          <w:szCs w:val="24"/>
          <w:lang w:eastAsia="en-GB"/>
        </w:rPr>
        <w:t xml:space="preserve"> anvendes med forsigtighed hos </w:t>
      </w:r>
      <w:proofErr w:type="spellStart"/>
      <w:r w:rsidRPr="002D4232">
        <w:rPr>
          <w:sz w:val="24"/>
          <w:szCs w:val="24"/>
          <w:lang w:eastAsia="en-GB"/>
        </w:rPr>
        <w:t>afake</w:t>
      </w:r>
      <w:proofErr w:type="spellEnd"/>
      <w:r w:rsidRPr="002D4232">
        <w:rPr>
          <w:sz w:val="24"/>
          <w:szCs w:val="24"/>
          <w:lang w:eastAsia="en-GB"/>
        </w:rPr>
        <w:t xml:space="preserve"> patienter, hos </w:t>
      </w:r>
      <w:proofErr w:type="spellStart"/>
      <w:r w:rsidRPr="002D4232">
        <w:rPr>
          <w:sz w:val="24"/>
          <w:szCs w:val="24"/>
          <w:lang w:eastAsia="en-GB"/>
        </w:rPr>
        <w:t>pseudofake</w:t>
      </w:r>
      <w:proofErr w:type="spellEnd"/>
      <w:r w:rsidRPr="002D4232">
        <w:rPr>
          <w:sz w:val="24"/>
          <w:szCs w:val="24"/>
          <w:lang w:eastAsia="en-GB"/>
        </w:rPr>
        <w:t xml:space="preserve"> patienter med en iturevet baglinsekapsel og hos patienter med kendt risiko for </w:t>
      </w:r>
      <w:proofErr w:type="spellStart"/>
      <w:r w:rsidRPr="002D4232">
        <w:rPr>
          <w:sz w:val="24"/>
          <w:szCs w:val="24"/>
          <w:lang w:eastAsia="en-GB"/>
        </w:rPr>
        <w:t>makulaødem</w:t>
      </w:r>
      <w:proofErr w:type="spellEnd"/>
      <w:r w:rsidRPr="002D4232">
        <w:rPr>
          <w:sz w:val="24"/>
          <w:szCs w:val="24"/>
          <w:lang w:eastAsia="en-GB"/>
        </w:rPr>
        <w:t xml:space="preserve"> (f.eks. </w:t>
      </w:r>
      <w:proofErr w:type="spellStart"/>
      <w:r w:rsidRPr="002D4232">
        <w:rPr>
          <w:sz w:val="24"/>
          <w:szCs w:val="24"/>
          <w:lang w:eastAsia="en-GB"/>
        </w:rPr>
        <w:t>intraokulær</w:t>
      </w:r>
      <w:proofErr w:type="spellEnd"/>
      <w:r w:rsidRPr="002D4232">
        <w:rPr>
          <w:sz w:val="24"/>
          <w:szCs w:val="24"/>
          <w:lang w:eastAsia="en-GB"/>
        </w:rPr>
        <w:t xml:space="preserve"> kirurgi, </w:t>
      </w:r>
      <w:proofErr w:type="spellStart"/>
      <w:r w:rsidRPr="002D4232">
        <w:rPr>
          <w:sz w:val="24"/>
          <w:szCs w:val="24"/>
          <w:lang w:eastAsia="en-GB"/>
        </w:rPr>
        <w:t>retinal</w:t>
      </w:r>
      <w:proofErr w:type="spellEnd"/>
      <w:r w:rsidRPr="002D4232">
        <w:rPr>
          <w:sz w:val="24"/>
          <w:szCs w:val="24"/>
          <w:lang w:eastAsia="en-GB"/>
        </w:rPr>
        <w:t xml:space="preserve"> </w:t>
      </w:r>
      <w:proofErr w:type="spellStart"/>
      <w:r w:rsidRPr="002D4232">
        <w:rPr>
          <w:sz w:val="24"/>
          <w:szCs w:val="24"/>
          <w:lang w:eastAsia="en-GB"/>
        </w:rPr>
        <w:t>veneokklusion</w:t>
      </w:r>
      <w:proofErr w:type="spellEnd"/>
      <w:r w:rsidRPr="002D4232">
        <w:rPr>
          <w:sz w:val="24"/>
          <w:szCs w:val="24"/>
          <w:lang w:eastAsia="en-GB"/>
        </w:rPr>
        <w:t xml:space="preserve">, </w:t>
      </w:r>
      <w:proofErr w:type="spellStart"/>
      <w:r w:rsidRPr="002D4232">
        <w:rPr>
          <w:sz w:val="24"/>
          <w:szCs w:val="24"/>
          <w:lang w:eastAsia="en-GB"/>
        </w:rPr>
        <w:t>okulær</w:t>
      </w:r>
      <w:proofErr w:type="spellEnd"/>
      <w:r w:rsidRPr="002D4232">
        <w:rPr>
          <w:sz w:val="24"/>
          <w:szCs w:val="24"/>
          <w:lang w:eastAsia="en-GB"/>
        </w:rPr>
        <w:t xml:space="preserve"> inflammatorisk sygdom og diabetisk </w:t>
      </w:r>
      <w:proofErr w:type="spellStart"/>
      <w:r w:rsidRPr="002D4232">
        <w:rPr>
          <w:sz w:val="24"/>
          <w:szCs w:val="24"/>
          <w:lang w:eastAsia="en-GB"/>
        </w:rPr>
        <w:t>retinopati</w:t>
      </w:r>
      <w:proofErr w:type="spellEnd"/>
      <w:r w:rsidRPr="002D4232">
        <w:rPr>
          <w:sz w:val="24"/>
          <w:szCs w:val="24"/>
          <w:lang w:eastAsia="en-GB"/>
        </w:rPr>
        <w:t xml:space="preserve">). </w:t>
      </w:r>
    </w:p>
    <w:p w14:paraId="0CF41F1B" w14:textId="77777777" w:rsidR="00235E1F" w:rsidRPr="002D4232" w:rsidRDefault="00235E1F" w:rsidP="00235E1F">
      <w:pPr>
        <w:ind w:left="851"/>
        <w:rPr>
          <w:sz w:val="24"/>
          <w:szCs w:val="24"/>
          <w:lang w:eastAsia="en-GB"/>
        </w:rPr>
      </w:pPr>
    </w:p>
    <w:p w14:paraId="0C5A17A4" w14:textId="77777777" w:rsidR="00235E1F" w:rsidRPr="002D4232" w:rsidRDefault="00235E1F" w:rsidP="00235E1F">
      <w:pPr>
        <w:ind w:left="851"/>
        <w:rPr>
          <w:sz w:val="24"/>
          <w:szCs w:val="24"/>
          <w:u w:val="single"/>
          <w:lang w:eastAsia="en-GB"/>
        </w:rPr>
      </w:pPr>
      <w:r w:rsidRPr="002D4232">
        <w:rPr>
          <w:sz w:val="24"/>
          <w:szCs w:val="24"/>
          <w:u w:val="single"/>
          <w:lang w:eastAsia="en-GB"/>
        </w:rPr>
        <w:t>Andre tilstande</w:t>
      </w:r>
    </w:p>
    <w:p w14:paraId="7749B755" w14:textId="77777777" w:rsidR="00235E1F" w:rsidRPr="002D4232" w:rsidRDefault="00235E1F" w:rsidP="00235E1F">
      <w:pPr>
        <w:ind w:left="851"/>
        <w:rPr>
          <w:sz w:val="24"/>
          <w:szCs w:val="24"/>
          <w:lang w:eastAsia="en-GB"/>
        </w:rPr>
      </w:pPr>
      <w:proofErr w:type="spellStart"/>
      <w:r w:rsidRPr="002D4232">
        <w:rPr>
          <w:sz w:val="24"/>
          <w:szCs w:val="24"/>
          <w:lang w:eastAsia="en-GB"/>
        </w:rPr>
        <w:t>Prostaglandinanaloger</w:t>
      </w:r>
      <w:proofErr w:type="spellEnd"/>
      <w:r w:rsidRPr="002D4232">
        <w:rPr>
          <w:sz w:val="24"/>
          <w:szCs w:val="24"/>
          <w:lang w:eastAsia="en-GB"/>
        </w:rPr>
        <w:t xml:space="preserve"> kan forværre inflammation og </w:t>
      </w:r>
      <w:proofErr w:type="spellStart"/>
      <w:r w:rsidRPr="002D4232">
        <w:rPr>
          <w:sz w:val="24"/>
          <w:szCs w:val="24"/>
          <w:lang w:eastAsia="en-GB"/>
        </w:rPr>
        <w:t>Duelym</w:t>
      </w:r>
      <w:proofErr w:type="spellEnd"/>
      <w:r w:rsidRPr="002D4232">
        <w:rPr>
          <w:sz w:val="24"/>
          <w:szCs w:val="24"/>
          <w:lang w:eastAsia="en-GB"/>
        </w:rPr>
        <w:t xml:space="preserve"> bør derfor anvendes med forsigtighed hos patienter med aktiv </w:t>
      </w:r>
      <w:proofErr w:type="spellStart"/>
      <w:r w:rsidRPr="002D4232">
        <w:rPr>
          <w:sz w:val="24"/>
          <w:szCs w:val="24"/>
          <w:lang w:eastAsia="en-GB"/>
        </w:rPr>
        <w:t>intraokulær</w:t>
      </w:r>
      <w:proofErr w:type="spellEnd"/>
      <w:r w:rsidRPr="002D4232">
        <w:rPr>
          <w:sz w:val="24"/>
          <w:szCs w:val="24"/>
          <w:lang w:eastAsia="en-GB"/>
        </w:rPr>
        <w:t xml:space="preserve"> inflammation (</w:t>
      </w:r>
      <w:proofErr w:type="spellStart"/>
      <w:r w:rsidRPr="002D4232">
        <w:rPr>
          <w:sz w:val="24"/>
          <w:szCs w:val="24"/>
          <w:lang w:eastAsia="en-GB"/>
        </w:rPr>
        <w:t>uveitis</w:t>
      </w:r>
      <w:proofErr w:type="spellEnd"/>
      <w:r w:rsidRPr="002D4232">
        <w:rPr>
          <w:sz w:val="24"/>
          <w:szCs w:val="24"/>
          <w:lang w:eastAsia="en-GB"/>
        </w:rPr>
        <w:t>).</w:t>
      </w:r>
    </w:p>
    <w:p w14:paraId="620B2007" w14:textId="77777777" w:rsidR="00235E1F" w:rsidRPr="002D4232" w:rsidRDefault="00235E1F" w:rsidP="00235E1F">
      <w:pPr>
        <w:ind w:left="851"/>
        <w:rPr>
          <w:sz w:val="24"/>
          <w:szCs w:val="24"/>
          <w:lang w:eastAsia="en-GB"/>
        </w:rPr>
      </w:pPr>
    </w:p>
    <w:p w14:paraId="5FD898F6" w14:textId="77777777" w:rsidR="00235E1F" w:rsidRPr="002D4232" w:rsidRDefault="00235E1F" w:rsidP="00235E1F">
      <w:pPr>
        <w:ind w:left="851"/>
        <w:rPr>
          <w:sz w:val="24"/>
          <w:szCs w:val="24"/>
          <w:lang w:eastAsia="en-GB"/>
        </w:rPr>
      </w:pPr>
      <w:r w:rsidRPr="002D4232">
        <w:rPr>
          <w:sz w:val="24"/>
          <w:szCs w:val="24"/>
          <w:lang w:eastAsia="en-GB"/>
        </w:rPr>
        <w:t xml:space="preserve">Der har været sjældne spontane rapporter om reaktivering af tidligere </w:t>
      </w:r>
      <w:proofErr w:type="spellStart"/>
      <w:r w:rsidRPr="002D4232">
        <w:rPr>
          <w:sz w:val="24"/>
          <w:szCs w:val="24"/>
          <w:lang w:eastAsia="en-GB"/>
        </w:rPr>
        <w:t>cornealinfiltrat</w:t>
      </w:r>
      <w:proofErr w:type="spellEnd"/>
      <w:r w:rsidRPr="002D4232">
        <w:rPr>
          <w:sz w:val="24"/>
          <w:szCs w:val="24"/>
          <w:lang w:eastAsia="en-GB"/>
        </w:rPr>
        <w:t xml:space="preserve"> eller øjeninfektioner efter </w:t>
      </w:r>
      <w:proofErr w:type="spellStart"/>
      <w:r w:rsidRPr="002D4232">
        <w:rPr>
          <w:sz w:val="24"/>
          <w:szCs w:val="24"/>
          <w:lang w:eastAsia="en-GB"/>
        </w:rPr>
        <w:t>okulær</w:t>
      </w:r>
      <w:proofErr w:type="spellEnd"/>
      <w:r w:rsidRPr="002D4232">
        <w:rPr>
          <w:sz w:val="24"/>
          <w:szCs w:val="24"/>
          <w:lang w:eastAsia="en-GB"/>
        </w:rPr>
        <w:t xml:space="preserve"> anvendelse af </w:t>
      </w:r>
      <w:proofErr w:type="spellStart"/>
      <w:r w:rsidRPr="002D4232">
        <w:rPr>
          <w:sz w:val="24"/>
          <w:szCs w:val="24"/>
          <w:lang w:eastAsia="en-GB"/>
        </w:rPr>
        <w:t>bimatoprost</w:t>
      </w:r>
      <w:proofErr w:type="spellEnd"/>
      <w:r w:rsidRPr="002D4232">
        <w:rPr>
          <w:sz w:val="24"/>
          <w:szCs w:val="24"/>
          <w:lang w:eastAsia="en-GB"/>
        </w:rPr>
        <w:t xml:space="preserve">. </w:t>
      </w:r>
      <w:proofErr w:type="spellStart"/>
      <w:r w:rsidRPr="002D4232">
        <w:rPr>
          <w:sz w:val="24"/>
          <w:szCs w:val="24"/>
          <w:lang w:eastAsia="en-GB"/>
        </w:rPr>
        <w:t>Duelym</w:t>
      </w:r>
      <w:proofErr w:type="spellEnd"/>
      <w:r w:rsidRPr="002D4232">
        <w:rPr>
          <w:sz w:val="24"/>
          <w:szCs w:val="24"/>
          <w:lang w:eastAsia="en-GB"/>
        </w:rPr>
        <w:t xml:space="preserve"> bør anvendes med forsigtighed hos patienter med signifikante </w:t>
      </w:r>
      <w:proofErr w:type="spellStart"/>
      <w:r w:rsidRPr="002D4232">
        <w:rPr>
          <w:sz w:val="24"/>
          <w:szCs w:val="24"/>
          <w:lang w:eastAsia="en-GB"/>
        </w:rPr>
        <w:t>okulære</w:t>
      </w:r>
      <w:proofErr w:type="spellEnd"/>
      <w:r w:rsidRPr="002D4232">
        <w:rPr>
          <w:sz w:val="24"/>
          <w:szCs w:val="24"/>
          <w:lang w:eastAsia="en-GB"/>
        </w:rPr>
        <w:t xml:space="preserve"> virusinfektioner (f.eks. herpes </w:t>
      </w:r>
      <w:proofErr w:type="spellStart"/>
      <w:r w:rsidRPr="002D4232">
        <w:rPr>
          <w:sz w:val="24"/>
          <w:szCs w:val="24"/>
          <w:lang w:eastAsia="en-GB"/>
        </w:rPr>
        <w:t>simplex</w:t>
      </w:r>
      <w:proofErr w:type="spellEnd"/>
      <w:r w:rsidRPr="002D4232">
        <w:rPr>
          <w:sz w:val="24"/>
          <w:szCs w:val="24"/>
          <w:lang w:eastAsia="en-GB"/>
        </w:rPr>
        <w:t xml:space="preserve">) eller </w:t>
      </w:r>
      <w:proofErr w:type="spellStart"/>
      <w:r w:rsidRPr="002D4232">
        <w:rPr>
          <w:sz w:val="24"/>
          <w:szCs w:val="24"/>
          <w:lang w:eastAsia="en-GB"/>
        </w:rPr>
        <w:t>uveitis</w:t>
      </w:r>
      <w:proofErr w:type="spellEnd"/>
      <w:r w:rsidRPr="002D4232">
        <w:rPr>
          <w:sz w:val="24"/>
          <w:szCs w:val="24"/>
          <w:lang w:eastAsia="en-GB"/>
        </w:rPr>
        <w:t>/</w:t>
      </w:r>
      <w:proofErr w:type="spellStart"/>
      <w:r w:rsidRPr="002D4232">
        <w:rPr>
          <w:sz w:val="24"/>
          <w:szCs w:val="24"/>
          <w:lang w:eastAsia="en-GB"/>
        </w:rPr>
        <w:t>iritis</w:t>
      </w:r>
      <w:proofErr w:type="spellEnd"/>
      <w:r w:rsidRPr="002D4232">
        <w:rPr>
          <w:sz w:val="24"/>
          <w:szCs w:val="24"/>
          <w:lang w:eastAsia="en-GB"/>
        </w:rPr>
        <w:t xml:space="preserve"> i anamnesen.</w:t>
      </w:r>
    </w:p>
    <w:p w14:paraId="13710F34" w14:textId="77777777" w:rsidR="00235E1F" w:rsidRPr="002D4232" w:rsidRDefault="00235E1F" w:rsidP="00235E1F">
      <w:pPr>
        <w:ind w:left="851"/>
        <w:rPr>
          <w:sz w:val="24"/>
          <w:szCs w:val="24"/>
          <w:lang w:eastAsia="en-GB"/>
        </w:rPr>
      </w:pPr>
    </w:p>
    <w:p w14:paraId="7360FEB3" w14:textId="77777777" w:rsidR="00235E1F" w:rsidRPr="002D4232" w:rsidRDefault="00235E1F" w:rsidP="00235E1F">
      <w:pPr>
        <w:ind w:left="851"/>
        <w:rPr>
          <w:sz w:val="24"/>
          <w:szCs w:val="24"/>
          <w:lang w:eastAsia="en-GB"/>
        </w:rPr>
      </w:pPr>
      <w:proofErr w:type="spellStart"/>
      <w:r w:rsidRPr="002D4232">
        <w:rPr>
          <w:sz w:val="24"/>
          <w:szCs w:val="24"/>
          <w:lang w:eastAsia="en-GB"/>
        </w:rPr>
        <w:t>Bimatoprost</w:t>
      </w:r>
      <w:proofErr w:type="spellEnd"/>
      <w:r w:rsidRPr="002D4232">
        <w:rPr>
          <w:sz w:val="24"/>
          <w:szCs w:val="24"/>
          <w:lang w:eastAsia="en-GB"/>
        </w:rPr>
        <w:t>/</w:t>
      </w:r>
      <w:proofErr w:type="spellStart"/>
      <w:r w:rsidRPr="002D4232">
        <w:rPr>
          <w:sz w:val="24"/>
          <w:szCs w:val="24"/>
          <w:lang w:eastAsia="en-GB"/>
        </w:rPr>
        <w:t>timolol</w:t>
      </w:r>
      <w:proofErr w:type="spellEnd"/>
      <w:r w:rsidRPr="002D4232">
        <w:rPr>
          <w:sz w:val="24"/>
          <w:szCs w:val="24"/>
          <w:lang w:eastAsia="en-GB"/>
        </w:rPr>
        <w:t xml:space="preserve"> kombinationspræparater har ikke været undersøgt hos patienter med inflammatoriske øjenlidelser, </w:t>
      </w:r>
      <w:proofErr w:type="spellStart"/>
      <w:r w:rsidRPr="002D4232">
        <w:rPr>
          <w:sz w:val="24"/>
          <w:szCs w:val="24"/>
          <w:lang w:eastAsia="en-GB"/>
        </w:rPr>
        <w:t>neovaskulær</w:t>
      </w:r>
      <w:proofErr w:type="spellEnd"/>
      <w:r w:rsidRPr="002D4232">
        <w:rPr>
          <w:sz w:val="24"/>
          <w:szCs w:val="24"/>
          <w:lang w:eastAsia="en-GB"/>
        </w:rPr>
        <w:t xml:space="preserve">, inflammatorisk, </w:t>
      </w:r>
      <w:proofErr w:type="spellStart"/>
      <w:r w:rsidRPr="002D4232">
        <w:rPr>
          <w:sz w:val="24"/>
          <w:szCs w:val="24"/>
          <w:lang w:eastAsia="en-GB"/>
        </w:rPr>
        <w:t>lukketvinklet</w:t>
      </w:r>
      <w:proofErr w:type="spellEnd"/>
      <w:r w:rsidRPr="002D4232">
        <w:rPr>
          <w:sz w:val="24"/>
          <w:szCs w:val="24"/>
          <w:lang w:eastAsia="en-GB"/>
        </w:rPr>
        <w:t xml:space="preserve"> </w:t>
      </w:r>
      <w:proofErr w:type="spellStart"/>
      <w:r w:rsidRPr="002D4232">
        <w:rPr>
          <w:sz w:val="24"/>
          <w:szCs w:val="24"/>
          <w:lang w:eastAsia="en-GB"/>
        </w:rPr>
        <w:t>glaukom</w:t>
      </w:r>
      <w:proofErr w:type="spellEnd"/>
      <w:r w:rsidRPr="002D4232">
        <w:rPr>
          <w:sz w:val="24"/>
          <w:szCs w:val="24"/>
          <w:lang w:eastAsia="en-GB"/>
        </w:rPr>
        <w:t xml:space="preserve">, kongenit eller snævervinklet </w:t>
      </w:r>
      <w:proofErr w:type="spellStart"/>
      <w:r w:rsidRPr="002D4232">
        <w:rPr>
          <w:sz w:val="24"/>
          <w:szCs w:val="24"/>
          <w:lang w:eastAsia="en-GB"/>
        </w:rPr>
        <w:t>glaukom</w:t>
      </w:r>
      <w:proofErr w:type="spellEnd"/>
      <w:r w:rsidRPr="002D4232">
        <w:rPr>
          <w:sz w:val="24"/>
          <w:szCs w:val="24"/>
          <w:lang w:eastAsia="en-GB"/>
        </w:rPr>
        <w:t>.</w:t>
      </w:r>
    </w:p>
    <w:p w14:paraId="6B181DCC" w14:textId="77777777" w:rsidR="00235E1F" w:rsidRPr="002D4232" w:rsidRDefault="00235E1F" w:rsidP="00235E1F">
      <w:pPr>
        <w:ind w:left="851"/>
        <w:rPr>
          <w:sz w:val="24"/>
          <w:szCs w:val="24"/>
          <w:lang w:eastAsia="en-GB"/>
        </w:rPr>
      </w:pPr>
    </w:p>
    <w:p w14:paraId="173C1638" w14:textId="339B71F7" w:rsidR="00235E1F" w:rsidRPr="002D4232" w:rsidRDefault="00235E1F" w:rsidP="00235E1F">
      <w:pPr>
        <w:ind w:left="851"/>
        <w:rPr>
          <w:sz w:val="24"/>
          <w:szCs w:val="24"/>
          <w:lang w:eastAsia="en-GB"/>
        </w:rPr>
      </w:pPr>
      <w:r w:rsidRPr="002D4232">
        <w:rPr>
          <w:sz w:val="24"/>
          <w:szCs w:val="24"/>
          <w:lang w:eastAsia="en-GB"/>
        </w:rPr>
        <w:t xml:space="preserve">I studier med </w:t>
      </w:r>
      <w:proofErr w:type="spellStart"/>
      <w:r w:rsidRPr="002D4232">
        <w:rPr>
          <w:sz w:val="24"/>
          <w:szCs w:val="24"/>
          <w:lang w:eastAsia="en-GB"/>
        </w:rPr>
        <w:t>bimatoprost</w:t>
      </w:r>
      <w:proofErr w:type="spellEnd"/>
      <w:r w:rsidRPr="002D4232">
        <w:rPr>
          <w:sz w:val="24"/>
          <w:szCs w:val="24"/>
          <w:lang w:eastAsia="en-GB"/>
        </w:rPr>
        <w:t xml:space="preserve"> hos patienter med </w:t>
      </w:r>
      <w:proofErr w:type="spellStart"/>
      <w:r w:rsidRPr="002D4232">
        <w:rPr>
          <w:sz w:val="24"/>
          <w:szCs w:val="24"/>
          <w:lang w:eastAsia="en-GB"/>
        </w:rPr>
        <w:t>glaukom</w:t>
      </w:r>
      <w:proofErr w:type="spellEnd"/>
      <w:r w:rsidRPr="002D4232">
        <w:rPr>
          <w:sz w:val="24"/>
          <w:szCs w:val="24"/>
          <w:lang w:eastAsia="en-GB"/>
        </w:rPr>
        <w:t xml:space="preserve"> eller </w:t>
      </w:r>
      <w:proofErr w:type="spellStart"/>
      <w:r w:rsidRPr="002D4232">
        <w:rPr>
          <w:sz w:val="24"/>
          <w:szCs w:val="24"/>
          <w:lang w:eastAsia="en-GB"/>
        </w:rPr>
        <w:t>okulær</w:t>
      </w:r>
      <w:proofErr w:type="spellEnd"/>
      <w:r w:rsidRPr="002D4232">
        <w:rPr>
          <w:sz w:val="24"/>
          <w:szCs w:val="24"/>
          <w:lang w:eastAsia="en-GB"/>
        </w:rPr>
        <w:t xml:space="preserve"> hypertension er det vist, at eksponering af øjet for mere end én dosis </w:t>
      </w:r>
      <w:proofErr w:type="spellStart"/>
      <w:r w:rsidRPr="002D4232">
        <w:rPr>
          <w:sz w:val="24"/>
          <w:szCs w:val="24"/>
          <w:lang w:eastAsia="en-GB"/>
        </w:rPr>
        <w:t>bimatoprost</w:t>
      </w:r>
      <w:proofErr w:type="spellEnd"/>
      <w:r w:rsidRPr="002D4232">
        <w:rPr>
          <w:sz w:val="24"/>
          <w:szCs w:val="24"/>
          <w:lang w:eastAsia="en-GB"/>
        </w:rPr>
        <w:t xml:space="preserve"> dagligt kan nedsætte den IOP-sænkende effekt. Patienter, der anvender </w:t>
      </w:r>
      <w:proofErr w:type="spellStart"/>
      <w:r w:rsidRPr="002D4232">
        <w:rPr>
          <w:sz w:val="24"/>
          <w:szCs w:val="24"/>
          <w:lang w:eastAsia="en-GB"/>
        </w:rPr>
        <w:t>Duelym</w:t>
      </w:r>
      <w:proofErr w:type="spellEnd"/>
      <w:r w:rsidRPr="002D4232">
        <w:rPr>
          <w:sz w:val="24"/>
          <w:szCs w:val="24"/>
          <w:lang w:eastAsia="en-GB"/>
        </w:rPr>
        <w:t xml:space="preserve"> sammen med andre </w:t>
      </w:r>
      <w:proofErr w:type="spellStart"/>
      <w:r w:rsidRPr="002D4232">
        <w:rPr>
          <w:sz w:val="24"/>
          <w:szCs w:val="24"/>
          <w:lang w:eastAsia="en-GB"/>
        </w:rPr>
        <w:t>prostaglandin</w:t>
      </w:r>
      <w:r w:rsidR="00B15E5E">
        <w:rPr>
          <w:sz w:val="24"/>
          <w:szCs w:val="24"/>
          <w:lang w:eastAsia="en-GB"/>
        </w:rPr>
        <w:softHyphen/>
      </w:r>
      <w:r w:rsidRPr="002D4232">
        <w:rPr>
          <w:sz w:val="24"/>
          <w:szCs w:val="24"/>
          <w:lang w:eastAsia="en-GB"/>
        </w:rPr>
        <w:t>analoger</w:t>
      </w:r>
      <w:proofErr w:type="spellEnd"/>
      <w:r w:rsidRPr="002D4232">
        <w:rPr>
          <w:sz w:val="24"/>
          <w:szCs w:val="24"/>
          <w:lang w:eastAsia="en-GB"/>
        </w:rPr>
        <w:t xml:space="preserve">, skal monitoreres for ændringer i det </w:t>
      </w:r>
      <w:proofErr w:type="spellStart"/>
      <w:r w:rsidRPr="002D4232">
        <w:rPr>
          <w:sz w:val="24"/>
          <w:szCs w:val="24"/>
          <w:lang w:eastAsia="en-GB"/>
        </w:rPr>
        <w:t>intraokulære</w:t>
      </w:r>
      <w:proofErr w:type="spellEnd"/>
      <w:r w:rsidRPr="002D4232">
        <w:rPr>
          <w:sz w:val="24"/>
          <w:szCs w:val="24"/>
          <w:lang w:eastAsia="en-GB"/>
        </w:rPr>
        <w:t xml:space="preserve"> tryk.</w:t>
      </w:r>
    </w:p>
    <w:p w14:paraId="772D269A" w14:textId="0151B637" w:rsidR="00B15E5E" w:rsidRDefault="00B15E5E">
      <w:pPr>
        <w:rPr>
          <w:sz w:val="24"/>
          <w:szCs w:val="24"/>
          <w:lang w:eastAsia="en-GB"/>
        </w:rPr>
      </w:pPr>
      <w:r>
        <w:rPr>
          <w:sz w:val="24"/>
          <w:szCs w:val="24"/>
          <w:lang w:eastAsia="en-GB"/>
        </w:rPr>
        <w:br w:type="page"/>
      </w:r>
    </w:p>
    <w:p w14:paraId="36C80CAF" w14:textId="77777777" w:rsidR="00235E1F" w:rsidRPr="002D4232" w:rsidRDefault="00235E1F" w:rsidP="00235E1F">
      <w:pPr>
        <w:ind w:left="851"/>
        <w:rPr>
          <w:sz w:val="24"/>
          <w:szCs w:val="24"/>
          <w:lang w:eastAsia="en-GB"/>
        </w:rPr>
      </w:pPr>
    </w:p>
    <w:p w14:paraId="1A2ECDFF" w14:textId="77777777" w:rsidR="00235E1F" w:rsidRPr="002D4232" w:rsidRDefault="00235E1F" w:rsidP="00235E1F">
      <w:pPr>
        <w:ind w:left="851"/>
        <w:rPr>
          <w:sz w:val="24"/>
          <w:szCs w:val="24"/>
          <w:u w:val="single"/>
          <w:lang w:eastAsia="en-GB"/>
        </w:rPr>
      </w:pPr>
      <w:r w:rsidRPr="002D4232">
        <w:rPr>
          <w:sz w:val="24"/>
          <w:szCs w:val="24"/>
          <w:u w:val="single"/>
          <w:lang w:eastAsia="en-GB"/>
        </w:rPr>
        <w:t>Hudlidelser</w:t>
      </w:r>
    </w:p>
    <w:p w14:paraId="10A1606B" w14:textId="77777777" w:rsidR="00235E1F" w:rsidRPr="002D4232" w:rsidRDefault="00235E1F" w:rsidP="00235E1F">
      <w:pPr>
        <w:ind w:left="851"/>
        <w:rPr>
          <w:sz w:val="24"/>
          <w:szCs w:val="24"/>
          <w:lang w:eastAsia="en-GB"/>
        </w:rPr>
      </w:pPr>
      <w:r w:rsidRPr="002D4232">
        <w:rPr>
          <w:sz w:val="24"/>
          <w:szCs w:val="24"/>
          <w:lang w:eastAsia="en-GB"/>
        </w:rPr>
        <w:t xml:space="preserve">Der er risiko for hårvækst på områder, hvor </w:t>
      </w:r>
      <w:proofErr w:type="spellStart"/>
      <w:r w:rsidRPr="002D4232">
        <w:rPr>
          <w:sz w:val="24"/>
          <w:szCs w:val="24"/>
          <w:lang w:eastAsia="en-GB"/>
        </w:rPr>
        <w:t>bimatoprost</w:t>
      </w:r>
      <w:proofErr w:type="spellEnd"/>
      <w:r w:rsidRPr="002D4232">
        <w:rPr>
          <w:sz w:val="24"/>
          <w:szCs w:val="24"/>
          <w:lang w:eastAsia="en-GB"/>
        </w:rPr>
        <w:t xml:space="preserve"> gentagne gange kommer i kontakt med huden. Det er derfor vigtigt at </w:t>
      </w:r>
      <w:proofErr w:type="spellStart"/>
      <w:r w:rsidRPr="002D4232">
        <w:rPr>
          <w:sz w:val="24"/>
          <w:szCs w:val="24"/>
          <w:lang w:eastAsia="en-GB"/>
        </w:rPr>
        <w:t>inddryppe</w:t>
      </w:r>
      <w:proofErr w:type="spellEnd"/>
      <w:r w:rsidRPr="002D4232">
        <w:rPr>
          <w:sz w:val="24"/>
          <w:szCs w:val="24"/>
          <w:lang w:eastAsia="en-GB"/>
        </w:rPr>
        <w:t xml:space="preserve"> </w:t>
      </w:r>
      <w:proofErr w:type="spellStart"/>
      <w:r w:rsidRPr="002D4232">
        <w:rPr>
          <w:sz w:val="24"/>
          <w:szCs w:val="24"/>
          <w:lang w:eastAsia="en-GB"/>
        </w:rPr>
        <w:t>Duelym</w:t>
      </w:r>
      <w:proofErr w:type="spellEnd"/>
      <w:r w:rsidRPr="002D4232">
        <w:rPr>
          <w:sz w:val="24"/>
          <w:szCs w:val="24"/>
          <w:lang w:eastAsia="en-GB"/>
        </w:rPr>
        <w:t xml:space="preserve"> som anvist og undgå, at det løber ned på kinden eller andre hudområder.</w:t>
      </w:r>
    </w:p>
    <w:p w14:paraId="06CF6A2E" w14:textId="77777777" w:rsidR="009260DE" w:rsidRPr="002D4232" w:rsidRDefault="009260DE" w:rsidP="009260DE">
      <w:pPr>
        <w:tabs>
          <w:tab w:val="left" w:pos="851"/>
        </w:tabs>
        <w:ind w:left="851"/>
        <w:rPr>
          <w:sz w:val="24"/>
          <w:szCs w:val="24"/>
        </w:rPr>
      </w:pPr>
    </w:p>
    <w:p w14:paraId="5E291B3C" w14:textId="77777777" w:rsidR="009260DE" w:rsidRPr="002D4232" w:rsidRDefault="009260DE" w:rsidP="009260DE">
      <w:pPr>
        <w:tabs>
          <w:tab w:val="left" w:pos="851"/>
        </w:tabs>
        <w:ind w:left="851" w:hanging="851"/>
        <w:rPr>
          <w:b/>
          <w:sz w:val="24"/>
          <w:szCs w:val="24"/>
        </w:rPr>
      </w:pPr>
      <w:r w:rsidRPr="002D4232">
        <w:rPr>
          <w:b/>
          <w:sz w:val="24"/>
          <w:szCs w:val="24"/>
        </w:rPr>
        <w:t>4.5</w:t>
      </w:r>
      <w:r w:rsidRPr="002D4232">
        <w:rPr>
          <w:b/>
          <w:sz w:val="24"/>
          <w:szCs w:val="24"/>
        </w:rPr>
        <w:tab/>
        <w:t>Interaktion med andre lægemidler og andre former for interaktion</w:t>
      </w:r>
    </w:p>
    <w:p w14:paraId="678B5910" w14:textId="77777777" w:rsidR="00235E1F" w:rsidRPr="002D4232" w:rsidRDefault="00235E1F" w:rsidP="00235E1F">
      <w:pPr>
        <w:ind w:left="851"/>
        <w:rPr>
          <w:sz w:val="24"/>
          <w:szCs w:val="24"/>
          <w:lang w:eastAsia="en-GB"/>
        </w:rPr>
      </w:pPr>
      <w:r w:rsidRPr="002D4232">
        <w:rPr>
          <w:sz w:val="24"/>
          <w:szCs w:val="24"/>
        </w:rPr>
        <w:t xml:space="preserve">Specifikke interaktionsundersøgelser med andre lægemidler er ikke udført med </w:t>
      </w:r>
      <w:proofErr w:type="spellStart"/>
      <w:r w:rsidRPr="002D4232">
        <w:rPr>
          <w:sz w:val="24"/>
          <w:szCs w:val="24"/>
        </w:rPr>
        <w:t>Duelym</w:t>
      </w:r>
      <w:proofErr w:type="spellEnd"/>
      <w:r w:rsidRPr="002D4232">
        <w:rPr>
          <w:sz w:val="24"/>
          <w:szCs w:val="24"/>
        </w:rPr>
        <w:t xml:space="preserve">. Da </w:t>
      </w:r>
      <w:proofErr w:type="spellStart"/>
      <w:r w:rsidRPr="002D4232">
        <w:rPr>
          <w:sz w:val="24"/>
          <w:szCs w:val="24"/>
        </w:rPr>
        <w:t>Duelym</w:t>
      </w:r>
      <w:proofErr w:type="spellEnd"/>
      <w:r w:rsidRPr="002D4232">
        <w:rPr>
          <w:sz w:val="24"/>
          <w:szCs w:val="24"/>
        </w:rPr>
        <w:t xml:space="preserve"> indeholder </w:t>
      </w:r>
      <w:proofErr w:type="spellStart"/>
      <w:r w:rsidRPr="002D4232">
        <w:rPr>
          <w:sz w:val="24"/>
          <w:szCs w:val="24"/>
        </w:rPr>
        <w:t>b</w:t>
      </w:r>
      <w:r w:rsidRPr="002D4232">
        <w:rPr>
          <w:sz w:val="24"/>
          <w:szCs w:val="24"/>
          <w:lang w:eastAsia="en-GB"/>
        </w:rPr>
        <w:t>imatoprost</w:t>
      </w:r>
      <w:proofErr w:type="spellEnd"/>
      <w:r w:rsidRPr="002D4232">
        <w:rPr>
          <w:sz w:val="24"/>
          <w:szCs w:val="24"/>
          <w:lang w:eastAsia="en-GB"/>
        </w:rPr>
        <w:t xml:space="preserve"> og </w:t>
      </w:r>
      <w:proofErr w:type="spellStart"/>
      <w:r w:rsidRPr="002D4232">
        <w:rPr>
          <w:sz w:val="24"/>
          <w:szCs w:val="24"/>
          <w:lang w:eastAsia="en-GB"/>
        </w:rPr>
        <w:t>timolol</w:t>
      </w:r>
      <w:proofErr w:type="spellEnd"/>
      <w:r w:rsidRPr="002D4232">
        <w:rPr>
          <w:sz w:val="24"/>
          <w:szCs w:val="24"/>
          <w:lang w:eastAsia="en-GB"/>
        </w:rPr>
        <w:t xml:space="preserve">, kan eventuelle interaktioner, der er påvist for de to stoffer, forekomme med </w:t>
      </w:r>
      <w:proofErr w:type="spellStart"/>
      <w:r w:rsidRPr="002D4232">
        <w:rPr>
          <w:sz w:val="24"/>
          <w:szCs w:val="24"/>
          <w:lang w:eastAsia="en-GB"/>
        </w:rPr>
        <w:t>Duelym</w:t>
      </w:r>
      <w:proofErr w:type="spellEnd"/>
      <w:r w:rsidRPr="002D4232">
        <w:rPr>
          <w:sz w:val="24"/>
          <w:szCs w:val="24"/>
          <w:lang w:eastAsia="en-GB"/>
        </w:rPr>
        <w:t>.</w:t>
      </w:r>
    </w:p>
    <w:p w14:paraId="67E49F97" w14:textId="77777777" w:rsidR="00235E1F" w:rsidRPr="002D4232" w:rsidRDefault="00235E1F" w:rsidP="00235E1F">
      <w:pPr>
        <w:ind w:left="851"/>
        <w:rPr>
          <w:sz w:val="24"/>
          <w:szCs w:val="24"/>
          <w:lang w:eastAsia="en-GB"/>
        </w:rPr>
      </w:pPr>
    </w:p>
    <w:p w14:paraId="48CB4975" w14:textId="77777777" w:rsidR="00235E1F" w:rsidRPr="002D4232" w:rsidRDefault="00235E1F" w:rsidP="00235E1F">
      <w:pPr>
        <w:ind w:left="851"/>
        <w:rPr>
          <w:i/>
          <w:iCs/>
          <w:sz w:val="24"/>
          <w:szCs w:val="24"/>
          <w:lang w:eastAsia="en-GB"/>
        </w:rPr>
      </w:pPr>
      <w:proofErr w:type="spellStart"/>
      <w:r w:rsidRPr="002D4232">
        <w:rPr>
          <w:i/>
          <w:iCs/>
          <w:sz w:val="24"/>
          <w:szCs w:val="24"/>
          <w:lang w:eastAsia="en-GB"/>
        </w:rPr>
        <w:t>Bimatoprost</w:t>
      </w:r>
      <w:proofErr w:type="spellEnd"/>
    </w:p>
    <w:p w14:paraId="39CDF308" w14:textId="77777777" w:rsidR="00235E1F" w:rsidRPr="002D4232" w:rsidRDefault="00235E1F" w:rsidP="00235E1F">
      <w:pPr>
        <w:ind w:left="851"/>
        <w:rPr>
          <w:i/>
          <w:iCs/>
          <w:sz w:val="24"/>
          <w:szCs w:val="24"/>
          <w:lang w:eastAsia="en-GB"/>
        </w:rPr>
      </w:pPr>
    </w:p>
    <w:p w14:paraId="2CF15878" w14:textId="77777777" w:rsidR="00235E1F" w:rsidRPr="002D4232" w:rsidRDefault="00235E1F" w:rsidP="00235E1F">
      <w:pPr>
        <w:ind w:left="851"/>
        <w:rPr>
          <w:sz w:val="24"/>
          <w:szCs w:val="24"/>
        </w:rPr>
      </w:pPr>
      <w:r w:rsidRPr="002D4232">
        <w:rPr>
          <w:sz w:val="24"/>
          <w:szCs w:val="24"/>
        </w:rPr>
        <w:t xml:space="preserve">Der forventes ingen interaktion hos mennesker, da systemiske koncentrationer af </w:t>
      </w:r>
      <w:proofErr w:type="spellStart"/>
      <w:r w:rsidRPr="002D4232">
        <w:rPr>
          <w:sz w:val="24"/>
          <w:szCs w:val="24"/>
        </w:rPr>
        <w:t>bimatoprost</w:t>
      </w:r>
      <w:proofErr w:type="spellEnd"/>
      <w:r w:rsidRPr="002D4232">
        <w:rPr>
          <w:sz w:val="24"/>
          <w:szCs w:val="24"/>
        </w:rPr>
        <w:t xml:space="preserve"> er ekstremt lave (under 0,1 </w:t>
      </w:r>
      <w:proofErr w:type="spellStart"/>
      <w:r w:rsidRPr="002D4232">
        <w:rPr>
          <w:sz w:val="24"/>
          <w:szCs w:val="24"/>
        </w:rPr>
        <w:t>ng</w:t>
      </w:r>
      <w:proofErr w:type="spellEnd"/>
      <w:r w:rsidRPr="002D4232">
        <w:rPr>
          <w:sz w:val="24"/>
          <w:szCs w:val="24"/>
        </w:rPr>
        <w:t xml:space="preserve">/ml) efter </w:t>
      </w:r>
      <w:proofErr w:type="spellStart"/>
      <w:r w:rsidRPr="002D4232">
        <w:rPr>
          <w:sz w:val="24"/>
          <w:szCs w:val="24"/>
        </w:rPr>
        <w:t>okulær</w:t>
      </w:r>
      <w:proofErr w:type="spellEnd"/>
      <w:r w:rsidRPr="002D4232">
        <w:rPr>
          <w:sz w:val="24"/>
          <w:szCs w:val="24"/>
        </w:rPr>
        <w:t xml:space="preserve"> dosering med </w:t>
      </w:r>
      <w:proofErr w:type="spellStart"/>
      <w:r w:rsidRPr="002D4232">
        <w:rPr>
          <w:sz w:val="24"/>
          <w:szCs w:val="24"/>
        </w:rPr>
        <w:t>bimatoprost</w:t>
      </w:r>
      <w:proofErr w:type="spellEnd"/>
      <w:r w:rsidRPr="002D4232">
        <w:rPr>
          <w:sz w:val="24"/>
          <w:szCs w:val="24"/>
        </w:rPr>
        <w:t xml:space="preserve"> 0,1 mg/g.</w:t>
      </w:r>
    </w:p>
    <w:p w14:paraId="41DBAFE9" w14:textId="77777777" w:rsidR="00235E1F" w:rsidRPr="002D4232" w:rsidRDefault="00235E1F" w:rsidP="00235E1F">
      <w:pPr>
        <w:ind w:left="851"/>
        <w:rPr>
          <w:sz w:val="24"/>
          <w:szCs w:val="24"/>
        </w:rPr>
      </w:pPr>
    </w:p>
    <w:p w14:paraId="23F85FF4" w14:textId="77777777" w:rsidR="00235E1F" w:rsidRPr="002D4232" w:rsidRDefault="00235E1F" w:rsidP="00235E1F">
      <w:pPr>
        <w:ind w:left="851"/>
        <w:rPr>
          <w:sz w:val="24"/>
          <w:szCs w:val="24"/>
        </w:rPr>
      </w:pPr>
      <w:proofErr w:type="spellStart"/>
      <w:r w:rsidRPr="002D4232">
        <w:rPr>
          <w:sz w:val="24"/>
          <w:szCs w:val="24"/>
        </w:rPr>
        <w:t>Bimatoprost</w:t>
      </w:r>
      <w:proofErr w:type="spellEnd"/>
      <w:r w:rsidRPr="002D4232">
        <w:rPr>
          <w:sz w:val="24"/>
          <w:szCs w:val="24"/>
        </w:rPr>
        <w:t xml:space="preserve"> biotransformeres af flere enzymer og ad flere veje (se pkt. 5.2), og der er ikke observeret nogen virkning på </w:t>
      </w:r>
      <w:proofErr w:type="spellStart"/>
      <w:r w:rsidRPr="002D4232">
        <w:rPr>
          <w:sz w:val="24"/>
          <w:szCs w:val="24"/>
        </w:rPr>
        <w:t>lægemiddelmetaboliserende</w:t>
      </w:r>
      <w:proofErr w:type="spellEnd"/>
      <w:r w:rsidRPr="002D4232">
        <w:rPr>
          <w:sz w:val="24"/>
          <w:szCs w:val="24"/>
        </w:rPr>
        <w:t xml:space="preserve"> leverenzymer i non-kliniske studier.</w:t>
      </w:r>
    </w:p>
    <w:p w14:paraId="0A85D31C" w14:textId="77777777" w:rsidR="00235E1F" w:rsidRPr="002D4232" w:rsidRDefault="00235E1F" w:rsidP="00235E1F">
      <w:pPr>
        <w:ind w:left="851"/>
        <w:rPr>
          <w:sz w:val="24"/>
          <w:szCs w:val="24"/>
        </w:rPr>
      </w:pPr>
    </w:p>
    <w:p w14:paraId="4B0086E1" w14:textId="77777777" w:rsidR="00235E1F" w:rsidRPr="002D4232" w:rsidRDefault="00235E1F" w:rsidP="00235E1F">
      <w:pPr>
        <w:ind w:left="851"/>
        <w:rPr>
          <w:sz w:val="24"/>
          <w:szCs w:val="24"/>
        </w:rPr>
      </w:pPr>
      <w:r w:rsidRPr="002D4232">
        <w:rPr>
          <w:sz w:val="24"/>
          <w:szCs w:val="24"/>
        </w:rPr>
        <w:t xml:space="preserve">Samtidig anvendelse af </w:t>
      </w:r>
      <w:proofErr w:type="spellStart"/>
      <w:r w:rsidRPr="002D4232">
        <w:rPr>
          <w:sz w:val="24"/>
          <w:szCs w:val="24"/>
        </w:rPr>
        <w:t>bimatoprost</w:t>
      </w:r>
      <w:proofErr w:type="spellEnd"/>
      <w:r w:rsidRPr="002D4232">
        <w:rPr>
          <w:sz w:val="24"/>
          <w:szCs w:val="24"/>
        </w:rPr>
        <w:t xml:space="preserve"> og andre </w:t>
      </w:r>
      <w:proofErr w:type="spellStart"/>
      <w:r w:rsidRPr="002D4232">
        <w:rPr>
          <w:sz w:val="24"/>
          <w:szCs w:val="24"/>
        </w:rPr>
        <w:t>glaukommidler</w:t>
      </w:r>
      <w:proofErr w:type="spellEnd"/>
      <w:r w:rsidRPr="002D4232">
        <w:rPr>
          <w:sz w:val="24"/>
          <w:szCs w:val="24"/>
        </w:rPr>
        <w:t xml:space="preserve"> end topiske betablokkere er ikke evalueret under supplerende </w:t>
      </w:r>
      <w:proofErr w:type="spellStart"/>
      <w:r w:rsidRPr="002D4232">
        <w:rPr>
          <w:sz w:val="24"/>
          <w:szCs w:val="24"/>
        </w:rPr>
        <w:t>glaukombehandling</w:t>
      </w:r>
      <w:proofErr w:type="spellEnd"/>
      <w:r w:rsidRPr="002D4232">
        <w:rPr>
          <w:sz w:val="24"/>
          <w:szCs w:val="24"/>
        </w:rPr>
        <w:t>.</w:t>
      </w:r>
    </w:p>
    <w:p w14:paraId="6E4337EF" w14:textId="77777777" w:rsidR="00235E1F" w:rsidRPr="002D4232" w:rsidRDefault="00235E1F" w:rsidP="00235E1F">
      <w:pPr>
        <w:ind w:left="851"/>
        <w:rPr>
          <w:sz w:val="24"/>
          <w:szCs w:val="24"/>
        </w:rPr>
      </w:pPr>
    </w:p>
    <w:p w14:paraId="23C5AFA1" w14:textId="77777777" w:rsidR="00235E1F" w:rsidRPr="002D4232" w:rsidRDefault="00235E1F" w:rsidP="00235E1F">
      <w:pPr>
        <w:ind w:left="851"/>
        <w:rPr>
          <w:sz w:val="24"/>
          <w:szCs w:val="24"/>
        </w:rPr>
      </w:pPr>
      <w:r w:rsidRPr="002D4232">
        <w:rPr>
          <w:sz w:val="24"/>
          <w:szCs w:val="24"/>
        </w:rPr>
        <w:t xml:space="preserve">Der er en risiko for, at den IOP-sænkende effekt af </w:t>
      </w:r>
      <w:proofErr w:type="spellStart"/>
      <w:r w:rsidRPr="002D4232">
        <w:rPr>
          <w:sz w:val="24"/>
          <w:szCs w:val="24"/>
        </w:rPr>
        <w:t>prostaglandinanaloger</w:t>
      </w:r>
      <w:proofErr w:type="spellEnd"/>
      <w:r w:rsidRPr="002D4232">
        <w:rPr>
          <w:sz w:val="24"/>
          <w:szCs w:val="24"/>
        </w:rPr>
        <w:t xml:space="preserve"> (f.eks. </w:t>
      </w:r>
      <w:proofErr w:type="spellStart"/>
      <w:r w:rsidRPr="002D4232">
        <w:rPr>
          <w:sz w:val="24"/>
          <w:szCs w:val="24"/>
        </w:rPr>
        <w:t>bimatoprost</w:t>
      </w:r>
      <w:proofErr w:type="spellEnd"/>
      <w:r w:rsidRPr="002D4232">
        <w:rPr>
          <w:sz w:val="24"/>
          <w:szCs w:val="24"/>
        </w:rPr>
        <w:t xml:space="preserve">) nedsættes hos patienter med </w:t>
      </w:r>
      <w:proofErr w:type="spellStart"/>
      <w:r w:rsidRPr="002D4232">
        <w:rPr>
          <w:sz w:val="24"/>
          <w:szCs w:val="24"/>
        </w:rPr>
        <w:t>glaukom</w:t>
      </w:r>
      <w:proofErr w:type="spellEnd"/>
      <w:r w:rsidRPr="002D4232">
        <w:rPr>
          <w:sz w:val="24"/>
          <w:szCs w:val="24"/>
        </w:rPr>
        <w:t xml:space="preserve"> eller </w:t>
      </w:r>
      <w:proofErr w:type="spellStart"/>
      <w:r w:rsidRPr="002D4232">
        <w:rPr>
          <w:sz w:val="24"/>
          <w:szCs w:val="24"/>
        </w:rPr>
        <w:t>okulær</w:t>
      </w:r>
      <w:proofErr w:type="spellEnd"/>
      <w:r w:rsidRPr="002D4232">
        <w:rPr>
          <w:sz w:val="24"/>
          <w:szCs w:val="24"/>
        </w:rPr>
        <w:t xml:space="preserve"> hypertension, hvis de bruges sammen med andre </w:t>
      </w:r>
      <w:proofErr w:type="spellStart"/>
      <w:r w:rsidRPr="002D4232">
        <w:rPr>
          <w:sz w:val="24"/>
          <w:szCs w:val="24"/>
        </w:rPr>
        <w:t>prostaglandinanaloger</w:t>
      </w:r>
      <w:proofErr w:type="spellEnd"/>
      <w:r w:rsidRPr="002D4232">
        <w:rPr>
          <w:sz w:val="24"/>
          <w:szCs w:val="24"/>
        </w:rPr>
        <w:t xml:space="preserve"> (se pkt. 4.4).</w:t>
      </w:r>
    </w:p>
    <w:p w14:paraId="71EF8B3A" w14:textId="77777777" w:rsidR="00235E1F" w:rsidRPr="002D4232" w:rsidRDefault="00235E1F" w:rsidP="00235E1F">
      <w:pPr>
        <w:ind w:left="851"/>
        <w:rPr>
          <w:sz w:val="24"/>
          <w:szCs w:val="24"/>
        </w:rPr>
      </w:pPr>
    </w:p>
    <w:p w14:paraId="0DBD24D0" w14:textId="77777777" w:rsidR="00235E1F" w:rsidRPr="002D4232" w:rsidRDefault="00235E1F" w:rsidP="00235E1F">
      <w:pPr>
        <w:ind w:left="851"/>
        <w:rPr>
          <w:i/>
          <w:iCs/>
          <w:sz w:val="24"/>
          <w:szCs w:val="24"/>
        </w:rPr>
      </w:pPr>
      <w:proofErr w:type="spellStart"/>
      <w:r w:rsidRPr="002D4232">
        <w:rPr>
          <w:i/>
          <w:iCs/>
          <w:sz w:val="24"/>
          <w:szCs w:val="24"/>
        </w:rPr>
        <w:t>Timolol</w:t>
      </w:r>
      <w:proofErr w:type="spellEnd"/>
    </w:p>
    <w:p w14:paraId="2C39F30A" w14:textId="77777777" w:rsidR="00235E1F" w:rsidRPr="002D4232" w:rsidRDefault="00235E1F" w:rsidP="00235E1F">
      <w:pPr>
        <w:ind w:left="851"/>
        <w:rPr>
          <w:i/>
          <w:iCs/>
          <w:sz w:val="24"/>
          <w:szCs w:val="24"/>
        </w:rPr>
      </w:pPr>
    </w:p>
    <w:p w14:paraId="462D984E" w14:textId="77777777" w:rsidR="00235E1F" w:rsidRPr="002D4232" w:rsidRDefault="00235E1F" w:rsidP="00235E1F">
      <w:pPr>
        <w:ind w:left="851"/>
        <w:rPr>
          <w:sz w:val="24"/>
          <w:szCs w:val="24"/>
        </w:rPr>
      </w:pPr>
      <w:r w:rsidRPr="002D4232">
        <w:rPr>
          <w:sz w:val="24"/>
          <w:szCs w:val="24"/>
        </w:rPr>
        <w:t xml:space="preserve">Der er risiko for additiv effekt med risiko for hypotension og/eller udtalt bradykardi ved samtidig administration af oftalmologiske betablokkere med orale calciumkanalblokkere, beta </w:t>
      </w:r>
      <w:proofErr w:type="spellStart"/>
      <w:r w:rsidRPr="002D4232">
        <w:rPr>
          <w:sz w:val="24"/>
          <w:szCs w:val="24"/>
        </w:rPr>
        <w:t>adrenerge</w:t>
      </w:r>
      <w:proofErr w:type="spellEnd"/>
      <w:r w:rsidRPr="002D4232">
        <w:rPr>
          <w:sz w:val="24"/>
          <w:szCs w:val="24"/>
        </w:rPr>
        <w:t xml:space="preserve"> </w:t>
      </w:r>
      <w:proofErr w:type="spellStart"/>
      <w:r w:rsidRPr="002D4232">
        <w:rPr>
          <w:sz w:val="24"/>
          <w:szCs w:val="24"/>
        </w:rPr>
        <w:t>blokkere</w:t>
      </w:r>
      <w:proofErr w:type="spellEnd"/>
      <w:r w:rsidRPr="002D4232">
        <w:rPr>
          <w:sz w:val="24"/>
          <w:szCs w:val="24"/>
        </w:rPr>
        <w:t xml:space="preserve">, </w:t>
      </w:r>
      <w:proofErr w:type="spellStart"/>
      <w:r w:rsidRPr="002D4232">
        <w:rPr>
          <w:sz w:val="24"/>
          <w:szCs w:val="24"/>
        </w:rPr>
        <w:t>antiarytmika</w:t>
      </w:r>
      <w:proofErr w:type="spellEnd"/>
      <w:r w:rsidRPr="002D4232">
        <w:rPr>
          <w:sz w:val="24"/>
          <w:szCs w:val="24"/>
        </w:rPr>
        <w:t xml:space="preserve"> (herunder </w:t>
      </w:r>
      <w:proofErr w:type="spellStart"/>
      <w:r w:rsidRPr="002D4232">
        <w:rPr>
          <w:sz w:val="24"/>
          <w:szCs w:val="24"/>
        </w:rPr>
        <w:t>amiodaron</w:t>
      </w:r>
      <w:proofErr w:type="spellEnd"/>
      <w:r w:rsidRPr="002D4232">
        <w:rPr>
          <w:sz w:val="24"/>
          <w:szCs w:val="24"/>
        </w:rPr>
        <w:t xml:space="preserve">), </w:t>
      </w:r>
      <w:proofErr w:type="spellStart"/>
      <w:r w:rsidRPr="002D4232">
        <w:rPr>
          <w:sz w:val="24"/>
          <w:szCs w:val="24"/>
        </w:rPr>
        <w:t>digitalisglycosider</w:t>
      </w:r>
      <w:proofErr w:type="spellEnd"/>
      <w:r w:rsidRPr="002D4232">
        <w:rPr>
          <w:sz w:val="24"/>
          <w:szCs w:val="24"/>
        </w:rPr>
        <w:t xml:space="preserve">, </w:t>
      </w:r>
      <w:proofErr w:type="spellStart"/>
      <w:r w:rsidRPr="002D4232">
        <w:rPr>
          <w:sz w:val="24"/>
          <w:szCs w:val="24"/>
        </w:rPr>
        <w:t>parasympatomimetika</w:t>
      </w:r>
      <w:proofErr w:type="spellEnd"/>
      <w:r w:rsidRPr="002D4232">
        <w:rPr>
          <w:sz w:val="24"/>
          <w:szCs w:val="24"/>
        </w:rPr>
        <w:t xml:space="preserve">, </w:t>
      </w:r>
      <w:proofErr w:type="spellStart"/>
      <w:r w:rsidRPr="002D4232">
        <w:rPr>
          <w:sz w:val="24"/>
          <w:szCs w:val="24"/>
        </w:rPr>
        <w:t>guanethidin</w:t>
      </w:r>
      <w:proofErr w:type="spellEnd"/>
      <w:r w:rsidRPr="002D4232">
        <w:rPr>
          <w:sz w:val="24"/>
          <w:szCs w:val="24"/>
        </w:rPr>
        <w:t>.</w:t>
      </w:r>
    </w:p>
    <w:p w14:paraId="5E38C1B9" w14:textId="77777777" w:rsidR="00235E1F" w:rsidRPr="002D4232" w:rsidRDefault="00235E1F" w:rsidP="00235E1F">
      <w:pPr>
        <w:ind w:left="851"/>
        <w:rPr>
          <w:sz w:val="24"/>
          <w:szCs w:val="24"/>
        </w:rPr>
      </w:pPr>
    </w:p>
    <w:p w14:paraId="426CCACC" w14:textId="77777777" w:rsidR="00235E1F" w:rsidRPr="002D4232" w:rsidRDefault="00235E1F" w:rsidP="00235E1F">
      <w:pPr>
        <w:ind w:left="851"/>
        <w:rPr>
          <w:sz w:val="24"/>
          <w:szCs w:val="24"/>
        </w:rPr>
      </w:pPr>
      <w:r w:rsidRPr="002D4232">
        <w:rPr>
          <w:sz w:val="24"/>
          <w:szCs w:val="24"/>
        </w:rPr>
        <w:t xml:space="preserve">Forstærket systemisk betablokade (f.eks. nedsat hjertefrekvens, depression) har været rapporteret ved samtidig behandling med CYP2D6-hæmmere (f.eks. </w:t>
      </w:r>
      <w:proofErr w:type="spellStart"/>
      <w:r w:rsidRPr="002D4232">
        <w:rPr>
          <w:sz w:val="24"/>
          <w:szCs w:val="24"/>
        </w:rPr>
        <w:t>quinidin</w:t>
      </w:r>
      <w:proofErr w:type="spellEnd"/>
      <w:r w:rsidRPr="002D4232">
        <w:rPr>
          <w:sz w:val="24"/>
          <w:szCs w:val="24"/>
        </w:rPr>
        <w:t xml:space="preserve">, </w:t>
      </w:r>
      <w:proofErr w:type="spellStart"/>
      <w:r w:rsidRPr="002D4232">
        <w:rPr>
          <w:sz w:val="24"/>
          <w:szCs w:val="24"/>
        </w:rPr>
        <w:t>fluoxetin</w:t>
      </w:r>
      <w:proofErr w:type="spellEnd"/>
      <w:r w:rsidRPr="002D4232">
        <w:rPr>
          <w:sz w:val="24"/>
          <w:szCs w:val="24"/>
        </w:rPr>
        <w:t xml:space="preserve">, </w:t>
      </w:r>
      <w:proofErr w:type="spellStart"/>
      <w:r w:rsidRPr="002D4232">
        <w:rPr>
          <w:sz w:val="24"/>
          <w:szCs w:val="24"/>
        </w:rPr>
        <w:t>paroxetin</w:t>
      </w:r>
      <w:proofErr w:type="spellEnd"/>
      <w:r w:rsidRPr="002D4232">
        <w:rPr>
          <w:sz w:val="24"/>
          <w:szCs w:val="24"/>
        </w:rPr>
        <w:t xml:space="preserve">) og </w:t>
      </w:r>
      <w:proofErr w:type="spellStart"/>
      <w:r w:rsidRPr="002D4232">
        <w:rPr>
          <w:sz w:val="24"/>
          <w:szCs w:val="24"/>
        </w:rPr>
        <w:t>timolol</w:t>
      </w:r>
      <w:proofErr w:type="spellEnd"/>
      <w:r w:rsidRPr="002D4232">
        <w:rPr>
          <w:sz w:val="24"/>
          <w:szCs w:val="24"/>
        </w:rPr>
        <w:t>.</w:t>
      </w:r>
    </w:p>
    <w:p w14:paraId="62ACBFDC" w14:textId="77777777" w:rsidR="00235E1F" w:rsidRPr="002D4232" w:rsidRDefault="00235E1F" w:rsidP="00235E1F">
      <w:pPr>
        <w:ind w:left="851"/>
        <w:rPr>
          <w:sz w:val="24"/>
          <w:szCs w:val="24"/>
        </w:rPr>
      </w:pPr>
    </w:p>
    <w:p w14:paraId="18494D44" w14:textId="77777777" w:rsidR="00235E1F" w:rsidRPr="002D4232" w:rsidRDefault="00235E1F" w:rsidP="00235E1F">
      <w:pPr>
        <w:ind w:left="851"/>
        <w:rPr>
          <w:sz w:val="24"/>
          <w:szCs w:val="24"/>
        </w:rPr>
      </w:pPr>
      <w:r w:rsidRPr="002D4232">
        <w:rPr>
          <w:sz w:val="24"/>
          <w:szCs w:val="24"/>
        </w:rPr>
        <w:t xml:space="preserve">Der er rapporteret om tilfælde af </w:t>
      </w:r>
      <w:proofErr w:type="spellStart"/>
      <w:r w:rsidRPr="002D4232">
        <w:rPr>
          <w:sz w:val="24"/>
          <w:szCs w:val="24"/>
        </w:rPr>
        <w:t>mydriasis</w:t>
      </w:r>
      <w:proofErr w:type="spellEnd"/>
      <w:r w:rsidRPr="002D4232">
        <w:rPr>
          <w:sz w:val="24"/>
          <w:szCs w:val="24"/>
        </w:rPr>
        <w:t xml:space="preserve"> ved samtidig brug af oftalmologiske betablokkere og adrenalin (</w:t>
      </w:r>
      <w:proofErr w:type="spellStart"/>
      <w:r w:rsidRPr="002D4232">
        <w:rPr>
          <w:sz w:val="24"/>
          <w:szCs w:val="24"/>
        </w:rPr>
        <w:t>epinephrin</w:t>
      </w:r>
      <w:proofErr w:type="spellEnd"/>
      <w:r w:rsidRPr="002D4232">
        <w:rPr>
          <w:sz w:val="24"/>
          <w:szCs w:val="24"/>
        </w:rPr>
        <w:t>).</w:t>
      </w:r>
    </w:p>
    <w:p w14:paraId="4F25E439" w14:textId="77777777" w:rsidR="00235E1F" w:rsidRPr="002D4232" w:rsidRDefault="00235E1F" w:rsidP="00235E1F">
      <w:pPr>
        <w:ind w:left="851"/>
        <w:rPr>
          <w:iCs/>
          <w:sz w:val="24"/>
          <w:szCs w:val="24"/>
        </w:rPr>
      </w:pPr>
    </w:p>
    <w:p w14:paraId="7BB13339" w14:textId="77777777" w:rsidR="00235E1F" w:rsidRPr="002D4232" w:rsidRDefault="00235E1F" w:rsidP="00235E1F">
      <w:pPr>
        <w:ind w:left="851"/>
        <w:rPr>
          <w:iCs/>
          <w:sz w:val="24"/>
          <w:szCs w:val="24"/>
        </w:rPr>
      </w:pPr>
      <w:r w:rsidRPr="002D4232">
        <w:rPr>
          <w:iCs/>
          <w:sz w:val="24"/>
          <w:szCs w:val="24"/>
        </w:rPr>
        <w:t xml:space="preserve">Betablokkere kan øge den hypoglykæmiske effekt af </w:t>
      </w:r>
      <w:proofErr w:type="spellStart"/>
      <w:r w:rsidRPr="002D4232">
        <w:rPr>
          <w:iCs/>
          <w:sz w:val="24"/>
          <w:szCs w:val="24"/>
        </w:rPr>
        <w:t>antidiabetika</w:t>
      </w:r>
      <w:proofErr w:type="spellEnd"/>
      <w:r w:rsidRPr="002D4232">
        <w:rPr>
          <w:iCs/>
          <w:sz w:val="24"/>
          <w:szCs w:val="24"/>
        </w:rPr>
        <w:t>. B</w:t>
      </w:r>
      <w:r w:rsidRPr="002D4232">
        <w:rPr>
          <w:sz w:val="24"/>
          <w:szCs w:val="24"/>
          <w:lang w:eastAsia="en-GB"/>
        </w:rPr>
        <w:t>etablokkere kan maskere tegn og symptomer på hypoglykæmi</w:t>
      </w:r>
      <w:r w:rsidRPr="002D4232">
        <w:rPr>
          <w:iCs/>
          <w:sz w:val="24"/>
          <w:szCs w:val="24"/>
        </w:rPr>
        <w:t xml:space="preserve"> (se pkt. 4.4).</w:t>
      </w:r>
    </w:p>
    <w:p w14:paraId="1E195708" w14:textId="6D6FCE3F" w:rsidR="00B15E5E" w:rsidRDefault="00B15E5E">
      <w:pPr>
        <w:rPr>
          <w:sz w:val="24"/>
          <w:szCs w:val="24"/>
        </w:rPr>
      </w:pPr>
      <w:r>
        <w:rPr>
          <w:sz w:val="24"/>
          <w:szCs w:val="24"/>
        </w:rPr>
        <w:br w:type="page"/>
      </w:r>
    </w:p>
    <w:p w14:paraId="75482598" w14:textId="77777777" w:rsidR="009260DE" w:rsidRPr="002D4232" w:rsidRDefault="009260DE" w:rsidP="009260DE">
      <w:pPr>
        <w:tabs>
          <w:tab w:val="left" w:pos="851"/>
        </w:tabs>
        <w:ind w:left="851"/>
        <w:rPr>
          <w:sz w:val="24"/>
          <w:szCs w:val="24"/>
        </w:rPr>
      </w:pPr>
    </w:p>
    <w:p w14:paraId="4D2CA160" w14:textId="77777777" w:rsidR="009260DE" w:rsidRPr="002D4232" w:rsidRDefault="009260DE" w:rsidP="009260DE">
      <w:pPr>
        <w:tabs>
          <w:tab w:val="left" w:pos="851"/>
        </w:tabs>
        <w:ind w:left="851" w:hanging="851"/>
        <w:rPr>
          <w:b/>
          <w:sz w:val="24"/>
          <w:szCs w:val="24"/>
        </w:rPr>
      </w:pPr>
      <w:r w:rsidRPr="002D4232">
        <w:rPr>
          <w:b/>
          <w:sz w:val="24"/>
          <w:szCs w:val="24"/>
        </w:rPr>
        <w:t>4.6</w:t>
      </w:r>
      <w:r w:rsidRPr="002D4232">
        <w:rPr>
          <w:b/>
          <w:sz w:val="24"/>
          <w:szCs w:val="24"/>
        </w:rPr>
        <w:tab/>
      </w:r>
      <w:r w:rsidR="0071241E" w:rsidRPr="002D4232">
        <w:rPr>
          <w:b/>
          <w:sz w:val="24"/>
          <w:szCs w:val="24"/>
        </w:rPr>
        <w:t>Fertilitet, g</w:t>
      </w:r>
      <w:r w:rsidRPr="002D4232">
        <w:rPr>
          <w:b/>
          <w:sz w:val="24"/>
          <w:szCs w:val="24"/>
        </w:rPr>
        <w:t>raviditet og amning</w:t>
      </w:r>
    </w:p>
    <w:p w14:paraId="04B05D9A" w14:textId="77777777" w:rsidR="00DA1155" w:rsidRDefault="00DA1155" w:rsidP="00235E1F">
      <w:pPr>
        <w:ind w:left="851"/>
        <w:rPr>
          <w:sz w:val="24"/>
          <w:szCs w:val="24"/>
        </w:rPr>
      </w:pPr>
    </w:p>
    <w:p w14:paraId="4929ABA2" w14:textId="1A71394F" w:rsidR="00235E1F" w:rsidRPr="00DA1155" w:rsidRDefault="00235E1F" w:rsidP="00235E1F">
      <w:pPr>
        <w:ind w:left="851"/>
        <w:rPr>
          <w:sz w:val="24"/>
          <w:szCs w:val="24"/>
          <w:u w:val="single"/>
        </w:rPr>
      </w:pPr>
      <w:r w:rsidRPr="00DA1155">
        <w:rPr>
          <w:sz w:val="24"/>
          <w:szCs w:val="24"/>
          <w:u w:val="single"/>
        </w:rPr>
        <w:t>Graviditet</w:t>
      </w:r>
    </w:p>
    <w:p w14:paraId="5EAA5498" w14:textId="77777777" w:rsidR="00235E1F" w:rsidRPr="002D4232" w:rsidRDefault="00235E1F" w:rsidP="00235E1F">
      <w:pPr>
        <w:ind w:left="851"/>
        <w:rPr>
          <w:sz w:val="24"/>
          <w:szCs w:val="24"/>
        </w:rPr>
      </w:pPr>
    </w:p>
    <w:p w14:paraId="477C36E4" w14:textId="6BD728D5" w:rsidR="00235E1F" w:rsidRPr="002D4232" w:rsidRDefault="00235E1F" w:rsidP="00235E1F">
      <w:pPr>
        <w:ind w:left="851"/>
        <w:rPr>
          <w:sz w:val="24"/>
          <w:szCs w:val="24"/>
        </w:rPr>
      </w:pPr>
      <w:r w:rsidRPr="002D4232">
        <w:rPr>
          <w:sz w:val="24"/>
          <w:szCs w:val="24"/>
        </w:rPr>
        <w:t xml:space="preserve">Der foreligger ikke tilstrækkelige data for brug af </w:t>
      </w:r>
      <w:proofErr w:type="spellStart"/>
      <w:r w:rsidRPr="002D4232">
        <w:rPr>
          <w:sz w:val="24"/>
          <w:szCs w:val="24"/>
        </w:rPr>
        <w:t>bimatoprost</w:t>
      </w:r>
      <w:proofErr w:type="spellEnd"/>
      <w:r w:rsidRPr="002D4232">
        <w:rPr>
          <w:sz w:val="24"/>
          <w:szCs w:val="24"/>
        </w:rPr>
        <w:t>/</w:t>
      </w:r>
      <w:proofErr w:type="spellStart"/>
      <w:r w:rsidRPr="002D4232">
        <w:rPr>
          <w:sz w:val="24"/>
          <w:szCs w:val="24"/>
        </w:rPr>
        <w:t>timolol</w:t>
      </w:r>
      <w:proofErr w:type="spellEnd"/>
      <w:r w:rsidRPr="002D4232">
        <w:rPr>
          <w:sz w:val="24"/>
          <w:szCs w:val="24"/>
        </w:rPr>
        <w:t xml:space="preserve"> kombinations</w:t>
      </w:r>
      <w:r w:rsidR="00B15E5E">
        <w:rPr>
          <w:sz w:val="24"/>
          <w:szCs w:val="24"/>
        </w:rPr>
        <w:softHyphen/>
      </w:r>
      <w:r w:rsidRPr="002D4232">
        <w:rPr>
          <w:sz w:val="24"/>
          <w:szCs w:val="24"/>
        </w:rPr>
        <w:t xml:space="preserve">præparater hos gravide kvinder. </w:t>
      </w:r>
      <w:proofErr w:type="spellStart"/>
      <w:r w:rsidRPr="002D4232">
        <w:rPr>
          <w:sz w:val="24"/>
          <w:szCs w:val="24"/>
        </w:rPr>
        <w:t>Duelym</w:t>
      </w:r>
      <w:proofErr w:type="spellEnd"/>
      <w:r w:rsidRPr="002D4232">
        <w:rPr>
          <w:sz w:val="24"/>
          <w:szCs w:val="24"/>
        </w:rPr>
        <w:t xml:space="preserve"> bør ikke anvendes under graviditet, medmindre det er klart nødvendigt. Se pkt. 4.2 for reduktion af systemisk absorption.</w:t>
      </w:r>
    </w:p>
    <w:p w14:paraId="0352A358" w14:textId="77777777" w:rsidR="00235E1F" w:rsidRPr="002D4232" w:rsidRDefault="00235E1F" w:rsidP="00235E1F">
      <w:pPr>
        <w:ind w:left="851"/>
        <w:rPr>
          <w:sz w:val="24"/>
          <w:szCs w:val="24"/>
        </w:rPr>
      </w:pPr>
    </w:p>
    <w:p w14:paraId="14512AA2" w14:textId="77777777" w:rsidR="00235E1F" w:rsidRPr="002D4232" w:rsidRDefault="00235E1F" w:rsidP="00235E1F">
      <w:pPr>
        <w:ind w:left="851"/>
        <w:rPr>
          <w:i/>
          <w:iCs/>
          <w:sz w:val="24"/>
          <w:szCs w:val="24"/>
        </w:rPr>
      </w:pPr>
      <w:proofErr w:type="spellStart"/>
      <w:r w:rsidRPr="002D4232">
        <w:rPr>
          <w:i/>
          <w:iCs/>
          <w:sz w:val="24"/>
          <w:szCs w:val="24"/>
        </w:rPr>
        <w:t>Bimatoprost</w:t>
      </w:r>
      <w:proofErr w:type="spellEnd"/>
    </w:p>
    <w:p w14:paraId="08DD3D28" w14:textId="77777777" w:rsidR="00235E1F" w:rsidRPr="002D4232" w:rsidRDefault="00235E1F" w:rsidP="00235E1F">
      <w:pPr>
        <w:ind w:left="851"/>
        <w:rPr>
          <w:sz w:val="24"/>
          <w:szCs w:val="24"/>
        </w:rPr>
      </w:pPr>
      <w:r w:rsidRPr="002D4232">
        <w:rPr>
          <w:sz w:val="24"/>
          <w:szCs w:val="24"/>
        </w:rPr>
        <w:t xml:space="preserve">Der foreligger ikke tilstrækkelige data om brugen af </w:t>
      </w:r>
      <w:proofErr w:type="spellStart"/>
      <w:r w:rsidRPr="002D4232">
        <w:rPr>
          <w:sz w:val="24"/>
          <w:szCs w:val="24"/>
        </w:rPr>
        <w:t>bimatoprost</w:t>
      </w:r>
      <w:proofErr w:type="spellEnd"/>
      <w:r w:rsidRPr="002D4232">
        <w:rPr>
          <w:sz w:val="24"/>
          <w:szCs w:val="24"/>
        </w:rPr>
        <w:t xml:space="preserve"> hos gravide kvinder. Dyrestudier har påvist reproduktionstoksicitet ved </w:t>
      </w:r>
      <w:proofErr w:type="spellStart"/>
      <w:r w:rsidRPr="002D4232">
        <w:rPr>
          <w:sz w:val="24"/>
          <w:szCs w:val="24"/>
        </w:rPr>
        <w:t>maternotoksiske</w:t>
      </w:r>
      <w:proofErr w:type="spellEnd"/>
      <w:r w:rsidRPr="002D4232">
        <w:rPr>
          <w:sz w:val="24"/>
          <w:szCs w:val="24"/>
        </w:rPr>
        <w:t xml:space="preserve"> doser signifikant højere end de doser, der anvendes i klinisk praksis (se pkt. 5.3).</w:t>
      </w:r>
    </w:p>
    <w:p w14:paraId="2A7FE9C5" w14:textId="77777777" w:rsidR="00235E1F" w:rsidRPr="002D4232" w:rsidRDefault="00235E1F" w:rsidP="00235E1F">
      <w:pPr>
        <w:ind w:left="851"/>
        <w:rPr>
          <w:sz w:val="24"/>
          <w:szCs w:val="24"/>
        </w:rPr>
      </w:pPr>
    </w:p>
    <w:p w14:paraId="0837F3ED" w14:textId="77777777" w:rsidR="00235E1F" w:rsidRPr="002D4232" w:rsidRDefault="00235E1F" w:rsidP="00235E1F">
      <w:pPr>
        <w:ind w:left="851"/>
        <w:rPr>
          <w:i/>
          <w:iCs/>
          <w:sz w:val="24"/>
          <w:szCs w:val="24"/>
        </w:rPr>
      </w:pPr>
      <w:proofErr w:type="spellStart"/>
      <w:r w:rsidRPr="002D4232">
        <w:rPr>
          <w:i/>
          <w:iCs/>
          <w:sz w:val="24"/>
          <w:szCs w:val="24"/>
        </w:rPr>
        <w:t>Timolol</w:t>
      </w:r>
      <w:proofErr w:type="spellEnd"/>
    </w:p>
    <w:p w14:paraId="659577E7" w14:textId="77777777" w:rsidR="00235E1F" w:rsidRPr="002D4232" w:rsidRDefault="00235E1F" w:rsidP="00235E1F">
      <w:pPr>
        <w:ind w:left="851"/>
        <w:rPr>
          <w:sz w:val="24"/>
          <w:szCs w:val="24"/>
        </w:rPr>
      </w:pPr>
      <w:r w:rsidRPr="002D4232">
        <w:rPr>
          <w:sz w:val="24"/>
          <w:szCs w:val="24"/>
        </w:rPr>
        <w:t xml:space="preserve">Epidemiologiske undersøgelser har ikke vist misdannelser, men viser en risiko for intrauterin væksthæmning, når betablokkere administreres oralt. Desuden har tegn og symptomer på betablokade (f.eks. bradykardi, hypotension, åndenød og hypoglykæmi) været observeret hos den nyfødte, når betablokkere har været administreret frem til fødslen. Hvis </w:t>
      </w:r>
      <w:proofErr w:type="spellStart"/>
      <w:r w:rsidRPr="002D4232">
        <w:rPr>
          <w:sz w:val="24"/>
          <w:szCs w:val="24"/>
        </w:rPr>
        <w:t>Duelym</w:t>
      </w:r>
      <w:proofErr w:type="spellEnd"/>
      <w:r w:rsidRPr="002D4232">
        <w:rPr>
          <w:sz w:val="24"/>
          <w:szCs w:val="24"/>
        </w:rPr>
        <w:t xml:space="preserve"> administreres frem til fødslen, skal den nyfødte overvåges nøje i de første dage af livet.</w:t>
      </w:r>
    </w:p>
    <w:p w14:paraId="3225CA96" w14:textId="77777777" w:rsidR="00235E1F" w:rsidRPr="002D4232" w:rsidRDefault="00235E1F" w:rsidP="00235E1F">
      <w:pPr>
        <w:ind w:left="851"/>
        <w:rPr>
          <w:sz w:val="24"/>
          <w:szCs w:val="24"/>
        </w:rPr>
      </w:pPr>
      <w:r w:rsidRPr="002D4232">
        <w:rPr>
          <w:sz w:val="24"/>
          <w:szCs w:val="24"/>
        </w:rPr>
        <w:t>I dyrestudier er der påvist reproduktionstoksicitet ved doser, der var signifikant højere end dem, der anvendes i klinisk brug (se pkt. 5.3).</w:t>
      </w:r>
    </w:p>
    <w:p w14:paraId="6ED9A505" w14:textId="77777777" w:rsidR="00235E1F" w:rsidRPr="002D4232" w:rsidRDefault="00235E1F" w:rsidP="00235E1F">
      <w:pPr>
        <w:ind w:left="851"/>
        <w:rPr>
          <w:sz w:val="24"/>
          <w:szCs w:val="24"/>
        </w:rPr>
      </w:pPr>
    </w:p>
    <w:p w14:paraId="2E9CAA6D" w14:textId="77777777" w:rsidR="00235E1F" w:rsidRPr="00DA1155" w:rsidRDefault="00235E1F" w:rsidP="00235E1F">
      <w:pPr>
        <w:ind w:left="851"/>
        <w:rPr>
          <w:sz w:val="24"/>
          <w:szCs w:val="24"/>
          <w:u w:val="single"/>
        </w:rPr>
      </w:pPr>
      <w:r w:rsidRPr="00DA1155">
        <w:rPr>
          <w:sz w:val="24"/>
          <w:szCs w:val="24"/>
          <w:u w:val="single"/>
        </w:rPr>
        <w:t>Amning</w:t>
      </w:r>
    </w:p>
    <w:p w14:paraId="4B42E9F2" w14:textId="77777777" w:rsidR="00235E1F" w:rsidRPr="002D4232" w:rsidRDefault="00235E1F" w:rsidP="00235E1F">
      <w:pPr>
        <w:ind w:left="851"/>
        <w:rPr>
          <w:sz w:val="24"/>
          <w:szCs w:val="24"/>
        </w:rPr>
      </w:pPr>
    </w:p>
    <w:p w14:paraId="6115B44A" w14:textId="77777777" w:rsidR="00235E1F" w:rsidRPr="002D4232" w:rsidRDefault="00235E1F" w:rsidP="00235E1F">
      <w:pPr>
        <w:ind w:left="851"/>
        <w:rPr>
          <w:sz w:val="24"/>
          <w:szCs w:val="24"/>
        </w:rPr>
      </w:pPr>
      <w:proofErr w:type="spellStart"/>
      <w:r w:rsidRPr="002D4232">
        <w:rPr>
          <w:sz w:val="24"/>
          <w:szCs w:val="24"/>
        </w:rPr>
        <w:t>Duelym</w:t>
      </w:r>
      <w:proofErr w:type="spellEnd"/>
      <w:r w:rsidRPr="002D4232">
        <w:rPr>
          <w:sz w:val="24"/>
          <w:szCs w:val="24"/>
        </w:rPr>
        <w:t xml:space="preserve"> bør ikke anvendes i </w:t>
      </w:r>
      <w:proofErr w:type="spellStart"/>
      <w:r w:rsidRPr="002D4232">
        <w:rPr>
          <w:sz w:val="24"/>
          <w:szCs w:val="24"/>
        </w:rPr>
        <w:t>ammeperioden</w:t>
      </w:r>
      <w:proofErr w:type="spellEnd"/>
      <w:r w:rsidRPr="002D4232">
        <w:rPr>
          <w:sz w:val="24"/>
          <w:szCs w:val="24"/>
        </w:rPr>
        <w:t>.</w:t>
      </w:r>
    </w:p>
    <w:p w14:paraId="18B270BF" w14:textId="77777777" w:rsidR="00235E1F" w:rsidRPr="002D4232" w:rsidRDefault="00235E1F" w:rsidP="00235E1F">
      <w:pPr>
        <w:ind w:left="851"/>
        <w:rPr>
          <w:sz w:val="24"/>
          <w:szCs w:val="24"/>
        </w:rPr>
      </w:pPr>
    </w:p>
    <w:p w14:paraId="109C1E84" w14:textId="77777777" w:rsidR="00235E1F" w:rsidRPr="002D4232" w:rsidRDefault="00235E1F" w:rsidP="00235E1F">
      <w:pPr>
        <w:ind w:left="851"/>
        <w:rPr>
          <w:i/>
          <w:iCs/>
          <w:sz w:val="24"/>
          <w:szCs w:val="24"/>
        </w:rPr>
      </w:pPr>
      <w:proofErr w:type="spellStart"/>
      <w:r w:rsidRPr="002D4232">
        <w:rPr>
          <w:i/>
          <w:iCs/>
          <w:sz w:val="24"/>
          <w:szCs w:val="24"/>
        </w:rPr>
        <w:t>Bimatoprost</w:t>
      </w:r>
      <w:proofErr w:type="spellEnd"/>
    </w:p>
    <w:p w14:paraId="504B5A3C" w14:textId="77777777" w:rsidR="00235E1F" w:rsidRPr="002D4232" w:rsidRDefault="00235E1F" w:rsidP="00235E1F">
      <w:pPr>
        <w:ind w:left="851"/>
        <w:rPr>
          <w:sz w:val="24"/>
          <w:szCs w:val="24"/>
        </w:rPr>
      </w:pPr>
      <w:r w:rsidRPr="002D4232">
        <w:rPr>
          <w:sz w:val="24"/>
          <w:szCs w:val="24"/>
        </w:rPr>
        <w:t xml:space="preserve">Det vides ikke, om </w:t>
      </w:r>
      <w:proofErr w:type="spellStart"/>
      <w:r w:rsidRPr="002D4232">
        <w:rPr>
          <w:sz w:val="24"/>
          <w:szCs w:val="24"/>
        </w:rPr>
        <w:t>bimatoprost</w:t>
      </w:r>
      <w:proofErr w:type="spellEnd"/>
      <w:r w:rsidRPr="002D4232">
        <w:rPr>
          <w:sz w:val="24"/>
          <w:szCs w:val="24"/>
        </w:rPr>
        <w:t xml:space="preserve"> eller dets metabolitter udskilles i modermælk. Dyrestudier har vist, at </w:t>
      </w:r>
      <w:proofErr w:type="spellStart"/>
      <w:r w:rsidRPr="002D4232">
        <w:rPr>
          <w:sz w:val="24"/>
          <w:szCs w:val="24"/>
        </w:rPr>
        <w:t>bimatoprost</w:t>
      </w:r>
      <w:proofErr w:type="spellEnd"/>
      <w:r w:rsidRPr="002D4232">
        <w:rPr>
          <w:sz w:val="24"/>
          <w:szCs w:val="24"/>
        </w:rPr>
        <w:t xml:space="preserve"> udskilles i modermælken (se pkt. 5.3).</w:t>
      </w:r>
    </w:p>
    <w:p w14:paraId="75D1970C" w14:textId="77777777" w:rsidR="00235E1F" w:rsidRPr="002D4232" w:rsidRDefault="00235E1F" w:rsidP="00235E1F">
      <w:pPr>
        <w:ind w:left="851"/>
        <w:rPr>
          <w:sz w:val="24"/>
          <w:szCs w:val="24"/>
        </w:rPr>
      </w:pPr>
      <w:r w:rsidRPr="002D4232">
        <w:rPr>
          <w:sz w:val="24"/>
          <w:szCs w:val="24"/>
        </w:rPr>
        <w:t>En risiko for nyfødte/spædbørn kan ikke udelukkes.</w:t>
      </w:r>
    </w:p>
    <w:p w14:paraId="049C8CBE" w14:textId="77777777" w:rsidR="00235E1F" w:rsidRPr="002D4232" w:rsidRDefault="00235E1F" w:rsidP="00235E1F">
      <w:pPr>
        <w:ind w:left="851"/>
        <w:rPr>
          <w:sz w:val="24"/>
          <w:szCs w:val="24"/>
        </w:rPr>
      </w:pPr>
    </w:p>
    <w:p w14:paraId="04CFFF5D" w14:textId="77777777" w:rsidR="00235E1F" w:rsidRPr="002D4232" w:rsidRDefault="00235E1F" w:rsidP="00235E1F">
      <w:pPr>
        <w:ind w:left="851"/>
        <w:rPr>
          <w:i/>
          <w:iCs/>
          <w:sz w:val="24"/>
          <w:szCs w:val="24"/>
        </w:rPr>
      </w:pPr>
      <w:proofErr w:type="spellStart"/>
      <w:r w:rsidRPr="002D4232">
        <w:rPr>
          <w:i/>
          <w:iCs/>
          <w:sz w:val="24"/>
          <w:szCs w:val="24"/>
        </w:rPr>
        <w:t>Timolol</w:t>
      </w:r>
      <w:proofErr w:type="spellEnd"/>
    </w:p>
    <w:p w14:paraId="3A8437F3" w14:textId="77777777" w:rsidR="00235E1F" w:rsidRPr="002D4232" w:rsidRDefault="00235E1F" w:rsidP="00235E1F">
      <w:pPr>
        <w:ind w:left="851"/>
        <w:rPr>
          <w:sz w:val="24"/>
          <w:szCs w:val="24"/>
        </w:rPr>
      </w:pPr>
      <w:r w:rsidRPr="002D4232">
        <w:rPr>
          <w:sz w:val="24"/>
          <w:szCs w:val="24"/>
        </w:rPr>
        <w:t xml:space="preserve">Betablokkere udskilles i modermælk. Ved terapeutiske doser af </w:t>
      </w:r>
      <w:proofErr w:type="spellStart"/>
      <w:r w:rsidRPr="002D4232">
        <w:rPr>
          <w:sz w:val="24"/>
          <w:szCs w:val="24"/>
        </w:rPr>
        <w:t>timolol</w:t>
      </w:r>
      <w:proofErr w:type="spellEnd"/>
      <w:r w:rsidRPr="002D4232">
        <w:rPr>
          <w:sz w:val="24"/>
          <w:szCs w:val="24"/>
        </w:rPr>
        <w:t xml:space="preserve"> øjendråber er det ikke sandsynligt, at tilstrækkelige mængder vil være til stede i modermælken til at forårsage kliniske symptomer på betablokade hos spædbarnet. Se pkt. 4.2 for reduktion af systemisk absorption.</w:t>
      </w:r>
    </w:p>
    <w:p w14:paraId="7D6342B6" w14:textId="77777777" w:rsidR="00235E1F" w:rsidRPr="002D4232" w:rsidRDefault="00235E1F" w:rsidP="00235E1F">
      <w:pPr>
        <w:ind w:left="851"/>
        <w:rPr>
          <w:sz w:val="24"/>
          <w:szCs w:val="24"/>
        </w:rPr>
      </w:pPr>
    </w:p>
    <w:p w14:paraId="64032D5C" w14:textId="77777777" w:rsidR="00235E1F" w:rsidRPr="00DA1155" w:rsidRDefault="00235E1F" w:rsidP="00235E1F">
      <w:pPr>
        <w:ind w:left="851"/>
        <w:rPr>
          <w:sz w:val="24"/>
          <w:szCs w:val="24"/>
          <w:u w:val="single"/>
        </w:rPr>
      </w:pPr>
      <w:r w:rsidRPr="00DA1155">
        <w:rPr>
          <w:sz w:val="24"/>
          <w:szCs w:val="24"/>
          <w:u w:val="single"/>
        </w:rPr>
        <w:t>Fertilitet</w:t>
      </w:r>
    </w:p>
    <w:p w14:paraId="68F01C54" w14:textId="77777777" w:rsidR="00235E1F" w:rsidRPr="002D4232" w:rsidRDefault="00235E1F" w:rsidP="00235E1F">
      <w:pPr>
        <w:ind w:left="851"/>
        <w:rPr>
          <w:sz w:val="24"/>
          <w:szCs w:val="24"/>
        </w:rPr>
      </w:pPr>
      <w:r w:rsidRPr="002D4232">
        <w:rPr>
          <w:sz w:val="24"/>
          <w:szCs w:val="24"/>
        </w:rPr>
        <w:t xml:space="preserve">Der foreligger ingen data om </w:t>
      </w:r>
      <w:proofErr w:type="spellStart"/>
      <w:r w:rsidRPr="002D4232">
        <w:rPr>
          <w:sz w:val="24"/>
          <w:szCs w:val="24"/>
        </w:rPr>
        <w:t>bimatoprosts</w:t>
      </w:r>
      <w:proofErr w:type="spellEnd"/>
      <w:r w:rsidRPr="002D4232">
        <w:rPr>
          <w:sz w:val="24"/>
          <w:szCs w:val="24"/>
        </w:rPr>
        <w:t xml:space="preserve"> og </w:t>
      </w:r>
      <w:proofErr w:type="spellStart"/>
      <w:r w:rsidRPr="002D4232">
        <w:rPr>
          <w:sz w:val="24"/>
          <w:szCs w:val="24"/>
        </w:rPr>
        <w:t>timolols</w:t>
      </w:r>
      <w:proofErr w:type="spellEnd"/>
      <w:r w:rsidRPr="002D4232">
        <w:rPr>
          <w:sz w:val="24"/>
          <w:szCs w:val="24"/>
        </w:rPr>
        <w:t xml:space="preserve"> virkning på fertiliteten hos mennesker.</w:t>
      </w:r>
    </w:p>
    <w:p w14:paraId="5E7BB0A9" w14:textId="77777777" w:rsidR="00235E1F" w:rsidRPr="002D4232" w:rsidRDefault="00235E1F" w:rsidP="00235E1F">
      <w:pPr>
        <w:ind w:left="851"/>
        <w:rPr>
          <w:sz w:val="24"/>
          <w:szCs w:val="24"/>
        </w:rPr>
      </w:pPr>
      <w:r w:rsidRPr="002D4232">
        <w:rPr>
          <w:sz w:val="24"/>
          <w:szCs w:val="24"/>
        </w:rPr>
        <w:t xml:space="preserve">Hos rotter har behandling med </w:t>
      </w:r>
      <w:proofErr w:type="spellStart"/>
      <w:r w:rsidRPr="002D4232">
        <w:rPr>
          <w:sz w:val="24"/>
          <w:szCs w:val="24"/>
        </w:rPr>
        <w:t>bimatoprost</w:t>
      </w:r>
      <w:proofErr w:type="spellEnd"/>
      <w:r w:rsidRPr="002D4232">
        <w:rPr>
          <w:sz w:val="24"/>
          <w:szCs w:val="24"/>
        </w:rPr>
        <w:t xml:space="preserve"> og </w:t>
      </w:r>
      <w:proofErr w:type="spellStart"/>
      <w:r w:rsidRPr="002D4232">
        <w:rPr>
          <w:sz w:val="24"/>
          <w:szCs w:val="24"/>
        </w:rPr>
        <w:t>timolol</w:t>
      </w:r>
      <w:proofErr w:type="spellEnd"/>
      <w:r w:rsidRPr="002D4232">
        <w:rPr>
          <w:sz w:val="24"/>
          <w:szCs w:val="24"/>
        </w:rPr>
        <w:t xml:space="preserve"> ikke vist nogen virkning på fertiliteten (se pkt. 5.3).</w:t>
      </w:r>
    </w:p>
    <w:p w14:paraId="2ADC1C22" w14:textId="77777777" w:rsidR="009260DE" w:rsidRPr="002D4232" w:rsidRDefault="009260DE" w:rsidP="009260DE">
      <w:pPr>
        <w:tabs>
          <w:tab w:val="left" w:pos="851"/>
        </w:tabs>
        <w:ind w:left="851"/>
        <w:rPr>
          <w:sz w:val="24"/>
          <w:szCs w:val="24"/>
        </w:rPr>
      </w:pPr>
    </w:p>
    <w:p w14:paraId="59301918" w14:textId="77777777" w:rsidR="009260DE" w:rsidRPr="002D4232" w:rsidRDefault="009260DE" w:rsidP="009260DE">
      <w:pPr>
        <w:tabs>
          <w:tab w:val="left" w:pos="851"/>
        </w:tabs>
        <w:ind w:left="851" w:hanging="851"/>
        <w:rPr>
          <w:b/>
          <w:sz w:val="24"/>
          <w:szCs w:val="24"/>
        </w:rPr>
      </w:pPr>
      <w:r w:rsidRPr="002D4232">
        <w:rPr>
          <w:b/>
          <w:sz w:val="24"/>
          <w:szCs w:val="24"/>
        </w:rPr>
        <w:t>4.7</w:t>
      </w:r>
      <w:r w:rsidRPr="002D4232">
        <w:rPr>
          <w:b/>
          <w:sz w:val="24"/>
          <w:szCs w:val="24"/>
        </w:rPr>
        <w:tab/>
        <w:t xml:space="preserve">Virkning på evnen til at føre motorkøretøj </w:t>
      </w:r>
      <w:r w:rsidR="0071241E" w:rsidRPr="002D4232">
        <w:rPr>
          <w:b/>
          <w:sz w:val="24"/>
          <w:szCs w:val="24"/>
        </w:rPr>
        <w:t>og</w:t>
      </w:r>
      <w:r w:rsidRPr="002D4232">
        <w:rPr>
          <w:b/>
          <w:sz w:val="24"/>
          <w:szCs w:val="24"/>
        </w:rPr>
        <w:t xml:space="preserve"> betjene maskiner</w:t>
      </w:r>
    </w:p>
    <w:p w14:paraId="7AE3FE49" w14:textId="77777777" w:rsidR="00DA1155" w:rsidRDefault="00DA1155" w:rsidP="00235E1F">
      <w:pPr>
        <w:ind w:left="851"/>
        <w:rPr>
          <w:sz w:val="24"/>
          <w:szCs w:val="24"/>
        </w:rPr>
      </w:pPr>
      <w:r>
        <w:rPr>
          <w:sz w:val="24"/>
          <w:szCs w:val="24"/>
        </w:rPr>
        <w:t>Ikke mærkning.</w:t>
      </w:r>
    </w:p>
    <w:p w14:paraId="78B8743B" w14:textId="103275F5" w:rsidR="00235E1F" w:rsidRPr="002D4232" w:rsidRDefault="00235E1F" w:rsidP="00235E1F">
      <w:pPr>
        <w:ind w:left="851"/>
        <w:rPr>
          <w:sz w:val="24"/>
          <w:szCs w:val="24"/>
        </w:rPr>
      </w:pPr>
      <w:proofErr w:type="spellStart"/>
      <w:r w:rsidRPr="002D4232">
        <w:rPr>
          <w:sz w:val="24"/>
          <w:szCs w:val="24"/>
        </w:rPr>
        <w:t>Duelym</w:t>
      </w:r>
      <w:proofErr w:type="spellEnd"/>
      <w:r w:rsidRPr="002D4232">
        <w:rPr>
          <w:sz w:val="24"/>
          <w:szCs w:val="24"/>
        </w:rPr>
        <w:t xml:space="preserve"> påvirker i mindre grad evnen til at føre motorkøretøj og betjene maskiner. Ligesom med enhver øjenbehandling skal patienten, hvis synet bliver sløret efter administration, vente med at køre bil og betjene maskiner, til synet er klart igen.</w:t>
      </w:r>
    </w:p>
    <w:p w14:paraId="13C14DC9" w14:textId="77777777" w:rsidR="009260DE" w:rsidRPr="002D4232" w:rsidRDefault="009260DE" w:rsidP="009260DE">
      <w:pPr>
        <w:tabs>
          <w:tab w:val="left" w:pos="851"/>
        </w:tabs>
        <w:ind w:left="851"/>
        <w:rPr>
          <w:sz w:val="24"/>
          <w:szCs w:val="24"/>
        </w:rPr>
      </w:pPr>
    </w:p>
    <w:p w14:paraId="79D1CCC4" w14:textId="77777777" w:rsidR="009260DE" w:rsidRPr="002D4232" w:rsidRDefault="009260DE" w:rsidP="009260DE">
      <w:pPr>
        <w:tabs>
          <w:tab w:val="left" w:pos="851"/>
        </w:tabs>
        <w:ind w:left="851" w:hanging="851"/>
        <w:rPr>
          <w:b/>
          <w:sz w:val="24"/>
          <w:szCs w:val="24"/>
        </w:rPr>
      </w:pPr>
      <w:r w:rsidRPr="002D4232">
        <w:rPr>
          <w:b/>
          <w:sz w:val="24"/>
          <w:szCs w:val="24"/>
        </w:rPr>
        <w:lastRenderedPageBreak/>
        <w:t>4.8</w:t>
      </w:r>
      <w:r w:rsidRPr="002D4232">
        <w:rPr>
          <w:b/>
          <w:sz w:val="24"/>
          <w:szCs w:val="24"/>
        </w:rPr>
        <w:tab/>
        <w:t>Bivirkninger</w:t>
      </w:r>
    </w:p>
    <w:p w14:paraId="4E711214" w14:textId="77777777" w:rsidR="00DA1155" w:rsidRDefault="00DA1155" w:rsidP="00235E1F">
      <w:pPr>
        <w:ind w:left="851"/>
        <w:rPr>
          <w:sz w:val="24"/>
          <w:szCs w:val="24"/>
        </w:rPr>
      </w:pPr>
    </w:p>
    <w:p w14:paraId="4BD17D77" w14:textId="179F1EE6" w:rsidR="00235E1F" w:rsidRPr="00DA1155" w:rsidRDefault="00235E1F" w:rsidP="00235E1F">
      <w:pPr>
        <w:ind w:left="851"/>
        <w:rPr>
          <w:i/>
          <w:sz w:val="24"/>
          <w:szCs w:val="24"/>
          <w:u w:val="single"/>
        </w:rPr>
      </w:pPr>
      <w:r w:rsidRPr="00B15E5E">
        <w:rPr>
          <w:i/>
          <w:sz w:val="24"/>
          <w:szCs w:val="24"/>
        </w:rPr>
        <w:t>a.</w:t>
      </w:r>
      <w:r w:rsidRPr="00B15E5E">
        <w:rPr>
          <w:i/>
          <w:sz w:val="24"/>
          <w:szCs w:val="24"/>
        </w:rPr>
        <w:tab/>
      </w:r>
      <w:r w:rsidRPr="00DA1155">
        <w:rPr>
          <w:i/>
          <w:sz w:val="24"/>
          <w:szCs w:val="24"/>
          <w:u w:val="single"/>
        </w:rPr>
        <w:t>Resumé af sikkerhedsprofilen</w:t>
      </w:r>
    </w:p>
    <w:p w14:paraId="3EC728B4" w14:textId="77777777" w:rsidR="00235E1F" w:rsidRPr="002D4232" w:rsidRDefault="00235E1F" w:rsidP="00235E1F">
      <w:pPr>
        <w:ind w:left="851"/>
        <w:rPr>
          <w:sz w:val="24"/>
          <w:szCs w:val="24"/>
        </w:rPr>
      </w:pPr>
    </w:p>
    <w:p w14:paraId="79715F7F" w14:textId="77777777" w:rsidR="00235E1F" w:rsidRPr="002D4232" w:rsidRDefault="00235E1F" w:rsidP="00235E1F">
      <w:pPr>
        <w:ind w:left="851"/>
        <w:rPr>
          <w:sz w:val="24"/>
          <w:szCs w:val="24"/>
        </w:rPr>
      </w:pPr>
      <w:r w:rsidRPr="002D4232">
        <w:rPr>
          <w:sz w:val="24"/>
          <w:szCs w:val="24"/>
        </w:rPr>
        <w:t xml:space="preserve">I alt 307 patienter blev eksponeret for </w:t>
      </w:r>
      <w:proofErr w:type="spellStart"/>
      <w:r w:rsidRPr="002D4232">
        <w:rPr>
          <w:sz w:val="24"/>
          <w:szCs w:val="24"/>
        </w:rPr>
        <w:t>Duelym</w:t>
      </w:r>
      <w:proofErr w:type="spellEnd"/>
      <w:r w:rsidRPr="002D4232">
        <w:rPr>
          <w:sz w:val="24"/>
          <w:szCs w:val="24"/>
        </w:rPr>
        <w:t xml:space="preserve"> i kliniske fase II- og fase III-studier med en behandlingsvarighed på 3 måneder. I kliniske studier var de fleste rapporterede bivirkninger med </w:t>
      </w:r>
      <w:proofErr w:type="spellStart"/>
      <w:r w:rsidRPr="002D4232">
        <w:rPr>
          <w:sz w:val="24"/>
          <w:szCs w:val="24"/>
        </w:rPr>
        <w:t>Duelym</w:t>
      </w:r>
      <w:proofErr w:type="spellEnd"/>
      <w:r w:rsidRPr="002D4232">
        <w:rPr>
          <w:sz w:val="24"/>
          <w:szCs w:val="24"/>
        </w:rPr>
        <w:t xml:space="preserve"> </w:t>
      </w:r>
      <w:proofErr w:type="spellStart"/>
      <w:r w:rsidRPr="002D4232">
        <w:rPr>
          <w:sz w:val="24"/>
          <w:szCs w:val="24"/>
        </w:rPr>
        <w:t>okulære</w:t>
      </w:r>
      <w:proofErr w:type="spellEnd"/>
      <w:r w:rsidRPr="002D4232">
        <w:rPr>
          <w:sz w:val="24"/>
          <w:szCs w:val="24"/>
        </w:rPr>
        <w:t xml:space="preserve"> og milde til moderate i sværhedsgrad (se pkt. 5.1). Ingen af dem var alvorlige. De hyppigst rapporterede bivirkninger var </w:t>
      </w:r>
      <w:proofErr w:type="spellStart"/>
      <w:r w:rsidRPr="002D4232">
        <w:rPr>
          <w:sz w:val="24"/>
          <w:szCs w:val="24"/>
        </w:rPr>
        <w:t>okulær</w:t>
      </w:r>
      <w:proofErr w:type="spellEnd"/>
      <w:r w:rsidRPr="002D4232">
        <w:rPr>
          <w:sz w:val="24"/>
          <w:szCs w:val="24"/>
        </w:rPr>
        <w:t xml:space="preserve"> </w:t>
      </w:r>
      <w:proofErr w:type="spellStart"/>
      <w:r w:rsidRPr="002D4232">
        <w:rPr>
          <w:sz w:val="24"/>
          <w:szCs w:val="24"/>
          <w:lang w:bidi="da-DK"/>
        </w:rPr>
        <w:t>hyperæmi</w:t>
      </w:r>
      <w:proofErr w:type="spellEnd"/>
      <w:r w:rsidRPr="002D4232">
        <w:rPr>
          <w:sz w:val="24"/>
          <w:szCs w:val="24"/>
          <w:lang w:bidi="da-DK"/>
        </w:rPr>
        <w:t xml:space="preserve"> </w:t>
      </w:r>
      <w:r w:rsidRPr="002D4232">
        <w:rPr>
          <w:sz w:val="24"/>
          <w:szCs w:val="24"/>
        </w:rPr>
        <w:t xml:space="preserve">(12,7 %), tørre øjne (5,2 %), øjenirritation (4,2 %), fornemmelse af fremmedlegeme i øjet (2,3 %) og </w:t>
      </w:r>
      <w:proofErr w:type="spellStart"/>
      <w:r w:rsidRPr="002D4232">
        <w:rPr>
          <w:sz w:val="24"/>
          <w:szCs w:val="24"/>
        </w:rPr>
        <w:t>pruritus</w:t>
      </w:r>
      <w:proofErr w:type="spellEnd"/>
      <w:r w:rsidRPr="002D4232">
        <w:rPr>
          <w:sz w:val="24"/>
          <w:szCs w:val="24"/>
        </w:rPr>
        <w:t xml:space="preserve"> i øjet (1,6 %). </w:t>
      </w:r>
    </w:p>
    <w:p w14:paraId="0D6990BD" w14:textId="77777777" w:rsidR="00235E1F" w:rsidRPr="002D4232" w:rsidRDefault="00235E1F" w:rsidP="00235E1F">
      <w:pPr>
        <w:ind w:left="851"/>
        <w:rPr>
          <w:sz w:val="24"/>
          <w:szCs w:val="24"/>
        </w:rPr>
      </w:pPr>
    </w:p>
    <w:p w14:paraId="25E2510B" w14:textId="77777777" w:rsidR="00235E1F" w:rsidRPr="00DA1155" w:rsidRDefault="00235E1F" w:rsidP="00235E1F">
      <w:pPr>
        <w:ind w:left="851"/>
        <w:rPr>
          <w:i/>
          <w:sz w:val="24"/>
          <w:szCs w:val="24"/>
          <w:u w:val="single"/>
        </w:rPr>
      </w:pPr>
      <w:r w:rsidRPr="00B15E5E">
        <w:rPr>
          <w:i/>
          <w:sz w:val="24"/>
          <w:szCs w:val="24"/>
        </w:rPr>
        <w:t>b.</w:t>
      </w:r>
      <w:r w:rsidRPr="00B15E5E">
        <w:rPr>
          <w:i/>
          <w:sz w:val="24"/>
          <w:szCs w:val="24"/>
        </w:rPr>
        <w:tab/>
      </w:r>
      <w:r w:rsidRPr="00DA1155">
        <w:rPr>
          <w:i/>
          <w:sz w:val="24"/>
          <w:szCs w:val="24"/>
          <w:u w:val="single"/>
        </w:rPr>
        <w:t>Tabel over bivirkninger</w:t>
      </w:r>
    </w:p>
    <w:p w14:paraId="764BD72E" w14:textId="77777777" w:rsidR="00235E1F" w:rsidRPr="002D4232" w:rsidRDefault="00235E1F" w:rsidP="00235E1F">
      <w:pPr>
        <w:ind w:left="851"/>
        <w:rPr>
          <w:sz w:val="24"/>
          <w:szCs w:val="24"/>
        </w:rPr>
      </w:pPr>
    </w:p>
    <w:p w14:paraId="568AE4CA" w14:textId="77777777" w:rsidR="00235E1F" w:rsidRPr="002D4232" w:rsidRDefault="00235E1F" w:rsidP="00235E1F">
      <w:pPr>
        <w:ind w:left="851"/>
        <w:rPr>
          <w:sz w:val="24"/>
          <w:szCs w:val="24"/>
        </w:rPr>
      </w:pPr>
      <w:r w:rsidRPr="002D4232">
        <w:rPr>
          <w:sz w:val="24"/>
          <w:szCs w:val="24"/>
        </w:rPr>
        <w:t>Inden for hver hyppighedsgruppe og systemorganklasse er bivirkningerne opstillet efter hvor alvorlige de er. De alvorligste er anført først.</w:t>
      </w:r>
    </w:p>
    <w:p w14:paraId="2977F492" w14:textId="77777777" w:rsidR="00235E1F" w:rsidRPr="002D4232" w:rsidRDefault="00235E1F" w:rsidP="00235E1F">
      <w:pPr>
        <w:ind w:left="851"/>
        <w:rPr>
          <w:sz w:val="24"/>
          <w:szCs w:val="24"/>
        </w:rPr>
      </w:pPr>
    </w:p>
    <w:p w14:paraId="79EE610C" w14:textId="77777777" w:rsidR="00235E1F" w:rsidRPr="002D4232" w:rsidRDefault="00235E1F" w:rsidP="00235E1F">
      <w:pPr>
        <w:ind w:left="851"/>
        <w:rPr>
          <w:sz w:val="24"/>
          <w:szCs w:val="24"/>
        </w:rPr>
      </w:pPr>
      <w:r w:rsidRPr="002D4232">
        <w:rPr>
          <w:sz w:val="24"/>
          <w:szCs w:val="24"/>
        </w:rPr>
        <w:t>Hyppighedskategorierne er defineret som: Meget almindelig (≥ 1/10), almindelig (≥ 1/100 til &lt; 1/10), ikke almindelig (≥ 1/1 000 til &lt; 1/100), sjælden (≥ 1/10 000 til &lt; 1/1 000), meget sjælden (&lt; 1/10 000), ikke kendt (kan ikke estimeres ud fra forhåndenværende data).</w:t>
      </w:r>
    </w:p>
    <w:p w14:paraId="490E0BA9" w14:textId="77777777" w:rsidR="00235E1F" w:rsidRPr="002D4232" w:rsidRDefault="00235E1F" w:rsidP="00235E1F">
      <w:pPr>
        <w:ind w:left="851"/>
        <w:rPr>
          <w:sz w:val="24"/>
          <w:szCs w:val="24"/>
        </w:rPr>
      </w:pPr>
    </w:p>
    <w:p w14:paraId="3AE22770" w14:textId="77777777" w:rsidR="00235E1F" w:rsidRPr="002D4232" w:rsidRDefault="00235E1F" w:rsidP="00235E1F">
      <w:pPr>
        <w:ind w:left="851"/>
        <w:rPr>
          <w:sz w:val="24"/>
          <w:szCs w:val="24"/>
        </w:rPr>
      </w:pPr>
      <w:r w:rsidRPr="002D4232">
        <w:rPr>
          <w:sz w:val="24"/>
          <w:szCs w:val="24"/>
        </w:rPr>
        <w:t xml:space="preserve">Bivirkninger fra kliniske studier med </w:t>
      </w:r>
      <w:proofErr w:type="spellStart"/>
      <w:r w:rsidRPr="002D4232">
        <w:rPr>
          <w:sz w:val="24"/>
          <w:szCs w:val="24"/>
        </w:rPr>
        <w:t>Duelym</w:t>
      </w:r>
      <w:proofErr w:type="spellEnd"/>
      <w:r w:rsidRPr="002D4232">
        <w:rPr>
          <w:sz w:val="24"/>
          <w:szCs w:val="24"/>
        </w:rPr>
        <w:t xml:space="preserve"> er vist i tabel 1.</w:t>
      </w:r>
    </w:p>
    <w:p w14:paraId="110FD3C0" w14:textId="77777777" w:rsidR="00235E1F" w:rsidRPr="002D4232" w:rsidRDefault="00235E1F" w:rsidP="00235E1F">
      <w:pPr>
        <w:ind w:left="851"/>
        <w:rPr>
          <w:sz w:val="24"/>
          <w:szCs w:val="24"/>
        </w:rPr>
      </w:pPr>
    </w:p>
    <w:p w14:paraId="273B1AFC" w14:textId="7E64C43A" w:rsidR="00235E1F" w:rsidRPr="002D4232" w:rsidRDefault="00235E1F" w:rsidP="00235E1F">
      <w:pPr>
        <w:ind w:left="851"/>
        <w:rPr>
          <w:b/>
          <w:bCs/>
          <w:sz w:val="24"/>
          <w:szCs w:val="24"/>
        </w:rPr>
      </w:pPr>
      <w:r w:rsidRPr="002D4232">
        <w:rPr>
          <w:b/>
          <w:bCs/>
          <w:sz w:val="24"/>
          <w:szCs w:val="24"/>
        </w:rPr>
        <w:t xml:space="preserve">Tabel </w:t>
      </w:r>
      <w:r w:rsidRPr="002D4232">
        <w:rPr>
          <w:b/>
          <w:bCs/>
          <w:sz w:val="24"/>
          <w:szCs w:val="24"/>
        </w:rPr>
        <w:fldChar w:fldCharType="begin"/>
      </w:r>
      <w:r w:rsidRPr="002D4232">
        <w:rPr>
          <w:b/>
          <w:bCs/>
          <w:sz w:val="24"/>
          <w:szCs w:val="24"/>
        </w:rPr>
        <w:instrText xml:space="preserve"> SEQ Table \* ARABIC </w:instrText>
      </w:r>
      <w:r w:rsidRPr="002D4232">
        <w:rPr>
          <w:b/>
          <w:bCs/>
          <w:sz w:val="24"/>
          <w:szCs w:val="24"/>
        </w:rPr>
        <w:fldChar w:fldCharType="separate"/>
      </w:r>
      <w:r w:rsidR="00796991">
        <w:rPr>
          <w:b/>
          <w:bCs/>
          <w:noProof/>
          <w:sz w:val="24"/>
          <w:szCs w:val="24"/>
        </w:rPr>
        <w:t>1</w:t>
      </w:r>
      <w:r w:rsidRPr="002D4232">
        <w:rPr>
          <w:b/>
          <w:bCs/>
          <w:sz w:val="24"/>
          <w:szCs w:val="24"/>
        </w:rPr>
        <w:fldChar w:fldCharType="end"/>
      </w:r>
    </w:p>
    <w:tbl>
      <w:tblPr>
        <w:tblStyle w:val="Tabel-Gitter"/>
        <w:tblW w:w="5000" w:type="pct"/>
        <w:tblInd w:w="0" w:type="dxa"/>
        <w:tblLook w:val="04A0" w:firstRow="1" w:lastRow="0" w:firstColumn="1" w:lastColumn="0" w:noHBand="0" w:noVBand="1"/>
      </w:tblPr>
      <w:tblGrid>
        <w:gridCol w:w="2729"/>
        <w:gridCol w:w="1839"/>
        <w:gridCol w:w="5060"/>
      </w:tblGrid>
      <w:tr w:rsidR="00235E1F" w:rsidRPr="002D4232" w14:paraId="35D61038" w14:textId="77777777" w:rsidTr="00235E1F">
        <w:trPr>
          <w:trHeight w:val="172"/>
        </w:trPr>
        <w:tc>
          <w:tcPr>
            <w:tcW w:w="1417" w:type="pct"/>
            <w:tcBorders>
              <w:top w:val="single" w:sz="4" w:space="0" w:color="auto"/>
              <w:left w:val="single" w:sz="4" w:space="0" w:color="auto"/>
              <w:bottom w:val="single" w:sz="4" w:space="0" w:color="auto"/>
              <w:right w:val="single" w:sz="4" w:space="0" w:color="auto"/>
            </w:tcBorders>
            <w:hideMark/>
          </w:tcPr>
          <w:p w14:paraId="2186EBCC" w14:textId="77777777" w:rsidR="00235E1F" w:rsidRPr="002D4232" w:rsidRDefault="00235E1F">
            <w:pPr>
              <w:rPr>
                <w:rFonts w:ascii="Times New Roman" w:hAnsi="Times New Roman" w:cs="Times New Roman"/>
                <w:b/>
                <w:bCs/>
                <w:sz w:val="24"/>
                <w:szCs w:val="24"/>
              </w:rPr>
            </w:pPr>
            <w:r w:rsidRPr="002D4232">
              <w:rPr>
                <w:rFonts w:ascii="Times New Roman" w:hAnsi="Times New Roman" w:cs="Times New Roman"/>
                <w:b/>
                <w:bCs/>
                <w:sz w:val="24"/>
                <w:szCs w:val="24"/>
              </w:rPr>
              <w:t>Systemorganklasse</w:t>
            </w:r>
          </w:p>
        </w:tc>
        <w:tc>
          <w:tcPr>
            <w:tcW w:w="955" w:type="pct"/>
            <w:tcBorders>
              <w:top w:val="single" w:sz="4" w:space="0" w:color="auto"/>
              <w:left w:val="single" w:sz="4" w:space="0" w:color="auto"/>
              <w:bottom w:val="single" w:sz="4" w:space="0" w:color="auto"/>
              <w:right w:val="single" w:sz="4" w:space="0" w:color="auto"/>
            </w:tcBorders>
            <w:hideMark/>
          </w:tcPr>
          <w:p w14:paraId="5010B811" w14:textId="77777777" w:rsidR="00235E1F" w:rsidRPr="002D4232" w:rsidRDefault="00235E1F">
            <w:pPr>
              <w:rPr>
                <w:rFonts w:ascii="Times New Roman" w:hAnsi="Times New Roman" w:cs="Times New Roman"/>
                <w:b/>
                <w:bCs/>
                <w:sz w:val="24"/>
                <w:szCs w:val="24"/>
              </w:rPr>
            </w:pPr>
            <w:r w:rsidRPr="002D4232">
              <w:rPr>
                <w:rFonts w:ascii="Times New Roman" w:hAnsi="Times New Roman" w:cs="Times New Roman"/>
                <w:b/>
                <w:bCs/>
                <w:sz w:val="24"/>
                <w:szCs w:val="24"/>
              </w:rPr>
              <w:t>Hyppighed</w:t>
            </w:r>
          </w:p>
        </w:tc>
        <w:tc>
          <w:tcPr>
            <w:tcW w:w="2628" w:type="pct"/>
            <w:tcBorders>
              <w:top w:val="single" w:sz="4" w:space="0" w:color="auto"/>
              <w:left w:val="single" w:sz="4" w:space="0" w:color="auto"/>
              <w:bottom w:val="single" w:sz="4" w:space="0" w:color="auto"/>
              <w:right w:val="single" w:sz="4" w:space="0" w:color="auto"/>
            </w:tcBorders>
            <w:hideMark/>
          </w:tcPr>
          <w:p w14:paraId="2C723E8A" w14:textId="77777777" w:rsidR="00235E1F" w:rsidRPr="002D4232" w:rsidRDefault="00235E1F">
            <w:pPr>
              <w:rPr>
                <w:rFonts w:ascii="Times New Roman" w:hAnsi="Times New Roman" w:cs="Times New Roman"/>
                <w:b/>
                <w:bCs/>
                <w:sz w:val="24"/>
                <w:szCs w:val="24"/>
              </w:rPr>
            </w:pPr>
            <w:r w:rsidRPr="002D4232">
              <w:rPr>
                <w:rFonts w:ascii="Times New Roman" w:hAnsi="Times New Roman" w:cs="Times New Roman"/>
                <w:b/>
                <w:bCs/>
                <w:sz w:val="24"/>
                <w:szCs w:val="24"/>
              </w:rPr>
              <w:t>Bivirkning</w:t>
            </w:r>
          </w:p>
        </w:tc>
      </w:tr>
      <w:tr w:rsidR="00235E1F" w:rsidRPr="002D4232" w14:paraId="0E3102ED" w14:textId="77777777" w:rsidTr="00235E1F">
        <w:trPr>
          <w:trHeight w:val="267"/>
        </w:trPr>
        <w:tc>
          <w:tcPr>
            <w:tcW w:w="1417" w:type="pct"/>
            <w:vMerge w:val="restart"/>
            <w:tcBorders>
              <w:top w:val="single" w:sz="4" w:space="0" w:color="auto"/>
              <w:left w:val="single" w:sz="4" w:space="0" w:color="auto"/>
              <w:bottom w:val="single" w:sz="4" w:space="0" w:color="auto"/>
              <w:right w:val="single" w:sz="4" w:space="0" w:color="auto"/>
            </w:tcBorders>
            <w:hideMark/>
          </w:tcPr>
          <w:p w14:paraId="7039173F" w14:textId="77777777" w:rsidR="00235E1F" w:rsidRPr="002D4232" w:rsidRDefault="00235E1F">
            <w:pPr>
              <w:rPr>
                <w:rFonts w:ascii="Times New Roman" w:hAnsi="Times New Roman" w:cs="Times New Roman"/>
                <w:sz w:val="24"/>
                <w:szCs w:val="24"/>
                <w:lang w:eastAsia="en-GB"/>
              </w:rPr>
            </w:pPr>
            <w:r w:rsidRPr="002D4232">
              <w:rPr>
                <w:rFonts w:ascii="Times New Roman" w:hAnsi="Times New Roman" w:cs="Times New Roman"/>
                <w:sz w:val="24"/>
                <w:szCs w:val="24"/>
                <w:lang w:eastAsia="en-GB"/>
              </w:rPr>
              <w:t>Øjne</w:t>
            </w:r>
          </w:p>
        </w:tc>
        <w:tc>
          <w:tcPr>
            <w:tcW w:w="955" w:type="pct"/>
            <w:tcBorders>
              <w:top w:val="single" w:sz="4" w:space="0" w:color="auto"/>
              <w:left w:val="single" w:sz="4" w:space="0" w:color="auto"/>
              <w:bottom w:val="single" w:sz="4" w:space="0" w:color="auto"/>
              <w:right w:val="single" w:sz="4" w:space="0" w:color="auto"/>
            </w:tcBorders>
            <w:hideMark/>
          </w:tcPr>
          <w:p w14:paraId="593DC319" w14:textId="77777777" w:rsidR="00235E1F" w:rsidRPr="002D4232" w:rsidRDefault="00235E1F">
            <w:pPr>
              <w:rPr>
                <w:rFonts w:ascii="Times New Roman" w:hAnsi="Times New Roman" w:cs="Times New Roman"/>
                <w:sz w:val="24"/>
                <w:szCs w:val="24"/>
                <w:lang w:eastAsia="en-GB"/>
              </w:rPr>
            </w:pPr>
            <w:r w:rsidRPr="002D4232">
              <w:rPr>
                <w:rFonts w:ascii="Times New Roman" w:hAnsi="Times New Roman" w:cs="Times New Roman"/>
                <w:sz w:val="24"/>
                <w:szCs w:val="24"/>
                <w:lang w:eastAsia="en-GB"/>
              </w:rPr>
              <w:t>Meget almindelig</w:t>
            </w:r>
          </w:p>
        </w:tc>
        <w:tc>
          <w:tcPr>
            <w:tcW w:w="2628" w:type="pct"/>
            <w:tcBorders>
              <w:top w:val="single" w:sz="4" w:space="0" w:color="auto"/>
              <w:left w:val="single" w:sz="4" w:space="0" w:color="auto"/>
              <w:bottom w:val="single" w:sz="4" w:space="0" w:color="auto"/>
              <w:right w:val="single" w:sz="4" w:space="0" w:color="auto"/>
            </w:tcBorders>
            <w:hideMark/>
          </w:tcPr>
          <w:p w14:paraId="31726F9F"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 xml:space="preserve">Okulær hyperæmi </w:t>
            </w:r>
          </w:p>
        </w:tc>
      </w:tr>
      <w:tr w:rsidR="00235E1F" w:rsidRPr="002D4232" w14:paraId="0B4DD6F1" w14:textId="77777777" w:rsidTr="00235E1F">
        <w:trPr>
          <w:trHeight w:val="555"/>
        </w:trPr>
        <w:tc>
          <w:tcPr>
            <w:tcW w:w="1417" w:type="pct"/>
            <w:vMerge/>
            <w:tcBorders>
              <w:top w:val="single" w:sz="4" w:space="0" w:color="auto"/>
              <w:left w:val="single" w:sz="4" w:space="0" w:color="auto"/>
              <w:bottom w:val="single" w:sz="4" w:space="0" w:color="auto"/>
              <w:right w:val="single" w:sz="4" w:space="0" w:color="auto"/>
            </w:tcBorders>
            <w:vAlign w:val="center"/>
            <w:hideMark/>
          </w:tcPr>
          <w:p w14:paraId="094A019D" w14:textId="77777777" w:rsidR="00235E1F" w:rsidRPr="002D4232" w:rsidRDefault="00235E1F">
            <w:pPr>
              <w:rPr>
                <w:rFonts w:ascii="Times New Roman" w:hAnsi="Times New Roman" w:cs="Times New Roman"/>
                <w:sz w:val="24"/>
                <w:szCs w:val="24"/>
                <w:lang w:eastAsia="en-GB"/>
              </w:rPr>
            </w:pPr>
          </w:p>
        </w:tc>
        <w:tc>
          <w:tcPr>
            <w:tcW w:w="955" w:type="pct"/>
            <w:tcBorders>
              <w:top w:val="single" w:sz="4" w:space="0" w:color="auto"/>
              <w:left w:val="single" w:sz="4" w:space="0" w:color="auto"/>
              <w:bottom w:val="single" w:sz="4" w:space="0" w:color="auto"/>
              <w:right w:val="single" w:sz="4" w:space="0" w:color="auto"/>
            </w:tcBorders>
            <w:hideMark/>
          </w:tcPr>
          <w:p w14:paraId="772C8A65" w14:textId="77777777" w:rsidR="00235E1F" w:rsidRPr="002D4232" w:rsidRDefault="00235E1F">
            <w:pPr>
              <w:rPr>
                <w:rFonts w:ascii="Times New Roman" w:hAnsi="Times New Roman" w:cs="Times New Roman"/>
                <w:sz w:val="24"/>
                <w:szCs w:val="24"/>
                <w:lang w:eastAsia="en-GB"/>
              </w:rPr>
            </w:pPr>
            <w:r w:rsidRPr="002D4232">
              <w:rPr>
                <w:rFonts w:ascii="Times New Roman" w:hAnsi="Times New Roman" w:cs="Times New Roman"/>
                <w:sz w:val="24"/>
                <w:szCs w:val="24"/>
              </w:rPr>
              <w:t>Almindelig</w:t>
            </w:r>
          </w:p>
        </w:tc>
        <w:tc>
          <w:tcPr>
            <w:tcW w:w="26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2C644E6"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Tørre øjne, øjenirritation, fornemmelse af fremmedlegeme i øjet, pruritus i øjet</w:t>
            </w:r>
          </w:p>
        </w:tc>
      </w:tr>
      <w:tr w:rsidR="00235E1F" w:rsidRPr="002D4232" w14:paraId="396FDBA0" w14:textId="77777777" w:rsidTr="00235E1F">
        <w:trPr>
          <w:trHeight w:val="881"/>
        </w:trPr>
        <w:tc>
          <w:tcPr>
            <w:tcW w:w="1417" w:type="pct"/>
            <w:vMerge/>
            <w:tcBorders>
              <w:top w:val="single" w:sz="4" w:space="0" w:color="auto"/>
              <w:left w:val="single" w:sz="4" w:space="0" w:color="auto"/>
              <w:bottom w:val="single" w:sz="4" w:space="0" w:color="auto"/>
              <w:right w:val="single" w:sz="4" w:space="0" w:color="auto"/>
            </w:tcBorders>
            <w:vAlign w:val="center"/>
            <w:hideMark/>
          </w:tcPr>
          <w:p w14:paraId="443B958C" w14:textId="77777777" w:rsidR="00235E1F" w:rsidRPr="002D4232" w:rsidRDefault="00235E1F">
            <w:pPr>
              <w:rPr>
                <w:rFonts w:ascii="Times New Roman" w:hAnsi="Times New Roman" w:cs="Times New Roman"/>
                <w:sz w:val="24"/>
                <w:szCs w:val="24"/>
                <w:lang w:eastAsia="en-GB"/>
              </w:rPr>
            </w:pPr>
          </w:p>
        </w:tc>
        <w:tc>
          <w:tcPr>
            <w:tcW w:w="955" w:type="pct"/>
            <w:tcBorders>
              <w:top w:val="single" w:sz="4" w:space="0" w:color="auto"/>
              <w:left w:val="single" w:sz="4" w:space="0" w:color="auto"/>
              <w:bottom w:val="single" w:sz="4" w:space="0" w:color="auto"/>
              <w:right w:val="single" w:sz="4" w:space="0" w:color="auto"/>
            </w:tcBorders>
            <w:hideMark/>
          </w:tcPr>
          <w:p w14:paraId="3CE4FCF5" w14:textId="77777777" w:rsidR="00235E1F" w:rsidRPr="002D4232" w:rsidRDefault="00235E1F">
            <w:pPr>
              <w:rPr>
                <w:rFonts w:ascii="Times New Roman" w:hAnsi="Times New Roman" w:cs="Times New Roman"/>
                <w:sz w:val="24"/>
                <w:szCs w:val="24"/>
                <w:lang w:eastAsia="en-GB"/>
              </w:rPr>
            </w:pPr>
            <w:r w:rsidRPr="002D4232">
              <w:rPr>
                <w:rFonts w:ascii="Times New Roman" w:hAnsi="Times New Roman" w:cs="Times New Roman"/>
                <w:sz w:val="24"/>
                <w:szCs w:val="24"/>
              </w:rPr>
              <w:t>Ikke almindelig</w:t>
            </w:r>
          </w:p>
        </w:tc>
        <w:tc>
          <w:tcPr>
            <w:tcW w:w="26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7C91D25"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Punktatkeratitis, øjenlågspigmentering, blefaritis, chalazion, erytem på øjenlåg, øget tåreflåd, øjensmerter, øjenlågseksfoliation, pruritus på øjenlåg, vækst af øjenvipper, konjunktivitis, nedsat syn, gener på øjenlåg, paræstesi i øjet, hævede øjne, sløret syn</w:t>
            </w:r>
          </w:p>
        </w:tc>
      </w:tr>
      <w:tr w:rsidR="00235E1F" w:rsidRPr="002D4232" w14:paraId="482354AD" w14:textId="77777777" w:rsidTr="00235E1F">
        <w:trPr>
          <w:trHeight w:val="740"/>
        </w:trPr>
        <w:tc>
          <w:tcPr>
            <w:tcW w:w="1417" w:type="pct"/>
            <w:tcBorders>
              <w:top w:val="single" w:sz="4" w:space="0" w:color="auto"/>
              <w:left w:val="single" w:sz="4" w:space="0" w:color="auto"/>
              <w:bottom w:val="single" w:sz="4" w:space="0" w:color="auto"/>
              <w:right w:val="single" w:sz="4" w:space="0" w:color="auto"/>
            </w:tcBorders>
            <w:hideMark/>
          </w:tcPr>
          <w:p w14:paraId="13495209"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Almene symptomer og reaktioner på administrationsstedet</w:t>
            </w:r>
          </w:p>
        </w:tc>
        <w:tc>
          <w:tcPr>
            <w:tcW w:w="955" w:type="pct"/>
            <w:tcBorders>
              <w:top w:val="single" w:sz="4" w:space="0" w:color="auto"/>
              <w:left w:val="single" w:sz="4" w:space="0" w:color="auto"/>
              <w:bottom w:val="single" w:sz="4" w:space="0" w:color="auto"/>
              <w:right w:val="single" w:sz="4" w:space="0" w:color="auto"/>
            </w:tcBorders>
            <w:hideMark/>
          </w:tcPr>
          <w:p w14:paraId="7EDCCCA0"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Ikke almindelig</w:t>
            </w:r>
          </w:p>
        </w:tc>
        <w:tc>
          <w:tcPr>
            <w:tcW w:w="2628" w:type="pct"/>
            <w:tcBorders>
              <w:top w:val="single" w:sz="4" w:space="0" w:color="auto"/>
              <w:left w:val="single" w:sz="4" w:space="0" w:color="auto"/>
              <w:bottom w:val="single" w:sz="4" w:space="0" w:color="auto"/>
              <w:right w:val="single" w:sz="4" w:space="0" w:color="auto"/>
            </w:tcBorders>
            <w:hideMark/>
          </w:tcPr>
          <w:p w14:paraId="77A32084" w14:textId="77777777" w:rsidR="00235E1F" w:rsidRPr="002D4232" w:rsidRDefault="00235E1F">
            <w:pPr>
              <w:rPr>
                <w:rFonts w:ascii="Times New Roman" w:eastAsia="Times New Roman" w:hAnsi="Times New Roman" w:cs="Times New Roman"/>
                <w:sz w:val="24"/>
                <w:szCs w:val="24"/>
              </w:rPr>
            </w:pPr>
            <w:r w:rsidRPr="002D4232">
              <w:rPr>
                <w:rFonts w:ascii="Times New Roman" w:eastAsia="Times New Roman" w:hAnsi="Times New Roman" w:cs="Times New Roman"/>
                <w:sz w:val="24"/>
                <w:szCs w:val="24"/>
              </w:rPr>
              <w:t>Smerter i ansigtet</w:t>
            </w:r>
          </w:p>
        </w:tc>
      </w:tr>
      <w:tr w:rsidR="00235E1F" w:rsidRPr="002D4232" w14:paraId="6516039E" w14:textId="77777777" w:rsidTr="00235E1F">
        <w:trPr>
          <w:trHeight w:val="369"/>
        </w:trPr>
        <w:tc>
          <w:tcPr>
            <w:tcW w:w="1417" w:type="pct"/>
            <w:tcBorders>
              <w:top w:val="single" w:sz="4" w:space="0" w:color="auto"/>
              <w:left w:val="single" w:sz="4" w:space="0" w:color="auto"/>
              <w:bottom w:val="single" w:sz="4" w:space="0" w:color="auto"/>
              <w:right w:val="single" w:sz="4" w:space="0" w:color="auto"/>
            </w:tcBorders>
            <w:hideMark/>
          </w:tcPr>
          <w:p w14:paraId="0E7439E8"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Nervesystemet</w:t>
            </w:r>
          </w:p>
        </w:tc>
        <w:tc>
          <w:tcPr>
            <w:tcW w:w="955" w:type="pct"/>
            <w:tcBorders>
              <w:top w:val="single" w:sz="4" w:space="0" w:color="auto"/>
              <w:left w:val="single" w:sz="4" w:space="0" w:color="auto"/>
              <w:bottom w:val="single" w:sz="4" w:space="0" w:color="auto"/>
              <w:right w:val="single" w:sz="4" w:space="0" w:color="auto"/>
            </w:tcBorders>
            <w:hideMark/>
          </w:tcPr>
          <w:p w14:paraId="1BDE3095" w14:textId="77777777" w:rsidR="00235E1F" w:rsidRPr="002D4232" w:rsidRDefault="00235E1F">
            <w:pPr>
              <w:rPr>
                <w:rFonts w:ascii="Times New Roman" w:eastAsia="Times New Roman" w:hAnsi="Times New Roman" w:cs="Times New Roman"/>
                <w:sz w:val="24"/>
                <w:szCs w:val="24"/>
              </w:rPr>
            </w:pPr>
            <w:r w:rsidRPr="002D4232">
              <w:rPr>
                <w:rFonts w:ascii="Times New Roman" w:eastAsia="Times New Roman" w:hAnsi="Times New Roman" w:cs="Times New Roman"/>
                <w:sz w:val="24"/>
                <w:szCs w:val="24"/>
              </w:rPr>
              <w:t>Ikke almindelig</w:t>
            </w:r>
          </w:p>
        </w:tc>
        <w:tc>
          <w:tcPr>
            <w:tcW w:w="2628" w:type="pct"/>
            <w:tcBorders>
              <w:top w:val="single" w:sz="4" w:space="0" w:color="auto"/>
              <w:left w:val="single" w:sz="4" w:space="0" w:color="auto"/>
              <w:bottom w:val="single" w:sz="4" w:space="0" w:color="auto"/>
              <w:right w:val="single" w:sz="4" w:space="0" w:color="auto"/>
            </w:tcBorders>
            <w:hideMark/>
          </w:tcPr>
          <w:p w14:paraId="35FA798E" w14:textId="77777777" w:rsidR="00235E1F" w:rsidRPr="002D4232" w:rsidRDefault="00235E1F">
            <w:pPr>
              <w:rPr>
                <w:rFonts w:ascii="Times New Roman" w:eastAsia="Times New Roman" w:hAnsi="Times New Roman" w:cs="Times New Roman"/>
                <w:sz w:val="24"/>
                <w:szCs w:val="24"/>
              </w:rPr>
            </w:pPr>
            <w:r w:rsidRPr="002D4232">
              <w:rPr>
                <w:rFonts w:ascii="Times New Roman" w:hAnsi="Times New Roman" w:cs="Times New Roman"/>
                <w:sz w:val="24"/>
                <w:szCs w:val="24"/>
              </w:rPr>
              <w:t>Svimmelhed, hovedpine, paræstesi</w:t>
            </w:r>
          </w:p>
        </w:tc>
      </w:tr>
      <w:tr w:rsidR="00235E1F" w:rsidRPr="002D4232" w14:paraId="46CF4F11" w14:textId="77777777" w:rsidTr="00235E1F">
        <w:trPr>
          <w:trHeight w:val="519"/>
        </w:trPr>
        <w:tc>
          <w:tcPr>
            <w:tcW w:w="1417" w:type="pct"/>
            <w:tcBorders>
              <w:top w:val="single" w:sz="4" w:space="0" w:color="auto"/>
              <w:left w:val="single" w:sz="4" w:space="0" w:color="auto"/>
              <w:bottom w:val="single" w:sz="4" w:space="0" w:color="auto"/>
              <w:right w:val="single" w:sz="4" w:space="0" w:color="auto"/>
            </w:tcBorders>
            <w:hideMark/>
          </w:tcPr>
          <w:p w14:paraId="1895A5BC"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Hud og subkutane væv</w:t>
            </w:r>
          </w:p>
        </w:tc>
        <w:tc>
          <w:tcPr>
            <w:tcW w:w="955" w:type="pct"/>
            <w:tcBorders>
              <w:top w:val="single" w:sz="4" w:space="0" w:color="auto"/>
              <w:left w:val="single" w:sz="4" w:space="0" w:color="auto"/>
              <w:bottom w:val="single" w:sz="4" w:space="0" w:color="auto"/>
              <w:right w:val="single" w:sz="4" w:space="0" w:color="auto"/>
            </w:tcBorders>
            <w:hideMark/>
          </w:tcPr>
          <w:p w14:paraId="4003CEE6"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Ikke almindelig</w:t>
            </w:r>
          </w:p>
        </w:tc>
        <w:tc>
          <w:tcPr>
            <w:tcW w:w="2628" w:type="pct"/>
            <w:tcBorders>
              <w:top w:val="single" w:sz="4" w:space="0" w:color="auto"/>
              <w:left w:val="single" w:sz="4" w:space="0" w:color="auto"/>
              <w:bottom w:val="single" w:sz="4" w:space="0" w:color="auto"/>
              <w:right w:val="single" w:sz="4" w:space="0" w:color="auto"/>
            </w:tcBorders>
            <w:hideMark/>
          </w:tcPr>
          <w:p w14:paraId="6D2530D5" w14:textId="77777777" w:rsidR="00235E1F" w:rsidRPr="002D4232" w:rsidRDefault="00235E1F">
            <w:pPr>
              <w:rPr>
                <w:rFonts w:ascii="Times New Roman" w:eastAsia="Times New Roman" w:hAnsi="Times New Roman" w:cs="Times New Roman"/>
                <w:sz w:val="24"/>
                <w:szCs w:val="24"/>
              </w:rPr>
            </w:pPr>
            <w:r w:rsidRPr="002D4232">
              <w:rPr>
                <w:rFonts w:ascii="Times New Roman" w:hAnsi="Times New Roman" w:cs="Times New Roman"/>
                <w:sz w:val="24"/>
                <w:szCs w:val="24"/>
              </w:rPr>
              <w:t>Pruritus</w:t>
            </w:r>
          </w:p>
        </w:tc>
      </w:tr>
      <w:tr w:rsidR="00235E1F" w:rsidRPr="002D4232" w14:paraId="3FAA87B8" w14:textId="77777777" w:rsidTr="00235E1F">
        <w:trPr>
          <w:trHeight w:val="272"/>
        </w:trPr>
        <w:tc>
          <w:tcPr>
            <w:tcW w:w="1417" w:type="pct"/>
            <w:tcBorders>
              <w:top w:val="single" w:sz="4" w:space="0" w:color="auto"/>
              <w:left w:val="single" w:sz="4" w:space="0" w:color="auto"/>
              <w:bottom w:val="single" w:sz="4" w:space="0" w:color="auto"/>
              <w:right w:val="single" w:sz="4" w:space="0" w:color="auto"/>
            </w:tcBorders>
            <w:hideMark/>
          </w:tcPr>
          <w:p w14:paraId="1A192A67"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Vaskulære sygdomme</w:t>
            </w:r>
          </w:p>
        </w:tc>
        <w:tc>
          <w:tcPr>
            <w:tcW w:w="955" w:type="pct"/>
            <w:tcBorders>
              <w:top w:val="single" w:sz="4" w:space="0" w:color="auto"/>
              <w:left w:val="single" w:sz="4" w:space="0" w:color="auto"/>
              <w:bottom w:val="single" w:sz="4" w:space="0" w:color="auto"/>
              <w:right w:val="single" w:sz="4" w:space="0" w:color="auto"/>
            </w:tcBorders>
            <w:hideMark/>
          </w:tcPr>
          <w:p w14:paraId="527C621F"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Ikke almindelig</w:t>
            </w:r>
          </w:p>
        </w:tc>
        <w:tc>
          <w:tcPr>
            <w:tcW w:w="2628" w:type="pct"/>
            <w:tcBorders>
              <w:top w:val="single" w:sz="4" w:space="0" w:color="auto"/>
              <w:left w:val="single" w:sz="4" w:space="0" w:color="auto"/>
              <w:bottom w:val="single" w:sz="4" w:space="0" w:color="auto"/>
              <w:right w:val="single" w:sz="4" w:space="0" w:color="auto"/>
            </w:tcBorders>
            <w:hideMark/>
          </w:tcPr>
          <w:p w14:paraId="08CD1BA7" w14:textId="77777777" w:rsidR="00235E1F" w:rsidRPr="002D4232" w:rsidRDefault="00235E1F">
            <w:pPr>
              <w:rPr>
                <w:rFonts w:ascii="Times New Roman" w:eastAsia="Times New Roman" w:hAnsi="Times New Roman" w:cs="Times New Roman"/>
                <w:sz w:val="24"/>
                <w:szCs w:val="24"/>
              </w:rPr>
            </w:pPr>
            <w:r w:rsidRPr="002D4232">
              <w:rPr>
                <w:rFonts w:ascii="Times New Roman" w:eastAsia="Times New Roman" w:hAnsi="Times New Roman" w:cs="Times New Roman"/>
                <w:sz w:val="24"/>
                <w:szCs w:val="24"/>
              </w:rPr>
              <w:t>Hedeture, perifer kuldefølelse</w:t>
            </w:r>
          </w:p>
        </w:tc>
      </w:tr>
    </w:tbl>
    <w:p w14:paraId="0C258493" w14:textId="77777777" w:rsidR="00235E1F" w:rsidRPr="002D4232" w:rsidRDefault="00235E1F" w:rsidP="00235E1F">
      <w:pPr>
        <w:ind w:left="851"/>
        <w:rPr>
          <w:rFonts w:eastAsiaTheme="minorHAnsi"/>
          <w:sz w:val="24"/>
          <w:szCs w:val="24"/>
        </w:rPr>
      </w:pPr>
    </w:p>
    <w:p w14:paraId="165BB001" w14:textId="77777777" w:rsidR="00235E1F" w:rsidRPr="002D4232" w:rsidRDefault="00235E1F" w:rsidP="00235E1F">
      <w:pPr>
        <w:ind w:left="851"/>
        <w:rPr>
          <w:rFonts w:eastAsiaTheme="minorHAnsi"/>
          <w:sz w:val="24"/>
          <w:szCs w:val="24"/>
        </w:rPr>
      </w:pPr>
      <w:r w:rsidRPr="002D4232">
        <w:rPr>
          <w:rFonts w:eastAsiaTheme="minorHAnsi"/>
          <w:sz w:val="24"/>
          <w:szCs w:val="24"/>
        </w:rPr>
        <w:t>Yderligere bivirkninger er set med begge aktive stoffer (</w:t>
      </w:r>
      <w:proofErr w:type="spellStart"/>
      <w:r w:rsidRPr="002D4232">
        <w:rPr>
          <w:sz w:val="24"/>
          <w:szCs w:val="24"/>
        </w:rPr>
        <w:t>bimatoprost</w:t>
      </w:r>
      <w:proofErr w:type="spellEnd"/>
      <w:r w:rsidRPr="002D4232">
        <w:rPr>
          <w:sz w:val="24"/>
          <w:szCs w:val="24"/>
        </w:rPr>
        <w:t xml:space="preserve"> eller </w:t>
      </w:r>
      <w:proofErr w:type="spellStart"/>
      <w:r w:rsidRPr="002D4232">
        <w:rPr>
          <w:sz w:val="24"/>
          <w:szCs w:val="24"/>
        </w:rPr>
        <w:t>timolol</w:t>
      </w:r>
      <w:proofErr w:type="spellEnd"/>
      <w:r w:rsidRPr="002D4232">
        <w:rPr>
          <w:sz w:val="24"/>
          <w:szCs w:val="24"/>
        </w:rPr>
        <w:t xml:space="preserve">) og kan </w:t>
      </w:r>
      <w:r w:rsidRPr="002D4232">
        <w:rPr>
          <w:rFonts w:eastAsiaTheme="minorHAnsi"/>
          <w:sz w:val="24"/>
          <w:szCs w:val="24"/>
        </w:rPr>
        <w:t xml:space="preserve">potentielt forekomme med </w:t>
      </w:r>
      <w:proofErr w:type="spellStart"/>
      <w:r w:rsidRPr="002D4232">
        <w:rPr>
          <w:rFonts w:eastAsiaTheme="minorHAnsi"/>
          <w:sz w:val="24"/>
          <w:szCs w:val="24"/>
        </w:rPr>
        <w:t>Duelym</w:t>
      </w:r>
      <w:proofErr w:type="spellEnd"/>
      <w:r w:rsidRPr="002D4232">
        <w:rPr>
          <w:rFonts w:eastAsiaTheme="minorHAnsi"/>
          <w:sz w:val="24"/>
          <w:szCs w:val="24"/>
        </w:rPr>
        <w:t xml:space="preserve">. Yderligere bivirkninger, som er rapporteret specifikt ved brug af enten </w:t>
      </w:r>
      <w:proofErr w:type="spellStart"/>
      <w:r w:rsidRPr="002D4232">
        <w:rPr>
          <w:sz w:val="24"/>
          <w:szCs w:val="24"/>
        </w:rPr>
        <w:t>bimatoprost</w:t>
      </w:r>
      <w:proofErr w:type="spellEnd"/>
      <w:r w:rsidRPr="002D4232">
        <w:rPr>
          <w:sz w:val="24"/>
          <w:szCs w:val="24"/>
        </w:rPr>
        <w:t xml:space="preserve"> eller </w:t>
      </w:r>
      <w:proofErr w:type="spellStart"/>
      <w:r w:rsidRPr="002D4232">
        <w:rPr>
          <w:sz w:val="24"/>
          <w:szCs w:val="24"/>
        </w:rPr>
        <w:t>timolol</w:t>
      </w:r>
      <w:proofErr w:type="spellEnd"/>
      <w:r w:rsidRPr="002D4232">
        <w:rPr>
          <w:sz w:val="24"/>
          <w:szCs w:val="24"/>
        </w:rPr>
        <w:t xml:space="preserve"> i kliniske studier, overvågning efter markedsføring eller eksisterende litteratur, er vist nedenfor i tabel 2 og tabel 3.</w:t>
      </w:r>
    </w:p>
    <w:p w14:paraId="567BDD78" w14:textId="384673E2" w:rsidR="00B15E5E" w:rsidRDefault="00B15E5E">
      <w:pPr>
        <w:rPr>
          <w:sz w:val="24"/>
          <w:szCs w:val="24"/>
          <w:u w:val="single"/>
        </w:rPr>
      </w:pPr>
      <w:r>
        <w:rPr>
          <w:sz w:val="24"/>
          <w:szCs w:val="24"/>
          <w:u w:val="single"/>
        </w:rPr>
        <w:br w:type="page"/>
      </w:r>
    </w:p>
    <w:p w14:paraId="01D86C5D" w14:textId="77777777" w:rsidR="00235E1F" w:rsidRPr="002D4232" w:rsidRDefault="00235E1F" w:rsidP="00235E1F">
      <w:pPr>
        <w:ind w:left="851"/>
        <w:rPr>
          <w:sz w:val="24"/>
          <w:szCs w:val="24"/>
          <w:u w:val="single"/>
        </w:rPr>
      </w:pPr>
    </w:p>
    <w:p w14:paraId="68EC2CE4" w14:textId="77777777" w:rsidR="00235E1F" w:rsidRPr="002D4232" w:rsidRDefault="00235E1F" w:rsidP="00235E1F">
      <w:pPr>
        <w:ind w:left="851"/>
        <w:rPr>
          <w:i/>
          <w:iCs/>
          <w:sz w:val="24"/>
          <w:szCs w:val="24"/>
        </w:rPr>
      </w:pPr>
      <w:proofErr w:type="spellStart"/>
      <w:r w:rsidRPr="002D4232">
        <w:rPr>
          <w:i/>
          <w:iCs/>
          <w:sz w:val="24"/>
          <w:szCs w:val="24"/>
        </w:rPr>
        <w:t>Bimatoprost</w:t>
      </w:r>
      <w:proofErr w:type="spellEnd"/>
    </w:p>
    <w:p w14:paraId="47832109" w14:textId="77777777" w:rsidR="00235E1F" w:rsidRPr="002D4232" w:rsidRDefault="00235E1F" w:rsidP="00235E1F">
      <w:pPr>
        <w:ind w:left="851"/>
        <w:rPr>
          <w:sz w:val="24"/>
          <w:szCs w:val="24"/>
        </w:rPr>
      </w:pPr>
    </w:p>
    <w:p w14:paraId="0C9739ED" w14:textId="54EA8C4F" w:rsidR="00235E1F" w:rsidRPr="00DA1155" w:rsidRDefault="00235E1F" w:rsidP="00235E1F">
      <w:pPr>
        <w:ind w:left="851"/>
        <w:rPr>
          <w:b/>
          <w:bCs/>
          <w:sz w:val="24"/>
          <w:szCs w:val="24"/>
        </w:rPr>
      </w:pPr>
      <w:r w:rsidRPr="00DA1155">
        <w:rPr>
          <w:b/>
          <w:bCs/>
          <w:iCs/>
          <w:sz w:val="24"/>
          <w:szCs w:val="24"/>
        </w:rPr>
        <w:t xml:space="preserve">Tabel </w:t>
      </w:r>
      <w:r w:rsidRPr="00DA1155">
        <w:rPr>
          <w:b/>
          <w:bCs/>
          <w:iCs/>
          <w:sz w:val="24"/>
          <w:szCs w:val="24"/>
        </w:rPr>
        <w:fldChar w:fldCharType="begin"/>
      </w:r>
      <w:r w:rsidRPr="00DA1155">
        <w:rPr>
          <w:b/>
          <w:bCs/>
          <w:iCs/>
          <w:sz w:val="24"/>
          <w:szCs w:val="24"/>
        </w:rPr>
        <w:instrText xml:space="preserve"> SEQ Table \* ARABIC </w:instrText>
      </w:r>
      <w:r w:rsidRPr="00DA1155">
        <w:rPr>
          <w:b/>
          <w:bCs/>
          <w:iCs/>
          <w:sz w:val="24"/>
          <w:szCs w:val="24"/>
        </w:rPr>
        <w:fldChar w:fldCharType="separate"/>
      </w:r>
      <w:r w:rsidR="00796991">
        <w:rPr>
          <w:b/>
          <w:bCs/>
          <w:iCs/>
          <w:noProof/>
          <w:sz w:val="24"/>
          <w:szCs w:val="24"/>
        </w:rPr>
        <w:t>2</w:t>
      </w:r>
      <w:r w:rsidRPr="00DA1155">
        <w:rPr>
          <w:b/>
          <w:bCs/>
          <w:iCs/>
          <w:sz w:val="24"/>
          <w:szCs w:val="24"/>
        </w:rPr>
        <w:fldChar w:fldCharType="end"/>
      </w:r>
    </w:p>
    <w:tbl>
      <w:tblPr>
        <w:tblStyle w:val="Tabel-Gitter"/>
        <w:tblW w:w="5000" w:type="pct"/>
        <w:tblInd w:w="0" w:type="dxa"/>
        <w:tblLook w:val="04A0" w:firstRow="1" w:lastRow="0" w:firstColumn="1" w:lastColumn="0" w:noHBand="0" w:noVBand="1"/>
      </w:tblPr>
      <w:tblGrid>
        <w:gridCol w:w="4344"/>
        <w:gridCol w:w="5284"/>
      </w:tblGrid>
      <w:tr w:rsidR="00235E1F" w:rsidRPr="002D4232" w14:paraId="59D816B5" w14:textId="77777777" w:rsidTr="00235E1F">
        <w:tc>
          <w:tcPr>
            <w:tcW w:w="2256" w:type="pct"/>
            <w:tcBorders>
              <w:top w:val="single" w:sz="4" w:space="0" w:color="auto"/>
              <w:left w:val="single" w:sz="4" w:space="0" w:color="auto"/>
              <w:bottom w:val="single" w:sz="4" w:space="0" w:color="auto"/>
              <w:right w:val="single" w:sz="4" w:space="0" w:color="auto"/>
            </w:tcBorders>
            <w:hideMark/>
          </w:tcPr>
          <w:p w14:paraId="209602E7" w14:textId="77777777" w:rsidR="00235E1F" w:rsidRPr="002D4232" w:rsidRDefault="00235E1F">
            <w:pPr>
              <w:rPr>
                <w:rFonts w:ascii="Times New Roman" w:hAnsi="Times New Roman" w:cs="Times New Roman"/>
                <w:b/>
                <w:bCs/>
                <w:sz w:val="24"/>
                <w:szCs w:val="24"/>
              </w:rPr>
            </w:pPr>
            <w:r w:rsidRPr="002D4232">
              <w:rPr>
                <w:rFonts w:ascii="Times New Roman" w:hAnsi="Times New Roman" w:cs="Times New Roman"/>
                <w:b/>
                <w:bCs/>
                <w:sz w:val="24"/>
                <w:szCs w:val="24"/>
              </w:rPr>
              <w:t xml:space="preserve">Systemorganklasse </w:t>
            </w:r>
          </w:p>
        </w:tc>
        <w:tc>
          <w:tcPr>
            <w:tcW w:w="2744" w:type="pct"/>
            <w:tcBorders>
              <w:top w:val="single" w:sz="4" w:space="0" w:color="auto"/>
              <w:left w:val="single" w:sz="4" w:space="0" w:color="auto"/>
              <w:bottom w:val="single" w:sz="4" w:space="0" w:color="auto"/>
              <w:right w:val="single" w:sz="4" w:space="0" w:color="auto"/>
            </w:tcBorders>
            <w:hideMark/>
          </w:tcPr>
          <w:p w14:paraId="35FA2E89" w14:textId="77777777" w:rsidR="00235E1F" w:rsidRPr="002D4232" w:rsidRDefault="00235E1F">
            <w:pPr>
              <w:rPr>
                <w:rFonts w:ascii="Times New Roman" w:hAnsi="Times New Roman" w:cs="Times New Roman"/>
                <w:b/>
                <w:bCs/>
                <w:sz w:val="24"/>
                <w:szCs w:val="24"/>
              </w:rPr>
            </w:pPr>
            <w:r w:rsidRPr="002D4232">
              <w:rPr>
                <w:rFonts w:ascii="Times New Roman" w:hAnsi="Times New Roman" w:cs="Times New Roman"/>
                <w:b/>
                <w:bCs/>
                <w:sz w:val="24"/>
                <w:szCs w:val="24"/>
              </w:rPr>
              <w:t>Bivirkning</w:t>
            </w:r>
          </w:p>
        </w:tc>
      </w:tr>
      <w:tr w:rsidR="00235E1F" w:rsidRPr="002D4232" w14:paraId="07D7CF38" w14:textId="77777777" w:rsidTr="00235E1F">
        <w:tc>
          <w:tcPr>
            <w:tcW w:w="2256" w:type="pct"/>
            <w:tcBorders>
              <w:top w:val="single" w:sz="4" w:space="0" w:color="auto"/>
              <w:left w:val="single" w:sz="4" w:space="0" w:color="auto"/>
              <w:bottom w:val="single" w:sz="4" w:space="0" w:color="auto"/>
              <w:right w:val="single" w:sz="4" w:space="0" w:color="auto"/>
            </w:tcBorders>
            <w:hideMark/>
          </w:tcPr>
          <w:p w14:paraId="51EC0EE5"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Øjne</w:t>
            </w:r>
          </w:p>
        </w:tc>
        <w:tc>
          <w:tcPr>
            <w:tcW w:w="2744" w:type="pct"/>
            <w:tcBorders>
              <w:top w:val="single" w:sz="4" w:space="0" w:color="auto"/>
              <w:left w:val="single" w:sz="4" w:space="0" w:color="auto"/>
              <w:bottom w:val="single" w:sz="4" w:space="0" w:color="auto"/>
              <w:right w:val="single" w:sz="4" w:space="0" w:color="auto"/>
            </w:tcBorders>
            <w:hideMark/>
          </w:tcPr>
          <w:p w14:paraId="68044BAB"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Prostaglandinanalog periorbitopati*, hyperpigmentering af iris*, tab af øjenvipper, fotofobi, mørkere øjenvipper, øjenlågsødem, øjenlågseksem</w:t>
            </w:r>
          </w:p>
        </w:tc>
      </w:tr>
    </w:tbl>
    <w:p w14:paraId="7D3540A0" w14:textId="77777777" w:rsidR="00235E1F" w:rsidRPr="002D4232" w:rsidRDefault="00235E1F" w:rsidP="00235E1F">
      <w:pPr>
        <w:rPr>
          <w:sz w:val="24"/>
          <w:szCs w:val="24"/>
        </w:rPr>
      </w:pPr>
      <w:r w:rsidRPr="002D4232">
        <w:rPr>
          <w:sz w:val="24"/>
          <w:szCs w:val="24"/>
        </w:rPr>
        <w:t>*se også c) Beskrivelse af udvalgte bivirkninger</w:t>
      </w:r>
    </w:p>
    <w:p w14:paraId="7EFD3D8C" w14:textId="77777777" w:rsidR="00235E1F" w:rsidRPr="002D4232" w:rsidRDefault="00235E1F" w:rsidP="00235E1F">
      <w:pPr>
        <w:rPr>
          <w:sz w:val="24"/>
          <w:szCs w:val="24"/>
        </w:rPr>
      </w:pPr>
    </w:p>
    <w:p w14:paraId="542F14C7" w14:textId="77777777" w:rsidR="00235E1F" w:rsidRPr="00DA1155" w:rsidRDefault="00235E1F" w:rsidP="00235E1F">
      <w:pPr>
        <w:ind w:left="851"/>
        <w:rPr>
          <w:i/>
          <w:sz w:val="24"/>
          <w:szCs w:val="24"/>
        </w:rPr>
      </w:pPr>
      <w:proofErr w:type="spellStart"/>
      <w:r w:rsidRPr="00DA1155">
        <w:rPr>
          <w:i/>
          <w:sz w:val="24"/>
          <w:szCs w:val="24"/>
        </w:rPr>
        <w:t>Timolol</w:t>
      </w:r>
      <w:proofErr w:type="spellEnd"/>
    </w:p>
    <w:p w14:paraId="2D3CE5F1" w14:textId="77777777" w:rsidR="00235E1F" w:rsidRPr="002D4232" w:rsidRDefault="00235E1F" w:rsidP="00235E1F">
      <w:pPr>
        <w:ind w:left="851"/>
        <w:rPr>
          <w:sz w:val="24"/>
          <w:szCs w:val="24"/>
        </w:rPr>
      </w:pPr>
      <w:r w:rsidRPr="002D4232">
        <w:rPr>
          <w:sz w:val="24"/>
          <w:szCs w:val="24"/>
        </w:rPr>
        <w:t xml:space="preserve">Som andre </w:t>
      </w:r>
      <w:proofErr w:type="spellStart"/>
      <w:r w:rsidRPr="002D4232">
        <w:rPr>
          <w:sz w:val="24"/>
          <w:szCs w:val="24"/>
        </w:rPr>
        <w:t>topikalt</w:t>
      </w:r>
      <w:proofErr w:type="spellEnd"/>
      <w:r w:rsidRPr="002D4232">
        <w:rPr>
          <w:sz w:val="24"/>
          <w:szCs w:val="24"/>
        </w:rPr>
        <w:t xml:space="preserve"> administrerede oftalmologiske præparater absorberes </w:t>
      </w:r>
      <w:proofErr w:type="spellStart"/>
      <w:r w:rsidRPr="002D4232">
        <w:rPr>
          <w:sz w:val="24"/>
          <w:szCs w:val="24"/>
        </w:rPr>
        <w:t>timolol</w:t>
      </w:r>
      <w:proofErr w:type="spellEnd"/>
      <w:r w:rsidRPr="002D4232">
        <w:rPr>
          <w:sz w:val="24"/>
          <w:szCs w:val="24"/>
        </w:rPr>
        <w:t xml:space="preserve"> i det systemiske kredsløb. Dette kan forårsage bivirkninger, som ses ved systemiske betablokkere. Forekomsten af systemiske bivirkninger efter </w:t>
      </w:r>
      <w:proofErr w:type="spellStart"/>
      <w:r w:rsidRPr="002D4232">
        <w:rPr>
          <w:sz w:val="24"/>
          <w:szCs w:val="24"/>
        </w:rPr>
        <w:t>topikal</w:t>
      </w:r>
      <w:proofErr w:type="spellEnd"/>
      <w:r w:rsidRPr="002D4232">
        <w:rPr>
          <w:sz w:val="24"/>
          <w:szCs w:val="24"/>
        </w:rPr>
        <w:t xml:space="preserve"> oftalmologisk administration er lavere end for systemisk administration. De nævnte bivirkninger omfatter reaktioner set inden for gruppen af oftalmologiske betablokkere. Se pkt. 4.2 for reduktion af systemisk absorption.</w:t>
      </w:r>
    </w:p>
    <w:p w14:paraId="144E2B9D" w14:textId="77777777" w:rsidR="00235E1F" w:rsidRPr="002D4232" w:rsidRDefault="00235E1F" w:rsidP="00235E1F">
      <w:pPr>
        <w:ind w:left="851"/>
        <w:rPr>
          <w:sz w:val="24"/>
          <w:szCs w:val="24"/>
        </w:rPr>
      </w:pPr>
    </w:p>
    <w:p w14:paraId="15EBF071" w14:textId="44B119AB" w:rsidR="00235E1F" w:rsidRPr="002D4232" w:rsidRDefault="00235E1F" w:rsidP="00235E1F">
      <w:pPr>
        <w:ind w:left="851"/>
        <w:rPr>
          <w:b/>
          <w:bCs/>
          <w:sz w:val="24"/>
          <w:szCs w:val="24"/>
        </w:rPr>
      </w:pPr>
      <w:r w:rsidRPr="002D4232">
        <w:rPr>
          <w:b/>
          <w:bCs/>
          <w:sz w:val="24"/>
          <w:szCs w:val="24"/>
        </w:rPr>
        <w:t xml:space="preserve">Tabel </w:t>
      </w:r>
      <w:r w:rsidRPr="002D4232">
        <w:rPr>
          <w:b/>
          <w:bCs/>
          <w:sz w:val="24"/>
          <w:szCs w:val="24"/>
        </w:rPr>
        <w:fldChar w:fldCharType="begin"/>
      </w:r>
      <w:r w:rsidRPr="002D4232">
        <w:rPr>
          <w:b/>
          <w:bCs/>
          <w:sz w:val="24"/>
          <w:szCs w:val="24"/>
        </w:rPr>
        <w:instrText xml:space="preserve"> SEQ Table \* ARABIC </w:instrText>
      </w:r>
      <w:r w:rsidRPr="002D4232">
        <w:rPr>
          <w:b/>
          <w:bCs/>
          <w:sz w:val="24"/>
          <w:szCs w:val="24"/>
        </w:rPr>
        <w:fldChar w:fldCharType="separate"/>
      </w:r>
      <w:r w:rsidR="00796991">
        <w:rPr>
          <w:b/>
          <w:bCs/>
          <w:noProof/>
          <w:sz w:val="24"/>
          <w:szCs w:val="24"/>
        </w:rPr>
        <w:t>3</w:t>
      </w:r>
      <w:r w:rsidRPr="002D4232">
        <w:rPr>
          <w:b/>
          <w:bCs/>
          <w:sz w:val="24"/>
          <w:szCs w:val="24"/>
        </w:rPr>
        <w:fldChar w:fldCharType="end"/>
      </w:r>
    </w:p>
    <w:tbl>
      <w:tblPr>
        <w:tblStyle w:val="Tabel-Gitter"/>
        <w:tblW w:w="5000" w:type="pct"/>
        <w:tblInd w:w="0" w:type="dxa"/>
        <w:tblLook w:val="04A0" w:firstRow="1" w:lastRow="0" w:firstColumn="1" w:lastColumn="0" w:noHBand="0" w:noVBand="1"/>
      </w:tblPr>
      <w:tblGrid>
        <w:gridCol w:w="4344"/>
        <w:gridCol w:w="5284"/>
      </w:tblGrid>
      <w:tr w:rsidR="00235E1F" w:rsidRPr="002D4232" w14:paraId="10860690" w14:textId="77777777" w:rsidTr="00235E1F">
        <w:tc>
          <w:tcPr>
            <w:tcW w:w="2256" w:type="pct"/>
            <w:tcBorders>
              <w:top w:val="single" w:sz="4" w:space="0" w:color="auto"/>
              <w:left w:val="single" w:sz="4" w:space="0" w:color="auto"/>
              <w:bottom w:val="single" w:sz="4" w:space="0" w:color="auto"/>
              <w:right w:val="single" w:sz="4" w:space="0" w:color="auto"/>
            </w:tcBorders>
            <w:hideMark/>
          </w:tcPr>
          <w:p w14:paraId="537F9E45" w14:textId="77777777" w:rsidR="00235E1F" w:rsidRPr="002D4232" w:rsidRDefault="00235E1F">
            <w:pPr>
              <w:rPr>
                <w:rFonts w:ascii="Times New Roman" w:hAnsi="Times New Roman" w:cs="Times New Roman"/>
                <w:b/>
                <w:bCs/>
                <w:sz w:val="24"/>
                <w:szCs w:val="24"/>
              </w:rPr>
            </w:pPr>
            <w:r w:rsidRPr="002D4232">
              <w:rPr>
                <w:rFonts w:ascii="Times New Roman" w:hAnsi="Times New Roman" w:cs="Times New Roman"/>
                <w:b/>
                <w:bCs/>
                <w:sz w:val="24"/>
                <w:szCs w:val="24"/>
              </w:rPr>
              <w:t xml:space="preserve">Systemorganklasse </w:t>
            </w:r>
          </w:p>
        </w:tc>
        <w:tc>
          <w:tcPr>
            <w:tcW w:w="2744" w:type="pct"/>
            <w:tcBorders>
              <w:top w:val="single" w:sz="4" w:space="0" w:color="auto"/>
              <w:left w:val="single" w:sz="4" w:space="0" w:color="auto"/>
              <w:bottom w:val="single" w:sz="4" w:space="0" w:color="auto"/>
              <w:right w:val="single" w:sz="4" w:space="0" w:color="auto"/>
            </w:tcBorders>
            <w:hideMark/>
          </w:tcPr>
          <w:p w14:paraId="61E7B134" w14:textId="77777777" w:rsidR="00235E1F" w:rsidRPr="002D4232" w:rsidRDefault="00235E1F">
            <w:pPr>
              <w:suppressAutoHyphens/>
              <w:rPr>
                <w:rFonts w:ascii="Times New Roman" w:eastAsia="Times New Roman" w:hAnsi="Times New Roman" w:cs="Times New Roman"/>
                <w:b/>
                <w:bCs/>
                <w:sz w:val="24"/>
                <w:szCs w:val="24"/>
              </w:rPr>
            </w:pPr>
            <w:r w:rsidRPr="002D4232">
              <w:rPr>
                <w:rFonts w:ascii="Times New Roman" w:eastAsia="Times New Roman" w:hAnsi="Times New Roman" w:cs="Times New Roman"/>
                <w:b/>
                <w:bCs/>
                <w:sz w:val="24"/>
                <w:szCs w:val="24"/>
              </w:rPr>
              <w:t>Bivirkning</w:t>
            </w:r>
          </w:p>
        </w:tc>
      </w:tr>
      <w:tr w:rsidR="00235E1F" w:rsidRPr="002D4232" w14:paraId="63A5249F" w14:textId="77777777" w:rsidTr="00235E1F">
        <w:tc>
          <w:tcPr>
            <w:tcW w:w="2256" w:type="pct"/>
            <w:tcBorders>
              <w:top w:val="single" w:sz="4" w:space="0" w:color="auto"/>
              <w:left w:val="single" w:sz="4" w:space="0" w:color="auto"/>
              <w:bottom w:val="single" w:sz="4" w:space="0" w:color="auto"/>
              <w:right w:val="single" w:sz="4" w:space="0" w:color="auto"/>
            </w:tcBorders>
            <w:hideMark/>
          </w:tcPr>
          <w:p w14:paraId="00B680A8"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Immunsystemet</w:t>
            </w:r>
          </w:p>
        </w:tc>
        <w:tc>
          <w:tcPr>
            <w:tcW w:w="2744" w:type="pct"/>
            <w:tcBorders>
              <w:top w:val="single" w:sz="4" w:space="0" w:color="auto"/>
              <w:left w:val="single" w:sz="4" w:space="0" w:color="auto"/>
              <w:bottom w:val="single" w:sz="4" w:space="0" w:color="auto"/>
              <w:right w:val="single" w:sz="4" w:space="0" w:color="auto"/>
            </w:tcBorders>
            <w:hideMark/>
          </w:tcPr>
          <w:p w14:paraId="7472654D"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Systemiske allergiske reaktioner herunder angioødem, urticaria, lokal og generaliseret udslæt, pruritus, anafylaktisk reaktion</w:t>
            </w:r>
          </w:p>
        </w:tc>
      </w:tr>
      <w:tr w:rsidR="00235E1F" w:rsidRPr="002D4232" w14:paraId="365AF19C" w14:textId="77777777" w:rsidTr="00235E1F">
        <w:tc>
          <w:tcPr>
            <w:tcW w:w="2256" w:type="pct"/>
            <w:tcBorders>
              <w:top w:val="single" w:sz="4" w:space="0" w:color="auto"/>
              <w:left w:val="single" w:sz="4" w:space="0" w:color="auto"/>
              <w:bottom w:val="single" w:sz="4" w:space="0" w:color="auto"/>
              <w:right w:val="single" w:sz="4" w:space="0" w:color="auto"/>
            </w:tcBorders>
            <w:hideMark/>
          </w:tcPr>
          <w:p w14:paraId="517AD17C" w14:textId="77777777" w:rsidR="00235E1F" w:rsidRPr="002D4232" w:rsidRDefault="00235E1F">
            <w:pPr>
              <w:rPr>
                <w:rFonts w:ascii="Times New Roman" w:hAnsi="Times New Roman" w:cs="Times New Roman"/>
                <w:b/>
                <w:bCs/>
                <w:sz w:val="24"/>
                <w:szCs w:val="24"/>
              </w:rPr>
            </w:pPr>
            <w:r w:rsidRPr="002D4232">
              <w:rPr>
                <w:rFonts w:ascii="Times New Roman" w:hAnsi="Times New Roman" w:cs="Times New Roman"/>
                <w:sz w:val="24"/>
                <w:szCs w:val="24"/>
              </w:rPr>
              <w:t>Metabolisme og ernæring</w:t>
            </w:r>
          </w:p>
        </w:tc>
        <w:tc>
          <w:tcPr>
            <w:tcW w:w="2744" w:type="pct"/>
            <w:tcBorders>
              <w:top w:val="single" w:sz="4" w:space="0" w:color="auto"/>
              <w:left w:val="single" w:sz="4" w:space="0" w:color="auto"/>
              <w:bottom w:val="single" w:sz="4" w:space="0" w:color="auto"/>
              <w:right w:val="single" w:sz="4" w:space="0" w:color="auto"/>
            </w:tcBorders>
            <w:hideMark/>
          </w:tcPr>
          <w:p w14:paraId="6FC36733"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 xml:space="preserve">Hypoglykæmi </w:t>
            </w:r>
          </w:p>
        </w:tc>
      </w:tr>
      <w:tr w:rsidR="00235E1F" w:rsidRPr="002D4232" w14:paraId="05D01AA3" w14:textId="77777777" w:rsidTr="00235E1F">
        <w:tc>
          <w:tcPr>
            <w:tcW w:w="2256" w:type="pct"/>
            <w:tcBorders>
              <w:top w:val="single" w:sz="4" w:space="0" w:color="auto"/>
              <w:left w:val="single" w:sz="4" w:space="0" w:color="auto"/>
              <w:bottom w:val="single" w:sz="4" w:space="0" w:color="auto"/>
              <w:right w:val="single" w:sz="4" w:space="0" w:color="auto"/>
            </w:tcBorders>
            <w:hideMark/>
          </w:tcPr>
          <w:p w14:paraId="59F3BEAB" w14:textId="77777777" w:rsidR="00235E1F" w:rsidRPr="002D4232" w:rsidRDefault="00235E1F">
            <w:pPr>
              <w:rPr>
                <w:rFonts w:ascii="Times New Roman" w:hAnsi="Times New Roman" w:cs="Times New Roman"/>
                <w:b/>
                <w:bCs/>
                <w:sz w:val="24"/>
                <w:szCs w:val="24"/>
              </w:rPr>
            </w:pPr>
            <w:r w:rsidRPr="002D4232">
              <w:rPr>
                <w:rFonts w:ascii="Times New Roman" w:hAnsi="Times New Roman" w:cs="Times New Roman"/>
                <w:sz w:val="24"/>
                <w:szCs w:val="24"/>
              </w:rPr>
              <w:t>Psykiske forstyrrelser</w:t>
            </w:r>
          </w:p>
        </w:tc>
        <w:tc>
          <w:tcPr>
            <w:tcW w:w="2744" w:type="pct"/>
            <w:tcBorders>
              <w:top w:val="single" w:sz="4" w:space="0" w:color="auto"/>
              <w:left w:val="single" w:sz="4" w:space="0" w:color="auto"/>
              <w:bottom w:val="single" w:sz="4" w:space="0" w:color="auto"/>
              <w:right w:val="single" w:sz="4" w:space="0" w:color="auto"/>
            </w:tcBorders>
            <w:hideMark/>
          </w:tcPr>
          <w:p w14:paraId="76E68D85"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Insomni, depression, mareridt, hukommelsestab, hallucinationer</w:t>
            </w:r>
          </w:p>
        </w:tc>
      </w:tr>
      <w:tr w:rsidR="00235E1F" w:rsidRPr="002D4232" w14:paraId="17BD7037" w14:textId="77777777" w:rsidTr="00235E1F">
        <w:tc>
          <w:tcPr>
            <w:tcW w:w="2256" w:type="pct"/>
            <w:tcBorders>
              <w:top w:val="single" w:sz="4" w:space="0" w:color="auto"/>
              <w:left w:val="single" w:sz="4" w:space="0" w:color="auto"/>
              <w:bottom w:val="single" w:sz="4" w:space="0" w:color="auto"/>
              <w:right w:val="single" w:sz="4" w:space="0" w:color="auto"/>
            </w:tcBorders>
            <w:hideMark/>
          </w:tcPr>
          <w:p w14:paraId="1B9A814F" w14:textId="77777777" w:rsidR="00235E1F" w:rsidRPr="002D4232" w:rsidRDefault="00235E1F">
            <w:pPr>
              <w:rPr>
                <w:rFonts w:ascii="Times New Roman" w:hAnsi="Times New Roman" w:cs="Times New Roman"/>
                <w:b/>
                <w:bCs/>
                <w:sz w:val="24"/>
                <w:szCs w:val="24"/>
              </w:rPr>
            </w:pPr>
            <w:r w:rsidRPr="002D4232">
              <w:rPr>
                <w:rFonts w:ascii="Times New Roman" w:hAnsi="Times New Roman" w:cs="Times New Roman"/>
                <w:sz w:val="24"/>
                <w:szCs w:val="24"/>
              </w:rPr>
              <w:t>Nervesystemet</w:t>
            </w:r>
          </w:p>
        </w:tc>
        <w:tc>
          <w:tcPr>
            <w:tcW w:w="2744" w:type="pct"/>
            <w:tcBorders>
              <w:top w:val="single" w:sz="4" w:space="0" w:color="auto"/>
              <w:left w:val="single" w:sz="4" w:space="0" w:color="auto"/>
              <w:bottom w:val="single" w:sz="4" w:space="0" w:color="auto"/>
              <w:right w:val="single" w:sz="4" w:space="0" w:color="auto"/>
            </w:tcBorders>
            <w:hideMark/>
          </w:tcPr>
          <w:p w14:paraId="115F7FFB"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Synkope, cerebrovaskulære hændelser, cerebral iskæmi, stigninger i tegn og symptomer på myasthenia gravis</w:t>
            </w:r>
          </w:p>
        </w:tc>
      </w:tr>
      <w:tr w:rsidR="00235E1F" w:rsidRPr="002D4232" w14:paraId="77D11C92" w14:textId="77777777" w:rsidTr="00235E1F">
        <w:tc>
          <w:tcPr>
            <w:tcW w:w="2256" w:type="pct"/>
            <w:tcBorders>
              <w:top w:val="single" w:sz="4" w:space="0" w:color="auto"/>
              <w:left w:val="single" w:sz="4" w:space="0" w:color="auto"/>
              <w:bottom w:val="single" w:sz="4" w:space="0" w:color="auto"/>
              <w:right w:val="single" w:sz="4" w:space="0" w:color="auto"/>
            </w:tcBorders>
            <w:hideMark/>
          </w:tcPr>
          <w:p w14:paraId="5986B204" w14:textId="77777777" w:rsidR="00235E1F" w:rsidRPr="002D4232" w:rsidRDefault="00235E1F">
            <w:pPr>
              <w:rPr>
                <w:rFonts w:ascii="Times New Roman" w:hAnsi="Times New Roman" w:cs="Times New Roman"/>
                <w:b/>
                <w:bCs/>
                <w:sz w:val="24"/>
                <w:szCs w:val="24"/>
              </w:rPr>
            </w:pPr>
            <w:r w:rsidRPr="002D4232">
              <w:rPr>
                <w:rFonts w:ascii="Times New Roman" w:hAnsi="Times New Roman" w:cs="Times New Roman"/>
                <w:sz w:val="24"/>
                <w:szCs w:val="24"/>
              </w:rPr>
              <w:t>Øjne</w:t>
            </w:r>
          </w:p>
        </w:tc>
        <w:tc>
          <w:tcPr>
            <w:tcW w:w="2744" w:type="pct"/>
            <w:tcBorders>
              <w:top w:val="single" w:sz="4" w:space="0" w:color="auto"/>
              <w:left w:val="single" w:sz="4" w:space="0" w:color="auto"/>
              <w:bottom w:val="single" w:sz="4" w:space="0" w:color="auto"/>
              <w:right w:val="single" w:sz="4" w:space="0" w:color="auto"/>
            </w:tcBorders>
            <w:hideMark/>
          </w:tcPr>
          <w:p w14:paraId="1F681A99" w14:textId="3D5AAE72"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 xml:space="preserve">Keratitis, sløret syn og choroidalløsning efter filtrationskirurgi (se </w:t>
            </w:r>
            <w:r w:rsidR="00B15E5E">
              <w:rPr>
                <w:rFonts w:ascii="Times New Roman" w:hAnsi="Times New Roman" w:cs="Times New Roman"/>
                <w:sz w:val="24"/>
                <w:szCs w:val="24"/>
              </w:rPr>
              <w:t xml:space="preserve">pkt. </w:t>
            </w:r>
            <w:r w:rsidRPr="002D4232">
              <w:rPr>
                <w:rFonts w:ascii="Times New Roman" w:hAnsi="Times New Roman" w:cs="Times New Roman"/>
                <w:sz w:val="24"/>
                <w:szCs w:val="24"/>
              </w:rPr>
              <w:t>4.4). Nedsat følsomhed i cornea, corneal erosion, ptose, diplopi</w:t>
            </w:r>
          </w:p>
        </w:tc>
      </w:tr>
      <w:tr w:rsidR="00235E1F" w:rsidRPr="002D4232" w14:paraId="1061FC85" w14:textId="77777777" w:rsidTr="00235E1F">
        <w:tc>
          <w:tcPr>
            <w:tcW w:w="2256" w:type="pct"/>
            <w:tcBorders>
              <w:top w:val="single" w:sz="4" w:space="0" w:color="auto"/>
              <w:left w:val="single" w:sz="4" w:space="0" w:color="auto"/>
              <w:bottom w:val="single" w:sz="4" w:space="0" w:color="auto"/>
              <w:right w:val="single" w:sz="4" w:space="0" w:color="auto"/>
            </w:tcBorders>
            <w:hideMark/>
          </w:tcPr>
          <w:p w14:paraId="2C4207B3" w14:textId="77777777" w:rsidR="00235E1F" w:rsidRPr="002D4232" w:rsidRDefault="00235E1F">
            <w:pPr>
              <w:rPr>
                <w:rFonts w:ascii="Times New Roman" w:hAnsi="Times New Roman" w:cs="Times New Roman"/>
                <w:b/>
                <w:bCs/>
                <w:sz w:val="24"/>
                <w:szCs w:val="24"/>
              </w:rPr>
            </w:pPr>
            <w:r w:rsidRPr="002D4232">
              <w:rPr>
                <w:rFonts w:ascii="Times New Roman" w:hAnsi="Times New Roman" w:cs="Times New Roman"/>
                <w:sz w:val="24"/>
                <w:szCs w:val="24"/>
              </w:rPr>
              <w:t>Hjerte</w:t>
            </w:r>
          </w:p>
        </w:tc>
        <w:tc>
          <w:tcPr>
            <w:tcW w:w="2744" w:type="pct"/>
            <w:tcBorders>
              <w:top w:val="single" w:sz="4" w:space="0" w:color="auto"/>
              <w:left w:val="single" w:sz="4" w:space="0" w:color="auto"/>
              <w:bottom w:val="single" w:sz="4" w:space="0" w:color="auto"/>
              <w:right w:val="single" w:sz="4" w:space="0" w:color="auto"/>
            </w:tcBorders>
            <w:hideMark/>
          </w:tcPr>
          <w:p w14:paraId="7C2E1ED6"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Bradykardi, brystsmerter, palpitationer, ødem, arytmi, kronisk hjerteinsufficiens, atrioventrikulær blok, hjertestop, hjertesvigt</w:t>
            </w:r>
          </w:p>
        </w:tc>
      </w:tr>
      <w:tr w:rsidR="00235E1F" w:rsidRPr="002D4232" w14:paraId="2F713FB2" w14:textId="77777777" w:rsidTr="00235E1F">
        <w:tc>
          <w:tcPr>
            <w:tcW w:w="2256" w:type="pct"/>
            <w:tcBorders>
              <w:top w:val="single" w:sz="4" w:space="0" w:color="auto"/>
              <w:left w:val="single" w:sz="4" w:space="0" w:color="auto"/>
              <w:bottom w:val="single" w:sz="4" w:space="0" w:color="auto"/>
              <w:right w:val="single" w:sz="4" w:space="0" w:color="auto"/>
            </w:tcBorders>
            <w:hideMark/>
          </w:tcPr>
          <w:p w14:paraId="1A2128B3" w14:textId="77777777" w:rsidR="00235E1F" w:rsidRPr="002D4232" w:rsidRDefault="00235E1F">
            <w:pPr>
              <w:rPr>
                <w:rFonts w:ascii="Times New Roman" w:hAnsi="Times New Roman" w:cs="Times New Roman"/>
                <w:b/>
                <w:bCs/>
                <w:sz w:val="24"/>
                <w:szCs w:val="24"/>
              </w:rPr>
            </w:pPr>
            <w:r w:rsidRPr="002D4232">
              <w:rPr>
                <w:rFonts w:ascii="Times New Roman" w:hAnsi="Times New Roman" w:cs="Times New Roman"/>
                <w:sz w:val="24"/>
                <w:szCs w:val="24"/>
              </w:rPr>
              <w:t>Vaskulære sygdomme</w:t>
            </w:r>
          </w:p>
        </w:tc>
        <w:tc>
          <w:tcPr>
            <w:tcW w:w="2744" w:type="pct"/>
            <w:tcBorders>
              <w:top w:val="single" w:sz="4" w:space="0" w:color="auto"/>
              <w:left w:val="single" w:sz="4" w:space="0" w:color="auto"/>
              <w:bottom w:val="single" w:sz="4" w:space="0" w:color="auto"/>
              <w:right w:val="single" w:sz="4" w:space="0" w:color="auto"/>
            </w:tcBorders>
            <w:hideMark/>
          </w:tcPr>
          <w:p w14:paraId="05231F37"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Hypotension, Raynauds fænomen</w:t>
            </w:r>
          </w:p>
        </w:tc>
      </w:tr>
      <w:tr w:rsidR="00235E1F" w:rsidRPr="002D4232" w14:paraId="5B84A84D" w14:textId="77777777" w:rsidTr="00235E1F">
        <w:tc>
          <w:tcPr>
            <w:tcW w:w="2256" w:type="pct"/>
            <w:tcBorders>
              <w:top w:val="single" w:sz="4" w:space="0" w:color="auto"/>
              <w:left w:val="single" w:sz="4" w:space="0" w:color="auto"/>
              <w:bottom w:val="single" w:sz="4" w:space="0" w:color="auto"/>
              <w:right w:val="single" w:sz="4" w:space="0" w:color="auto"/>
            </w:tcBorders>
            <w:hideMark/>
          </w:tcPr>
          <w:p w14:paraId="26A56AC7"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Luftveje, thorax og mediastinum</w:t>
            </w:r>
          </w:p>
        </w:tc>
        <w:tc>
          <w:tcPr>
            <w:tcW w:w="2744" w:type="pct"/>
            <w:tcBorders>
              <w:top w:val="single" w:sz="4" w:space="0" w:color="auto"/>
              <w:left w:val="single" w:sz="4" w:space="0" w:color="auto"/>
              <w:bottom w:val="single" w:sz="4" w:space="0" w:color="auto"/>
              <w:right w:val="single" w:sz="4" w:space="0" w:color="auto"/>
            </w:tcBorders>
            <w:hideMark/>
          </w:tcPr>
          <w:p w14:paraId="32FE2956"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Bronkospasmer (fortrinsvis hos patienter med præ-eksisterende bronkospastisk lidelse), dyspnø, hoste</w:t>
            </w:r>
          </w:p>
        </w:tc>
      </w:tr>
      <w:tr w:rsidR="00235E1F" w:rsidRPr="002D4232" w14:paraId="6371CED7" w14:textId="77777777" w:rsidTr="00235E1F">
        <w:tc>
          <w:tcPr>
            <w:tcW w:w="2256" w:type="pct"/>
            <w:tcBorders>
              <w:top w:val="single" w:sz="4" w:space="0" w:color="auto"/>
              <w:left w:val="single" w:sz="4" w:space="0" w:color="auto"/>
              <w:bottom w:val="single" w:sz="4" w:space="0" w:color="auto"/>
              <w:right w:val="single" w:sz="4" w:space="0" w:color="auto"/>
            </w:tcBorders>
            <w:hideMark/>
          </w:tcPr>
          <w:p w14:paraId="0B396692"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Mave-tarm-kanalen</w:t>
            </w:r>
          </w:p>
        </w:tc>
        <w:tc>
          <w:tcPr>
            <w:tcW w:w="2744" w:type="pct"/>
            <w:tcBorders>
              <w:top w:val="single" w:sz="4" w:space="0" w:color="auto"/>
              <w:left w:val="single" w:sz="4" w:space="0" w:color="auto"/>
              <w:bottom w:val="single" w:sz="4" w:space="0" w:color="auto"/>
              <w:right w:val="single" w:sz="4" w:space="0" w:color="auto"/>
            </w:tcBorders>
            <w:hideMark/>
          </w:tcPr>
          <w:p w14:paraId="3420A54A"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Smagsforstyrrelser, kvalme, dyspepsi, diarré, mundtørhed, mavesmerter, opkastning</w:t>
            </w:r>
          </w:p>
        </w:tc>
      </w:tr>
      <w:tr w:rsidR="00235E1F" w:rsidRPr="002D4232" w14:paraId="381B391E" w14:textId="77777777" w:rsidTr="00235E1F">
        <w:tc>
          <w:tcPr>
            <w:tcW w:w="2256" w:type="pct"/>
            <w:tcBorders>
              <w:top w:val="single" w:sz="4" w:space="0" w:color="auto"/>
              <w:left w:val="single" w:sz="4" w:space="0" w:color="auto"/>
              <w:bottom w:val="single" w:sz="4" w:space="0" w:color="auto"/>
              <w:right w:val="single" w:sz="4" w:space="0" w:color="auto"/>
            </w:tcBorders>
            <w:hideMark/>
          </w:tcPr>
          <w:p w14:paraId="2018E879"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Hud og subkutane væv</w:t>
            </w:r>
          </w:p>
        </w:tc>
        <w:tc>
          <w:tcPr>
            <w:tcW w:w="2744" w:type="pct"/>
            <w:tcBorders>
              <w:top w:val="single" w:sz="4" w:space="0" w:color="auto"/>
              <w:left w:val="single" w:sz="4" w:space="0" w:color="auto"/>
              <w:bottom w:val="single" w:sz="4" w:space="0" w:color="auto"/>
              <w:right w:val="single" w:sz="4" w:space="0" w:color="auto"/>
            </w:tcBorders>
            <w:hideMark/>
          </w:tcPr>
          <w:p w14:paraId="769B1FAD"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Alopecia, psoriasislignende udslæt eller forværring af psoriasis, hududslæt</w:t>
            </w:r>
          </w:p>
        </w:tc>
      </w:tr>
      <w:tr w:rsidR="00235E1F" w:rsidRPr="002D4232" w14:paraId="72083C63" w14:textId="77777777" w:rsidTr="00235E1F">
        <w:tc>
          <w:tcPr>
            <w:tcW w:w="2256" w:type="pct"/>
            <w:tcBorders>
              <w:top w:val="single" w:sz="4" w:space="0" w:color="auto"/>
              <w:left w:val="single" w:sz="4" w:space="0" w:color="auto"/>
              <w:bottom w:val="single" w:sz="4" w:space="0" w:color="auto"/>
              <w:right w:val="single" w:sz="4" w:space="0" w:color="auto"/>
            </w:tcBorders>
            <w:hideMark/>
          </w:tcPr>
          <w:p w14:paraId="076B04C0"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Knogler, led, muskler og bindevæv</w:t>
            </w:r>
          </w:p>
        </w:tc>
        <w:tc>
          <w:tcPr>
            <w:tcW w:w="2744" w:type="pct"/>
            <w:tcBorders>
              <w:top w:val="single" w:sz="4" w:space="0" w:color="auto"/>
              <w:left w:val="single" w:sz="4" w:space="0" w:color="auto"/>
              <w:bottom w:val="single" w:sz="4" w:space="0" w:color="auto"/>
              <w:right w:val="single" w:sz="4" w:space="0" w:color="auto"/>
            </w:tcBorders>
            <w:hideMark/>
          </w:tcPr>
          <w:p w14:paraId="2FA1ECDA"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Myalgi</w:t>
            </w:r>
          </w:p>
        </w:tc>
      </w:tr>
      <w:tr w:rsidR="00235E1F" w:rsidRPr="002D4232" w14:paraId="3D151C34" w14:textId="77777777" w:rsidTr="00235E1F">
        <w:tc>
          <w:tcPr>
            <w:tcW w:w="2256" w:type="pct"/>
            <w:tcBorders>
              <w:top w:val="single" w:sz="4" w:space="0" w:color="auto"/>
              <w:left w:val="single" w:sz="4" w:space="0" w:color="auto"/>
              <w:bottom w:val="single" w:sz="4" w:space="0" w:color="auto"/>
              <w:right w:val="single" w:sz="4" w:space="0" w:color="auto"/>
            </w:tcBorders>
            <w:hideMark/>
          </w:tcPr>
          <w:p w14:paraId="41018FF6"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Det reproduktive system og mammae</w:t>
            </w:r>
          </w:p>
        </w:tc>
        <w:tc>
          <w:tcPr>
            <w:tcW w:w="2744" w:type="pct"/>
            <w:tcBorders>
              <w:top w:val="single" w:sz="4" w:space="0" w:color="auto"/>
              <w:left w:val="single" w:sz="4" w:space="0" w:color="auto"/>
              <w:bottom w:val="single" w:sz="4" w:space="0" w:color="auto"/>
              <w:right w:val="single" w:sz="4" w:space="0" w:color="auto"/>
            </w:tcBorders>
            <w:hideMark/>
          </w:tcPr>
          <w:p w14:paraId="73FC9CB7"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Seksuel dysfunktion, nedsat libido</w:t>
            </w:r>
          </w:p>
        </w:tc>
      </w:tr>
      <w:tr w:rsidR="00235E1F" w:rsidRPr="002D4232" w14:paraId="06ABFC7C" w14:textId="77777777" w:rsidTr="00235E1F">
        <w:tc>
          <w:tcPr>
            <w:tcW w:w="2256" w:type="pct"/>
            <w:tcBorders>
              <w:top w:val="single" w:sz="4" w:space="0" w:color="auto"/>
              <w:left w:val="single" w:sz="4" w:space="0" w:color="auto"/>
              <w:bottom w:val="single" w:sz="4" w:space="0" w:color="auto"/>
              <w:right w:val="single" w:sz="4" w:space="0" w:color="auto"/>
            </w:tcBorders>
            <w:hideMark/>
          </w:tcPr>
          <w:p w14:paraId="6DE7DD51"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Almene symptomer og reaktioner på administrationsstedet</w:t>
            </w:r>
          </w:p>
        </w:tc>
        <w:tc>
          <w:tcPr>
            <w:tcW w:w="2744" w:type="pct"/>
            <w:tcBorders>
              <w:top w:val="single" w:sz="4" w:space="0" w:color="auto"/>
              <w:left w:val="single" w:sz="4" w:space="0" w:color="auto"/>
              <w:bottom w:val="single" w:sz="4" w:space="0" w:color="auto"/>
              <w:right w:val="single" w:sz="4" w:space="0" w:color="auto"/>
            </w:tcBorders>
            <w:hideMark/>
          </w:tcPr>
          <w:p w14:paraId="732251E0" w14:textId="77777777" w:rsidR="00235E1F" w:rsidRPr="002D4232" w:rsidRDefault="00235E1F">
            <w:pPr>
              <w:rPr>
                <w:rFonts w:ascii="Times New Roman" w:hAnsi="Times New Roman" w:cs="Times New Roman"/>
                <w:sz w:val="24"/>
                <w:szCs w:val="24"/>
              </w:rPr>
            </w:pPr>
            <w:r w:rsidRPr="002D4232">
              <w:rPr>
                <w:rFonts w:ascii="Times New Roman" w:hAnsi="Times New Roman" w:cs="Times New Roman"/>
                <w:sz w:val="24"/>
                <w:szCs w:val="24"/>
              </w:rPr>
              <w:t>Asteni/træthed</w:t>
            </w:r>
          </w:p>
        </w:tc>
      </w:tr>
    </w:tbl>
    <w:p w14:paraId="0F01C923" w14:textId="3D496306" w:rsidR="00B15E5E" w:rsidRDefault="00B15E5E" w:rsidP="00235E1F">
      <w:pPr>
        <w:ind w:left="851"/>
        <w:rPr>
          <w:sz w:val="24"/>
          <w:szCs w:val="24"/>
        </w:rPr>
      </w:pPr>
    </w:p>
    <w:p w14:paraId="4368BD3D" w14:textId="77777777" w:rsidR="00B15E5E" w:rsidRDefault="00B15E5E">
      <w:pPr>
        <w:rPr>
          <w:sz w:val="24"/>
          <w:szCs w:val="24"/>
        </w:rPr>
      </w:pPr>
      <w:r>
        <w:rPr>
          <w:sz w:val="24"/>
          <w:szCs w:val="24"/>
        </w:rPr>
        <w:br w:type="page"/>
      </w:r>
    </w:p>
    <w:p w14:paraId="35209037" w14:textId="77777777" w:rsidR="00235E1F" w:rsidRPr="002D4232" w:rsidRDefault="00235E1F" w:rsidP="00235E1F">
      <w:pPr>
        <w:ind w:left="851"/>
        <w:rPr>
          <w:sz w:val="24"/>
          <w:szCs w:val="24"/>
        </w:rPr>
      </w:pPr>
    </w:p>
    <w:p w14:paraId="528DFE02" w14:textId="77777777" w:rsidR="00235E1F" w:rsidRPr="00DA1155" w:rsidRDefault="00235E1F" w:rsidP="00235E1F">
      <w:pPr>
        <w:ind w:left="851"/>
        <w:rPr>
          <w:i/>
          <w:iCs/>
          <w:sz w:val="24"/>
          <w:szCs w:val="24"/>
          <w:u w:val="single"/>
        </w:rPr>
      </w:pPr>
      <w:r w:rsidRPr="00B15E5E">
        <w:rPr>
          <w:i/>
          <w:iCs/>
          <w:sz w:val="24"/>
          <w:szCs w:val="24"/>
        </w:rPr>
        <w:t>c.</w:t>
      </w:r>
      <w:r w:rsidRPr="00B15E5E">
        <w:rPr>
          <w:i/>
          <w:iCs/>
          <w:sz w:val="24"/>
          <w:szCs w:val="24"/>
        </w:rPr>
        <w:tab/>
      </w:r>
      <w:r w:rsidRPr="00DA1155">
        <w:rPr>
          <w:i/>
          <w:iCs/>
          <w:sz w:val="24"/>
          <w:szCs w:val="24"/>
          <w:u w:val="single"/>
        </w:rPr>
        <w:t xml:space="preserve">Beskrivelse af udvalgte bivirkninger </w:t>
      </w:r>
    </w:p>
    <w:p w14:paraId="2C5678B5" w14:textId="77777777" w:rsidR="00235E1F" w:rsidRPr="002D4232" w:rsidRDefault="00235E1F" w:rsidP="00235E1F">
      <w:pPr>
        <w:ind w:left="851"/>
        <w:rPr>
          <w:sz w:val="24"/>
          <w:szCs w:val="24"/>
        </w:rPr>
      </w:pPr>
    </w:p>
    <w:p w14:paraId="0C617366" w14:textId="77777777" w:rsidR="00235E1F" w:rsidRPr="002D4232" w:rsidRDefault="00235E1F" w:rsidP="00235E1F">
      <w:pPr>
        <w:ind w:left="851"/>
        <w:rPr>
          <w:i/>
          <w:iCs/>
          <w:sz w:val="24"/>
          <w:szCs w:val="24"/>
        </w:rPr>
      </w:pPr>
      <w:proofErr w:type="spellStart"/>
      <w:r w:rsidRPr="002D4232">
        <w:rPr>
          <w:i/>
          <w:iCs/>
          <w:sz w:val="24"/>
          <w:szCs w:val="24"/>
        </w:rPr>
        <w:t>Prostaglandinanalog</w:t>
      </w:r>
      <w:proofErr w:type="spellEnd"/>
      <w:r w:rsidRPr="002D4232">
        <w:rPr>
          <w:i/>
          <w:iCs/>
          <w:sz w:val="24"/>
          <w:szCs w:val="24"/>
        </w:rPr>
        <w:t xml:space="preserve"> </w:t>
      </w:r>
      <w:proofErr w:type="spellStart"/>
      <w:r w:rsidRPr="002D4232">
        <w:rPr>
          <w:i/>
          <w:iCs/>
          <w:sz w:val="24"/>
          <w:szCs w:val="24"/>
        </w:rPr>
        <w:t>periorbitopati</w:t>
      </w:r>
      <w:proofErr w:type="spellEnd"/>
      <w:r w:rsidRPr="002D4232">
        <w:rPr>
          <w:i/>
          <w:iCs/>
          <w:sz w:val="24"/>
          <w:szCs w:val="24"/>
        </w:rPr>
        <w:t xml:space="preserve"> (PAP) </w:t>
      </w:r>
    </w:p>
    <w:p w14:paraId="1194DA03" w14:textId="77777777" w:rsidR="00235E1F" w:rsidRPr="002D4232" w:rsidRDefault="00235E1F" w:rsidP="00235E1F">
      <w:pPr>
        <w:ind w:left="851"/>
        <w:rPr>
          <w:sz w:val="24"/>
          <w:szCs w:val="24"/>
        </w:rPr>
      </w:pPr>
      <w:proofErr w:type="spellStart"/>
      <w:r w:rsidRPr="002D4232">
        <w:rPr>
          <w:sz w:val="24"/>
          <w:szCs w:val="24"/>
        </w:rPr>
        <w:t>Prostaglandinanaloger</w:t>
      </w:r>
      <w:proofErr w:type="spellEnd"/>
      <w:r w:rsidRPr="002D4232">
        <w:rPr>
          <w:sz w:val="24"/>
          <w:szCs w:val="24"/>
        </w:rPr>
        <w:t xml:space="preserve"> inklusive </w:t>
      </w:r>
      <w:proofErr w:type="spellStart"/>
      <w:r w:rsidRPr="002D4232">
        <w:rPr>
          <w:sz w:val="24"/>
          <w:szCs w:val="24"/>
        </w:rPr>
        <w:t>bimatoprost</w:t>
      </w:r>
      <w:proofErr w:type="spellEnd"/>
      <w:r w:rsidRPr="002D4232">
        <w:rPr>
          <w:sz w:val="24"/>
          <w:szCs w:val="24"/>
        </w:rPr>
        <w:t xml:space="preserve"> kan inducere </w:t>
      </w:r>
      <w:proofErr w:type="spellStart"/>
      <w:r w:rsidRPr="002D4232">
        <w:rPr>
          <w:sz w:val="24"/>
          <w:szCs w:val="24"/>
        </w:rPr>
        <w:t>periorbitale</w:t>
      </w:r>
      <w:proofErr w:type="spellEnd"/>
      <w:r w:rsidRPr="002D4232">
        <w:rPr>
          <w:sz w:val="24"/>
          <w:szCs w:val="24"/>
        </w:rPr>
        <w:t xml:space="preserve"> </w:t>
      </w:r>
      <w:proofErr w:type="spellStart"/>
      <w:r w:rsidRPr="002D4232">
        <w:rPr>
          <w:sz w:val="24"/>
          <w:szCs w:val="24"/>
        </w:rPr>
        <w:t>lipodystrofiske</w:t>
      </w:r>
      <w:proofErr w:type="spellEnd"/>
      <w:r w:rsidRPr="002D4232">
        <w:rPr>
          <w:sz w:val="24"/>
          <w:szCs w:val="24"/>
        </w:rPr>
        <w:t xml:space="preserve"> forandringer, som kan føre til fordybning af øjenlågets </w:t>
      </w:r>
      <w:proofErr w:type="spellStart"/>
      <w:r w:rsidRPr="002D4232">
        <w:rPr>
          <w:sz w:val="24"/>
          <w:szCs w:val="24"/>
        </w:rPr>
        <w:t>sulcus</w:t>
      </w:r>
      <w:proofErr w:type="spellEnd"/>
      <w:r w:rsidRPr="002D4232">
        <w:rPr>
          <w:sz w:val="24"/>
          <w:szCs w:val="24"/>
        </w:rPr>
        <w:t xml:space="preserve">, </w:t>
      </w:r>
      <w:proofErr w:type="spellStart"/>
      <w:r w:rsidRPr="002D4232">
        <w:rPr>
          <w:sz w:val="24"/>
          <w:szCs w:val="24"/>
        </w:rPr>
        <w:t>ptose</w:t>
      </w:r>
      <w:proofErr w:type="spellEnd"/>
      <w:r w:rsidRPr="002D4232">
        <w:rPr>
          <w:sz w:val="24"/>
          <w:szCs w:val="24"/>
        </w:rPr>
        <w:t xml:space="preserve">, </w:t>
      </w:r>
      <w:proofErr w:type="spellStart"/>
      <w:r w:rsidRPr="002D4232">
        <w:rPr>
          <w:sz w:val="24"/>
          <w:szCs w:val="24"/>
        </w:rPr>
        <w:t>enoftalmi</w:t>
      </w:r>
      <w:proofErr w:type="spellEnd"/>
      <w:r w:rsidRPr="002D4232">
        <w:rPr>
          <w:sz w:val="24"/>
          <w:szCs w:val="24"/>
        </w:rPr>
        <w:t xml:space="preserve">, øjenlågsretraktion, </w:t>
      </w:r>
      <w:proofErr w:type="spellStart"/>
      <w:r w:rsidRPr="002D4232">
        <w:rPr>
          <w:sz w:val="24"/>
          <w:szCs w:val="24"/>
        </w:rPr>
        <w:t>involution</w:t>
      </w:r>
      <w:proofErr w:type="spellEnd"/>
      <w:r w:rsidRPr="002D4232">
        <w:rPr>
          <w:sz w:val="24"/>
          <w:szCs w:val="24"/>
        </w:rPr>
        <w:t xml:space="preserve"> af </w:t>
      </w:r>
      <w:proofErr w:type="spellStart"/>
      <w:r w:rsidRPr="002D4232">
        <w:rPr>
          <w:sz w:val="24"/>
          <w:szCs w:val="24"/>
        </w:rPr>
        <w:t>dermatochalase</w:t>
      </w:r>
      <w:proofErr w:type="spellEnd"/>
      <w:r w:rsidRPr="002D4232">
        <w:rPr>
          <w:sz w:val="24"/>
          <w:szCs w:val="24"/>
        </w:rPr>
        <w:t xml:space="preserve"> og synlig </w:t>
      </w:r>
      <w:proofErr w:type="spellStart"/>
      <w:r w:rsidRPr="002D4232">
        <w:rPr>
          <w:sz w:val="24"/>
          <w:szCs w:val="24"/>
        </w:rPr>
        <w:t>inferior</w:t>
      </w:r>
      <w:proofErr w:type="spellEnd"/>
      <w:r w:rsidRPr="002D4232">
        <w:rPr>
          <w:sz w:val="24"/>
          <w:szCs w:val="24"/>
        </w:rPr>
        <w:t xml:space="preserve"> </w:t>
      </w:r>
      <w:proofErr w:type="spellStart"/>
      <w:r w:rsidRPr="002D4232">
        <w:rPr>
          <w:sz w:val="24"/>
          <w:szCs w:val="24"/>
        </w:rPr>
        <w:t>sclera</w:t>
      </w:r>
      <w:proofErr w:type="spellEnd"/>
      <w:r w:rsidRPr="002D4232">
        <w:rPr>
          <w:sz w:val="24"/>
          <w:szCs w:val="24"/>
        </w:rPr>
        <w:t xml:space="preserve">. Forandringerne er typisk milde og kan opstå så tidligt som en måned efter påbegyndelse af behandling med </w:t>
      </w:r>
      <w:proofErr w:type="spellStart"/>
      <w:r w:rsidRPr="002D4232">
        <w:rPr>
          <w:sz w:val="24"/>
          <w:szCs w:val="24"/>
        </w:rPr>
        <w:t>Duelym</w:t>
      </w:r>
      <w:proofErr w:type="spellEnd"/>
      <w:r w:rsidRPr="002D4232">
        <w:rPr>
          <w:sz w:val="24"/>
          <w:szCs w:val="24"/>
        </w:rPr>
        <w:t xml:space="preserve"> og kan medføre nedsat synsfelt, også uden at patienten lægger mærke til det. PAP er også forbundet med </w:t>
      </w:r>
      <w:proofErr w:type="spellStart"/>
      <w:r w:rsidRPr="002D4232">
        <w:rPr>
          <w:sz w:val="24"/>
          <w:szCs w:val="24"/>
        </w:rPr>
        <w:t>periokulær</w:t>
      </w:r>
      <w:proofErr w:type="spellEnd"/>
      <w:r w:rsidRPr="002D4232">
        <w:rPr>
          <w:sz w:val="24"/>
          <w:szCs w:val="24"/>
        </w:rPr>
        <w:t xml:space="preserve"> </w:t>
      </w:r>
      <w:proofErr w:type="spellStart"/>
      <w:r w:rsidRPr="002D4232">
        <w:rPr>
          <w:sz w:val="24"/>
          <w:szCs w:val="24"/>
        </w:rPr>
        <w:t>hudhyperpigmentering</w:t>
      </w:r>
      <w:proofErr w:type="spellEnd"/>
      <w:r w:rsidRPr="002D4232">
        <w:rPr>
          <w:sz w:val="24"/>
          <w:szCs w:val="24"/>
        </w:rPr>
        <w:t xml:space="preserve"> eller misfarvning og </w:t>
      </w:r>
      <w:proofErr w:type="spellStart"/>
      <w:r w:rsidRPr="002D4232">
        <w:rPr>
          <w:sz w:val="24"/>
          <w:szCs w:val="24"/>
        </w:rPr>
        <w:t>hypertrikose</w:t>
      </w:r>
      <w:proofErr w:type="spellEnd"/>
      <w:r w:rsidRPr="002D4232">
        <w:rPr>
          <w:sz w:val="24"/>
          <w:szCs w:val="24"/>
        </w:rPr>
        <w:t xml:space="preserve">. Alle forandringer er blevet set at være delvist eller fuldt reversible efter </w:t>
      </w:r>
      <w:proofErr w:type="spellStart"/>
      <w:r w:rsidRPr="002D4232">
        <w:rPr>
          <w:sz w:val="24"/>
          <w:szCs w:val="24"/>
        </w:rPr>
        <w:t>seponering</w:t>
      </w:r>
      <w:proofErr w:type="spellEnd"/>
      <w:r w:rsidRPr="002D4232">
        <w:rPr>
          <w:sz w:val="24"/>
          <w:szCs w:val="24"/>
        </w:rPr>
        <w:t xml:space="preserve"> eller skift til alternative behandlinger. </w:t>
      </w:r>
    </w:p>
    <w:p w14:paraId="167C6348" w14:textId="77777777" w:rsidR="00235E1F" w:rsidRPr="002D4232" w:rsidRDefault="00235E1F" w:rsidP="00235E1F">
      <w:pPr>
        <w:ind w:left="851"/>
        <w:rPr>
          <w:sz w:val="24"/>
          <w:szCs w:val="24"/>
        </w:rPr>
      </w:pPr>
    </w:p>
    <w:p w14:paraId="3CF991DB" w14:textId="77777777" w:rsidR="00235E1F" w:rsidRPr="002D4232" w:rsidRDefault="00235E1F" w:rsidP="00235E1F">
      <w:pPr>
        <w:ind w:left="851"/>
        <w:rPr>
          <w:i/>
          <w:iCs/>
          <w:sz w:val="24"/>
          <w:szCs w:val="24"/>
        </w:rPr>
      </w:pPr>
      <w:proofErr w:type="spellStart"/>
      <w:r w:rsidRPr="002D4232">
        <w:rPr>
          <w:i/>
          <w:iCs/>
          <w:sz w:val="24"/>
          <w:szCs w:val="24"/>
        </w:rPr>
        <w:t>Irishyperpigmentering</w:t>
      </w:r>
      <w:proofErr w:type="spellEnd"/>
      <w:r w:rsidRPr="002D4232">
        <w:rPr>
          <w:i/>
          <w:iCs/>
          <w:sz w:val="24"/>
          <w:szCs w:val="24"/>
        </w:rPr>
        <w:t xml:space="preserve"> </w:t>
      </w:r>
    </w:p>
    <w:p w14:paraId="4D5D4A16" w14:textId="77777777" w:rsidR="00235E1F" w:rsidRPr="002D4232" w:rsidRDefault="00235E1F" w:rsidP="00235E1F">
      <w:pPr>
        <w:ind w:left="851"/>
        <w:rPr>
          <w:sz w:val="24"/>
          <w:szCs w:val="24"/>
        </w:rPr>
      </w:pPr>
      <w:r w:rsidRPr="002D4232">
        <w:rPr>
          <w:sz w:val="24"/>
          <w:szCs w:val="24"/>
        </w:rPr>
        <w:t xml:space="preserve">Den øgede irispigmentering er sandsynligvis permanent. Ændringen i pigmentering skyldes øget melaninindhold i melanocytterne snarere end en stigning i antallet af melanocytter. </w:t>
      </w:r>
    </w:p>
    <w:p w14:paraId="0EF00B6E" w14:textId="77777777" w:rsidR="00235E1F" w:rsidRPr="002D4232" w:rsidRDefault="00235E1F" w:rsidP="00235E1F">
      <w:pPr>
        <w:ind w:left="851"/>
        <w:rPr>
          <w:sz w:val="24"/>
          <w:szCs w:val="24"/>
        </w:rPr>
      </w:pPr>
      <w:r w:rsidRPr="002D4232">
        <w:rPr>
          <w:sz w:val="24"/>
          <w:szCs w:val="24"/>
        </w:rPr>
        <w:t xml:space="preserve">Virkningerne af øget irispigmentering på langt sigt kendes ikke. De farveændringer i iris, der ses ved administration af </w:t>
      </w:r>
      <w:proofErr w:type="spellStart"/>
      <w:r w:rsidRPr="002D4232">
        <w:rPr>
          <w:sz w:val="24"/>
          <w:szCs w:val="24"/>
        </w:rPr>
        <w:t>bimatoprost</w:t>
      </w:r>
      <w:proofErr w:type="spellEnd"/>
      <w:r w:rsidRPr="002D4232">
        <w:rPr>
          <w:sz w:val="24"/>
          <w:szCs w:val="24"/>
        </w:rPr>
        <w:t xml:space="preserve"> i øjet, vil muligvis først blive synlige efter adskillige måneder til år. Typisk breder den brune pigmentering omkring pupillen sig koncentrisk mod periferien af iris, og hele iris eller dele deraf bliver mere brunlig. Hverken </w:t>
      </w:r>
      <w:proofErr w:type="spellStart"/>
      <w:r w:rsidRPr="002D4232">
        <w:rPr>
          <w:sz w:val="24"/>
          <w:szCs w:val="24"/>
        </w:rPr>
        <w:t>naevi</w:t>
      </w:r>
      <w:proofErr w:type="spellEnd"/>
      <w:r w:rsidRPr="002D4232">
        <w:rPr>
          <w:sz w:val="24"/>
          <w:szCs w:val="24"/>
        </w:rPr>
        <w:t xml:space="preserve"> eller fregner i iris synes at blive påvirket af behandlingen. Efter 12 måneder var </w:t>
      </w:r>
      <w:proofErr w:type="spellStart"/>
      <w:r w:rsidRPr="002D4232">
        <w:rPr>
          <w:sz w:val="24"/>
          <w:szCs w:val="24"/>
        </w:rPr>
        <w:t>incidensen</w:t>
      </w:r>
      <w:proofErr w:type="spellEnd"/>
      <w:r w:rsidRPr="002D4232">
        <w:rPr>
          <w:sz w:val="24"/>
          <w:szCs w:val="24"/>
        </w:rPr>
        <w:t xml:space="preserve"> af </w:t>
      </w:r>
      <w:proofErr w:type="spellStart"/>
      <w:r w:rsidRPr="002D4232">
        <w:rPr>
          <w:sz w:val="24"/>
          <w:szCs w:val="24"/>
        </w:rPr>
        <w:t>irishyperpigmentering</w:t>
      </w:r>
      <w:proofErr w:type="spellEnd"/>
      <w:r w:rsidRPr="002D4232">
        <w:rPr>
          <w:sz w:val="24"/>
          <w:szCs w:val="24"/>
        </w:rPr>
        <w:t xml:space="preserve"> med </w:t>
      </w:r>
      <w:proofErr w:type="spellStart"/>
      <w:r w:rsidRPr="002D4232">
        <w:rPr>
          <w:sz w:val="24"/>
          <w:szCs w:val="24"/>
        </w:rPr>
        <w:t>bimatoprost</w:t>
      </w:r>
      <w:proofErr w:type="spellEnd"/>
      <w:r w:rsidRPr="002D4232">
        <w:rPr>
          <w:sz w:val="24"/>
          <w:szCs w:val="24"/>
        </w:rPr>
        <w:t xml:space="preserve"> 0,1 mg/ml øjendråber 0,5 %. Efter 12 måneder var </w:t>
      </w:r>
      <w:proofErr w:type="spellStart"/>
      <w:r w:rsidRPr="002D4232">
        <w:rPr>
          <w:sz w:val="24"/>
          <w:szCs w:val="24"/>
        </w:rPr>
        <w:t>incidensen</w:t>
      </w:r>
      <w:proofErr w:type="spellEnd"/>
      <w:r w:rsidRPr="002D4232">
        <w:rPr>
          <w:sz w:val="24"/>
          <w:szCs w:val="24"/>
        </w:rPr>
        <w:t xml:space="preserve"> med </w:t>
      </w:r>
      <w:proofErr w:type="spellStart"/>
      <w:r w:rsidRPr="002D4232">
        <w:rPr>
          <w:sz w:val="24"/>
          <w:szCs w:val="24"/>
        </w:rPr>
        <w:t>bimatoprost</w:t>
      </w:r>
      <w:proofErr w:type="spellEnd"/>
      <w:r w:rsidRPr="002D4232">
        <w:rPr>
          <w:sz w:val="24"/>
          <w:szCs w:val="24"/>
        </w:rPr>
        <w:t xml:space="preserve"> 0,3 mg/ml øjendråber 1,5 %, og den steg ikke ved behandling i 3 år.  </w:t>
      </w:r>
    </w:p>
    <w:p w14:paraId="35D9D47E" w14:textId="77777777" w:rsidR="00235E1F" w:rsidRPr="002D4232" w:rsidRDefault="00235E1F" w:rsidP="00235E1F">
      <w:pPr>
        <w:ind w:left="851"/>
        <w:rPr>
          <w:sz w:val="24"/>
          <w:szCs w:val="24"/>
          <w:u w:val="single"/>
        </w:rPr>
      </w:pPr>
    </w:p>
    <w:p w14:paraId="00B9C84F" w14:textId="77777777" w:rsidR="00235E1F" w:rsidRPr="002D4232" w:rsidRDefault="00235E1F" w:rsidP="00235E1F">
      <w:pPr>
        <w:ind w:left="851"/>
        <w:rPr>
          <w:sz w:val="24"/>
          <w:szCs w:val="24"/>
          <w:u w:val="single"/>
        </w:rPr>
      </w:pPr>
      <w:r w:rsidRPr="002D4232">
        <w:rPr>
          <w:sz w:val="24"/>
          <w:szCs w:val="24"/>
          <w:u w:val="single"/>
        </w:rPr>
        <w:t>Indberetning af formodede bivirkninger</w:t>
      </w:r>
    </w:p>
    <w:p w14:paraId="72462CB4" w14:textId="77777777" w:rsidR="00235E1F" w:rsidRPr="002D4232" w:rsidRDefault="00235E1F" w:rsidP="00235E1F">
      <w:pPr>
        <w:ind w:left="851"/>
        <w:rPr>
          <w:sz w:val="24"/>
          <w:szCs w:val="24"/>
        </w:rPr>
      </w:pPr>
      <w:r w:rsidRPr="002D4232">
        <w:rPr>
          <w:sz w:val="24"/>
          <w:szCs w:val="24"/>
        </w:rPr>
        <w:t>Når lægemidlet er godkendt, er indberetning af formodede bivirkninger vigtig. Det muliggør løbende overvågning af benefit/</w:t>
      </w:r>
      <w:proofErr w:type="spellStart"/>
      <w:r w:rsidRPr="002D4232">
        <w:rPr>
          <w:sz w:val="24"/>
          <w:szCs w:val="24"/>
        </w:rPr>
        <w:t>risk</w:t>
      </w:r>
      <w:proofErr w:type="spellEnd"/>
      <w:r w:rsidRPr="002D4232">
        <w:rPr>
          <w:sz w:val="24"/>
          <w:szCs w:val="24"/>
        </w:rPr>
        <w:t xml:space="preserve">-forholdet for lægemidlet. Sundhedspersoner anmodes om at indberette alle formodede bivirkninger via: </w:t>
      </w:r>
    </w:p>
    <w:p w14:paraId="092DE377" w14:textId="77777777" w:rsidR="00235E1F" w:rsidRPr="002D4232" w:rsidRDefault="00235E1F" w:rsidP="00235E1F">
      <w:pPr>
        <w:ind w:left="851"/>
        <w:rPr>
          <w:sz w:val="24"/>
          <w:szCs w:val="24"/>
        </w:rPr>
      </w:pPr>
    </w:p>
    <w:p w14:paraId="407C04CD" w14:textId="77777777" w:rsidR="00235E1F" w:rsidRPr="002D4232" w:rsidRDefault="00235E1F" w:rsidP="00235E1F">
      <w:pPr>
        <w:ind w:left="851"/>
        <w:rPr>
          <w:sz w:val="24"/>
          <w:szCs w:val="24"/>
          <w:lang w:eastAsia="da-DK"/>
        </w:rPr>
      </w:pPr>
      <w:r w:rsidRPr="002D4232">
        <w:rPr>
          <w:sz w:val="24"/>
          <w:szCs w:val="24"/>
          <w:lang w:eastAsia="da-DK"/>
        </w:rPr>
        <w:t>Lægemiddelstyrelsen</w:t>
      </w:r>
    </w:p>
    <w:p w14:paraId="70D10BA1" w14:textId="77777777" w:rsidR="00235E1F" w:rsidRPr="002D4232" w:rsidRDefault="00235E1F" w:rsidP="00235E1F">
      <w:pPr>
        <w:ind w:left="851"/>
        <w:rPr>
          <w:sz w:val="24"/>
          <w:szCs w:val="24"/>
          <w:lang w:eastAsia="da-DK"/>
        </w:rPr>
      </w:pPr>
      <w:r w:rsidRPr="002D4232">
        <w:rPr>
          <w:sz w:val="24"/>
          <w:szCs w:val="24"/>
          <w:lang w:eastAsia="da-DK"/>
        </w:rPr>
        <w:t>Axel Heides Gade 1</w:t>
      </w:r>
    </w:p>
    <w:p w14:paraId="1EB8138E" w14:textId="77777777" w:rsidR="00235E1F" w:rsidRPr="002D4232" w:rsidRDefault="00235E1F" w:rsidP="00235E1F">
      <w:pPr>
        <w:ind w:left="851"/>
        <w:rPr>
          <w:sz w:val="24"/>
          <w:szCs w:val="24"/>
          <w:lang w:eastAsia="da-DK"/>
        </w:rPr>
      </w:pPr>
      <w:r w:rsidRPr="002D4232">
        <w:rPr>
          <w:sz w:val="24"/>
          <w:szCs w:val="24"/>
          <w:lang w:eastAsia="da-DK"/>
        </w:rPr>
        <w:t>DK-2300 København S</w:t>
      </w:r>
    </w:p>
    <w:p w14:paraId="16D2F000" w14:textId="77777777" w:rsidR="00235E1F" w:rsidRPr="002D4232" w:rsidRDefault="00235E1F" w:rsidP="00235E1F">
      <w:pPr>
        <w:ind w:left="851"/>
        <w:rPr>
          <w:sz w:val="24"/>
          <w:szCs w:val="24"/>
          <w:lang w:eastAsia="da-DK"/>
        </w:rPr>
      </w:pPr>
      <w:r w:rsidRPr="002D4232">
        <w:rPr>
          <w:sz w:val="24"/>
          <w:szCs w:val="24"/>
          <w:lang w:eastAsia="da-DK"/>
        </w:rPr>
        <w:t xml:space="preserve">Websted: </w:t>
      </w:r>
      <w:hyperlink r:id="rId8" w:history="1">
        <w:r w:rsidRPr="002D4232">
          <w:rPr>
            <w:rStyle w:val="Hyperlink"/>
            <w:sz w:val="24"/>
            <w:szCs w:val="24"/>
            <w:lang w:eastAsia="da-DK"/>
          </w:rPr>
          <w:t>www.meldenbivirkning.dk</w:t>
        </w:r>
      </w:hyperlink>
    </w:p>
    <w:p w14:paraId="00A9769D" w14:textId="144C3D1F" w:rsidR="009260DE" w:rsidRPr="002D4232" w:rsidRDefault="009260DE" w:rsidP="009260DE">
      <w:pPr>
        <w:tabs>
          <w:tab w:val="left" w:pos="851"/>
        </w:tabs>
        <w:ind w:left="851"/>
        <w:rPr>
          <w:sz w:val="24"/>
          <w:szCs w:val="24"/>
        </w:rPr>
      </w:pPr>
    </w:p>
    <w:p w14:paraId="00381ECF" w14:textId="77777777" w:rsidR="009260DE" w:rsidRPr="002D4232" w:rsidRDefault="009260DE" w:rsidP="00A10294">
      <w:pPr>
        <w:tabs>
          <w:tab w:val="left" w:pos="851"/>
        </w:tabs>
        <w:ind w:left="851"/>
        <w:rPr>
          <w:sz w:val="24"/>
          <w:szCs w:val="24"/>
        </w:rPr>
      </w:pPr>
    </w:p>
    <w:p w14:paraId="0402A067" w14:textId="77777777" w:rsidR="009260DE" w:rsidRPr="002D4232" w:rsidRDefault="009260DE" w:rsidP="009260DE">
      <w:pPr>
        <w:tabs>
          <w:tab w:val="left" w:pos="851"/>
        </w:tabs>
        <w:ind w:left="851" w:hanging="851"/>
        <w:rPr>
          <w:b/>
          <w:sz w:val="24"/>
          <w:szCs w:val="24"/>
        </w:rPr>
      </w:pPr>
      <w:r w:rsidRPr="002D4232">
        <w:rPr>
          <w:b/>
          <w:sz w:val="24"/>
          <w:szCs w:val="24"/>
        </w:rPr>
        <w:t>4.9</w:t>
      </w:r>
      <w:r w:rsidRPr="002D4232">
        <w:rPr>
          <w:b/>
          <w:sz w:val="24"/>
          <w:szCs w:val="24"/>
        </w:rPr>
        <w:tab/>
        <w:t>Overdosering</w:t>
      </w:r>
    </w:p>
    <w:p w14:paraId="11B35C31" w14:textId="77777777" w:rsidR="00235E1F" w:rsidRPr="002D4232" w:rsidRDefault="00235E1F" w:rsidP="00235E1F">
      <w:pPr>
        <w:ind w:left="851"/>
        <w:rPr>
          <w:sz w:val="24"/>
          <w:szCs w:val="24"/>
          <w:lang w:bidi="da-DK"/>
        </w:rPr>
      </w:pPr>
      <w:r w:rsidRPr="002D4232">
        <w:rPr>
          <w:sz w:val="24"/>
          <w:szCs w:val="24"/>
          <w:lang w:bidi="da-DK"/>
        </w:rPr>
        <w:t xml:space="preserve">Det er ikke sandsynligt, at der vil forekomme </w:t>
      </w:r>
      <w:proofErr w:type="spellStart"/>
      <w:r w:rsidRPr="002D4232">
        <w:rPr>
          <w:sz w:val="24"/>
          <w:szCs w:val="24"/>
          <w:lang w:bidi="da-DK"/>
        </w:rPr>
        <w:t>topikal</w:t>
      </w:r>
      <w:proofErr w:type="spellEnd"/>
      <w:r w:rsidRPr="002D4232">
        <w:rPr>
          <w:sz w:val="24"/>
          <w:szCs w:val="24"/>
          <w:lang w:bidi="da-DK"/>
        </w:rPr>
        <w:t xml:space="preserve"> overdosering med </w:t>
      </w:r>
      <w:proofErr w:type="spellStart"/>
      <w:r w:rsidRPr="002D4232">
        <w:rPr>
          <w:sz w:val="24"/>
          <w:szCs w:val="24"/>
          <w:lang w:bidi="da-DK"/>
        </w:rPr>
        <w:t>Duelym</w:t>
      </w:r>
      <w:proofErr w:type="spellEnd"/>
      <w:r w:rsidRPr="002D4232">
        <w:rPr>
          <w:sz w:val="24"/>
          <w:szCs w:val="24"/>
          <w:lang w:bidi="da-DK"/>
        </w:rPr>
        <w:t xml:space="preserve"> eller at dette vil være forbundet med toksicitet.</w:t>
      </w:r>
    </w:p>
    <w:p w14:paraId="28E47854" w14:textId="77777777" w:rsidR="00235E1F" w:rsidRPr="002D4232" w:rsidRDefault="00235E1F" w:rsidP="00235E1F">
      <w:pPr>
        <w:ind w:left="851"/>
        <w:rPr>
          <w:sz w:val="24"/>
          <w:szCs w:val="24"/>
          <w:lang w:bidi="da-DK"/>
        </w:rPr>
      </w:pPr>
    </w:p>
    <w:p w14:paraId="5FE8EEA7" w14:textId="77777777" w:rsidR="00235E1F" w:rsidRPr="002D4232" w:rsidRDefault="00235E1F" w:rsidP="00235E1F">
      <w:pPr>
        <w:ind w:left="851"/>
        <w:rPr>
          <w:i/>
          <w:iCs/>
          <w:sz w:val="24"/>
          <w:szCs w:val="24"/>
        </w:rPr>
      </w:pPr>
      <w:proofErr w:type="spellStart"/>
      <w:r w:rsidRPr="002D4232">
        <w:rPr>
          <w:i/>
          <w:iCs/>
          <w:sz w:val="24"/>
          <w:szCs w:val="24"/>
        </w:rPr>
        <w:t>Bimatoprost</w:t>
      </w:r>
      <w:proofErr w:type="spellEnd"/>
    </w:p>
    <w:p w14:paraId="06186918" w14:textId="77777777" w:rsidR="00235E1F" w:rsidRPr="002D4232" w:rsidRDefault="00235E1F" w:rsidP="00235E1F">
      <w:pPr>
        <w:ind w:left="851"/>
        <w:rPr>
          <w:sz w:val="24"/>
          <w:szCs w:val="24"/>
          <w:lang w:bidi="da-DK"/>
        </w:rPr>
      </w:pPr>
      <w:r w:rsidRPr="002D4232">
        <w:rPr>
          <w:sz w:val="24"/>
          <w:szCs w:val="24"/>
          <w:lang w:bidi="da-DK"/>
        </w:rPr>
        <w:t xml:space="preserve">I tilfælde af overdosering skal behandlingen være symptomatisk og støttende. </w:t>
      </w:r>
    </w:p>
    <w:p w14:paraId="71846AD3" w14:textId="77777777" w:rsidR="00235E1F" w:rsidRPr="002D4232" w:rsidRDefault="00235E1F" w:rsidP="00235E1F">
      <w:pPr>
        <w:ind w:left="851"/>
        <w:rPr>
          <w:sz w:val="24"/>
          <w:szCs w:val="24"/>
          <w:lang w:bidi="da-DK"/>
        </w:rPr>
      </w:pPr>
      <w:r w:rsidRPr="002D4232">
        <w:rPr>
          <w:sz w:val="24"/>
          <w:szCs w:val="24"/>
          <w:lang w:bidi="da-DK"/>
        </w:rPr>
        <w:t xml:space="preserve">Såfremt </w:t>
      </w:r>
      <w:proofErr w:type="spellStart"/>
      <w:r w:rsidRPr="002D4232">
        <w:rPr>
          <w:sz w:val="24"/>
          <w:szCs w:val="24"/>
          <w:lang w:bidi="da-DK"/>
        </w:rPr>
        <w:t>Duelym</w:t>
      </w:r>
      <w:proofErr w:type="spellEnd"/>
      <w:r w:rsidRPr="002D4232">
        <w:rPr>
          <w:sz w:val="24"/>
          <w:szCs w:val="24"/>
          <w:lang w:bidi="da-DK"/>
        </w:rPr>
        <w:t xml:space="preserve"> ved et uheld indtages, kan følgende informationer være nyttige: </w:t>
      </w:r>
    </w:p>
    <w:p w14:paraId="000307D5" w14:textId="77777777" w:rsidR="00235E1F" w:rsidRPr="002D4232" w:rsidRDefault="00235E1F" w:rsidP="00235E1F">
      <w:pPr>
        <w:ind w:left="851"/>
        <w:rPr>
          <w:sz w:val="24"/>
          <w:szCs w:val="24"/>
          <w:lang w:bidi="da-DK"/>
        </w:rPr>
      </w:pPr>
      <w:r w:rsidRPr="002D4232">
        <w:rPr>
          <w:sz w:val="24"/>
          <w:szCs w:val="24"/>
          <w:lang w:bidi="da-DK"/>
        </w:rPr>
        <w:t xml:space="preserve">I studier af 2 ugers varighed med mus og rotter fremkaldte orale doser </w:t>
      </w:r>
      <w:proofErr w:type="spellStart"/>
      <w:r w:rsidRPr="002D4232">
        <w:rPr>
          <w:sz w:val="24"/>
          <w:szCs w:val="24"/>
          <w:lang w:bidi="da-DK"/>
        </w:rPr>
        <w:t>bimatoprost</w:t>
      </w:r>
      <w:proofErr w:type="spellEnd"/>
      <w:r w:rsidRPr="002D4232">
        <w:rPr>
          <w:sz w:val="24"/>
          <w:szCs w:val="24"/>
          <w:lang w:bidi="da-DK"/>
        </w:rPr>
        <w:t xml:space="preserve"> på op til 100 mg/kg/dag ikke nogen toksicitet. En dosis på 100 mg/kg hos mus og rotter svarer til en dosis hos mennesker på henholdsvis 8,1 og 16,2 mg/kg. Disse doser er mindst 30 gange højere end den dosis på en hel æske </w:t>
      </w:r>
      <w:proofErr w:type="spellStart"/>
      <w:r w:rsidRPr="002D4232">
        <w:rPr>
          <w:sz w:val="24"/>
          <w:szCs w:val="24"/>
          <w:lang w:bidi="da-DK"/>
        </w:rPr>
        <w:t>Duelym</w:t>
      </w:r>
      <w:proofErr w:type="spellEnd"/>
      <w:r w:rsidRPr="002D4232">
        <w:rPr>
          <w:sz w:val="24"/>
          <w:szCs w:val="24"/>
          <w:lang w:bidi="da-DK"/>
        </w:rPr>
        <w:t xml:space="preserve"> (90 x 0,3 g enkeltdosisbeholdere; 27 g), der ved et uheld indtages af et barn, der vejer 10 kg.</w:t>
      </w:r>
    </w:p>
    <w:p w14:paraId="0F502E81" w14:textId="1AA543C2" w:rsidR="00796991" w:rsidRDefault="00796991">
      <w:pPr>
        <w:rPr>
          <w:sz w:val="24"/>
          <w:szCs w:val="24"/>
          <w:lang w:bidi="da-DK"/>
        </w:rPr>
      </w:pPr>
      <w:r>
        <w:rPr>
          <w:sz w:val="24"/>
          <w:szCs w:val="24"/>
          <w:lang w:bidi="da-DK"/>
        </w:rPr>
        <w:br w:type="page"/>
      </w:r>
    </w:p>
    <w:p w14:paraId="51252C63" w14:textId="77777777" w:rsidR="00235E1F" w:rsidRPr="002D4232" w:rsidRDefault="00235E1F" w:rsidP="00235E1F">
      <w:pPr>
        <w:ind w:left="851"/>
        <w:rPr>
          <w:sz w:val="24"/>
          <w:szCs w:val="24"/>
          <w:lang w:bidi="da-DK"/>
        </w:rPr>
      </w:pPr>
    </w:p>
    <w:p w14:paraId="1214C037" w14:textId="77777777" w:rsidR="00235E1F" w:rsidRPr="002D4232" w:rsidRDefault="00235E1F" w:rsidP="00235E1F">
      <w:pPr>
        <w:ind w:left="851"/>
        <w:rPr>
          <w:i/>
          <w:iCs/>
          <w:sz w:val="24"/>
          <w:szCs w:val="24"/>
          <w:lang w:bidi="da-DK"/>
        </w:rPr>
      </w:pPr>
      <w:proofErr w:type="spellStart"/>
      <w:r w:rsidRPr="002D4232">
        <w:rPr>
          <w:i/>
          <w:iCs/>
          <w:sz w:val="24"/>
          <w:szCs w:val="24"/>
          <w:lang w:bidi="da-DK"/>
        </w:rPr>
        <w:t>Timolol</w:t>
      </w:r>
      <w:proofErr w:type="spellEnd"/>
    </w:p>
    <w:p w14:paraId="411ECBDE" w14:textId="77777777" w:rsidR="00235E1F" w:rsidRPr="002D4232" w:rsidRDefault="00235E1F" w:rsidP="00235E1F">
      <w:pPr>
        <w:ind w:left="851"/>
        <w:rPr>
          <w:sz w:val="24"/>
          <w:szCs w:val="24"/>
        </w:rPr>
      </w:pPr>
      <w:r w:rsidRPr="002D4232">
        <w:rPr>
          <w:sz w:val="24"/>
          <w:szCs w:val="24"/>
          <w:lang w:bidi="da-DK"/>
        </w:rPr>
        <w:t xml:space="preserve">De mest almindelige symptomer på systemisk overdosering med </w:t>
      </w:r>
      <w:proofErr w:type="spellStart"/>
      <w:r w:rsidRPr="002D4232">
        <w:rPr>
          <w:sz w:val="24"/>
          <w:szCs w:val="24"/>
          <w:lang w:bidi="da-DK"/>
        </w:rPr>
        <w:t>timolol</w:t>
      </w:r>
      <w:proofErr w:type="spellEnd"/>
      <w:r w:rsidRPr="002D4232">
        <w:rPr>
          <w:sz w:val="24"/>
          <w:szCs w:val="24"/>
          <w:lang w:bidi="da-DK"/>
        </w:rPr>
        <w:t xml:space="preserve"> er bradykardi, hypotension, </w:t>
      </w:r>
      <w:proofErr w:type="spellStart"/>
      <w:r w:rsidRPr="002D4232">
        <w:rPr>
          <w:sz w:val="24"/>
          <w:szCs w:val="24"/>
          <w:lang w:bidi="da-DK"/>
        </w:rPr>
        <w:t>bronkospasme</w:t>
      </w:r>
      <w:proofErr w:type="spellEnd"/>
      <w:r w:rsidRPr="002D4232">
        <w:rPr>
          <w:sz w:val="24"/>
          <w:szCs w:val="24"/>
          <w:lang w:bidi="da-DK"/>
        </w:rPr>
        <w:t xml:space="preserve"> og akut hjertesvigt. Behandlingen af overdosering skal være symptomatisk og støttende.</w:t>
      </w:r>
    </w:p>
    <w:p w14:paraId="19288738" w14:textId="77777777" w:rsidR="009260DE" w:rsidRPr="002D4232" w:rsidRDefault="009260DE" w:rsidP="009260DE">
      <w:pPr>
        <w:tabs>
          <w:tab w:val="left" w:pos="851"/>
        </w:tabs>
        <w:ind w:left="851"/>
        <w:rPr>
          <w:sz w:val="24"/>
          <w:szCs w:val="24"/>
        </w:rPr>
      </w:pPr>
    </w:p>
    <w:p w14:paraId="42D834A7" w14:textId="77777777" w:rsidR="009260DE" w:rsidRPr="002D4232" w:rsidRDefault="009260DE" w:rsidP="009260DE">
      <w:pPr>
        <w:tabs>
          <w:tab w:val="left" w:pos="851"/>
        </w:tabs>
        <w:ind w:left="851" w:hanging="851"/>
        <w:rPr>
          <w:b/>
          <w:sz w:val="24"/>
          <w:szCs w:val="24"/>
        </w:rPr>
      </w:pPr>
      <w:r w:rsidRPr="002D4232">
        <w:rPr>
          <w:b/>
          <w:sz w:val="24"/>
          <w:szCs w:val="24"/>
        </w:rPr>
        <w:t>4.10</w:t>
      </w:r>
      <w:r w:rsidRPr="002D4232">
        <w:rPr>
          <w:b/>
          <w:sz w:val="24"/>
          <w:szCs w:val="24"/>
        </w:rPr>
        <w:tab/>
        <w:t>Udlevering</w:t>
      </w:r>
    </w:p>
    <w:p w14:paraId="7B68C52E" w14:textId="7AADD42F" w:rsidR="009260DE" w:rsidRPr="002D4232" w:rsidRDefault="008F2B9E" w:rsidP="009260DE">
      <w:pPr>
        <w:tabs>
          <w:tab w:val="left" w:pos="851"/>
        </w:tabs>
        <w:ind w:left="851"/>
        <w:rPr>
          <w:sz w:val="24"/>
          <w:szCs w:val="24"/>
        </w:rPr>
      </w:pPr>
      <w:r w:rsidRPr="002D4232">
        <w:rPr>
          <w:sz w:val="24"/>
          <w:szCs w:val="24"/>
        </w:rPr>
        <w:t>B</w:t>
      </w:r>
    </w:p>
    <w:p w14:paraId="7D615FBB" w14:textId="77777777" w:rsidR="009260DE" w:rsidRPr="002D4232" w:rsidRDefault="009260DE" w:rsidP="009260DE">
      <w:pPr>
        <w:tabs>
          <w:tab w:val="left" w:pos="851"/>
        </w:tabs>
        <w:ind w:left="851"/>
        <w:rPr>
          <w:sz w:val="24"/>
          <w:szCs w:val="24"/>
        </w:rPr>
      </w:pPr>
    </w:p>
    <w:p w14:paraId="1BA28A0A" w14:textId="77777777" w:rsidR="009260DE" w:rsidRPr="002D4232" w:rsidRDefault="009260DE" w:rsidP="009260DE">
      <w:pPr>
        <w:tabs>
          <w:tab w:val="left" w:pos="851"/>
        </w:tabs>
        <w:ind w:left="851"/>
        <w:rPr>
          <w:sz w:val="24"/>
          <w:szCs w:val="24"/>
        </w:rPr>
      </w:pPr>
    </w:p>
    <w:p w14:paraId="459653E9" w14:textId="77777777" w:rsidR="009260DE" w:rsidRPr="002D4232" w:rsidRDefault="009260DE" w:rsidP="009260DE">
      <w:pPr>
        <w:tabs>
          <w:tab w:val="left" w:pos="851"/>
        </w:tabs>
        <w:ind w:left="851" w:hanging="851"/>
        <w:rPr>
          <w:b/>
          <w:sz w:val="24"/>
          <w:szCs w:val="24"/>
        </w:rPr>
      </w:pPr>
      <w:r w:rsidRPr="002D4232">
        <w:rPr>
          <w:b/>
          <w:sz w:val="24"/>
          <w:szCs w:val="24"/>
        </w:rPr>
        <w:t>5.</w:t>
      </w:r>
      <w:r w:rsidRPr="002D4232">
        <w:rPr>
          <w:b/>
          <w:sz w:val="24"/>
          <w:szCs w:val="24"/>
        </w:rPr>
        <w:tab/>
        <w:t>FARMAKOLOGISKE EGENSKABER</w:t>
      </w:r>
    </w:p>
    <w:p w14:paraId="331DE6EA" w14:textId="77777777" w:rsidR="009260DE" w:rsidRPr="002D4232" w:rsidRDefault="009260DE" w:rsidP="009260DE">
      <w:pPr>
        <w:tabs>
          <w:tab w:val="left" w:pos="851"/>
        </w:tabs>
        <w:ind w:left="851"/>
        <w:rPr>
          <w:sz w:val="24"/>
          <w:szCs w:val="24"/>
        </w:rPr>
      </w:pPr>
    </w:p>
    <w:p w14:paraId="1D306D9C" w14:textId="77777777" w:rsidR="009260DE" w:rsidRPr="002D4232" w:rsidRDefault="009260DE" w:rsidP="009260DE">
      <w:pPr>
        <w:tabs>
          <w:tab w:val="num" w:pos="851"/>
        </w:tabs>
        <w:ind w:left="851" w:hanging="851"/>
        <w:rPr>
          <w:b/>
          <w:sz w:val="24"/>
          <w:szCs w:val="24"/>
        </w:rPr>
      </w:pPr>
      <w:r w:rsidRPr="002D4232">
        <w:rPr>
          <w:b/>
          <w:sz w:val="24"/>
          <w:szCs w:val="24"/>
        </w:rPr>
        <w:t>5.1</w:t>
      </w:r>
      <w:r w:rsidRPr="002D4232">
        <w:rPr>
          <w:b/>
          <w:sz w:val="24"/>
          <w:szCs w:val="24"/>
        </w:rPr>
        <w:tab/>
      </w:r>
      <w:proofErr w:type="spellStart"/>
      <w:r w:rsidRPr="002D4232">
        <w:rPr>
          <w:b/>
          <w:sz w:val="24"/>
          <w:szCs w:val="24"/>
        </w:rPr>
        <w:t>Farmakodynamiske</w:t>
      </w:r>
      <w:proofErr w:type="spellEnd"/>
      <w:r w:rsidRPr="002D4232">
        <w:rPr>
          <w:b/>
          <w:sz w:val="24"/>
          <w:szCs w:val="24"/>
        </w:rPr>
        <w:t xml:space="preserve"> egenskaber</w:t>
      </w:r>
    </w:p>
    <w:p w14:paraId="63E6CCC8" w14:textId="77777777" w:rsidR="00235E1F" w:rsidRPr="002D4232" w:rsidRDefault="00235E1F" w:rsidP="00235E1F">
      <w:pPr>
        <w:ind w:left="851"/>
        <w:rPr>
          <w:sz w:val="24"/>
          <w:szCs w:val="24"/>
        </w:rPr>
      </w:pPr>
      <w:proofErr w:type="spellStart"/>
      <w:r w:rsidRPr="002D4232">
        <w:rPr>
          <w:sz w:val="24"/>
          <w:szCs w:val="24"/>
        </w:rPr>
        <w:t>Farmakoterapeutisk</w:t>
      </w:r>
      <w:proofErr w:type="spellEnd"/>
      <w:r w:rsidRPr="002D4232">
        <w:rPr>
          <w:sz w:val="24"/>
          <w:szCs w:val="24"/>
        </w:rPr>
        <w:t xml:space="preserve"> klassifikation: </w:t>
      </w:r>
      <w:proofErr w:type="spellStart"/>
      <w:r w:rsidRPr="002D4232">
        <w:rPr>
          <w:sz w:val="24"/>
          <w:szCs w:val="24"/>
          <w:lang w:bidi="da-DK"/>
        </w:rPr>
        <w:t>Oftalmologika</w:t>
      </w:r>
      <w:proofErr w:type="spellEnd"/>
      <w:r w:rsidRPr="002D4232">
        <w:rPr>
          <w:sz w:val="24"/>
          <w:szCs w:val="24"/>
          <w:lang w:bidi="da-DK"/>
        </w:rPr>
        <w:t xml:space="preserve">, beta-blokerende midler; ATC-kode: </w:t>
      </w:r>
      <w:r w:rsidRPr="002D4232">
        <w:rPr>
          <w:sz w:val="24"/>
          <w:szCs w:val="24"/>
        </w:rPr>
        <w:t>S01ED51.</w:t>
      </w:r>
    </w:p>
    <w:p w14:paraId="284B0234" w14:textId="77777777" w:rsidR="00235E1F" w:rsidRPr="002D4232" w:rsidRDefault="00235E1F" w:rsidP="00235E1F">
      <w:pPr>
        <w:ind w:left="851"/>
        <w:rPr>
          <w:sz w:val="24"/>
          <w:szCs w:val="24"/>
        </w:rPr>
      </w:pPr>
    </w:p>
    <w:p w14:paraId="60A04DCB" w14:textId="77777777" w:rsidR="00235E1F" w:rsidRPr="002D4232" w:rsidRDefault="00235E1F" w:rsidP="00235E1F">
      <w:pPr>
        <w:ind w:left="851"/>
        <w:rPr>
          <w:bCs/>
          <w:sz w:val="24"/>
          <w:szCs w:val="24"/>
          <w:u w:val="single"/>
        </w:rPr>
      </w:pPr>
      <w:r w:rsidRPr="002D4232">
        <w:rPr>
          <w:bCs/>
          <w:sz w:val="24"/>
          <w:szCs w:val="24"/>
          <w:u w:val="single"/>
        </w:rPr>
        <w:t>Virkningsmekanisme</w:t>
      </w:r>
    </w:p>
    <w:p w14:paraId="00D55AD6" w14:textId="77777777" w:rsidR="00235E1F" w:rsidRPr="002D4232" w:rsidRDefault="00235E1F" w:rsidP="00235E1F">
      <w:pPr>
        <w:ind w:left="851"/>
        <w:rPr>
          <w:sz w:val="24"/>
          <w:szCs w:val="24"/>
        </w:rPr>
      </w:pPr>
      <w:proofErr w:type="spellStart"/>
      <w:r w:rsidRPr="002D4232">
        <w:rPr>
          <w:sz w:val="24"/>
          <w:szCs w:val="24"/>
        </w:rPr>
        <w:t>Duelym</w:t>
      </w:r>
      <w:proofErr w:type="spellEnd"/>
      <w:r w:rsidRPr="002D4232">
        <w:rPr>
          <w:sz w:val="24"/>
          <w:szCs w:val="24"/>
        </w:rPr>
        <w:t xml:space="preserve"> er et kombinationspræparat, der består at to lægemidler til behandling af </w:t>
      </w:r>
      <w:proofErr w:type="spellStart"/>
      <w:r w:rsidRPr="002D4232">
        <w:rPr>
          <w:sz w:val="24"/>
          <w:szCs w:val="24"/>
        </w:rPr>
        <w:t>glaukom</w:t>
      </w:r>
      <w:proofErr w:type="spellEnd"/>
      <w:r w:rsidRPr="002D4232">
        <w:rPr>
          <w:sz w:val="24"/>
          <w:szCs w:val="24"/>
        </w:rPr>
        <w:t xml:space="preserve">: </w:t>
      </w:r>
      <w:proofErr w:type="spellStart"/>
      <w:r w:rsidRPr="002D4232">
        <w:rPr>
          <w:sz w:val="24"/>
          <w:szCs w:val="24"/>
        </w:rPr>
        <w:t>Bimatoprost</w:t>
      </w:r>
      <w:proofErr w:type="spellEnd"/>
      <w:r w:rsidRPr="002D4232">
        <w:rPr>
          <w:sz w:val="24"/>
          <w:szCs w:val="24"/>
        </w:rPr>
        <w:t xml:space="preserve"> og </w:t>
      </w:r>
      <w:proofErr w:type="spellStart"/>
      <w:r w:rsidRPr="002D4232">
        <w:rPr>
          <w:sz w:val="24"/>
          <w:szCs w:val="24"/>
        </w:rPr>
        <w:t>timolol</w:t>
      </w:r>
      <w:proofErr w:type="spellEnd"/>
      <w:r w:rsidRPr="002D4232">
        <w:rPr>
          <w:sz w:val="24"/>
          <w:szCs w:val="24"/>
        </w:rPr>
        <w:t xml:space="preserve">. Disse to aktive stoffer sænker forhøjet </w:t>
      </w:r>
      <w:proofErr w:type="spellStart"/>
      <w:r w:rsidRPr="002D4232">
        <w:rPr>
          <w:sz w:val="24"/>
          <w:szCs w:val="24"/>
        </w:rPr>
        <w:t>intraokulært</w:t>
      </w:r>
      <w:proofErr w:type="spellEnd"/>
      <w:r w:rsidRPr="002D4232">
        <w:rPr>
          <w:sz w:val="24"/>
          <w:szCs w:val="24"/>
        </w:rPr>
        <w:t xml:space="preserve"> tryk (IOP) ved forskellige virkningsmekanismer. Den kombinerede effekt af </w:t>
      </w:r>
      <w:proofErr w:type="spellStart"/>
      <w:r w:rsidRPr="002D4232">
        <w:rPr>
          <w:sz w:val="24"/>
          <w:szCs w:val="24"/>
        </w:rPr>
        <w:t>bimatoprost</w:t>
      </w:r>
      <w:proofErr w:type="spellEnd"/>
      <w:r w:rsidRPr="002D4232">
        <w:rPr>
          <w:sz w:val="24"/>
          <w:szCs w:val="24"/>
        </w:rPr>
        <w:t xml:space="preserve"> og </w:t>
      </w:r>
      <w:proofErr w:type="spellStart"/>
      <w:r w:rsidRPr="002D4232">
        <w:rPr>
          <w:sz w:val="24"/>
          <w:szCs w:val="24"/>
        </w:rPr>
        <w:t>timolol</w:t>
      </w:r>
      <w:proofErr w:type="spellEnd"/>
      <w:r w:rsidRPr="002D4232">
        <w:rPr>
          <w:sz w:val="24"/>
          <w:szCs w:val="24"/>
        </w:rPr>
        <w:t xml:space="preserve"> resulterer i en ekstra reduktion af det </w:t>
      </w:r>
      <w:proofErr w:type="spellStart"/>
      <w:r w:rsidRPr="002D4232">
        <w:rPr>
          <w:sz w:val="24"/>
          <w:szCs w:val="24"/>
        </w:rPr>
        <w:t>intraokulære</w:t>
      </w:r>
      <w:proofErr w:type="spellEnd"/>
      <w:r w:rsidRPr="002D4232">
        <w:rPr>
          <w:sz w:val="24"/>
          <w:szCs w:val="24"/>
        </w:rPr>
        <w:t xml:space="preserve"> tryk sammenlignet med de respektive stoffer hver for sig.</w:t>
      </w:r>
    </w:p>
    <w:p w14:paraId="140A8169" w14:textId="77777777" w:rsidR="00235E1F" w:rsidRPr="002D4232" w:rsidRDefault="00235E1F" w:rsidP="00235E1F">
      <w:pPr>
        <w:ind w:left="851"/>
        <w:rPr>
          <w:bCs/>
          <w:sz w:val="24"/>
          <w:szCs w:val="24"/>
          <w:u w:val="single"/>
        </w:rPr>
      </w:pPr>
    </w:p>
    <w:p w14:paraId="72135F6D" w14:textId="77777777" w:rsidR="00235E1F" w:rsidRPr="002D4232" w:rsidRDefault="00235E1F" w:rsidP="00235E1F">
      <w:pPr>
        <w:ind w:left="851"/>
        <w:rPr>
          <w:sz w:val="24"/>
          <w:szCs w:val="24"/>
          <w:lang w:bidi="da-DK"/>
        </w:rPr>
      </w:pPr>
      <w:proofErr w:type="spellStart"/>
      <w:r w:rsidRPr="002D4232">
        <w:rPr>
          <w:sz w:val="24"/>
          <w:szCs w:val="24"/>
        </w:rPr>
        <w:t>Bimatoprost</w:t>
      </w:r>
      <w:proofErr w:type="spellEnd"/>
      <w:r w:rsidRPr="002D4232">
        <w:rPr>
          <w:sz w:val="24"/>
          <w:szCs w:val="24"/>
        </w:rPr>
        <w:t xml:space="preserve"> er et middel med potent </w:t>
      </w:r>
      <w:proofErr w:type="spellStart"/>
      <w:r w:rsidRPr="002D4232">
        <w:rPr>
          <w:sz w:val="24"/>
          <w:szCs w:val="24"/>
        </w:rPr>
        <w:t>okulær</w:t>
      </w:r>
      <w:proofErr w:type="spellEnd"/>
      <w:r w:rsidRPr="002D4232">
        <w:rPr>
          <w:sz w:val="24"/>
          <w:szCs w:val="24"/>
        </w:rPr>
        <w:t xml:space="preserve"> </w:t>
      </w:r>
      <w:proofErr w:type="spellStart"/>
      <w:r w:rsidRPr="002D4232">
        <w:rPr>
          <w:sz w:val="24"/>
          <w:szCs w:val="24"/>
        </w:rPr>
        <w:t>hypotensiv</w:t>
      </w:r>
      <w:proofErr w:type="spellEnd"/>
      <w:r w:rsidRPr="002D4232">
        <w:rPr>
          <w:sz w:val="24"/>
          <w:szCs w:val="24"/>
        </w:rPr>
        <w:t xml:space="preserve"> aktivitet. Det er et syntetisk prostamid, som i strukturen ligner </w:t>
      </w:r>
      <w:proofErr w:type="spellStart"/>
      <w:r w:rsidRPr="002D4232">
        <w:rPr>
          <w:sz w:val="24"/>
          <w:szCs w:val="24"/>
        </w:rPr>
        <w:t>prostaglandin</w:t>
      </w:r>
      <w:proofErr w:type="spellEnd"/>
      <w:r w:rsidRPr="002D4232">
        <w:rPr>
          <w:sz w:val="24"/>
          <w:szCs w:val="24"/>
        </w:rPr>
        <w:t xml:space="preserve"> F2α (PGF</w:t>
      </w:r>
      <w:r w:rsidRPr="002D4232">
        <w:rPr>
          <w:sz w:val="24"/>
          <w:szCs w:val="24"/>
          <w:vertAlign w:val="subscript"/>
        </w:rPr>
        <w:t>2α</w:t>
      </w:r>
      <w:r w:rsidRPr="002D4232">
        <w:rPr>
          <w:sz w:val="24"/>
          <w:szCs w:val="24"/>
        </w:rPr>
        <w:t xml:space="preserve">), og som ikke virker gennem nogen kendte </w:t>
      </w:r>
      <w:proofErr w:type="spellStart"/>
      <w:r w:rsidRPr="002D4232">
        <w:rPr>
          <w:sz w:val="24"/>
          <w:szCs w:val="24"/>
        </w:rPr>
        <w:t>prostaglandinreceptorer</w:t>
      </w:r>
      <w:proofErr w:type="spellEnd"/>
      <w:r w:rsidRPr="002D4232">
        <w:rPr>
          <w:sz w:val="24"/>
          <w:szCs w:val="24"/>
        </w:rPr>
        <w:t xml:space="preserve">. </w:t>
      </w:r>
      <w:proofErr w:type="spellStart"/>
      <w:r w:rsidRPr="002D4232">
        <w:rPr>
          <w:sz w:val="24"/>
          <w:szCs w:val="24"/>
        </w:rPr>
        <w:t>Bimatoprost</w:t>
      </w:r>
      <w:proofErr w:type="spellEnd"/>
      <w:r w:rsidRPr="002D4232">
        <w:rPr>
          <w:sz w:val="24"/>
          <w:szCs w:val="24"/>
        </w:rPr>
        <w:t xml:space="preserve"> efterligner selektivt virkningen af biosyntetiske substanser, som kaldes prostamider. </w:t>
      </w:r>
      <w:proofErr w:type="spellStart"/>
      <w:r w:rsidRPr="002D4232">
        <w:rPr>
          <w:sz w:val="24"/>
          <w:szCs w:val="24"/>
        </w:rPr>
        <w:t>Prostamidreceptorens</w:t>
      </w:r>
      <w:proofErr w:type="spellEnd"/>
      <w:r w:rsidRPr="002D4232">
        <w:rPr>
          <w:sz w:val="24"/>
          <w:szCs w:val="24"/>
        </w:rPr>
        <w:t xml:space="preserve"> struktur er imidlertid endnu ikke bestemt. </w:t>
      </w:r>
      <w:r w:rsidRPr="002D4232">
        <w:rPr>
          <w:sz w:val="24"/>
          <w:szCs w:val="24"/>
          <w:lang w:bidi="da-DK"/>
        </w:rPr>
        <w:t xml:space="preserve">Den virkningsmekanisme, hvorved </w:t>
      </w:r>
      <w:proofErr w:type="spellStart"/>
      <w:r w:rsidRPr="002D4232">
        <w:rPr>
          <w:sz w:val="24"/>
          <w:szCs w:val="24"/>
          <w:lang w:bidi="da-DK"/>
        </w:rPr>
        <w:t>bimatoprost</w:t>
      </w:r>
      <w:proofErr w:type="spellEnd"/>
      <w:r w:rsidRPr="002D4232">
        <w:rPr>
          <w:sz w:val="24"/>
          <w:szCs w:val="24"/>
          <w:lang w:bidi="da-DK"/>
        </w:rPr>
        <w:t xml:space="preserve"> nedsætter det </w:t>
      </w:r>
      <w:proofErr w:type="spellStart"/>
      <w:r w:rsidRPr="002D4232">
        <w:rPr>
          <w:sz w:val="24"/>
          <w:szCs w:val="24"/>
          <w:lang w:bidi="da-DK"/>
        </w:rPr>
        <w:t>intraokulære</w:t>
      </w:r>
      <w:proofErr w:type="spellEnd"/>
      <w:r w:rsidRPr="002D4232">
        <w:rPr>
          <w:sz w:val="24"/>
          <w:szCs w:val="24"/>
          <w:lang w:bidi="da-DK"/>
        </w:rPr>
        <w:t xml:space="preserve"> tryk hos mennesker er ved at øge kammervandsafløbet gennem </w:t>
      </w:r>
      <w:proofErr w:type="spellStart"/>
      <w:r w:rsidRPr="002D4232">
        <w:rPr>
          <w:sz w:val="24"/>
          <w:szCs w:val="24"/>
          <w:lang w:bidi="da-DK"/>
        </w:rPr>
        <w:t>trabekelværket</w:t>
      </w:r>
      <w:proofErr w:type="spellEnd"/>
      <w:r w:rsidRPr="002D4232">
        <w:rPr>
          <w:sz w:val="24"/>
          <w:szCs w:val="24"/>
          <w:lang w:bidi="da-DK"/>
        </w:rPr>
        <w:t xml:space="preserve"> og øge det </w:t>
      </w:r>
      <w:proofErr w:type="spellStart"/>
      <w:r w:rsidRPr="002D4232">
        <w:rPr>
          <w:sz w:val="24"/>
          <w:szCs w:val="24"/>
          <w:lang w:bidi="da-DK"/>
        </w:rPr>
        <w:t>uveosclerale</w:t>
      </w:r>
      <w:proofErr w:type="spellEnd"/>
      <w:r w:rsidRPr="002D4232">
        <w:rPr>
          <w:sz w:val="24"/>
          <w:szCs w:val="24"/>
          <w:lang w:bidi="da-DK"/>
        </w:rPr>
        <w:t xml:space="preserve"> afløb.</w:t>
      </w:r>
    </w:p>
    <w:p w14:paraId="6C40CC79" w14:textId="77777777" w:rsidR="00235E1F" w:rsidRPr="002D4232" w:rsidRDefault="00235E1F" w:rsidP="00235E1F">
      <w:pPr>
        <w:ind w:left="851"/>
        <w:rPr>
          <w:sz w:val="24"/>
          <w:szCs w:val="24"/>
          <w:lang w:bidi="da-DK"/>
        </w:rPr>
      </w:pPr>
    </w:p>
    <w:p w14:paraId="0CF12789" w14:textId="77777777" w:rsidR="00235E1F" w:rsidRPr="002D4232" w:rsidRDefault="00235E1F" w:rsidP="00235E1F">
      <w:pPr>
        <w:ind w:left="851"/>
        <w:rPr>
          <w:sz w:val="24"/>
          <w:szCs w:val="24"/>
          <w:lang w:bidi="da-DK"/>
        </w:rPr>
      </w:pPr>
      <w:proofErr w:type="spellStart"/>
      <w:r w:rsidRPr="002D4232">
        <w:rPr>
          <w:sz w:val="24"/>
          <w:szCs w:val="24"/>
          <w:lang w:bidi="da-DK"/>
        </w:rPr>
        <w:t>Timolol</w:t>
      </w:r>
      <w:proofErr w:type="spellEnd"/>
      <w:r w:rsidRPr="002D4232">
        <w:rPr>
          <w:sz w:val="24"/>
          <w:szCs w:val="24"/>
          <w:lang w:bidi="da-DK"/>
        </w:rPr>
        <w:t xml:space="preserve"> er </w:t>
      </w:r>
      <w:proofErr w:type="gramStart"/>
      <w:r w:rsidRPr="002D4232">
        <w:rPr>
          <w:sz w:val="24"/>
          <w:szCs w:val="24"/>
          <w:lang w:bidi="da-DK"/>
        </w:rPr>
        <w:t>en beta</w:t>
      </w:r>
      <w:proofErr w:type="gramEnd"/>
      <w:r w:rsidRPr="002D4232">
        <w:rPr>
          <w:sz w:val="24"/>
          <w:szCs w:val="24"/>
          <w:lang w:bidi="da-DK"/>
        </w:rPr>
        <w:noBreakHyphen/>
      </w:r>
      <w:r w:rsidRPr="002D4232">
        <w:rPr>
          <w:sz w:val="24"/>
          <w:szCs w:val="24"/>
          <w:vertAlign w:val="subscript"/>
          <w:lang w:bidi="da-DK"/>
        </w:rPr>
        <w:t>1</w:t>
      </w:r>
      <w:r w:rsidRPr="002D4232">
        <w:rPr>
          <w:sz w:val="24"/>
          <w:szCs w:val="24"/>
          <w:lang w:bidi="da-DK"/>
        </w:rPr>
        <w:t xml:space="preserve"> og beta</w:t>
      </w:r>
      <w:r w:rsidRPr="002D4232">
        <w:rPr>
          <w:sz w:val="24"/>
          <w:szCs w:val="24"/>
          <w:lang w:bidi="da-DK"/>
        </w:rPr>
        <w:noBreakHyphen/>
      </w:r>
      <w:r w:rsidRPr="002D4232">
        <w:rPr>
          <w:sz w:val="24"/>
          <w:szCs w:val="24"/>
          <w:vertAlign w:val="subscript"/>
          <w:lang w:bidi="da-DK"/>
        </w:rPr>
        <w:t>2</w:t>
      </w:r>
      <w:r w:rsidRPr="002D4232">
        <w:rPr>
          <w:sz w:val="24"/>
          <w:szCs w:val="24"/>
          <w:lang w:bidi="da-DK"/>
        </w:rPr>
        <w:t xml:space="preserve"> </w:t>
      </w:r>
      <w:proofErr w:type="spellStart"/>
      <w:r w:rsidRPr="002D4232">
        <w:rPr>
          <w:sz w:val="24"/>
          <w:szCs w:val="24"/>
          <w:lang w:bidi="da-DK"/>
        </w:rPr>
        <w:t>adrenerg</w:t>
      </w:r>
      <w:proofErr w:type="spellEnd"/>
      <w:r w:rsidRPr="002D4232">
        <w:rPr>
          <w:sz w:val="24"/>
          <w:szCs w:val="24"/>
          <w:lang w:bidi="da-DK"/>
        </w:rPr>
        <w:t xml:space="preserve"> (ikke-selektiv) receptorblokker, som ikke har signifikant egentlig </w:t>
      </w:r>
      <w:proofErr w:type="spellStart"/>
      <w:r w:rsidRPr="002D4232">
        <w:rPr>
          <w:sz w:val="24"/>
          <w:szCs w:val="24"/>
          <w:lang w:bidi="da-DK"/>
        </w:rPr>
        <w:t>sympatomimetisk</w:t>
      </w:r>
      <w:proofErr w:type="spellEnd"/>
      <w:r w:rsidRPr="002D4232">
        <w:rPr>
          <w:sz w:val="24"/>
          <w:szCs w:val="24"/>
          <w:lang w:bidi="da-DK"/>
        </w:rPr>
        <w:t xml:space="preserve">, direkte </w:t>
      </w:r>
      <w:proofErr w:type="spellStart"/>
      <w:r w:rsidRPr="002D4232">
        <w:rPr>
          <w:sz w:val="24"/>
          <w:szCs w:val="24"/>
          <w:lang w:bidi="da-DK"/>
        </w:rPr>
        <w:t>myokardiedepressiv</w:t>
      </w:r>
      <w:proofErr w:type="spellEnd"/>
      <w:r w:rsidRPr="002D4232">
        <w:rPr>
          <w:sz w:val="24"/>
          <w:szCs w:val="24"/>
          <w:lang w:bidi="da-DK"/>
        </w:rPr>
        <w:t xml:space="preserve"> eller </w:t>
      </w:r>
      <w:r w:rsidRPr="002D4232">
        <w:rPr>
          <w:sz w:val="24"/>
          <w:szCs w:val="24"/>
        </w:rPr>
        <w:t>lokal anæstetisk (</w:t>
      </w:r>
      <w:r w:rsidRPr="002D4232">
        <w:rPr>
          <w:sz w:val="24"/>
          <w:szCs w:val="24"/>
          <w:lang w:bidi="da-DK"/>
        </w:rPr>
        <w:t xml:space="preserve">membranstabiliserende) aktivitet. </w:t>
      </w:r>
      <w:proofErr w:type="spellStart"/>
      <w:r w:rsidRPr="002D4232">
        <w:rPr>
          <w:sz w:val="24"/>
          <w:szCs w:val="24"/>
          <w:lang w:bidi="da-DK"/>
        </w:rPr>
        <w:t>Timolol</w:t>
      </w:r>
      <w:proofErr w:type="spellEnd"/>
      <w:r w:rsidRPr="002D4232">
        <w:rPr>
          <w:sz w:val="24"/>
          <w:szCs w:val="24"/>
          <w:lang w:bidi="da-DK"/>
        </w:rPr>
        <w:t xml:space="preserve"> sænker det </w:t>
      </w:r>
      <w:proofErr w:type="spellStart"/>
      <w:r w:rsidRPr="002D4232">
        <w:rPr>
          <w:sz w:val="24"/>
          <w:szCs w:val="24"/>
          <w:lang w:bidi="da-DK"/>
        </w:rPr>
        <w:t>intraokulære</w:t>
      </w:r>
      <w:proofErr w:type="spellEnd"/>
      <w:r w:rsidRPr="002D4232">
        <w:rPr>
          <w:sz w:val="24"/>
          <w:szCs w:val="24"/>
          <w:lang w:bidi="da-DK"/>
        </w:rPr>
        <w:t xml:space="preserve"> tryk ved at reducere produktionen af kammervand i det </w:t>
      </w:r>
      <w:proofErr w:type="spellStart"/>
      <w:r w:rsidRPr="002D4232">
        <w:rPr>
          <w:sz w:val="24"/>
          <w:szCs w:val="24"/>
          <w:lang w:bidi="da-DK"/>
        </w:rPr>
        <w:t>ciliære</w:t>
      </w:r>
      <w:proofErr w:type="spellEnd"/>
      <w:r w:rsidRPr="002D4232">
        <w:rPr>
          <w:sz w:val="24"/>
          <w:szCs w:val="24"/>
          <w:lang w:bidi="da-DK"/>
        </w:rPr>
        <w:t xml:space="preserve"> epitel. Den præcise virkningsmekanisme er ikke nøjagtig fastlagt, men det er sandsynligt, at der sker en hæmning af den øgede syntese af cyklisk AMP forårsaget af endogen beta-</w:t>
      </w:r>
      <w:proofErr w:type="spellStart"/>
      <w:r w:rsidRPr="002D4232">
        <w:rPr>
          <w:sz w:val="24"/>
          <w:szCs w:val="24"/>
          <w:lang w:bidi="da-DK"/>
        </w:rPr>
        <w:t>adrenerg</w:t>
      </w:r>
      <w:proofErr w:type="spellEnd"/>
      <w:r w:rsidRPr="002D4232">
        <w:rPr>
          <w:sz w:val="24"/>
          <w:szCs w:val="24"/>
          <w:lang w:bidi="da-DK"/>
        </w:rPr>
        <w:t xml:space="preserve"> stimulation.</w:t>
      </w:r>
    </w:p>
    <w:p w14:paraId="30AB94F5" w14:textId="77777777" w:rsidR="00235E1F" w:rsidRPr="002D4232" w:rsidRDefault="00235E1F" w:rsidP="00235E1F">
      <w:pPr>
        <w:ind w:left="851"/>
        <w:rPr>
          <w:sz w:val="24"/>
          <w:szCs w:val="24"/>
        </w:rPr>
      </w:pPr>
    </w:p>
    <w:p w14:paraId="417E470E" w14:textId="77777777" w:rsidR="00235E1F" w:rsidRPr="002D4232" w:rsidRDefault="00235E1F" w:rsidP="00235E1F">
      <w:pPr>
        <w:ind w:left="851"/>
        <w:rPr>
          <w:bCs/>
          <w:sz w:val="24"/>
          <w:szCs w:val="24"/>
          <w:u w:val="single"/>
        </w:rPr>
      </w:pPr>
      <w:proofErr w:type="spellStart"/>
      <w:r w:rsidRPr="002D4232">
        <w:rPr>
          <w:bCs/>
          <w:sz w:val="24"/>
          <w:szCs w:val="24"/>
          <w:u w:val="single"/>
        </w:rPr>
        <w:t>Farmakodynamisk</w:t>
      </w:r>
      <w:proofErr w:type="spellEnd"/>
      <w:r w:rsidRPr="002D4232">
        <w:rPr>
          <w:bCs/>
          <w:sz w:val="24"/>
          <w:szCs w:val="24"/>
          <w:u w:val="single"/>
        </w:rPr>
        <w:t xml:space="preserve"> virkning</w:t>
      </w:r>
    </w:p>
    <w:p w14:paraId="2478CBF0" w14:textId="77777777" w:rsidR="00235E1F" w:rsidRPr="002D4232" w:rsidRDefault="00235E1F" w:rsidP="00235E1F">
      <w:pPr>
        <w:ind w:left="851"/>
        <w:rPr>
          <w:sz w:val="24"/>
          <w:szCs w:val="24"/>
        </w:rPr>
      </w:pPr>
      <w:r w:rsidRPr="002D4232">
        <w:rPr>
          <w:sz w:val="24"/>
          <w:szCs w:val="24"/>
        </w:rPr>
        <w:t xml:space="preserve">Den </w:t>
      </w:r>
      <w:proofErr w:type="spellStart"/>
      <w:r w:rsidRPr="002D4232">
        <w:rPr>
          <w:sz w:val="24"/>
          <w:szCs w:val="24"/>
        </w:rPr>
        <w:t>bimatoprost</w:t>
      </w:r>
      <w:proofErr w:type="spellEnd"/>
      <w:r w:rsidRPr="002D4232">
        <w:rPr>
          <w:sz w:val="24"/>
          <w:szCs w:val="24"/>
        </w:rPr>
        <w:t xml:space="preserve">-inducerede nedsættelse af det </w:t>
      </w:r>
      <w:proofErr w:type="spellStart"/>
      <w:r w:rsidRPr="002D4232">
        <w:rPr>
          <w:sz w:val="24"/>
          <w:szCs w:val="24"/>
        </w:rPr>
        <w:t>intraokulære</w:t>
      </w:r>
      <w:proofErr w:type="spellEnd"/>
      <w:r w:rsidRPr="002D4232">
        <w:rPr>
          <w:sz w:val="24"/>
          <w:szCs w:val="24"/>
        </w:rPr>
        <w:t xml:space="preserve"> tryk indtræder ca. 4 timer efter første administration, og maksimal virkning opnås efter ca. 8-12 timer. Virkningsvarigheden opretholdes i mindst 24 timer.</w:t>
      </w:r>
    </w:p>
    <w:p w14:paraId="49348696" w14:textId="77777777" w:rsidR="00235E1F" w:rsidRPr="002D4232" w:rsidRDefault="00235E1F" w:rsidP="00235E1F">
      <w:pPr>
        <w:ind w:left="851"/>
        <w:rPr>
          <w:sz w:val="24"/>
          <w:szCs w:val="24"/>
        </w:rPr>
      </w:pPr>
    </w:p>
    <w:p w14:paraId="7F1BFE82" w14:textId="77777777" w:rsidR="00235E1F" w:rsidRPr="002D4232" w:rsidRDefault="00235E1F" w:rsidP="00235E1F">
      <w:pPr>
        <w:ind w:left="851"/>
        <w:rPr>
          <w:sz w:val="24"/>
          <w:szCs w:val="24"/>
        </w:rPr>
      </w:pPr>
      <w:r w:rsidRPr="002D4232">
        <w:rPr>
          <w:sz w:val="24"/>
          <w:szCs w:val="24"/>
        </w:rPr>
        <w:t xml:space="preserve">Den </w:t>
      </w:r>
      <w:proofErr w:type="spellStart"/>
      <w:r w:rsidRPr="002D4232">
        <w:rPr>
          <w:sz w:val="24"/>
          <w:szCs w:val="24"/>
        </w:rPr>
        <w:t>timolol</w:t>
      </w:r>
      <w:proofErr w:type="spellEnd"/>
      <w:r w:rsidRPr="002D4232">
        <w:rPr>
          <w:sz w:val="24"/>
          <w:szCs w:val="24"/>
        </w:rPr>
        <w:t xml:space="preserve">-inducerede nedsættelse af det </w:t>
      </w:r>
      <w:proofErr w:type="spellStart"/>
      <w:r w:rsidRPr="002D4232">
        <w:rPr>
          <w:sz w:val="24"/>
          <w:szCs w:val="24"/>
        </w:rPr>
        <w:t>intraokulære</w:t>
      </w:r>
      <w:proofErr w:type="spellEnd"/>
      <w:r w:rsidRPr="002D4232">
        <w:rPr>
          <w:sz w:val="24"/>
          <w:szCs w:val="24"/>
        </w:rPr>
        <w:t xml:space="preserve"> tryk indtræder ca. 20 minutter efter første administration, og maksimal virkning opnås efter ca. 1-2 timer. Virkningsvarigheden opretholdes i mindst 24 timer.</w:t>
      </w:r>
    </w:p>
    <w:p w14:paraId="6FFFAF25" w14:textId="77777777" w:rsidR="00235E1F" w:rsidRPr="002D4232" w:rsidRDefault="00235E1F" w:rsidP="00235E1F">
      <w:pPr>
        <w:ind w:left="851"/>
        <w:rPr>
          <w:sz w:val="24"/>
          <w:szCs w:val="24"/>
        </w:rPr>
      </w:pPr>
    </w:p>
    <w:p w14:paraId="3EEF0A43" w14:textId="77777777" w:rsidR="00235E1F" w:rsidRPr="002D4232" w:rsidRDefault="00235E1F" w:rsidP="00235E1F">
      <w:pPr>
        <w:ind w:left="851"/>
        <w:rPr>
          <w:bCs/>
          <w:sz w:val="24"/>
          <w:szCs w:val="24"/>
          <w:u w:val="single"/>
        </w:rPr>
      </w:pPr>
      <w:r w:rsidRPr="002D4232">
        <w:rPr>
          <w:bCs/>
          <w:sz w:val="24"/>
          <w:szCs w:val="24"/>
          <w:u w:val="single"/>
        </w:rPr>
        <w:t>Klinisk virkning og sikkerhed</w:t>
      </w:r>
    </w:p>
    <w:p w14:paraId="736994DD" w14:textId="77777777" w:rsidR="00235E1F" w:rsidRPr="002D4232" w:rsidRDefault="00235E1F" w:rsidP="00235E1F">
      <w:pPr>
        <w:ind w:left="851"/>
        <w:rPr>
          <w:sz w:val="24"/>
          <w:szCs w:val="24"/>
        </w:rPr>
      </w:pPr>
      <w:r w:rsidRPr="002D4232">
        <w:rPr>
          <w:sz w:val="24"/>
          <w:szCs w:val="24"/>
        </w:rPr>
        <w:t xml:space="preserve">Et randomiseret, internationalt, </w:t>
      </w:r>
      <w:proofErr w:type="spellStart"/>
      <w:r w:rsidRPr="002D4232">
        <w:rPr>
          <w:sz w:val="24"/>
          <w:szCs w:val="24"/>
        </w:rPr>
        <w:t>investigator</w:t>
      </w:r>
      <w:proofErr w:type="spellEnd"/>
      <w:r w:rsidRPr="002D4232">
        <w:rPr>
          <w:sz w:val="24"/>
          <w:szCs w:val="24"/>
        </w:rPr>
        <w:t xml:space="preserve">-maskeret, klinisk fase III-multicenterstudie med en varighed på 3 måneder sammenlignede virkning og sikkerhed ved </w:t>
      </w:r>
      <w:proofErr w:type="spellStart"/>
      <w:r w:rsidRPr="002D4232">
        <w:rPr>
          <w:sz w:val="24"/>
          <w:szCs w:val="24"/>
        </w:rPr>
        <w:t>Duelym</w:t>
      </w:r>
      <w:proofErr w:type="spellEnd"/>
      <w:r w:rsidRPr="002D4232">
        <w:rPr>
          <w:sz w:val="24"/>
          <w:szCs w:val="24"/>
        </w:rPr>
        <w:t xml:space="preserve"> 0,1 mg/g + 1 mg/g øjengel </w:t>
      </w:r>
      <w:r w:rsidRPr="002D4232">
        <w:rPr>
          <w:i/>
          <w:iCs/>
          <w:sz w:val="24"/>
          <w:szCs w:val="24"/>
        </w:rPr>
        <w:t>versus</w:t>
      </w:r>
      <w:r w:rsidRPr="002D4232">
        <w:rPr>
          <w:sz w:val="24"/>
          <w:szCs w:val="24"/>
        </w:rPr>
        <w:t xml:space="preserve"> </w:t>
      </w:r>
      <w:proofErr w:type="spellStart"/>
      <w:r w:rsidRPr="002D4232">
        <w:rPr>
          <w:sz w:val="24"/>
          <w:szCs w:val="24"/>
        </w:rPr>
        <w:t>bimatoprost</w:t>
      </w:r>
      <w:proofErr w:type="spellEnd"/>
      <w:r w:rsidRPr="002D4232">
        <w:rPr>
          <w:sz w:val="24"/>
          <w:szCs w:val="24"/>
        </w:rPr>
        <w:t>/</w:t>
      </w:r>
      <w:proofErr w:type="spellStart"/>
      <w:r w:rsidRPr="002D4232">
        <w:rPr>
          <w:sz w:val="24"/>
          <w:szCs w:val="24"/>
        </w:rPr>
        <w:t>timolol</w:t>
      </w:r>
      <w:proofErr w:type="spellEnd"/>
      <w:r w:rsidRPr="002D4232">
        <w:rPr>
          <w:sz w:val="24"/>
          <w:szCs w:val="24"/>
        </w:rPr>
        <w:t xml:space="preserve"> 0,3 mg/ml + 5 mg/ml øjendråber, </w:t>
      </w:r>
      <w:r w:rsidRPr="002D4232">
        <w:rPr>
          <w:sz w:val="24"/>
          <w:szCs w:val="24"/>
        </w:rPr>
        <w:lastRenderedPageBreak/>
        <w:t>opløsning, i enkeltdosisbeholder (</w:t>
      </w:r>
      <w:proofErr w:type="spellStart"/>
      <w:r w:rsidRPr="002D4232">
        <w:rPr>
          <w:sz w:val="24"/>
          <w:szCs w:val="24"/>
        </w:rPr>
        <w:t>komparator</w:t>
      </w:r>
      <w:proofErr w:type="spellEnd"/>
      <w:r w:rsidRPr="002D4232">
        <w:rPr>
          <w:sz w:val="24"/>
          <w:szCs w:val="24"/>
        </w:rPr>
        <w:t xml:space="preserve">) til reduktion af IOP hos 554 patienter med </w:t>
      </w:r>
      <w:proofErr w:type="spellStart"/>
      <w:r w:rsidRPr="002D4232">
        <w:rPr>
          <w:sz w:val="24"/>
          <w:szCs w:val="24"/>
        </w:rPr>
        <w:t>glaukom</w:t>
      </w:r>
      <w:proofErr w:type="spellEnd"/>
      <w:r w:rsidRPr="002D4232">
        <w:rPr>
          <w:sz w:val="24"/>
          <w:szCs w:val="24"/>
        </w:rPr>
        <w:t xml:space="preserve"> eller </w:t>
      </w:r>
      <w:proofErr w:type="spellStart"/>
      <w:r w:rsidRPr="002D4232">
        <w:rPr>
          <w:sz w:val="24"/>
          <w:szCs w:val="24"/>
        </w:rPr>
        <w:t>okulær</w:t>
      </w:r>
      <w:proofErr w:type="spellEnd"/>
      <w:r w:rsidRPr="002D4232">
        <w:rPr>
          <w:sz w:val="24"/>
          <w:szCs w:val="24"/>
        </w:rPr>
        <w:t xml:space="preserve"> hypertension. </w:t>
      </w:r>
    </w:p>
    <w:p w14:paraId="3480CB09" w14:textId="77777777" w:rsidR="00235E1F" w:rsidRPr="002D4232" w:rsidRDefault="00235E1F" w:rsidP="00235E1F">
      <w:pPr>
        <w:ind w:left="851"/>
        <w:rPr>
          <w:sz w:val="24"/>
          <w:szCs w:val="24"/>
        </w:rPr>
      </w:pPr>
      <w:r w:rsidRPr="002D4232">
        <w:rPr>
          <w:sz w:val="24"/>
          <w:szCs w:val="24"/>
        </w:rPr>
        <w:t xml:space="preserve">Ved uge 12 kl. 08:00 var </w:t>
      </w:r>
      <w:proofErr w:type="spellStart"/>
      <w:r w:rsidRPr="002D4232">
        <w:rPr>
          <w:sz w:val="24"/>
          <w:szCs w:val="24"/>
        </w:rPr>
        <w:t>gennemsnit+standardafvigelse</w:t>
      </w:r>
      <w:proofErr w:type="spellEnd"/>
      <w:r w:rsidRPr="002D4232">
        <w:rPr>
          <w:sz w:val="24"/>
          <w:szCs w:val="24"/>
        </w:rPr>
        <w:t xml:space="preserve"> reduktion i IOP i forhold til </w:t>
      </w:r>
      <w:r w:rsidRPr="002D4232">
        <w:rPr>
          <w:i/>
          <w:iCs/>
          <w:sz w:val="24"/>
          <w:szCs w:val="24"/>
        </w:rPr>
        <w:t xml:space="preserve">baseline </w:t>
      </w:r>
      <w:r w:rsidRPr="002D4232">
        <w:rPr>
          <w:sz w:val="24"/>
          <w:szCs w:val="24"/>
        </w:rPr>
        <w:t xml:space="preserve">i studieøjet (defineret som det øje med det højeste IOP kl. 08:00 ved </w:t>
      </w:r>
      <w:r w:rsidRPr="002D4232">
        <w:rPr>
          <w:i/>
          <w:iCs/>
          <w:sz w:val="24"/>
          <w:szCs w:val="24"/>
        </w:rPr>
        <w:t>baseline</w:t>
      </w:r>
      <w:r w:rsidRPr="002D4232">
        <w:rPr>
          <w:sz w:val="24"/>
          <w:szCs w:val="24"/>
        </w:rPr>
        <w:t>) ˗11,01±0,17 </w:t>
      </w:r>
      <w:proofErr w:type="spellStart"/>
      <w:r w:rsidRPr="002D4232">
        <w:rPr>
          <w:sz w:val="24"/>
          <w:szCs w:val="24"/>
        </w:rPr>
        <w:t>mmHg</w:t>
      </w:r>
      <w:proofErr w:type="spellEnd"/>
      <w:r w:rsidRPr="002D4232">
        <w:rPr>
          <w:sz w:val="24"/>
          <w:szCs w:val="24"/>
        </w:rPr>
        <w:t xml:space="preserve"> for </w:t>
      </w:r>
      <w:proofErr w:type="spellStart"/>
      <w:r w:rsidRPr="002D4232">
        <w:rPr>
          <w:sz w:val="24"/>
          <w:szCs w:val="24"/>
        </w:rPr>
        <w:t>Duelym</w:t>
      </w:r>
      <w:proofErr w:type="spellEnd"/>
      <w:r w:rsidRPr="002D4232">
        <w:rPr>
          <w:sz w:val="24"/>
          <w:szCs w:val="24"/>
        </w:rPr>
        <w:t xml:space="preserve"> og ˗10,97±0,17 </w:t>
      </w:r>
      <w:proofErr w:type="spellStart"/>
      <w:r w:rsidRPr="002D4232">
        <w:rPr>
          <w:sz w:val="24"/>
          <w:szCs w:val="24"/>
        </w:rPr>
        <w:t>mmHg</w:t>
      </w:r>
      <w:proofErr w:type="spellEnd"/>
      <w:r w:rsidRPr="002D4232">
        <w:rPr>
          <w:sz w:val="24"/>
          <w:szCs w:val="24"/>
        </w:rPr>
        <w:t xml:space="preserve"> for </w:t>
      </w:r>
      <w:proofErr w:type="spellStart"/>
      <w:r w:rsidRPr="002D4232">
        <w:rPr>
          <w:sz w:val="24"/>
          <w:szCs w:val="24"/>
        </w:rPr>
        <w:t>komparator</w:t>
      </w:r>
      <w:proofErr w:type="spellEnd"/>
      <w:r w:rsidRPr="002D4232">
        <w:rPr>
          <w:sz w:val="24"/>
          <w:szCs w:val="24"/>
        </w:rPr>
        <w:t xml:space="preserve"> (primær analyse).</w:t>
      </w:r>
    </w:p>
    <w:p w14:paraId="4BF9EFB6" w14:textId="77777777" w:rsidR="00235E1F" w:rsidRPr="002D4232" w:rsidRDefault="00235E1F" w:rsidP="00235E1F">
      <w:pPr>
        <w:ind w:left="851"/>
        <w:rPr>
          <w:sz w:val="24"/>
          <w:szCs w:val="24"/>
        </w:rPr>
      </w:pPr>
    </w:p>
    <w:p w14:paraId="4E6DF1FB" w14:textId="77777777" w:rsidR="00235E1F" w:rsidRPr="002D4232" w:rsidRDefault="00235E1F" w:rsidP="00235E1F">
      <w:pPr>
        <w:ind w:left="851"/>
        <w:rPr>
          <w:sz w:val="24"/>
          <w:szCs w:val="24"/>
        </w:rPr>
      </w:pPr>
      <w:r w:rsidRPr="002D4232">
        <w:rPr>
          <w:sz w:val="24"/>
          <w:szCs w:val="24"/>
        </w:rPr>
        <w:t xml:space="preserve">Den justerede forskel i </w:t>
      </w:r>
      <w:proofErr w:type="spellStart"/>
      <w:r w:rsidRPr="002D4232">
        <w:rPr>
          <w:sz w:val="24"/>
          <w:szCs w:val="24"/>
        </w:rPr>
        <w:t>gennemsnit+standardafvigelse</w:t>
      </w:r>
      <w:proofErr w:type="spellEnd"/>
      <w:r w:rsidRPr="002D4232">
        <w:rPr>
          <w:sz w:val="24"/>
          <w:szCs w:val="24"/>
        </w:rPr>
        <w:t xml:space="preserve"> (</w:t>
      </w:r>
      <w:proofErr w:type="spellStart"/>
      <w:r w:rsidRPr="002D4232">
        <w:rPr>
          <w:sz w:val="24"/>
          <w:szCs w:val="24"/>
        </w:rPr>
        <w:t>Duelym</w:t>
      </w:r>
      <w:proofErr w:type="spellEnd"/>
      <w:r w:rsidRPr="002D4232">
        <w:rPr>
          <w:sz w:val="24"/>
          <w:szCs w:val="24"/>
        </w:rPr>
        <w:t xml:space="preserve"> minus </w:t>
      </w:r>
      <w:proofErr w:type="spellStart"/>
      <w:r w:rsidRPr="002D4232">
        <w:rPr>
          <w:sz w:val="24"/>
          <w:szCs w:val="24"/>
        </w:rPr>
        <w:t>komparator</w:t>
      </w:r>
      <w:proofErr w:type="spellEnd"/>
      <w:r w:rsidRPr="002D4232">
        <w:rPr>
          <w:sz w:val="24"/>
          <w:szCs w:val="24"/>
        </w:rPr>
        <w:t>) var ˗0,04±0,24 </w:t>
      </w:r>
      <w:proofErr w:type="spellStart"/>
      <w:r w:rsidRPr="002D4232">
        <w:rPr>
          <w:sz w:val="24"/>
          <w:szCs w:val="24"/>
        </w:rPr>
        <w:t>mmHg</w:t>
      </w:r>
      <w:proofErr w:type="spellEnd"/>
      <w:r w:rsidRPr="002D4232">
        <w:rPr>
          <w:sz w:val="24"/>
          <w:szCs w:val="24"/>
        </w:rPr>
        <w:t xml:space="preserve"> [95 % KI: ˗0,51; 0,43], som viste, at </w:t>
      </w:r>
      <w:proofErr w:type="spellStart"/>
      <w:r w:rsidRPr="002D4232">
        <w:rPr>
          <w:sz w:val="24"/>
          <w:szCs w:val="24"/>
        </w:rPr>
        <w:t>Duelym</w:t>
      </w:r>
      <w:proofErr w:type="spellEnd"/>
      <w:r w:rsidRPr="002D4232">
        <w:rPr>
          <w:sz w:val="24"/>
          <w:szCs w:val="24"/>
        </w:rPr>
        <w:t xml:space="preserve"> var non-inferiør i forhold til </w:t>
      </w:r>
      <w:proofErr w:type="spellStart"/>
      <w:r w:rsidRPr="002D4232">
        <w:rPr>
          <w:sz w:val="24"/>
          <w:szCs w:val="24"/>
        </w:rPr>
        <w:t>komparator</w:t>
      </w:r>
      <w:proofErr w:type="spellEnd"/>
      <w:r w:rsidRPr="002D4232">
        <w:rPr>
          <w:sz w:val="24"/>
          <w:szCs w:val="24"/>
        </w:rPr>
        <w:t xml:space="preserve"> (den øvre grænse af det 95 % KI var inden for de prædefinerede 1,5 </w:t>
      </w:r>
      <w:proofErr w:type="spellStart"/>
      <w:r w:rsidRPr="002D4232">
        <w:rPr>
          <w:sz w:val="24"/>
          <w:szCs w:val="24"/>
        </w:rPr>
        <w:t>mmHg</w:t>
      </w:r>
      <w:proofErr w:type="spellEnd"/>
      <w:r w:rsidRPr="002D4232">
        <w:rPr>
          <w:sz w:val="24"/>
          <w:szCs w:val="24"/>
        </w:rPr>
        <w:t>).</w:t>
      </w:r>
    </w:p>
    <w:p w14:paraId="6AE9145B" w14:textId="77777777" w:rsidR="00235E1F" w:rsidRPr="002D4232" w:rsidRDefault="00235E1F" w:rsidP="00235E1F">
      <w:pPr>
        <w:ind w:left="851"/>
        <w:rPr>
          <w:sz w:val="24"/>
          <w:szCs w:val="24"/>
        </w:rPr>
      </w:pPr>
      <w:r w:rsidRPr="002D4232">
        <w:rPr>
          <w:sz w:val="24"/>
          <w:szCs w:val="24"/>
        </w:rPr>
        <w:t xml:space="preserve">Ændring fra </w:t>
      </w:r>
      <w:r w:rsidRPr="002D4232">
        <w:rPr>
          <w:i/>
          <w:iCs/>
          <w:sz w:val="24"/>
          <w:szCs w:val="24"/>
        </w:rPr>
        <w:t>baseline</w:t>
      </w:r>
      <w:r w:rsidRPr="002D4232">
        <w:rPr>
          <w:sz w:val="24"/>
          <w:szCs w:val="24"/>
        </w:rPr>
        <w:t xml:space="preserve"> til uge 12 i gennemsnitlig daglig IOP i studieøjet var tilsvarende i </w:t>
      </w:r>
      <w:proofErr w:type="spellStart"/>
      <w:r w:rsidRPr="002D4232">
        <w:rPr>
          <w:sz w:val="24"/>
          <w:szCs w:val="24"/>
        </w:rPr>
        <w:t>Duelym</w:t>
      </w:r>
      <w:proofErr w:type="spellEnd"/>
      <w:r w:rsidRPr="002D4232">
        <w:rPr>
          <w:sz w:val="24"/>
          <w:szCs w:val="24"/>
        </w:rPr>
        <w:t>-gruppen (˗10,52±3,27 </w:t>
      </w:r>
      <w:proofErr w:type="spellStart"/>
      <w:r w:rsidRPr="002D4232">
        <w:rPr>
          <w:sz w:val="24"/>
          <w:szCs w:val="24"/>
        </w:rPr>
        <w:t>mmHg</w:t>
      </w:r>
      <w:proofErr w:type="spellEnd"/>
      <w:r w:rsidRPr="002D4232">
        <w:rPr>
          <w:sz w:val="24"/>
          <w:szCs w:val="24"/>
        </w:rPr>
        <w:t xml:space="preserve">) som den i </w:t>
      </w:r>
      <w:proofErr w:type="spellStart"/>
      <w:r w:rsidRPr="002D4232">
        <w:rPr>
          <w:sz w:val="24"/>
          <w:szCs w:val="24"/>
        </w:rPr>
        <w:t>komparator</w:t>
      </w:r>
      <w:proofErr w:type="spellEnd"/>
      <w:r w:rsidRPr="002D4232">
        <w:rPr>
          <w:sz w:val="24"/>
          <w:szCs w:val="24"/>
        </w:rPr>
        <w:t>-gruppen (˗10,70±3,29 </w:t>
      </w:r>
      <w:proofErr w:type="spellStart"/>
      <w:r w:rsidRPr="002D4232">
        <w:rPr>
          <w:sz w:val="24"/>
          <w:szCs w:val="24"/>
        </w:rPr>
        <w:t>mmHg</w:t>
      </w:r>
      <w:proofErr w:type="spellEnd"/>
      <w:r w:rsidRPr="002D4232">
        <w:rPr>
          <w:sz w:val="24"/>
          <w:szCs w:val="24"/>
        </w:rPr>
        <w:t>).</w:t>
      </w:r>
    </w:p>
    <w:p w14:paraId="0ABECFA9" w14:textId="77777777" w:rsidR="00235E1F" w:rsidRPr="002D4232" w:rsidRDefault="00235E1F" w:rsidP="00235E1F">
      <w:pPr>
        <w:ind w:left="851"/>
        <w:rPr>
          <w:sz w:val="24"/>
          <w:szCs w:val="24"/>
        </w:rPr>
      </w:pPr>
    </w:p>
    <w:p w14:paraId="55314FC0" w14:textId="77777777" w:rsidR="00235E1F" w:rsidRPr="002D4232" w:rsidRDefault="00235E1F" w:rsidP="00235E1F">
      <w:pPr>
        <w:ind w:left="851"/>
        <w:rPr>
          <w:sz w:val="24"/>
          <w:szCs w:val="24"/>
        </w:rPr>
      </w:pPr>
      <w:proofErr w:type="spellStart"/>
      <w:r w:rsidRPr="002D4232">
        <w:rPr>
          <w:sz w:val="24"/>
          <w:szCs w:val="24"/>
        </w:rPr>
        <w:t>Duelym</w:t>
      </w:r>
      <w:proofErr w:type="spellEnd"/>
      <w:r w:rsidRPr="002D4232">
        <w:rPr>
          <w:sz w:val="24"/>
          <w:szCs w:val="24"/>
        </w:rPr>
        <w:t xml:space="preserve"> havde en samlet sikkerhedsprofil, der var sammenlignelig med sikkerhedsprofilen for </w:t>
      </w:r>
      <w:proofErr w:type="spellStart"/>
      <w:r w:rsidRPr="002D4232">
        <w:rPr>
          <w:sz w:val="24"/>
          <w:szCs w:val="24"/>
        </w:rPr>
        <w:t>komparator</w:t>
      </w:r>
      <w:proofErr w:type="spellEnd"/>
      <w:r w:rsidRPr="002D4232">
        <w:rPr>
          <w:sz w:val="24"/>
          <w:szCs w:val="24"/>
        </w:rPr>
        <w:t xml:space="preserve">, selvom der var færre patienter, der udgik af </w:t>
      </w:r>
      <w:proofErr w:type="spellStart"/>
      <w:r w:rsidRPr="002D4232">
        <w:rPr>
          <w:sz w:val="24"/>
          <w:szCs w:val="24"/>
        </w:rPr>
        <w:t>Duelym</w:t>
      </w:r>
      <w:proofErr w:type="spellEnd"/>
      <w:r w:rsidRPr="002D4232">
        <w:rPr>
          <w:sz w:val="24"/>
          <w:szCs w:val="24"/>
        </w:rPr>
        <w:t xml:space="preserve"> studiet på grund af en bivirkning sammenlignet med </w:t>
      </w:r>
      <w:proofErr w:type="spellStart"/>
      <w:r w:rsidRPr="002D4232">
        <w:rPr>
          <w:sz w:val="24"/>
          <w:szCs w:val="24"/>
        </w:rPr>
        <w:t>komparator</w:t>
      </w:r>
      <w:proofErr w:type="spellEnd"/>
      <w:r w:rsidRPr="002D4232">
        <w:rPr>
          <w:sz w:val="24"/>
          <w:szCs w:val="24"/>
        </w:rPr>
        <w:t xml:space="preserve"> (0 [0,0 %] patienter </w:t>
      </w:r>
      <w:r w:rsidRPr="002D4232">
        <w:rPr>
          <w:i/>
          <w:iCs/>
          <w:sz w:val="24"/>
          <w:szCs w:val="24"/>
        </w:rPr>
        <w:t>versus</w:t>
      </w:r>
      <w:r w:rsidRPr="002D4232">
        <w:rPr>
          <w:sz w:val="24"/>
          <w:szCs w:val="24"/>
        </w:rPr>
        <w:t xml:space="preserve"> 8 [2,9 %] patienter).  </w:t>
      </w:r>
    </w:p>
    <w:p w14:paraId="5FCD4BEB" w14:textId="77777777" w:rsidR="00235E1F" w:rsidRPr="002D4232" w:rsidRDefault="00235E1F" w:rsidP="00235E1F">
      <w:pPr>
        <w:ind w:left="851"/>
        <w:rPr>
          <w:sz w:val="24"/>
          <w:szCs w:val="24"/>
        </w:rPr>
      </w:pPr>
    </w:p>
    <w:p w14:paraId="61E66809" w14:textId="77777777" w:rsidR="00235E1F" w:rsidRPr="002D4232" w:rsidRDefault="00235E1F" w:rsidP="00235E1F">
      <w:pPr>
        <w:ind w:left="851"/>
        <w:rPr>
          <w:sz w:val="24"/>
          <w:szCs w:val="24"/>
        </w:rPr>
      </w:pPr>
      <w:r w:rsidRPr="002D4232">
        <w:rPr>
          <w:sz w:val="24"/>
          <w:szCs w:val="24"/>
        </w:rPr>
        <w:t xml:space="preserve">Baseret på studier med </w:t>
      </w:r>
      <w:proofErr w:type="spellStart"/>
      <w:r w:rsidRPr="002D4232">
        <w:rPr>
          <w:sz w:val="24"/>
          <w:szCs w:val="24"/>
        </w:rPr>
        <w:t>bimatoprost</w:t>
      </w:r>
      <w:proofErr w:type="spellEnd"/>
      <w:r w:rsidRPr="002D4232">
        <w:rPr>
          <w:sz w:val="24"/>
          <w:szCs w:val="24"/>
        </w:rPr>
        <w:t>/</w:t>
      </w:r>
      <w:proofErr w:type="spellStart"/>
      <w:r w:rsidRPr="002D4232">
        <w:rPr>
          <w:sz w:val="24"/>
          <w:szCs w:val="24"/>
        </w:rPr>
        <w:t>timolol</w:t>
      </w:r>
      <w:proofErr w:type="spellEnd"/>
      <w:r w:rsidRPr="002D4232">
        <w:rPr>
          <w:sz w:val="24"/>
          <w:szCs w:val="24"/>
        </w:rPr>
        <w:t xml:space="preserve"> 0,3 mg/ml + 5 mg/ml øjendråber, opløsning er den IOP-sænkende virkning ved </w:t>
      </w:r>
      <w:proofErr w:type="spellStart"/>
      <w:r w:rsidRPr="002D4232">
        <w:rPr>
          <w:sz w:val="24"/>
          <w:szCs w:val="24"/>
        </w:rPr>
        <w:t>bimatoprost</w:t>
      </w:r>
      <w:proofErr w:type="spellEnd"/>
      <w:r w:rsidRPr="002D4232">
        <w:rPr>
          <w:sz w:val="24"/>
          <w:szCs w:val="24"/>
        </w:rPr>
        <w:t>/</w:t>
      </w:r>
      <w:proofErr w:type="spellStart"/>
      <w:r w:rsidRPr="002D4232">
        <w:rPr>
          <w:sz w:val="24"/>
          <w:szCs w:val="24"/>
        </w:rPr>
        <w:t>timolol</w:t>
      </w:r>
      <w:proofErr w:type="spellEnd"/>
      <w:r w:rsidRPr="002D4232">
        <w:rPr>
          <w:sz w:val="24"/>
          <w:szCs w:val="24"/>
        </w:rPr>
        <w:t xml:space="preserve"> 0,3 mg/ml + 5 mg/ml øjendråber, opløsning non-inferiør sammenlignet med den virkning, der opnås med </w:t>
      </w:r>
      <w:proofErr w:type="spellStart"/>
      <w:r w:rsidRPr="002D4232">
        <w:rPr>
          <w:sz w:val="24"/>
          <w:szCs w:val="24"/>
        </w:rPr>
        <w:t>adjuverende</w:t>
      </w:r>
      <w:proofErr w:type="spellEnd"/>
      <w:r w:rsidRPr="002D4232">
        <w:rPr>
          <w:sz w:val="24"/>
          <w:szCs w:val="24"/>
        </w:rPr>
        <w:t xml:space="preserve"> behandling med </w:t>
      </w:r>
      <w:proofErr w:type="spellStart"/>
      <w:r w:rsidRPr="002D4232">
        <w:rPr>
          <w:sz w:val="24"/>
          <w:szCs w:val="24"/>
        </w:rPr>
        <w:t>bimatoprost</w:t>
      </w:r>
      <w:proofErr w:type="spellEnd"/>
      <w:r w:rsidRPr="002D4232">
        <w:rPr>
          <w:sz w:val="24"/>
          <w:szCs w:val="24"/>
        </w:rPr>
        <w:t xml:space="preserve"> (en gang dagligt) og </w:t>
      </w:r>
      <w:proofErr w:type="spellStart"/>
      <w:r w:rsidRPr="002D4232">
        <w:rPr>
          <w:sz w:val="24"/>
          <w:szCs w:val="24"/>
        </w:rPr>
        <w:t>timolol</w:t>
      </w:r>
      <w:proofErr w:type="spellEnd"/>
      <w:r w:rsidRPr="002D4232">
        <w:rPr>
          <w:sz w:val="24"/>
          <w:szCs w:val="24"/>
        </w:rPr>
        <w:t xml:space="preserve"> (to gange dagligt).</w:t>
      </w:r>
    </w:p>
    <w:p w14:paraId="5F321029" w14:textId="77777777" w:rsidR="00235E1F" w:rsidRPr="002D4232" w:rsidRDefault="00235E1F" w:rsidP="00235E1F">
      <w:pPr>
        <w:ind w:left="851"/>
        <w:rPr>
          <w:sz w:val="24"/>
          <w:szCs w:val="24"/>
        </w:rPr>
      </w:pPr>
    </w:p>
    <w:p w14:paraId="1EA2EE81" w14:textId="77777777" w:rsidR="00235E1F" w:rsidRPr="002D4232" w:rsidRDefault="00235E1F" w:rsidP="00235E1F">
      <w:pPr>
        <w:ind w:left="851"/>
        <w:rPr>
          <w:sz w:val="24"/>
          <w:szCs w:val="24"/>
          <w:u w:val="single"/>
        </w:rPr>
      </w:pPr>
      <w:r w:rsidRPr="002D4232">
        <w:rPr>
          <w:bCs/>
          <w:sz w:val="24"/>
          <w:szCs w:val="24"/>
          <w:u w:val="single"/>
        </w:rPr>
        <w:t>Pædiatrisk population</w:t>
      </w:r>
    </w:p>
    <w:p w14:paraId="6BA49D22" w14:textId="77777777" w:rsidR="00235E1F" w:rsidRPr="002D4232" w:rsidRDefault="00235E1F" w:rsidP="00235E1F">
      <w:pPr>
        <w:ind w:left="851"/>
        <w:rPr>
          <w:sz w:val="24"/>
          <w:szCs w:val="24"/>
        </w:rPr>
      </w:pPr>
      <w:proofErr w:type="spellStart"/>
      <w:r w:rsidRPr="002D4232">
        <w:rPr>
          <w:sz w:val="24"/>
          <w:szCs w:val="24"/>
        </w:rPr>
        <w:t>Duelyms</w:t>
      </w:r>
      <w:proofErr w:type="spellEnd"/>
      <w:r w:rsidRPr="002D4232">
        <w:rPr>
          <w:sz w:val="24"/>
          <w:szCs w:val="24"/>
        </w:rPr>
        <w:t xml:space="preserve"> sikkerhed og virkning hos børn under 18 år er ikke klarlagt.</w:t>
      </w:r>
    </w:p>
    <w:p w14:paraId="53C098A7" w14:textId="77777777" w:rsidR="009260DE" w:rsidRPr="002D4232" w:rsidRDefault="009260DE" w:rsidP="009260DE">
      <w:pPr>
        <w:tabs>
          <w:tab w:val="left" w:pos="851"/>
        </w:tabs>
        <w:ind w:left="851"/>
        <w:rPr>
          <w:sz w:val="24"/>
          <w:szCs w:val="24"/>
        </w:rPr>
      </w:pPr>
    </w:p>
    <w:p w14:paraId="1EAD216D" w14:textId="77777777" w:rsidR="009260DE" w:rsidRPr="002D4232" w:rsidRDefault="009260DE" w:rsidP="009260DE">
      <w:pPr>
        <w:tabs>
          <w:tab w:val="left" w:pos="851"/>
        </w:tabs>
        <w:ind w:left="851" w:hanging="851"/>
        <w:rPr>
          <w:b/>
          <w:sz w:val="24"/>
          <w:szCs w:val="24"/>
        </w:rPr>
      </w:pPr>
      <w:r w:rsidRPr="002D4232">
        <w:rPr>
          <w:b/>
          <w:sz w:val="24"/>
          <w:szCs w:val="24"/>
        </w:rPr>
        <w:t>5.2</w:t>
      </w:r>
      <w:r w:rsidRPr="002D4232">
        <w:rPr>
          <w:b/>
          <w:sz w:val="24"/>
          <w:szCs w:val="24"/>
        </w:rPr>
        <w:tab/>
      </w:r>
      <w:proofErr w:type="spellStart"/>
      <w:r w:rsidRPr="002D4232">
        <w:rPr>
          <w:b/>
          <w:sz w:val="24"/>
          <w:szCs w:val="24"/>
        </w:rPr>
        <w:t>Farmakokinetiske</w:t>
      </w:r>
      <w:proofErr w:type="spellEnd"/>
      <w:r w:rsidRPr="002D4232">
        <w:rPr>
          <w:b/>
          <w:sz w:val="24"/>
          <w:szCs w:val="24"/>
        </w:rPr>
        <w:t xml:space="preserve"> egenskaber</w:t>
      </w:r>
    </w:p>
    <w:p w14:paraId="4AFF9EA0" w14:textId="77777777" w:rsidR="00DA1155" w:rsidRDefault="00DA1155" w:rsidP="00235E1F">
      <w:pPr>
        <w:ind w:left="851"/>
        <w:rPr>
          <w:sz w:val="24"/>
          <w:szCs w:val="24"/>
        </w:rPr>
      </w:pPr>
    </w:p>
    <w:p w14:paraId="0B41574C" w14:textId="62CF6FC4" w:rsidR="00235E1F" w:rsidRPr="00DA1155" w:rsidRDefault="00235E1F" w:rsidP="00235E1F">
      <w:pPr>
        <w:ind w:left="851"/>
        <w:rPr>
          <w:sz w:val="24"/>
          <w:szCs w:val="24"/>
          <w:u w:val="single"/>
        </w:rPr>
      </w:pPr>
      <w:r w:rsidRPr="00DA1155">
        <w:rPr>
          <w:sz w:val="24"/>
          <w:szCs w:val="24"/>
          <w:u w:val="single"/>
        </w:rPr>
        <w:t>Absorption</w:t>
      </w:r>
    </w:p>
    <w:p w14:paraId="64BEBF45" w14:textId="77777777" w:rsidR="00235E1F" w:rsidRPr="002D4232" w:rsidRDefault="00235E1F" w:rsidP="00235E1F">
      <w:pPr>
        <w:ind w:left="851"/>
        <w:rPr>
          <w:sz w:val="24"/>
          <w:szCs w:val="24"/>
        </w:rPr>
      </w:pPr>
    </w:p>
    <w:p w14:paraId="04BCB0E8" w14:textId="77777777" w:rsidR="00235E1F" w:rsidRPr="002D4232" w:rsidRDefault="00235E1F" w:rsidP="00235E1F">
      <w:pPr>
        <w:ind w:left="851"/>
        <w:rPr>
          <w:i/>
          <w:sz w:val="24"/>
          <w:szCs w:val="24"/>
        </w:rPr>
      </w:pPr>
      <w:proofErr w:type="spellStart"/>
      <w:r w:rsidRPr="002D4232">
        <w:rPr>
          <w:i/>
          <w:sz w:val="24"/>
          <w:szCs w:val="24"/>
        </w:rPr>
        <w:t>Duelym</w:t>
      </w:r>
      <w:proofErr w:type="spellEnd"/>
    </w:p>
    <w:p w14:paraId="55DB6AE7" w14:textId="77777777" w:rsidR="00235E1F" w:rsidRPr="002D4232" w:rsidRDefault="00235E1F" w:rsidP="00235E1F">
      <w:pPr>
        <w:ind w:left="851"/>
        <w:rPr>
          <w:sz w:val="24"/>
          <w:szCs w:val="24"/>
        </w:rPr>
      </w:pPr>
    </w:p>
    <w:p w14:paraId="5DA109B7" w14:textId="77777777" w:rsidR="00235E1F" w:rsidRPr="002D4232" w:rsidRDefault="00235E1F" w:rsidP="00235E1F">
      <w:pPr>
        <w:ind w:left="851"/>
        <w:rPr>
          <w:iCs/>
          <w:sz w:val="24"/>
          <w:szCs w:val="24"/>
        </w:rPr>
      </w:pPr>
      <w:r w:rsidRPr="002D4232">
        <w:rPr>
          <w:sz w:val="24"/>
          <w:szCs w:val="24"/>
        </w:rPr>
        <w:t xml:space="preserve">I et randomiseret, internationalt, </w:t>
      </w:r>
      <w:proofErr w:type="spellStart"/>
      <w:r w:rsidRPr="002D4232">
        <w:rPr>
          <w:sz w:val="24"/>
          <w:szCs w:val="24"/>
        </w:rPr>
        <w:t>investigator</w:t>
      </w:r>
      <w:proofErr w:type="spellEnd"/>
      <w:r w:rsidRPr="002D4232">
        <w:rPr>
          <w:sz w:val="24"/>
          <w:szCs w:val="24"/>
        </w:rPr>
        <w:t xml:space="preserve">-maskeret, klinisk fase II-multicenterstudie med en varighed på 3 måneder med patienter med </w:t>
      </w:r>
      <w:proofErr w:type="spellStart"/>
      <w:r w:rsidRPr="002D4232">
        <w:rPr>
          <w:sz w:val="24"/>
          <w:szCs w:val="24"/>
        </w:rPr>
        <w:t>okulær</w:t>
      </w:r>
      <w:proofErr w:type="spellEnd"/>
      <w:r w:rsidRPr="002D4232">
        <w:rPr>
          <w:sz w:val="24"/>
          <w:szCs w:val="24"/>
        </w:rPr>
        <w:t xml:space="preserve"> hypertension eller </w:t>
      </w:r>
      <w:proofErr w:type="spellStart"/>
      <w:r w:rsidRPr="002D4232">
        <w:rPr>
          <w:sz w:val="24"/>
          <w:szCs w:val="24"/>
        </w:rPr>
        <w:t>glaukom</w:t>
      </w:r>
      <w:proofErr w:type="spellEnd"/>
      <w:r w:rsidRPr="002D4232">
        <w:rPr>
          <w:sz w:val="24"/>
          <w:szCs w:val="24"/>
        </w:rPr>
        <w:t xml:space="preserve"> blev plasmakoncentrationer af </w:t>
      </w:r>
      <w:proofErr w:type="spellStart"/>
      <w:r w:rsidRPr="002D4232">
        <w:rPr>
          <w:iCs/>
          <w:sz w:val="24"/>
          <w:szCs w:val="24"/>
        </w:rPr>
        <w:t>bimatoprost</w:t>
      </w:r>
      <w:proofErr w:type="spellEnd"/>
      <w:r w:rsidRPr="002D4232">
        <w:rPr>
          <w:iCs/>
          <w:sz w:val="24"/>
          <w:szCs w:val="24"/>
        </w:rPr>
        <w:t xml:space="preserve"> og </w:t>
      </w:r>
      <w:proofErr w:type="spellStart"/>
      <w:r w:rsidRPr="002D4232">
        <w:rPr>
          <w:iCs/>
          <w:sz w:val="24"/>
          <w:szCs w:val="24"/>
        </w:rPr>
        <w:t>timolol</w:t>
      </w:r>
      <w:proofErr w:type="spellEnd"/>
      <w:r w:rsidRPr="002D4232">
        <w:rPr>
          <w:iCs/>
          <w:sz w:val="24"/>
          <w:szCs w:val="24"/>
        </w:rPr>
        <w:t xml:space="preserve"> målt efter behandling med enten </w:t>
      </w:r>
      <w:proofErr w:type="spellStart"/>
      <w:r w:rsidRPr="002D4232">
        <w:rPr>
          <w:iCs/>
          <w:sz w:val="24"/>
          <w:szCs w:val="24"/>
        </w:rPr>
        <w:t>Duelym</w:t>
      </w:r>
      <w:proofErr w:type="spellEnd"/>
      <w:r w:rsidRPr="002D4232">
        <w:rPr>
          <w:iCs/>
          <w:sz w:val="24"/>
          <w:szCs w:val="24"/>
        </w:rPr>
        <w:t xml:space="preserve"> eller </w:t>
      </w:r>
      <w:proofErr w:type="spellStart"/>
      <w:r w:rsidRPr="002D4232">
        <w:rPr>
          <w:iCs/>
          <w:sz w:val="24"/>
          <w:szCs w:val="24"/>
        </w:rPr>
        <w:t>bimatoprost</w:t>
      </w:r>
      <w:proofErr w:type="spellEnd"/>
      <w:r w:rsidRPr="002D4232">
        <w:rPr>
          <w:iCs/>
          <w:sz w:val="24"/>
          <w:szCs w:val="24"/>
        </w:rPr>
        <w:t>/</w:t>
      </w:r>
      <w:proofErr w:type="spellStart"/>
      <w:r w:rsidRPr="002D4232">
        <w:rPr>
          <w:iCs/>
          <w:sz w:val="24"/>
          <w:szCs w:val="24"/>
        </w:rPr>
        <w:t>timolol</w:t>
      </w:r>
      <w:proofErr w:type="spellEnd"/>
      <w:r w:rsidRPr="002D4232">
        <w:rPr>
          <w:iCs/>
          <w:sz w:val="24"/>
          <w:szCs w:val="24"/>
        </w:rPr>
        <w:t xml:space="preserve"> 0,3 mg/ml + 5 mg/ml øjendråber, opløsning. Systemisk absorption af </w:t>
      </w:r>
      <w:proofErr w:type="spellStart"/>
      <w:r w:rsidRPr="002D4232">
        <w:rPr>
          <w:iCs/>
          <w:sz w:val="24"/>
          <w:szCs w:val="24"/>
        </w:rPr>
        <w:t>bimatoprost</w:t>
      </w:r>
      <w:proofErr w:type="spellEnd"/>
      <w:r w:rsidRPr="002D4232">
        <w:rPr>
          <w:iCs/>
          <w:sz w:val="24"/>
          <w:szCs w:val="24"/>
        </w:rPr>
        <w:t xml:space="preserve"> blev anset som ubetydelig, eftersom plasmakoncentrationer var under den målelige tærskelgrænse på 0,100 </w:t>
      </w:r>
      <w:proofErr w:type="spellStart"/>
      <w:r w:rsidRPr="002D4232">
        <w:rPr>
          <w:iCs/>
          <w:sz w:val="24"/>
          <w:szCs w:val="24"/>
        </w:rPr>
        <w:t>ng</w:t>
      </w:r>
      <w:proofErr w:type="spellEnd"/>
      <w:r w:rsidRPr="002D4232">
        <w:rPr>
          <w:iCs/>
          <w:sz w:val="24"/>
          <w:szCs w:val="24"/>
        </w:rPr>
        <w:t xml:space="preserve">/ml i begge grupper. Der blev observeret signifikant lavere plasmakoncentrationer af </w:t>
      </w:r>
      <w:proofErr w:type="spellStart"/>
      <w:r w:rsidRPr="002D4232">
        <w:rPr>
          <w:iCs/>
          <w:sz w:val="24"/>
          <w:szCs w:val="24"/>
        </w:rPr>
        <w:t>timolol</w:t>
      </w:r>
      <w:proofErr w:type="spellEnd"/>
      <w:r w:rsidRPr="002D4232">
        <w:rPr>
          <w:iCs/>
          <w:sz w:val="24"/>
          <w:szCs w:val="24"/>
        </w:rPr>
        <w:t xml:space="preserve"> med </w:t>
      </w:r>
      <w:proofErr w:type="spellStart"/>
      <w:r w:rsidRPr="002D4232">
        <w:rPr>
          <w:sz w:val="24"/>
          <w:szCs w:val="24"/>
        </w:rPr>
        <w:t>Duelym</w:t>
      </w:r>
      <w:proofErr w:type="spellEnd"/>
      <w:r w:rsidRPr="002D4232">
        <w:rPr>
          <w:iCs/>
          <w:sz w:val="24"/>
          <w:szCs w:val="24"/>
        </w:rPr>
        <w:t xml:space="preserve"> sammenlignet med </w:t>
      </w:r>
      <w:proofErr w:type="spellStart"/>
      <w:r w:rsidRPr="002D4232">
        <w:rPr>
          <w:iCs/>
          <w:sz w:val="24"/>
          <w:szCs w:val="24"/>
        </w:rPr>
        <w:t>bimatoprost</w:t>
      </w:r>
      <w:proofErr w:type="spellEnd"/>
      <w:r w:rsidRPr="002D4232">
        <w:rPr>
          <w:iCs/>
          <w:sz w:val="24"/>
          <w:szCs w:val="24"/>
        </w:rPr>
        <w:t>/</w:t>
      </w:r>
      <w:proofErr w:type="spellStart"/>
      <w:r w:rsidRPr="002D4232">
        <w:rPr>
          <w:iCs/>
          <w:sz w:val="24"/>
          <w:szCs w:val="24"/>
        </w:rPr>
        <w:t>timolol</w:t>
      </w:r>
      <w:proofErr w:type="spellEnd"/>
      <w:r w:rsidRPr="002D4232">
        <w:rPr>
          <w:iCs/>
          <w:sz w:val="24"/>
          <w:szCs w:val="24"/>
        </w:rPr>
        <w:t xml:space="preserve"> 0,3 mg/ml + 5 mg/ml øjendråber, opløsning (</w:t>
      </w:r>
      <w:r w:rsidRPr="002D4232">
        <w:rPr>
          <w:b/>
          <w:bCs/>
          <w:iCs/>
          <w:sz w:val="24"/>
          <w:szCs w:val="24"/>
        </w:rPr>
        <w:t>Tabel 4</w:t>
      </w:r>
      <w:r w:rsidRPr="002D4232">
        <w:rPr>
          <w:iCs/>
          <w:sz w:val="24"/>
          <w:szCs w:val="24"/>
        </w:rPr>
        <w:t>).</w:t>
      </w:r>
    </w:p>
    <w:p w14:paraId="05FE9D9B" w14:textId="77777777" w:rsidR="00235E1F" w:rsidRPr="002D4232" w:rsidRDefault="00235E1F" w:rsidP="00235E1F">
      <w:pPr>
        <w:ind w:left="851"/>
        <w:rPr>
          <w:iCs/>
          <w:sz w:val="24"/>
          <w:szCs w:val="24"/>
        </w:rPr>
      </w:pPr>
    </w:p>
    <w:p w14:paraId="13F0FAE9" w14:textId="77777777" w:rsidR="00235E1F" w:rsidRPr="00DA1155" w:rsidRDefault="00235E1F" w:rsidP="00235E1F">
      <w:pPr>
        <w:ind w:left="851"/>
        <w:rPr>
          <w:b/>
          <w:bCs/>
          <w:iCs/>
          <w:sz w:val="24"/>
          <w:szCs w:val="24"/>
        </w:rPr>
      </w:pPr>
      <w:r w:rsidRPr="00DA1155">
        <w:rPr>
          <w:b/>
          <w:bCs/>
          <w:iCs/>
          <w:sz w:val="24"/>
          <w:szCs w:val="24"/>
        </w:rPr>
        <w:t xml:space="preserve">Tabel 4. </w:t>
      </w:r>
      <w:r w:rsidRPr="00DA1155">
        <w:rPr>
          <w:iCs/>
          <w:sz w:val="24"/>
          <w:szCs w:val="24"/>
        </w:rPr>
        <w:t xml:space="preserve">Plasmakoncentrationer for </w:t>
      </w:r>
      <w:proofErr w:type="spellStart"/>
      <w:r w:rsidRPr="00DA1155">
        <w:rPr>
          <w:iCs/>
          <w:sz w:val="24"/>
          <w:szCs w:val="24"/>
        </w:rPr>
        <w:t>timolol</w:t>
      </w:r>
      <w:proofErr w:type="spellEnd"/>
    </w:p>
    <w:tbl>
      <w:tblPr>
        <w:tblStyle w:val="Tabel-Gitter"/>
        <w:tblW w:w="5000" w:type="pct"/>
        <w:tblInd w:w="0" w:type="dxa"/>
        <w:tblLook w:val="04A0" w:firstRow="1" w:lastRow="0" w:firstColumn="1" w:lastColumn="0" w:noHBand="0" w:noVBand="1"/>
      </w:tblPr>
      <w:tblGrid>
        <w:gridCol w:w="1662"/>
        <w:gridCol w:w="1876"/>
        <w:gridCol w:w="2107"/>
        <w:gridCol w:w="1876"/>
        <w:gridCol w:w="2107"/>
      </w:tblGrid>
      <w:tr w:rsidR="00235E1F" w:rsidRPr="00DA1155" w14:paraId="3AC0BA5F" w14:textId="77777777" w:rsidTr="00235E1F">
        <w:tc>
          <w:tcPr>
            <w:tcW w:w="1018" w:type="pct"/>
            <w:tcBorders>
              <w:top w:val="single" w:sz="4" w:space="0" w:color="auto"/>
              <w:left w:val="single" w:sz="4" w:space="0" w:color="auto"/>
              <w:bottom w:val="single" w:sz="4" w:space="0" w:color="auto"/>
              <w:right w:val="single" w:sz="4" w:space="0" w:color="auto"/>
            </w:tcBorders>
          </w:tcPr>
          <w:p w14:paraId="1ED66795" w14:textId="77777777" w:rsidR="00235E1F" w:rsidRPr="00DA1155" w:rsidRDefault="00235E1F">
            <w:pPr>
              <w:numPr>
                <w:ilvl w:val="12"/>
                <w:numId w:val="0"/>
              </w:numPr>
              <w:spacing w:before="40" w:after="40" w:line="240" w:lineRule="atLeast"/>
              <w:rPr>
                <w:rFonts w:ascii="Times New Roman" w:hAnsi="Times New Roman" w:cs="Times New Roman"/>
                <w:iCs/>
                <w:sz w:val="22"/>
              </w:rPr>
            </w:pPr>
          </w:p>
        </w:tc>
        <w:tc>
          <w:tcPr>
            <w:tcW w:w="995" w:type="pct"/>
            <w:tcBorders>
              <w:top w:val="single" w:sz="4" w:space="0" w:color="auto"/>
              <w:left w:val="single" w:sz="4" w:space="0" w:color="auto"/>
              <w:bottom w:val="single" w:sz="4" w:space="0" w:color="auto"/>
              <w:right w:val="single" w:sz="4" w:space="0" w:color="auto"/>
            </w:tcBorders>
            <w:vAlign w:val="center"/>
            <w:hideMark/>
          </w:tcPr>
          <w:p w14:paraId="225075AE" w14:textId="77777777" w:rsidR="00235E1F" w:rsidRPr="00DA1155" w:rsidRDefault="00235E1F">
            <w:pPr>
              <w:numPr>
                <w:ilvl w:val="12"/>
                <w:numId w:val="0"/>
              </w:numPr>
              <w:spacing w:before="40" w:after="40" w:line="240" w:lineRule="atLeast"/>
              <w:jc w:val="center"/>
              <w:rPr>
                <w:rFonts w:ascii="Times New Roman" w:hAnsi="Times New Roman" w:cs="Times New Roman"/>
                <w:b/>
                <w:bCs/>
                <w:iCs/>
                <w:sz w:val="22"/>
              </w:rPr>
            </w:pPr>
            <w:r w:rsidRPr="00DA1155">
              <w:rPr>
                <w:rFonts w:ascii="Times New Roman" w:hAnsi="Times New Roman" w:cs="Times New Roman"/>
                <w:b/>
                <w:bCs/>
                <w:sz w:val="22"/>
              </w:rPr>
              <w:t>Duelym</w:t>
            </w:r>
            <w:r w:rsidRPr="00DA1155">
              <w:rPr>
                <w:rFonts w:ascii="Times New Roman" w:hAnsi="Times New Roman" w:cs="Times New Roman"/>
                <w:b/>
                <w:bCs/>
                <w:iCs/>
                <w:sz w:val="22"/>
              </w:rPr>
              <w:t xml:space="preserve"> 0,1 mg/g + 1 mg/g øjengel</w:t>
            </w:r>
          </w:p>
        </w:tc>
        <w:tc>
          <w:tcPr>
            <w:tcW w:w="996" w:type="pct"/>
            <w:tcBorders>
              <w:top w:val="single" w:sz="4" w:space="0" w:color="auto"/>
              <w:left w:val="single" w:sz="4" w:space="0" w:color="auto"/>
              <w:bottom w:val="single" w:sz="4" w:space="0" w:color="auto"/>
              <w:right w:val="single" w:sz="4" w:space="0" w:color="auto"/>
            </w:tcBorders>
            <w:vAlign w:val="center"/>
            <w:hideMark/>
          </w:tcPr>
          <w:p w14:paraId="03BF50AF" w14:textId="77777777" w:rsidR="00235E1F" w:rsidRPr="00DA1155" w:rsidRDefault="00235E1F">
            <w:pPr>
              <w:numPr>
                <w:ilvl w:val="12"/>
                <w:numId w:val="0"/>
              </w:numPr>
              <w:spacing w:before="40" w:after="40" w:line="240" w:lineRule="atLeast"/>
              <w:jc w:val="center"/>
              <w:rPr>
                <w:rFonts w:ascii="Times New Roman" w:hAnsi="Times New Roman" w:cs="Times New Roman"/>
                <w:b/>
                <w:bCs/>
                <w:iCs/>
                <w:sz w:val="22"/>
              </w:rPr>
            </w:pPr>
            <w:r w:rsidRPr="00DA1155">
              <w:rPr>
                <w:rFonts w:ascii="Times New Roman" w:hAnsi="Times New Roman" w:cs="Times New Roman"/>
                <w:b/>
                <w:bCs/>
                <w:iCs/>
                <w:sz w:val="22"/>
              </w:rPr>
              <w:t>Bimatoprost/timolol 0,3 mg/ml + 5 mg/ml øjendråber, opløsning</w:t>
            </w:r>
          </w:p>
        </w:tc>
        <w:tc>
          <w:tcPr>
            <w:tcW w:w="995" w:type="pct"/>
            <w:tcBorders>
              <w:top w:val="single" w:sz="4" w:space="0" w:color="auto"/>
              <w:left w:val="single" w:sz="4" w:space="0" w:color="auto"/>
              <w:bottom w:val="single" w:sz="4" w:space="0" w:color="auto"/>
              <w:right w:val="single" w:sz="4" w:space="0" w:color="auto"/>
            </w:tcBorders>
            <w:vAlign w:val="center"/>
            <w:hideMark/>
          </w:tcPr>
          <w:p w14:paraId="5D86ED17" w14:textId="77777777" w:rsidR="00235E1F" w:rsidRPr="00DA1155" w:rsidRDefault="00235E1F">
            <w:pPr>
              <w:numPr>
                <w:ilvl w:val="12"/>
                <w:numId w:val="0"/>
              </w:numPr>
              <w:spacing w:before="40" w:after="40" w:line="240" w:lineRule="atLeast"/>
              <w:jc w:val="center"/>
              <w:rPr>
                <w:rFonts w:ascii="Times New Roman" w:hAnsi="Times New Roman" w:cs="Times New Roman"/>
                <w:b/>
                <w:bCs/>
                <w:iCs/>
                <w:sz w:val="22"/>
              </w:rPr>
            </w:pPr>
            <w:r w:rsidRPr="00DA1155">
              <w:rPr>
                <w:rFonts w:ascii="Times New Roman" w:hAnsi="Times New Roman" w:cs="Times New Roman"/>
                <w:b/>
                <w:bCs/>
                <w:sz w:val="22"/>
              </w:rPr>
              <w:t>Duelym</w:t>
            </w:r>
            <w:r w:rsidRPr="00DA1155">
              <w:rPr>
                <w:rFonts w:ascii="Times New Roman" w:hAnsi="Times New Roman" w:cs="Times New Roman"/>
                <w:b/>
                <w:bCs/>
                <w:iCs/>
                <w:sz w:val="22"/>
              </w:rPr>
              <w:t xml:space="preserve"> 0,1 mg/g + 1 mg/g øjengel</w:t>
            </w:r>
          </w:p>
        </w:tc>
        <w:tc>
          <w:tcPr>
            <w:tcW w:w="996" w:type="pct"/>
            <w:tcBorders>
              <w:top w:val="single" w:sz="4" w:space="0" w:color="auto"/>
              <w:left w:val="single" w:sz="4" w:space="0" w:color="auto"/>
              <w:bottom w:val="single" w:sz="4" w:space="0" w:color="auto"/>
              <w:right w:val="single" w:sz="4" w:space="0" w:color="auto"/>
            </w:tcBorders>
            <w:vAlign w:val="center"/>
            <w:hideMark/>
          </w:tcPr>
          <w:p w14:paraId="1C4268F2" w14:textId="77777777" w:rsidR="00235E1F" w:rsidRPr="00DA1155" w:rsidRDefault="00235E1F">
            <w:pPr>
              <w:numPr>
                <w:ilvl w:val="12"/>
                <w:numId w:val="0"/>
              </w:numPr>
              <w:spacing w:before="40" w:after="40" w:line="240" w:lineRule="atLeast"/>
              <w:jc w:val="center"/>
              <w:rPr>
                <w:rFonts w:ascii="Times New Roman" w:hAnsi="Times New Roman" w:cs="Times New Roman"/>
                <w:b/>
                <w:bCs/>
                <w:iCs/>
                <w:sz w:val="22"/>
              </w:rPr>
            </w:pPr>
            <w:r w:rsidRPr="00DA1155">
              <w:rPr>
                <w:rFonts w:ascii="Times New Roman" w:hAnsi="Times New Roman" w:cs="Times New Roman"/>
                <w:b/>
                <w:bCs/>
                <w:iCs/>
                <w:sz w:val="22"/>
              </w:rPr>
              <w:t>Bimatoprost/timolol 0,3 mg/ml + 5 mg/ml øjendråber, opløsning</w:t>
            </w:r>
          </w:p>
        </w:tc>
      </w:tr>
      <w:tr w:rsidR="00235E1F" w:rsidRPr="00DA1155" w14:paraId="67196D9D" w14:textId="77777777" w:rsidTr="00235E1F">
        <w:tc>
          <w:tcPr>
            <w:tcW w:w="1018" w:type="pct"/>
            <w:tcBorders>
              <w:top w:val="single" w:sz="4" w:space="0" w:color="auto"/>
              <w:left w:val="single" w:sz="4" w:space="0" w:color="auto"/>
              <w:bottom w:val="single" w:sz="4" w:space="0" w:color="auto"/>
              <w:right w:val="single" w:sz="4" w:space="0" w:color="auto"/>
            </w:tcBorders>
          </w:tcPr>
          <w:p w14:paraId="0EBA99AB" w14:textId="77777777" w:rsidR="00235E1F" w:rsidRPr="00DA1155" w:rsidRDefault="00235E1F">
            <w:pPr>
              <w:numPr>
                <w:ilvl w:val="12"/>
                <w:numId w:val="0"/>
              </w:numPr>
              <w:spacing w:before="40" w:after="40" w:line="240" w:lineRule="atLeast"/>
              <w:rPr>
                <w:rFonts w:ascii="Times New Roman" w:hAnsi="Times New Roman" w:cs="Times New Roman"/>
                <w:iCs/>
                <w:sz w:val="22"/>
              </w:rPr>
            </w:pPr>
          </w:p>
        </w:tc>
        <w:tc>
          <w:tcPr>
            <w:tcW w:w="1991" w:type="pct"/>
            <w:gridSpan w:val="2"/>
            <w:tcBorders>
              <w:top w:val="single" w:sz="4" w:space="0" w:color="auto"/>
              <w:left w:val="single" w:sz="4" w:space="0" w:color="auto"/>
              <w:bottom w:val="single" w:sz="4" w:space="0" w:color="auto"/>
              <w:right w:val="single" w:sz="4" w:space="0" w:color="auto"/>
            </w:tcBorders>
            <w:hideMark/>
          </w:tcPr>
          <w:p w14:paraId="27A5EFB8" w14:textId="77777777" w:rsidR="00235E1F" w:rsidRPr="00DA1155" w:rsidRDefault="00235E1F">
            <w:pPr>
              <w:numPr>
                <w:ilvl w:val="12"/>
                <w:numId w:val="0"/>
              </w:numPr>
              <w:spacing w:before="40" w:after="40" w:line="240" w:lineRule="atLeast"/>
              <w:jc w:val="center"/>
              <w:rPr>
                <w:rFonts w:ascii="Times New Roman" w:hAnsi="Times New Roman" w:cs="Times New Roman"/>
                <w:b/>
                <w:bCs/>
                <w:iCs/>
                <w:sz w:val="22"/>
              </w:rPr>
            </w:pPr>
            <w:r w:rsidRPr="00DA1155">
              <w:rPr>
                <w:rFonts w:ascii="Times New Roman" w:hAnsi="Times New Roman" w:cs="Times New Roman"/>
                <w:b/>
                <w:bCs/>
                <w:i/>
                <w:sz w:val="22"/>
              </w:rPr>
              <w:t>Baseline</w:t>
            </w:r>
            <w:r w:rsidRPr="00DA1155">
              <w:rPr>
                <w:rFonts w:ascii="Times New Roman" w:hAnsi="Times New Roman" w:cs="Times New Roman"/>
                <w:b/>
                <w:bCs/>
                <w:iCs/>
                <w:sz w:val="22"/>
              </w:rPr>
              <w:t xml:space="preserve"> (dag 1)</w:t>
            </w:r>
          </w:p>
        </w:tc>
        <w:tc>
          <w:tcPr>
            <w:tcW w:w="1991" w:type="pct"/>
            <w:gridSpan w:val="2"/>
            <w:tcBorders>
              <w:top w:val="single" w:sz="4" w:space="0" w:color="auto"/>
              <w:left w:val="single" w:sz="4" w:space="0" w:color="auto"/>
              <w:bottom w:val="single" w:sz="4" w:space="0" w:color="auto"/>
              <w:right w:val="single" w:sz="4" w:space="0" w:color="auto"/>
            </w:tcBorders>
            <w:hideMark/>
          </w:tcPr>
          <w:p w14:paraId="23EA1AF8" w14:textId="77777777" w:rsidR="00235E1F" w:rsidRPr="00DA1155" w:rsidRDefault="00235E1F">
            <w:pPr>
              <w:numPr>
                <w:ilvl w:val="12"/>
                <w:numId w:val="0"/>
              </w:numPr>
              <w:spacing w:before="40" w:after="40" w:line="240" w:lineRule="atLeast"/>
              <w:jc w:val="center"/>
              <w:rPr>
                <w:rFonts w:ascii="Times New Roman" w:hAnsi="Times New Roman" w:cs="Times New Roman"/>
                <w:b/>
                <w:bCs/>
                <w:iCs/>
                <w:sz w:val="22"/>
              </w:rPr>
            </w:pPr>
            <w:r w:rsidRPr="00DA1155">
              <w:rPr>
                <w:rFonts w:ascii="Times New Roman" w:hAnsi="Times New Roman" w:cs="Times New Roman"/>
                <w:b/>
                <w:bCs/>
                <w:iCs/>
                <w:sz w:val="22"/>
              </w:rPr>
              <w:t>Sidste besøg (uge 12)</w:t>
            </w:r>
          </w:p>
        </w:tc>
      </w:tr>
      <w:tr w:rsidR="00235E1F" w:rsidRPr="00DA1155" w14:paraId="3693D555" w14:textId="77777777" w:rsidTr="00235E1F">
        <w:tc>
          <w:tcPr>
            <w:tcW w:w="1018" w:type="pct"/>
            <w:tcBorders>
              <w:top w:val="single" w:sz="4" w:space="0" w:color="auto"/>
              <w:left w:val="single" w:sz="4" w:space="0" w:color="auto"/>
              <w:bottom w:val="single" w:sz="4" w:space="0" w:color="auto"/>
              <w:right w:val="single" w:sz="4" w:space="0" w:color="auto"/>
            </w:tcBorders>
            <w:hideMark/>
          </w:tcPr>
          <w:p w14:paraId="558F11DA" w14:textId="77777777" w:rsidR="00235E1F" w:rsidRPr="00DA1155" w:rsidRDefault="00235E1F">
            <w:pPr>
              <w:numPr>
                <w:ilvl w:val="12"/>
                <w:numId w:val="0"/>
              </w:numPr>
              <w:spacing w:before="40" w:after="40" w:line="240" w:lineRule="atLeast"/>
              <w:rPr>
                <w:rFonts w:ascii="Times New Roman" w:hAnsi="Times New Roman" w:cs="Times New Roman"/>
                <w:b/>
                <w:bCs/>
                <w:iCs/>
                <w:sz w:val="22"/>
              </w:rPr>
            </w:pPr>
            <w:r w:rsidRPr="00DA1155">
              <w:rPr>
                <w:rFonts w:ascii="Times New Roman" w:hAnsi="Times New Roman" w:cs="Times New Roman"/>
                <w:b/>
                <w:bCs/>
                <w:iCs/>
                <w:sz w:val="22"/>
              </w:rPr>
              <w:t>Antal patienter</w:t>
            </w:r>
          </w:p>
        </w:tc>
        <w:tc>
          <w:tcPr>
            <w:tcW w:w="995" w:type="pct"/>
            <w:tcBorders>
              <w:top w:val="single" w:sz="4" w:space="0" w:color="auto"/>
              <w:left w:val="single" w:sz="4" w:space="0" w:color="auto"/>
              <w:bottom w:val="single" w:sz="4" w:space="0" w:color="auto"/>
              <w:right w:val="single" w:sz="4" w:space="0" w:color="auto"/>
            </w:tcBorders>
            <w:hideMark/>
          </w:tcPr>
          <w:p w14:paraId="6CACAEA9" w14:textId="77777777" w:rsidR="00235E1F" w:rsidRPr="00DA1155" w:rsidRDefault="00235E1F">
            <w:pPr>
              <w:numPr>
                <w:ilvl w:val="12"/>
                <w:numId w:val="0"/>
              </w:numPr>
              <w:spacing w:before="40" w:after="40" w:line="240" w:lineRule="atLeast"/>
              <w:jc w:val="center"/>
              <w:rPr>
                <w:rFonts w:ascii="Times New Roman" w:hAnsi="Times New Roman" w:cs="Times New Roman"/>
                <w:b/>
                <w:bCs/>
                <w:iCs/>
                <w:sz w:val="22"/>
              </w:rPr>
            </w:pPr>
            <w:r w:rsidRPr="00DA1155">
              <w:rPr>
                <w:rFonts w:ascii="Times New Roman" w:hAnsi="Times New Roman" w:cs="Times New Roman"/>
                <w:b/>
                <w:bCs/>
                <w:iCs/>
                <w:sz w:val="22"/>
              </w:rPr>
              <w:t>7</w:t>
            </w:r>
          </w:p>
        </w:tc>
        <w:tc>
          <w:tcPr>
            <w:tcW w:w="996" w:type="pct"/>
            <w:tcBorders>
              <w:top w:val="single" w:sz="4" w:space="0" w:color="auto"/>
              <w:left w:val="single" w:sz="4" w:space="0" w:color="auto"/>
              <w:bottom w:val="single" w:sz="4" w:space="0" w:color="auto"/>
              <w:right w:val="single" w:sz="4" w:space="0" w:color="auto"/>
            </w:tcBorders>
            <w:hideMark/>
          </w:tcPr>
          <w:p w14:paraId="37B57AC3" w14:textId="77777777" w:rsidR="00235E1F" w:rsidRPr="00DA1155" w:rsidRDefault="00235E1F">
            <w:pPr>
              <w:numPr>
                <w:ilvl w:val="12"/>
                <w:numId w:val="0"/>
              </w:numPr>
              <w:spacing w:before="40" w:after="40" w:line="240" w:lineRule="atLeast"/>
              <w:jc w:val="center"/>
              <w:rPr>
                <w:rFonts w:ascii="Times New Roman" w:hAnsi="Times New Roman" w:cs="Times New Roman"/>
                <w:b/>
                <w:bCs/>
                <w:iCs/>
                <w:sz w:val="22"/>
              </w:rPr>
            </w:pPr>
            <w:r w:rsidRPr="00DA1155">
              <w:rPr>
                <w:rFonts w:ascii="Times New Roman" w:hAnsi="Times New Roman" w:cs="Times New Roman"/>
                <w:b/>
                <w:bCs/>
                <w:iCs/>
                <w:sz w:val="22"/>
              </w:rPr>
              <w:t>5</w:t>
            </w:r>
          </w:p>
        </w:tc>
        <w:tc>
          <w:tcPr>
            <w:tcW w:w="995" w:type="pct"/>
            <w:tcBorders>
              <w:top w:val="single" w:sz="4" w:space="0" w:color="auto"/>
              <w:left w:val="single" w:sz="4" w:space="0" w:color="auto"/>
              <w:bottom w:val="single" w:sz="4" w:space="0" w:color="auto"/>
              <w:right w:val="single" w:sz="4" w:space="0" w:color="auto"/>
            </w:tcBorders>
            <w:hideMark/>
          </w:tcPr>
          <w:p w14:paraId="48335DEF" w14:textId="77777777" w:rsidR="00235E1F" w:rsidRPr="00DA1155" w:rsidRDefault="00235E1F">
            <w:pPr>
              <w:numPr>
                <w:ilvl w:val="12"/>
                <w:numId w:val="0"/>
              </w:numPr>
              <w:spacing w:before="40" w:after="40" w:line="240" w:lineRule="atLeast"/>
              <w:jc w:val="center"/>
              <w:rPr>
                <w:rFonts w:ascii="Times New Roman" w:hAnsi="Times New Roman" w:cs="Times New Roman"/>
                <w:b/>
                <w:bCs/>
                <w:iCs/>
                <w:sz w:val="22"/>
              </w:rPr>
            </w:pPr>
            <w:r w:rsidRPr="00DA1155">
              <w:rPr>
                <w:rFonts w:ascii="Times New Roman" w:hAnsi="Times New Roman" w:cs="Times New Roman"/>
                <w:b/>
                <w:bCs/>
                <w:iCs/>
                <w:sz w:val="22"/>
              </w:rPr>
              <w:t>7</w:t>
            </w:r>
          </w:p>
        </w:tc>
        <w:tc>
          <w:tcPr>
            <w:tcW w:w="996" w:type="pct"/>
            <w:tcBorders>
              <w:top w:val="single" w:sz="4" w:space="0" w:color="auto"/>
              <w:left w:val="single" w:sz="4" w:space="0" w:color="auto"/>
              <w:bottom w:val="single" w:sz="4" w:space="0" w:color="auto"/>
              <w:right w:val="single" w:sz="4" w:space="0" w:color="auto"/>
            </w:tcBorders>
            <w:hideMark/>
          </w:tcPr>
          <w:p w14:paraId="75A78485" w14:textId="77777777" w:rsidR="00235E1F" w:rsidRPr="00DA1155" w:rsidRDefault="00235E1F">
            <w:pPr>
              <w:numPr>
                <w:ilvl w:val="12"/>
                <w:numId w:val="0"/>
              </w:numPr>
              <w:spacing w:before="40" w:after="40" w:line="240" w:lineRule="atLeast"/>
              <w:jc w:val="center"/>
              <w:rPr>
                <w:rFonts w:ascii="Times New Roman" w:hAnsi="Times New Roman" w:cs="Times New Roman"/>
                <w:b/>
                <w:bCs/>
                <w:iCs/>
                <w:sz w:val="22"/>
              </w:rPr>
            </w:pPr>
            <w:r w:rsidRPr="00DA1155">
              <w:rPr>
                <w:rFonts w:ascii="Times New Roman" w:hAnsi="Times New Roman" w:cs="Times New Roman"/>
                <w:b/>
                <w:bCs/>
                <w:iCs/>
                <w:sz w:val="22"/>
              </w:rPr>
              <w:t>5</w:t>
            </w:r>
          </w:p>
        </w:tc>
      </w:tr>
      <w:tr w:rsidR="00235E1F" w:rsidRPr="00DA1155" w14:paraId="7D8B5EF4" w14:textId="77777777" w:rsidTr="00235E1F">
        <w:tc>
          <w:tcPr>
            <w:tcW w:w="1018" w:type="pct"/>
            <w:tcBorders>
              <w:top w:val="single" w:sz="4" w:space="0" w:color="auto"/>
              <w:left w:val="single" w:sz="4" w:space="0" w:color="auto"/>
              <w:bottom w:val="single" w:sz="4" w:space="0" w:color="auto"/>
              <w:right w:val="single" w:sz="4" w:space="0" w:color="auto"/>
            </w:tcBorders>
            <w:hideMark/>
          </w:tcPr>
          <w:p w14:paraId="606BF0D3" w14:textId="77777777" w:rsidR="00235E1F" w:rsidRPr="00DA1155" w:rsidRDefault="00235E1F">
            <w:pPr>
              <w:numPr>
                <w:ilvl w:val="12"/>
                <w:numId w:val="0"/>
              </w:numPr>
              <w:spacing w:before="40" w:after="40" w:line="240" w:lineRule="atLeast"/>
              <w:rPr>
                <w:rFonts w:ascii="Times New Roman" w:hAnsi="Times New Roman" w:cs="Times New Roman"/>
                <w:b/>
                <w:bCs/>
                <w:iCs/>
                <w:sz w:val="22"/>
                <w:lang w:val="de-DE"/>
              </w:rPr>
            </w:pPr>
            <w:r w:rsidRPr="00DA1155">
              <w:rPr>
                <w:rFonts w:ascii="Times New Roman" w:hAnsi="Times New Roman" w:cs="Times New Roman"/>
                <w:b/>
                <w:bCs/>
                <w:iCs/>
                <w:sz w:val="22"/>
                <w:lang w:val="de-DE"/>
              </w:rPr>
              <w:t>AUC</w:t>
            </w:r>
            <w:r w:rsidRPr="00DA1155">
              <w:rPr>
                <w:rFonts w:ascii="Times New Roman" w:hAnsi="Times New Roman" w:cs="Times New Roman"/>
                <w:b/>
                <w:bCs/>
                <w:iCs/>
                <w:sz w:val="22"/>
                <w:vertAlign w:val="subscript"/>
                <w:lang w:val="de-DE"/>
              </w:rPr>
              <w:t xml:space="preserve">0-12 t </w:t>
            </w:r>
            <w:r w:rsidRPr="00DA1155">
              <w:rPr>
                <w:rFonts w:ascii="Times New Roman" w:hAnsi="Times New Roman" w:cs="Times New Roman"/>
                <w:b/>
                <w:bCs/>
                <w:iCs/>
                <w:sz w:val="22"/>
                <w:lang w:val="de-DE"/>
              </w:rPr>
              <w:t>(</w:t>
            </w:r>
            <w:proofErr w:type="spellStart"/>
            <w:r w:rsidRPr="00DA1155">
              <w:rPr>
                <w:rFonts w:ascii="Times New Roman" w:hAnsi="Times New Roman" w:cs="Times New Roman"/>
                <w:b/>
                <w:bCs/>
                <w:iCs/>
                <w:sz w:val="22"/>
                <w:lang w:val="de-DE"/>
              </w:rPr>
              <w:t>ng</w:t>
            </w:r>
            <w:proofErr w:type="spellEnd"/>
            <w:r w:rsidRPr="00DA1155">
              <w:rPr>
                <w:rFonts w:ascii="Times New Roman" w:hAnsi="Times New Roman" w:cs="Times New Roman"/>
                <w:b/>
                <w:bCs/>
                <w:iCs/>
                <w:sz w:val="22"/>
                <w:lang w:val="de-DE"/>
              </w:rPr>
              <w:t>*min/ml)</w:t>
            </w:r>
          </w:p>
        </w:tc>
        <w:tc>
          <w:tcPr>
            <w:tcW w:w="995" w:type="pct"/>
            <w:tcBorders>
              <w:top w:val="single" w:sz="4" w:space="0" w:color="auto"/>
              <w:left w:val="single" w:sz="4" w:space="0" w:color="auto"/>
              <w:bottom w:val="single" w:sz="4" w:space="0" w:color="auto"/>
              <w:right w:val="single" w:sz="4" w:space="0" w:color="auto"/>
            </w:tcBorders>
          </w:tcPr>
          <w:p w14:paraId="2802AB6A" w14:textId="77777777" w:rsidR="00235E1F" w:rsidRPr="00DA1155" w:rsidRDefault="00235E1F">
            <w:pPr>
              <w:numPr>
                <w:ilvl w:val="12"/>
                <w:numId w:val="0"/>
              </w:numPr>
              <w:spacing w:before="40" w:after="40" w:line="240" w:lineRule="atLeast"/>
              <w:jc w:val="center"/>
              <w:rPr>
                <w:rFonts w:ascii="Times New Roman" w:hAnsi="Times New Roman" w:cs="Times New Roman"/>
                <w:iCs/>
                <w:sz w:val="22"/>
                <w:lang w:val="de-DE"/>
              </w:rPr>
            </w:pPr>
          </w:p>
        </w:tc>
        <w:tc>
          <w:tcPr>
            <w:tcW w:w="996" w:type="pct"/>
            <w:tcBorders>
              <w:top w:val="single" w:sz="4" w:space="0" w:color="auto"/>
              <w:left w:val="single" w:sz="4" w:space="0" w:color="auto"/>
              <w:bottom w:val="single" w:sz="4" w:space="0" w:color="auto"/>
              <w:right w:val="single" w:sz="4" w:space="0" w:color="auto"/>
            </w:tcBorders>
          </w:tcPr>
          <w:p w14:paraId="0976D668" w14:textId="77777777" w:rsidR="00235E1F" w:rsidRPr="00DA1155" w:rsidRDefault="00235E1F">
            <w:pPr>
              <w:numPr>
                <w:ilvl w:val="12"/>
                <w:numId w:val="0"/>
              </w:numPr>
              <w:spacing w:before="40" w:after="40" w:line="240" w:lineRule="atLeast"/>
              <w:jc w:val="center"/>
              <w:rPr>
                <w:rFonts w:ascii="Times New Roman" w:hAnsi="Times New Roman" w:cs="Times New Roman"/>
                <w:iCs/>
                <w:sz w:val="22"/>
                <w:lang w:val="de-DE"/>
              </w:rPr>
            </w:pPr>
          </w:p>
        </w:tc>
        <w:tc>
          <w:tcPr>
            <w:tcW w:w="995" w:type="pct"/>
            <w:tcBorders>
              <w:top w:val="single" w:sz="4" w:space="0" w:color="auto"/>
              <w:left w:val="single" w:sz="4" w:space="0" w:color="auto"/>
              <w:bottom w:val="single" w:sz="4" w:space="0" w:color="auto"/>
              <w:right w:val="single" w:sz="4" w:space="0" w:color="auto"/>
            </w:tcBorders>
          </w:tcPr>
          <w:p w14:paraId="2F0BFF8A" w14:textId="77777777" w:rsidR="00235E1F" w:rsidRPr="00DA1155" w:rsidRDefault="00235E1F">
            <w:pPr>
              <w:numPr>
                <w:ilvl w:val="12"/>
                <w:numId w:val="0"/>
              </w:numPr>
              <w:spacing w:before="40" w:after="40" w:line="240" w:lineRule="atLeast"/>
              <w:jc w:val="center"/>
              <w:rPr>
                <w:rFonts w:ascii="Times New Roman" w:hAnsi="Times New Roman" w:cs="Times New Roman"/>
                <w:iCs/>
                <w:sz w:val="22"/>
                <w:lang w:val="de-DE"/>
              </w:rPr>
            </w:pPr>
          </w:p>
        </w:tc>
        <w:tc>
          <w:tcPr>
            <w:tcW w:w="996" w:type="pct"/>
            <w:tcBorders>
              <w:top w:val="single" w:sz="4" w:space="0" w:color="auto"/>
              <w:left w:val="single" w:sz="4" w:space="0" w:color="auto"/>
              <w:bottom w:val="single" w:sz="4" w:space="0" w:color="auto"/>
              <w:right w:val="single" w:sz="4" w:space="0" w:color="auto"/>
            </w:tcBorders>
          </w:tcPr>
          <w:p w14:paraId="7A572DF7" w14:textId="77777777" w:rsidR="00235E1F" w:rsidRPr="00DA1155" w:rsidRDefault="00235E1F">
            <w:pPr>
              <w:numPr>
                <w:ilvl w:val="12"/>
                <w:numId w:val="0"/>
              </w:numPr>
              <w:spacing w:before="40" w:after="40" w:line="240" w:lineRule="atLeast"/>
              <w:jc w:val="center"/>
              <w:rPr>
                <w:rFonts w:ascii="Times New Roman" w:hAnsi="Times New Roman" w:cs="Times New Roman"/>
                <w:iCs/>
                <w:sz w:val="22"/>
                <w:lang w:val="de-DE"/>
              </w:rPr>
            </w:pPr>
          </w:p>
        </w:tc>
      </w:tr>
      <w:tr w:rsidR="00235E1F" w:rsidRPr="00DA1155" w14:paraId="5546C0B8" w14:textId="77777777" w:rsidTr="00235E1F">
        <w:tc>
          <w:tcPr>
            <w:tcW w:w="1018" w:type="pct"/>
            <w:tcBorders>
              <w:top w:val="single" w:sz="4" w:space="0" w:color="auto"/>
              <w:left w:val="single" w:sz="4" w:space="0" w:color="auto"/>
              <w:bottom w:val="single" w:sz="4" w:space="0" w:color="auto"/>
              <w:right w:val="single" w:sz="4" w:space="0" w:color="auto"/>
            </w:tcBorders>
            <w:hideMark/>
          </w:tcPr>
          <w:p w14:paraId="66C6AB27" w14:textId="77777777" w:rsidR="00235E1F" w:rsidRPr="00DA1155" w:rsidRDefault="00235E1F">
            <w:pPr>
              <w:numPr>
                <w:ilvl w:val="12"/>
                <w:numId w:val="0"/>
              </w:numPr>
              <w:spacing w:before="40" w:after="40" w:line="240" w:lineRule="atLeast"/>
              <w:rPr>
                <w:rFonts w:ascii="Times New Roman" w:hAnsi="Times New Roman" w:cs="Times New Roman"/>
                <w:iCs/>
                <w:sz w:val="22"/>
              </w:rPr>
            </w:pPr>
            <w:r w:rsidRPr="00DA1155">
              <w:rPr>
                <w:rFonts w:ascii="Times New Roman" w:hAnsi="Times New Roman" w:cs="Times New Roman"/>
                <w:iCs/>
                <w:sz w:val="22"/>
              </w:rPr>
              <w:lastRenderedPageBreak/>
              <w:t>Gnsn.±SD</w:t>
            </w:r>
          </w:p>
        </w:tc>
        <w:tc>
          <w:tcPr>
            <w:tcW w:w="995" w:type="pct"/>
            <w:tcBorders>
              <w:top w:val="single" w:sz="4" w:space="0" w:color="auto"/>
              <w:left w:val="single" w:sz="4" w:space="0" w:color="auto"/>
              <w:bottom w:val="single" w:sz="4" w:space="0" w:color="auto"/>
              <w:right w:val="single" w:sz="4" w:space="0" w:color="auto"/>
            </w:tcBorders>
            <w:hideMark/>
          </w:tcPr>
          <w:p w14:paraId="6EA0E263" w14:textId="77777777" w:rsidR="00235E1F" w:rsidRPr="00DA1155" w:rsidRDefault="00235E1F">
            <w:pPr>
              <w:numPr>
                <w:ilvl w:val="12"/>
                <w:numId w:val="0"/>
              </w:numPr>
              <w:spacing w:before="40" w:after="40" w:line="240" w:lineRule="atLeast"/>
              <w:jc w:val="center"/>
              <w:rPr>
                <w:rFonts w:ascii="Times New Roman" w:hAnsi="Times New Roman" w:cs="Times New Roman"/>
                <w:iCs/>
                <w:sz w:val="22"/>
              </w:rPr>
            </w:pPr>
            <w:r w:rsidRPr="00DA1155">
              <w:rPr>
                <w:rFonts w:ascii="Times New Roman" w:hAnsi="Times New Roman" w:cs="Times New Roman"/>
                <w:sz w:val="22"/>
              </w:rPr>
              <w:t>25,5±24,3</w:t>
            </w:r>
          </w:p>
        </w:tc>
        <w:tc>
          <w:tcPr>
            <w:tcW w:w="996" w:type="pct"/>
            <w:tcBorders>
              <w:top w:val="single" w:sz="4" w:space="0" w:color="auto"/>
              <w:left w:val="single" w:sz="4" w:space="0" w:color="auto"/>
              <w:bottom w:val="single" w:sz="4" w:space="0" w:color="auto"/>
              <w:right w:val="single" w:sz="4" w:space="0" w:color="auto"/>
            </w:tcBorders>
            <w:hideMark/>
          </w:tcPr>
          <w:p w14:paraId="2D19ED65" w14:textId="77777777" w:rsidR="00235E1F" w:rsidRPr="00DA1155" w:rsidRDefault="00235E1F">
            <w:pPr>
              <w:numPr>
                <w:ilvl w:val="12"/>
                <w:numId w:val="0"/>
              </w:numPr>
              <w:spacing w:before="40" w:after="40" w:line="240" w:lineRule="atLeast"/>
              <w:jc w:val="center"/>
              <w:rPr>
                <w:rFonts w:ascii="Times New Roman" w:hAnsi="Times New Roman" w:cs="Times New Roman"/>
                <w:iCs/>
                <w:sz w:val="22"/>
              </w:rPr>
            </w:pPr>
            <w:r w:rsidRPr="00DA1155">
              <w:rPr>
                <w:rFonts w:ascii="Times New Roman" w:hAnsi="Times New Roman" w:cs="Times New Roman"/>
                <w:sz w:val="22"/>
              </w:rPr>
              <w:t>378,0±253,0</w:t>
            </w:r>
          </w:p>
        </w:tc>
        <w:tc>
          <w:tcPr>
            <w:tcW w:w="995" w:type="pct"/>
            <w:tcBorders>
              <w:top w:val="single" w:sz="4" w:space="0" w:color="auto"/>
              <w:left w:val="single" w:sz="4" w:space="0" w:color="auto"/>
              <w:bottom w:val="single" w:sz="4" w:space="0" w:color="auto"/>
              <w:right w:val="single" w:sz="4" w:space="0" w:color="auto"/>
            </w:tcBorders>
            <w:hideMark/>
          </w:tcPr>
          <w:p w14:paraId="56B5183A" w14:textId="77777777" w:rsidR="00235E1F" w:rsidRPr="00DA1155" w:rsidRDefault="00235E1F">
            <w:pPr>
              <w:numPr>
                <w:ilvl w:val="12"/>
                <w:numId w:val="0"/>
              </w:numPr>
              <w:spacing w:before="40" w:after="40" w:line="240" w:lineRule="atLeast"/>
              <w:jc w:val="center"/>
              <w:rPr>
                <w:rFonts w:ascii="Times New Roman" w:hAnsi="Times New Roman" w:cs="Times New Roman"/>
                <w:iCs/>
                <w:sz w:val="22"/>
              </w:rPr>
            </w:pPr>
            <w:r w:rsidRPr="00DA1155">
              <w:rPr>
                <w:rFonts w:ascii="Times New Roman" w:hAnsi="Times New Roman" w:cs="Times New Roman"/>
                <w:sz w:val="22"/>
              </w:rPr>
              <w:t>85,5±45,9</w:t>
            </w:r>
          </w:p>
        </w:tc>
        <w:tc>
          <w:tcPr>
            <w:tcW w:w="996" w:type="pct"/>
            <w:tcBorders>
              <w:top w:val="single" w:sz="4" w:space="0" w:color="auto"/>
              <w:left w:val="single" w:sz="4" w:space="0" w:color="auto"/>
              <w:bottom w:val="single" w:sz="4" w:space="0" w:color="auto"/>
              <w:right w:val="single" w:sz="4" w:space="0" w:color="auto"/>
            </w:tcBorders>
            <w:hideMark/>
          </w:tcPr>
          <w:p w14:paraId="7C6F4F6B" w14:textId="77777777" w:rsidR="00235E1F" w:rsidRPr="00DA1155" w:rsidRDefault="00235E1F">
            <w:pPr>
              <w:numPr>
                <w:ilvl w:val="12"/>
                <w:numId w:val="0"/>
              </w:numPr>
              <w:spacing w:before="40" w:after="40" w:line="240" w:lineRule="atLeast"/>
              <w:jc w:val="center"/>
              <w:rPr>
                <w:rFonts w:ascii="Times New Roman" w:hAnsi="Times New Roman" w:cs="Times New Roman"/>
                <w:iCs/>
                <w:sz w:val="22"/>
              </w:rPr>
            </w:pPr>
            <w:r w:rsidRPr="00DA1155">
              <w:rPr>
                <w:rFonts w:ascii="Times New Roman" w:hAnsi="Times New Roman" w:cs="Times New Roman"/>
                <w:sz w:val="22"/>
              </w:rPr>
              <w:t>369,2±149,3</w:t>
            </w:r>
          </w:p>
        </w:tc>
      </w:tr>
      <w:tr w:rsidR="00235E1F" w:rsidRPr="00DA1155" w14:paraId="69D6A295" w14:textId="77777777" w:rsidTr="00235E1F">
        <w:tc>
          <w:tcPr>
            <w:tcW w:w="1018" w:type="pct"/>
            <w:tcBorders>
              <w:top w:val="single" w:sz="4" w:space="0" w:color="auto"/>
              <w:left w:val="single" w:sz="4" w:space="0" w:color="auto"/>
              <w:bottom w:val="single" w:sz="4" w:space="0" w:color="auto"/>
              <w:right w:val="single" w:sz="4" w:space="0" w:color="auto"/>
            </w:tcBorders>
            <w:hideMark/>
          </w:tcPr>
          <w:p w14:paraId="165C2EA2" w14:textId="77777777" w:rsidR="00235E1F" w:rsidRPr="00DA1155" w:rsidRDefault="00235E1F">
            <w:pPr>
              <w:numPr>
                <w:ilvl w:val="12"/>
                <w:numId w:val="0"/>
              </w:numPr>
              <w:spacing w:before="40" w:after="40" w:line="240" w:lineRule="atLeast"/>
              <w:rPr>
                <w:rFonts w:ascii="Times New Roman" w:hAnsi="Times New Roman" w:cs="Times New Roman"/>
                <w:iCs/>
                <w:sz w:val="22"/>
              </w:rPr>
            </w:pPr>
            <w:r w:rsidRPr="00DA1155">
              <w:rPr>
                <w:rFonts w:ascii="Times New Roman" w:hAnsi="Times New Roman" w:cs="Times New Roman"/>
                <w:iCs/>
                <w:sz w:val="22"/>
              </w:rPr>
              <w:t>[95 % KI]</w:t>
            </w:r>
          </w:p>
        </w:tc>
        <w:tc>
          <w:tcPr>
            <w:tcW w:w="995" w:type="pct"/>
            <w:tcBorders>
              <w:top w:val="single" w:sz="4" w:space="0" w:color="auto"/>
              <w:left w:val="single" w:sz="4" w:space="0" w:color="auto"/>
              <w:bottom w:val="single" w:sz="4" w:space="0" w:color="auto"/>
              <w:right w:val="single" w:sz="4" w:space="0" w:color="auto"/>
            </w:tcBorders>
            <w:hideMark/>
          </w:tcPr>
          <w:p w14:paraId="6975C3E2" w14:textId="77777777" w:rsidR="00235E1F" w:rsidRPr="00DA1155" w:rsidRDefault="00235E1F">
            <w:pPr>
              <w:numPr>
                <w:ilvl w:val="12"/>
                <w:numId w:val="0"/>
              </w:numPr>
              <w:spacing w:before="40" w:after="40" w:line="240" w:lineRule="atLeast"/>
              <w:jc w:val="center"/>
              <w:rPr>
                <w:rFonts w:ascii="Times New Roman" w:hAnsi="Times New Roman" w:cs="Times New Roman"/>
                <w:sz w:val="22"/>
              </w:rPr>
            </w:pPr>
            <w:r w:rsidRPr="00DA1155">
              <w:rPr>
                <w:rFonts w:ascii="Times New Roman" w:hAnsi="Times New Roman" w:cs="Times New Roman"/>
                <w:sz w:val="22"/>
              </w:rPr>
              <w:t>[3,0; 47,9]</w:t>
            </w:r>
          </w:p>
        </w:tc>
        <w:tc>
          <w:tcPr>
            <w:tcW w:w="996" w:type="pct"/>
            <w:tcBorders>
              <w:top w:val="single" w:sz="4" w:space="0" w:color="auto"/>
              <w:left w:val="single" w:sz="4" w:space="0" w:color="auto"/>
              <w:bottom w:val="single" w:sz="4" w:space="0" w:color="auto"/>
              <w:right w:val="single" w:sz="4" w:space="0" w:color="auto"/>
            </w:tcBorders>
            <w:hideMark/>
          </w:tcPr>
          <w:p w14:paraId="65E8966E" w14:textId="77777777" w:rsidR="00235E1F" w:rsidRPr="00DA1155" w:rsidRDefault="00235E1F">
            <w:pPr>
              <w:numPr>
                <w:ilvl w:val="12"/>
                <w:numId w:val="0"/>
              </w:numPr>
              <w:spacing w:before="40" w:after="40" w:line="240" w:lineRule="atLeast"/>
              <w:jc w:val="center"/>
              <w:rPr>
                <w:rFonts w:ascii="Times New Roman" w:hAnsi="Times New Roman" w:cs="Times New Roman"/>
                <w:sz w:val="22"/>
              </w:rPr>
            </w:pPr>
            <w:r w:rsidRPr="00DA1155">
              <w:rPr>
                <w:rFonts w:ascii="Times New Roman" w:hAnsi="Times New Roman" w:cs="Times New Roman"/>
                <w:sz w:val="22"/>
              </w:rPr>
              <w:t>[63,8; 692,2]</w:t>
            </w:r>
          </w:p>
        </w:tc>
        <w:tc>
          <w:tcPr>
            <w:tcW w:w="995" w:type="pct"/>
            <w:tcBorders>
              <w:top w:val="single" w:sz="4" w:space="0" w:color="auto"/>
              <w:left w:val="single" w:sz="4" w:space="0" w:color="auto"/>
              <w:bottom w:val="single" w:sz="4" w:space="0" w:color="auto"/>
              <w:right w:val="single" w:sz="4" w:space="0" w:color="auto"/>
            </w:tcBorders>
            <w:hideMark/>
          </w:tcPr>
          <w:p w14:paraId="26DFF84B" w14:textId="77777777" w:rsidR="00235E1F" w:rsidRPr="00DA1155" w:rsidRDefault="00235E1F">
            <w:pPr>
              <w:numPr>
                <w:ilvl w:val="12"/>
                <w:numId w:val="0"/>
              </w:numPr>
              <w:spacing w:before="40" w:after="40" w:line="240" w:lineRule="atLeast"/>
              <w:jc w:val="center"/>
              <w:rPr>
                <w:rFonts w:ascii="Times New Roman" w:hAnsi="Times New Roman" w:cs="Times New Roman"/>
                <w:sz w:val="22"/>
              </w:rPr>
            </w:pPr>
            <w:r w:rsidRPr="00DA1155">
              <w:rPr>
                <w:rFonts w:ascii="Times New Roman" w:hAnsi="Times New Roman" w:cs="Times New Roman"/>
                <w:sz w:val="22"/>
              </w:rPr>
              <w:t>[43,0; 127,9]</w:t>
            </w:r>
          </w:p>
        </w:tc>
        <w:tc>
          <w:tcPr>
            <w:tcW w:w="996" w:type="pct"/>
            <w:tcBorders>
              <w:top w:val="single" w:sz="4" w:space="0" w:color="auto"/>
              <w:left w:val="single" w:sz="4" w:space="0" w:color="auto"/>
              <w:bottom w:val="single" w:sz="4" w:space="0" w:color="auto"/>
              <w:right w:val="single" w:sz="4" w:space="0" w:color="auto"/>
            </w:tcBorders>
            <w:hideMark/>
          </w:tcPr>
          <w:p w14:paraId="79451229" w14:textId="77777777" w:rsidR="00235E1F" w:rsidRPr="00DA1155" w:rsidRDefault="00235E1F">
            <w:pPr>
              <w:numPr>
                <w:ilvl w:val="12"/>
                <w:numId w:val="0"/>
              </w:numPr>
              <w:spacing w:before="40" w:after="40" w:line="240" w:lineRule="atLeast"/>
              <w:jc w:val="center"/>
              <w:rPr>
                <w:rFonts w:ascii="Times New Roman" w:hAnsi="Times New Roman" w:cs="Times New Roman"/>
                <w:sz w:val="22"/>
              </w:rPr>
            </w:pPr>
            <w:r w:rsidRPr="00DA1155">
              <w:rPr>
                <w:rFonts w:ascii="Times New Roman" w:hAnsi="Times New Roman" w:cs="Times New Roman"/>
                <w:sz w:val="22"/>
              </w:rPr>
              <w:t>[183,8; 554,5]</w:t>
            </w:r>
          </w:p>
        </w:tc>
      </w:tr>
      <w:tr w:rsidR="00235E1F" w:rsidRPr="00DA1155" w14:paraId="098217E5" w14:textId="77777777" w:rsidTr="00235E1F">
        <w:tc>
          <w:tcPr>
            <w:tcW w:w="1018" w:type="pct"/>
            <w:tcBorders>
              <w:top w:val="single" w:sz="4" w:space="0" w:color="auto"/>
              <w:left w:val="single" w:sz="4" w:space="0" w:color="auto"/>
              <w:bottom w:val="single" w:sz="4" w:space="0" w:color="auto"/>
              <w:right w:val="single" w:sz="4" w:space="0" w:color="auto"/>
            </w:tcBorders>
            <w:hideMark/>
          </w:tcPr>
          <w:p w14:paraId="6A281959" w14:textId="77777777" w:rsidR="00235E1F" w:rsidRPr="00DA1155" w:rsidRDefault="00235E1F">
            <w:pPr>
              <w:numPr>
                <w:ilvl w:val="12"/>
                <w:numId w:val="0"/>
              </w:numPr>
              <w:spacing w:before="40" w:after="40" w:line="240" w:lineRule="atLeast"/>
              <w:rPr>
                <w:rFonts w:ascii="Times New Roman" w:hAnsi="Times New Roman" w:cs="Times New Roman"/>
                <w:iCs/>
                <w:sz w:val="22"/>
              </w:rPr>
            </w:pPr>
            <w:r w:rsidRPr="00DA1155">
              <w:rPr>
                <w:rFonts w:ascii="Times New Roman" w:hAnsi="Times New Roman" w:cs="Times New Roman"/>
                <w:iCs/>
                <w:sz w:val="22"/>
              </w:rPr>
              <w:t>Median</w:t>
            </w:r>
          </w:p>
        </w:tc>
        <w:tc>
          <w:tcPr>
            <w:tcW w:w="995" w:type="pct"/>
            <w:tcBorders>
              <w:top w:val="single" w:sz="4" w:space="0" w:color="auto"/>
              <w:left w:val="single" w:sz="4" w:space="0" w:color="auto"/>
              <w:bottom w:val="single" w:sz="4" w:space="0" w:color="auto"/>
              <w:right w:val="single" w:sz="4" w:space="0" w:color="auto"/>
            </w:tcBorders>
            <w:hideMark/>
          </w:tcPr>
          <w:p w14:paraId="1F6168C4" w14:textId="77777777" w:rsidR="00235E1F" w:rsidRPr="00DA1155" w:rsidRDefault="00235E1F">
            <w:pPr>
              <w:numPr>
                <w:ilvl w:val="12"/>
                <w:numId w:val="0"/>
              </w:numPr>
              <w:spacing w:before="40" w:after="40" w:line="240" w:lineRule="atLeast"/>
              <w:jc w:val="center"/>
              <w:rPr>
                <w:rFonts w:ascii="Times New Roman" w:hAnsi="Times New Roman" w:cs="Times New Roman"/>
                <w:iCs/>
                <w:sz w:val="22"/>
              </w:rPr>
            </w:pPr>
            <w:r w:rsidRPr="00DA1155">
              <w:rPr>
                <w:rFonts w:ascii="Times New Roman" w:hAnsi="Times New Roman" w:cs="Times New Roman"/>
                <w:iCs/>
                <w:sz w:val="22"/>
              </w:rPr>
              <w:t>20,0</w:t>
            </w:r>
          </w:p>
        </w:tc>
        <w:tc>
          <w:tcPr>
            <w:tcW w:w="996" w:type="pct"/>
            <w:tcBorders>
              <w:top w:val="single" w:sz="4" w:space="0" w:color="auto"/>
              <w:left w:val="single" w:sz="4" w:space="0" w:color="auto"/>
              <w:bottom w:val="single" w:sz="4" w:space="0" w:color="auto"/>
              <w:right w:val="single" w:sz="4" w:space="0" w:color="auto"/>
            </w:tcBorders>
            <w:hideMark/>
          </w:tcPr>
          <w:p w14:paraId="76FCDD39" w14:textId="77777777" w:rsidR="00235E1F" w:rsidRPr="00DA1155" w:rsidRDefault="00235E1F">
            <w:pPr>
              <w:numPr>
                <w:ilvl w:val="12"/>
                <w:numId w:val="0"/>
              </w:numPr>
              <w:spacing w:before="40" w:after="40" w:line="240" w:lineRule="atLeast"/>
              <w:jc w:val="center"/>
              <w:rPr>
                <w:rFonts w:ascii="Times New Roman" w:hAnsi="Times New Roman" w:cs="Times New Roman"/>
                <w:iCs/>
                <w:sz w:val="22"/>
              </w:rPr>
            </w:pPr>
            <w:r w:rsidRPr="00DA1155">
              <w:rPr>
                <w:rFonts w:ascii="Times New Roman" w:hAnsi="Times New Roman" w:cs="Times New Roman"/>
                <w:iCs/>
                <w:sz w:val="22"/>
              </w:rPr>
              <w:t>271,6</w:t>
            </w:r>
          </w:p>
        </w:tc>
        <w:tc>
          <w:tcPr>
            <w:tcW w:w="995" w:type="pct"/>
            <w:tcBorders>
              <w:top w:val="single" w:sz="4" w:space="0" w:color="auto"/>
              <w:left w:val="single" w:sz="4" w:space="0" w:color="auto"/>
              <w:bottom w:val="single" w:sz="4" w:space="0" w:color="auto"/>
              <w:right w:val="single" w:sz="4" w:space="0" w:color="auto"/>
            </w:tcBorders>
            <w:hideMark/>
          </w:tcPr>
          <w:p w14:paraId="5DBFD27C" w14:textId="77777777" w:rsidR="00235E1F" w:rsidRPr="00DA1155" w:rsidRDefault="00235E1F">
            <w:pPr>
              <w:numPr>
                <w:ilvl w:val="12"/>
                <w:numId w:val="0"/>
              </w:numPr>
              <w:spacing w:before="40" w:after="40" w:line="240" w:lineRule="atLeast"/>
              <w:jc w:val="center"/>
              <w:rPr>
                <w:rFonts w:ascii="Times New Roman" w:hAnsi="Times New Roman" w:cs="Times New Roman"/>
                <w:iCs/>
                <w:sz w:val="22"/>
              </w:rPr>
            </w:pPr>
            <w:r w:rsidRPr="00DA1155">
              <w:rPr>
                <w:rFonts w:ascii="Times New Roman" w:hAnsi="Times New Roman" w:cs="Times New Roman"/>
                <w:iCs/>
                <w:sz w:val="22"/>
              </w:rPr>
              <w:t>95,2</w:t>
            </w:r>
          </w:p>
        </w:tc>
        <w:tc>
          <w:tcPr>
            <w:tcW w:w="996" w:type="pct"/>
            <w:tcBorders>
              <w:top w:val="single" w:sz="4" w:space="0" w:color="auto"/>
              <w:left w:val="single" w:sz="4" w:space="0" w:color="auto"/>
              <w:bottom w:val="single" w:sz="4" w:space="0" w:color="auto"/>
              <w:right w:val="single" w:sz="4" w:space="0" w:color="auto"/>
            </w:tcBorders>
            <w:hideMark/>
          </w:tcPr>
          <w:p w14:paraId="22FAC5C7" w14:textId="77777777" w:rsidR="00235E1F" w:rsidRPr="00DA1155" w:rsidRDefault="00235E1F">
            <w:pPr>
              <w:numPr>
                <w:ilvl w:val="12"/>
                <w:numId w:val="0"/>
              </w:numPr>
              <w:spacing w:before="40" w:after="40" w:line="240" w:lineRule="atLeast"/>
              <w:jc w:val="center"/>
              <w:rPr>
                <w:rFonts w:ascii="Times New Roman" w:hAnsi="Times New Roman" w:cs="Times New Roman"/>
                <w:iCs/>
                <w:sz w:val="22"/>
              </w:rPr>
            </w:pPr>
            <w:r w:rsidRPr="00DA1155">
              <w:rPr>
                <w:rFonts w:ascii="Times New Roman" w:hAnsi="Times New Roman" w:cs="Times New Roman"/>
                <w:iCs/>
                <w:sz w:val="22"/>
              </w:rPr>
              <w:t>335,3</w:t>
            </w:r>
          </w:p>
        </w:tc>
      </w:tr>
      <w:tr w:rsidR="00235E1F" w:rsidRPr="00DA1155" w14:paraId="529793CD" w14:textId="77777777" w:rsidTr="00235E1F">
        <w:tc>
          <w:tcPr>
            <w:tcW w:w="1018" w:type="pct"/>
            <w:tcBorders>
              <w:top w:val="single" w:sz="4" w:space="0" w:color="auto"/>
              <w:left w:val="single" w:sz="4" w:space="0" w:color="auto"/>
              <w:bottom w:val="single" w:sz="4" w:space="0" w:color="auto"/>
              <w:right w:val="single" w:sz="4" w:space="0" w:color="auto"/>
            </w:tcBorders>
            <w:hideMark/>
          </w:tcPr>
          <w:p w14:paraId="5EDB734C" w14:textId="77777777" w:rsidR="00235E1F" w:rsidRPr="00DA1155" w:rsidRDefault="00235E1F">
            <w:pPr>
              <w:numPr>
                <w:ilvl w:val="12"/>
                <w:numId w:val="0"/>
              </w:numPr>
              <w:spacing w:before="40" w:after="40" w:line="240" w:lineRule="atLeast"/>
              <w:rPr>
                <w:rFonts w:ascii="Times New Roman" w:hAnsi="Times New Roman" w:cs="Times New Roman"/>
                <w:b/>
                <w:bCs/>
                <w:iCs/>
                <w:sz w:val="22"/>
              </w:rPr>
            </w:pPr>
            <w:r w:rsidRPr="00DA1155">
              <w:rPr>
                <w:rFonts w:ascii="Times New Roman" w:hAnsi="Times New Roman" w:cs="Times New Roman"/>
                <w:b/>
                <w:bCs/>
                <w:iCs/>
                <w:sz w:val="22"/>
              </w:rPr>
              <w:t>C</w:t>
            </w:r>
            <w:r w:rsidRPr="00DA1155">
              <w:rPr>
                <w:rFonts w:ascii="Times New Roman" w:hAnsi="Times New Roman" w:cs="Times New Roman"/>
                <w:b/>
                <w:bCs/>
                <w:iCs/>
                <w:sz w:val="22"/>
                <w:vertAlign w:val="subscript"/>
              </w:rPr>
              <w:t>max</w:t>
            </w:r>
            <w:r w:rsidRPr="00DA1155">
              <w:rPr>
                <w:rFonts w:ascii="Times New Roman" w:hAnsi="Times New Roman" w:cs="Times New Roman"/>
                <w:b/>
                <w:bCs/>
                <w:iCs/>
                <w:sz w:val="22"/>
              </w:rPr>
              <w:t xml:space="preserve"> (ng/ml)</w:t>
            </w:r>
          </w:p>
        </w:tc>
        <w:tc>
          <w:tcPr>
            <w:tcW w:w="995" w:type="pct"/>
            <w:tcBorders>
              <w:top w:val="single" w:sz="4" w:space="0" w:color="auto"/>
              <w:left w:val="single" w:sz="4" w:space="0" w:color="auto"/>
              <w:bottom w:val="single" w:sz="4" w:space="0" w:color="auto"/>
              <w:right w:val="single" w:sz="4" w:space="0" w:color="auto"/>
            </w:tcBorders>
          </w:tcPr>
          <w:p w14:paraId="23E312E9" w14:textId="77777777" w:rsidR="00235E1F" w:rsidRPr="00DA1155" w:rsidRDefault="00235E1F">
            <w:pPr>
              <w:numPr>
                <w:ilvl w:val="12"/>
                <w:numId w:val="0"/>
              </w:numPr>
              <w:spacing w:before="40" w:after="40" w:line="240" w:lineRule="atLeast"/>
              <w:jc w:val="center"/>
              <w:rPr>
                <w:rFonts w:ascii="Times New Roman" w:hAnsi="Times New Roman" w:cs="Times New Roman"/>
                <w:iCs/>
                <w:sz w:val="22"/>
              </w:rPr>
            </w:pPr>
          </w:p>
        </w:tc>
        <w:tc>
          <w:tcPr>
            <w:tcW w:w="996" w:type="pct"/>
            <w:tcBorders>
              <w:top w:val="single" w:sz="4" w:space="0" w:color="auto"/>
              <w:left w:val="single" w:sz="4" w:space="0" w:color="auto"/>
              <w:bottom w:val="single" w:sz="4" w:space="0" w:color="auto"/>
              <w:right w:val="single" w:sz="4" w:space="0" w:color="auto"/>
            </w:tcBorders>
          </w:tcPr>
          <w:p w14:paraId="5959487D" w14:textId="77777777" w:rsidR="00235E1F" w:rsidRPr="00DA1155" w:rsidRDefault="00235E1F">
            <w:pPr>
              <w:numPr>
                <w:ilvl w:val="12"/>
                <w:numId w:val="0"/>
              </w:numPr>
              <w:spacing w:before="40" w:after="40" w:line="240" w:lineRule="atLeast"/>
              <w:jc w:val="center"/>
              <w:rPr>
                <w:rFonts w:ascii="Times New Roman" w:hAnsi="Times New Roman" w:cs="Times New Roman"/>
                <w:iCs/>
                <w:sz w:val="22"/>
              </w:rPr>
            </w:pPr>
          </w:p>
        </w:tc>
        <w:tc>
          <w:tcPr>
            <w:tcW w:w="995" w:type="pct"/>
            <w:tcBorders>
              <w:top w:val="single" w:sz="4" w:space="0" w:color="auto"/>
              <w:left w:val="single" w:sz="4" w:space="0" w:color="auto"/>
              <w:bottom w:val="single" w:sz="4" w:space="0" w:color="auto"/>
              <w:right w:val="single" w:sz="4" w:space="0" w:color="auto"/>
            </w:tcBorders>
          </w:tcPr>
          <w:p w14:paraId="513EC710" w14:textId="77777777" w:rsidR="00235E1F" w:rsidRPr="00DA1155" w:rsidRDefault="00235E1F">
            <w:pPr>
              <w:numPr>
                <w:ilvl w:val="12"/>
                <w:numId w:val="0"/>
              </w:numPr>
              <w:spacing w:before="40" w:after="40" w:line="240" w:lineRule="atLeast"/>
              <w:jc w:val="center"/>
              <w:rPr>
                <w:rFonts w:ascii="Times New Roman" w:hAnsi="Times New Roman" w:cs="Times New Roman"/>
                <w:iCs/>
                <w:sz w:val="22"/>
              </w:rPr>
            </w:pPr>
          </w:p>
        </w:tc>
        <w:tc>
          <w:tcPr>
            <w:tcW w:w="996" w:type="pct"/>
            <w:tcBorders>
              <w:top w:val="single" w:sz="4" w:space="0" w:color="auto"/>
              <w:left w:val="single" w:sz="4" w:space="0" w:color="auto"/>
              <w:bottom w:val="single" w:sz="4" w:space="0" w:color="auto"/>
              <w:right w:val="single" w:sz="4" w:space="0" w:color="auto"/>
            </w:tcBorders>
          </w:tcPr>
          <w:p w14:paraId="7067A0FA" w14:textId="77777777" w:rsidR="00235E1F" w:rsidRPr="00DA1155" w:rsidRDefault="00235E1F">
            <w:pPr>
              <w:numPr>
                <w:ilvl w:val="12"/>
                <w:numId w:val="0"/>
              </w:numPr>
              <w:spacing w:before="40" w:after="40" w:line="240" w:lineRule="atLeast"/>
              <w:jc w:val="center"/>
              <w:rPr>
                <w:rFonts w:ascii="Times New Roman" w:hAnsi="Times New Roman" w:cs="Times New Roman"/>
                <w:iCs/>
                <w:sz w:val="22"/>
              </w:rPr>
            </w:pPr>
          </w:p>
        </w:tc>
      </w:tr>
      <w:tr w:rsidR="00235E1F" w:rsidRPr="00DA1155" w14:paraId="78F76130" w14:textId="77777777" w:rsidTr="00235E1F">
        <w:tc>
          <w:tcPr>
            <w:tcW w:w="1018" w:type="pct"/>
            <w:tcBorders>
              <w:top w:val="single" w:sz="4" w:space="0" w:color="auto"/>
              <w:left w:val="single" w:sz="4" w:space="0" w:color="auto"/>
              <w:bottom w:val="single" w:sz="4" w:space="0" w:color="auto"/>
              <w:right w:val="single" w:sz="4" w:space="0" w:color="auto"/>
            </w:tcBorders>
            <w:hideMark/>
          </w:tcPr>
          <w:p w14:paraId="1C0DF86A" w14:textId="77777777" w:rsidR="00235E1F" w:rsidRPr="00DA1155" w:rsidRDefault="00235E1F">
            <w:pPr>
              <w:numPr>
                <w:ilvl w:val="12"/>
                <w:numId w:val="0"/>
              </w:numPr>
              <w:spacing w:before="40" w:after="40" w:line="240" w:lineRule="atLeast"/>
              <w:rPr>
                <w:rFonts w:ascii="Times New Roman" w:hAnsi="Times New Roman" w:cs="Times New Roman"/>
                <w:iCs/>
                <w:sz w:val="22"/>
              </w:rPr>
            </w:pPr>
            <w:r w:rsidRPr="00DA1155">
              <w:rPr>
                <w:rFonts w:ascii="Times New Roman" w:hAnsi="Times New Roman" w:cs="Times New Roman"/>
                <w:iCs/>
                <w:sz w:val="22"/>
              </w:rPr>
              <w:t>Gnsn.±SD</w:t>
            </w:r>
          </w:p>
        </w:tc>
        <w:tc>
          <w:tcPr>
            <w:tcW w:w="995" w:type="pct"/>
            <w:tcBorders>
              <w:top w:val="single" w:sz="4" w:space="0" w:color="auto"/>
              <w:left w:val="single" w:sz="4" w:space="0" w:color="auto"/>
              <w:bottom w:val="single" w:sz="4" w:space="0" w:color="auto"/>
              <w:right w:val="single" w:sz="4" w:space="0" w:color="auto"/>
            </w:tcBorders>
            <w:hideMark/>
          </w:tcPr>
          <w:p w14:paraId="5EFFC549" w14:textId="77777777" w:rsidR="00235E1F" w:rsidRPr="00DA1155" w:rsidRDefault="00235E1F">
            <w:pPr>
              <w:numPr>
                <w:ilvl w:val="12"/>
                <w:numId w:val="0"/>
              </w:numPr>
              <w:spacing w:before="40" w:after="40" w:line="240" w:lineRule="atLeast"/>
              <w:jc w:val="center"/>
              <w:rPr>
                <w:rFonts w:ascii="Times New Roman" w:hAnsi="Times New Roman" w:cs="Times New Roman"/>
                <w:iCs/>
                <w:sz w:val="22"/>
              </w:rPr>
            </w:pPr>
            <w:r w:rsidRPr="00DA1155">
              <w:rPr>
                <w:rFonts w:ascii="Times New Roman" w:hAnsi="Times New Roman" w:cs="Times New Roman"/>
                <w:sz w:val="22"/>
              </w:rPr>
              <w:t>0,266±0,192</w:t>
            </w:r>
          </w:p>
        </w:tc>
        <w:tc>
          <w:tcPr>
            <w:tcW w:w="996" w:type="pct"/>
            <w:tcBorders>
              <w:top w:val="single" w:sz="4" w:space="0" w:color="auto"/>
              <w:left w:val="single" w:sz="4" w:space="0" w:color="auto"/>
              <w:bottom w:val="single" w:sz="4" w:space="0" w:color="auto"/>
              <w:right w:val="single" w:sz="4" w:space="0" w:color="auto"/>
            </w:tcBorders>
            <w:hideMark/>
          </w:tcPr>
          <w:p w14:paraId="15406600" w14:textId="77777777" w:rsidR="00235E1F" w:rsidRPr="00DA1155" w:rsidRDefault="00235E1F">
            <w:pPr>
              <w:numPr>
                <w:ilvl w:val="12"/>
                <w:numId w:val="0"/>
              </w:numPr>
              <w:spacing w:before="40" w:after="40" w:line="240" w:lineRule="atLeast"/>
              <w:jc w:val="center"/>
              <w:rPr>
                <w:rFonts w:ascii="Times New Roman" w:hAnsi="Times New Roman" w:cs="Times New Roman"/>
                <w:iCs/>
                <w:sz w:val="22"/>
              </w:rPr>
            </w:pPr>
            <w:r w:rsidRPr="00DA1155">
              <w:rPr>
                <w:rFonts w:ascii="Times New Roman" w:hAnsi="Times New Roman" w:cs="Times New Roman"/>
                <w:sz w:val="22"/>
              </w:rPr>
              <w:t>1,370±0,709</w:t>
            </w:r>
          </w:p>
        </w:tc>
        <w:tc>
          <w:tcPr>
            <w:tcW w:w="995" w:type="pct"/>
            <w:tcBorders>
              <w:top w:val="single" w:sz="4" w:space="0" w:color="auto"/>
              <w:left w:val="single" w:sz="4" w:space="0" w:color="auto"/>
              <w:bottom w:val="single" w:sz="4" w:space="0" w:color="auto"/>
              <w:right w:val="single" w:sz="4" w:space="0" w:color="auto"/>
            </w:tcBorders>
            <w:hideMark/>
          </w:tcPr>
          <w:p w14:paraId="6295D7BA" w14:textId="77777777" w:rsidR="00235E1F" w:rsidRPr="00DA1155" w:rsidRDefault="00235E1F">
            <w:pPr>
              <w:numPr>
                <w:ilvl w:val="12"/>
                <w:numId w:val="0"/>
              </w:numPr>
              <w:spacing w:before="40" w:after="40" w:line="240" w:lineRule="atLeast"/>
              <w:jc w:val="center"/>
              <w:rPr>
                <w:rFonts w:ascii="Times New Roman" w:hAnsi="Times New Roman" w:cs="Times New Roman"/>
                <w:iCs/>
                <w:sz w:val="22"/>
              </w:rPr>
            </w:pPr>
            <w:r w:rsidRPr="00DA1155">
              <w:rPr>
                <w:rFonts w:ascii="Times New Roman" w:hAnsi="Times New Roman" w:cs="Times New Roman"/>
                <w:sz w:val="22"/>
              </w:rPr>
              <w:t>0,289±0,127</w:t>
            </w:r>
          </w:p>
        </w:tc>
        <w:tc>
          <w:tcPr>
            <w:tcW w:w="996" w:type="pct"/>
            <w:tcBorders>
              <w:top w:val="single" w:sz="4" w:space="0" w:color="auto"/>
              <w:left w:val="single" w:sz="4" w:space="0" w:color="auto"/>
              <w:bottom w:val="single" w:sz="4" w:space="0" w:color="auto"/>
              <w:right w:val="single" w:sz="4" w:space="0" w:color="auto"/>
            </w:tcBorders>
            <w:hideMark/>
          </w:tcPr>
          <w:p w14:paraId="2981F096" w14:textId="77777777" w:rsidR="00235E1F" w:rsidRPr="00DA1155" w:rsidRDefault="00235E1F">
            <w:pPr>
              <w:numPr>
                <w:ilvl w:val="12"/>
                <w:numId w:val="0"/>
              </w:numPr>
              <w:spacing w:before="40" w:after="40" w:line="240" w:lineRule="atLeast"/>
              <w:jc w:val="center"/>
              <w:rPr>
                <w:rFonts w:ascii="Times New Roman" w:hAnsi="Times New Roman" w:cs="Times New Roman"/>
                <w:iCs/>
                <w:sz w:val="22"/>
              </w:rPr>
            </w:pPr>
            <w:r w:rsidRPr="00DA1155">
              <w:rPr>
                <w:rFonts w:ascii="Times New Roman" w:hAnsi="Times New Roman" w:cs="Times New Roman"/>
                <w:sz w:val="22"/>
              </w:rPr>
              <w:t>1,172±0,293</w:t>
            </w:r>
          </w:p>
        </w:tc>
      </w:tr>
      <w:tr w:rsidR="00235E1F" w:rsidRPr="00DA1155" w14:paraId="1D49D3A1" w14:textId="77777777" w:rsidTr="00235E1F">
        <w:tc>
          <w:tcPr>
            <w:tcW w:w="1018" w:type="pct"/>
            <w:tcBorders>
              <w:top w:val="single" w:sz="4" w:space="0" w:color="auto"/>
              <w:left w:val="single" w:sz="4" w:space="0" w:color="auto"/>
              <w:bottom w:val="single" w:sz="4" w:space="0" w:color="auto"/>
              <w:right w:val="single" w:sz="4" w:space="0" w:color="auto"/>
            </w:tcBorders>
            <w:hideMark/>
          </w:tcPr>
          <w:p w14:paraId="45585F34" w14:textId="77777777" w:rsidR="00235E1F" w:rsidRPr="00DA1155" w:rsidRDefault="00235E1F">
            <w:pPr>
              <w:numPr>
                <w:ilvl w:val="12"/>
                <w:numId w:val="0"/>
              </w:numPr>
              <w:spacing w:before="40" w:after="40" w:line="240" w:lineRule="atLeast"/>
              <w:rPr>
                <w:rFonts w:ascii="Times New Roman" w:hAnsi="Times New Roman" w:cs="Times New Roman"/>
                <w:iCs/>
                <w:sz w:val="22"/>
              </w:rPr>
            </w:pPr>
            <w:r w:rsidRPr="00DA1155">
              <w:rPr>
                <w:rFonts w:ascii="Times New Roman" w:hAnsi="Times New Roman" w:cs="Times New Roman"/>
                <w:iCs/>
                <w:sz w:val="22"/>
              </w:rPr>
              <w:t>[95 % KI]</w:t>
            </w:r>
          </w:p>
        </w:tc>
        <w:tc>
          <w:tcPr>
            <w:tcW w:w="995" w:type="pct"/>
            <w:tcBorders>
              <w:top w:val="single" w:sz="4" w:space="0" w:color="auto"/>
              <w:left w:val="single" w:sz="4" w:space="0" w:color="auto"/>
              <w:bottom w:val="single" w:sz="4" w:space="0" w:color="auto"/>
              <w:right w:val="single" w:sz="4" w:space="0" w:color="auto"/>
            </w:tcBorders>
            <w:hideMark/>
          </w:tcPr>
          <w:p w14:paraId="6A4935F7" w14:textId="77777777" w:rsidR="00235E1F" w:rsidRPr="00DA1155" w:rsidRDefault="00235E1F">
            <w:pPr>
              <w:numPr>
                <w:ilvl w:val="12"/>
                <w:numId w:val="0"/>
              </w:numPr>
              <w:spacing w:before="40" w:after="40" w:line="240" w:lineRule="atLeast"/>
              <w:jc w:val="center"/>
              <w:rPr>
                <w:rFonts w:ascii="Times New Roman" w:hAnsi="Times New Roman" w:cs="Times New Roman"/>
                <w:sz w:val="22"/>
              </w:rPr>
            </w:pPr>
            <w:r w:rsidRPr="00DA1155">
              <w:rPr>
                <w:rFonts w:ascii="Times New Roman" w:hAnsi="Times New Roman" w:cs="Times New Roman"/>
                <w:sz w:val="22"/>
              </w:rPr>
              <w:t>[0,09; 0,44]</w:t>
            </w:r>
          </w:p>
        </w:tc>
        <w:tc>
          <w:tcPr>
            <w:tcW w:w="996" w:type="pct"/>
            <w:tcBorders>
              <w:top w:val="single" w:sz="4" w:space="0" w:color="auto"/>
              <w:left w:val="single" w:sz="4" w:space="0" w:color="auto"/>
              <w:bottom w:val="single" w:sz="4" w:space="0" w:color="auto"/>
              <w:right w:val="single" w:sz="4" w:space="0" w:color="auto"/>
            </w:tcBorders>
            <w:hideMark/>
          </w:tcPr>
          <w:p w14:paraId="15A82A09" w14:textId="77777777" w:rsidR="00235E1F" w:rsidRPr="00DA1155" w:rsidRDefault="00235E1F">
            <w:pPr>
              <w:numPr>
                <w:ilvl w:val="12"/>
                <w:numId w:val="0"/>
              </w:numPr>
              <w:spacing w:before="40" w:after="40" w:line="240" w:lineRule="atLeast"/>
              <w:jc w:val="center"/>
              <w:rPr>
                <w:rFonts w:ascii="Times New Roman" w:hAnsi="Times New Roman" w:cs="Times New Roman"/>
                <w:sz w:val="22"/>
              </w:rPr>
            </w:pPr>
            <w:r w:rsidRPr="00DA1155">
              <w:rPr>
                <w:rFonts w:ascii="Times New Roman" w:hAnsi="Times New Roman" w:cs="Times New Roman"/>
                <w:sz w:val="22"/>
              </w:rPr>
              <w:t>[0,49; 2,25]</w:t>
            </w:r>
          </w:p>
        </w:tc>
        <w:tc>
          <w:tcPr>
            <w:tcW w:w="995" w:type="pct"/>
            <w:tcBorders>
              <w:top w:val="single" w:sz="4" w:space="0" w:color="auto"/>
              <w:left w:val="single" w:sz="4" w:space="0" w:color="auto"/>
              <w:bottom w:val="single" w:sz="4" w:space="0" w:color="auto"/>
              <w:right w:val="single" w:sz="4" w:space="0" w:color="auto"/>
            </w:tcBorders>
            <w:hideMark/>
          </w:tcPr>
          <w:p w14:paraId="6F6164EC" w14:textId="77777777" w:rsidR="00235E1F" w:rsidRPr="00DA1155" w:rsidRDefault="00235E1F">
            <w:pPr>
              <w:numPr>
                <w:ilvl w:val="12"/>
                <w:numId w:val="0"/>
              </w:numPr>
              <w:spacing w:before="40" w:after="40" w:line="240" w:lineRule="atLeast"/>
              <w:jc w:val="center"/>
              <w:rPr>
                <w:rFonts w:ascii="Times New Roman" w:hAnsi="Times New Roman" w:cs="Times New Roman"/>
                <w:sz w:val="22"/>
              </w:rPr>
            </w:pPr>
            <w:r w:rsidRPr="00DA1155">
              <w:rPr>
                <w:rFonts w:ascii="Times New Roman" w:hAnsi="Times New Roman" w:cs="Times New Roman"/>
                <w:sz w:val="22"/>
              </w:rPr>
              <w:t>[0,17; 0,41]</w:t>
            </w:r>
          </w:p>
        </w:tc>
        <w:tc>
          <w:tcPr>
            <w:tcW w:w="996" w:type="pct"/>
            <w:tcBorders>
              <w:top w:val="single" w:sz="4" w:space="0" w:color="auto"/>
              <w:left w:val="single" w:sz="4" w:space="0" w:color="auto"/>
              <w:bottom w:val="single" w:sz="4" w:space="0" w:color="auto"/>
              <w:right w:val="single" w:sz="4" w:space="0" w:color="auto"/>
            </w:tcBorders>
            <w:hideMark/>
          </w:tcPr>
          <w:p w14:paraId="0669A0C8" w14:textId="77777777" w:rsidR="00235E1F" w:rsidRPr="00DA1155" w:rsidRDefault="00235E1F">
            <w:pPr>
              <w:numPr>
                <w:ilvl w:val="12"/>
                <w:numId w:val="0"/>
              </w:numPr>
              <w:spacing w:before="40" w:after="40" w:line="240" w:lineRule="atLeast"/>
              <w:jc w:val="center"/>
              <w:rPr>
                <w:rFonts w:ascii="Times New Roman" w:hAnsi="Times New Roman" w:cs="Times New Roman"/>
                <w:sz w:val="22"/>
              </w:rPr>
            </w:pPr>
            <w:r w:rsidRPr="00DA1155">
              <w:rPr>
                <w:rFonts w:ascii="Times New Roman" w:hAnsi="Times New Roman" w:cs="Times New Roman"/>
                <w:sz w:val="22"/>
              </w:rPr>
              <w:t>[0,81; 1,53]</w:t>
            </w:r>
          </w:p>
        </w:tc>
      </w:tr>
      <w:tr w:rsidR="00235E1F" w:rsidRPr="00DA1155" w14:paraId="37A8A703" w14:textId="77777777" w:rsidTr="00235E1F">
        <w:tc>
          <w:tcPr>
            <w:tcW w:w="1018" w:type="pct"/>
            <w:tcBorders>
              <w:top w:val="single" w:sz="4" w:space="0" w:color="auto"/>
              <w:left w:val="single" w:sz="4" w:space="0" w:color="auto"/>
              <w:bottom w:val="single" w:sz="4" w:space="0" w:color="auto"/>
              <w:right w:val="single" w:sz="4" w:space="0" w:color="auto"/>
            </w:tcBorders>
            <w:hideMark/>
          </w:tcPr>
          <w:p w14:paraId="34487918" w14:textId="77777777" w:rsidR="00235E1F" w:rsidRPr="00DA1155" w:rsidRDefault="00235E1F">
            <w:pPr>
              <w:numPr>
                <w:ilvl w:val="12"/>
                <w:numId w:val="0"/>
              </w:numPr>
              <w:spacing w:before="40" w:after="40" w:line="240" w:lineRule="atLeast"/>
              <w:rPr>
                <w:rFonts w:ascii="Times New Roman" w:hAnsi="Times New Roman" w:cs="Times New Roman"/>
                <w:iCs/>
                <w:sz w:val="22"/>
              </w:rPr>
            </w:pPr>
            <w:r w:rsidRPr="00DA1155">
              <w:rPr>
                <w:rFonts w:ascii="Times New Roman" w:hAnsi="Times New Roman" w:cs="Times New Roman"/>
                <w:iCs/>
                <w:sz w:val="22"/>
              </w:rPr>
              <w:t>Median</w:t>
            </w:r>
          </w:p>
        </w:tc>
        <w:tc>
          <w:tcPr>
            <w:tcW w:w="995" w:type="pct"/>
            <w:tcBorders>
              <w:top w:val="single" w:sz="4" w:space="0" w:color="auto"/>
              <w:left w:val="single" w:sz="4" w:space="0" w:color="auto"/>
              <w:bottom w:val="single" w:sz="4" w:space="0" w:color="auto"/>
              <w:right w:val="single" w:sz="4" w:space="0" w:color="auto"/>
            </w:tcBorders>
            <w:hideMark/>
          </w:tcPr>
          <w:p w14:paraId="5B5A4AA2" w14:textId="77777777" w:rsidR="00235E1F" w:rsidRPr="00DA1155" w:rsidRDefault="00235E1F">
            <w:pPr>
              <w:numPr>
                <w:ilvl w:val="12"/>
                <w:numId w:val="0"/>
              </w:numPr>
              <w:spacing w:before="40" w:after="40" w:line="240" w:lineRule="atLeast"/>
              <w:jc w:val="center"/>
              <w:rPr>
                <w:rFonts w:ascii="Times New Roman" w:hAnsi="Times New Roman" w:cs="Times New Roman"/>
                <w:iCs/>
                <w:sz w:val="22"/>
              </w:rPr>
            </w:pPr>
            <w:r w:rsidRPr="00DA1155">
              <w:rPr>
                <w:rFonts w:ascii="Times New Roman" w:hAnsi="Times New Roman" w:cs="Times New Roman"/>
                <w:iCs/>
                <w:sz w:val="22"/>
              </w:rPr>
              <w:t>0,210</w:t>
            </w:r>
          </w:p>
        </w:tc>
        <w:tc>
          <w:tcPr>
            <w:tcW w:w="996" w:type="pct"/>
            <w:tcBorders>
              <w:top w:val="single" w:sz="4" w:space="0" w:color="auto"/>
              <w:left w:val="single" w:sz="4" w:space="0" w:color="auto"/>
              <w:bottom w:val="single" w:sz="4" w:space="0" w:color="auto"/>
              <w:right w:val="single" w:sz="4" w:space="0" w:color="auto"/>
            </w:tcBorders>
            <w:hideMark/>
          </w:tcPr>
          <w:p w14:paraId="31EE1C8B" w14:textId="77777777" w:rsidR="00235E1F" w:rsidRPr="00DA1155" w:rsidRDefault="00235E1F">
            <w:pPr>
              <w:numPr>
                <w:ilvl w:val="12"/>
                <w:numId w:val="0"/>
              </w:numPr>
              <w:spacing w:before="40" w:after="40" w:line="240" w:lineRule="atLeast"/>
              <w:jc w:val="center"/>
              <w:rPr>
                <w:rFonts w:ascii="Times New Roman" w:hAnsi="Times New Roman" w:cs="Times New Roman"/>
                <w:iCs/>
                <w:sz w:val="22"/>
              </w:rPr>
            </w:pPr>
            <w:r w:rsidRPr="00DA1155">
              <w:rPr>
                <w:rFonts w:ascii="Times New Roman" w:hAnsi="Times New Roman" w:cs="Times New Roman"/>
                <w:iCs/>
                <w:sz w:val="22"/>
              </w:rPr>
              <w:t>1,240</w:t>
            </w:r>
          </w:p>
        </w:tc>
        <w:tc>
          <w:tcPr>
            <w:tcW w:w="995" w:type="pct"/>
            <w:tcBorders>
              <w:top w:val="single" w:sz="4" w:space="0" w:color="auto"/>
              <w:left w:val="single" w:sz="4" w:space="0" w:color="auto"/>
              <w:bottom w:val="single" w:sz="4" w:space="0" w:color="auto"/>
              <w:right w:val="single" w:sz="4" w:space="0" w:color="auto"/>
            </w:tcBorders>
            <w:hideMark/>
          </w:tcPr>
          <w:p w14:paraId="16C9C55C" w14:textId="77777777" w:rsidR="00235E1F" w:rsidRPr="00DA1155" w:rsidRDefault="00235E1F">
            <w:pPr>
              <w:numPr>
                <w:ilvl w:val="12"/>
                <w:numId w:val="0"/>
              </w:numPr>
              <w:spacing w:before="40" w:after="40" w:line="240" w:lineRule="atLeast"/>
              <w:jc w:val="center"/>
              <w:rPr>
                <w:rFonts w:ascii="Times New Roman" w:hAnsi="Times New Roman" w:cs="Times New Roman"/>
                <w:iCs/>
                <w:sz w:val="22"/>
              </w:rPr>
            </w:pPr>
            <w:r w:rsidRPr="00DA1155">
              <w:rPr>
                <w:rFonts w:ascii="Times New Roman" w:hAnsi="Times New Roman" w:cs="Times New Roman"/>
                <w:iCs/>
                <w:sz w:val="22"/>
              </w:rPr>
              <w:t>0,258</w:t>
            </w:r>
          </w:p>
        </w:tc>
        <w:tc>
          <w:tcPr>
            <w:tcW w:w="996" w:type="pct"/>
            <w:tcBorders>
              <w:top w:val="single" w:sz="4" w:space="0" w:color="auto"/>
              <w:left w:val="single" w:sz="4" w:space="0" w:color="auto"/>
              <w:bottom w:val="single" w:sz="4" w:space="0" w:color="auto"/>
              <w:right w:val="single" w:sz="4" w:space="0" w:color="auto"/>
            </w:tcBorders>
            <w:hideMark/>
          </w:tcPr>
          <w:p w14:paraId="55A50B20" w14:textId="77777777" w:rsidR="00235E1F" w:rsidRPr="00DA1155" w:rsidRDefault="00235E1F">
            <w:pPr>
              <w:numPr>
                <w:ilvl w:val="12"/>
                <w:numId w:val="0"/>
              </w:numPr>
              <w:spacing w:before="40" w:after="40" w:line="240" w:lineRule="atLeast"/>
              <w:jc w:val="center"/>
              <w:rPr>
                <w:rFonts w:ascii="Times New Roman" w:hAnsi="Times New Roman" w:cs="Times New Roman"/>
                <w:iCs/>
                <w:sz w:val="22"/>
              </w:rPr>
            </w:pPr>
            <w:r w:rsidRPr="00DA1155">
              <w:rPr>
                <w:rFonts w:ascii="Times New Roman" w:hAnsi="Times New Roman" w:cs="Times New Roman"/>
                <w:iCs/>
                <w:sz w:val="22"/>
              </w:rPr>
              <w:t>1,240</w:t>
            </w:r>
          </w:p>
        </w:tc>
      </w:tr>
    </w:tbl>
    <w:p w14:paraId="5C1BF681" w14:textId="77777777" w:rsidR="00235E1F" w:rsidRPr="002D4232" w:rsidRDefault="00235E1F" w:rsidP="00235E1F">
      <w:pPr>
        <w:numPr>
          <w:ilvl w:val="12"/>
          <w:numId w:val="0"/>
        </w:numPr>
        <w:ind w:right="-2"/>
        <w:rPr>
          <w:iCs/>
          <w:sz w:val="24"/>
          <w:szCs w:val="24"/>
        </w:rPr>
      </w:pPr>
      <w:r w:rsidRPr="002D4232">
        <w:rPr>
          <w:iCs/>
          <w:sz w:val="24"/>
          <w:szCs w:val="24"/>
        </w:rPr>
        <w:t>AUC=areal under kurven; KI=konfidensinterval; SD=standardafvigelse</w:t>
      </w:r>
    </w:p>
    <w:p w14:paraId="37CC9997" w14:textId="77777777" w:rsidR="00235E1F" w:rsidRPr="002D4232" w:rsidRDefault="00235E1F" w:rsidP="00235E1F">
      <w:pPr>
        <w:rPr>
          <w:iCs/>
          <w:sz w:val="24"/>
          <w:szCs w:val="24"/>
        </w:rPr>
      </w:pPr>
    </w:p>
    <w:p w14:paraId="3F2D10D2" w14:textId="77777777" w:rsidR="00235E1F" w:rsidRPr="00DA1155" w:rsidRDefault="00235E1F" w:rsidP="00235E1F">
      <w:pPr>
        <w:ind w:left="851"/>
        <w:rPr>
          <w:i/>
          <w:sz w:val="24"/>
          <w:szCs w:val="24"/>
        </w:rPr>
      </w:pPr>
      <w:proofErr w:type="spellStart"/>
      <w:r w:rsidRPr="00DA1155">
        <w:rPr>
          <w:i/>
          <w:sz w:val="24"/>
          <w:szCs w:val="24"/>
        </w:rPr>
        <w:t>Bimatoprost</w:t>
      </w:r>
      <w:proofErr w:type="spellEnd"/>
    </w:p>
    <w:p w14:paraId="3EEB0F65" w14:textId="77777777" w:rsidR="00235E1F" w:rsidRPr="002D4232" w:rsidRDefault="00235E1F" w:rsidP="00235E1F">
      <w:pPr>
        <w:ind w:left="851"/>
        <w:rPr>
          <w:sz w:val="24"/>
          <w:szCs w:val="24"/>
        </w:rPr>
      </w:pPr>
      <w:proofErr w:type="spellStart"/>
      <w:r w:rsidRPr="002D4232">
        <w:rPr>
          <w:sz w:val="24"/>
          <w:szCs w:val="24"/>
        </w:rPr>
        <w:t>Bimatoprost</w:t>
      </w:r>
      <w:proofErr w:type="spellEnd"/>
      <w:r w:rsidRPr="002D4232">
        <w:rPr>
          <w:sz w:val="24"/>
          <w:szCs w:val="24"/>
        </w:rPr>
        <w:t xml:space="preserve"> gennemtrænger human </w:t>
      </w:r>
      <w:proofErr w:type="spellStart"/>
      <w:r w:rsidRPr="002D4232">
        <w:rPr>
          <w:sz w:val="24"/>
          <w:szCs w:val="24"/>
        </w:rPr>
        <w:t>cornea</w:t>
      </w:r>
      <w:proofErr w:type="spellEnd"/>
      <w:r w:rsidRPr="002D4232">
        <w:rPr>
          <w:sz w:val="24"/>
          <w:szCs w:val="24"/>
        </w:rPr>
        <w:t xml:space="preserve"> og </w:t>
      </w:r>
      <w:proofErr w:type="spellStart"/>
      <w:r w:rsidRPr="002D4232">
        <w:rPr>
          <w:sz w:val="24"/>
          <w:szCs w:val="24"/>
        </w:rPr>
        <w:t>sclera</w:t>
      </w:r>
      <w:proofErr w:type="spellEnd"/>
      <w:r w:rsidRPr="002D4232">
        <w:rPr>
          <w:sz w:val="24"/>
          <w:szCs w:val="24"/>
        </w:rPr>
        <w:t xml:space="preserve"> </w:t>
      </w:r>
      <w:r w:rsidRPr="002D4232">
        <w:rPr>
          <w:iCs/>
          <w:sz w:val="24"/>
          <w:szCs w:val="24"/>
        </w:rPr>
        <w:t xml:space="preserve">in </w:t>
      </w:r>
      <w:proofErr w:type="spellStart"/>
      <w:r w:rsidRPr="002D4232">
        <w:rPr>
          <w:iCs/>
          <w:sz w:val="24"/>
          <w:szCs w:val="24"/>
        </w:rPr>
        <w:t>vitro</w:t>
      </w:r>
      <w:proofErr w:type="spellEnd"/>
      <w:r w:rsidRPr="002D4232">
        <w:rPr>
          <w:sz w:val="24"/>
          <w:szCs w:val="24"/>
        </w:rPr>
        <w:t xml:space="preserve">. Efter </w:t>
      </w:r>
      <w:proofErr w:type="spellStart"/>
      <w:r w:rsidRPr="002D4232">
        <w:rPr>
          <w:sz w:val="24"/>
          <w:szCs w:val="24"/>
        </w:rPr>
        <w:t>okulær</w:t>
      </w:r>
      <w:proofErr w:type="spellEnd"/>
      <w:r w:rsidRPr="002D4232">
        <w:rPr>
          <w:sz w:val="24"/>
          <w:szCs w:val="24"/>
        </w:rPr>
        <w:t xml:space="preserve"> administration hos voksne er den systemiske eksponering for </w:t>
      </w:r>
      <w:proofErr w:type="spellStart"/>
      <w:r w:rsidRPr="002D4232">
        <w:rPr>
          <w:sz w:val="24"/>
          <w:szCs w:val="24"/>
        </w:rPr>
        <w:t>bimatoprost</w:t>
      </w:r>
      <w:proofErr w:type="spellEnd"/>
      <w:r w:rsidRPr="002D4232">
        <w:rPr>
          <w:sz w:val="24"/>
          <w:szCs w:val="24"/>
        </w:rPr>
        <w:t xml:space="preserve"> meget lav med ingen akkumulering over tid. Efter </w:t>
      </w:r>
      <w:proofErr w:type="spellStart"/>
      <w:r w:rsidRPr="002D4232">
        <w:rPr>
          <w:sz w:val="24"/>
          <w:szCs w:val="24"/>
        </w:rPr>
        <w:t>okulær</w:t>
      </w:r>
      <w:proofErr w:type="spellEnd"/>
      <w:r w:rsidRPr="002D4232">
        <w:rPr>
          <w:sz w:val="24"/>
          <w:szCs w:val="24"/>
        </w:rPr>
        <w:t xml:space="preserve"> administration af en dråbe 0,03 mg/ml </w:t>
      </w:r>
      <w:proofErr w:type="spellStart"/>
      <w:r w:rsidRPr="002D4232">
        <w:rPr>
          <w:sz w:val="24"/>
          <w:szCs w:val="24"/>
        </w:rPr>
        <w:t>bimatoprost</w:t>
      </w:r>
      <w:proofErr w:type="spellEnd"/>
      <w:r w:rsidRPr="002D4232">
        <w:rPr>
          <w:sz w:val="24"/>
          <w:szCs w:val="24"/>
        </w:rPr>
        <w:t xml:space="preserve"> en gang dagligt i begge øjne i to uger toppede blodkoncentrationer inden for 10 minutter efter dosering og faldt til under den laveste påviselige grænse (0,025 </w:t>
      </w:r>
      <w:proofErr w:type="spellStart"/>
      <w:r w:rsidRPr="002D4232">
        <w:rPr>
          <w:sz w:val="24"/>
          <w:szCs w:val="24"/>
        </w:rPr>
        <w:t>ng</w:t>
      </w:r>
      <w:proofErr w:type="spellEnd"/>
      <w:r w:rsidRPr="002D4232">
        <w:rPr>
          <w:sz w:val="24"/>
          <w:szCs w:val="24"/>
        </w:rPr>
        <w:t xml:space="preserve">/ml) inden for 1,5 time efter dosering. </w:t>
      </w:r>
      <w:proofErr w:type="spellStart"/>
      <w:r w:rsidRPr="002D4232">
        <w:rPr>
          <w:sz w:val="24"/>
          <w:szCs w:val="24"/>
        </w:rPr>
        <w:t>C</w:t>
      </w:r>
      <w:r w:rsidRPr="002D4232">
        <w:rPr>
          <w:sz w:val="24"/>
          <w:szCs w:val="24"/>
          <w:vertAlign w:val="subscript"/>
        </w:rPr>
        <w:t>max</w:t>
      </w:r>
      <w:proofErr w:type="spellEnd"/>
      <w:r w:rsidRPr="002D4232">
        <w:rPr>
          <w:sz w:val="24"/>
          <w:szCs w:val="24"/>
        </w:rPr>
        <w:t xml:space="preserve"> og AUC</w:t>
      </w:r>
      <w:r w:rsidRPr="002D4232">
        <w:rPr>
          <w:sz w:val="24"/>
          <w:szCs w:val="24"/>
          <w:vertAlign w:val="subscript"/>
        </w:rPr>
        <w:t>0-24t</w:t>
      </w:r>
      <w:r w:rsidRPr="002D4232">
        <w:rPr>
          <w:sz w:val="24"/>
          <w:szCs w:val="24"/>
        </w:rPr>
        <w:t xml:space="preserve"> middelværdier var nogenlunde de samme på dag 7 og 14 med henholdsvis ca. 0,08 </w:t>
      </w:r>
      <w:proofErr w:type="spellStart"/>
      <w:r w:rsidRPr="002D4232">
        <w:rPr>
          <w:sz w:val="24"/>
          <w:szCs w:val="24"/>
        </w:rPr>
        <w:t>ng</w:t>
      </w:r>
      <w:proofErr w:type="spellEnd"/>
      <w:r w:rsidRPr="002D4232">
        <w:rPr>
          <w:sz w:val="24"/>
          <w:szCs w:val="24"/>
        </w:rPr>
        <w:t>/ml og 0,09 </w:t>
      </w:r>
      <w:proofErr w:type="spellStart"/>
      <w:r w:rsidRPr="002D4232">
        <w:rPr>
          <w:sz w:val="24"/>
          <w:szCs w:val="24"/>
        </w:rPr>
        <w:t>ng</w:t>
      </w:r>
      <w:proofErr w:type="spellEnd"/>
      <w:r w:rsidRPr="002D4232">
        <w:rPr>
          <w:sz w:val="24"/>
          <w:szCs w:val="24"/>
        </w:rPr>
        <w:t xml:space="preserve">*t/ml, hvilket angiver, at en stabil </w:t>
      </w:r>
      <w:proofErr w:type="spellStart"/>
      <w:r w:rsidRPr="002D4232">
        <w:rPr>
          <w:sz w:val="24"/>
          <w:szCs w:val="24"/>
        </w:rPr>
        <w:t>bimatoprostkoncentration</w:t>
      </w:r>
      <w:proofErr w:type="spellEnd"/>
      <w:r w:rsidRPr="002D4232">
        <w:rPr>
          <w:sz w:val="24"/>
          <w:szCs w:val="24"/>
        </w:rPr>
        <w:t xml:space="preserve"> blev opnået i løbet af den første uge af </w:t>
      </w:r>
      <w:proofErr w:type="spellStart"/>
      <w:r w:rsidRPr="002D4232">
        <w:rPr>
          <w:sz w:val="24"/>
          <w:szCs w:val="24"/>
        </w:rPr>
        <w:t>okulær</w:t>
      </w:r>
      <w:proofErr w:type="spellEnd"/>
      <w:r w:rsidRPr="002D4232">
        <w:rPr>
          <w:sz w:val="24"/>
          <w:szCs w:val="24"/>
        </w:rPr>
        <w:t xml:space="preserve"> dosering.</w:t>
      </w:r>
    </w:p>
    <w:p w14:paraId="5ABA7DFE" w14:textId="77777777" w:rsidR="00235E1F" w:rsidRPr="002D4232" w:rsidRDefault="00235E1F" w:rsidP="00235E1F">
      <w:pPr>
        <w:ind w:left="851"/>
        <w:rPr>
          <w:sz w:val="24"/>
          <w:szCs w:val="24"/>
          <w:u w:val="single"/>
        </w:rPr>
      </w:pPr>
    </w:p>
    <w:p w14:paraId="3F804D1E" w14:textId="77777777" w:rsidR="00235E1F" w:rsidRPr="00DA1155" w:rsidRDefault="00235E1F" w:rsidP="00235E1F">
      <w:pPr>
        <w:ind w:left="851"/>
        <w:rPr>
          <w:i/>
          <w:sz w:val="24"/>
          <w:szCs w:val="24"/>
        </w:rPr>
      </w:pPr>
      <w:proofErr w:type="spellStart"/>
      <w:r w:rsidRPr="00DA1155">
        <w:rPr>
          <w:i/>
          <w:sz w:val="24"/>
          <w:szCs w:val="24"/>
        </w:rPr>
        <w:t>Timolol</w:t>
      </w:r>
      <w:proofErr w:type="spellEnd"/>
    </w:p>
    <w:p w14:paraId="381B5B8E" w14:textId="77777777" w:rsidR="00235E1F" w:rsidRPr="002D4232" w:rsidRDefault="00235E1F" w:rsidP="00235E1F">
      <w:pPr>
        <w:ind w:left="851"/>
        <w:rPr>
          <w:sz w:val="24"/>
          <w:szCs w:val="24"/>
        </w:rPr>
      </w:pPr>
      <w:r w:rsidRPr="002D4232">
        <w:rPr>
          <w:sz w:val="24"/>
          <w:szCs w:val="24"/>
        </w:rPr>
        <w:t xml:space="preserve">Den maksimale </w:t>
      </w:r>
      <w:proofErr w:type="spellStart"/>
      <w:r w:rsidRPr="002D4232">
        <w:rPr>
          <w:sz w:val="24"/>
          <w:szCs w:val="24"/>
        </w:rPr>
        <w:t>timolol</w:t>
      </w:r>
      <w:proofErr w:type="spellEnd"/>
      <w:r w:rsidRPr="002D4232">
        <w:rPr>
          <w:sz w:val="24"/>
          <w:szCs w:val="24"/>
        </w:rPr>
        <w:t xml:space="preserve"> koncentration i kammervandet nås ca. 1 time efter </w:t>
      </w:r>
      <w:proofErr w:type="spellStart"/>
      <w:r w:rsidRPr="002D4232">
        <w:rPr>
          <w:sz w:val="24"/>
          <w:szCs w:val="24"/>
        </w:rPr>
        <w:t>topikal</w:t>
      </w:r>
      <w:proofErr w:type="spellEnd"/>
      <w:r w:rsidRPr="002D4232">
        <w:rPr>
          <w:sz w:val="24"/>
          <w:szCs w:val="24"/>
        </w:rPr>
        <w:t xml:space="preserve"> administration af øjendråber. En del af dosis absorberes systemisk, og 10</w:t>
      </w:r>
      <w:r w:rsidRPr="002D4232">
        <w:rPr>
          <w:sz w:val="24"/>
          <w:szCs w:val="24"/>
        </w:rPr>
        <w:noBreakHyphen/>
        <w:t xml:space="preserve">20 minutter efter </w:t>
      </w:r>
      <w:proofErr w:type="spellStart"/>
      <w:r w:rsidRPr="002D4232">
        <w:rPr>
          <w:sz w:val="24"/>
          <w:szCs w:val="24"/>
        </w:rPr>
        <w:t>topikal</w:t>
      </w:r>
      <w:proofErr w:type="spellEnd"/>
      <w:r w:rsidRPr="002D4232">
        <w:rPr>
          <w:sz w:val="24"/>
          <w:szCs w:val="24"/>
        </w:rPr>
        <w:t xml:space="preserve"> administration af en øjendråbe </w:t>
      </w:r>
      <w:r w:rsidRPr="002D4232">
        <w:rPr>
          <w:iCs/>
          <w:sz w:val="24"/>
          <w:szCs w:val="24"/>
        </w:rPr>
        <w:t xml:space="preserve">5 mg/ml </w:t>
      </w:r>
      <w:proofErr w:type="spellStart"/>
      <w:r w:rsidRPr="002D4232">
        <w:rPr>
          <w:iCs/>
          <w:sz w:val="24"/>
          <w:szCs w:val="24"/>
        </w:rPr>
        <w:t>timolol</w:t>
      </w:r>
      <w:proofErr w:type="spellEnd"/>
      <w:r w:rsidRPr="002D4232">
        <w:rPr>
          <w:sz w:val="24"/>
          <w:szCs w:val="24"/>
        </w:rPr>
        <w:t xml:space="preserve"> i hvert øje en gang dagligt (300 mikrogram/dag) nås maksimal plasmakoncentration på 1 </w:t>
      </w:r>
      <w:proofErr w:type="spellStart"/>
      <w:r w:rsidRPr="002D4232">
        <w:rPr>
          <w:sz w:val="24"/>
          <w:szCs w:val="24"/>
        </w:rPr>
        <w:t>ng</w:t>
      </w:r>
      <w:proofErr w:type="spellEnd"/>
      <w:r w:rsidRPr="002D4232">
        <w:rPr>
          <w:sz w:val="24"/>
          <w:szCs w:val="24"/>
        </w:rPr>
        <w:t xml:space="preserve">/ml. </w:t>
      </w:r>
    </w:p>
    <w:p w14:paraId="0C942065" w14:textId="77777777" w:rsidR="00235E1F" w:rsidRPr="002D4232" w:rsidRDefault="00235E1F" w:rsidP="00235E1F">
      <w:pPr>
        <w:ind w:left="851"/>
        <w:rPr>
          <w:sz w:val="24"/>
          <w:szCs w:val="24"/>
          <w:u w:val="single"/>
        </w:rPr>
      </w:pPr>
    </w:p>
    <w:p w14:paraId="29AB72F2" w14:textId="77777777" w:rsidR="00235E1F" w:rsidRPr="002D4232" w:rsidRDefault="00235E1F" w:rsidP="00235E1F">
      <w:pPr>
        <w:ind w:left="851"/>
        <w:rPr>
          <w:sz w:val="24"/>
          <w:szCs w:val="24"/>
          <w:u w:val="single"/>
        </w:rPr>
      </w:pPr>
      <w:r w:rsidRPr="002D4232">
        <w:rPr>
          <w:sz w:val="24"/>
          <w:szCs w:val="24"/>
          <w:u w:val="single"/>
        </w:rPr>
        <w:t>Fordeling</w:t>
      </w:r>
    </w:p>
    <w:p w14:paraId="316586DB" w14:textId="77777777" w:rsidR="00235E1F" w:rsidRPr="002D4232" w:rsidRDefault="00235E1F" w:rsidP="00235E1F">
      <w:pPr>
        <w:ind w:left="851"/>
        <w:rPr>
          <w:sz w:val="24"/>
          <w:szCs w:val="24"/>
          <w:u w:val="single"/>
        </w:rPr>
      </w:pPr>
    </w:p>
    <w:p w14:paraId="1EF34A57" w14:textId="77777777" w:rsidR="00235E1F" w:rsidRPr="00DA1155" w:rsidRDefault="00235E1F" w:rsidP="00235E1F">
      <w:pPr>
        <w:ind w:left="851"/>
        <w:rPr>
          <w:i/>
          <w:sz w:val="24"/>
          <w:szCs w:val="24"/>
        </w:rPr>
      </w:pPr>
      <w:proofErr w:type="spellStart"/>
      <w:r w:rsidRPr="00DA1155">
        <w:rPr>
          <w:i/>
          <w:sz w:val="24"/>
          <w:szCs w:val="24"/>
        </w:rPr>
        <w:t>Bimatoprost</w:t>
      </w:r>
      <w:proofErr w:type="spellEnd"/>
    </w:p>
    <w:p w14:paraId="7677A9B8" w14:textId="77777777" w:rsidR="00235E1F" w:rsidRPr="002D4232" w:rsidRDefault="00235E1F" w:rsidP="00235E1F">
      <w:pPr>
        <w:ind w:left="851"/>
        <w:rPr>
          <w:iCs/>
          <w:sz w:val="24"/>
          <w:szCs w:val="24"/>
        </w:rPr>
      </w:pPr>
      <w:proofErr w:type="spellStart"/>
      <w:r w:rsidRPr="002D4232">
        <w:rPr>
          <w:iCs/>
          <w:sz w:val="24"/>
          <w:szCs w:val="24"/>
        </w:rPr>
        <w:t>Bimatoprost</w:t>
      </w:r>
      <w:proofErr w:type="spellEnd"/>
      <w:r w:rsidRPr="002D4232">
        <w:rPr>
          <w:iCs/>
          <w:sz w:val="24"/>
          <w:szCs w:val="24"/>
        </w:rPr>
        <w:t xml:space="preserve"> fordeles moderat i legemsvæv, og det systemiske fordelingsvolumen hos mennesker ved stabil tilstand var 0,67 l/kg. I humant blod findes </w:t>
      </w:r>
      <w:proofErr w:type="spellStart"/>
      <w:r w:rsidRPr="002D4232">
        <w:rPr>
          <w:iCs/>
          <w:sz w:val="24"/>
          <w:szCs w:val="24"/>
        </w:rPr>
        <w:t>bimatoprost</w:t>
      </w:r>
      <w:proofErr w:type="spellEnd"/>
      <w:r w:rsidRPr="002D4232">
        <w:rPr>
          <w:iCs/>
          <w:sz w:val="24"/>
          <w:szCs w:val="24"/>
        </w:rPr>
        <w:t xml:space="preserve"> hovedsageligt i plasma. Plasmaproteinbindingen af </w:t>
      </w:r>
      <w:proofErr w:type="spellStart"/>
      <w:r w:rsidRPr="002D4232">
        <w:rPr>
          <w:iCs/>
          <w:sz w:val="24"/>
          <w:szCs w:val="24"/>
        </w:rPr>
        <w:t>bimatoprost</w:t>
      </w:r>
      <w:proofErr w:type="spellEnd"/>
      <w:r w:rsidRPr="002D4232">
        <w:rPr>
          <w:iCs/>
          <w:sz w:val="24"/>
          <w:szCs w:val="24"/>
        </w:rPr>
        <w:t xml:space="preserve"> er ca. 88 %.</w:t>
      </w:r>
    </w:p>
    <w:p w14:paraId="67B6E7EF" w14:textId="77777777" w:rsidR="00235E1F" w:rsidRPr="002D4232" w:rsidRDefault="00235E1F" w:rsidP="00235E1F">
      <w:pPr>
        <w:ind w:left="851"/>
        <w:rPr>
          <w:sz w:val="24"/>
          <w:szCs w:val="24"/>
          <w:u w:val="single"/>
        </w:rPr>
      </w:pPr>
    </w:p>
    <w:p w14:paraId="6EECB1D5" w14:textId="77777777" w:rsidR="00235E1F" w:rsidRPr="00DA1155" w:rsidRDefault="00235E1F" w:rsidP="00235E1F">
      <w:pPr>
        <w:ind w:left="851"/>
        <w:rPr>
          <w:i/>
          <w:iCs/>
          <w:sz w:val="24"/>
          <w:szCs w:val="24"/>
        </w:rPr>
      </w:pPr>
      <w:proofErr w:type="spellStart"/>
      <w:r w:rsidRPr="00DA1155">
        <w:rPr>
          <w:i/>
          <w:iCs/>
          <w:sz w:val="24"/>
          <w:szCs w:val="24"/>
        </w:rPr>
        <w:t>Timolol</w:t>
      </w:r>
      <w:proofErr w:type="spellEnd"/>
    </w:p>
    <w:p w14:paraId="096F3BCF" w14:textId="77777777" w:rsidR="00235E1F" w:rsidRPr="002D4232" w:rsidRDefault="00235E1F" w:rsidP="00235E1F">
      <w:pPr>
        <w:ind w:left="851"/>
        <w:rPr>
          <w:sz w:val="24"/>
          <w:szCs w:val="24"/>
        </w:rPr>
      </w:pPr>
      <w:proofErr w:type="spellStart"/>
      <w:r w:rsidRPr="002D4232">
        <w:rPr>
          <w:sz w:val="24"/>
          <w:szCs w:val="24"/>
        </w:rPr>
        <w:t>Timolol</w:t>
      </w:r>
      <w:proofErr w:type="spellEnd"/>
      <w:r w:rsidRPr="002D4232">
        <w:rPr>
          <w:sz w:val="24"/>
          <w:szCs w:val="24"/>
        </w:rPr>
        <w:t xml:space="preserve"> bindes ikke i væsentlig grad til plasma.</w:t>
      </w:r>
    </w:p>
    <w:p w14:paraId="0B561865" w14:textId="77777777" w:rsidR="00235E1F" w:rsidRPr="002D4232" w:rsidRDefault="00235E1F" w:rsidP="00235E1F">
      <w:pPr>
        <w:ind w:left="851"/>
        <w:rPr>
          <w:sz w:val="24"/>
          <w:szCs w:val="24"/>
          <w:u w:val="single"/>
        </w:rPr>
      </w:pPr>
    </w:p>
    <w:p w14:paraId="00F283E8" w14:textId="77777777" w:rsidR="00235E1F" w:rsidRPr="002D4232" w:rsidRDefault="00235E1F" w:rsidP="00235E1F">
      <w:pPr>
        <w:ind w:left="851"/>
        <w:rPr>
          <w:sz w:val="24"/>
          <w:szCs w:val="24"/>
          <w:u w:val="single"/>
        </w:rPr>
      </w:pPr>
      <w:r w:rsidRPr="002D4232">
        <w:rPr>
          <w:sz w:val="24"/>
          <w:szCs w:val="24"/>
          <w:u w:val="single"/>
        </w:rPr>
        <w:t>Biotransformation</w:t>
      </w:r>
    </w:p>
    <w:p w14:paraId="72BB0B02" w14:textId="77777777" w:rsidR="00235E1F" w:rsidRPr="002D4232" w:rsidRDefault="00235E1F" w:rsidP="00235E1F">
      <w:pPr>
        <w:ind w:left="851"/>
        <w:rPr>
          <w:sz w:val="24"/>
          <w:szCs w:val="24"/>
          <w:u w:val="single"/>
        </w:rPr>
      </w:pPr>
    </w:p>
    <w:p w14:paraId="0CA2409F" w14:textId="77777777" w:rsidR="00235E1F" w:rsidRPr="00DA1155" w:rsidRDefault="00235E1F" w:rsidP="00235E1F">
      <w:pPr>
        <w:ind w:left="851"/>
        <w:rPr>
          <w:i/>
          <w:sz w:val="24"/>
          <w:szCs w:val="24"/>
        </w:rPr>
      </w:pPr>
      <w:proofErr w:type="spellStart"/>
      <w:r w:rsidRPr="00DA1155">
        <w:rPr>
          <w:i/>
          <w:sz w:val="24"/>
          <w:szCs w:val="24"/>
        </w:rPr>
        <w:t>Bimatoprost</w:t>
      </w:r>
      <w:proofErr w:type="spellEnd"/>
    </w:p>
    <w:p w14:paraId="4795BA33" w14:textId="77777777" w:rsidR="00235E1F" w:rsidRPr="002D4232" w:rsidRDefault="00235E1F" w:rsidP="00235E1F">
      <w:pPr>
        <w:ind w:left="851"/>
        <w:rPr>
          <w:sz w:val="24"/>
          <w:szCs w:val="24"/>
        </w:rPr>
      </w:pPr>
      <w:proofErr w:type="spellStart"/>
      <w:r w:rsidRPr="002D4232">
        <w:rPr>
          <w:sz w:val="24"/>
          <w:szCs w:val="24"/>
        </w:rPr>
        <w:t>Bimatoprost</w:t>
      </w:r>
      <w:proofErr w:type="spellEnd"/>
      <w:r w:rsidRPr="002D4232">
        <w:rPr>
          <w:sz w:val="24"/>
          <w:szCs w:val="24"/>
        </w:rPr>
        <w:t xml:space="preserve"> er den væsentligste cirkulerende komponent i blodet, når den når den systemiske cirkulation efter </w:t>
      </w:r>
      <w:proofErr w:type="spellStart"/>
      <w:r w:rsidRPr="002D4232">
        <w:rPr>
          <w:sz w:val="24"/>
          <w:szCs w:val="24"/>
        </w:rPr>
        <w:t>okulær</w:t>
      </w:r>
      <w:proofErr w:type="spellEnd"/>
      <w:r w:rsidRPr="002D4232">
        <w:rPr>
          <w:sz w:val="24"/>
          <w:szCs w:val="24"/>
        </w:rPr>
        <w:t xml:space="preserve"> dosering. </w:t>
      </w:r>
      <w:proofErr w:type="spellStart"/>
      <w:r w:rsidRPr="002D4232">
        <w:rPr>
          <w:sz w:val="24"/>
          <w:szCs w:val="24"/>
        </w:rPr>
        <w:t>Bimatoprost</w:t>
      </w:r>
      <w:proofErr w:type="spellEnd"/>
      <w:r w:rsidRPr="002D4232">
        <w:rPr>
          <w:sz w:val="24"/>
          <w:szCs w:val="24"/>
        </w:rPr>
        <w:t xml:space="preserve"> gennemgår herefter </w:t>
      </w:r>
      <w:proofErr w:type="spellStart"/>
      <w:r w:rsidRPr="002D4232">
        <w:rPr>
          <w:sz w:val="24"/>
          <w:szCs w:val="24"/>
        </w:rPr>
        <w:t>oxydering</w:t>
      </w:r>
      <w:proofErr w:type="spellEnd"/>
      <w:r w:rsidRPr="002D4232">
        <w:rPr>
          <w:sz w:val="24"/>
          <w:szCs w:val="24"/>
        </w:rPr>
        <w:t>, N-</w:t>
      </w:r>
      <w:proofErr w:type="spellStart"/>
      <w:r w:rsidRPr="002D4232">
        <w:rPr>
          <w:sz w:val="24"/>
          <w:szCs w:val="24"/>
        </w:rPr>
        <w:t>deethylering</w:t>
      </w:r>
      <w:proofErr w:type="spellEnd"/>
      <w:r w:rsidRPr="002D4232">
        <w:rPr>
          <w:sz w:val="24"/>
          <w:szCs w:val="24"/>
        </w:rPr>
        <w:t xml:space="preserve"> og </w:t>
      </w:r>
      <w:proofErr w:type="spellStart"/>
      <w:r w:rsidRPr="002D4232">
        <w:rPr>
          <w:sz w:val="24"/>
          <w:szCs w:val="24"/>
        </w:rPr>
        <w:t>glucuronisering</w:t>
      </w:r>
      <w:proofErr w:type="spellEnd"/>
      <w:r w:rsidRPr="002D4232">
        <w:rPr>
          <w:sz w:val="24"/>
          <w:szCs w:val="24"/>
        </w:rPr>
        <w:t xml:space="preserve"> for at danne en række forskellige metabolitter.</w:t>
      </w:r>
    </w:p>
    <w:p w14:paraId="56151755" w14:textId="77777777" w:rsidR="00235E1F" w:rsidRPr="002D4232" w:rsidRDefault="00235E1F" w:rsidP="00235E1F">
      <w:pPr>
        <w:ind w:left="851"/>
        <w:rPr>
          <w:sz w:val="24"/>
          <w:szCs w:val="24"/>
        </w:rPr>
      </w:pPr>
    </w:p>
    <w:p w14:paraId="022D0BCC" w14:textId="77777777" w:rsidR="00235E1F" w:rsidRPr="00DA1155" w:rsidRDefault="00235E1F" w:rsidP="00235E1F">
      <w:pPr>
        <w:ind w:left="851"/>
        <w:rPr>
          <w:i/>
          <w:iCs/>
          <w:sz w:val="24"/>
          <w:szCs w:val="24"/>
        </w:rPr>
      </w:pPr>
      <w:proofErr w:type="spellStart"/>
      <w:r w:rsidRPr="00DA1155">
        <w:rPr>
          <w:i/>
          <w:iCs/>
          <w:sz w:val="24"/>
          <w:szCs w:val="24"/>
        </w:rPr>
        <w:t>Timolol</w:t>
      </w:r>
      <w:proofErr w:type="spellEnd"/>
    </w:p>
    <w:p w14:paraId="152A4483" w14:textId="77777777" w:rsidR="00235E1F" w:rsidRPr="002D4232" w:rsidRDefault="00235E1F" w:rsidP="00235E1F">
      <w:pPr>
        <w:ind w:left="851"/>
        <w:rPr>
          <w:sz w:val="24"/>
          <w:szCs w:val="24"/>
        </w:rPr>
      </w:pPr>
      <w:proofErr w:type="spellStart"/>
      <w:r w:rsidRPr="002D4232">
        <w:rPr>
          <w:sz w:val="24"/>
          <w:szCs w:val="24"/>
        </w:rPr>
        <w:t>Timolol</w:t>
      </w:r>
      <w:proofErr w:type="spellEnd"/>
      <w:r w:rsidRPr="002D4232">
        <w:rPr>
          <w:sz w:val="24"/>
          <w:szCs w:val="24"/>
        </w:rPr>
        <w:t xml:space="preserve"> bliver i stor udstrækning </w:t>
      </w:r>
      <w:proofErr w:type="spellStart"/>
      <w:r w:rsidRPr="002D4232">
        <w:rPr>
          <w:sz w:val="24"/>
          <w:szCs w:val="24"/>
        </w:rPr>
        <w:t>metaboliseret</w:t>
      </w:r>
      <w:proofErr w:type="spellEnd"/>
      <w:r w:rsidRPr="002D4232">
        <w:rPr>
          <w:sz w:val="24"/>
          <w:szCs w:val="24"/>
        </w:rPr>
        <w:t xml:space="preserve"> i leveren. </w:t>
      </w:r>
      <w:proofErr w:type="spellStart"/>
      <w:r w:rsidRPr="002D4232">
        <w:rPr>
          <w:iCs/>
          <w:sz w:val="24"/>
          <w:szCs w:val="24"/>
        </w:rPr>
        <w:t>Metaboliseringen</w:t>
      </w:r>
      <w:proofErr w:type="spellEnd"/>
      <w:r w:rsidRPr="002D4232">
        <w:rPr>
          <w:iCs/>
          <w:sz w:val="24"/>
          <w:szCs w:val="24"/>
        </w:rPr>
        <w:t xml:space="preserve"> af </w:t>
      </w:r>
      <w:proofErr w:type="spellStart"/>
      <w:r w:rsidRPr="002D4232">
        <w:rPr>
          <w:iCs/>
          <w:sz w:val="24"/>
          <w:szCs w:val="24"/>
        </w:rPr>
        <w:t>timolol</w:t>
      </w:r>
      <w:proofErr w:type="spellEnd"/>
      <w:r w:rsidRPr="002D4232">
        <w:rPr>
          <w:iCs/>
          <w:sz w:val="24"/>
          <w:szCs w:val="24"/>
        </w:rPr>
        <w:t xml:space="preserve"> medieres primært ved CYP2D6.</w:t>
      </w:r>
    </w:p>
    <w:p w14:paraId="1193204D" w14:textId="1A24B3AD" w:rsidR="00796991" w:rsidRDefault="00796991">
      <w:pPr>
        <w:rPr>
          <w:iCs/>
          <w:sz w:val="24"/>
          <w:szCs w:val="24"/>
        </w:rPr>
      </w:pPr>
      <w:r>
        <w:rPr>
          <w:iCs/>
          <w:sz w:val="24"/>
          <w:szCs w:val="24"/>
        </w:rPr>
        <w:br w:type="page"/>
      </w:r>
    </w:p>
    <w:p w14:paraId="0D0DA1EF" w14:textId="77777777" w:rsidR="00235E1F" w:rsidRPr="002D4232" w:rsidRDefault="00235E1F" w:rsidP="00235E1F">
      <w:pPr>
        <w:ind w:left="851"/>
        <w:rPr>
          <w:iCs/>
          <w:sz w:val="24"/>
          <w:szCs w:val="24"/>
        </w:rPr>
      </w:pPr>
    </w:p>
    <w:p w14:paraId="544AD1C2" w14:textId="77777777" w:rsidR="00235E1F" w:rsidRPr="002D4232" w:rsidRDefault="00235E1F" w:rsidP="00235E1F">
      <w:pPr>
        <w:ind w:left="851"/>
        <w:rPr>
          <w:sz w:val="24"/>
          <w:szCs w:val="24"/>
          <w:u w:val="single"/>
        </w:rPr>
      </w:pPr>
      <w:r w:rsidRPr="002D4232">
        <w:rPr>
          <w:sz w:val="24"/>
          <w:szCs w:val="24"/>
          <w:u w:val="single"/>
        </w:rPr>
        <w:t>Elimination</w:t>
      </w:r>
    </w:p>
    <w:p w14:paraId="555DEA9F" w14:textId="77777777" w:rsidR="00235E1F" w:rsidRPr="002D4232" w:rsidRDefault="00235E1F" w:rsidP="00235E1F">
      <w:pPr>
        <w:ind w:left="851"/>
        <w:rPr>
          <w:sz w:val="24"/>
          <w:szCs w:val="24"/>
          <w:u w:val="single"/>
        </w:rPr>
      </w:pPr>
    </w:p>
    <w:p w14:paraId="0EFECC3A" w14:textId="77777777" w:rsidR="00235E1F" w:rsidRPr="00DA1155" w:rsidRDefault="00235E1F" w:rsidP="00235E1F">
      <w:pPr>
        <w:ind w:left="851"/>
        <w:rPr>
          <w:i/>
          <w:sz w:val="24"/>
          <w:szCs w:val="24"/>
        </w:rPr>
      </w:pPr>
      <w:proofErr w:type="spellStart"/>
      <w:r w:rsidRPr="00DA1155">
        <w:rPr>
          <w:i/>
          <w:sz w:val="24"/>
          <w:szCs w:val="24"/>
        </w:rPr>
        <w:t>Bimatoprost</w:t>
      </w:r>
      <w:proofErr w:type="spellEnd"/>
    </w:p>
    <w:p w14:paraId="5FED8737" w14:textId="77777777" w:rsidR="00235E1F" w:rsidRPr="002D4232" w:rsidRDefault="00235E1F" w:rsidP="00235E1F">
      <w:pPr>
        <w:ind w:left="851"/>
        <w:rPr>
          <w:iCs/>
          <w:sz w:val="24"/>
          <w:szCs w:val="24"/>
        </w:rPr>
      </w:pPr>
      <w:proofErr w:type="spellStart"/>
      <w:r w:rsidRPr="002D4232">
        <w:rPr>
          <w:iCs/>
          <w:sz w:val="24"/>
          <w:szCs w:val="24"/>
        </w:rPr>
        <w:t>Bimatoprost</w:t>
      </w:r>
      <w:proofErr w:type="spellEnd"/>
      <w:r w:rsidRPr="002D4232">
        <w:rPr>
          <w:iCs/>
          <w:sz w:val="24"/>
          <w:szCs w:val="24"/>
        </w:rPr>
        <w:t xml:space="preserve"> elimineres primært ved udskillelse via nyrerne, op til 67 % af en intravenøs dosis administreret til raske frivillige studiepersoner blev udskilt i urinen, 25 % af dosen blev udskilt via fæces. Elimineringshalveringstiden, bestemt efter intravenøs administration, var ca. 45 minutter, den totale blod-</w:t>
      </w:r>
      <w:proofErr w:type="spellStart"/>
      <w:r w:rsidRPr="002D4232">
        <w:rPr>
          <w:iCs/>
          <w:sz w:val="24"/>
          <w:szCs w:val="24"/>
        </w:rPr>
        <w:t>clearance</w:t>
      </w:r>
      <w:proofErr w:type="spellEnd"/>
      <w:r w:rsidRPr="002D4232">
        <w:rPr>
          <w:iCs/>
          <w:sz w:val="24"/>
          <w:szCs w:val="24"/>
        </w:rPr>
        <w:t xml:space="preserve"> var 1,5 l/t/kg.</w:t>
      </w:r>
    </w:p>
    <w:p w14:paraId="36692106" w14:textId="77777777" w:rsidR="00235E1F" w:rsidRPr="002D4232" w:rsidRDefault="00235E1F" w:rsidP="00235E1F">
      <w:pPr>
        <w:ind w:left="851"/>
        <w:rPr>
          <w:iCs/>
          <w:sz w:val="24"/>
          <w:szCs w:val="24"/>
        </w:rPr>
      </w:pPr>
    </w:p>
    <w:p w14:paraId="7A24A710" w14:textId="77777777" w:rsidR="00235E1F" w:rsidRPr="00DA1155" w:rsidRDefault="00235E1F" w:rsidP="00235E1F">
      <w:pPr>
        <w:ind w:left="851"/>
        <w:rPr>
          <w:i/>
          <w:sz w:val="24"/>
          <w:szCs w:val="24"/>
        </w:rPr>
      </w:pPr>
      <w:proofErr w:type="spellStart"/>
      <w:r w:rsidRPr="00DA1155">
        <w:rPr>
          <w:i/>
          <w:sz w:val="24"/>
          <w:szCs w:val="24"/>
        </w:rPr>
        <w:t>Timolol</w:t>
      </w:r>
      <w:proofErr w:type="spellEnd"/>
    </w:p>
    <w:p w14:paraId="6B2A0061" w14:textId="77777777" w:rsidR="00235E1F" w:rsidRPr="002D4232" w:rsidRDefault="00235E1F" w:rsidP="00235E1F">
      <w:pPr>
        <w:ind w:left="851"/>
        <w:rPr>
          <w:iCs/>
          <w:sz w:val="24"/>
          <w:szCs w:val="24"/>
        </w:rPr>
      </w:pPr>
      <w:r w:rsidRPr="002D4232">
        <w:rPr>
          <w:iCs/>
          <w:sz w:val="24"/>
          <w:szCs w:val="24"/>
        </w:rPr>
        <w:t xml:space="preserve">Plasmahalveringstiden for </w:t>
      </w:r>
      <w:proofErr w:type="spellStart"/>
      <w:r w:rsidRPr="002D4232">
        <w:rPr>
          <w:iCs/>
          <w:sz w:val="24"/>
          <w:szCs w:val="24"/>
        </w:rPr>
        <w:t>timolol</w:t>
      </w:r>
      <w:proofErr w:type="spellEnd"/>
      <w:r w:rsidRPr="002D4232">
        <w:rPr>
          <w:iCs/>
          <w:sz w:val="24"/>
          <w:szCs w:val="24"/>
        </w:rPr>
        <w:t xml:space="preserve"> er ca. 4-6 timer. </w:t>
      </w:r>
      <w:proofErr w:type="spellStart"/>
      <w:r w:rsidRPr="002D4232">
        <w:rPr>
          <w:iCs/>
          <w:sz w:val="24"/>
          <w:szCs w:val="24"/>
        </w:rPr>
        <w:t>Timolol</w:t>
      </w:r>
      <w:proofErr w:type="spellEnd"/>
      <w:r w:rsidRPr="002D4232">
        <w:rPr>
          <w:iCs/>
          <w:sz w:val="24"/>
          <w:szCs w:val="24"/>
        </w:rPr>
        <w:t xml:space="preserve"> og dets metabolitter udskilles primært via nyrerne.</w:t>
      </w:r>
    </w:p>
    <w:p w14:paraId="455D74E9" w14:textId="77777777" w:rsidR="00235E1F" w:rsidRPr="002D4232" w:rsidRDefault="00235E1F" w:rsidP="00235E1F">
      <w:pPr>
        <w:ind w:left="851"/>
        <w:rPr>
          <w:iCs/>
          <w:sz w:val="24"/>
          <w:szCs w:val="24"/>
        </w:rPr>
      </w:pPr>
    </w:p>
    <w:p w14:paraId="2D5AE93C" w14:textId="77777777" w:rsidR="00235E1F" w:rsidRPr="002D4232" w:rsidRDefault="00235E1F" w:rsidP="00235E1F">
      <w:pPr>
        <w:ind w:left="851"/>
        <w:rPr>
          <w:iCs/>
          <w:sz w:val="24"/>
          <w:szCs w:val="24"/>
          <w:u w:val="single"/>
        </w:rPr>
      </w:pPr>
      <w:r w:rsidRPr="002D4232">
        <w:rPr>
          <w:iCs/>
          <w:sz w:val="24"/>
          <w:szCs w:val="24"/>
          <w:u w:val="single"/>
        </w:rPr>
        <w:t>Ældre</w:t>
      </w:r>
    </w:p>
    <w:p w14:paraId="13B26D6E" w14:textId="77777777" w:rsidR="00235E1F" w:rsidRPr="002D4232" w:rsidRDefault="00235E1F" w:rsidP="00235E1F">
      <w:pPr>
        <w:ind w:left="851"/>
        <w:rPr>
          <w:iCs/>
          <w:sz w:val="24"/>
          <w:szCs w:val="24"/>
          <w:u w:val="single"/>
        </w:rPr>
      </w:pPr>
    </w:p>
    <w:p w14:paraId="3F1CC524" w14:textId="77777777" w:rsidR="00235E1F" w:rsidRPr="00DA1155" w:rsidRDefault="00235E1F" w:rsidP="00235E1F">
      <w:pPr>
        <w:ind w:left="851"/>
        <w:rPr>
          <w:i/>
          <w:sz w:val="24"/>
          <w:szCs w:val="24"/>
        </w:rPr>
      </w:pPr>
      <w:proofErr w:type="spellStart"/>
      <w:r w:rsidRPr="00DA1155">
        <w:rPr>
          <w:i/>
          <w:sz w:val="24"/>
          <w:szCs w:val="24"/>
        </w:rPr>
        <w:t>Bimatoprost</w:t>
      </w:r>
      <w:proofErr w:type="spellEnd"/>
    </w:p>
    <w:p w14:paraId="4DC3C80D" w14:textId="77777777" w:rsidR="00235E1F" w:rsidRPr="002D4232" w:rsidRDefault="00235E1F" w:rsidP="00235E1F">
      <w:pPr>
        <w:ind w:left="851"/>
        <w:rPr>
          <w:iCs/>
          <w:sz w:val="24"/>
          <w:szCs w:val="24"/>
        </w:rPr>
      </w:pPr>
      <w:r w:rsidRPr="002D4232">
        <w:rPr>
          <w:iCs/>
          <w:sz w:val="24"/>
          <w:szCs w:val="24"/>
        </w:rPr>
        <w:t xml:space="preserve">Efter en dosis to gange dagligt med </w:t>
      </w:r>
      <w:proofErr w:type="spellStart"/>
      <w:r w:rsidRPr="002D4232">
        <w:rPr>
          <w:iCs/>
          <w:sz w:val="24"/>
          <w:szCs w:val="24"/>
        </w:rPr>
        <w:t>bimatoprost</w:t>
      </w:r>
      <w:proofErr w:type="spellEnd"/>
      <w:r w:rsidRPr="002D4232">
        <w:rPr>
          <w:iCs/>
          <w:sz w:val="24"/>
          <w:szCs w:val="24"/>
        </w:rPr>
        <w:t xml:space="preserve"> 0,3 mg/ml var den gennemsnitlige AUC</w:t>
      </w:r>
      <w:r w:rsidRPr="002D4232">
        <w:rPr>
          <w:iCs/>
          <w:sz w:val="24"/>
          <w:szCs w:val="24"/>
          <w:vertAlign w:val="subscript"/>
        </w:rPr>
        <w:t>0-24t</w:t>
      </w:r>
      <w:r w:rsidRPr="002D4232">
        <w:rPr>
          <w:iCs/>
          <w:sz w:val="24"/>
          <w:szCs w:val="24"/>
        </w:rPr>
        <w:t>-værdi på 0,0634 </w:t>
      </w:r>
      <w:proofErr w:type="spellStart"/>
      <w:r w:rsidRPr="002D4232">
        <w:rPr>
          <w:iCs/>
          <w:sz w:val="24"/>
          <w:szCs w:val="24"/>
        </w:rPr>
        <w:t>ng</w:t>
      </w:r>
      <w:proofErr w:type="spellEnd"/>
      <w:r w:rsidRPr="002D4232">
        <w:rPr>
          <w:iCs/>
          <w:sz w:val="24"/>
          <w:szCs w:val="24"/>
        </w:rPr>
        <w:t xml:space="preserve">*t/ml </w:t>
      </w:r>
      <w:proofErr w:type="spellStart"/>
      <w:r w:rsidRPr="002D4232">
        <w:rPr>
          <w:iCs/>
          <w:sz w:val="24"/>
          <w:szCs w:val="24"/>
        </w:rPr>
        <w:t>bimatoprost</w:t>
      </w:r>
      <w:proofErr w:type="spellEnd"/>
      <w:r w:rsidRPr="002D4232">
        <w:rPr>
          <w:iCs/>
          <w:sz w:val="24"/>
          <w:szCs w:val="24"/>
        </w:rPr>
        <w:t xml:space="preserve"> hos ældre (studiepersoner over 65 år) signifikant højere end værdien på 0,0218 </w:t>
      </w:r>
      <w:proofErr w:type="spellStart"/>
      <w:r w:rsidRPr="002D4232">
        <w:rPr>
          <w:iCs/>
          <w:sz w:val="24"/>
          <w:szCs w:val="24"/>
        </w:rPr>
        <w:t>ng</w:t>
      </w:r>
      <w:proofErr w:type="spellEnd"/>
      <w:r w:rsidRPr="002D4232">
        <w:rPr>
          <w:iCs/>
          <w:sz w:val="24"/>
          <w:szCs w:val="24"/>
        </w:rPr>
        <w:t xml:space="preserve">*t/ml hos unge raske voksne. Dette resultat er dog ikke klinisk relevant, da systemisk eksponering hos både ældre og unge studiepersoner er meget lav ved </w:t>
      </w:r>
      <w:proofErr w:type="spellStart"/>
      <w:r w:rsidRPr="002D4232">
        <w:rPr>
          <w:iCs/>
          <w:sz w:val="24"/>
          <w:szCs w:val="24"/>
        </w:rPr>
        <w:t>okulær</w:t>
      </w:r>
      <w:proofErr w:type="spellEnd"/>
      <w:r w:rsidRPr="002D4232">
        <w:rPr>
          <w:iCs/>
          <w:sz w:val="24"/>
          <w:szCs w:val="24"/>
        </w:rPr>
        <w:t xml:space="preserve"> dosering. Der var ingen akkumulering af </w:t>
      </w:r>
      <w:proofErr w:type="spellStart"/>
      <w:r w:rsidRPr="002D4232">
        <w:rPr>
          <w:iCs/>
          <w:sz w:val="24"/>
          <w:szCs w:val="24"/>
        </w:rPr>
        <w:t>bimatoprost</w:t>
      </w:r>
      <w:proofErr w:type="spellEnd"/>
      <w:r w:rsidRPr="002D4232">
        <w:rPr>
          <w:iCs/>
          <w:sz w:val="24"/>
          <w:szCs w:val="24"/>
        </w:rPr>
        <w:t xml:space="preserve"> i blodet over tid, og sikkerhedsprofilen var nogenlunde den samme hos ældre og unge patienter.</w:t>
      </w:r>
    </w:p>
    <w:p w14:paraId="4C8DFDEF" w14:textId="77777777" w:rsidR="009260DE" w:rsidRPr="002D4232" w:rsidRDefault="009260DE" w:rsidP="009260DE">
      <w:pPr>
        <w:tabs>
          <w:tab w:val="left" w:pos="851"/>
        </w:tabs>
        <w:ind w:left="851"/>
        <w:rPr>
          <w:sz w:val="24"/>
          <w:szCs w:val="24"/>
        </w:rPr>
      </w:pPr>
    </w:p>
    <w:p w14:paraId="7E538E44" w14:textId="77777777" w:rsidR="009260DE" w:rsidRPr="002D4232" w:rsidRDefault="009260DE" w:rsidP="009260DE">
      <w:pPr>
        <w:tabs>
          <w:tab w:val="left" w:pos="851"/>
        </w:tabs>
        <w:ind w:left="851" w:hanging="851"/>
        <w:rPr>
          <w:b/>
          <w:sz w:val="24"/>
          <w:szCs w:val="24"/>
        </w:rPr>
      </w:pPr>
      <w:r w:rsidRPr="002D4232">
        <w:rPr>
          <w:b/>
          <w:sz w:val="24"/>
          <w:szCs w:val="24"/>
        </w:rPr>
        <w:t>5.3</w:t>
      </w:r>
      <w:r w:rsidRPr="002D4232">
        <w:rPr>
          <w:b/>
          <w:sz w:val="24"/>
          <w:szCs w:val="24"/>
        </w:rPr>
        <w:tab/>
      </w:r>
      <w:r w:rsidR="00BD7931" w:rsidRPr="002D4232">
        <w:rPr>
          <w:b/>
          <w:sz w:val="24"/>
          <w:szCs w:val="24"/>
        </w:rPr>
        <w:t>Non-</w:t>
      </w:r>
      <w:r w:rsidRPr="002D4232">
        <w:rPr>
          <w:b/>
          <w:sz w:val="24"/>
          <w:szCs w:val="24"/>
        </w:rPr>
        <w:t>kliniske sikkerhedsdata</w:t>
      </w:r>
    </w:p>
    <w:p w14:paraId="133CD232" w14:textId="77777777" w:rsidR="00235E1F" w:rsidRPr="002D4232" w:rsidRDefault="00235E1F" w:rsidP="00235E1F">
      <w:pPr>
        <w:ind w:left="851"/>
        <w:rPr>
          <w:sz w:val="24"/>
          <w:szCs w:val="24"/>
        </w:rPr>
      </w:pPr>
      <w:r w:rsidRPr="002D4232">
        <w:rPr>
          <w:sz w:val="24"/>
          <w:szCs w:val="24"/>
        </w:rPr>
        <w:t xml:space="preserve">Studier af </w:t>
      </w:r>
      <w:proofErr w:type="spellStart"/>
      <w:r w:rsidRPr="002D4232">
        <w:rPr>
          <w:sz w:val="24"/>
          <w:szCs w:val="24"/>
        </w:rPr>
        <w:t>okulær</w:t>
      </w:r>
      <w:proofErr w:type="spellEnd"/>
      <w:r w:rsidRPr="002D4232">
        <w:rPr>
          <w:sz w:val="24"/>
          <w:szCs w:val="24"/>
        </w:rPr>
        <w:t xml:space="preserve"> toksicitet efter gentagne doser med et </w:t>
      </w:r>
      <w:proofErr w:type="spellStart"/>
      <w:r w:rsidRPr="002D4232">
        <w:rPr>
          <w:sz w:val="24"/>
          <w:szCs w:val="24"/>
        </w:rPr>
        <w:t>okulært</w:t>
      </w:r>
      <w:proofErr w:type="spellEnd"/>
      <w:r w:rsidRPr="002D4232">
        <w:rPr>
          <w:sz w:val="24"/>
          <w:szCs w:val="24"/>
        </w:rPr>
        <w:t xml:space="preserve"> kombinationspræparat bestående af </w:t>
      </w:r>
      <w:proofErr w:type="spellStart"/>
      <w:r w:rsidRPr="002D4232">
        <w:rPr>
          <w:sz w:val="24"/>
          <w:szCs w:val="24"/>
        </w:rPr>
        <w:t>bimatoprost</w:t>
      </w:r>
      <w:proofErr w:type="spellEnd"/>
      <w:r w:rsidRPr="002D4232">
        <w:rPr>
          <w:sz w:val="24"/>
          <w:szCs w:val="24"/>
        </w:rPr>
        <w:t xml:space="preserve"> og </w:t>
      </w:r>
      <w:proofErr w:type="spellStart"/>
      <w:r w:rsidRPr="002D4232">
        <w:rPr>
          <w:sz w:val="24"/>
          <w:szCs w:val="24"/>
        </w:rPr>
        <w:t>timolol</w:t>
      </w:r>
      <w:proofErr w:type="spellEnd"/>
      <w:r w:rsidRPr="002D4232">
        <w:rPr>
          <w:sz w:val="24"/>
          <w:szCs w:val="24"/>
        </w:rPr>
        <w:t xml:space="preserve"> ved højere koncentrationer af de aktive stoffer end i </w:t>
      </w:r>
      <w:proofErr w:type="spellStart"/>
      <w:r w:rsidRPr="002D4232">
        <w:rPr>
          <w:sz w:val="24"/>
          <w:szCs w:val="24"/>
        </w:rPr>
        <w:t>Duelym</w:t>
      </w:r>
      <w:proofErr w:type="spellEnd"/>
      <w:r w:rsidRPr="002D4232">
        <w:rPr>
          <w:sz w:val="24"/>
          <w:szCs w:val="24"/>
        </w:rPr>
        <w:t xml:space="preserve"> viste ingen speciel risiko for mennesker. Den </w:t>
      </w:r>
      <w:proofErr w:type="spellStart"/>
      <w:r w:rsidRPr="002D4232">
        <w:rPr>
          <w:sz w:val="24"/>
          <w:szCs w:val="24"/>
        </w:rPr>
        <w:t>okulære</w:t>
      </w:r>
      <w:proofErr w:type="spellEnd"/>
      <w:r w:rsidRPr="002D4232">
        <w:rPr>
          <w:sz w:val="24"/>
          <w:szCs w:val="24"/>
        </w:rPr>
        <w:t xml:space="preserve"> og systemiske sikkerhedsprofil for de enkelte stoffer er godt belyst.</w:t>
      </w:r>
    </w:p>
    <w:p w14:paraId="1F587D84" w14:textId="77777777" w:rsidR="00235E1F" w:rsidRPr="002D4232" w:rsidRDefault="00235E1F" w:rsidP="00235E1F">
      <w:pPr>
        <w:ind w:left="851"/>
        <w:rPr>
          <w:sz w:val="24"/>
          <w:szCs w:val="24"/>
        </w:rPr>
      </w:pPr>
    </w:p>
    <w:p w14:paraId="20D3F105" w14:textId="77777777" w:rsidR="00235E1F" w:rsidRPr="002D4232" w:rsidRDefault="00235E1F" w:rsidP="00235E1F">
      <w:pPr>
        <w:ind w:left="851"/>
        <w:rPr>
          <w:i/>
          <w:iCs/>
          <w:sz w:val="24"/>
          <w:szCs w:val="24"/>
        </w:rPr>
      </w:pPr>
      <w:proofErr w:type="spellStart"/>
      <w:r w:rsidRPr="002D4232">
        <w:rPr>
          <w:i/>
          <w:iCs/>
          <w:sz w:val="24"/>
          <w:szCs w:val="24"/>
        </w:rPr>
        <w:t>Bimatoprost</w:t>
      </w:r>
      <w:proofErr w:type="spellEnd"/>
      <w:r w:rsidRPr="002D4232">
        <w:rPr>
          <w:i/>
          <w:iCs/>
          <w:sz w:val="24"/>
          <w:szCs w:val="24"/>
        </w:rPr>
        <w:t xml:space="preserve"> </w:t>
      </w:r>
    </w:p>
    <w:p w14:paraId="7DD20BE7" w14:textId="77777777" w:rsidR="00235E1F" w:rsidRPr="002D4232" w:rsidRDefault="00235E1F" w:rsidP="00235E1F">
      <w:pPr>
        <w:ind w:left="851"/>
        <w:rPr>
          <w:sz w:val="24"/>
          <w:szCs w:val="24"/>
        </w:rPr>
      </w:pPr>
      <w:r w:rsidRPr="002D4232">
        <w:rPr>
          <w:sz w:val="24"/>
          <w:szCs w:val="24"/>
        </w:rPr>
        <w:t xml:space="preserve">Non-kliniske data viser ingen speciel risiko for mennesker vurderet ud fra konventionelle studier af sikkerhedsfarmakologi, genotoksicitet og </w:t>
      </w:r>
      <w:proofErr w:type="spellStart"/>
      <w:r w:rsidRPr="002D4232">
        <w:rPr>
          <w:sz w:val="24"/>
          <w:szCs w:val="24"/>
        </w:rPr>
        <w:t>karcinogent</w:t>
      </w:r>
      <w:proofErr w:type="spellEnd"/>
      <w:r w:rsidRPr="002D4232">
        <w:rPr>
          <w:sz w:val="24"/>
          <w:szCs w:val="24"/>
        </w:rPr>
        <w:t xml:space="preserve"> potentiale.</w:t>
      </w:r>
    </w:p>
    <w:p w14:paraId="7E1F9ADE" w14:textId="77777777" w:rsidR="00235E1F" w:rsidRPr="002D4232" w:rsidRDefault="00235E1F" w:rsidP="00235E1F">
      <w:pPr>
        <w:ind w:left="851"/>
        <w:rPr>
          <w:sz w:val="24"/>
          <w:szCs w:val="24"/>
        </w:rPr>
      </w:pPr>
    </w:p>
    <w:p w14:paraId="1D8543E4" w14:textId="77777777" w:rsidR="00235E1F" w:rsidRPr="002D4232" w:rsidRDefault="00235E1F" w:rsidP="00235E1F">
      <w:pPr>
        <w:ind w:left="851"/>
        <w:rPr>
          <w:sz w:val="24"/>
          <w:szCs w:val="24"/>
        </w:rPr>
      </w:pPr>
      <w:r w:rsidRPr="002D4232">
        <w:rPr>
          <w:sz w:val="24"/>
          <w:szCs w:val="24"/>
        </w:rPr>
        <w:t xml:space="preserve">Studier vedr. reproduktions- og udviklingstoksicitet med gnavere viste artsbestemt abort og </w:t>
      </w:r>
      <w:proofErr w:type="spellStart"/>
      <w:r w:rsidRPr="002D4232">
        <w:rPr>
          <w:sz w:val="24"/>
          <w:szCs w:val="24"/>
        </w:rPr>
        <w:t>maternel</w:t>
      </w:r>
      <w:proofErr w:type="spellEnd"/>
      <w:r w:rsidRPr="002D4232">
        <w:rPr>
          <w:sz w:val="24"/>
          <w:szCs w:val="24"/>
        </w:rPr>
        <w:t xml:space="preserve"> toksicitet (reduceret drægtighedsperiode, fosterdød og nedsat legemsvægt hos afkommet) ved systemiske eksponeringsniveauer, der var henholdsvis mindst 33 gange og 41 gange højere end de humane niveauer.</w:t>
      </w:r>
    </w:p>
    <w:p w14:paraId="1C8A4471" w14:textId="77777777" w:rsidR="00235E1F" w:rsidRPr="002D4232" w:rsidRDefault="00235E1F" w:rsidP="00235E1F">
      <w:pPr>
        <w:ind w:left="851"/>
        <w:rPr>
          <w:sz w:val="24"/>
          <w:szCs w:val="24"/>
        </w:rPr>
      </w:pPr>
    </w:p>
    <w:p w14:paraId="7F7068E1" w14:textId="77777777" w:rsidR="00235E1F" w:rsidRPr="002D4232" w:rsidRDefault="00235E1F" w:rsidP="00235E1F">
      <w:pPr>
        <w:ind w:left="851"/>
        <w:rPr>
          <w:sz w:val="24"/>
          <w:szCs w:val="24"/>
        </w:rPr>
      </w:pPr>
      <w:r w:rsidRPr="002D4232">
        <w:rPr>
          <w:sz w:val="24"/>
          <w:szCs w:val="24"/>
        </w:rPr>
        <w:t xml:space="preserve">Ved en eksponering, der var 103 gange større end human systemisk eksponering efter </w:t>
      </w:r>
      <w:proofErr w:type="spellStart"/>
      <w:r w:rsidRPr="002D4232">
        <w:rPr>
          <w:sz w:val="24"/>
          <w:szCs w:val="24"/>
        </w:rPr>
        <w:t>okulær</w:t>
      </w:r>
      <w:proofErr w:type="spellEnd"/>
      <w:r w:rsidRPr="002D4232">
        <w:rPr>
          <w:sz w:val="24"/>
          <w:szCs w:val="24"/>
        </w:rPr>
        <w:t xml:space="preserve"> administration blev der ikke observeret nedsat fertilitet hos rotter.</w:t>
      </w:r>
    </w:p>
    <w:p w14:paraId="16748B08" w14:textId="77777777" w:rsidR="00235E1F" w:rsidRPr="002D4232" w:rsidRDefault="00235E1F" w:rsidP="00235E1F">
      <w:pPr>
        <w:ind w:left="851"/>
        <w:rPr>
          <w:sz w:val="24"/>
          <w:szCs w:val="24"/>
        </w:rPr>
      </w:pPr>
      <w:r w:rsidRPr="002D4232">
        <w:rPr>
          <w:sz w:val="24"/>
          <w:szCs w:val="24"/>
        </w:rPr>
        <w:t xml:space="preserve">Der sås øget dødelighed og nedsat vækst hos afkommet efter oral behandling med </w:t>
      </w:r>
      <w:proofErr w:type="spellStart"/>
      <w:r w:rsidRPr="002D4232">
        <w:rPr>
          <w:sz w:val="24"/>
          <w:szCs w:val="24"/>
        </w:rPr>
        <w:t>bimatoprost</w:t>
      </w:r>
      <w:proofErr w:type="spellEnd"/>
      <w:r w:rsidRPr="002D4232">
        <w:rPr>
          <w:sz w:val="24"/>
          <w:szCs w:val="24"/>
        </w:rPr>
        <w:t xml:space="preserve"> fra </w:t>
      </w:r>
      <w:proofErr w:type="spellStart"/>
      <w:r w:rsidRPr="002D4232">
        <w:rPr>
          <w:sz w:val="24"/>
          <w:szCs w:val="24"/>
        </w:rPr>
        <w:t>gestationsdag</w:t>
      </w:r>
      <w:proofErr w:type="spellEnd"/>
      <w:r w:rsidRPr="002D4232">
        <w:rPr>
          <w:sz w:val="24"/>
          <w:szCs w:val="24"/>
        </w:rPr>
        <w:t xml:space="preserve"> 7 til laktationsdag 20 ved systemiske eksponeringsniveauer, der var 41 gange større end hos mennesker efter </w:t>
      </w:r>
      <w:proofErr w:type="spellStart"/>
      <w:r w:rsidRPr="002D4232">
        <w:rPr>
          <w:sz w:val="24"/>
          <w:szCs w:val="24"/>
        </w:rPr>
        <w:t>okulær</w:t>
      </w:r>
      <w:proofErr w:type="spellEnd"/>
      <w:r w:rsidRPr="002D4232">
        <w:rPr>
          <w:sz w:val="24"/>
          <w:szCs w:val="24"/>
        </w:rPr>
        <w:t xml:space="preserve"> administration. Hos rotter blev </w:t>
      </w:r>
      <w:proofErr w:type="spellStart"/>
      <w:r w:rsidRPr="002D4232">
        <w:rPr>
          <w:sz w:val="24"/>
          <w:szCs w:val="24"/>
        </w:rPr>
        <w:t>bimatoprost</w:t>
      </w:r>
      <w:proofErr w:type="spellEnd"/>
      <w:r w:rsidRPr="002D4232">
        <w:rPr>
          <w:sz w:val="24"/>
          <w:szCs w:val="24"/>
        </w:rPr>
        <w:t xml:space="preserve"> udskilt i mælken efter oral administration.</w:t>
      </w:r>
    </w:p>
    <w:p w14:paraId="10067F29" w14:textId="77777777" w:rsidR="00235E1F" w:rsidRPr="002D4232" w:rsidRDefault="00235E1F" w:rsidP="00235E1F">
      <w:pPr>
        <w:ind w:left="851"/>
        <w:rPr>
          <w:sz w:val="24"/>
          <w:szCs w:val="24"/>
        </w:rPr>
      </w:pPr>
    </w:p>
    <w:p w14:paraId="644905C9" w14:textId="77777777" w:rsidR="00235E1F" w:rsidRPr="002D4232" w:rsidRDefault="00235E1F" w:rsidP="00235E1F">
      <w:pPr>
        <w:ind w:left="851"/>
        <w:rPr>
          <w:sz w:val="24"/>
          <w:szCs w:val="24"/>
        </w:rPr>
      </w:pPr>
      <w:r w:rsidRPr="002D4232">
        <w:rPr>
          <w:sz w:val="24"/>
          <w:szCs w:val="24"/>
        </w:rPr>
        <w:t xml:space="preserve">Hos aber, som fik </w:t>
      </w:r>
      <w:proofErr w:type="spellStart"/>
      <w:r w:rsidRPr="002D4232">
        <w:rPr>
          <w:sz w:val="24"/>
          <w:szCs w:val="24"/>
        </w:rPr>
        <w:t>okulært</w:t>
      </w:r>
      <w:proofErr w:type="spellEnd"/>
      <w:r w:rsidRPr="002D4232">
        <w:rPr>
          <w:sz w:val="24"/>
          <w:szCs w:val="24"/>
        </w:rPr>
        <w:t xml:space="preserve"> </w:t>
      </w:r>
      <w:proofErr w:type="spellStart"/>
      <w:r w:rsidRPr="002D4232">
        <w:rPr>
          <w:sz w:val="24"/>
          <w:szCs w:val="24"/>
        </w:rPr>
        <w:t>bimatoprost</w:t>
      </w:r>
      <w:proofErr w:type="spellEnd"/>
      <w:r w:rsidRPr="002D4232">
        <w:rPr>
          <w:sz w:val="24"/>
          <w:szCs w:val="24"/>
        </w:rPr>
        <w:t xml:space="preserve"> i koncentrationer på ≥ 0,3 mg/ml dagligt i 1 år i </w:t>
      </w:r>
      <w:proofErr w:type="spellStart"/>
      <w:r w:rsidRPr="002D4232">
        <w:rPr>
          <w:sz w:val="24"/>
          <w:szCs w:val="24"/>
        </w:rPr>
        <w:t>okulære</w:t>
      </w:r>
      <w:proofErr w:type="spellEnd"/>
      <w:r w:rsidRPr="002D4232">
        <w:rPr>
          <w:sz w:val="24"/>
          <w:szCs w:val="24"/>
        </w:rPr>
        <w:t xml:space="preserve"> toksicitetsstudier, sås en stigning i irispigmentering og reversibel dosisafhængig </w:t>
      </w:r>
      <w:proofErr w:type="spellStart"/>
      <w:r w:rsidRPr="002D4232">
        <w:rPr>
          <w:sz w:val="24"/>
          <w:szCs w:val="24"/>
        </w:rPr>
        <w:t>periokulær</w:t>
      </w:r>
      <w:proofErr w:type="spellEnd"/>
      <w:r w:rsidRPr="002D4232">
        <w:rPr>
          <w:sz w:val="24"/>
          <w:szCs w:val="24"/>
        </w:rPr>
        <w:t xml:space="preserve"> virkning, som var karakteriseret ved prominent øvre og/eller nedre </w:t>
      </w:r>
      <w:proofErr w:type="spellStart"/>
      <w:r w:rsidRPr="002D4232">
        <w:rPr>
          <w:sz w:val="24"/>
          <w:szCs w:val="24"/>
        </w:rPr>
        <w:t>sulcus</w:t>
      </w:r>
      <w:proofErr w:type="spellEnd"/>
      <w:r w:rsidRPr="002D4232">
        <w:rPr>
          <w:sz w:val="24"/>
          <w:szCs w:val="24"/>
        </w:rPr>
        <w:t xml:space="preserve"> og udvidelse af øjenspalten. Tilsyneladende skyldes stigningen i irispigmentering øget stimulation af melaninproduktion i melanocytter og ikke en stigning i melanocyttallet. Der er ikke observeret funktionsmæssige eller mikroskopiske ændringer med relation til de </w:t>
      </w:r>
      <w:proofErr w:type="spellStart"/>
      <w:r w:rsidRPr="002D4232">
        <w:rPr>
          <w:sz w:val="24"/>
          <w:szCs w:val="24"/>
        </w:rPr>
        <w:lastRenderedPageBreak/>
        <w:t>periokulære</w:t>
      </w:r>
      <w:proofErr w:type="spellEnd"/>
      <w:r w:rsidRPr="002D4232">
        <w:rPr>
          <w:sz w:val="24"/>
          <w:szCs w:val="24"/>
        </w:rPr>
        <w:t xml:space="preserve"> virkninger, og virkningsmekanismen bag de </w:t>
      </w:r>
      <w:proofErr w:type="spellStart"/>
      <w:r w:rsidRPr="002D4232">
        <w:rPr>
          <w:sz w:val="24"/>
          <w:szCs w:val="24"/>
        </w:rPr>
        <w:t>periokulære</w:t>
      </w:r>
      <w:proofErr w:type="spellEnd"/>
      <w:r w:rsidRPr="002D4232">
        <w:rPr>
          <w:sz w:val="24"/>
          <w:szCs w:val="24"/>
        </w:rPr>
        <w:t xml:space="preserve"> forandringer kendes ikke.</w:t>
      </w:r>
    </w:p>
    <w:p w14:paraId="606FCB35" w14:textId="77777777" w:rsidR="00235E1F" w:rsidRPr="002D4232" w:rsidRDefault="00235E1F" w:rsidP="00235E1F">
      <w:pPr>
        <w:ind w:left="851"/>
        <w:rPr>
          <w:sz w:val="24"/>
          <w:szCs w:val="24"/>
        </w:rPr>
      </w:pPr>
    </w:p>
    <w:p w14:paraId="3BD38C44" w14:textId="77777777" w:rsidR="00235E1F" w:rsidRPr="002D4232" w:rsidRDefault="00235E1F" w:rsidP="00235E1F">
      <w:pPr>
        <w:ind w:left="851"/>
        <w:rPr>
          <w:i/>
          <w:iCs/>
          <w:sz w:val="24"/>
          <w:szCs w:val="24"/>
        </w:rPr>
      </w:pPr>
      <w:proofErr w:type="spellStart"/>
      <w:r w:rsidRPr="002D4232">
        <w:rPr>
          <w:i/>
          <w:iCs/>
          <w:sz w:val="24"/>
          <w:szCs w:val="24"/>
        </w:rPr>
        <w:t>Timolol</w:t>
      </w:r>
      <w:proofErr w:type="spellEnd"/>
      <w:r w:rsidRPr="002D4232">
        <w:rPr>
          <w:i/>
          <w:iCs/>
          <w:sz w:val="24"/>
          <w:szCs w:val="24"/>
        </w:rPr>
        <w:t xml:space="preserve"> </w:t>
      </w:r>
    </w:p>
    <w:p w14:paraId="3DB8E8A4" w14:textId="77777777" w:rsidR="00235E1F" w:rsidRPr="002D4232" w:rsidRDefault="00235E1F" w:rsidP="00235E1F">
      <w:pPr>
        <w:ind w:left="851"/>
        <w:rPr>
          <w:sz w:val="24"/>
          <w:szCs w:val="24"/>
        </w:rPr>
      </w:pPr>
      <w:r w:rsidRPr="002D4232">
        <w:rPr>
          <w:sz w:val="24"/>
          <w:szCs w:val="24"/>
        </w:rPr>
        <w:t>Non-kliniske data viser ingen speciel risiko for mennesker vurderet ud fra konventionelle studier af sikkerhedsfarmakologi, toksicitet efter gentagne doser og genotoksicitet.</w:t>
      </w:r>
    </w:p>
    <w:p w14:paraId="79C1B08B" w14:textId="77777777" w:rsidR="00235E1F" w:rsidRPr="002D4232" w:rsidRDefault="00235E1F" w:rsidP="00235E1F">
      <w:pPr>
        <w:ind w:left="851"/>
        <w:rPr>
          <w:sz w:val="24"/>
          <w:szCs w:val="24"/>
        </w:rPr>
      </w:pPr>
    </w:p>
    <w:p w14:paraId="169EC3F4" w14:textId="77777777" w:rsidR="00235E1F" w:rsidRPr="002D4232" w:rsidRDefault="00235E1F" w:rsidP="00235E1F">
      <w:pPr>
        <w:ind w:left="851"/>
        <w:rPr>
          <w:sz w:val="24"/>
          <w:szCs w:val="24"/>
        </w:rPr>
      </w:pPr>
      <w:r w:rsidRPr="002D4232">
        <w:rPr>
          <w:sz w:val="24"/>
          <w:szCs w:val="24"/>
        </w:rPr>
        <w:t xml:space="preserve">Bivirkninger i studier af </w:t>
      </w:r>
      <w:proofErr w:type="spellStart"/>
      <w:r w:rsidRPr="002D4232">
        <w:rPr>
          <w:sz w:val="24"/>
          <w:szCs w:val="24"/>
        </w:rPr>
        <w:t>karcinogent</w:t>
      </w:r>
      <w:proofErr w:type="spellEnd"/>
      <w:r w:rsidRPr="002D4232">
        <w:rPr>
          <w:sz w:val="24"/>
          <w:szCs w:val="24"/>
        </w:rPr>
        <w:t xml:space="preserve"> potentiale samt reproduktions- og udviklingstoksicitet (dvs. forsinket </w:t>
      </w:r>
      <w:proofErr w:type="spellStart"/>
      <w:r w:rsidRPr="002D4232">
        <w:rPr>
          <w:sz w:val="24"/>
          <w:szCs w:val="24"/>
        </w:rPr>
        <w:t>føtal</w:t>
      </w:r>
      <w:proofErr w:type="spellEnd"/>
      <w:r w:rsidRPr="002D4232">
        <w:rPr>
          <w:sz w:val="24"/>
          <w:szCs w:val="24"/>
        </w:rPr>
        <w:t xml:space="preserve"> </w:t>
      </w:r>
      <w:proofErr w:type="spellStart"/>
      <w:r w:rsidRPr="002D4232">
        <w:rPr>
          <w:sz w:val="24"/>
          <w:szCs w:val="24"/>
        </w:rPr>
        <w:t>ossifikation</w:t>
      </w:r>
      <w:proofErr w:type="spellEnd"/>
      <w:r w:rsidRPr="002D4232">
        <w:rPr>
          <w:sz w:val="24"/>
          <w:szCs w:val="24"/>
        </w:rPr>
        <w:t xml:space="preserve">, øget resorption) blev kun observeret ved doser, der anses for at overstige den maksimale humane eksponering. Disse virkninger vurderes derfor til at være af ringe klinisk relevans. Hos rotter blev der ikke observeret nedsat fertilitet ved en eksponering, der var betydeligt højere end den humane eksponering efter </w:t>
      </w:r>
      <w:proofErr w:type="spellStart"/>
      <w:r w:rsidRPr="002D4232">
        <w:rPr>
          <w:sz w:val="24"/>
          <w:szCs w:val="24"/>
        </w:rPr>
        <w:t>okulær</w:t>
      </w:r>
      <w:proofErr w:type="spellEnd"/>
      <w:r w:rsidRPr="002D4232">
        <w:rPr>
          <w:sz w:val="24"/>
          <w:szCs w:val="24"/>
        </w:rPr>
        <w:t xml:space="preserve"> administration.</w:t>
      </w:r>
    </w:p>
    <w:p w14:paraId="63D01A11" w14:textId="77777777" w:rsidR="00235E1F" w:rsidRPr="002D4232" w:rsidRDefault="00235E1F" w:rsidP="00235E1F">
      <w:pPr>
        <w:ind w:left="851"/>
        <w:rPr>
          <w:sz w:val="24"/>
          <w:szCs w:val="24"/>
        </w:rPr>
      </w:pPr>
    </w:p>
    <w:p w14:paraId="4184E162" w14:textId="77777777" w:rsidR="00235E1F" w:rsidRPr="002D4232" w:rsidRDefault="00235E1F" w:rsidP="00235E1F">
      <w:pPr>
        <w:ind w:left="851"/>
        <w:rPr>
          <w:sz w:val="24"/>
          <w:szCs w:val="24"/>
          <w:u w:val="single"/>
        </w:rPr>
      </w:pPr>
      <w:proofErr w:type="spellStart"/>
      <w:r w:rsidRPr="002D4232">
        <w:rPr>
          <w:sz w:val="24"/>
          <w:szCs w:val="24"/>
          <w:u w:val="single"/>
        </w:rPr>
        <w:t>Okulær</w:t>
      </w:r>
      <w:proofErr w:type="spellEnd"/>
      <w:r w:rsidRPr="002D4232">
        <w:rPr>
          <w:sz w:val="24"/>
          <w:szCs w:val="24"/>
          <w:u w:val="single"/>
        </w:rPr>
        <w:t xml:space="preserve"> tolerance</w:t>
      </w:r>
    </w:p>
    <w:p w14:paraId="21C732F6" w14:textId="77777777" w:rsidR="00235E1F" w:rsidRPr="002D4232" w:rsidRDefault="00235E1F" w:rsidP="00235E1F">
      <w:pPr>
        <w:ind w:left="851"/>
        <w:rPr>
          <w:sz w:val="24"/>
          <w:szCs w:val="24"/>
          <w:u w:val="single"/>
        </w:rPr>
      </w:pPr>
      <w:proofErr w:type="spellStart"/>
      <w:r w:rsidRPr="002D4232">
        <w:rPr>
          <w:sz w:val="24"/>
          <w:szCs w:val="24"/>
        </w:rPr>
        <w:t>Okulær</w:t>
      </w:r>
      <w:proofErr w:type="spellEnd"/>
      <w:r w:rsidRPr="002D4232">
        <w:rPr>
          <w:sz w:val="24"/>
          <w:szCs w:val="24"/>
        </w:rPr>
        <w:t xml:space="preserve"> administration af </w:t>
      </w:r>
      <w:proofErr w:type="spellStart"/>
      <w:r w:rsidRPr="002D4232">
        <w:rPr>
          <w:sz w:val="24"/>
          <w:szCs w:val="24"/>
        </w:rPr>
        <w:t>Duelym</w:t>
      </w:r>
      <w:proofErr w:type="spellEnd"/>
      <w:r w:rsidRPr="002D4232">
        <w:rPr>
          <w:sz w:val="24"/>
          <w:szCs w:val="24"/>
        </w:rPr>
        <w:t xml:space="preserve"> til dyr en gang dagligt i 28 dage viste ingen lokal eller systemisk toksisk virkning</w:t>
      </w:r>
      <w:r w:rsidRPr="002D4232">
        <w:rPr>
          <w:sz w:val="24"/>
          <w:szCs w:val="24"/>
          <w:lang w:bidi="da-DK"/>
        </w:rPr>
        <w:t>.</w:t>
      </w:r>
    </w:p>
    <w:p w14:paraId="33803760" w14:textId="77777777" w:rsidR="009260DE" w:rsidRPr="002D4232" w:rsidRDefault="009260DE" w:rsidP="009260DE">
      <w:pPr>
        <w:tabs>
          <w:tab w:val="left" w:pos="851"/>
        </w:tabs>
        <w:ind w:left="851"/>
        <w:rPr>
          <w:sz w:val="24"/>
          <w:szCs w:val="24"/>
        </w:rPr>
      </w:pPr>
    </w:p>
    <w:p w14:paraId="58D91F10" w14:textId="77777777" w:rsidR="009260DE" w:rsidRPr="002D4232" w:rsidRDefault="009260DE" w:rsidP="009260DE">
      <w:pPr>
        <w:tabs>
          <w:tab w:val="left" w:pos="851"/>
        </w:tabs>
        <w:ind w:left="851"/>
        <w:rPr>
          <w:sz w:val="24"/>
          <w:szCs w:val="24"/>
        </w:rPr>
      </w:pPr>
    </w:p>
    <w:p w14:paraId="1C8983B4" w14:textId="77777777" w:rsidR="009260DE" w:rsidRPr="002D4232" w:rsidRDefault="009260DE" w:rsidP="009260DE">
      <w:pPr>
        <w:tabs>
          <w:tab w:val="left" w:pos="851"/>
        </w:tabs>
        <w:ind w:left="851" w:hanging="851"/>
        <w:rPr>
          <w:b/>
          <w:sz w:val="24"/>
          <w:szCs w:val="24"/>
        </w:rPr>
      </w:pPr>
      <w:r w:rsidRPr="002D4232">
        <w:rPr>
          <w:b/>
          <w:sz w:val="24"/>
          <w:szCs w:val="24"/>
        </w:rPr>
        <w:t>6.</w:t>
      </w:r>
      <w:r w:rsidRPr="002D4232">
        <w:rPr>
          <w:b/>
          <w:sz w:val="24"/>
          <w:szCs w:val="24"/>
        </w:rPr>
        <w:tab/>
        <w:t>FARMACEUTISKE OPLYSNINGER</w:t>
      </w:r>
    </w:p>
    <w:p w14:paraId="628E5087" w14:textId="77777777" w:rsidR="009260DE" w:rsidRPr="002D4232" w:rsidRDefault="009260DE" w:rsidP="009260DE">
      <w:pPr>
        <w:tabs>
          <w:tab w:val="left" w:pos="851"/>
        </w:tabs>
        <w:ind w:left="851"/>
        <w:rPr>
          <w:sz w:val="24"/>
          <w:szCs w:val="24"/>
        </w:rPr>
      </w:pPr>
    </w:p>
    <w:p w14:paraId="08B43778" w14:textId="77777777" w:rsidR="009260DE" w:rsidRPr="002D4232" w:rsidRDefault="009260DE" w:rsidP="009260DE">
      <w:pPr>
        <w:tabs>
          <w:tab w:val="left" w:pos="851"/>
        </w:tabs>
        <w:ind w:left="851" w:hanging="851"/>
        <w:rPr>
          <w:b/>
          <w:sz w:val="24"/>
          <w:szCs w:val="24"/>
        </w:rPr>
      </w:pPr>
      <w:r w:rsidRPr="002D4232">
        <w:rPr>
          <w:b/>
          <w:sz w:val="24"/>
          <w:szCs w:val="24"/>
        </w:rPr>
        <w:t>6.1</w:t>
      </w:r>
      <w:r w:rsidRPr="002D4232">
        <w:rPr>
          <w:b/>
          <w:sz w:val="24"/>
          <w:szCs w:val="24"/>
        </w:rPr>
        <w:tab/>
        <w:t>Hjælpestoffer</w:t>
      </w:r>
    </w:p>
    <w:p w14:paraId="47C7FF92" w14:textId="77777777" w:rsidR="00235E1F" w:rsidRPr="002D4232" w:rsidRDefault="00235E1F" w:rsidP="00235E1F">
      <w:pPr>
        <w:ind w:left="851"/>
        <w:rPr>
          <w:sz w:val="24"/>
          <w:szCs w:val="24"/>
        </w:rPr>
      </w:pPr>
      <w:r w:rsidRPr="002D4232">
        <w:rPr>
          <w:sz w:val="24"/>
          <w:szCs w:val="24"/>
        </w:rPr>
        <w:t>Sorbitol</w:t>
      </w:r>
    </w:p>
    <w:p w14:paraId="5EA45FD3" w14:textId="77777777" w:rsidR="00235E1F" w:rsidRPr="002D4232" w:rsidRDefault="00235E1F" w:rsidP="00235E1F">
      <w:pPr>
        <w:ind w:left="851"/>
        <w:rPr>
          <w:sz w:val="24"/>
          <w:szCs w:val="24"/>
        </w:rPr>
      </w:pPr>
      <w:proofErr w:type="spellStart"/>
      <w:r w:rsidRPr="002D4232">
        <w:rPr>
          <w:sz w:val="24"/>
          <w:szCs w:val="24"/>
        </w:rPr>
        <w:t>Carbomer</w:t>
      </w:r>
      <w:proofErr w:type="spellEnd"/>
    </w:p>
    <w:p w14:paraId="62FD0F0C" w14:textId="77777777" w:rsidR="00235E1F" w:rsidRPr="002D4232" w:rsidRDefault="00235E1F" w:rsidP="00235E1F">
      <w:pPr>
        <w:ind w:left="851"/>
        <w:rPr>
          <w:sz w:val="24"/>
          <w:szCs w:val="24"/>
        </w:rPr>
      </w:pPr>
      <w:proofErr w:type="spellStart"/>
      <w:r w:rsidRPr="002D4232">
        <w:rPr>
          <w:sz w:val="24"/>
          <w:szCs w:val="24"/>
        </w:rPr>
        <w:t>Lysinmonohydrat</w:t>
      </w:r>
      <w:proofErr w:type="spellEnd"/>
    </w:p>
    <w:p w14:paraId="213720B2" w14:textId="77777777" w:rsidR="00235E1F" w:rsidRPr="002D4232" w:rsidRDefault="00235E1F" w:rsidP="00235E1F">
      <w:pPr>
        <w:ind w:left="851"/>
        <w:rPr>
          <w:sz w:val="24"/>
          <w:szCs w:val="24"/>
        </w:rPr>
      </w:pPr>
      <w:proofErr w:type="spellStart"/>
      <w:r w:rsidRPr="002D4232">
        <w:rPr>
          <w:sz w:val="24"/>
          <w:szCs w:val="24"/>
        </w:rPr>
        <w:t>Macrogol</w:t>
      </w:r>
      <w:proofErr w:type="spellEnd"/>
    </w:p>
    <w:p w14:paraId="5AEDFE44" w14:textId="77777777" w:rsidR="00235E1F" w:rsidRPr="002D4232" w:rsidRDefault="00235E1F" w:rsidP="00235E1F">
      <w:pPr>
        <w:ind w:left="851"/>
        <w:rPr>
          <w:sz w:val="24"/>
          <w:szCs w:val="24"/>
        </w:rPr>
      </w:pPr>
      <w:proofErr w:type="spellStart"/>
      <w:r w:rsidRPr="002D4232">
        <w:rPr>
          <w:sz w:val="24"/>
          <w:szCs w:val="24"/>
        </w:rPr>
        <w:t>Natriumacetattrihydrat</w:t>
      </w:r>
      <w:proofErr w:type="spellEnd"/>
    </w:p>
    <w:p w14:paraId="04C0A3B4" w14:textId="14537FFD" w:rsidR="009260DE" w:rsidRPr="002D4232" w:rsidRDefault="00235E1F" w:rsidP="00DA1155">
      <w:pPr>
        <w:ind w:left="851"/>
        <w:rPr>
          <w:sz w:val="24"/>
          <w:szCs w:val="24"/>
        </w:rPr>
      </w:pPr>
      <w:r w:rsidRPr="002D4232">
        <w:rPr>
          <w:sz w:val="24"/>
          <w:szCs w:val="24"/>
        </w:rPr>
        <w:t>Vand til injektionsvæsker</w:t>
      </w:r>
    </w:p>
    <w:p w14:paraId="6D54F133" w14:textId="77777777" w:rsidR="009260DE" w:rsidRPr="002D4232" w:rsidRDefault="009260DE" w:rsidP="009260DE">
      <w:pPr>
        <w:tabs>
          <w:tab w:val="left" w:pos="851"/>
        </w:tabs>
        <w:ind w:left="851"/>
        <w:rPr>
          <w:sz w:val="24"/>
          <w:szCs w:val="24"/>
        </w:rPr>
      </w:pPr>
    </w:p>
    <w:p w14:paraId="6EB6364C" w14:textId="77777777" w:rsidR="009260DE" w:rsidRPr="002D4232" w:rsidRDefault="009260DE" w:rsidP="009260DE">
      <w:pPr>
        <w:tabs>
          <w:tab w:val="left" w:pos="851"/>
        </w:tabs>
        <w:ind w:left="851" w:hanging="851"/>
        <w:rPr>
          <w:b/>
          <w:sz w:val="24"/>
          <w:szCs w:val="24"/>
        </w:rPr>
      </w:pPr>
      <w:r w:rsidRPr="002D4232">
        <w:rPr>
          <w:b/>
          <w:sz w:val="24"/>
          <w:szCs w:val="24"/>
        </w:rPr>
        <w:t>6.2</w:t>
      </w:r>
      <w:r w:rsidRPr="002D4232">
        <w:rPr>
          <w:b/>
          <w:sz w:val="24"/>
          <w:szCs w:val="24"/>
        </w:rPr>
        <w:tab/>
        <w:t>Uforligeligheder</w:t>
      </w:r>
    </w:p>
    <w:p w14:paraId="58795524" w14:textId="77777777" w:rsidR="00235E1F" w:rsidRPr="002D4232" w:rsidRDefault="00235E1F" w:rsidP="00235E1F">
      <w:pPr>
        <w:ind w:left="851"/>
        <w:rPr>
          <w:sz w:val="24"/>
          <w:szCs w:val="24"/>
        </w:rPr>
      </w:pPr>
      <w:r w:rsidRPr="002D4232">
        <w:rPr>
          <w:sz w:val="24"/>
          <w:szCs w:val="24"/>
        </w:rPr>
        <w:t>Ikke relevant.</w:t>
      </w:r>
    </w:p>
    <w:p w14:paraId="4DE4E31A" w14:textId="77777777" w:rsidR="009260DE" w:rsidRPr="002D4232" w:rsidRDefault="009260DE" w:rsidP="009260DE">
      <w:pPr>
        <w:tabs>
          <w:tab w:val="left" w:pos="851"/>
        </w:tabs>
        <w:ind w:left="851"/>
        <w:rPr>
          <w:sz w:val="24"/>
          <w:szCs w:val="24"/>
        </w:rPr>
      </w:pPr>
    </w:p>
    <w:p w14:paraId="60E9487D" w14:textId="77777777" w:rsidR="009260DE" w:rsidRPr="002D4232" w:rsidRDefault="009260DE" w:rsidP="009260DE">
      <w:pPr>
        <w:tabs>
          <w:tab w:val="left" w:pos="851"/>
        </w:tabs>
        <w:ind w:left="851" w:hanging="851"/>
        <w:rPr>
          <w:b/>
          <w:sz w:val="24"/>
          <w:szCs w:val="24"/>
        </w:rPr>
      </w:pPr>
      <w:r w:rsidRPr="002D4232">
        <w:rPr>
          <w:b/>
          <w:sz w:val="24"/>
          <w:szCs w:val="24"/>
        </w:rPr>
        <w:t>6.3</w:t>
      </w:r>
      <w:r w:rsidRPr="002D4232">
        <w:rPr>
          <w:b/>
          <w:sz w:val="24"/>
          <w:szCs w:val="24"/>
        </w:rPr>
        <w:tab/>
        <w:t>Opbevaringstid</w:t>
      </w:r>
    </w:p>
    <w:p w14:paraId="57AC8BC6" w14:textId="77777777" w:rsidR="00235E1F" w:rsidRPr="002D4232" w:rsidRDefault="00235E1F" w:rsidP="00235E1F">
      <w:pPr>
        <w:ind w:left="851"/>
        <w:rPr>
          <w:sz w:val="24"/>
          <w:szCs w:val="24"/>
        </w:rPr>
      </w:pPr>
      <w:r w:rsidRPr="002D4232">
        <w:rPr>
          <w:sz w:val="24"/>
          <w:szCs w:val="24"/>
        </w:rPr>
        <w:t>2 år.</w:t>
      </w:r>
    </w:p>
    <w:p w14:paraId="117B0512" w14:textId="77777777" w:rsidR="00235E1F" w:rsidRPr="002D4232" w:rsidRDefault="00235E1F" w:rsidP="00235E1F">
      <w:pPr>
        <w:ind w:left="851"/>
        <w:rPr>
          <w:sz w:val="24"/>
          <w:szCs w:val="24"/>
        </w:rPr>
      </w:pPr>
    </w:p>
    <w:p w14:paraId="377E4AB9" w14:textId="77777777" w:rsidR="00235E1F" w:rsidRPr="002D4232" w:rsidRDefault="00235E1F" w:rsidP="00235E1F">
      <w:pPr>
        <w:ind w:left="851"/>
        <w:rPr>
          <w:sz w:val="24"/>
          <w:szCs w:val="24"/>
        </w:rPr>
      </w:pPr>
      <w:r w:rsidRPr="002D4232">
        <w:rPr>
          <w:sz w:val="24"/>
          <w:szCs w:val="24"/>
        </w:rPr>
        <w:t>Efter åbning af brevet: enkeltdosisbeholderen anvendes inden for 1 måned.</w:t>
      </w:r>
    </w:p>
    <w:p w14:paraId="0305641E" w14:textId="77777777" w:rsidR="00235E1F" w:rsidRPr="002D4232" w:rsidRDefault="00235E1F" w:rsidP="00235E1F">
      <w:pPr>
        <w:ind w:left="851"/>
        <w:rPr>
          <w:sz w:val="24"/>
          <w:szCs w:val="24"/>
        </w:rPr>
      </w:pPr>
      <w:r w:rsidRPr="002D4232">
        <w:rPr>
          <w:sz w:val="24"/>
          <w:szCs w:val="24"/>
        </w:rPr>
        <w:t>Efter åbning af enkeltdosisbeholderen: Enkeltdosisbeholderen skal anvendes straks og kasseres efter brug.</w:t>
      </w:r>
    </w:p>
    <w:p w14:paraId="3451949F" w14:textId="77777777" w:rsidR="009260DE" w:rsidRPr="002D4232" w:rsidRDefault="009260DE" w:rsidP="009260DE">
      <w:pPr>
        <w:tabs>
          <w:tab w:val="left" w:pos="851"/>
        </w:tabs>
        <w:ind w:left="851"/>
        <w:rPr>
          <w:sz w:val="24"/>
          <w:szCs w:val="24"/>
        </w:rPr>
      </w:pPr>
    </w:p>
    <w:p w14:paraId="38BF744D" w14:textId="77777777" w:rsidR="009260DE" w:rsidRPr="002D4232" w:rsidRDefault="009260DE" w:rsidP="009260DE">
      <w:pPr>
        <w:tabs>
          <w:tab w:val="left" w:pos="851"/>
        </w:tabs>
        <w:ind w:left="851" w:hanging="851"/>
        <w:rPr>
          <w:b/>
          <w:sz w:val="24"/>
          <w:szCs w:val="24"/>
        </w:rPr>
      </w:pPr>
      <w:r w:rsidRPr="002D4232">
        <w:rPr>
          <w:b/>
          <w:sz w:val="24"/>
          <w:szCs w:val="24"/>
        </w:rPr>
        <w:t>6.4</w:t>
      </w:r>
      <w:r w:rsidRPr="002D4232">
        <w:rPr>
          <w:b/>
          <w:sz w:val="24"/>
          <w:szCs w:val="24"/>
        </w:rPr>
        <w:tab/>
        <w:t>Særlige opbevaringsforhold</w:t>
      </w:r>
    </w:p>
    <w:p w14:paraId="01D2144D" w14:textId="77777777" w:rsidR="00235E1F" w:rsidRPr="002D4232" w:rsidRDefault="00235E1F" w:rsidP="00235E1F">
      <w:pPr>
        <w:ind w:left="851"/>
        <w:rPr>
          <w:sz w:val="24"/>
          <w:szCs w:val="24"/>
        </w:rPr>
      </w:pPr>
      <w:r w:rsidRPr="002D4232">
        <w:rPr>
          <w:sz w:val="24"/>
          <w:szCs w:val="24"/>
        </w:rPr>
        <w:t xml:space="preserve">Må ikke opbevares ved temperaturer over 25 °C. </w:t>
      </w:r>
    </w:p>
    <w:p w14:paraId="73617469" w14:textId="77777777" w:rsidR="00235E1F" w:rsidRPr="002D4232" w:rsidRDefault="00235E1F" w:rsidP="00235E1F">
      <w:pPr>
        <w:ind w:left="851"/>
        <w:rPr>
          <w:sz w:val="24"/>
          <w:szCs w:val="24"/>
        </w:rPr>
      </w:pPr>
      <w:r w:rsidRPr="002D4232">
        <w:rPr>
          <w:sz w:val="24"/>
          <w:szCs w:val="24"/>
        </w:rPr>
        <w:t>Opbevar enkeltdosisbeholderen i brevet for at beskytte mod lys.</w:t>
      </w:r>
    </w:p>
    <w:p w14:paraId="7CBBCF53" w14:textId="77777777" w:rsidR="00235E1F" w:rsidRPr="002D4232" w:rsidRDefault="00235E1F" w:rsidP="00235E1F">
      <w:pPr>
        <w:ind w:left="851"/>
        <w:rPr>
          <w:sz w:val="24"/>
          <w:szCs w:val="24"/>
        </w:rPr>
      </w:pPr>
      <w:r w:rsidRPr="002D4232">
        <w:rPr>
          <w:sz w:val="24"/>
          <w:szCs w:val="24"/>
        </w:rPr>
        <w:t>Opbevaringsforhold efter anbrud af lægemidlet, se pkt. 6.3.</w:t>
      </w:r>
    </w:p>
    <w:p w14:paraId="00D054DB" w14:textId="77777777" w:rsidR="009260DE" w:rsidRPr="002D4232" w:rsidRDefault="009260DE" w:rsidP="009260DE">
      <w:pPr>
        <w:tabs>
          <w:tab w:val="left" w:pos="851"/>
        </w:tabs>
        <w:ind w:left="851"/>
        <w:rPr>
          <w:sz w:val="24"/>
          <w:szCs w:val="24"/>
        </w:rPr>
      </w:pPr>
    </w:p>
    <w:p w14:paraId="53540AE8" w14:textId="77777777" w:rsidR="009260DE" w:rsidRPr="002D4232" w:rsidRDefault="009260DE" w:rsidP="009260DE">
      <w:pPr>
        <w:tabs>
          <w:tab w:val="left" w:pos="851"/>
        </w:tabs>
        <w:ind w:left="851" w:hanging="851"/>
        <w:rPr>
          <w:b/>
          <w:sz w:val="24"/>
          <w:szCs w:val="24"/>
        </w:rPr>
      </w:pPr>
      <w:r w:rsidRPr="002D4232">
        <w:rPr>
          <w:b/>
          <w:sz w:val="24"/>
          <w:szCs w:val="24"/>
        </w:rPr>
        <w:t>6.5</w:t>
      </w:r>
      <w:r w:rsidRPr="002D4232">
        <w:rPr>
          <w:b/>
          <w:sz w:val="24"/>
          <w:szCs w:val="24"/>
        </w:rPr>
        <w:tab/>
        <w:t>Emballagetype og pakningsstørrelser</w:t>
      </w:r>
    </w:p>
    <w:p w14:paraId="21EF0390" w14:textId="77777777" w:rsidR="00235E1F" w:rsidRPr="002D4232" w:rsidRDefault="00235E1F" w:rsidP="00235E1F">
      <w:pPr>
        <w:ind w:left="851"/>
        <w:rPr>
          <w:sz w:val="24"/>
          <w:szCs w:val="24"/>
        </w:rPr>
      </w:pPr>
      <w:r w:rsidRPr="002D4232">
        <w:rPr>
          <w:sz w:val="24"/>
          <w:szCs w:val="24"/>
        </w:rPr>
        <w:t>10 enkeltdosisbeholdere (LDPE) med 0,3 g øjengel pakket i et brev (</w:t>
      </w:r>
      <w:proofErr w:type="spellStart"/>
      <w:r w:rsidRPr="002D4232">
        <w:rPr>
          <w:sz w:val="24"/>
          <w:szCs w:val="24"/>
        </w:rPr>
        <w:t>polyethylen</w:t>
      </w:r>
      <w:proofErr w:type="spellEnd"/>
      <w:r w:rsidRPr="002D4232">
        <w:rPr>
          <w:sz w:val="24"/>
          <w:szCs w:val="24"/>
        </w:rPr>
        <w:t>/aluminium/</w:t>
      </w:r>
      <w:proofErr w:type="spellStart"/>
      <w:r w:rsidRPr="002D4232">
        <w:rPr>
          <w:sz w:val="24"/>
          <w:szCs w:val="24"/>
        </w:rPr>
        <w:t>polyethylen</w:t>
      </w:r>
      <w:proofErr w:type="spellEnd"/>
      <w:r w:rsidRPr="002D4232">
        <w:rPr>
          <w:sz w:val="24"/>
          <w:szCs w:val="24"/>
        </w:rPr>
        <w:t>/PET).</w:t>
      </w:r>
    </w:p>
    <w:p w14:paraId="69686ED2" w14:textId="77777777" w:rsidR="00235E1F" w:rsidRPr="002D4232" w:rsidRDefault="00235E1F" w:rsidP="00235E1F">
      <w:pPr>
        <w:ind w:left="851"/>
        <w:rPr>
          <w:sz w:val="24"/>
          <w:szCs w:val="24"/>
        </w:rPr>
      </w:pPr>
    </w:p>
    <w:p w14:paraId="66706160" w14:textId="0D58F8A0" w:rsidR="00235E1F" w:rsidRPr="002D4232" w:rsidRDefault="00235E1F" w:rsidP="00235E1F">
      <w:pPr>
        <w:ind w:left="851"/>
        <w:rPr>
          <w:sz w:val="24"/>
          <w:szCs w:val="24"/>
        </w:rPr>
      </w:pPr>
      <w:r w:rsidRPr="002D4232">
        <w:rPr>
          <w:sz w:val="24"/>
          <w:szCs w:val="24"/>
        </w:rPr>
        <w:t>Pakningsstørrelser: 10 (1</w:t>
      </w:r>
      <w:r w:rsidR="00DA1155">
        <w:rPr>
          <w:sz w:val="24"/>
          <w:szCs w:val="24"/>
        </w:rPr>
        <w:t>×</w:t>
      </w:r>
      <w:r w:rsidRPr="002D4232">
        <w:rPr>
          <w:sz w:val="24"/>
          <w:szCs w:val="24"/>
        </w:rPr>
        <w:t>10), 30 (3</w:t>
      </w:r>
      <w:r w:rsidR="00DA1155">
        <w:rPr>
          <w:sz w:val="24"/>
          <w:szCs w:val="24"/>
        </w:rPr>
        <w:t>×</w:t>
      </w:r>
      <w:r w:rsidRPr="002D4232">
        <w:rPr>
          <w:sz w:val="24"/>
          <w:szCs w:val="24"/>
        </w:rPr>
        <w:t>10) eller 90 (9</w:t>
      </w:r>
      <w:r w:rsidR="00DA1155">
        <w:rPr>
          <w:sz w:val="24"/>
          <w:szCs w:val="24"/>
        </w:rPr>
        <w:t>×</w:t>
      </w:r>
      <w:r w:rsidRPr="002D4232">
        <w:rPr>
          <w:sz w:val="24"/>
          <w:szCs w:val="24"/>
        </w:rPr>
        <w:t>10) enkeltdosisbeholdere.</w:t>
      </w:r>
    </w:p>
    <w:p w14:paraId="0054A015" w14:textId="77777777" w:rsidR="00235E1F" w:rsidRPr="002D4232" w:rsidRDefault="00235E1F" w:rsidP="00235E1F">
      <w:pPr>
        <w:ind w:left="851"/>
        <w:rPr>
          <w:sz w:val="24"/>
          <w:szCs w:val="24"/>
        </w:rPr>
      </w:pPr>
    </w:p>
    <w:p w14:paraId="498DF0F0" w14:textId="77777777" w:rsidR="00235E1F" w:rsidRPr="002D4232" w:rsidRDefault="00235E1F" w:rsidP="00235E1F">
      <w:pPr>
        <w:ind w:left="851"/>
        <w:rPr>
          <w:sz w:val="24"/>
          <w:szCs w:val="24"/>
        </w:rPr>
      </w:pPr>
      <w:r w:rsidRPr="002D4232">
        <w:rPr>
          <w:sz w:val="24"/>
          <w:szCs w:val="24"/>
        </w:rPr>
        <w:t>Ikke alle pakningsstørrelser er nødvendigvis markedsført.</w:t>
      </w:r>
    </w:p>
    <w:p w14:paraId="7D12ACAB" w14:textId="77777777" w:rsidR="009260DE" w:rsidRPr="002D4232" w:rsidRDefault="009260DE" w:rsidP="009260DE">
      <w:pPr>
        <w:tabs>
          <w:tab w:val="left" w:pos="851"/>
        </w:tabs>
        <w:ind w:left="851"/>
        <w:rPr>
          <w:sz w:val="24"/>
          <w:szCs w:val="24"/>
        </w:rPr>
      </w:pPr>
    </w:p>
    <w:p w14:paraId="5077120F" w14:textId="77777777" w:rsidR="009260DE" w:rsidRPr="002D4232" w:rsidRDefault="009260DE" w:rsidP="009260DE">
      <w:pPr>
        <w:tabs>
          <w:tab w:val="left" w:pos="851"/>
        </w:tabs>
        <w:ind w:left="851" w:hanging="851"/>
        <w:rPr>
          <w:b/>
          <w:sz w:val="24"/>
          <w:szCs w:val="24"/>
        </w:rPr>
      </w:pPr>
      <w:r w:rsidRPr="002D4232">
        <w:rPr>
          <w:b/>
          <w:sz w:val="24"/>
          <w:szCs w:val="24"/>
        </w:rPr>
        <w:t>6.6</w:t>
      </w:r>
      <w:r w:rsidRPr="002D4232">
        <w:rPr>
          <w:b/>
          <w:sz w:val="24"/>
          <w:szCs w:val="24"/>
        </w:rPr>
        <w:tab/>
        <w:t xml:space="preserve">Regler for </w:t>
      </w:r>
      <w:r w:rsidR="00BD7931" w:rsidRPr="002D4232">
        <w:rPr>
          <w:b/>
          <w:sz w:val="24"/>
          <w:szCs w:val="24"/>
        </w:rPr>
        <w:t>bortskaffelse</w:t>
      </w:r>
      <w:r w:rsidRPr="002D4232">
        <w:rPr>
          <w:b/>
          <w:sz w:val="24"/>
          <w:szCs w:val="24"/>
        </w:rPr>
        <w:t xml:space="preserve"> og anden håndtering</w:t>
      </w:r>
    </w:p>
    <w:p w14:paraId="49E87C19" w14:textId="77777777" w:rsidR="00235E1F" w:rsidRPr="002D4232" w:rsidRDefault="00235E1F" w:rsidP="00235E1F">
      <w:pPr>
        <w:ind w:left="851"/>
        <w:rPr>
          <w:sz w:val="24"/>
          <w:szCs w:val="24"/>
        </w:rPr>
      </w:pPr>
      <w:r w:rsidRPr="002D4232">
        <w:rPr>
          <w:sz w:val="24"/>
          <w:szCs w:val="24"/>
        </w:rPr>
        <w:t>Ikke anvendt lægemiddel samt affald heraf skal bortskaffes i henhold til lokale retningslinjer.</w:t>
      </w:r>
    </w:p>
    <w:p w14:paraId="308725C3" w14:textId="77777777" w:rsidR="009260DE" w:rsidRPr="002D4232" w:rsidRDefault="009260DE" w:rsidP="000730CA">
      <w:pPr>
        <w:tabs>
          <w:tab w:val="left" w:pos="851"/>
        </w:tabs>
        <w:ind w:left="851"/>
        <w:rPr>
          <w:sz w:val="24"/>
          <w:szCs w:val="24"/>
        </w:rPr>
      </w:pPr>
    </w:p>
    <w:p w14:paraId="4BC0893A" w14:textId="77777777" w:rsidR="009260DE" w:rsidRPr="002D4232" w:rsidRDefault="009260DE" w:rsidP="009260DE">
      <w:pPr>
        <w:tabs>
          <w:tab w:val="left" w:pos="851"/>
        </w:tabs>
        <w:ind w:left="851" w:hanging="851"/>
        <w:rPr>
          <w:b/>
          <w:sz w:val="24"/>
          <w:szCs w:val="24"/>
        </w:rPr>
      </w:pPr>
      <w:r w:rsidRPr="002D4232">
        <w:rPr>
          <w:b/>
          <w:sz w:val="24"/>
          <w:szCs w:val="24"/>
        </w:rPr>
        <w:t>7.</w:t>
      </w:r>
      <w:r w:rsidRPr="002D4232">
        <w:rPr>
          <w:b/>
          <w:sz w:val="24"/>
          <w:szCs w:val="24"/>
        </w:rPr>
        <w:tab/>
        <w:t>INDEHAVER AF MARKEDSFØRINGSTILLADELSEN</w:t>
      </w:r>
    </w:p>
    <w:p w14:paraId="5C65D9D6" w14:textId="77777777" w:rsidR="00235E1F" w:rsidRPr="002D4232" w:rsidRDefault="00235E1F" w:rsidP="00235E1F">
      <w:pPr>
        <w:ind w:left="851"/>
        <w:rPr>
          <w:sz w:val="24"/>
          <w:szCs w:val="24"/>
        </w:rPr>
      </w:pPr>
      <w:proofErr w:type="spellStart"/>
      <w:r w:rsidRPr="002D4232">
        <w:rPr>
          <w:sz w:val="24"/>
          <w:szCs w:val="24"/>
        </w:rPr>
        <w:t>Laboratoires</w:t>
      </w:r>
      <w:proofErr w:type="spellEnd"/>
      <w:r w:rsidRPr="002D4232">
        <w:rPr>
          <w:sz w:val="24"/>
          <w:szCs w:val="24"/>
        </w:rPr>
        <w:t xml:space="preserve"> THEA</w:t>
      </w:r>
    </w:p>
    <w:p w14:paraId="4A62D9AF" w14:textId="77777777" w:rsidR="00235E1F" w:rsidRPr="002D4232" w:rsidRDefault="00235E1F" w:rsidP="00235E1F">
      <w:pPr>
        <w:ind w:left="851"/>
        <w:rPr>
          <w:sz w:val="24"/>
          <w:szCs w:val="24"/>
        </w:rPr>
      </w:pPr>
      <w:r w:rsidRPr="002D4232">
        <w:rPr>
          <w:sz w:val="24"/>
          <w:szCs w:val="24"/>
        </w:rPr>
        <w:t xml:space="preserve">Zone Industrielle du </w:t>
      </w:r>
      <w:proofErr w:type="spellStart"/>
      <w:r w:rsidRPr="002D4232">
        <w:rPr>
          <w:sz w:val="24"/>
          <w:szCs w:val="24"/>
        </w:rPr>
        <w:t>Brézet</w:t>
      </w:r>
      <w:proofErr w:type="spellEnd"/>
    </w:p>
    <w:p w14:paraId="4D45DA7A" w14:textId="77777777" w:rsidR="00235E1F" w:rsidRPr="002D4232" w:rsidRDefault="00235E1F" w:rsidP="00235E1F">
      <w:pPr>
        <w:ind w:left="851"/>
        <w:rPr>
          <w:sz w:val="24"/>
          <w:szCs w:val="24"/>
          <w:lang w:val="fr-FR"/>
        </w:rPr>
      </w:pPr>
      <w:r w:rsidRPr="002D4232">
        <w:rPr>
          <w:sz w:val="24"/>
          <w:szCs w:val="24"/>
          <w:lang w:val="fr-FR"/>
        </w:rPr>
        <w:t>12 rue Louis Blériot</w:t>
      </w:r>
    </w:p>
    <w:p w14:paraId="0BDB543D" w14:textId="77777777" w:rsidR="00235E1F" w:rsidRPr="002D4232" w:rsidRDefault="00235E1F" w:rsidP="00235E1F">
      <w:pPr>
        <w:ind w:left="851"/>
        <w:rPr>
          <w:sz w:val="24"/>
          <w:szCs w:val="24"/>
          <w:lang w:val="sv-SE"/>
        </w:rPr>
      </w:pPr>
      <w:proofErr w:type="gramStart"/>
      <w:r w:rsidRPr="002D4232">
        <w:rPr>
          <w:sz w:val="24"/>
          <w:szCs w:val="24"/>
          <w:lang w:val="sv-SE"/>
        </w:rPr>
        <w:t>63100</w:t>
      </w:r>
      <w:proofErr w:type="gramEnd"/>
      <w:r w:rsidRPr="002D4232">
        <w:rPr>
          <w:sz w:val="24"/>
          <w:szCs w:val="24"/>
          <w:lang w:val="sv-SE"/>
        </w:rPr>
        <w:t xml:space="preserve"> Clermont-Ferrand</w:t>
      </w:r>
    </w:p>
    <w:p w14:paraId="783B5A6F" w14:textId="77777777" w:rsidR="00235E1F" w:rsidRPr="002D4232" w:rsidRDefault="00235E1F" w:rsidP="00235E1F">
      <w:pPr>
        <w:ind w:left="851"/>
        <w:rPr>
          <w:sz w:val="24"/>
          <w:szCs w:val="24"/>
          <w:lang w:val="sv-SE"/>
        </w:rPr>
      </w:pPr>
      <w:proofErr w:type="spellStart"/>
      <w:r w:rsidRPr="002D4232">
        <w:rPr>
          <w:sz w:val="24"/>
          <w:szCs w:val="24"/>
          <w:lang w:val="sv-SE"/>
        </w:rPr>
        <w:t>Frankrig</w:t>
      </w:r>
      <w:proofErr w:type="spellEnd"/>
    </w:p>
    <w:p w14:paraId="18094FF5" w14:textId="77777777" w:rsidR="00235E1F" w:rsidRPr="002D4232" w:rsidRDefault="00235E1F" w:rsidP="00235E1F">
      <w:pPr>
        <w:ind w:left="851"/>
        <w:rPr>
          <w:sz w:val="24"/>
          <w:szCs w:val="24"/>
          <w:lang w:val="sv-SE"/>
        </w:rPr>
      </w:pPr>
    </w:p>
    <w:p w14:paraId="384D38C1" w14:textId="77777777" w:rsidR="00235E1F" w:rsidRPr="002D4232" w:rsidRDefault="00235E1F" w:rsidP="00235E1F">
      <w:pPr>
        <w:ind w:left="851"/>
        <w:rPr>
          <w:sz w:val="24"/>
          <w:szCs w:val="24"/>
        </w:rPr>
      </w:pPr>
      <w:r w:rsidRPr="002D4232">
        <w:rPr>
          <w:b/>
          <w:sz w:val="24"/>
          <w:szCs w:val="24"/>
        </w:rPr>
        <w:t>Repræsentant</w:t>
      </w:r>
    </w:p>
    <w:p w14:paraId="05871A49" w14:textId="77777777" w:rsidR="00235E1F" w:rsidRPr="002D4232" w:rsidRDefault="00235E1F" w:rsidP="00235E1F">
      <w:pPr>
        <w:ind w:left="851"/>
        <w:rPr>
          <w:sz w:val="24"/>
          <w:szCs w:val="24"/>
        </w:rPr>
      </w:pPr>
      <w:proofErr w:type="spellStart"/>
      <w:r w:rsidRPr="002D4232">
        <w:rPr>
          <w:sz w:val="24"/>
          <w:szCs w:val="24"/>
        </w:rPr>
        <w:t>Théa</w:t>
      </w:r>
      <w:proofErr w:type="spellEnd"/>
      <w:r w:rsidRPr="002D4232">
        <w:rPr>
          <w:sz w:val="24"/>
          <w:szCs w:val="24"/>
        </w:rPr>
        <w:t xml:space="preserve"> Nordic AB</w:t>
      </w:r>
    </w:p>
    <w:p w14:paraId="2B0811A7" w14:textId="77777777" w:rsidR="00235E1F" w:rsidRPr="002D4232" w:rsidRDefault="00235E1F" w:rsidP="00235E1F">
      <w:pPr>
        <w:ind w:left="851"/>
        <w:rPr>
          <w:sz w:val="24"/>
          <w:szCs w:val="24"/>
        </w:rPr>
      </w:pPr>
      <w:proofErr w:type="spellStart"/>
      <w:r w:rsidRPr="002D4232">
        <w:rPr>
          <w:sz w:val="24"/>
          <w:szCs w:val="24"/>
        </w:rPr>
        <w:t>Frösundaviks</w:t>
      </w:r>
      <w:proofErr w:type="spellEnd"/>
      <w:r w:rsidRPr="002D4232">
        <w:rPr>
          <w:sz w:val="24"/>
          <w:szCs w:val="24"/>
        </w:rPr>
        <w:t xml:space="preserve"> Allé 1</w:t>
      </w:r>
    </w:p>
    <w:p w14:paraId="6F99F0CF" w14:textId="77777777" w:rsidR="00235E1F" w:rsidRPr="002D4232" w:rsidRDefault="00235E1F" w:rsidP="00235E1F">
      <w:pPr>
        <w:ind w:left="851"/>
        <w:rPr>
          <w:sz w:val="24"/>
          <w:szCs w:val="24"/>
        </w:rPr>
      </w:pPr>
      <w:r w:rsidRPr="002D4232">
        <w:rPr>
          <w:sz w:val="24"/>
          <w:szCs w:val="24"/>
        </w:rPr>
        <w:t>169 70 Solna</w:t>
      </w:r>
    </w:p>
    <w:p w14:paraId="7FB8176D" w14:textId="77777777" w:rsidR="00235E1F" w:rsidRPr="002D4232" w:rsidRDefault="00235E1F" w:rsidP="00235E1F">
      <w:pPr>
        <w:ind w:left="851"/>
        <w:rPr>
          <w:sz w:val="24"/>
          <w:szCs w:val="24"/>
        </w:rPr>
      </w:pPr>
      <w:r w:rsidRPr="002D4232">
        <w:rPr>
          <w:sz w:val="24"/>
          <w:szCs w:val="24"/>
        </w:rPr>
        <w:t>Sverige</w:t>
      </w:r>
    </w:p>
    <w:p w14:paraId="6E022251" w14:textId="77777777" w:rsidR="00641C65" w:rsidRPr="002D4232" w:rsidRDefault="00641C65" w:rsidP="009260DE">
      <w:pPr>
        <w:tabs>
          <w:tab w:val="left" w:pos="851"/>
        </w:tabs>
        <w:ind w:left="851"/>
        <w:rPr>
          <w:sz w:val="24"/>
          <w:szCs w:val="24"/>
        </w:rPr>
      </w:pPr>
    </w:p>
    <w:p w14:paraId="62EB75D5" w14:textId="77777777" w:rsidR="009260DE" w:rsidRPr="002D4232" w:rsidRDefault="009260DE" w:rsidP="009260DE">
      <w:pPr>
        <w:tabs>
          <w:tab w:val="left" w:pos="851"/>
        </w:tabs>
        <w:ind w:left="851" w:hanging="851"/>
        <w:rPr>
          <w:b/>
          <w:sz w:val="24"/>
          <w:szCs w:val="24"/>
        </w:rPr>
      </w:pPr>
      <w:r w:rsidRPr="002D4232">
        <w:rPr>
          <w:b/>
          <w:sz w:val="24"/>
          <w:szCs w:val="24"/>
        </w:rPr>
        <w:t>8.</w:t>
      </w:r>
      <w:r w:rsidRPr="002D4232">
        <w:rPr>
          <w:b/>
          <w:sz w:val="24"/>
          <w:szCs w:val="24"/>
        </w:rPr>
        <w:tab/>
        <w:t>MARKEDSFØRINGSTILLADELSESNUMMER (</w:t>
      </w:r>
      <w:r w:rsidR="00BF6243" w:rsidRPr="002D4232">
        <w:rPr>
          <w:b/>
          <w:sz w:val="24"/>
          <w:szCs w:val="24"/>
        </w:rPr>
        <w:t>-</w:t>
      </w:r>
      <w:r w:rsidRPr="002D4232">
        <w:rPr>
          <w:b/>
          <w:sz w:val="24"/>
          <w:szCs w:val="24"/>
        </w:rPr>
        <w:t>NUMRE)</w:t>
      </w:r>
    </w:p>
    <w:p w14:paraId="7E1468AE" w14:textId="313C6EE2" w:rsidR="009260DE" w:rsidRPr="002D4232" w:rsidRDefault="00605B29" w:rsidP="009260DE">
      <w:pPr>
        <w:tabs>
          <w:tab w:val="left" w:pos="851"/>
        </w:tabs>
        <w:ind w:left="851"/>
        <w:rPr>
          <w:sz w:val="24"/>
          <w:szCs w:val="24"/>
        </w:rPr>
      </w:pPr>
      <w:r w:rsidRPr="002D4232">
        <w:rPr>
          <w:sz w:val="24"/>
          <w:szCs w:val="24"/>
        </w:rPr>
        <w:t>71220</w:t>
      </w:r>
    </w:p>
    <w:p w14:paraId="7000E886" w14:textId="77777777" w:rsidR="009260DE" w:rsidRPr="002D4232" w:rsidRDefault="009260DE" w:rsidP="009260DE">
      <w:pPr>
        <w:tabs>
          <w:tab w:val="left" w:pos="851"/>
        </w:tabs>
        <w:ind w:left="851"/>
        <w:jc w:val="both"/>
        <w:rPr>
          <w:sz w:val="24"/>
          <w:szCs w:val="24"/>
        </w:rPr>
      </w:pPr>
    </w:p>
    <w:p w14:paraId="6DE54CB2" w14:textId="77777777" w:rsidR="009260DE" w:rsidRPr="002D4232" w:rsidRDefault="009260DE" w:rsidP="009260DE">
      <w:pPr>
        <w:tabs>
          <w:tab w:val="left" w:pos="851"/>
        </w:tabs>
        <w:ind w:left="851" w:hanging="851"/>
        <w:rPr>
          <w:b/>
          <w:sz w:val="24"/>
          <w:szCs w:val="24"/>
        </w:rPr>
      </w:pPr>
      <w:r w:rsidRPr="002D4232">
        <w:rPr>
          <w:b/>
          <w:sz w:val="24"/>
          <w:szCs w:val="24"/>
        </w:rPr>
        <w:t>9.</w:t>
      </w:r>
      <w:r w:rsidRPr="002D4232">
        <w:rPr>
          <w:b/>
          <w:sz w:val="24"/>
          <w:szCs w:val="24"/>
        </w:rPr>
        <w:tab/>
        <w:t>DATO FOR FØRSTE MARKEDSFØRINGSTILLADELSE</w:t>
      </w:r>
    </w:p>
    <w:p w14:paraId="10BC37C9" w14:textId="73C09AF0" w:rsidR="009260DE" w:rsidRPr="002D4232" w:rsidRDefault="002D3C75" w:rsidP="009260DE">
      <w:pPr>
        <w:tabs>
          <w:tab w:val="left" w:pos="851"/>
        </w:tabs>
        <w:ind w:left="851"/>
        <w:rPr>
          <w:sz w:val="24"/>
          <w:szCs w:val="24"/>
        </w:rPr>
      </w:pPr>
      <w:r>
        <w:rPr>
          <w:sz w:val="24"/>
          <w:szCs w:val="24"/>
        </w:rPr>
        <w:t>17. december 2025</w:t>
      </w:r>
    </w:p>
    <w:p w14:paraId="1FB4DBE2" w14:textId="77777777" w:rsidR="009260DE" w:rsidRPr="002D4232" w:rsidRDefault="009260DE" w:rsidP="009260DE">
      <w:pPr>
        <w:tabs>
          <w:tab w:val="left" w:pos="851"/>
        </w:tabs>
        <w:ind w:left="851"/>
        <w:rPr>
          <w:sz w:val="24"/>
          <w:szCs w:val="24"/>
        </w:rPr>
      </w:pPr>
    </w:p>
    <w:p w14:paraId="786439FA" w14:textId="77777777" w:rsidR="009260DE" w:rsidRPr="002D4232" w:rsidRDefault="009260DE" w:rsidP="009260DE">
      <w:pPr>
        <w:tabs>
          <w:tab w:val="left" w:pos="851"/>
        </w:tabs>
        <w:ind w:left="851" w:hanging="851"/>
        <w:rPr>
          <w:b/>
          <w:sz w:val="24"/>
          <w:szCs w:val="24"/>
        </w:rPr>
      </w:pPr>
      <w:r w:rsidRPr="002D4232">
        <w:rPr>
          <w:b/>
          <w:sz w:val="24"/>
          <w:szCs w:val="24"/>
        </w:rPr>
        <w:t>10.</w:t>
      </w:r>
      <w:r w:rsidRPr="002D4232">
        <w:rPr>
          <w:b/>
          <w:sz w:val="24"/>
          <w:szCs w:val="24"/>
        </w:rPr>
        <w:tab/>
        <w:t>DATO FOR ÆNDRING AF TEKSTEN</w:t>
      </w:r>
    </w:p>
    <w:p w14:paraId="38111399" w14:textId="4152A31A" w:rsidR="009260DE" w:rsidRPr="002D4232" w:rsidRDefault="00605B29" w:rsidP="009260DE">
      <w:pPr>
        <w:tabs>
          <w:tab w:val="left" w:pos="851"/>
        </w:tabs>
        <w:ind w:left="851"/>
        <w:rPr>
          <w:sz w:val="24"/>
          <w:szCs w:val="24"/>
        </w:rPr>
      </w:pPr>
      <w:r w:rsidRPr="002D4232">
        <w:rPr>
          <w:sz w:val="24"/>
          <w:szCs w:val="24"/>
        </w:rPr>
        <w:t>-</w:t>
      </w:r>
    </w:p>
    <w:sectPr w:rsidR="009260DE" w:rsidRPr="002D4232"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66357" w14:textId="77777777" w:rsidR="00ED3079" w:rsidRDefault="00ED3079">
      <w:r>
        <w:separator/>
      </w:r>
    </w:p>
  </w:endnote>
  <w:endnote w:type="continuationSeparator" w:id="0">
    <w:p w14:paraId="5ECBE31E" w14:textId="77777777" w:rsidR="00ED3079" w:rsidRDefault="00ED3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FBDED" w14:textId="77777777" w:rsidR="000259B9" w:rsidRDefault="000259B9">
    <w:pPr>
      <w:pStyle w:val="Sidefod"/>
      <w:pBdr>
        <w:bottom w:val="single" w:sz="6" w:space="1" w:color="auto"/>
      </w:pBdr>
    </w:pPr>
  </w:p>
  <w:p w14:paraId="0F4618D9" w14:textId="77777777" w:rsidR="000259B9" w:rsidRDefault="000259B9" w:rsidP="00C42586">
    <w:pPr>
      <w:pStyle w:val="Sidefod"/>
      <w:tabs>
        <w:tab w:val="clear" w:pos="4819"/>
        <w:tab w:val="left" w:pos="8505"/>
      </w:tabs>
      <w:rPr>
        <w:i/>
        <w:sz w:val="18"/>
        <w:szCs w:val="18"/>
      </w:rPr>
    </w:pPr>
  </w:p>
  <w:p w14:paraId="0F33F7F4" w14:textId="1C346BEB"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796991">
      <w:rPr>
        <w:i/>
        <w:noProof/>
        <w:sz w:val="18"/>
        <w:szCs w:val="18"/>
      </w:rPr>
      <w:t>Duelym, øjengel, enkeltdosisbeholder 0,1+1 mg-g.docx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2EF30" w14:textId="77777777" w:rsidR="00ED3079" w:rsidRDefault="00ED3079">
      <w:r>
        <w:separator/>
      </w:r>
    </w:p>
  </w:footnote>
  <w:footnote w:type="continuationSeparator" w:id="0">
    <w:p w14:paraId="3E5E21BB" w14:textId="77777777" w:rsidR="00ED3079" w:rsidRDefault="00ED3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45AE6A70"/>
    <w:multiLevelType w:val="hybridMultilevel"/>
    <w:tmpl w:val="468E4548"/>
    <w:lvl w:ilvl="0" w:tplc="FF16ACFE">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4CB053F3"/>
    <w:multiLevelType w:val="hybridMultilevel"/>
    <w:tmpl w:val="AC2EEB46"/>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539662A9"/>
    <w:multiLevelType w:val="hybridMultilevel"/>
    <w:tmpl w:val="33CA4F16"/>
    <w:lvl w:ilvl="0" w:tplc="FF16ACFE">
      <w:numFmt w:val="bullet"/>
      <w:lvlText w:val="-"/>
      <w:lvlJc w:val="left"/>
      <w:pPr>
        <w:ind w:left="1307" w:hanging="456"/>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5C0D2F1E"/>
    <w:multiLevelType w:val="hybridMultilevel"/>
    <w:tmpl w:val="AE0A6A8A"/>
    <w:lvl w:ilvl="0" w:tplc="FF16ACFE">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079"/>
    <w:rsid w:val="000259B9"/>
    <w:rsid w:val="00041491"/>
    <w:rsid w:val="00050D16"/>
    <w:rsid w:val="000730CA"/>
    <w:rsid w:val="00074F2A"/>
    <w:rsid w:val="000A1CA8"/>
    <w:rsid w:val="000A466B"/>
    <w:rsid w:val="000B058C"/>
    <w:rsid w:val="000D68B0"/>
    <w:rsid w:val="000E4EE6"/>
    <w:rsid w:val="001454E2"/>
    <w:rsid w:val="001921F1"/>
    <w:rsid w:val="00206CE8"/>
    <w:rsid w:val="0021526C"/>
    <w:rsid w:val="00235E1F"/>
    <w:rsid w:val="00283A2B"/>
    <w:rsid w:val="002B30AD"/>
    <w:rsid w:val="002C1EC0"/>
    <w:rsid w:val="002C2C01"/>
    <w:rsid w:val="002D3C75"/>
    <w:rsid w:val="002D4232"/>
    <w:rsid w:val="003A29AE"/>
    <w:rsid w:val="003A32D7"/>
    <w:rsid w:val="003B4074"/>
    <w:rsid w:val="003C769A"/>
    <w:rsid w:val="003D3A90"/>
    <w:rsid w:val="003F1838"/>
    <w:rsid w:val="004251C1"/>
    <w:rsid w:val="0045746C"/>
    <w:rsid w:val="0049104B"/>
    <w:rsid w:val="004E3B12"/>
    <w:rsid w:val="00532310"/>
    <w:rsid w:val="00565F0F"/>
    <w:rsid w:val="00594A86"/>
    <w:rsid w:val="00596D86"/>
    <w:rsid w:val="00605B29"/>
    <w:rsid w:val="00637F5A"/>
    <w:rsid w:val="00641C65"/>
    <w:rsid w:val="006560B1"/>
    <w:rsid w:val="006756DD"/>
    <w:rsid w:val="0071241E"/>
    <w:rsid w:val="00737275"/>
    <w:rsid w:val="00740EEC"/>
    <w:rsid w:val="0078011A"/>
    <w:rsid w:val="00781953"/>
    <w:rsid w:val="00782AF4"/>
    <w:rsid w:val="00790EE7"/>
    <w:rsid w:val="00796991"/>
    <w:rsid w:val="007B6649"/>
    <w:rsid w:val="0082576E"/>
    <w:rsid w:val="0089346F"/>
    <w:rsid w:val="008F2B9E"/>
    <w:rsid w:val="00907F75"/>
    <w:rsid w:val="009260DE"/>
    <w:rsid w:val="0093258A"/>
    <w:rsid w:val="009C7BA3"/>
    <w:rsid w:val="009D1F5A"/>
    <w:rsid w:val="00A10294"/>
    <w:rsid w:val="00B003BF"/>
    <w:rsid w:val="00B15E5E"/>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DA1155"/>
    <w:rsid w:val="00E108AA"/>
    <w:rsid w:val="00E3749A"/>
    <w:rsid w:val="00E7437F"/>
    <w:rsid w:val="00E865B8"/>
    <w:rsid w:val="00EC0B9B"/>
    <w:rsid w:val="00ED3079"/>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117D5"/>
  <w15:chartTrackingRefBased/>
  <w15:docId w15:val="{C5E03B11-05BD-4152-8668-59DBFF53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EMEAEnBodyText">
    <w:name w:val="EMEA En Body Text"/>
    <w:basedOn w:val="Normal"/>
    <w:rsid w:val="00235E1F"/>
    <w:pPr>
      <w:spacing w:before="120" w:after="120"/>
      <w:jc w:val="both"/>
    </w:pPr>
    <w:rPr>
      <w:sz w:val="22"/>
      <w:lang w:val="en-US"/>
    </w:rPr>
  </w:style>
  <w:style w:type="character" w:styleId="Hyperlink">
    <w:name w:val="Hyperlink"/>
    <w:uiPriority w:val="99"/>
    <w:semiHidden/>
    <w:unhideWhenUsed/>
    <w:rsid w:val="00235E1F"/>
    <w:rPr>
      <w:color w:val="0000FF"/>
      <w:u w:val="single"/>
    </w:rPr>
  </w:style>
  <w:style w:type="paragraph" w:styleId="Billedtekst">
    <w:name w:val="caption"/>
    <w:basedOn w:val="Normal"/>
    <w:next w:val="Normal"/>
    <w:semiHidden/>
    <w:unhideWhenUsed/>
    <w:qFormat/>
    <w:rsid w:val="00235E1F"/>
    <w:pPr>
      <w:tabs>
        <w:tab w:val="left" w:pos="567"/>
      </w:tabs>
      <w:spacing w:after="200"/>
    </w:pPr>
    <w:rPr>
      <w:i/>
      <w:iCs/>
      <w:color w:val="44546A" w:themeColor="text2"/>
      <w:sz w:val="18"/>
      <w:szCs w:val="18"/>
      <w:lang w:val="en-GB"/>
    </w:rPr>
  </w:style>
  <w:style w:type="table" w:styleId="Tabel-Gitter">
    <w:name w:val="Table Grid"/>
    <w:basedOn w:val="Tabel-Normal"/>
    <w:uiPriority w:val="39"/>
    <w:rsid w:val="00235E1F"/>
    <w:rPr>
      <w:rFonts w:asciiTheme="minorHAnsi" w:eastAsiaTheme="minorHAnsi" w:hAnsiTheme="minorHAnsi" w:cstheme="minorBidi"/>
      <w:kern w:val="2"/>
      <w:sz w:val="22"/>
      <w:szCs w:val="22"/>
      <w:lang w:val="fr-FR"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DA1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5088">
      <w:bodyDiv w:val="1"/>
      <w:marLeft w:val="0"/>
      <w:marRight w:val="0"/>
      <w:marTop w:val="0"/>
      <w:marBottom w:val="0"/>
      <w:divBdr>
        <w:top w:val="none" w:sz="0" w:space="0" w:color="auto"/>
        <w:left w:val="none" w:sz="0" w:space="0" w:color="auto"/>
        <w:bottom w:val="none" w:sz="0" w:space="0" w:color="auto"/>
        <w:right w:val="none" w:sz="0" w:space="0" w:color="auto"/>
      </w:divBdr>
    </w:div>
    <w:div w:id="54014564">
      <w:bodyDiv w:val="1"/>
      <w:marLeft w:val="0"/>
      <w:marRight w:val="0"/>
      <w:marTop w:val="0"/>
      <w:marBottom w:val="0"/>
      <w:divBdr>
        <w:top w:val="none" w:sz="0" w:space="0" w:color="auto"/>
        <w:left w:val="none" w:sz="0" w:space="0" w:color="auto"/>
        <w:bottom w:val="none" w:sz="0" w:space="0" w:color="auto"/>
        <w:right w:val="none" w:sz="0" w:space="0" w:color="auto"/>
      </w:divBdr>
    </w:div>
    <w:div w:id="54743680">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473105331">
      <w:bodyDiv w:val="1"/>
      <w:marLeft w:val="0"/>
      <w:marRight w:val="0"/>
      <w:marTop w:val="0"/>
      <w:marBottom w:val="0"/>
      <w:divBdr>
        <w:top w:val="none" w:sz="0" w:space="0" w:color="auto"/>
        <w:left w:val="none" w:sz="0" w:space="0" w:color="auto"/>
        <w:bottom w:val="none" w:sz="0" w:space="0" w:color="auto"/>
        <w:right w:val="none" w:sz="0" w:space="0" w:color="auto"/>
      </w:divBdr>
    </w:div>
    <w:div w:id="587234174">
      <w:bodyDiv w:val="1"/>
      <w:marLeft w:val="0"/>
      <w:marRight w:val="0"/>
      <w:marTop w:val="0"/>
      <w:marBottom w:val="0"/>
      <w:divBdr>
        <w:top w:val="none" w:sz="0" w:space="0" w:color="auto"/>
        <w:left w:val="none" w:sz="0" w:space="0" w:color="auto"/>
        <w:bottom w:val="none" w:sz="0" w:space="0" w:color="auto"/>
        <w:right w:val="none" w:sz="0" w:space="0" w:color="auto"/>
      </w:divBdr>
    </w:div>
    <w:div w:id="801270616">
      <w:bodyDiv w:val="1"/>
      <w:marLeft w:val="0"/>
      <w:marRight w:val="0"/>
      <w:marTop w:val="0"/>
      <w:marBottom w:val="0"/>
      <w:divBdr>
        <w:top w:val="none" w:sz="0" w:space="0" w:color="auto"/>
        <w:left w:val="none" w:sz="0" w:space="0" w:color="auto"/>
        <w:bottom w:val="none" w:sz="0" w:space="0" w:color="auto"/>
        <w:right w:val="none" w:sz="0" w:space="0" w:color="auto"/>
      </w:divBdr>
    </w:div>
    <w:div w:id="886987972">
      <w:bodyDiv w:val="1"/>
      <w:marLeft w:val="0"/>
      <w:marRight w:val="0"/>
      <w:marTop w:val="0"/>
      <w:marBottom w:val="0"/>
      <w:divBdr>
        <w:top w:val="none" w:sz="0" w:space="0" w:color="auto"/>
        <w:left w:val="none" w:sz="0" w:space="0" w:color="auto"/>
        <w:bottom w:val="none" w:sz="0" w:space="0" w:color="auto"/>
        <w:right w:val="none" w:sz="0" w:space="0" w:color="auto"/>
      </w:divBdr>
    </w:div>
    <w:div w:id="954211813">
      <w:bodyDiv w:val="1"/>
      <w:marLeft w:val="0"/>
      <w:marRight w:val="0"/>
      <w:marTop w:val="0"/>
      <w:marBottom w:val="0"/>
      <w:divBdr>
        <w:top w:val="none" w:sz="0" w:space="0" w:color="auto"/>
        <w:left w:val="none" w:sz="0" w:space="0" w:color="auto"/>
        <w:bottom w:val="none" w:sz="0" w:space="0" w:color="auto"/>
        <w:right w:val="none" w:sz="0" w:space="0" w:color="auto"/>
      </w:divBdr>
    </w:div>
    <w:div w:id="986976532">
      <w:bodyDiv w:val="1"/>
      <w:marLeft w:val="0"/>
      <w:marRight w:val="0"/>
      <w:marTop w:val="0"/>
      <w:marBottom w:val="0"/>
      <w:divBdr>
        <w:top w:val="none" w:sz="0" w:space="0" w:color="auto"/>
        <w:left w:val="none" w:sz="0" w:space="0" w:color="auto"/>
        <w:bottom w:val="none" w:sz="0" w:space="0" w:color="auto"/>
        <w:right w:val="none" w:sz="0" w:space="0" w:color="auto"/>
      </w:divBdr>
    </w:div>
    <w:div w:id="1151562443">
      <w:bodyDiv w:val="1"/>
      <w:marLeft w:val="0"/>
      <w:marRight w:val="0"/>
      <w:marTop w:val="0"/>
      <w:marBottom w:val="0"/>
      <w:divBdr>
        <w:top w:val="none" w:sz="0" w:space="0" w:color="auto"/>
        <w:left w:val="none" w:sz="0" w:space="0" w:color="auto"/>
        <w:bottom w:val="none" w:sz="0" w:space="0" w:color="auto"/>
        <w:right w:val="none" w:sz="0" w:space="0" w:color="auto"/>
      </w:divBdr>
    </w:div>
    <w:div w:id="1322656987">
      <w:bodyDiv w:val="1"/>
      <w:marLeft w:val="0"/>
      <w:marRight w:val="0"/>
      <w:marTop w:val="0"/>
      <w:marBottom w:val="0"/>
      <w:divBdr>
        <w:top w:val="none" w:sz="0" w:space="0" w:color="auto"/>
        <w:left w:val="none" w:sz="0" w:space="0" w:color="auto"/>
        <w:bottom w:val="none" w:sz="0" w:space="0" w:color="auto"/>
        <w:right w:val="none" w:sz="0" w:space="0" w:color="auto"/>
      </w:divBdr>
    </w:div>
    <w:div w:id="1552184851">
      <w:bodyDiv w:val="1"/>
      <w:marLeft w:val="0"/>
      <w:marRight w:val="0"/>
      <w:marTop w:val="0"/>
      <w:marBottom w:val="0"/>
      <w:divBdr>
        <w:top w:val="none" w:sz="0" w:space="0" w:color="auto"/>
        <w:left w:val="none" w:sz="0" w:space="0" w:color="auto"/>
        <w:bottom w:val="none" w:sz="0" w:space="0" w:color="auto"/>
        <w:right w:val="none" w:sz="0" w:space="0" w:color="auto"/>
      </w:divBdr>
    </w:div>
    <w:div w:id="1574119616">
      <w:bodyDiv w:val="1"/>
      <w:marLeft w:val="0"/>
      <w:marRight w:val="0"/>
      <w:marTop w:val="0"/>
      <w:marBottom w:val="0"/>
      <w:divBdr>
        <w:top w:val="none" w:sz="0" w:space="0" w:color="auto"/>
        <w:left w:val="none" w:sz="0" w:space="0" w:color="auto"/>
        <w:bottom w:val="none" w:sz="0" w:space="0" w:color="auto"/>
        <w:right w:val="none" w:sz="0" w:space="0" w:color="auto"/>
      </w:divBdr>
    </w:div>
    <w:div w:id="1584878562">
      <w:bodyDiv w:val="1"/>
      <w:marLeft w:val="0"/>
      <w:marRight w:val="0"/>
      <w:marTop w:val="0"/>
      <w:marBottom w:val="0"/>
      <w:divBdr>
        <w:top w:val="none" w:sz="0" w:space="0" w:color="auto"/>
        <w:left w:val="none" w:sz="0" w:space="0" w:color="auto"/>
        <w:bottom w:val="none" w:sz="0" w:space="0" w:color="auto"/>
        <w:right w:val="none" w:sz="0" w:space="0" w:color="auto"/>
      </w:divBdr>
    </w:div>
    <w:div w:id="1636254796">
      <w:bodyDiv w:val="1"/>
      <w:marLeft w:val="0"/>
      <w:marRight w:val="0"/>
      <w:marTop w:val="0"/>
      <w:marBottom w:val="0"/>
      <w:divBdr>
        <w:top w:val="none" w:sz="0" w:space="0" w:color="auto"/>
        <w:left w:val="none" w:sz="0" w:space="0" w:color="auto"/>
        <w:bottom w:val="none" w:sz="0" w:space="0" w:color="auto"/>
        <w:right w:val="none" w:sz="0" w:space="0" w:color="auto"/>
      </w:divBdr>
    </w:div>
    <w:div w:id="1727561310">
      <w:bodyDiv w:val="1"/>
      <w:marLeft w:val="0"/>
      <w:marRight w:val="0"/>
      <w:marTop w:val="0"/>
      <w:marBottom w:val="0"/>
      <w:divBdr>
        <w:top w:val="none" w:sz="0" w:space="0" w:color="auto"/>
        <w:left w:val="none" w:sz="0" w:space="0" w:color="auto"/>
        <w:bottom w:val="none" w:sz="0" w:space="0" w:color="auto"/>
        <w:right w:val="none" w:sz="0" w:space="0" w:color="auto"/>
      </w:divBdr>
    </w:div>
    <w:div w:id="1739131335">
      <w:bodyDiv w:val="1"/>
      <w:marLeft w:val="0"/>
      <w:marRight w:val="0"/>
      <w:marTop w:val="0"/>
      <w:marBottom w:val="0"/>
      <w:divBdr>
        <w:top w:val="none" w:sz="0" w:space="0" w:color="auto"/>
        <w:left w:val="none" w:sz="0" w:space="0" w:color="auto"/>
        <w:bottom w:val="none" w:sz="0" w:space="0" w:color="auto"/>
        <w:right w:val="none" w:sz="0" w:space="0" w:color="auto"/>
      </w:divBdr>
    </w:div>
    <w:div w:id="1870364234">
      <w:bodyDiv w:val="1"/>
      <w:marLeft w:val="0"/>
      <w:marRight w:val="0"/>
      <w:marTop w:val="0"/>
      <w:marBottom w:val="0"/>
      <w:divBdr>
        <w:top w:val="none" w:sz="0" w:space="0" w:color="auto"/>
        <w:left w:val="none" w:sz="0" w:space="0" w:color="auto"/>
        <w:bottom w:val="none" w:sz="0" w:space="0" w:color="auto"/>
        <w:right w:val="none" w:sz="0" w:space="0" w:color="auto"/>
      </w:divBdr>
    </w:div>
    <w:div w:id="1905725023">
      <w:bodyDiv w:val="1"/>
      <w:marLeft w:val="0"/>
      <w:marRight w:val="0"/>
      <w:marTop w:val="0"/>
      <w:marBottom w:val="0"/>
      <w:divBdr>
        <w:top w:val="none" w:sz="0" w:space="0" w:color="auto"/>
        <w:left w:val="none" w:sz="0" w:space="0" w:color="auto"/>
        <w:bottom w:val="none" w:sz="0" w:space="0" w:color="auto"/>
        <w:right w:val="none" w:sz="0" w:space="0" w:color="auto"/>
      </w:divBdr>
    </w:div>
    <w:div w:id="2028826636">
      <w:bodyDiv w:val="1"/>
      <w:marLeft w:val="0"/>
      <w:marRight w:val="0"/>
      <w:marTop w:val="0"/>
      <w:marBottom w:val="0"/>
      <w:divBdr>
        <w:top w:val="none" w:sz="0" w:space="0" w:color="auto"/>
        <w:left w:val="none" w:sz="0" w:space="0" w:color="auto"/>
        <w:bottom w:val="none" w:sz="0" w:space="0" w:color="auto"/>
        <w:right w:val="none" w:sz="0" w:space="0" w:color="auto"/>
      </w:divBdr>
    </w:div>
    <w:div w:id="2127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56</TotalTime>
  <Pages>15</Pages>
  <Words>4210</Words>
  <Characters>27842</Characters>
  <Application>Microsoft Office Word</Application>
  <DocSecurity>0</DocSecurity>
  <Lines>232</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2024021794, MT</dc:description>
  <cp:lastModifiedBy>Gitte Jørgensen</cp:lastModifiedBy>
  <cp:revision>8</cp:revision>
  <cp:lastPrinted>2012-08-22T08:53:00Z</cp:lastPrinted>
  <dcterms:created xsi:type="dcterms:W3CDTF">2025-12-16T12:05:00Z</dcterms:created>
  <dcterms:modified xsi:type="dcterms:W3CDTF">2025-12-17T10:24:00Z</dcterms:modified>
</cp:coreProperties>
</file>