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097A" w:rsidRPr="00C84483" w:rsidRDefault="0025097A" w:rsidP="0025097A">
      <w:pPr>
        <w:rPr>
          <w:sz w:val="24"/>
          <w:szCs w:val="24"/>
        </w:rPr>
      </w:pPr>
      <w:r w:rsidRPr="0055443A">
        <w:rPr>
          <w:b/>
          <w:noProof/>
          <w:lang w:eastAsia="da-DK"/>
        </w:rPr>
        <w:drawing>
          <wp:inline distT="0" distB="0" distL="0" distR="0" wp14:anchorId="331F4361" wp14:editId="5168A087">
            <wp:extent cx="2468880" cy="685800"/>
            <wp:effectExtent l="0" t="0" r="762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1" descr="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685800"/>
                    </a:xfrm>
                    <a:prstGeom prst="rect">
                      <a:avLst/>
                    </a:prstGeom>
                    <a:noFill/>
                    <a:ln>
                      <a:noFill/>
                    </a:ln>
                  </pic:spPr>
                </pic:pic>
              </a:graphicData>
            </a:graphic>
          </wp:inline>
        </w:drawing>
      </w:r>
    </w:p>
    <w:p w:rsidR="0025097A" w:rsidRPr="00C84483" w:rsidRDefault="0025097A" w:rsidP="0025097A">
      <w:pPr>
        <w:pStyle w:val="Titel"/>
        <w:tabs>
          <w:tab w:val="right" w:pos="9356"/>
        </w:tabs>
        <w:jc w:val="left"/>
        <w:rPr>
          <w:b w:val="0"/>
          <w:szCs w:val="24"/>
          <w:lang w:eastAsia="en-US"/>
        </w:rPr>
      </w:pPr>
    </w:p>
    <w:p w:rsidR="000746AB" w:rsidRPr="000746AB" w:rsidRDefault="0025097A" w:rsidP="0025097A">
      <w:pPr>
        <w:pStyle w:val="Titel"/>
        <w:tabs>
          <w:tab w:val="right" w:pos="9356"/>
        </w:tabs>
        <w:jc w:val="left"/>
        <w:rPr>
          <w:szCs w:val="24"/>
        </w:rPr>
      </w:pPr>
      <w:r w:rsidRPr="00C84483">
        <w:rPr>
          <w:b w:val="0"/>
          <w:szCs w:val="24"/>
          <w:lang w:eastAsia="en-US"/>
        </w:rPr>
        <w:tab/>
      </w:r>
      <w:r w:rsidR="00DF4615">
        <w:rPr>
          <w:szCs w:val="24"/>
        </w:rPr>
        <w:t>9. november 2023</w:t>
      </w:r>
    </w:p>
    <w:p w:rsidR="0025097A" w:rsidRPr="00C84483" w:rsidRDefault="0025097A" w:rsidP="0025097A">
      <w:pPr>
        <w:pStyle w:val="Titel"/>
        <w:tabs>
          <w:tab w:val="left" w:pos="8222"/>
        </w:tabs>
        <w:jc w:val="left"/>
        <w:rPr>
          <w:b w:val="0"/>
          <w:szCs w:val="24"/>
        </w:rPr>
      </w:pPr>
    </w:p>
    <w:p w:rsidR="0025097A" w:rsidRDefault="0025097A" w:rsidP="0025097A">
      <w:pPr>
        <w:pStyle w:val="Titel"/>
        <w:jc w:val="left"/>
        <w:rPr>
          <w:b w:val="0"/>
          <w:szCs w:val="24"/>
        </w:rPr>
      </w:pPr>
    </w:p>
    <w:p w:rsidR="00DF4615" w:rsidRPr="00C84483" w:rsidRDefault="00DF4615" w:rsidP="0025097A">
      <w:pPr>
        <w:pStyle w:val="Titel"/>
        <w:jc w:val="left"/>
        <w:rPr>
          <w:b w:val="0"/>
          <w:szCs w:val="24"/>
        </w:rPr>
      </w:pPr>
    </w:p>
    <w:p w:rsidR="0025097A" w:rsidRPr="00C84483" w:rsidRDefault="0025097A" w:rsidP="0025097A">
      <w:pPr>
        <w:jc w:val="center"/>
        <w:rPr>
          <w:b/>
          <w:sz w:val="24"/>
          <w:szCs w:val="24"/>
        </w:rPr>
      </w:pPr>
      <w:r w:rsidRPr="00C84483">
        <w:rPr>
          <w:b/>
          <w:sz w:val="24"/>
          <w:szCs w:val="24"/>
        </w:rPr>
        <w:t>PRODUKTRESUMÉ</w:t>
      </w:r>
    </w:p>
    <w:p w:rsidR="0025097A" w:rsidRPr="00C84483" w:rsidRDefault="0025097A" w:rsidP="0025097A">
      <w:pPr>
        <w:jc w:val="center"/>
        <w:rPr>
          <w:b/>
          <w:sz w:val="24"/>
          <w:szCs w:val="24"/>
        </w:rPr>
      </w:pPr>
    </w:p>
    <w:p w:rsidR="0025097A" w:rsidRPr="00C84483" w:rsidRDefault="0025097A" w:rsidP="0025097A">
      <w:pPr>
        <w:jc w:val="center"/>
        <w:rPr>
          <w:b/>
          <w:sz w:val="24"/>
          <w:szCs w:val="24"/>
        </w:rPr>
      </w:pPr>
      <w:r w:rsidRPr="00C84483">
        <w:rPr>
          <w:b/>
          <w:sz w:val="24"/>
          <w:szCs w:val="24"/>
        </w:rPr>
        <w:t>for</w:t>
      </w:r>
    </w:p>
    <w:p w:rsidR="0025097A" w:rsidRPr="00C84483" w:rsidRDefault="0025097A" w:rsidP="0025097A">
      <w:pPr>
        <w:jc w:val="center"/>
        <w:rPr>
          <w:b/>
          <w:sz w:val="24"/>
          <w:szCs w:val="24"/>
        </w:rPr>
      </w:pPr>
    </w:p>
    <w:p w:rsidR="0025097A" w:rsidRPr="00C84483" w:rsidRDefault="0025097A" w:rsidP="0025097A">
      <w:pPr>
        <w:jc w:val="center"/>
        <w:rPr>
          <w:b/>
          <w:sz w:val="24"/>
          <w:szCs w:val="24"/>
        </w:rPr>
      </w:pPr>
      <w:proofErr w:type="spellStart"/>
      <w:r>
        <w:rPr>
          <w:b/>
          <w:sz w:val="24"/>
          <w:szCs w:val="24"/>
        </w:rPr>
        <w:t>Duloxetin</w:t>
      </w:r>
      <w:proofErr w:type="spellEnd"/>
      <w:r>
        <w:rPr>
          <w:b/>
          <w:sz w:val="24"/>
          <w:szCs w:val="24"/>
        </w:rPr>
        <w:t xml:space="preserve"> ”</w:t>
      </w:r>
      <w:proofErr w:type="spellStart"/>
      <w:r>
        <w:rPr>
          <w:b/>
          <w:sz w:val="24"/>
          <w:szCs w:val="24"/>
        </w:rPr>
        <w:t>Stada</w:t>
      </w:r>
      <w:proofErr w:type="spellEnd"/>
      <w:r>
        <w:rPr>
          <w:b/>
          <w:sz w:val="24"/>
          <w:szCs w:val="24"/>
        </w:rPr>
        <w:t xml:space="preserve">”, hårde </w:t>
      </w:r>
      <w:proofErr w:type="spellStart"/>
      <w:r>
        <w:rPr>
          <w:b/>
          <w:sz w:val="24"/>
          <w:szCs w:val="24"/>
        </w:rPr>
        <w:t>enterokapsler</w:t>
      </w:r>
      <w:proofErr w:type="spellEnd"/>
    </w:p>
    <w:p w:rsidR="0025097A" w:rsidRPr="00C84483" w:rsidRDefault="0025097A" w:rsidP="0025097A">
      <w:pPr>
        <w:jc w:val="both"/>
        <w:rPr>
          <w:sz w:val="24"/>
          <w:szCs w:val="24"/>
        </w:rPr>
      </w:pPr>
    </w:p>
    <w:p w:rsidR="0025097A" w:rsidRPr="0033109F" w:rsidRDefault="0025097A" w:rsidP="0025097A">
      <w:pPr>
        <w:ind w:left="851" w:hanging="851"/>
        <w:jc w:val="both"/>
        <w:rPr>
          <w:sz w:val="24"/>
          <w:szCs w:val="24"/>
        </w:rPr>
      </w:pPr>
    </w:p>
    <w:p w:rsidR="0025097A" w:rsidRPr="0033109F" w:rsidRDefault="0025097A" w:rsidP="0025097A">
      <w:pPr>
        <w:ind w:left="851" w:hanging="851"/>
        <w:rPr>
          <w:b/>
          <w:sz w:val="24"/>
          <w:szCs w:val="24"/>
        </w:rPr>
      </w:pPr>
      <w:r w:rsidRPr="0033109F">
        <w:rPr>
          <w:b/>
          <w:sz w:val="24"/>
          <w:szCs w:val="24"/>
        </w:rPr>
        <w:t>0.</w:t>
      </w:r>
      <w:r w:rsidRPr="0033109F">
        <w:rPr>
          <w:b/>
          <w:sz w:val="24"/>
          <w:szCs w:val="24"/>
        </w:rPr>
        <w:tab/>
        <w:t>D.SP.NR.</w:t>
      </w:r>
    </w:p>
    <w:p w:rsidR="0025097A" w:rsidRPr="0033109F" w:rsidRDefault="0025097A" w:rsidP="0025097A">
      <w:pPr>
        <w:ind w:left="851" w:hanging="851"/>
        <w:rPr>
          <w:sz w:val="24"/>
          <w:szCs w:val="24"/>
        </w:rPr>
      </w:pPr>
      <w:r w:rsidRPr="0033109F">
        <w:rPr>
          <w:sz w:val="24"/>
          <w:szCs w:val="24"/>
        </w:rPr>
        <w:tab/>
        <w:t>29438</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1.</w:t>
      </w:r>
      <w:r w:rsidRPr="0033109F">
        <w:rPr>
          <w:b/>
          <w:sz w:val="24"/>
          <w:szCs w:val="24"/>
        </w:rPr>
        <w:tab/>
        <w:t>LÆGEMIDLETS NAVN</w:t>
      </w:r>
    </w:p>
    <w:p w:rsidR="0025097A" w:rsidRPr="0033109F" w:rsidRDefault="0025097A" w:rsidP="0025097A">
      <w:pPr>
        <w:ind w:left="851" w:hanging="851"/>
        <w:rPr>
          <w:sz w:val="24"/>
          <w:szCs w:val="24"/>
        </w:rPr>
      </w:pPr>
      <w:r w:rsidRPr="0033109F">
        <w:rPr>
          <w:sz w:val="24"/>
          <w:szCs w:val="24"/>
        </w:rPr>
        <w:tab/>
      </w:r>
      <w:proofErr w:type="spellStart"/>
      <w:r w:rsidRPr="0033109F">
        <w:rPr>
          <w:sz w:val="24"/>
          <w:szCs w:val="24"/>
        </w:rPr>
        <w:t>Duloxetin</w:t>
      </w:r>
      <w:proofErr w:type="spellEnd"/>
      <w:r w:rsidRPr="0033109F">
        <w:rPr>
          <w:sz w:val="24"/>
          <w:szCs w:val="24"/>
        </w:rPr>
        <w:t xml:space="preserve"> ”</w:t>
      </w:r>
      <w:proofErr w:type="spellStart"/>
      <w:r w:rsidRPr="0033109F">
        <w:rPr>
          <w:sz w:val="24"/>
          <w:szCs w:val="24"/>
        </w:rPr>
        <w:t>Stada</w:t>
      </w:r>
      <w:proofErr w:type="spellEnd"/>
      <w:r w:rsidRPr="0033109F">
        <w:rPr>
          <w:sz w:val="24"/>
          <w:szCs w:val="24"/>
        </w:rPr>
        <w:t>”</w:t>
      </w:r>
    </w:p>
    <w:p w:rsidR="0025097A" w:rsidRPr="0033109F" w:rsidRDefault="0025097A" w:rsidP="0025097A">
      <w:pPr>
        <w:ind w:left="851" w:hanging="851"/>
        <w:rPr>
          <w:sz w:val="24"/>
          <w:szCs w:val="24"/>
        </w:rPr>
      </w:pPr>
      <w:r w:rsidRPr="0033109F">
        <w:rPr>
          <w:sz w:val="24"/>
          <w:szCs w:val="24"/>
        </w:rPr>
        <w:tab/>
      </w:r>
    </w:p>
    <w:p w:rsidR="0025097A" w:rsidRPr="0033109F" w:rsidRDefault="0025097A" w:rsidP="0025097A">
      <w:pPr>
        <w:ind w:left="851" w:hanging="851"/>
        <w:rPr>
          <w:b/>
          <w:sz w:val="24"/>
          <w:szCs w:val="24"/>
        </w:rPr>
      </w:pPr>
      <w:r w:rsidRPr="0033109F">
        <w:rPr>
          <w:b/>
          <w:sz w:val="24"/>
          <w:szCs w:val="24"/>
        </w:rPr>
        <w:t>2.</w:t>
      </w:r>
      <w:r w:rsidRPr="0033109F">
        <w:rPr>
          <w:b/>
          <w:sz w:val="24"/>
          <w:szCs w:val="24"/>
        </w:rPr>
        <w:tab/>
        <w:t>KVALITATIV OG KVANTITATIV SAMMENSÆTNING</w:t>
      </w:r>
    </w:p>
    <w:p w:rsidR="0025097A" w:rsidRPr="0033109F" w:rsidRDefault="0025097A" w:rsidP="0025097A">
      <w:pPr>
        <w:ind w:left="851" w:hanging="851"/>
        <w:rPr>
          <w:sz w:val="24"/>
          <w:szCs w:val="24"/>
        </w:rPr>
      </w:pPr>
      <w:r w:rsidRPr="0033109F">
        <w:rPr>
          <w:sz w:val="24"/>
          <w:szCs w:val="24"/>
        </w:rPr>
        <w:tab/>
        <w:t xml:space="preserve">Hver kapsel, hård indeholder 30 mg </w:t>
      </w:r>
      <w:proofErr w:type="spellStart"/>
      <w:r w:rsidRPr="0033109F">
        <w:rPr>
          <w:sz w:val="24"/>
          <w:szCs w:val="24"/>
        </w:rPr>
        <w:t>duloxetin</w:t>
      </w:r>
      <w:proofErr w:type="spellEnd"/>
      <w:r w:rsidRPr="0033109F">
        <w:rPr>
          <w:sz w:val="24"/>
          <w:szCs w:val="24"/>
        </w:rPr>
        <w:t xml:space="preserve"> (som </w:t>
      </w:r>
      <w:proofErr w:type="spellStart"/>
      <w:r w:rsidRPr="0033109F">
        <w:rPr>
          <w:sz w:val="24"/>
          <w:szCs w:val="24"/>
        </w:rPr>
        <w:t>hydrochlorid</w:t>
      </w:r>
      <w:proofErr w:type="spellEnd"/>
      <w:r w:rsidRPr="0033109F">
        <w:rPr>
          <w:sz w:val="24"/>
          <w:szCs w:val="24"/>
        </w:rPr>
        <w:t xml:space="preserve">). </w:t>
      </w:r>
    </w:p>
    <w:p w:rsidR="0025097A" w:rsidRPr="0033109F" w:rsidRDefault="0025097A" w:rsidP="0025097A">
      <w:pPr>
        <w:ind w:left="851"/>
        <w:rPr>
          <w:sz w:val="24"/>
          <w:szCs w:val="24"/>
        </w:rPr>
      </w:pPr>
      <w:r w:rsidRPr="0033109F">
        <w:rPr>
          <w:sz w:val="24"/>
          <w:szCs w:val="24"/>
          <w:u w:val="single"/>
        </w:rPr>
        <w:t xml:space="preserve">Hjælpestoffer, som behandleren skal være opmærksom på: </w:t>
      </w:r>
      <w:r w:rsidRPr="0033109F">
        <w:rPr>
          <w:sz w:val="24"/>
          <w:szCs w:val="24"/>
          <w:u w:val="single"/>
        </w:rPr>
        <w:br/>
      </w:r>
      <w:r w:rsidRPr="0033109F">
        <w:rPr>
          <w:sz w:val="24"/>
          <w:szCs w:val="24"/>
        </w:rPr>
        <w:t xml:space="preserve">Hver kapsel, hård indeholder 66 mg </w:t>
      </w:r>
      <w:proofErr w:type="spellStart"/>
      <w:r>
        <w:rPr>
          <w:sz w:val="24"/>
          <w:szCs w:val="24"/>
        </w:rPr>
        <w:t>saccharose</w:t>
      </w:r>
      <w:proofErr w:type="spellEnd"/>
      <w:r w:rsidRPr="0033109F">
        <w:rPr>
          <w:sz w:val="24"/>
          <w:szCs w:val="24"/>
        </w:rPr>
        <w:t>.</w:t>
      </w:r>
    </w:p>
    <w:p w:rsidR="0025097A" w:rsidRDefault="0025097A" w:rsidP="0025097A">
      <w:pPr>
        <w:ind w:left="851" w:hanging="851"/>
        <w:rPr>
          <w:sz w:val="24"/>
          <w:szCs w:val="24"/>
        </w:rPr>
      </w:pPr>
    </w:p>
    <w:p w:rsidR="0025097A" w:rsidRPr="0033109F" w:rsidRDefault="0025097A" w:rsidP="0025097A">
      <w:pPr>
        <w:ind w:left="851"/>
        <w:rPr>
          <w:sz w:val="24"/>
          <w:szCs w:val="24"/>
          <w:u w:val="single"/>
        </w:rPr>
      </w:pPr>
      <w:r w:rsidRPr="0033109F">
        <w:rPr>
          <w:sz w:val="24"/>
          <w:szCs w:val="24"/>
        </w:rPr>
        <w:t xml:space="preserve">Hver kapsel, hård indeholder 60 mg </w:t>
      </w:r>
      <w:proofErr w:type="spellStart"/>
      <w:r w:rsidRPr="0033109F">
        <w:rPr>
          <w:sz w:val="24"/>
          <w:szCs w:val="24"/>
        </w:rPr>
        <w:t>duloxetin</w:t>
      </w:r>
      <w:proofErr w:type="spellEnd"/>
      <w:r w:rsidRPr="0033109F">
        <w:rPr>
          <w:sz w:val="24"/>
          <w:szCs w:val="24"/>
        </w:rPr>
        <w:t xml:space="preserve"> (som </w:t>
      </w:r>
      <w:proofErr w:type="spellStart"/>
      <w:r w:rsidRPr="0033109F">
        <w:rPr>
          <w:sz w:val="24"/>
          <w:szCs w:val="24"/>
        </w:rPr>
        <w:t>hydrochlorid</w:t>
      </w:r>
      <w:proofErr w:type="spellEnd"/>
      <w:r w:rsidRPr="0033109F">
        <w:rPr>
          <w:sz w:val="24"/>
          <w:szCs w:val="24"/>
        </w:rPr>
        <w:t>).</w:t>
      </w:r>
    </w:p>
    <w:p w:rsidR="0025097A" w:rsidRPr="0033109F" w:rsidRDefault="0025097A" w:rsidP="0025097A">
      <w:pPr>
        <w:ind w:left="851"/>
        <w:rPr>
          <w:sz w:val="24"/>
          <w:szCs w:val="24"/>
        </w:rPr>
      </w:pPr>
      <w:r w:rsidRPr="0033109F">
        <w:rPr>
          <w:sz w:val="24"/>
          <w:szCs w:val="24"/>
          <w:u w:val="single"/>
        </w:rPr>
        <w:t>Hjælpestoffer, som behandleren skal være opmærksom på:</w:t>
      </w:r>
      <w:r w:rsidRPr="0033109F">
        <w:rPr>
          <w:sz w:val="24"/>
          <w:szCs w:val="24"/>
          <w:u w:val="single"/>
        </w:rPr>
        <w:br/>
      </w:r>
      <w:r w:rsidRPr="0033109F">
        <w:rPr>
          <w:sz w:val="24"/>
          <w:szCs w:val="24"/>
        </w:rPr>
        <w:t xml:space="preserve">Hver kapsel, hård indeholder 132 mg </w:t>
      </w:r>
      <w:proofErr w:type="spellStart"/>
      <w:r>
        <w:rPr>
          <w:sz w:val="24"/>
          <w:szCs w:val="24"/>
        </w:rPr>
        <w:t>saccharose</w:t>
      </w:r>
      <w:proofErr w:type="spellEnd"/>
      <w:r>
        <w:rPr>
          <w:sz w:val="24"/>
          <w:szCs w:val="24"/>
        </w:rPr>
        <w:t>.</w:t>
      </w:r>
    </w:p>
    <w:p w:rsidR="0025097A" w:rsidRDefault="0025097A" w:rsidP="0025097A">
      <w:pPr>
        <w:ind w:left="851"/>
        <w:rPr>
          <w:sz w:val="24"/>
          <w:szCs w:val="24"/>
        </w:rPr>
      </w:pPr>
    </w:p>
    <w:p w:rsidR="0025097A" w:rsidRPr="0033109F" w:rsidRDefault="0025097A" w:rsidP="0025097A">
      <w:pPr>
        <w:ind w:left="851"/>
        <w:rPr>
          <w:sz w:val="24"/>
          <w:szCs w:val="24"/>
        </w:rPr>
      </w:pPr>
      <w:r w:rsidRPr="0033109F">
        <w:rPr>
          <w:sz w:val="24"/>
          <w:szCs w:val="24"/>
        </w:rPr>
        <w:t xml:space="preserve">Alle hjælpestoffer er anført under pkt. 6.1. </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3.</w:t>
      </w:r>
      <w:r w:rsidRPr="0033109F">
        <w:rPr>
          <w:b/>
          <w:sz w:val="24"/>
          <w:szCs w:val="24"/>
        </w:rPr>
        <w:tab/>
        <w:t>LÆGEMIDDELFORM</w:t>
      </w:r>
    </w:p>
    <w:p w:rsidR="0025097A" w:rsidRPr="0033109F" w:rsidRDefault="0025097A" w:rsidP="0025097A">
      <w:pPr>
        <w:ind w:left="851" w:hanging="851"/>
        <w:rPr>
          <w:sz w:val="24"/>
          <w:szCs w:val="24"/>
        </w:rPr>
      </w:pPr>
      <w:r w:rsidRPr="0033109F">
        <w:rPr>
          <w:sz w:val="24"/>
          <w:szCs w:val="24"/>
        </w:rPr>
        <w:tab/>
      </w:r>
      <w:r>
        <w:rPr>
          <w:sz w:val="24"/>
          <w:szCs w:val="24"/>
        </w:rPr>
        <w:t xml:space="preserve">Hårde </w:t>
      </w:r>
      <w:proofErr w:type="spellStart"/>
      <w:r>
        <w:rPr>
          <w:sz w:val="24"/>
          <w:szCs w:val="24"/>
        </w:rPr>
        <w:t>e</w:t>
      </w:r>
      <w:r w:rsidRPr="0033109F">
        <w:rPr>
          <w:sz w:val="24"/>
          <w:szCs w:val="24"/>
        </w:rPr>
        <w:t>nterokaps</w:t>
      </w:r>
      <w:r>
        <w:rPr>
          <w:sz w:val="24"/>
          <w:szCs w:val="24"/>
        </w:rPr>
        <w:t>ler</w:t>
      </w:r>
      <w:proofErr w:type="spellEnd"/>
      <w:r>
        <w:rPr>
          <w:sz w:val="24"/>
          <w:szCs w:val="24"/>
        </w:rPr>
        <w:t>.</w:t>
      </w:r>
    </w:p>
    <w:p w:rsidR="0025097A" w:rsidRDefault="0025097A" w:rsidP="0025097A">
      <w:pPr>
        <w:ind w:left="851"/>
        <w:rPr>
          <w:sz w:val="24"/>
          <w:szCs w:val="24"/>
        </w:rPr>
      </w:pPr>
      <w:proofErr w:type="spellStart"/>
      <w:r w:rsidRPr="0033109F">
        <w:rPr>
          <w:spacing w:val="-1"/>
          <w:sz w:val="24"/>
          <w:szCs w:val="24"/>
        </w:rPr>
        <w:t>Duloxetin</w:t>
      </w:r>
      <w:proofErr w:type="spellEnd"/>
      <w:r w:rsidRPr="0033109F">
        <w:rPr>
          <w:spacing w:val="-1"/>
          <w:sz w:val="24"/>
          <w:szCs w:val="24"/>
        </w:rPr>
        <w:t xml:space="preserve"> </w:t>
      </w:r>
      <w:r>
        <w:rPr>
          <w:spacing w:val="-1"/>
          <w:sz w:val="24"/>
          <w:szCs w:val="24"/>
        </w:rPr>
        <w:t>”</w:t>
      </w:r>
      <w:proofErr w:type="spellStart"/>
      <w:r>
        <w:rPr>
          <w:spacing w:val="-1"/>
          <w:sz w:val="24"/>
          <w:szCs w:val="24"/>
        </w:rPr>
        <w:t>Stada</w:t>
      </w:r>
      <w:proofErr w:type="spellEnd"/>
      <w:r>
        <w:rPr>
          <w:spacing w:val="-1"/>
          <w:sz w:val="24"/>
          <w:szCs w:val="24"/>
        </w:rPr>
        <w:t>”</w:t>
      </w:r>
      <w:r w:rsidRPr="0033109F">
        <w:rPr>
          <w:spacing w:val="-1"/>
          <w:sz w:val="24"/>
          <w:szCs w:val="24"/>
        </w:rPr>
        <w:t xml:space="preserve"> 30 mg kapsler er hvid</w:t>
      </w:r>
      <w:r>
        <w:rPr>
          <w:spacing w:val="-1"/>
          <w:sz w:val="24"/>
          <w:szCs w:val="24"/>
        </w:rPr>
        <w:t>e</w:t>
      </w:r>
      <w:r w:rsidRPr="0033109F">
        <w:rPr>
          <w:spacing w:val="-1"/>
          <w:sz w:val="24"/>
          <w:szCs w:val="24"/>
        </w:rPr>
        <w:t xml:space="preserve"> med mørkeblå hætte, fyldt med råhvide </w:t>
      </w:r>
      <w:proofErr w:type="spellStart"/>
      <w:r w:rsidRPr="0033109F">
        <w:rPr>
          <w:spacing w:val="-1"/>
          <w:sz w:val="24"/>
          <w:szCs w:val="24"/>
        </w:rPr>
        <w:t>enteropellets</w:t>
      </w:r>
      <w:proofErr w:type="spellEnd"/>
      <w:r w:rsidRPr="0033109F">
        <w:rPr>
          <w:spacing w:val="-1"/>
          <w:sz w:val="24"/>
          <w:szCs w:val="24"/>
        </w:rPr>
        <w:t xml:space="preserve"> med en længde på 15,9 ±1 mm og en bredde på 5,82 ±1 mm</w:t>
      </w:r>
      <w:r w:rsidRPr="0033109F">
        <w:rPr>
          <w:sz w:val="24"/>
          <w:szCs w:val="24"/>
        </w:rPr>
        <w:t>.</w:t>
      </w:r>
    </w:p>
    <w:p w:rsidR="0025097A" w:rsidRDefault="0025097A" w:rsidP="0025097A">
      <w:pPr>
        <w:ind w:left="851"/>
        <w:rPr>
          <w:sz w:val="24"/>
          <w:szCs w:val="24"/>
        </w:rPr>
      </w:pPr>
    </w:p>
    <w:p w:rsidR="0025097A" w:rsidRPr="0033109F" w:rsidRDefault="0025097A" w:rsidP="0025097A">
      <w:pPr>
        <w:ind w:left="851"/>
        <w:rPr>
          <w:spacing w:val="-1"/>
          <w:sz w:val="24"/>
          <w:szCs w:val="24"/>
        </w:rPr>
      </w:pPr>
      <w:proofErr w:type="spellStart"/>
      <w:r w:rsidRPr="0033109F">
        <w:rPr>
          <w:spacing w:val="-1"/>
          <w:sz w:val="24"/>
          <w:szCs w:val="24"/>
        </w:rPr>
        <w:t>Duloxetin</w:t>
      </w:r>
      <w:proofErr w:type="spellEnd"/>
      <w:r w:rsidRPr="0033109F">
        <w:rPr>
          <w:spacing w:val="-1"/>
          <w:sz w:val="24"/>
          <w:szCs w:val="24"/>
        </w:rPr>
        <w:t xml:space="preserve"> </w:t>
      </w:r>
      <w:r>
        <w:rPr>
          <w:spacing w:val="-1"/>
          <w:sz w:val="24"/>
          <w:szCs w:val="24"/>
        </w:rPr>
        <w:t>”</w:t>
      </w:r>
      <w:proofErr w:type="spellStart"/>
      <w:r>
        <w:rPr>
          <w:spacing w:val="-1"/>
          <w:sz w:val="24"/>
          <w:szCs w:val="24"/>
        </w:rPr>
        <w:t>Stada</w:t>
      </w:r>
      <w:proofErr w:type="spellEnd"/>
      <w:r>
        <w:rPr>
          <w:spacing w:val="-1"/>
          <w:sz w:val="24"/>
          <w:szCs w:val="24"/>
        </w:rPr>
        <w:t>”</w:t>
      </w:r>
      <w:r w:rsidRPr="0033109F">
        <w:rPr>
          <w:spacing w:val="-1"/>
          <w:sz w:val="24"/>
          <w:szCs w:val="24"/>
        </w:rPr>
        <w:t xml:space="preserve"> 60 mg kapsler er grøn</w:t>
      </w:r>
      <w:r>
        <w:rPr>
          <w:spacing w:val="-1"/>
          <w:sz w:val="24"/>
          <w:szCs w:val="24"/>
        </w:rPr>
        <w:t>ne</w:t>
      </w:r>
      <w:r w:rsidRPr="0033109F">
        <w:rPr>
          <w:spacing w:val="-1"/>
          <w:sz w:val="24"/>
          <w:szCs w:val="24"/>
        </w:rPr>
        <w:t xml:space="preserve"> med mørkeblå hætte, fyldt med råhvide </w:t>
      </w:r>
      <w:proofErr w:type="spellStart"/>
      <w:r w:rsidRPr="0033109F">
        <w:rPr>
          <w:spacing w:val="-1"/>
          <w:sz w:val="24"/>
          <w:szCs w:val="24"/>
        </w:rPr>
        <w:t>enteropellets</w:t>
      </w:r>
      <w:proofErr w:type="spellEnd"/>
      <w:r w:rsidRPr="0033109F">
        <w:rPr>
          <w:spacing w:val="-1"/>
          <w:sz w:val="24"/>
          <w:szCs w:val="24"/>
        </w:rPr>
        <w:t xml:space="preserve"> med en længde på 19,4 ±1 mm og en bredde på 6,91 ±1 mm.</w:t>
      </w:r>
    </w:p>
    <w:p w:rsidR="0025097A" w:rsidRPr="0033109F" w:rsidRDefault="0025097A" w:rsidP="0025097A">
      <w:pPr>
        <w:ind w:left="851" w:hanging="851"/>
        <w:rPr>
          <w:sz w:val="24"/>
          <w:szCs w:val="24"/>
        </w:rPr>
      </w:pP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4.</w:t>
      </w:r>
      <w:r w:rsidRPr="0033109F">
        <w:rPr>
          <w:b/>
          <w:sz w:val="24"/>
          <w:szCs w:val="24"/>
        </w:rPr>
        <w:tab/>
        <w:t>KLINISKE OPLYSNINGER</w:t>
      </w:r>
    </w:p>
    <w:p w:rsidR="0025097A" w:rsidRPr="0033109F" w:rsidRDefault="0025097A" w:rsidP="0025097A">
      <w:pPr>
        <w:ind w:left="851" w:hanging="851"/>
        <w:rPr>
          <w:b/>
          <w:sz w:val="24"/>
          <w:szCs w:val="24"/>
        </w:rPr>
      </w:pPr>
    </w:p>
    <w:p w:rsidR="0025097A" w:rsidRPr="0033109F" w:rsidRDefault="0025097A" w:rsidP="0025097A">
      <w:pPr>
        <w:ind w:left="851" w:hanging="851"/>
        <w:rPr>
          <w:b/>
          <w:sz w:val="24"/>
          <w:szCs w:val="24"/>
          <w:u w:val="single"/>
        </w:rPr>
      </w:pPr>
      <w:r w:rsidRPr="0033109F">
        <w:rPr>
          <w:b/>
          <w:sz w:val="24"/>
          <w:szCs w:val="24"/>
        </w:rPr>
        <w:t>4.1</w:t>
      </w:r>
      <w:r w:rsidRPr="0033109F">
        <w:rPr>
          <w:b/>
          <w:sz w:val="24"/>
          <w:szCs w:val="24"/>
        </w:rPr>
        <w:tab/>
        <w:t>Terapeutiske indikationer</w:t>
      </w:r>
    </w:p>
    <w:p w:rsidR="0025097A" w:rsidRDefault="0025097A" w:rsidP="0025097A">
      <w:pPr>
        <w:ind w:left="851"/>
        <w:rPr>
          <w:sz w:val="24"/>
          <w:szCs w:val="24"/>
        </w:rPr>
      </w:pPr>
      <w:r w:rsidRPr="0033109F">
        <w:rPr>
          <w:sz w:val="24"/>
          <w:szCs w:val="24"/>
        </w:rPr>
        <w:t>Behandling af major depression (moderat til svær depression).</w:t>
      </w:r>
    </w:p>
    <w:p w:rsidR="0025097A" w:rsidRDefault="0025097A" w:rsidP="0025097A">
      <w:pPr>
        <w:ind w:left="851"/>
        <w:rPr>
          <w:sz w:val="24"/>
          <w:szCs w:val="24"/>
        </w:rPr>
      </w:pPr>
      <w:r w:rsidRPr="0033109F">
        <w:rPr>
          <w:sz w:val="24"/>
          <w:szCs w:val="24"/>
        </w:rPr>
        <w:t xml:space="preserve">Behandling af perifere diabetiske neuropatiske smerter. </w:t>
      </w:r>
    </w:p>
    <w:p w:rsidR="0025097A" w:rsidRPr="0033109F" w:rsidRDefault="0025097A" w:rsidP="0025097A">
      <w:pPr>
        <w:ind w:left="851"/>
        <w:rPr>
          <w:sz w:val="24"/>
          <w:szCs w:val="24"/>
        </w:rPr>
      </w:pPr>
      <w:r w:rsidRPr="0033109F">
        <w:rPr>
          <w:sz w:val="24"/>
          <w:szCs w:val="24"/>
        </w:rPr>
        <w:t>Behandling af generaliseret angst.</w:t>
      </w:r>
    </w:p>
    <w:p w:rsidR="0025097A" w:rsidRDefault="0025097A" w:rsidP="0025097A">
      <w:pPr>
        <w:ind w:left="851"/>
        <w:rPr>
          <w:sz w:val="24"/>
          <w:szCs w:val="24"/>
        </w:rPr>
      </w:pPr>
      <w:proofErr w:type="spellStart"/>
      <w:r w:rsidRPr="0033109F">
        <w:rPr>
          <w:sz w:val="24"/>
          <w:szCs w:val="24"/>
        </w:rPr>
        <w:t>Duloxetin</w:t>
      </w:r>
      <w:proofErr w:type="spellEnd"/>
      <w:r w:rsidRPr="0033109F">
        <w:rPr>
          <w:sz w:val="24"/>
          <w:szCs w:val="24"/>
        </w:rPr>
        <w:t xml:space="preserve"> </w:t>
      </w:r>
      <w:r>
        <w:rPr>
          <w:spacing w:val="-1"/>
          <w:sz w:val="24"/>
          <w:szCs w:val="24"/>
        </w:rPr>
        <w:t>”</w:t>
      </w:r>
      <w:proofErr w:type="spellStart"/>
      <w:r>
        <w:rPr>
          <w:spacing w:val="-1"/>
          <w:sz w:val="24"/>
          <w:szCs w:val="24"/>
        </w:rPr>
        <w:t>Stada</w:t>
      </w:r>
      <w:proofErr w:type="spellEnd"/>
      <w:r>
        <w:rPr>
          <w:spacing w:val="-1"/>
          <w:sz w:val="24"/>
          <w:szCs w:val="24"/>
        </w:rPr>
        <w:t>”</w:t>
      </w:r>
      <w:r w:rsidRPr="0033109F">
        <w:rPr>
          <w:sz w:val="24"/>
          <w:szCs w:val="24"/>
        </w:rPr>
        <w:t xml:space="preserve"> er indiceret til voksne. </w:t>
      </w:r>
    </w:p>
    <w:p w:rsidR="0025097A" w:rsidRDefault="0025097A" w:rsidP="0025097A">
      <w:pPr>
        <w:ind w:left="851"/>
        <w:rPr>
          <w:sz w:val="24"/>
          <w:szCs w:val="24"/>
        </w:rPr>
      </w:pPr>
      <w:r w:rsidRPr="0033109F">
        <w:rPr>
          <w:sz w:val="24"/>
          <w:szCs w:val="24"/>
        </w:rPr>
        <w:t>Der henvises til pkt. 5.1 for yderligere information.</w:t>
      </w:r>
    </w:p>
    <w:p w:rsidR="0025097A" w:rsidRPr="0033109F" w:rsidRDefault="0025097A" w:rsidP="0025097A">
      <w:pPr>
        <w:ind w:left="851"/>
        <w:rPr>
          <w:sz w:val="24"/>
          <w:szCs w:val="24"/>
        </w:rPr>
      </w:pPr>
      <w:r>
        <w:rPr>
          <w:sz w:val="24"/>
          <w:szCs w:val="24"/>
        </w:rPr>
        <w:br w:type="page"/>
      </w:r>
    </w:p>
    <w:p w:rsidR="0025097A" w:rsidRPr="00455777" w:rsidRDefault="0025097A" w:rsidP="0025097A">
      <w:pPr>
        <w:ind w:left="851" w:hanging="851"/>
        <w:rPr>
          <w:b/>
          <w:sz w:val="24"/>
          <w:szCs w:val="24"/>
        </w:rPr>
      </w:pPr>
      <w:r w:rsidRPr="0033109F">
        <w:rPr>
          <w:b/>
          <w:sz w:val="24"/>
          <w:szCs w:val="24"/>
        </w:rPr>
        <w:lastRenderedPageBreak/>
        <w:t>4.2</w:t>
      </w:r>
      <w:r w:rsidRPr="0033109F">
        <w:rPr>
          <w:b/>
          <w:sz w:val="24"/>
          <w:szCs w:val="24"/>
        </w:rPr>
        <w:tab/>
        <w:t xml:space="preserve">Dosering og </w:t>
      </w:r>
      <w:r w:rsidR="00DF4615">
        <w:rPr>
          <w:b/>
          <w:sz w:val="24"/>
          <w:szCs w:val="24"/>
        </w:rPr>
        <w:t>administration</w:t>
      </w:r>
    </w:p>
    <w:p w:rsidR="0025097A" w:rsidRPr="0033109F" w:rsidRDefault="0025097A" w:rsidP="0025097A">
      <w:pPr>
        <w:pStyle w:val="Ingenafstand"/>
        <w:ind w:left="851"/>
        <w:rPr>
          <w:rFonts w:ascii="Times New Roman" w:hAnsi="Times New Roman"/>
          <w:sz w:val="24"/>
          <w:szCs w:val="24"/>
          <w:u w:val="single"/>
        </w:rPr>
      </w:pPr>
      <w:r w:rsidRPr="0033109F">
        <w:rPr>
          <w:rFonts w:ascii="Times New Roman" w:hAnsi="Times New Roman"/>
          <w:sz w:val="24"/>
          <w:szCs w:val="24"/>
          <w:u w:val="single"/>
        </w:rPr>
        <w:t>Dosering</w:t>
      </w: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Major depression (moderat til svær depression)</w:t>
      </w:r>
      <w:r w:rsidRPr="0033109F">
        <w:rPr>
          <w:rFonts w:ascii="Times New Roman" w:hAnsi="Times New Roman"/>
          <w:sz w:val="24"/>
          <w:szCs w:val="24"/>
        </w:rPr>
        <w:t xml:space="preserve"> </w:t>
      </w:r>
      <w:r w:rsidRPr="0033109F">
        <w:rPr>
          <w:rFonts w:ascii="Times New Roman" w:hAnsi="Times New Roman"/>
          <w:sz w:val="24"/>
          <w:szCs w:val="24"/>
        </w:rPr>
        <w:br/>
        <w:t xml:space="preserve">Startdosering samt den anbefalede vedligeholdelsesdosering er 60 mg daglig uden hensyntagen til måltider. Doseringer over 60 mg en gang daglig op til maksimaldosis på 120 mg daglig er evalueret ud fra et sikkerhedsmæssigt perspektiv i kliniske studier. Der er dog ingen kliniske beviser for, at patienter, som ikke reagerer på den først anbefalede dosis, har gavn af </w:t>
      </w:r>
      <w:proofErr w:type="spellStart"/>
      <w:r w:rsidRPr="0033109F">
        <w:rPr>
          <w:rFonts w:ascii="Times New Roman" w:hAnsi="Times New Roman"/>
          <w:sz w:val="24"/>
          <w:szCs w:val="24"/>
        </w:rPr>
        <w:t>dosisoptitreringer</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Terapeutiske reaktioner på behandlingen ses sædvanligvis efter 2-4 ugers behandling.</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Efter konsolidering af det antidepressive respons anbefales det at fortsætte behandlingen i adskillige måneder for at undgå tilbagefald. Hos patienter, som responderer på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som tidligere gentagne gange har haft moderate til svære depressioner, bør yderligere langtidsbehandling med en dosis på 60 til 120 mg/dag overvejes.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Generaliseret angst</w:t>
      </w:r>
      <w:r w:rsidRPr="0033109F">
        <w:rPr>
          <w:rFonts w:ascii="Times New Roman" w:hAnsi="Times New Roman"/>
          <w:sz w:val="24"/>
          <w:szCs w:val="24"/>
        </w:rPr>
        <w:br/>
        <w:t xml:space="preserve">Den anbefalede startdosis til patienter med generaliseret angst er 30 mg en gang daglig uden hensyn til måltider. Til patienter med utilstrækkeligt respons bør dosis øges til 60 mg, som er den normale vedligeholdelsesdosis til de fleste patienter.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Til patienter med samtidig moderat til svær depression er begyndelses- og vedligeholdelsesdosis 60 mg en gang daglig (se også ovenstående dosisanbefaling).</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Doser op til 120 mg daglig har vist effekt og er blevet evalueret fra et sikkerhedsmæssigt perspektiv i kliniske studier. Hos patienter med utilstrækkeligt respons på 60 mg kan mulig regulering op til 90 mg eller 120 mg derfor overvejes. Dosisregulering bør baseres på klinisk respons og </w:t>
      </w:r>
      <w:proofErr w:type="spellStart"/>
      <w:r w:rsidRPr="0033109F">
        <w:rPr>
          <w:rFonts w:ascii="Times New Roman" w:hAnsi="Times New Roman"/>
          <w:sz w:val="24"/>
          <w:szCs w:val="24"/>
        </w:rPr>
        <w:t>tolerabilitet</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Efter respons er konsolideret, tilrådes det at fortsætte i flere måneder for at undgå tilbagefald.</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Perifere diabetiske neuropatiske smerter</w:t>
      </w:r>
      <w:r w:rsidRPr="0033109F">
        <w:rPr>
          <w:rFonts w:ascii="Times New Roman" w:hAnsi="Times New Roman"/>
          <w:sz w:val="24"/>
          <w:szCs w:val="24"/>
        </w:rPr>
        <w:t xml:space="preserve"> </w:t>
      </w:r>
      <w:r w:rsidRPr="0033109F">
        <w:rPr>
          <w:rFonts w:ascii="Times New Roman" w:hAnsi="Times New Roman"/>
          <w:sz w:val="24"/>
          <w:szCs w:val="24"/>
        </w:rPr>
        <w:br/>
        <w:t xml:space="preserve">Startdosering samt den anbefalede vedligeholdelsesdosering er 60 mg daglig uden hensyntagen til måltider. Doseringer over 60 mg en gang daglig op til maksimaldosis på 120 mg daglig i ligeligt fordelte doser er evalueret ud fra et sikkerhedsmæssigt perspektiv i kliniske studier. Der ses store inter-individuelle variationer i plasmakoncentrationen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(se pkt. 5.2). Derfor kan nogle patienter, som ikke responderer tilstrækkeligt på 60 mg, drage nytte af en højere dosis.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Respons på behandlingen bør evalueres efter 2 måneder. Hos patienter med utilstrækkeligt initialt respons er yderligere respons efter dette tidspunkt usandsynligt.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Den terapeutiske effekt bør vurderes med jævne mellemrum (mindst hver tredje måned) (se pkt. 5.1).</w:t>
      </w:r>
    </w:p>
    <w:p w:rsidR="0025097A" w:rsidRPr="0033109F" w:rsidRDefault="0025097A" w:rsidP="0025097A">
      <w:pPr>
        <w:pStyle w:val="Ingenafstand"/>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Særlige populationer</w:t>
      </w:r>
    </w:p>
    <w:p w:rsidR="0025097A" w:rsidRDefault="0025097A" w:rsidP="0025097A">
      <w:pPr>
        <w:pStyle w:val="Ingenafstand"/>
        <w:ind w:left="851" w:hanging="851"/>
        <w:rPr>
          <w:rFonts w:ascii="Times New Roman" w:hAnsi="Times New Roman"/>
          <w:sz w:val="24"/>
          <w:szCs w:val="24"/>
          <w:u w:val="single"/>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u w:val="single"/>
        </w:rPr>
        <w:t xml:space="preserve">Ældre </w:t>
      </w:r>
      <w:r w:rsidRPr="0033109F">
        <w:rPr>
          <w:rFonts w:ascii="Times New Roman" w:hAnsi="Times New Roman"/>
          <w:sz w:val="24"/>
          <w:szCs w:val="24"/>
        </w:rPr>
        <w:br/>
        <w:t xml:space="preserve">Dosisjustering ved behandling af ældre patienter udelukkende på grund af alder anbefales ikke. Der bør dog som for al anden medicin udvises forsigtighed ved behandling af ældre, </w:t>
      </w:r>
      <w:r w:rsidRPr="0033109F">
        <w:rPr>
          <w:rFonts w:ascii="Times New Roman" w:hAnsi="Times New Roman"/>
          <w:sz w:val="24"/>
          <w:szCs w:val="24"/>
        </w:rPr>
        <w:lastRenderedPageBreak/>
        <w:t xml:space="preserve">især ved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120 mg daglig for moderate til svære depressioner eller generaliseret angst, da der er begrænsede data tilgængelige (se pkt. 4.4 og 5.2).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u w:val="single"/>
        </w:rPr>
        <w:t>Nedsat leverfunktion</w:t>
      </w:r>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må ikke gives til patienter med nedsat leverfunktion på grund af leversygdom (se pkt. 4.3 og 5.2).</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u w:val="single"/>
        </w:rPr>
        <w:t>Nedsat nyrefunktion</w:t>
      </w:r>
      <w:r w:rsidRPr="0033109F">
        <w:rPr>
          <w:rFonts w:ascii="Times New Roman" w:hAnsi="Times New Roman"/>
          <w:sz w:val="24"/>
          <w:szCs w:val="24"/>
        </w:rPr>
        <w:t xml:space="preserve"> </w:t>
      </w:r>
      <w:r w:rsidRPr="0033109F">
        <w:rPr>
          <w:rFonts w:ascii="Times New Roman" w:hAnsi="Times New Roman"/>
          <w:sz w:val="24"/>
          <w:szCs w:val="24"/>
        </w:rPr>
        <w:br/>
        <w:t>Dosisjustering er ikke nødvendig til patienter med let eller moderat nedsat nyrefunktion (</w:t>
      </w:r>
      <w:proofErr w:type="spellStart"/>
      <w:r w:rsidRPr="0033109F">
        <w:rPr>
          <w:rFonts w:ascii="Times New Roman" w:hAnsi="Times New Roman"/>
          <w:sz w:val="24"/>
          <w:szCs w:val="24"/>
        </w:rPr>
        <w:t>kreatininclearance</w:t>
      </w:r>
      <w:proofErr w:type="spellEnd"/>
      <w:r w:rsidRPr="0033109F">
        <w:rPr>
          <w:rFonts w:ascii="Times New Roman" w:hAnsi="Times New Roman"/>
          <w:sz w:val="24"/>
          <w:szCs w:val="24"/>
        </w:rPr>
        <w:t xml:space="preserve"> 30-80 ml/min).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må ikke bruges til patienter med svært nedsat nyrefunktion (</w:t>
      </w:r>
      <w:proofErr w:type="spellStart"/>
      <w:r w:rsidRPr="0033109F">
        <w:rPr>
          <w:rFonts w:ascii="Times New Roman" w:hAnsi="Times New Roman"/>
          <w:sz w:val="24"/>
          <w:szCs w:val="24"/>
        </w:rPr>
        <w:t>kreatininclearance</w:t>
      </w:r>
      <w:proofErr w:type="spellEnd"/>
      <w:r w:rsidRPr="0033109F">
        <w:rPr>
          <w:rFonts w:ascii="Times New Roman" w:hAnsi="Times New Roman"/>
          <w:sz w:val="24"/>
          <w:szCs w:val="24"/>
        </w:rPr>
        <w:t xml:space="preserve"> &lt; 30 ml/min.) (se pkt. 4.3).</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Pædiatrisk population</w:t>
      </w:r>
      <w:r w:rsidRPr="0033109F">
        <w:rPr>
          <w:rFonts w:ascii="Times New Roman" w:hAnsi="Times New Roman"/>
          <w:i/>
          <w:sz w:val="24"/>
          <w:szCs w:val="24"/>
        </w:rPr>
        <w:br/>
      </w:r>
      <w:proofErr w:type="spellStart"/>
      <w:r w:rsidRPr="0033109F">
        <w:rPr>
          <w:rFonts w:ascii="Times New Roman" w:hAnsi="Times New Roman"/>
          <w:sz w:val="24"/>
          <w:szCs w:val="24"/>
        </w:rPr>
        <w:t>Dulox</w:t>
      </w:r>
      <w:r>
        <w:rPr>
          <w:rFonts w:ascii="Times New Roman" w:hAnsi="Times New Roman"/>
          <w:sz w:val="24"/>
          <w:szCs w:val="24"/>
        </w:rPr>
        <w:t>e</w:t>
      </w:r>
      <w:r w:rsidRPr="0033109F">
        <w:rPr>
          <w:rFonts w:ascii="Times New Roman" w:hAnsi="Times New Roman"/>
          <w:sz w:val="24"/>
          <w:szCs w:val="24"/>
        </w:rPr>
        <w:t>tin</w:t>
      </w:r>
      <w:proofErr w:type="spellEnd"/>
      <w:r w:rsidRPr="0033109F">
        <w:rPr>
          <w:rFonts w:ascii="Times New Roman" w:hAnsi="Times New Roman"/>
          <w:sz w:val="24"/>
          <w:szCs w:val="24"/>
        </w:rPr>
        <w:t xml:space="preserve"> bør ikke anvendes til behandling af major depression (moderat til svær depression) hos børn og unge under 18 år grundet sikkerhedsmæssige og effektivitets bekymringer (se pkt. 4.4, 4.8 og 5.1).</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Behandling af generaliseret angst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pædiatriske patienter (7-17 år) er ikke fastslået. Nuværende tilgængelige data er beskrevet i pkt. 4.8, 5.1 og 5.2.</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Sikkerheden og effekten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ved behandling af perifere diabetiske neuropatiske smerter er ikke blevet undersøgt. Der er ingen til data tilgængelig.</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i/>
          <w:sz w:val="24"/>
          <w:szCs w:val="24"/>
        </w:rPr>
      </w:pPr>
      <w:proofErr w:type="spellStart"/>
      <w:r>
        <w:rPr>
          <w:rFonts w:ascii="Times New Roman" w:hAnsi="Times New Roman"/>
          <w:i/>
          <w:sz w:val="24"/>
          <w:szCs w:val="24"/>
        </w:rPr>
        <w:t>Seponering</w:t>
      </w:r>
      <w:proofErr w:type="spellEnd"/>
      <w:r>
        <w:rPr>
          <w:rFonts w:ascii="Times New Roman" w:hAnsi="Times New Roman"/>
          <w:i/>
          <w:sz w:val="24"/>
          <w:szCs w:val="24"/>
        </w:rPr>
        <w:t xml:space="preserve"> af behandling</w:t>
      </w:r>
    </w:p>
    <w:p w:rsidR="0025097A" w:rsidRDefault="0025097A" w:rsidP="0025097A">
      <w:pPr>
        <w:pStyle w:val="Ingenafstand"/>
        <w:ind w:left="851"/>
        <w:rPr>
          <w:rFonts w:ascii="Times New Roman" w:hAnsi="Times New Roman"/>
          <w:sz w:val="24"/>
          <w:szCs w:val="24"/>
        </w:rPr>
      </w:pPr>
      <w:r>
        <w:rPr>
          <w:rFonts w:ascii="Times New Roman" w:hAnsi="Times New Roman"/>
          <w:sz w:val="24"/>
          <w:szCs w:val="24"/>
        </w:rPr>
        <w:t xml:space="preserve">Afbrudt </w:t>
      </w:r>
      <w:proofErr w:type="spellStart"/>
      <w:r>
        <w:rPr>
          <w:rFonts w:ascii="Times New Roman" w:hAnsi="Times New Roman"/>
          <w:sz w:val="24"/>
          <w:szCs w:val="24"/>
        </w:rPr>
        <w:t>seponering</w:t>
      </w:r>
      <w:proofErr w:type="spellEnd"/>
      <w:r>
        <w:rPr>
          <w:rFonts w:ascii="Times New Roman" w:hAnsi="Times New Roman"/>
          <w:sz w:val="24"/>
          <w:szCs w:val="24"/>
        </w:rPr>
        <w:t xml:space="preserve"> bør undgås. Ved ophør af behandling med </w:t>
      </w:r>
      <w:proofErr w:type="spellStart"/>
      <w:r>
        <w:rPr>
          <w:rFonts w:ascii="Times New Roman" w:hAnsi="Times New Roman"/>
          <w:sz w:val="24"/>
          <w:szCs w:val="24"/>
        </w:rPr>
        <w:t>duloxetin</w:t>
      </w:r>
      <w:proofErr w:type="spellEnd"/>
      <w:r>
        <w:rPr>
          <w:rFonts w:ascii="Times New Roman" w:hAnsi="Times New Roman"/>
          <w:sz w:val="24"/>
          <w:szCs w:val="24"/>
        </w:rPr>
        <w:t xml:space="preserve"> bør dosis gradvis justeres over en periode på mindst to uger for at reducere risikoen for </w:t>
      </w:r>
      <w:proofErr w:type="spellStart"/>
      <w:r>
        <w:rPr>
          <w:rFonts w:ascii="Times New Roman" w:hAnsi="Times New Roman"/>
          <w:sz w:val="24"/>
          <w:szCs w:val="24"/>
        </w:rPr>
        <w:t>seponerings</w:t>
      </w:r>
      <w:r>
        <w:rPr>
          <w:rFonts w:ascii="Times New Roman" w:hAnsi="Times New Roman"/>
          <w:sz w:val="24"/>
          <w:szCs w:val="24"/>
        </w:rPr>
        <w:softHyphen/>
        <w:t>symptomer</w:t>
      </w:r>
      <w:proofErr w:type="spellEnd"/>
      <w:r>
        <w:rPr>
          <w:rFonts w:ascii="Times New Roman" w:hAnsi="Times New Roman"/>
          <w:sz w:val="24"/>
          <w:szCs w:val="24"/>
        </w:rPr>
        <w:t xml:space="preserve"> (se pkt. 4.4 og 4.8). Hvis uacceptable symptomer fremkommer som følge af nedgang i dosis eller </w:t>
      </w:r>
      <w:proofErr w:type="spellStart"/>
      <w:r>
        <w:rPr>
          <w:rFonts w:ascii="Times New Roman" w:hAnsi="Times New Roman"/>
          <w:sz w:val="24"/>
          <w:szCs w:val="24"/>
        </w:rPr>
        <w:t>seponering</w:t>
      </w:r>
      <w:proofErr w:type="spellEnd"/>
      <w:r>
        <w:rPr>
          <w:rFonts w:ascii="Times New Roman" w:hAnsi="Times New Roman"/>
          <w:sz w:val="24"/>
          <w:szCs w:val="24"/>
        </w:rPr>
        <w:t xml:space="preserve"> af behandling, bør det overvejes at genoptage den tidligere ordinerede dosis. </w:t>
      </w:r>
    </w:p>
    <w:p w:rsidR="0025097A" w:rsidRDefault="0025097A" w:rsidP="0025097A">
      <w:pPr>
        <w:pStyle w:val="Ingenafstand"/>
        <w:ind w:left="851"/>
        <w:rPr>
          <w:rFonts w:ascii="Times New Roman" w:hAnsi="Times New Roman"/>
          <w:i/>
          <w:sz w:val="24"/>
          <w:szCs w:val="24"/>
        </w:rPr>
      </w:pPr>
      <w:r>
        <w:rPr>
          <w:rFonts w:ascii="Times New Roman" w:hAnsi="Times New Roman"/>
          <w:sz w:val="24"/>
          <w:szCs w:val="24"/>
        </w:rPr>
        <w:t>Efterfølgende kan lægen fortsætte med at reducere dosis, men i et langsommere tempo.</w:t>
      </w:r>
      <w:r>
        <w:rPr>
          <w:rFonts w:ascii="Times New Roman" w:hAnsi="Times New Roman"/>
          <w:i/>
          <w:sz w:val="24"/>
          <w:szCs w:val="24"/>
        </w:rPr>
        <w:t xml:space="preserve"> </w:t>
      </w:r>
    </w:p>
    <w:p w:rsidR="0025097A" w:rsidRDefault="0025097A" w:rsidP="0025097A">
      <w:pPr>
        <w:pStyle w:val="Ingenafstand"/>
        <w:rPr>
          <w:rFonts w:ascii="Times New Roman" w:hAnsi="Times New Roman"/>
          <w:sz w:val="24"/>
          <w:szCs w:val="24"/>
        </w:rPr>
      </w:pPr>
    </w:p>
    <w:p w:rsidR="0025097A" w:rsidRDefault="0025097A" w:rsidP="0025097A">
      <w:pPr>
        <w:pStyle w:val="Ingenafstand"/>
        <w:ind w:left="851"/>
        <w:rPr>
          <w:rFonts w:ascii="Times New Roman" w:hAnsi="Times New Roman"/>
          <w:color w:val="000000"/>
          <w:sz w:val="24"/>
          <w:szCs w:val="24"/>
          <w:u w:val="single"/>
        </w:rPr>
      </w:pPr>
      <w:r>
        <w:rPr>
          <w:rFonts w:ascii="Times New Roman" w:hAnsi="Times New Roman"/>
          <w:color w:val="000000"/>
          <w:sz w:val="24"/>
          <w:szCs w:val="24"/>
          <w:u w:val="single"/>
        </w:rPr>
        <w:t>Administration</w:t>
      </w:r>
    </w:p>
    <w:p w:rsidR="0025097A" w:rsidRDefault="0025097A" w:rsidP="0025097A">
      <w:pPr>
        <w:pStyle w:val="Ingenafstand"/>
        <w:ind w:left="851"/>
        <w:rPr>
          <w:rFonts w:ascii="Times New Roman" w:hAnsi="Times New Roman"/>
          <w:sz w:val="24"/>
          <w:szCs w:val="24"/>
        </w:rPr>
      </w:pPr>
      <w:r>
        <w:rPr>
          <w:rFonts w:ascii="Times New Roman" w:hAnsi="Times New Roman"/>
          <w:sz w:val="24"/>
          <w:szCs w:val="24"/>
        </w:rPr>
        <w:t xml:space="preserve">Til oral brug. </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4.3</w:t>
      </w:r>
      <w:r w:rsidRPr="0033109F">
        <w:rPr>
          <w:b/>
          <w:sz w:val="24"/>
          <w:szCs w:val="24"/>
        </w:rPr>
        <w:tab/>
        <w:t>Kontraindikationer</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t>Overfølsomhed for det aktive stof eller over for et eller flere af hjælpestofferne anført i pkt. 6.1.</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Samtidig brug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med ikke-selektive, irreversible </w:t>
      </w:r>
      <w:proofErr w:type="spellStart"/>
      <w:r w:rsidRPr="0033109F">
        <w:rPr>
          <w:rFonts w:ascii="Times New Roman" w:hAnsi="Times New Roman"/>
          <w:sz w:val="24"/>
          <w:szCs w:val="24"/>
        </w:rPr>
        <w:t>monoaminoxidasehæmmere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MAOI’er</w:t>
      </w:r>
      <w:proofErr w:type="spellEnd"/>
      <w:r w:rsidRPr="0033109F">
        <w:rPr>
          <w:rFonts w:ascii="Times New Roman" w:hAnsi="Times New Roman"/>
          <w:sz w:val="24"/>
          <w:szCs w:val="24"/>
        </w:rPr>
        <w:t>) er kontraindikeret (se pkt. 4.5).</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Leversygdomme som nedsætter leverfunktionen (se pkt. 5.2).</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bør ikke anvendes i kombination med </w:t>
      </w:r>
      <w:proofErr w:type="spellStart"/>
      <w:r w:rsidRPr="0033109F">
        <w:rPr>
          <w:rFonts w:ascii="Times New Roman" w:hAnsi="Times New Roman"/>
          <w:sz w:val="24"/>
          <w:szCs w:val="24"/>
        </w:rPr>
        <w:t>fluvoxamin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ciprofloxacin</w:t>
      </w:r>
      <w:proofErr w:type="spellEnd"/>
      <w:r w:rsidRPr="0033109F">
        <w:rPr>
          <w:rFonts w:ascii="Times New Roman" w:hAnsi="Times New Roman"/>
          <w:sz w:val="24"/>
          <w:szCs w:val="24"/>
        </w:rPr>
        <w:t xml:space="preserve"> og </w:t>
      </w:r>
      <w:proofErr w:type="spellStart"/>
      <w:r w:rsidRPr="0033109F">
        <w:rPr>
          <w:rFonts w:ascii="Times New Roman" w:hAnsi="Times New Roman"/>
          <w:sz w:val="24"/>
          <w:szCs w:val="24"/>
        </w:rPr>
        <w:t>enoxacin</w:t>
      </w:r>
      <w:proofErr w:type="spellEnd"/>
      <w:r w:rsidRPr="0033109F">
        <w:rPr>
          <w:rFonts w:ascii="Times New Roman" w:hAnsi="Times New Roman"/>
          <w:sz w:val="24"/>
          <w:szCs w:val="24"/>
        </w:rPr>
        <w:t xml:space="preserve"> (potente CYP1A2-hæmmere), da kombinationen resulterer i forhøjet plasmakoncentration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(se pkt</w:t>
      </w:r>
      <w:r>
        <w:rPr>
          <w:rFonts w:ascii="Times New Roman" w:hAnsi="Times New Roman"/>
          <w:sz w:val="24"/>
          <w:szCs w:val="24"/>
        </w:rPr>
        <w:t>.</w:t>
      </w:r>
      <w:r w:rsidRPr="0033109F">
        <w:rPr>
          <w:rFonts w:ascii="Times New Roman" w:hAnsi="Times New Roman"/>
          <w:sz w:val="24"/>
          <w:szCs w:val="24"/>
        </w:rPr>
        <w:t xml:space="preserve"> 4.5).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Svært nedsat nyrefunktion (</w:t>
      </w:r>
      <w:proofErr w:type="spellStart"/>
      <w:r w:rsidRPr="0033109F">
        <w:rPr>
          <w:rFonts w:ascii="Times New Roman" w:hAnsi="Times New Roman"/>
          <w:sz w:val="24"/>
          <w:szCs w:val="24"/>
        </w:rPr>
        <w:t>kreatininclearance</w:t>
      </w:r>
      <w:proofErr w:type="spellEnd"/>
      <w:r w:rsidRPr="0033109F">
        <w:rPr>
          <w:rFonts w:ascii="Times New Roman" w:hAnsi="Times New Roman"/>
          <w:sz w:val="24"/>
          <w:szCs w:val="24"/>
        </w:rPr>
        <w:t xml:space="preserve"> &lt; 30 ml/min.) (se pkt. 4.4).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lastRenderedPageBreak/>
        <w:t xml:space="preserve">For patienter med ukontrolleret hypertension er der kontraindikation for opstart af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da det kan udsætte patienterne for en potentiel risiko for </w:t>
      </w:r>
      <w:proofErr w:type="spellStart"/>
      <w:r w:rsidRPr="0033109F">
        <w:rPr>
          <w:rFonts w:ascii="Times New Roman" w:hAnsi="Times New Roman"/>
          <w:sz w:val="24"/>
          <w:szCs w:val="24"/>
        </w:rPr>
        <w:t>hypertensive</w:t>
      </w:r>
      <w:proofErr w:type="spellEnd"/>
      <w:r w:rsidRPr="0033109F">
        <w:rPr>
          <w:rFonts w:ascii="Times New Roman" w:hAnsi="Times New Roman"/>
          <w:sz w:val="24"/>
          <w:szCs w:val="24"/>
        </w:rPr>
        <w:t xml:space="preserve"> kriser (se pkt. 4.4 og 4.8).</w:t>
      </w:r>
    </w:p>
    <w:p w:rsidR="0025097A" w:rsidRPr="0033109F" w:rsidRDefault="0025097A" w:rsidP="0025097A">
      <w:pPr>
        <w:ind w:left="851" w:hanging="851"/>
        <w:rPr>
          <w:sz w:val="24"/>
          <w:szCs w:val="24"/>
        </w:rPr>
      </w:pPr>
    </w:p>
    <w:p w:rsidR="0025097A" w:rsidRPr="00455777" w:rsidRDefault="0025097A" w:rsidP="0025097A">
      <w:pPr>
        <w:ind w:left="851" w:hanging="851"/>
        <w:rPr>
          <w:b/>
          <w:sz w:val="24"/>
          <w:szCs w:val="24"/>
        </w:rPr>
      </w:pPr>
      <w:r w:rsidRPr="0033109F">
        <w:rPr>
          <w:b/>
          <w:sz w:val="24"/>
          <w:szCs w:val="24"/>
        </w:rPr>
        <w:t>4.4</w:t>
      </w:r>
      <w:r w:rsidRPr="0033109F">
        <w:rPr>
          <w:b/>
          <w:sz w:val="24"/>
          <w:szCs w:val="24"/>
        </w:rPr>
        <w:tab/>
        <w:t>Særlige advarsler og forsigtighedsregler vedrørende brugen</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r w:rsidRPr="0033109F">
        <w:rPr>
          <w:rFonts w:ascii="Times New Roman" w:hAnsi="Times New Roman"/>
          <w:i/>
          <w:sz w:val="24"/>
          <w:szCs w:val="24"/>
        </w:rPr>
        <w:t>Mani og krampeanfald</w:t>
      </w:r>
      <w:r w:rsidRPr="0033109F">
        <w:rPr>
          <w:rFonts w:ascii="Times New Roman" w:hAnsi="Times New Roman"/>
          <w:i/>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skal anvendes med forsigtighed til patienter med en anamnese med mani eller en diagnose med bipolar forstyrrelse og/eller krampeanfald.</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Mydriasis</w:t>
      </w:r>
      <w:proofErr w:type="spellEnd"/>
      <w:r w:rsidRPr="0033109F">
        <w:rPr>
          <w:rFonts w:ascii="Times New Roman" w:hAnsi="Times New Roman"/>
          <w:sz w:val="24"/>
          <w:szCs w:val="24"/>
        </w:rPr>
        <w:t xml:space="preserve"> </w:t>
      </w:r>
      <w:r w:rsidRPr="0033109F">
        <w:rPr>
          <w:rFonts w:ascii="Times New Roman" w:hAnsi="Times New Roman"/>
          <w:sz w:val="24"/>
          <w:szCs w:val="24"/>
        </w:rPr>
        <w:br/>
        <w:t xml:space="preserve">Der er rapporteret om tilfælde af </w:t>
      </w:r>
      <w:proofErr w:type="spellStart"/>
      <w:r w:rsidRPr="0033109F">
        <w:rPr>
          <w:rFonts w:ascii="Times New Roman" w:hAnsi="Times New Roman"/>
          <w:sz w:val="24"/>
          <w:szCs w:val="24"/>
        </w:rPr>
        <w:t>mydriasis</w:t>
      </w:r>
      <w:proofErr w:type="spellEnd"/>
      <w:r w:rsidRPr="0033109F">
        <w:rPr>
          <w:rFonts w:ascii="Times New Roman" w:hAnsi="Times New Roman"/>
          <w:sz w:val="24"/>
          <w:szCs w:val="24"/>
        </w:rPr>
        <w:t xml:space="preserve"> i forbindelse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der skal derfor udvises forsigtighed ved udskrivning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til patienter med forhøjet </w:t>
      </w:r>
      <w:proofErr w:type="spellStart"/>
      <w:r w:rsidRPr="0033109F">
        <w:rPr>
          <w:rFonts w:ascii="Times New Roman" w:hAnsi="Times New Roman"/>
          <w:sz w:val="24"/>
          <w:szCs w:val="24"/>
        </w:rPr>
        <w:t>intraokulært</w:t>
      </w:r>
      <w:proofErr w:type="spellEnd"/>
      <w:r w:rsidRPr="0033109F">
        <w:rPr>
          <w:rFonts w:ascii="Times New Roman" w:hAnsi="Times New Roman"/>
          <w:sz w:val="24"/>
          <w:szCs w:val="24"/>
        </w:rPr>
        <w:t xml:space="preserve"> tryk eller til patienter med risiko for akut snævervinklet </w:t>
      </w:r>
      <w:proofErr w:type="spellStart"/>
      <w:r w:rsidRPr="0033109F">
        <w:rPr>
          <w:rFonts w:ascii="Times New Roman" w:hAnsi="Times New Roman"/>
          <w:sz w:val="24"/>
          <w:szCs w:val="24"/>
        </w:rPr>
        <w:t>glaukom</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Blodtryk og hjertefrekvens</w:t>
      </w:r>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har været forbundet med en øgning af blodtrykket og klinisk signifikant hypertension hos nogle patienter. Dette kan skyldes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noradrenerge</w:t>
      </w:r>
      <w:proofErr w:type="spellEnd"/>
      <w:r w:rsidRPr="0033109F">
        <w:rPr>
          <w:rFonts w:ascii="Times New Roman" w:hAnsi="Times New Roman"/>
          <w:sz w:val="24"/>
          <w:szCs w:val="24"/>
        </w:rPr>
        <w:t xml:space="preserve"> effekt.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der rapporteret tilfælde af </w:t>
      </w:r>
      <w:proofErr w:type="spellStart"/>
      <w:r w:rsidRPr="0033109F">
        <w:rPr>
          <w:rFonts w:ascii="Times New Roman" w:hAnsi="Times New Roman"/>
          <w:sz w:val="24"/>
          <w:szCs w:val="24"/>
        </w:rPr>
        <w:t>hypertensive</w:t>
      </w:r>
      <w:proofErr w:type="spellEnd"/>
      <w:r w:rsidRPr="0033109F">
        <w:rPr>
          <w:rFonts w:ascii="Times New Roman" w:hAnsi="Times New Roman"/>
          <w:sz w:val="24"/>
          <w:szCs w:val="24"/>
        </w:rPr>
        <w:t xml:space="preserve"> kriser, specielt hos patienter, der tidligere har haft hypertension. Hos patienter med kendt hypertension og/eller anden hjertelidelse anbefales det derfor, at blodtrykket monitoreres, særligt i løbet af den første måned af behandlingen.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bør bruges med forsigtighed til patienter, hvis tilstand kan bringes i fare ved øget hjertefrekvens eller øget blodtryk. Der bør ligeledes udvises forsigtighed, når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bruges sammen med lægemidler, der kan forringe dets metabolisme (se pkt. 4.5). Hos patienter som oplever et vedvarende forhøjet blodtryk under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bør enten reduktion af eller gradvis ophør med behandlingen overvejes (se pkt. 4.8). Hos patienter med ukontrolleret hypertension bør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ikke sættes i gang (se pkt. 4.3).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Nedsat nyrefunktion</w:t>
      </w:r>
      <w:r w:rsidRPr="0033109F">
        <w:rPr>
          <w:rFonts w:ascii="Times New Roman" w:hAnsi="Times New Roman"/>
          <w:sz w:val="24"/>
          <w:szCs w:val="24"/>
        </w:rPr>
        <w:t xml:space="preserve"> </w:t>
      </w:r>
      <w:r w:rsidRPr="0033109F">
        <w:rPr>
          <w:rFonts w:ascii="Times New Roman" w:hAnsi="Times New Roman"/>
          <w:sz w:val="24"/>
          <w:szCs w:val="24"/>
        </w:rPr>
        <w:br/>
        <w:t xml:space="preserve">Forhøjede plasmakoncentrationer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forekommer hos patienter med svært nedsat nyrefunktion i hæmodialyse (</w:t>
      </w:r>
      <w:proofErr w:type="spellStart"/>
      <w:r w:rsidRPr="0033109F">
        <w:rPr>
          <w:rFonts w:ascii="Times New Roman" w:hAnsi="Times New Roman"/>
          <w:sz w:val="24"/>
          <w:szCs w:val="24"/>
        </w:rPr>
        <w:t>kreatininclearance</w:t>
      </w:r>
      <w:proofErr w:type="spellEnd"/>
      <w:r w:rsidRPr="0033109F">
        <w:rPr>
          <w:rFonts w:ascii="Times New Roman" w:hAnsi="Times New Roman"/>
          <w:sz w:val="24"/>
          <w:szCs w:val="24"/>
        </w:rPr>
        <w:t xml:space="preserve"> &lt; 30 ml/min.). For patienter med svært nedsat nyrefunktion se pkt. 4.3. For information om patienter med let til moderat nyreinsufficiens se pkt. 4.2. </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sz w:val="24"/>
          <w:szCs w:val="24"/>
        </w:rPr>
      </w:pPr>
      <w:r>
        <w:rPr>
          <w:rFonts w:ascii="Times New Roman" w:hAnsi="Times New Roman"/>
          <w:i/>
          <w:sz w:val="24"/>
          <w:szCs w:val="24"/>
        </w:rPr>
        <w:t>Serotoninsyndrom</w:t>
      </w:r>
      <w:r>
        <w:rPr>
          <w:rFonts w:ascii="Times New Roman" w:hAnsi="Times New Roman"/>
          <w:sz w:val="24"/>
          <w:szCs w:val="24"/>
        </w:rPr>
        <w:t xml:space="preserve"> </w:t>
      </w:r>
      <w:r>
        <w:rPr>
          <w:rFonts w:ascii="Times New Roman" w:hAnsi="Times New Roman"/>
          <w:sz w:val="24"/>
          <w:szCs w:val="24"/>
        </w:rPr>
        <w:br/>
        <w:t xml:space="preserve">Som ved andre </w:t>
      </w:r>
      <w:proofErr w:type="spellStart"/>
      <w:r>
        <w:rPr>
          <w:rFonts w:ascii="Times New Roman" w:hAnsi="Times New Roman"/>
          <w:sz w:val="24"/>
          <w:szCs w:val="24"/>
        </w:rPr>
        <w:t>serotonerge</w:t>
      </w:r>
      <w:proofErr w:type="spellEnd"/>
      <w:r>
        <w:rPr>
          <w:rFonts w:ascii="Times New Roman" w:hAnsi="Times New Roman"/>
          <w:sz w:val="24"/>
          <w:szCs w:val="24"/>
        </w:rPr>
        <w:t xml:space="preserve"> lægemidler, kan serotoninsyndrom, som er en potentielt livstruende tilstand, forekomme ved behandling med </w:t>
      </w:r>
      <w:proofErr w:type="spellStart"/>
      <w:r>
        <w:rPr>
          <w:rFonts w:ascii="Times New Roman" w:hAnsi="Times New Roman"/>
          <w:sz w:val="24"/>
          <w:szCs w:val="24"/>
        </w:rPr>
        <w:t>duloxetin</w:t>
      </w:r>
      <w:proofErr w:type="spellEnd"/>
      <w:r>
        <w:rPr>
          <w:rFonts w:ascii="Times New Roman" w:hAnsi="Times New Roman"/>
          <w:sz w:val="24"/>
          <w:szCs w:val="24"/>
        </w:rPr>
        <w:t xml:space="preserve">, især i kombination med andre </w:t>
      </w:r>
      <w:proofErr w:type="spellStart"/>
      <w:r>
        <w:rPr>
          <w:rFonts w:ascii="Times New Roman" w:hAnsi="Times New Roman"/>
          <w:sz w:val="24"/>
          <w:szCs w:val="24"/>
        </w:rPr>
        <w:t>serotonerge</w:t>
      </w:r>
      <w:proofErr w:type="spellEnd"/>
      <w:r>
        <w:rPr>
          <w:rFonts w:ascii="Times New Roman" w:hAnsi="Times New Roman"/>
          <w:sz w:val="24"/>
          <w:szCs w:val="24"/>
        </w:rPr>
        <w:t xml:space="preserve"> lægemidler (inklusive </w:t>
      </w:r>
      <w:proofErr w:type="spellStart"/>
      <w:r>
        <w:rPr>
          <w:rFonts w:ascii="Times New Roman" w:hAnsi="Times New Roman"/>
          <w:sz w:val="24"/>
          <w:szCs w:val="24"/>
        </w:rPr>
        <w:t>SSRI’er</w:t>
      </w:r>
      <w:proofErr w:type="spellEnd"/>
      <w:r>
        <w:rPr>
          <w:rFonts w:ascii="Times New Roman" w:hAnsi="Times New Roman"/>
          <w:sz w:val="24"/>
          <w:szCs w:val="24"/>
        </w:rPr>
        <w:t xml:space="preserve">, </w:t>
      </w:r>
      <w:proofErr w:type="spellStart"/>
      <w:r>
        <w:rPr>
          <w:rFonts w:ascii="Times New Roman" w:hAnsi="Times New Roman"/>
          <w:sz w:val="24"/>
          <w:szCs w:val="24"/>
        </w:rPr>
        <w:t>SNRI’er</w:t>
      </w:r>
      <w:proofErr w:type="spellEnd"/>
      <w:r>
        <w:rPr>
          <w:rFonts w:ascii="Times New Roman" w:hAnsi="Times New Roman"/>
          <w:sz w:val="24"/>
          <w:szCs w:val="24"/>
        </w:rPr>
        <w:t xml:space="preserve">, tricykliske </w:t>
      </w:r>
      <w:proofErr w:type="spellStart"/>
      <w:r>
        <w:rPr>
          <w:rFonts w:ascii="Times New Roman" w:hAnsi="Times New Roman"/>
          <w:sz w:val="24"/>
          <w:szCs w:val="24"/>
        </w:rPr>
        <w:t>antidepressiva</w:t>
      </w:r>
      <w:proofErr w:type="spellEnd"/>
      <w:r>
        <w:rPr>
          <w:rFonts w:ascii="Times New Roman" w:hAnsi="Times New Roman"/>
          <w:sz w:val="24"/>
          <w:szCs w:val="24"/>
        </w:rPr>
        <w:t xml:space="preserve"> og </w:t>
      </w:r>
      <w:proofErr w:type="spellStart"/>
      <w:r>
        <w:rPr>
          <w:rFonts w:ascii="Times New Roman" w:hAnsi="Times New Roman"/>
          <w:sz w:val="24"/>
          <w:szCs w:val="24"/>
        </w:rPr>
        <w:t>triptaner</w:t>
      </w:r>
      <w:proofErr w:type="spellEnd"/>
      <w:r>
        <w:rPr>
          <w:rFonts w:ascii="Times New Roman" w:hAnsi="Times New Roman"/>
          <w:sz w:val="24"/>
          <w:szCs w:val="24"/>
        </w:rPr>
        <w:t xml:space="preserve">), med lægemidler, som hæmmer metabolismen af serotonin som f.eks. </w:t>
      </w:r>
      <w:proofErr w:type="spellStart"/>
      <w:r>
        <w:rPr>
          <w:rFonts w:ascii="Times New Roman" w:hAnsi="Times New Roman"/>
          <w:sz w:val="24"/>
          <w:szCs w:val="24"/>
        </w:rPr>
        <w:t>MAOI’er</w:t>
      </w:r>
      <w:proofErr w:type="spellEnd"/>
      <w:r>
        <w:rPr>
          <w:rFonts w:ascii="Times New Roman" w:hAnsi="Times New Roman"/>
          <w:sz w:val="24"/>
          <w:szCs w:val="24"/>
        </w:rPr>
        <w:t xml:space="preserve">, eller med antipsykotika eller andre dopaminantagonister, som kan påvirke de </w:t>
      </w:r>
      <w:proofErr w:type="spellStart"/>
      <w:r>
        <w:rPr>
          <w:rFonts w:ascii="Times New Roman" w:hAnsi="Times New Roman"/>
          <w:sz w:val="24"/>
          <w:szCs w:val="24"/>
        </w:rPr>
        <w:t>serotonerge</w:t>
      </w:r>
      <w:proofErr w:type="spellEnd"/>
      <w:r>
        <w:rPr>
          <w:rFonts w:ascii="Times New Roman" w:hAnsi="Times New Roman"/>
          <w:sz w:val="24"/>
          <w:szCs w:val="24"/>
        </w:rPr>
        <w:t xml:space="preserve"> transmittersystemer (se pkt. 4.3 og 4.5).</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Symptomer på serotoninsyndrom omfatter bl.a. ændringer i mentaltilstanden (f.eks. agitation, hallucinationer, koma), autonom ustabilitet (f.eks. </w:t>
      </w:r>
      <w:proofErr w:type="spellStart"/>
      <w:r w:rsidRPr="0033109F">
        <w:rPr>
          <w:rFonts w:ascii="Times New Roman" w:hAnsi="Times New Roman"/>
          <w:sz w:val="24"/>
          <w:szCs w:val="24"/>
        </w:rPr>
        <w:t>takykardi</w:t>
      </w:r>
      <w:proofErr w:type="spellEnd"/>
      <w:r w:rsidRPr="0033109F">
        <w:rPr>
          <w:rFonts w:ascii="Times New Roman" w:hAnsi="Times New Roman"/>
          <w:sz w:val="24"/>
          <w:szCs w:val="24"/>
        </w:rPr>
        <w:t xml:space="preserve">, ustabilt </w:t>
      </w:r>
      <w:proofErr w:type="spellStart"/>
      <w:r w:rsidRPr="0033109F">
        <w:rPr>
          <w:rFonts w:ascii="Times New Roman" w:hAnsi="Times New Roman"/>
          <w:sz w:val="24"/>
          <w:szCs w:val="24"/>
        </w:rPr>
        <w:t>blodktryk</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hypertermi</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neuromuskulære</w:t>
      </w:r>
      <w:proofErr w:type="spellEnd"/>
      <w:r w:rsidRPr="0033109F">
        <w:rPr>
          <w:rFonts w:ascii="Times New Roman" w:hAnsi="Times New Roman"/>
          <w:sz w:val="24"/>
          <w:szCs w:val="24"/>
        </w:rPr>
        <w:t xml:space="preserve"> afvigelser (f.eks. </w:t>
      </w:r>
      <w:proofErr w:type="spellStart"/>
      <w:r w:rsidRPr="0033109F">
        <w:rPr>
          <w:rFonts w:ascii="Times New Roman" w:hAnsi="Times New Roman"/>
          <w:sz w:val="24"/>
          <w:szCs w:val="24"/>
        </w:rPr>
        <w:t>hyperreflexia</w:t>
      </w:r>
      <w:proofErr w:type="spellEnd"/>
      <w:r w:rsidRPr="0033109F">
        <w:rPr>
          <w:rFonts w:ascii="Times New Roman" w:hAnsi="Times New Roman"/>
          <w:sz w:val="24"/>
          <w:szCs w:val="24"/>
        </w:rPr>
        <w:t xml:space="preserve">, manglende koordination) og/eller </w:t>
      </w:r>
      <w:proofErr w:type="spellStart"/>
      <w:r w:rsidRPr="0033109F">
        <w:rPr>
          <w:rFonts w:ascii="Times New Roman" w:hAnsi="Times New Roman"/>
          <w:sz w:val="24"/>
          <w:szCs w:val="24"/>
        </w:rPr>
        <w:t>gastrointestinale</w:t>
      </w:r>
      <w:proofErr w:type="spellEnd"/>
      <w:r w:rsidRPr="0033109F">
        <w:rPr>
          <w:rFonts w:ascii="Times New Roman" w:hAnsi="Times New Roman"/>
          <w:sz w:val="24"/>
          <w:szCs w:val="24"/>
        </w:rPr>
        <w:t xml:space="preserve"> symptomer (f.eks. kvalme, opkastning, diarré).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Hvis samtidig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andre </w:t>
      </w:r>
      <w:proofErr w:type="spellStart"/>
      <w:r w:rsidRPr="0033109F">
        <w:rPr>
          <w:rFonts w:ascii="Times New Roman" w:hAnsi="Times New Roman"/>
          <w:sz w:val="24"/>
          <w:szCs w:val="24"/>
        </w:rPr>
        <w:t>serotonerge</w:t>
      </w:r>
      <w:proofErr w:type="spellEnd"/>
      <w:r w:rsidRPr="0033109F">
        <w:rPr>
          <w:rFonts w:ascii="Times New Roman" w:hAnsi="Times New Roman"/>
          <w:sz w:val="24"/>
          <w:szCs w:val="24"/>
        </w:rPr>
        <w:t xml:space="preserve"> lægemidler, som kan påvirke det </w:t>
      </w:r>
      <w:proofErr w:type="spellStart"/>
      <w:r w:rsidRPr="0033109F">
        <w:rPr>
          <w:rFonts w:ascii="Times New Roman" w:hAnsi="Times New Roman"/>
          <w:sz w:val="24"/>
          <w:szCs w:val="24"/>
        </w:rPr>
        <w:t>serotonerge</w:t>
      </w:r>
      <w:proofErr w:type="spellEnd"/>
      <w:r w:rsidRPr="0033109F">
        <w:rPr>
          <w:rFonts w:ascii="Times New Roman" w:hAnsi="Times New Roman"/>
          <w:sz w:val="24"/>
          <w:szCs w:val="24"/>
        </w:rPr>
        <w:t xml:space="preserve"> og/eller </w:t>
      </w:r>
      <w:proofErr w:type="spellStart"/>
      <w:r w:rsidRPr="0033109F">
        <w:rPr>
          <w:rFonts w:ascii="Times New Roman" w:hAnsi="Times New Roman"/>
          <w:sz w:val="24"/>
          <w:szCs w:val="24"/>
        </w:rPr>
        <w:t>dopaminerge</w:t>
      </w:r>
      <w:proofErr w:type="spellEnd"/>
      <w:r w:rsidRPr="0033109F">
        <w:rPr>
          <w:rFonts w:ascii="Times New Roman" w:hAnsi="Times New Roman"/>
          <w:sz w:val="24"/>
          <w:szCs w:val="24"/>
        </w:rPr>
        <w:t xml:space="preserve"> neurotransmittersystem, er klinisk påkrævet, anbefales det nøje at følge patienten, særligt i starten af behandlingen og ved øgning af dosis.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Perikon</w:t>
      </w:r>
      <w:r w:rsidRPr="0033109F">
        <w:rPr>
          <w:rFonts w:ascii="Times New Roman" w:hAnsi="Times New Roman"/>
          <w:sz w:val="24"/>
          <w:szCs w:val="24"/>
        </w:rPr>
        <w:t xml:space="preserve"> </w:t>
      </w:r>
      <w:r w:rsidRPr="0033109F">
        <w:rPr>
          <w:rFonts w:ascii="Times New Roman" w:hAnsi="Times New Roman"/>
          <w:sz w:val="24"/>
          <w:szCs w:val="24"/>
        </w:rPr>
        <w:br/>
        <w:t xml:space="preserve">Bivirkninger kan forekomme hyppigere ved samtidig brug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naturlægemidler samt kosttilskud indeholdende perikon (</w:t>
      </w:r>
      <w:proofErr w:type="spellStart"/>
      <w:r w:rsidRPr="0033109F">
        <w:rPr>
          <w:rFonts w:ascii="Times New Roman" w:hAnsi="Times New Roman"/>
          <w:sz w:val="24"/>
          <w:szCs w:val="24"/>
        </w:rPr>
        <w:t>hypericum</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perforatum</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Selvmord</w:t>
      </w:r>
      <w:r w:rsidRPr="0033109F">
        <w:rPr>
          <w:rFonts w:ascii="Times New Roman" w:hAnsi="Times New Roman"/>
          <w:sz w:val="24"/>
          <w:szCs w:val="24"/>
        </w:rPr>
        <w:t xml:space="preserve"> </w:t>
      </w:r>
      <w:r w:rsidRPr="0033109F">
        <w:rPr>
          <w:rFonts w:ascii="Times New Roman" w:hAnsi="Times New Roman"/>
          <w:sz w:val="24"/>
          <w:szCs w:val="24"/>
        </w:rPr>
        <w:br/>
      </w:r>
      <w:r w:rsidRPr="0033109F">
        <w:rPr>
          <w:rFonts w:ascii="Times New Roman" w:hAnsi="Times New Roman"/>
          <w:i/>
          <w:sz w:val="24"/>
          <w:szCs w:val="24"/>
        </w:rPr>
        <w:t>Moderate til svære depressioner og generaliseret angst</w:t>
      </w:r>
      <w:r w:rsidRPr="0033109F">
        <w:rPr>
          <w:rFonts w:ascii="Times New Roman" w:hAnsi="Times New Roman"/>
          <w:sz w:val="24"/>
          <w:szCs w:val="24"/>
        </w:rPr>
        <w:t>: Depression er forbundet med en øget risiko for selvmordstanker, at forvolde skade på sig selv og selvmord (selvmords</w:t>
      </w:r>
      <w:r>
        <w:rPr>
          <w:rFonts w:ascii="Times New Roman" w:hAnsi="Times New Roman"/>
          <w:sz w:val="24"/>
          <w:szCs w:val="24"/>
        </w:rPr>
        <w:softHyphen/>
      </w:r>
      <w:r w:rsidRPr="0033109F">
        <w:rPr>
          <w:rFonts w:ascii="Times New Roman" w:hAnsi="Times New Roman"/>
          <w:sz w:val="24"/>
          <w:szCs w:val="24"/>
        </w:rPr>
        <w:t>relaterede handlinger). Risikoen forbliver indtil, at der er signifikant remission. Da der muligvis ikke sker nogen forbedring i tilstanden i de første få uger eller mere af behandlingen, skal patienterne overvåges nøje, indtil der er sket en forbedring. Det er generel klinisk erfaring med alle antidepressive behandlinger, at risikoen for selvmord kan stige i de tidlige stadier af behandlingen.</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Andre psykiske tilstande, som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anvendes til, kan ligeledes være forbundet med en øget risiko for selvmordsrelaterede handlinger. Disse tilstande kan yderligere være samtidige med moderate til svære depressioner. De samme forholdsregler, som iagttages ved behandling af patienter med moderate til svære depressioner, bør derfor tages ved behandling af patienter med andre psykiske sygdomme.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color w:val="000000"/>
          <w:sz w:val="24"/>
          <w:szCs w:val="24"/>
        </w:rPr>
      </w:pPr>
      <w:r w:rsidRPr="0033109F">
        <w:rPr>
          <w:rFonts w:ascii="Times New Roman" w:hAnsi="Times New Roman"/>
          <w:color w:val="000000"/>
          <w:sz w:val="24"/>
          <w:szCs w:val="24"/>
        </w:rPr>
        <w:t xml:space="preserve">Patienter, der tidligere har udført selvmordsrelaterede handlinger, eller patienter, der før behandlingsstart har udvist en signifikant grad af selvmordsforestillinger, har en større risiko for selvmordstanker eller selvmordsadfærd og bør følges nøje under behandlingen. En metaanalyse af placebokontrollerede kliniske studier af antidepressive lægemidler til behandling af psykiske lidelser viste en forøget risiko for selvmordsadfærd med </w:t>
      </w:r>
      <w:proofErr w:type="spellStart"/>
      <w:r w:rsidRPr="0033109F">
        <w:rPr>
          <w:rFonts w:ascii="Times New Roman" w:hAnsi="Times New Roman"/>
          <w:color w:val="000000"/>
          <w:sz w:val="24"/>
          <w:szCs w:val="24"/>
        </w:rPr>
        <w:t>antidepressiva</w:t>
      </w:r>
      <w:proofErr w:type="spellEnd"/>
      <w:r w:rsidRPr="0033109F">
        <w:rPr>
          <w:rFonts w:ascii="Times New Roman" w:hAnsi="Times New Roman"/>
          <w:color w:val="000000"/>
          <w:sz w:val="24"/>
          <w:szCs w:val="24"/>
        </w:rPr>
        <w:t xml:space="preserve"> sammenlignet med placebo hos patienter under 25 år.</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Der er blevet rapporteret tilfælde af selvmordstanker og -adfærd under </w:t>
      </w:r>
      <w:proofErr w:type="spellStart"/>
      <w:r w:rsidRPr="0033109F">
        <w:rPr>
          <w:rFonts w:ascii="Times New Roman" w:hAnsi="Times New Roman"/>
          <w:sz w:val="24"/>
          <w:szCs w:val="24"/>
        </w:rPr>
        <w:t>duloxetin</w:t>
      </w:r>
      <w:r>
        <w:rPr>
          <w:rFonts w:ascii="Times New Roman" w:hAnsi="Times New Roman"/>
          <w:sz w:val="24"/>
          <w:szCs w:val="24"/>
        </w:rPr>
        <w:softHyphen/>
      </w:r>
      <w:r w:rsidRPr="0033109F">
        <w:rPr>
          <w:rFonts w:ascii="Times New Roman" w:hAnsi="Times New Roman"/>
          <w:sz w:val="24"/>
          <w:szCs w:val="24"/>
        </w:rPr>
        <w:t>behandling</w:t>
      </w:r>
      <w:proofErr w:type="spellEnd"/>
      <w:r w:rsidRPr="0033109F">
        <w:rPr>
          <w:rFonts w:ascii="Times New Roman" w:hAnsi="Times New Roman"/>
          <w:sz w:val="24"/>
          <w:szCs w:val="24"/>
        </w:rPr>
        <w:t xml:space="preserve"> eller tidligt efter behandlingens ophør (se pkt. 4.8).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Patienter, og specielt højrisikopatienter, i medicinsk behandling bør følges nøje, især tidligt i behandlingen og efter dosisændringer. Det skal gøres klart for patienter og pårørende, at det er nødvendigt at være opmærksom på enhver forværring af tilstanden, selvmords</w:t>
      </w:r>
      <w:r>
        <w:rPr>
          <w:rFonts w:ascii="Times New Roman" w:hAnsi="Times New Roman"/>
          <w:sz w:val="24"/>
          <w:szCs w:val="24"/>
        </w:rPr>
        <w:softHyphen/>
      </w:r>
      <w:r w:rsidRPr="0033109F">
        <w:rPr>
          <w:rFonts w:ascii="Times New Roman" w:hAnsi="Times New Roman"/>
          <w:sz w:val="24"/>
          <w:szCs w:val="24"/>
        </w:rPr>
        <w:t xml:space="preserve">relateret adfærd eller selvmordstanker samt usædvanlige ændringer i opførsel og straks at søge lægehjælp, hvis disse symptomer viser sig. </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sz w:val="24"/>
          <w:szCs w:val="24"/>
        </w:rPr>
      </w:pPr>
      <w:r>
        <w:rPr>
          <w:rFonts w:ascii="Times New Roman" w:hAnsi="Times New Roman"/>
          <w:i/>
          <w:sz w:val="24"/>
          <w:szCs w:val="24"/>
        </w:rPr>
        <w:t>Perifere diabetiske neuropatiske smerter</w:t>
      </w:r>
      <w:r>
        <w:rPr>
          <w:rFonts w:ascii="Times New Roman" w:hAnsi="Times New Roman"/>
          <w:sz w:val="24"/>
          <w:szCs w:val="24"/>
        </w:rPr>
        <w:t xml:space="preserve"> </w:t>
      </w:r>
      <w:r>
        <w:rPr>
          <w:rFonts w:ascii="Times New Roman" w:hAnsi="Times New Roman"/>
          <w:sz w:val="24"/>
          <w:szCs w:val="24"/>
        </w:rPr>
        <w:br/>
        <w:t>Som for andre lægemidler med lignende farmakologisk virkning (</w:t>
      </w:r>
      <w:proofErr w:type="spellStart"/>
      <w:r>
        <w:rPr>
          <w:rFonts w:ascii="Times New Roman" w:hAnsi="Times New Roman"/>
          <w:sz w:val="24"/>
          <w:szCs w:val="24"/>
        </w:rPr>
        <w:t>antidepressiva</w:t>
      </w:r>
      <w:proofErr w:type="spellEnd"/>
      <w:r>
        <w:rPr>
          <w:rFonts w:ascii="Times New Roman" w:hAnsi="Times New Roman"/>
          <w:sz w:val="24"/>
          <w:szCs w:val="24"/>
        </w:rPr>
        <w:t xml:space="preserve">) er der blevet rapporteret isolerede tilfælde af selvmordsforestillinger og -adfærd under </w:t>
      </w:r>
      <w:proofErr w:type="spellStart"/>
      <w:r>
        <w:rPr>
          <w:rFonts w:ascii="Times New Roman" w:hAnsi="Times New Roman"/>
          <w:sz w:val="24"/>
          <w:szCs w:val="24"/>
        </w:rPr>
        <w:t>duloxetinbehandling</w:t>
      </w:r>
      <w:proofErr w:type="spellEnd"/>
      <w:r>
        <w:rPr>
          <w:rFonts w:ascii="Times New Roman" w:hAnsi="Times New Roman"/>
          <w:sz w:val="24"/>
          <w:szCs w:val="24"/>
        </w:rPr>
        <w:t xml:space="preserve"> eller kort efter behandlingsophør. Se ovenstående angående risikofaktorer for selvmord under depression. Læger bør opfordre patienter til at rapportere alle bekymrende tanker eller følelser, de måtte have på et hvilket som helst tidspunkt. </w:t>
      </w:r>
    </w:p>
    <w:p w:rsidR="0025097A" w:rsidRDefault="0025097A" w:rsidP="0025097A">
      <w:pPr>
        <w:pStyle w:val="Ingenafstand"/>
        <w:ind w:left="851"/>
        <w:rPr>
          <w:rFonts w:ascii="Times New Roman" w:hAnsi="Times New Roman"/>
          <w:sz w:val="24"/>
          <w:szCs w:val="24"/>
        </w:rPr>
      </w:pPr>
    </w:p>
    <w:p w:rsidR="0025097A" w:rsidRDefault="0025097A" w:rsidP="0025097A">
      <w:pPr>
        <w:pStyle w:val="Ingenafstand"/>
        <w:ind w:left="851"/>
        <w:rPr>
          <w:rFonts w:ascii="Times New Roman" w:hAnsi="Times New Roman"/>
          <w:sz w:val="24"/>
          <w:szCs w:val="24"/>
        </w:rPr>
      </w:pPr>
      <w:r>
        <w:rPr>
          <w:rFonts w:ascii="Times New Roman" w:hAnsi="Times New Roman"/>
          <w:i/>
          <w:sz w:val="24"/>
          <w:szCs w:val="24"/>
        </w:rPr>
        <w:t>Brug hos børn og unge under 18 år</w:t>
      </w:r>
      <w:r>
        <w:rPr>
          <w:rFonts w:ascii="Times New Roman" w:hAnsi="Times New Roman"/>
          <w:sz w:val="24"/>
          <w:szCs w:val="24"/>
        </w:rPr>
        <w:t xml:space="preserve"> </w:t>
      </w:r>
      <w:r>
        <w:rPr>
          <w:rFonts w:ascii="Times New Roman" w:hAnsi="Times New Roman"/>
          <w:sz w:val="24"/>
          <w:szCs w:val="24"/>
        </w:rPr>
        <w:br/>
      </w:r>
      <w:proofErr w:type="spellStart"/>
      <w:r>
        <w:rPr>
          <w:rFonts w:ascii="Times New Roman" w:hAnsi="Times New Roman"/>
          <w:sz w:val="24"/>
          <w:szCs w:val="24"/>
        </w:rPr>
        <w:t>Duloxetin</w:t>
      </w:r>
      <w:proofErr w:type="spellEnd"/>
      <w:r>
        <w:rPr>
          <w:rFonts w:ascii="Times New Roman" w:hAnsi="Times New Roman"/>
          <w:sz w:val="24"/>
          <w:szCs w:val="24"/>
        </w:rPr>
        <w:t xml:space="preserve"> bør ikke bruges til behandling af børn og unge under 18 år. I kliniske studier blev selvmordsrelateret adfærd (selvmordsforsøg og selvmordstanker) og fjendtlighed (overvejende aggression, modsættende adfærd og vrede) hyppigere observeret hos børn og unge behandlet med </w:t>
      </w:r>
      <w:proofErr w:type="spellStart"/>
      <w:r>
        <w:rPr>
          <w:rFonts w:ascii="Times New Roman" w:hAnsi="Times New Roman"/>
          <w:sz w:val="24"/>
          <w:szCs w:val="24"/>
        </w:rPr>
        <w:t>antidepressiva</w:t>
      </w:r>
      <w:proofErr w:type="spellEnd"/>
      <w:r>
        <w:rPr>
          <w:rFonts w:ascii="Times New Roman" w:hAnsi="Times New Roman"/>
          <w:sz w:val="24"/>
          <w:szCs w:val="24"/>
        </w:rPr>
        <w:t xml:space="preserve"> sammenlignet med placebobehandlede. Hvis der alligevel tages en beslutning om at behandle på baggrund af kliniske behov, skal patienten nøje overvåges for opdukken af selvmordssymptomer (se pkt. 5.1). Derudover mangler der </w:t>
      </w:r>
      <w:r>
        <w:rPr>
          <w:rFonts w:ascii="Times New Roman" w:hAnsi="Times New Roman"/>
          <w:sz w:val="24"/>
          <w:szCs w:val="24"/>
        </w:rPr>
        <w:lastRenderedPageBreak/>
        <w:t>data for langtidssikkerheden hos børn og unge hvad angår vækst, modning, kognitiv udvikling og adfærdsudvikling (se pkt. 4.8).</w:t>
      </w:r>
    </w:p>
    <w:p w:rsidR="0025097A"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Blødning</w:t>
      </w:r>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00175BE6" w:rsidRPr="00175BE6">
        <w:rPr>
          <w:rFonts w:ascii="Times New Roman" w:hAnsi="Times New Roman"/>
          <w:sz w:val="24"/>
          <w:szCs w:val="24"/>
        </w:rPr>
        <w:t>Blødningsabnormaliteter</w:t>
      </w:r>
      <w:proofErr w:type="spellEnd"/>
      <w:r w:rsidR="00175BE6" w:rsidRPr="00175BE6">
        <w:rPr>
          <w:rFonts w:ascii="Times New Roman" w:hAnsi="Times New Roman"/>
          <w:sz w:val="24"/>
          <w:szCs w:val="24"/>
        </w:rPr>
        <w:t xml:space="preserve"> såsom </w:t>
      </w:r>
      <w:proofErr w:type="spellStart"/>
      <w:r w:rsidR="00175BE6" w:rsidRPr="00175BE6">
        <w:rPr>
          <w:rFonts w:ascii="Times New Roman" w:hAnsi="Times New Roman"/>
          <w:sz w:val="24"/>
          <w:szCs w:val="24"/>
        </w:rPr>
        <w:t>ekkymoser</w:t>
      </w:r>
      <w:proofErr w:type="spellEnd"/>
      <w:r w:rsidR="00175BE6" w:rsidRPr="00175BE6">
        <w:rPr>
          <w:rFonts w:ascii="Times New Roman" w:hAnsi="Times New Roman"/>
          <w:sz w:val="24"/>
          <w:szCs w:val="24"/>
        </w:rPr>
        <w:t xml:space="preserve">, </w:t>
      </w:r>
      <w:proofErr w:type="spellStart"/>
      <w:r w:rsidR="00175BE6" w:rsidRPr="00175BE6">
        <w:rPr>
          <w:rFonts w:ascii="Times New Roman" w:hAnsi="Times New Roman"/>
          <w:sz w:val="24"/>
          <w:szCs w:val="24"/>
        </w:rPr>
        <w:t>purpura</w:t>
      </w:r>
      <w:proofErr w:type="spellEnd"/>
      <w:r w:rsidR="00175BE6" w:rsidRPr="00175BE6">
        <w:rPr>
          <w:rFonts w:ascii="Times New Roman" w:hAnsi="Times New Roman"/>
          <w:sz w:val="24"/>
          <w:szCs w:val="24"/>
        </w:rPr>
        <w:t xml:space="preserve"> og </w:t>
      </w:r>
      <w:proofErr w:type="spellStart"/>
      <w:r w:rsidR="00175BE6" w:rsidRPr="00175BE6">
        <w:rPr>
          <w:rFonts w:ascii="Times New Roman" w:hAnsi="Times New Roman"/>
          <w:sz w:val="24"/>
          <w:szCs w:val="24"/>
        </w:rPr>
        <w:t>gastrointestinal</w:t>
      </w:r>
      <w:proofErr w:type="spellEnd"/>
      <w:r w:rsidR="00175BE6" w:rsidRPr="00175BE6">
        <w:rPr>
          <w:rFonts w:ascii="Times New Roman" w:hAnsi="Times New Roman"/>
          <w:sz w:val="24"/>
          <w:szCs w:val="24"/>
        </w:rPr>
        <w:t xml:space="preserve"> blødning er set ved brug af selektive </w:t>
      </w:r>
      <w:proofErr w:type="spellStart"/>
      <w:r w:rsidR="00175BE6" w:rsidRPr="00175BE6">
        <w:rPr>
          <w:rFonts w:ascii="Times New Roman" w:hAnsi="Times New Roman"/>
          <w:sz w:val="24"/>
          <w:szCs w:val="24"/>
        </w:rPr>
        <w:t>serotoningenoptagshæmmere</w:t>
      </w:r>
      <w:proofErr w:type="spellEnd"/>
      <w:r w:rsidR="00175BE6" w:rsidRPr="00175BE6">
        <w:rPr>
          <w:rFonts w:ascii="Times New Roman" w:hAnsi="Times New Roman"/>
          <w:sz w:val="24"/>
          <w:szCs w:val="24"/>
        </w:rPr>
        <w:t xml:space="preserve"> (SSRI-præparater) og serotonin/</w:t>
      </w:r>
      <w:proofErr w:type="spellStart"/>
      <w:r w:rsidR="00175BE6" w:rsidRPr="00175BE6">
        <w:rPr>
          <w:rFonts w:ascii="Times New Roman" w:hAnsi="Times New Roman"/>
          <w:sz w:val="24"/>
          <w:szCs w:val="24"/>
        </w:rPr>
        <w:t>noradrenalingenoptagshæmmere</w:t>
      </w:r>
      <w:proofErr w:type="spellEnd"/>
      <w:r w:rsidR="00175BE6" w:rsidRPr="00175BE6">
        <w:rPr>
          <w:rFonts w:ascii="Times New Roman" w:hAnsi="Times New Roman"/>
          <w:sz w:val="24"/>
          <w:szCs w:val="24"/>
        </w:rPr>
        <w:t xml:space="preserve"> (SNRI-præparater), herunder </w:t>
      </w:r>
      <w:proofErr w:type="spellStart"/>
      <w:r w:rsidR="00175BE6" w:rsidRPr="00175BE6">
        <w:rPr>
          <w:rFonts w:ascii="Times New Roman" w:hAnsi="Times New Roman"/>
          <w:sz w:val="24"/>
          <w:szCs w:val="24"/>
        </w:rPr>
        <w:t>duloxetin</w:t>
      </w:r>
      <w:proofErr w:type="spellEnd"/>
      <w:r w:rsidR="00175BE6" w:rsidRPr="00175BE6">
        <w:rPr>
          <w:rFonts w:ascii="Times New Roman" w:hAnsi="Times New Roman"/>
          <w:sz w:val="24"/>
          <w:szCs w:val="24"/>
        </w:rPr>
        <w:t xml:space="preserve">. </w:t>
      </w:r>
      <w:proofErr w:type="spellStart"/>
      <w:r w:rsidR="00175BE6" w:rsidRPr="00175BE6">
        <w:rPr>
          <w:rFonts w:ascii="Times New Roman" w:hAnsi="Times New Roman"/>
          <w:sz w:val="24"/>
          <w:szCs w:val="24"/>
        </w:rPr>
        <w:t>Duloxetin</w:t>
      </w:r>
      <w:proofErr w:type="spellEnd"/>
      <w:r w:rsidR="00175BE6" w:rsidRPr="00175BE6">
        <w:rPr>
          <w:rFonts w:ascii="Times New Roman" w:hAnsi="Times New Roman"/>
          <w:sz w:val="24"/>
          <w:szCs w:val="24"/>
        </w:rPr>
        <w:t xml:space="preserve"> kan øge risikoen for </w:t>
      </w:r>
      <w:proofErr w:type="spellStart"/>
      <w:r w:rsidR="00175BE6" w:rsidRPr="00175BE6">
        <w:rPr>
          <w:rFonts w:ascii="Times New Roman" w:hAnsi="Times New Roman"/>
          <w:sz w:val="24"/>
          <w:szCs w:val="24"/>
        </w:rPr>
        <w:t>postpartum</w:t>
      </w:r>
      <w:proofErr w:type="spellEnd"/>
      <w:r w:rsidR="00175BE6" w:rsidRPr="00175BE6">
        <w:rPr>
          <w:rFonts w:ascii="Times New Roman" w:hAnsi="Times New Roman"/>
          <w:sz w:val="24"/>
          <w:szCs w:val="24"/>
        </w:rPr>
        <w:t xml:space="preserve"> blødning (se pkt. 4.6). Det anbefales at udvise forsigtighed hos patienter i behandling med </w:t>
      </w:r>
      <w:proofErr w:type="spellStart"/>
      <w:r w:rsidR="00175BE6" w:rsidRPr="00175BE6">
        <w:rPr>
          <w:rFonts w:ascii="Times New Roman" w:hAnsi="Times New Roman"/>
          <w:sz w:val="24"/>
          <w:szCs w:val="24"/>
        </w:rPr>
        <w:t>antikoagulantia</w:t>
      </w:r>
      <w:proofErr w:type="spellEnd"/>
      <w:r w:rsidR="00175BE6" w:rsidRPr="00175BE6">
        <w:rPr>
          <w:rFonts w:ascii="Times New Roman" w:hAnsi="Times New Roman"/>
          <w:sz w:val="24"/>
          <w:szCs w:val="24"/>
        </w:rPr>
        <w:t xml:space="preserve"> og/eller lægemidler (f.eks. NSAID eller </w:t>
      </w:r>
      <w:proofErr w:type="spellStart"/>
      <w:r w:rsidR="00175BE6" w:rsidRPr="00175BE6">
        <w:rPr>
          <w:rFonts w:ascii="Times New Roman" w:hAnsi="Times New Roman"/>
          <w:sz w:val="24"/>
          <w:szCs w:val="24"/>
        </w:rPr>
        <w:t>acetylsalisylsyre</w:t>
      </w:r>
      <w:proofErr w:type="spellEnd"/>
      <w:r w:rsidR="00175BE6" w:rsidRPr="00175BE6">
        <w:rPr>
          <w:rFonts w:ascii="Times New Roman" w:hAnsi="Times New Roman"/>
          <w:sz w:val="24"/>
          <w:szCs w:val="24"/>
        </w:rPr>
        <w:t xml:space="preserve">), som påvirker </w:t>
      </w:r>
      <w:proofErr w:type="spellStart"/>
      <w:r w:rsidR="00175BE6" w:rsidRPr="00175BE6">
        <w:rPr>
          <w:rFonts w:ascii="Times New Roman" w:hAnsi="Times New Roman"/>
          <w:sz w:val="24"/>
          <w:szCs w:val="24"/>
        </w:rPr>
        <w:t>trombocytfunktionen</w:t>
      </w:r>
      <w:proofErr w:type="spellEnd"/>
      <w:r w:rsidR="00175BE6" w:rsidRPr="00175BE6">
        <w:rPr>
          <w:rFonts w:ascii="Times New Roman" w:hAnsi="Times New Roman"/>
          <w:sz w:val="24"/>
          <w:szCs w:val="24"/>
        </w:rPr>
        <w:t>, og hos patienter med kendt blødningstendens.</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Hyponatriæmi</w:t>
      </w:r>
      <w:proofErr w:type="spellEnd"/>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Hyponatriæmi</w:t>
      </w:r>
      <w:proofErr w:type="spellEnd"/>
      <w:r w:rsidRPr="0033109F">
        <w:rPr>
          <w:rFonts w:ascii="Times New Roman" w:hAnsi="Times New Roman"/>
          <w:sz w:val="24"/>
          <w:szCs w:val="24"/>
        </w:rPr>
        <w:t xml:space="preserve">, herunder tilfælde med serum-natriumværdier under 110 mmol/l, er blevet rapporteret efter indgivelse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Hyponatriæmi</w:t>
      </w:r>
      <w:proofErr w:type="spellEnd"/>
      <w:r w:rsidRPr="0033109F">
        <w:rPr>
          <w:rFonts w:ascii="Times New Roman" w:hAnsi="Times New Roman"/>
          <w:sz w:val="24"/>
          <w:szCs w:val="24"/>
        </w:rPr>
        <w:t xml:space="preserve"> kan skyldes et syndrom med uhensigtsmæssig sekretion af anti-diuretisk hormon (SIADH). Hovedparten af </w:t>
      </w:r>
      <w:proofErr w:type="spellStart"/>
      <w:r w:rsidRPr="0033109F">
        <w:rPr>
          <w:rFonts w:ascii="Times New Roman" w:hAnsi="Times New Roman"/>
          <w:sz w:val="24"/>
          <w:szCs w:val="24"/>
        </w:rPr>
        <w:t>hyponatriæmi</w:t>
      </w:r>
      <w:proofErr w:type="spellEnd"/>
      <w:r w:rsidRPr="0033109F">
        <w:rPr>
          <w:rFonts w:ascii="Times New Roman" w:hAnsi="Times New Roman"/>
          <w:sz w:val="24"/>
          <w:szCs w:val="24"/>
        </w:rPr>
        <w:t xml:space="preserve">-tilfældene blev observeret hos ældre, især med nylige tilfælde af forstyrrelser i væskebalancen eller med tilstande, som disponerer for dette. Der skal udvises forsigtighed ved behandling af patienter med øget risiko for </w:t>
      </w:r>
      <w:proofErr w:type="spellStart"/>
      <w:r w:rsidRPr="0033109F">
        <w:rPr>
          <w:rFonts w:ascii="Times New Roman" w:hAnsi="Times New Roman"/>
          <w:sz w:val="24"/>
          <w:szCs w:val="24"/>
        </w:rPr>
        <w:t>hyponatriæmi</w:t>
      </w:r>
      <w:proofErr w:type="spellEnd"/>
      <w:r w:rsidRPr="0033109F">
        <w:rPr>
          <w:rFonts w:ascii="Times New Roman" w:hAnsi="Times New Roman"/>
          <w:sz w:val="24"/>
          <w:szCs w:val="24"/>
        </w:rPr>
        <w:t xml:space="preserve">, såsom ældre, </w:t>
      </w:r>
      <w:proofErr w:type="spellStart"/>
      <w:r w:rsidRPr="0033109F">
        <w:rPr>
          <w:rFonts w:ascii="Times New Roman" w:hAnsi="Times New Roman"/>
          <w:sz w:val="24"/>
          <w:szCs w:val="24"/>
        </w:rPr>
        <w:t>cirrotiske</w:t>
      </w:r>
      <w:proofErr w:type="spellEnd"/>
      <w:r w:rsidRPr="0033109F">
        <w:rPr>
          <w:rFonts w:ascii="Times New Roman" w:hAnsi="Times New Roman"/>
          <w:sz w:val="24"/>
          <w:szCs w:val="24"/>
        </w:rPr>
        <w:t xml:space="preserve"> eller dehydrerede patienter samt patienter i behandling med </w:t>
      </w:r>
      <w:proofErr w:type="spellStart"/>
      <w:r w:rsidRPr="0033109F">
        <w:rPr>
          <w:rFonts w:ascii="Times New Roman" w:hAnsi="Times New Roman"/>
          <w:sz w:val="24"/>
          <w:szCs w:val="24"/>
        </w:rPr>
        <w:t>diuretika</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Seponering</w:t>
      </w:r>
      <w:proofErr w:type="spellEnd"/>
      <w:r w:rsidRPr="0033109F">
        <w:rPr>
          <w:rFonts w:ascii="Times New Roman" w:hAnsi="Times New Roman"/>
          <w:sz w:val="24"/>
          <w:szCs w:val="24"/>
        </w:rPr>
        <w:t xml:space="preserve"> </w:t>
      </w:r>
      <w:r w:rsidRPr="0033109F">
        <w:rPr>
          <w:rFonts w:ascii="Times New Roman" w:hAnsi="Times New Roman"/>
          <w:sz w:val="24"/>
          <w:szCs w:val="24"/>
        </w:rPr>
        <w:br/>
        <w:t xml:space="preserve">Der kan opstå </w:t>
      </w:r>
      <w:proofErr w:type="spellStart"/>
      <w:r w:rsidRPr="0033109F">
        <w:rPr>
          <w:rFonts w:ascii="Times New Roman" w:hAnsi="Times New Roman"/>
          <w:sz w:val="24"/>
          <w:szCs w:val="24"/>
        </w:rPr>
        <w:t>seponeringssymptomer</w:t>
      </w:r>
      <w:proofErr w:type="spellEnd"/>
      <w:r w:rsidRPr="0033109F">
        <w:rPr>
          <w:rFonts w:ascii="Times New Roman" w:hAnsi="Times New Roman"/>
          <w:sz w:val="24"/>
          <w:szCs w:val="24"/>
        </w:rPr>
        <w:t xml:space="preserve"> ved behandlingsophør, især hvis behandlingen stoppes pludseligt (se pkt. 4.8). I kliniske studier er der observeret utilsigtede hændelser ved pludselig afbrydelse af behandlingen hos ca. 45% og 23% af patienterne behandlet med hhv.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placebo. Risikoen for </w:t>
      </w:r>
      <w:proofErr w:type="spellStart"/>
      <w:r w:rsidRPr="0033109F">
        <w:rPr>
          <w:rFonts w:ascii="Times New Roman" w:hAnsi="Times New Roman"/>
          <w:sz w:val="24"/>
          <w:szCs w:val="24"/>
        </w:rPr>
        <w:t>seponeringssymptomer</w:t>
      </w:r>
      <w:proofErr w:type="spellEnd"/>
      <w:r w:rsidRPr="0033109F">
        <w:rPr>
          <w:rFonts w:ascii="Times New Roman" w:hAnsi="Times New Roman"/>
          <w:sz w:val="24"/>
          <w:szCs w:val="24"/>
        </w:rPr>
        <w:t xml:space="preserve"> set for SSRI og SNRI kan afhænge af flere faktorer blandt andet behandlingsvarigheden, dosis og hvor hurtigt dosis reduceres. De mest almindelige bivirkninger er anført under punkt 4.8. Disse symptomer er generelt lette til moderate, for nogle patienter kan de dog være svære i intensitet. Symptomerne vil sædvanligvis opstå inden for de første fem dage efter behandlingsophør. Der har dog været sjældne rapporter af tilfælde med disse symptomer hos patienter, der af vanvare har glemt en dosis. Generelt er disse symptomer selvbegrænsende og forsvinder sædvanligvis inden for 2 uger, selvom de i nogle tilfælde kan vare ved i længere tid (2-3 måneder eller flere). Ved afbrydelse af behandling anbefales det derfor, at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gradvis nedtrappes over en periode på ikke mindre end 2 uger i henhold til patientens behov (se pkt. 4.2).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Ældre</w:t>
      </w:r>
      <w:r w:rsidRPr="0033109F">
        <w:rPr>
          <w:rFonts w:ascii="Times New Roman" w:hAnsi="Times New Roman"/>
          <w:sz w:val="24"/>
          <w:szCs w:val="24"/>
        </w:rPr>
        <w:t xml:space="preserve"> </w:t>
      </w:r>
      <w:r w:rsidRPr="0033109F">
        <w:rPr>
          <w:rFonts w:ascii="Times New Roman" w:hAnsi="Times New Roman"/>
          <w:sz w:val="24"/>
          <w:szCs w:val="24"/>
        </w:rPr>
        <w:br/>
        <w:t xml:space="preserve">Der er begrænsede data om brug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120 mg til ældre patienter med moderat til svær depression eller generaliseret angst. Der bør derfor udvises forsigtighed ved behandling af ældre patienter med maksimaldosis (se pkt. 4.2 og 5.2). </w:t>
      </w:r>
    </w:p>
    <w:p w:rsidR="0025097A" w:rsidRPr="0033109F"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Akatisi</w:t>
      </w:r>
      <w:proofErr w:type="spellEnd"/>
      <w:r w:rsidRPr="0033109F">
        <w:rPr>
          <w:rFonts w:ascii="Times New Roman" w:hAnsi="Times New Roman"/>
          <w:i/>
          <w:sz w:val="24"/>
          <w:szCs w:val="24"/>
        </w:rPr>
        <w:t>/</w:t>
      </w:r>
      <w:proofErr w:type="spellStart"/>
      <w:r w:rsidRPr="0033109F">
        <w:rPr>
          <w:rFonts w:ascii="Times New Roman" w:hAnsi="Times New Roman"/>
          <w:i/>
          <w:sz w:val="24"/>
          <w:szCs w:val="24"/>
        </w:rPr>
        <w:t>psykomotorisk</w:t>
      </w:r>
      <w:proofErr w:type="spellEnd"/>
      <w:r w:rsidRPr="0033109F">
        <w:rPr>
          <w:rFonts w:ascii="Times New Roman" w:hAnsi="Times New Roman"/>
          <w:i/>
          <w:sz w:val="24"/>
          <w:szCs w:val="24"/>
        </w:rPr>
        <w:t xml:space="preserve"> uro</w:t>
      </w:r>
      <w:r w:rsidRPr="0033109F">
        <w:rPr>
          <w:rFonts w:ascii="Times New Roman" w:hAnsi="Times New Roman"/>
          <w:sz w:val="24"/>
          <w:szCs w:val="24"/>
        </w:rPr>
        <w:t xml:space="preserve"> </w:t>
      </w:r>
      <w:r w:rsidRPr="0033109F">
        <w:rPr>
          <w:rFonts w:ascii="Times New Roman" w:hAnsi="Times New Roman"/>
          <w:sz w:val="24"/>
          <w:szCs w:val="24"/>
        </w:rPr>
        <w:br/>
        <w:t xml:space="preserve">Brugen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forbundet med udvikling af </w:t>
      </w:r>
      <w:proofErr w:type="spellStart"/>
      <w:r w:rsidRPr="0033109F">
        <w:rPr>
          <w:rFonts w:ascii="Times New Roman" w:hAnsi="Times New Roman"/>
          <w:sz w:val="24"/>
          <w:szCs w:val="24"/>
        </w:rPr>
        <w:t>akatisi</w:t>
      </w:r>
      <w:proofErr w:type="spellEnd"/>
      <w:r w:rsidRPr="0033109F">
        <w:rPr>
          <w:rFonts w:ascii="Times New Roman" w:hAnsi="Times New Roman"/>
          <w:sz w:val="24"/>
          <w:szCs w:val="24"/>
        </w:rPr>
        <w:t xml:space="preserve">. Dette kommer til udtryk ved subjektivt ubehag eller pinefuld uro samt et behov for ofte at ændre position i følgeskab med manglende evne til at sidde eller stå stille. Der er størst sandsynlighed for, at det forekommer inden for de første par uger af behandlingsforløbet. Det kan muligvis være skadeligt for patienter, der udvikler disse symptomer, at øge dosis. </w:t>
      </w:r>
    </w:p>
    <w:p w:rsidR="0025097A" w:rsidRPr="0033109F" w:rsidRDefault="0025097A" w:rsidP="0025097A">
      <w:pPr>
        <w:pStyle w:val="Ingenafstand"/>
        <w:ind w:left="851" w:hanging="851"/>
        <w:rPr>
          <w:rFonts w:ascii="Times New Roman" w:hAnsi="Times New Roman"/>
          <w:i/>
          <w:sz w:val="24"/>
          <w:szCs w:val="24"/>
        </w:rPr>
      </w:pPr>
    </w:p>
    <w:p w:rsidR="0025097A"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Lægemidler indeholdende </w:t>
      </w:r>
      <w:proofErr w:type="spellStart"/>
      <w:r w:rsidRPr="0033109F">
        <w:rPr>
          <w:rFonts w:ascii="Times New Roman" w:hAnsi="Times New Roman"/>
          <w:i/>
          <w:sz w:val="24"/>
          <w:szCs w:val="24"/>
        </w:rPr>
        <w:t>duloxetin</w:t>
      </w:r>
      <w:proofErr w:type="spellEnd"/>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benyttes under forskellige varemærker til flere indikationer (behandling af </w:t>
      </w:r>
      <w:r w:rsidRPr="0033109F">
        <w:rPr>
          <w:rFonts w:ascii="Times New Roman" w:hAnsi="Times New Roman"/>
          <w:sz w:val="24"/>
          <w:szCs w:val="24"/>
        </w:rPr>
        <w:lastRenderedPageBreak/>
        <w:t xml:space="preserve">diabetiske neuropatiske smerter, moderate til svære depressioner, generaliseret angst og stress-inkontinens). Brug af mere end et af disse præparater samtidig bør undgås. </w:t>
      </w:r>
    </w:p>
    <w:p w:rsidR="0025097A" w:rsidRPr="0033109F" w:rsidRDefault="0025097A" w:rsidP="0025097A">
      <w:pPr>
        <w:pStyle w:val="Ingenafstand"/>
        <w:ind w:left="851"/>
        <w:rPr>
          <w:rFonts w:ascii="Times New Roman" w:hAnsi="Times New Roman"/>
          <w:i/>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Hepatitis/forhøjede leverenzymer</w:t>
      </w:r>
      <w:r w:rsidRPr="0033109F">
        <w:rPr>
          <w:rFonts w:ascii="Times New Roman" w:hAnsi="Times New Roman"/>
          <w:sz w:val="24"/>
          <w:szCs w:val="24"/>
        </w:rPr>
        <w:t xml:space="preserve"> </w:t>
      </w:r>
      <w:r w:rsidRPr="0033109F">
        <w:rPr>
          <w:rFonts w:ascii="Times New Roman" w:hAnsi="Times New Roman"/>
          <w:sz w:val="24"/>
          <w:szCs w:val="24"/>
        </w:rPr>
        <w:br/>
        <w:t xml:space="preserve">Tilfælde af leverskade herunder svært forhøjede leverenzymer (&gt;10 gange den normale øvre grænse), hepatitis og gulsot er rapporteret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(se pkt. 4.8). De fleste skete inden</w:t>
      </w:r>
      <w:r>
        <w:rPr>
          <w:rFonts w:ascii="Times New Roman" w:hAnsi="Times New Roman"/>
          <w:sz w:val="24"/>
          <w:szCs w:val="24"/>
        </w:rPr>
        <w:t xml:space="preserve"> </w:t>
      </w:r>
      <w:r w:rsidRPr="0033109F">
        <w:rPr>
          <w:rFonts w:ascii="Times New Roman" w:hAnsi="Times New Roman"/>
          <w:sz w:val="24"/>
          <w:szCs w:val="24"/>
        </w:rPr>
        <w:t xml:space="preserve">for de første måneder af behandlingen. Det mønster, der tegner sig for leverskade, er overvejende </w:t>
      </w:r>
      <w:proofErr w:type="spellStart"/>
      <w:r w:rsidRPr="0033109F">
        <w:rPr>
          <w:rFonts w:ascii="Times New Roman" w:hAnsi="Times New Roman"/>
          <w:sz w:val="24"/>
          <w:szCs w:val="24"/>
        </w:rPr>
        <w:t>hepatocellulært</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bør bruges med forsigtighed til patienter i behandling med andre lægemidler, som er forbundet med leverskade.</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i/>
          <w:sz w:val="24"/>
          <w:szCs w:val="24"/>
        </w:rPr>
      </w:pPr>
      <w:r>
        <w:rPr>
          <w:rFonts w:ascii="Times New Roman" w:hAnsi="Times New Roman"/>
          <w:i/>
          <w:sz w:val="24"/>
          <w:szCs w:val="24"/>
        </w:rPr>
        <w:t>Seksuel dysfunktion</w:t>
      </w:r>
    </w:p>
    <w:p w:rsidR="0025097A" w:rsidRDefault="0025097A" w:rsidP="0025097A">
      <w:pPr>
        <w:pStyle w:val="Ingenafstand"/>
        <w:ind w:left="851"/>
        <w:rPr>
          <w:rFonts w:ascii="Times New Roman" w:hAnsi="Times New Roman"/>
          <w:sz w:val="24"/>
          <w:szCs w:val="24"/>
        </w:rPr>
      </w:pPr>
      <w:r>
        <w:rPr>
          <w:rFonts w:ascii="Times New Roman" w:hAnsi="Times New Roman"/>
          <w:sz w:val="24"/>
          <w:szCs w:val="24"/>
        </w:rPr>
        <w:t xml:space="preserve">Selektive </w:t>
      </w:r>
      <w:proofErr w:type="spellStart"/>
      <w:r>
        <w:rPr>
          <w:rFonts w:ascii="Times New Roman" w:hAnsi="Times New Roman"/>
          <w:sz w:val="24"/>
          <w:szCs w:val="24"/>
        </w:rPr>
        <w:t>serotoningenoptagelseshæmmere</w:t>
      </w:r>
      <w:proofErr w:type="spellEnd"/>
      <w:r>
        <w:rPr>
          <w:rFonts w:ascii="Times New Roman" w:hAnsi="Times New Roman"/>
          <w:sz w:val="24"/>
          <w:szCs w:val="24"/>
        </w:rPr>
        <w:t xml:space="preserve"> (SSRI)/serotonin- og </w:t>
      </w:r>
      <w:proofErr w:type="spellStart"/>
      <w:r>
        <w:rPr>
          <w:rFonts w:ascii="Times New Roman" w:hAnsi="Times New Roman"/>
          <w:sz w:val="24"/>
          <w:szCs w:val="24"/>
        </w:rPr>
        <w:t>noradrenalingenoptagelseshæmmere</w:t>
      </w:r>
      <w:proofErr w:type="spellEnd"/>
      <w:r>
        <w:rPr>
          <w:rFonts w:ascii="Times New Roman" w:hAnsi="Times New Roman"/>
          <w:sz w:val="24"/>
          <w:szCs w:val="24"/>
        </w:rPr>
        <w:t xml:space="preserve"> (SNRI) kan give symptomer på seksuel dysfunktion (se pkt. 4.8). Der har været indberetninger om langvarig seksuel dysfunktion, hvor symptomerne er blevet ved på trods af </w:t>
      </w:r>
      <w:proofErr w:type="spellStart"/>
      <w:r>
        <w:rPr>
          <w:rFonts w:ascii="Times New Roman" w:hAnsi="Times New Roman"/>
          <w:sz w:val="24"/>
          <w:szCs w:val="24"/>
        </w:rPr>
        <w:t>seponering</w:t>
      </w:r>
      <w:proofErr w:type="spellEnd"/>
      <w:r>
        <w:rPr>
          <w:rFonts w:ascii="Times New Roman" w:hAnsi="Times New Roman"/>
          <w:sz w:val="24"/>
          <w:szCs w:val="24"/>
        </w:rPr>
        <w:t xml:space="preserve"> af SSRI/SNRI.</w:t>
      </w:r>
    </w:p>
    <w:p w:rsidR="0025097A" w:rsidRDefault="0025097A" w:rsidP="0025097A">
      <w:pPr>
        <w:pStyle w:val="Ingenafstand"/>
        <w:ind w:left="851"/>
        <w:rPr>
          <w:rFonts w:ascii="Times New Roman" w:hAnsi="Times New Roman"/>
          <w:i/>
          <w:sz w:val="24"/>
          <w:szCs w:val="24"/>
        </w:rPr>
      </w:pPr>
    </w:p>
    <w:p w:rsidR="0025097A" w:rsidRDefault="0025097A" w:rsidP="0025097A">
      <w:pPr>
        <w:pStyle w:val="Ingenafstand"/>
        <w:ind w:left="851"/>
        <w:rPr>
          <w:rFonts w:ascii="Times New Roman" w:hAnsi="Times New Roman"/>
          <w:sz w:val="24"/>
          <w:szCs w:val="24"/>
        </w:rPr>
      </w:pPr>
      <w:proofErr w:type="spellStart"/>
      <w:r>
        <w:rPr>
          <w:rFonts w:ascii="Times New Roman" w:hAnsi="Times New Roman"/>
          <w:i/>
          <w:sz w:val="24"/>
          <w:szCs w:val="24"/>
        </w:rPr>
        <w:t>Saccharose</w:t>
      </w:r>
      <w:proofErr w:type="spellEnd"/>
      <w:r>
        <w:rPr>
          <w:rFonts w:ascii="Times New Roman" w:hAnsi="Times New Roman"/>
          <w:i/>
          <w:sz w:val="24"/>
          <w:szCs w:val="24"/>
        </w:rPr>
        <w:br/>
      </w:r>
      <w:proofErr w:type="spellStart"/>
      <w:r>
        <w:rPr>
          <w:rFonts w:ascii="Times New Roman" w:hAnsi="Times New Roman"/>
          <w:sz w:val="24"/>
          <w:szCs w:val="24"/>
        </w:rPr>
        <w:t>Duloxetin</w:t>
      </w:r>
      <w:proofErr w:type="spellEnd"/>
      <w:r>
        <w:rPr>
          <w:rFonts w:ascii="Times New Roman" w:hAnsi="Times New Roman"/>
          <w:sz w:val="24"/>
          <w:szCs w:val="24"/>
        </w:rPr>
        <w:t xml:space="preserve"> </w:t>
      </w:r>
      <w:r>
        <w:rPr>
          <w:rFonts w:ascii="Times New Roman" w:hAnsi="Times New Roman"/>
          <w:spacing w:val="-1"/>
          <w:sz w:val="24"/>
          <w:szCs w:val="24"/>
        </w:rPr>
        <w:t>”</w:t>
      </w:r>
      <w:proofErr w:type="spellStart"/>
      <w:r>
        <w:rPr>
          <w:rFonts w:ascii="Times New Roman" w:hAnsi="Times New Roman"/>
          <w:spacing w:val="-1"/>
          <w:sz w:val="24"/>
          <w:szCs w:val="24"/>
        </w:rPr>
        <w:t>Stada</w:t>
      </w:r>
      <w:proofErr w:type="spellEnd"/>
      <w:r>
        <w:rPr>
          <w:rFonts w:ascii="Times New Roman" w:hAnsi="Times New Roman"/>
          <w:spacing w:val="-1"/>
          <w:sz w:val="24"/>
          <w:szCs w:val="24"/>
        </w:rPr>
        <w:t>”</w:t>
      </w:r>
      <w:r>
        <w:rPr>
          <w:rFonts w:ascii="Times New Roman" w:hAnsi="Times New Roman"/>
          <w:sz w:val="24"/>
          <w:szCs w:val="24"/>
        </w:rPr>
        <w:t xml:space="preserve"> </w:t>
      </w:r>
      <w:proofErr w:type="spellStart"/>
      <w:r>
        <w:rPr>
          <w:rFonts w:ascii="Times New Roman" w:hAnsi="Times New Roman"/>
          <w:sz w:val="24"/>
          <w:szCs w:val="24"/>
        </w:rPr>
        <w:t>enterokapsler</w:t>
      </w:r>
      <w:proofErr w:type="spellEnd"/>
      <w:r>
        <w:rPr>
          <w:rFonts w:ascii="Times New Roman" w:hAnsi="Times New Roman"/>
          <w:sz w:val="24"/>
          <w:szCs w:val="24"/>
        </w:rPr>
        <w:t xml:space="preserve">, hårde indeholder </w:t>
      </w:r>
      <w:proofErr w:type="spellStart"/>
      <w:r>
        <w:rPr>
          <w:rFonts w:ascii="Times New Roman" w:hAnsi="Times New Roman"/>
          <w:sz w:val="24"/>
          <w:szCs w:val="24"/>
        </w:rPr>
        <w:t>saccharose</w:t>
      </w:r>
      <w:proofErr w:type="spellEnd"/>
      <w:r>
        <w:rPr>
          <w:rFonts w:ascii="Times New Roman" w:hAnsi="Times New Roman"/>
          <w:sz w:val="24"/>
          <w:szCs w:val="24"/>
        </w:rPr>
        <w:t xml:space="preserve"> og bør ikke anvendes til patienter med arvelig </w:t>
      </w:r>
      <w:proofErr w:type="spellStart"/>
      <w:r>
        <w:rPr>
          <w:rFonts w:ascii="Times New Roman" w:hAnsi="Times New Roman"/>
          <w:sz w:val="24"/>
          <w:szCs w:val="24"/>
        </w:rPr>
        <w:t>fructoseintolerans</w:t>
      </w:r>
      <w:proofErr w:type="spellEnd"/>
      <w:r>
        <w:rPr>
          <w:rFonts w:ascii="Times New Roman" w:hAnsi="Times New Roman"/>
          <w:sz w:val="24"/>
          <w:szCs w:val="24"/>
        </w:rPr>
        <w:t xml:space="preserve">, </w:t>
      </w:r>
      <w:proofErr w:type="spellStart"/>
      <w:r>
        <w:rPr>
          <w:rFonts w:ascii="Times New Roman" w:hAnsi="Times New Roman"/>
          <w:sz w:val="24"/>
          <w:szCs w:val="24"/>
        </w:rPr>
        <w:t>glucose</w:t>
      </w:r>
      <w:proofErr w:type="spellEnd"/>
      <w:r>
        <w:rPr>
          <w:rFonts w:ascii="Times New Roman" w:hAnsi="Times New Roman"/>
          <w:sz w:val="24"/>
          <w:szCs w:val="24"/>
        </w:rPr>
        <w:t>/</w:t>
      </w:r>
      <w:proofErr w:type="spellStart"/>
      <w:r>
        <w:rPr>
          <w:rFonts w:ascii="Times New Roman" w:hAnsi="Times New Roman"/>
          <w:sz w:val="24"/>
          <w:szCs w:val="24"/>
        </w:rPr>
        <w:t>galactosemalabsorption</w:t>
      </w:r>
      <w:proofErr w:type="spellEnd"/>
      <w:r>
        <w:rPr>
          <w:rFonts w:ascii="Times New Roman" w:hAnsi="Times New Roman"/>
          <w:sz w:val="24"/>
          <w:szCs w:val="24"/>
        </w:rPr>
        <w:t xml:space="preserve"> eller </w:t>
      </w:r>
      <w:proofErr w:type="spellStart"/>
      <w:r>
        <w:rPr>
          <w:rFonts w:ascii="Times New Roman" w:hAnsi="Times New Roman"/>
          <w:sz w:val="24"/>
          <w:szCs w:val="24"/>
        </w:rPr>
        <w:t>invertase</w:t>
      </w:r>
      <w:proofErr w:type="spellEnd"/>
      <w:r>
        <w:rPr>
          <w:rFonts w:ascii="Times New Roman" w:hAnsi="Times New Roman"/>
          <w:sz w:val="24"/>
          <w:szCs w:val="24"/>
        </w:rPr>
        <w:t>/</w:t>
      </w:r>
      <w:proofErr w:type="spellStart"/>
      <w:r>
        <w:rPr>
          <w:rFonts w:ascii="Times New Roman" w:hAnsi="Times New Roman"/>
          <w:sz w:val="24"/>
          <w:szCs w:val="24"/>
        </w:rPr>
        <w:t>isomaltasemangel</w:t>
      </w:r>
      <w:proofErr w:type="spellEnd"/>
      <w:r>
        <w:rPr>
          <w:rFonts w:ascii="Times New Roman" w:hAnsi="Times New Roman"/>
          <w:sz w:val="24"/>
          <w:szCs w:val="24"/>
        </w:rPr>
        <w:t>.</w:t>
      </w:r>
    </w:p>
    <w:p w:rsidR="0025097A" w:rsidRPr="0033109F" w:rsidRDefault="0025097A" w:rsidP="0025097A">
      <w:pPr>
        <w:rPr>
          <w:sz w:val="24"/>
          <w:szCs w:val="24"/>
        </w:rPr>
      </w:pPr>
    </w:p>
    <w:p w:rsidR="0025097A" w:rsidRPr="0033109F" w:rsidRDefault="0025097A" w:rsidP="0025097A">
      <w:pPr>
        <w:ind w:left="851" w:hanging="851"/>
        <w:rPr>
          <w:b/>
          <w:sz w:val="24"/>
          <w:szCs w:val="24"/>
        </w:rPr>
      </w:pPr>
      <w:r w:rsidRPr="0033109F">
        <w:rPr>
          <w:b/>
          <w:sz w:val="24"/>
          <w:szCs w:val="24"/>
        </w:rPr>
        <w:t>4.5</w:t>
      </w:r>
      <w:r w:rsidRPr="0033109F">
        <w:rPr>
          <w:b/>
          <w:sz w:val="24"/>
          <w:szCs w:val="24"/>
        </w:rPr>
        <w:tab/>
        <w:t>Interaktion med andre lægemidler og andre former for interaktion</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proofErr w:type="spellStart"/>
      <w:r w:rsidRPr="0033109F">
        <w:rPr>
          <w:rFonts w:ascii="Times New Roman" w:hAnsi="Times New Roman"/>
          <w:i/>
          <w:sz w:val="24"/>
          <w:szCs w:val="24"/>
        </w:rPr>
        <w:t>Monoaminoxidasehæmmere</w:t>
      </w:r>
      <w:proofErr w:type="spellEnd"/>
      <w:r w:rsidRPr="0033109F">
        <w:rPr>
          <w:rFonts w:ascii="Times New Roman" w:hAnsi="Times New Roman"/>
          <w:i/>
          <w:sz w:val="24"/>
          <w:szCs w:val="24"/>
        </w:rPr>
        <w:t xml:space="preserve"> (</w:t>
      </w:r>
      <w:proofErr w:type="spellStart"/>
      <w:r w:rsidRPr="0033109F">
        <w:rPr>
          <w:rFonts w:ascii="Times New Roman" w:hAnsi="Times New Roman"/>
          <w:i/>
          <w:sz w:val="24"/>
          <w:szCs w:val="24"/>
        </w:rPr>
        <w:t>MAOI’er</w:t>
      </w:r>
      <w:proofErr w:type="spellEnd"/>
      <w:r w:rsidRPr="0033109F">
        <w:rPr>
          <w:rFonts w:ascii="Times New Roman" w:hAnsi="Times New Roman"/>
          <w:i/>
          <w:sz w:val="24"/>
          <w:szCs w:val="24"/>
        </w:rPr>
        <w:t xml:space="preserve">): </w:t>
      </w:r>
      <w:r w:rsidRPr="0033109F">
        <w:rPr>
          <w:rFonts w:ascii="Times New Roman" w:hAnsi="Times New Roman"/>
          <w:sz w:val="24"/>
          <w:szCs w:val="24"/>
        </w:rPr>
        <w:t xml:space="preserve">På grund af risikoen for serotoninsyndrom må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ikke anvendes sammen med ikke-selektive, irreversible </w:t>
      </w:r>
      <w:proofErr w:type="spellStart"/>
      <w:r w:rsidRPr="0033109F">
        <w:rPr>
          <w:rFonts w:ascii="Times New Roman" w:hAnsi="Times New Roman"/>
          <w:sz w:val="24"/>
          <w:szCs w:val="24"/>
        </w:rPr>
        <w:t>monoaminoxidasehæmmere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MAOI’er</w:t>
      </w:r>
      <w:proofErr w:type="spellEnd"/>
      <w:r w:rsidRPr="0033109F">
        <w:rPr>
          <w:rFonts w:ascii="Times New Roman" w:hAnsi="Times New Roman"/>
          <w:sz w:val="24"/>
          <w:szCs w:val="24"/>
        </w:rPr>
        <w:t xml:space="preserve">) eller i mindst 14 dage efter afbrudt behandling med en MAO-hæmmer. På baggrund af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halveringstid skal der gå mindst 5 dage efter endt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før en behandling med en </w:t>
      </w:r>
      <w:proofErr w:type="spellStart"/>
      <w:r w:rsidRPr="0033109F">
        <w:rPr>
          <w:rFonts w:ascii="Times New Roman" w:hAnsi="Times New Roman"/>
          <w:sz w:val="24"/>
          <w:szCs w:val="24"/>
        </w:rPr>
        <w:t>MAOI’er</w:t>
      </w:r>
      <w:proofErr w:type="spellEnd"/>
      <w:r w:rsidRPr="0033109F">
        <w:rPr>
          <w:rFonts w:ascii="Times New Roman" w:hAnsi="Times New Roman"/>
          <w:sz w:val="24"/>
          <w:szCs w:val="24"/>
        </w:rPr>
        <w:t xml:space="preserve"> påbegyndes (se </w:t>
      </w:r>
      <w:r>
        <w:rPr>
          <w:rFonts w:ascii="Times New Roman" w:hAnsi="Times New Roman"/>
          <w:sz w:val="24"/>
          <w:szCs w:val="24"/>
        </w:rPr>
        <w:t>pkt.</w:t>
      </w:r>
      <w:r w:rsidRPr="0033109F">
        <w:rPr>
          <w:rFonts w:ascii="Times New Roman" w:hAnsi="Times New Roman"/>
          <w:sz w:val="24"/>
          <w:szCs w:val="24"/>
        </w:rPr>
        <w:t xml:space="preserve"> 4.3).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Samtidig brug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selektive, reversible </w:t>
      </w:r>
      <w:proofErr w:type="spellStart"/>
      <w:r w:rsidRPr="0033109F">
        <w:rPr>
          <w:rFonts w:ascii="Times New Roman" w:hAnsi="Times New Roman"/>
          <w:sz w:val="24"/>
          <w:szCs w:val="24"/>
        </w:rPr>
        <w:t>MAOI’er</w:t>
      </w:r>
      <w:proofErr w:type="spellEnd"/>
      <w:r w:rsidRPr="0033109F">
        <w:rPr>
          <w:rFonts w:ascii="Times New Roman" w:hAnsi="Times New Roman"/>
          <w:sz w:val="24"/>
          <w:szCs w:val="24"/>
        </w:rPr>
        <w:t xml:space="preserve">, som f.eks. </w:t>
      </w:r>
      <w:proofErr w:type="spellStart"/>
      <w:r w:rsidRPr="0033109F">
        <w:rPr>
          <w:rFonts w:ascii="Times New Roman" w:hAnsi="Times New Roman"/>
          <w:sz w:val="24"/>
          <w:szCs w:val="24"/>
        </w:rPr>
        <w:t>moclobemid</w:t>
      </w:r>
      <w:proofErr w:type="spellEnd"/>
      <w:r w:rsidRPr="0033109F">
        <w:rPr>
          <w:rFonts w:ascii="Times New Roman" w:hAnsi="Times New Roman"/>
          <w:sz w:val="24"/>
          <w:szCs w:val="24"/>
        </w:rPr>
        <w:t xml:space="preserve">, anbefales ikke (se pkt. 4.4). Det antibiotiske lægemiddel </w:t>
      </w:r>
      <w:proofErr w:type="spellStart"/>
      <w:r w:rsidRPr="0033109F">
        <w:rPr>
          <w:rFonts w:ascii="Times New Roman" w:hAnsi="Times New Roman"/>
          <w:sz w:val="24"/>
          <w:szCs w:val="24"/>
        </w:rPr>
        <w:t>linezolid</w:t>
      </w:r>
      <w:proofErr w:type="spellEnd"/>
      <w:r w:rsidRPr="0033109F">
        <w:rPr>
          <w:rFonts w:ascii="Times New Roman" w:hAnsi="Times New Roman"/>
          <w:sz w:val="24"/>
          <w:szCs w:val="24"/>
        </w:rPr>
        <w:t xml:space="preserve"> er en reversibel ikke-selektiv MAOI og bør ikke gives til patienter, der er i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(se </w:t>
      </w:r>
      <w:r>
        <w:rPr>
          <w:rFonts w:ascii="Times New Roman" w:hAnsi="Times New Roman"/>
          <w:sz w:val="24"/>
          <w:szCs w:val="24"/>
        </w:rPr>
        <w:t>pkt.</w:t>
      </w:r>
      <w:r w:rsidRPr="0033109F">
        <w:rPr>
          <w:rFonts w:ascii="Times New Roman" w:hAnsi="Times New Roman"/>
          <w:sz w:val="24"/>
          <w:szCs w:val="24"/>
        </w:rPr>
        <w:t xml:space="preserve"> 4.4).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CYP1A2-hæmmere: </w:t>
      </w:r>
      <w:r w:rsidRPr="0033109F">
        <w:rPr>
          <w:rFonts w:ascii="Times New Roman" w:hAnsi="Times New Roman"/>
          <w:sz w:val="24"/>
          <w:szCs w:val="24"/>
        </w:rPr>
        <w:t xml:space="preserve">Da CYP1A2 er involveret i </w:t>
      </w:r>
      <w:proofErr w:type="spellStart"/>
      <w:r w:rsidRPr="0033109F">
        <w:rPr>
          <w:rFonts w:ascii="Times New Roman" w:hAnsi="Times New Roman"/>
          <w:sz w:val="24"/>
          <w:szCs w:val="24"/>
        </w:rPr>
        <w:t>metaboliseringen</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vil samtidig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potente CYP1A2-hæmmere sandsynligvis medføre højere koncentrationer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Fluvoxamin</w:t>
      </w:r>
      <w:proofErr w:type="spellEnd"/>
      <w:r w:rsidRPr="0033109F">
        <w:rPr>
          <w:rFonts w:ascii="Times New Roman" w:hAnsi="Times New Roman"/>
          <w:sz w:val="24"/>
          <w:szCs w:val="24"/>
        </w:rPr>
        <w:t xml:space="preserve"> (100 mg én gang daglig), en potent CYP1A2-hæmmer, mindskede den tilsyneladende </w:t>
      </w:r>
      <w:proofErr w:type="spellStart"/>
      <w:r w:rsidRPr="0033109F">
        <w:rPr>
          <w:rFonts w:ascii="Times New Roman" w:hAnsi="Times New Roman"/>
          <w:sz w:val="24"/>
          <w:szCs w:val="24"/>
        </w:rPr>
        <w:t>plasmaclearance</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med omtrent 77 % og øgede AUC</w:t>
      </w:r>
      <w:r w:rsidRPr="0033109F">
        <w:rPr>
          <w:rFonts w:ascii="Times New Roman" w:hAnsi="Times New Roman"/>
          <w:sz w:val="24"/>
          <w:szCs w:val="24"/>
          <w:vertAlign w:val="subscript"/>
        </w:rPr>
        <w:t>0-t</w:t>
      </w:r>
      <w:r w:rsidRPr="0033109F">
        <w:rPr>
          <w:rFonts w:ascii="Times New Roman" w:hAnsi="Times New Roman"/>
          <w:sz w:val="24"/>
          <w:szCs w:val="24"/>
        </w:rPr>
        <w:t xml:space="preserve"> 6 gange.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bør derfor ikke gives i kombination med potente CYP1A2-hæmmere som </w:t>
      </w:r>
      <w:proofErr w:type="spellStart"/>
      <w:r w:rsidRPr="0033109F">
        <w:rPr>
          <w:rFonts w:ascii="Times New Roman" w:hAnsi="Times New Roman"/>
          <w:sz w:val="24"/>
          <w:szCs w:val="24"/>
        </w:rPr>
        <w:t>fluvoxamin</w:t>
      </w:r>
      <w:proofErr w:type="spellEnd"/>
      <w:r w:rsidRPr="0033109F">
        <w:rPr>
          <w:rFonts w:ascii="Times New Roman" w:hAnsi="Times New Roman"/>
          <w:sz w:val="24"/>
          <w:szCs w:val="24"/>
        </w:rPr>
        <w:t xml:space="preserve"> (se pkt. 4.3).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CNS-lægemidler: </w:t>
      </w:r>
      <w:r w:rsidRPr="0033109F">
        <w:rPr>
          <w:rFonts w:ascii="Times New Roman" w:hAnsi="Times New Roman"/>
          <w:sz w:val="24"/>
          <w:szCs w:val="24"/>
        </w:rPr>
        <w:t xml:space="preserve">Bortset fra de her i afsnittet nævnte interaktioner er risikoen ved brug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kombination med andre CNS-aktive lægemidler ikke blevet systematisk undersøgt. Som konsekvens heraf anbefales det at udvise forsigtighed, når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tages sammen med andre centralt virkende lægemidler eller stoffer, herunder alkohol og sederende lægemidler (f.eks. benzodiazepiner, </w:t>
      </w:r>
      <w:proofErr w:type="spellStart"/>
      <w:r w:rsidRPr="0033109F">
        <w:rPr>
          <w:rFonts w:ascii="Times New Roman" w:hAnsi="Times New Roman"/>
          <w:sz w:val="24"/>
          <w:szCs w:val="24"/>
        </w:rPr>
        <w:t>morphinlignende</w:t>
      </w:r>
      <w:proofErr w:type="spellEnd"/>
      <w:r w:rsidRPr="0033109F">
        <w:rPr>
          <w:rFonts w:ascii="Times New Roman" w:hAnsi="Times New Roman"/>
          <w:sz w:val="24"/>
          <w:szCs w:val="24"/>
        </w:rPr>
        <w:t xml:space="preserve"> præparater, antipsykotika, </w:t>
      </w:r>
      <w:proofErr w:type="spellStart"/>
      <w:r w:rsidRPr="0033109F">
        <w:rPr>
          <w:rFonts w:ascii="Times New Roman" w:hAnsi="Times New Roman"/>
          <w:sz w:val="24"/>
          <w:szCs w:val="24"/>
        </w:rPr>
        <w:t>phenobarbital</w:t>
      </w:r>
      <w:proofErr w:type="spellEnd"/>
      <w:r w:rsidRPr="0033109F">
        <w:rPr>
          <w:rFonts w:ascii="Times New Roman" w:hAnsi="Times New Roman"/>
          <w:sz w:val="24"/>
          <w:szCs w:val="24"/>
        </w:rPr>
        <w:t xml:space="preserve">, sederende antihistaminer).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i/>
          <w:sz w:val="24"/>
          <w:szCs w:val="24"/>
        </w:rPr>
      </w:pPr>
      <w:proofErr w:type="spellStart"/>
      <w:r w:rsidRPr="0033109F">
        <w:rPr>
          <w:rFonts w:ascii="Times New Roman" w:hAnsi="Times New Roman"/>
          <w:i/>
          <w:sz w:val="24"/>
          <w:szCs w:val="24"/>
        </w:rPr>
        <w:t>Serotonerge</w:t>
      </w:r>
      <w:proofErr w:type="spellEnd"/>
      <w:r w:rsidRPr="0033109F">
        <w:rPr>
          <w:rFonts w:ascii="Times New Roman" w:hAnsi="Times New Roman"/>
          <w:i/>
          <w:sz w:val="24"/>
          <w:szCs w:val="24"/>
        </w:rPr>
        <w:t xml:space="preserve"> lægemidler: </w:t>
      </w:r>
      <w:r w:rsidRPr="0033109F">
        <w:rPr>
          <w:rFonts w:ascii="Times New Roman" w:hAnsi="Times New Roman"/>
          <w:sz w:val="24"/>
          <w:szCs w:val="24"/>
        </w:rPr>
        <w:t xml:space="preserve">Der er i sjældne tilfælde rapporteret om serotoninsyndrom hos patienter i behandling med SSRI/SNRI-præparater sammen med </w:t>
      </w:r>
      <w:proofErr w:type="spellStart"/>
      <w:r w:rsidRPr="0033109F">
        <w:rPr>
          <w:rFonts w:ascii="Times New Roman" w:hAnsi="Times New Roman"/>
          <w:sz w:val="24"/>
          <w:szCs w:val="24"/>
        </w:rPr>
        <w:t>serotonerge</w:t>
      </w:r>
      <w:proofErr w:type="spellEnd"/>
      <w:r w:rsidRPr="0033109F">
        <w:rPr>
          <w:rFonts w:ascii="Times New Roman" w:hAnsi="Times New Roman"/>
          <w:sz w:val="24"/>
          <w:szCs w:val="24"/>
        </w:rPr>
        <w:t xml:space="preserve"> lægemidler. Det anbefales at udvise forsigtighed, hvis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anvendes sammen med </w:t>
      </w:r>
      <w:proofErr w:type="spellStart"/>
      <w:r w:rsidRPr="0033109F">
        <w:rPr>
          <w:rFonts w:ascii="Times New Roman" w:hAnsi="Times New Roman"/>
          <w:sz w:val="24"/>
          <w:szCs w:val="24"/>
        </w:rPr>
        <w:t>serotonerge</w:t>
      </w:r>
      <w:proofErr w:type="spellEnd"/>
      <w:r w:rsidRPr="0033109F">
        <w:rPr>
          <w:rFonts w:ascii="Times New Roman" w:hAnsi="Times New Roman"/>
          <w:sz w:val="24"/>
          <w:szCs w:val="24"/>
        </w:rPr>
        <w:t xml:space="preserve"> </w:t>
      </w:r>
      <w:r w:rsidRPr="0033109F">
        <w:rPr>
          <w:rFonts w:ascii="Times New Roman" w:hAnsi="Times New Roman"/>
          <w:sz w:val="24"/>
          <w:szCs w:val="24"/>
        </w:rPr>
        <w:lastRenderedPageBreak/>
        <w:t xml:space="preserve">lægemidler som SSRI-præparater, SNRI-præparater, tricykliske </w:t>
      </w:r>
      <w:proofErr w:type="spellStart"/>
      <w:r w:rsidRPr="0033109F">
        <w:rPr>
          <w:rFonts w:ascii="Times New Roman" w:hAnsi="Times New Roman"/>
          <w:sz w:val="24"/>
          <w:szCs w:val="24"/>
        </w:rPr>
        <w:t>antidepressiva</w:t>
      </w:r>
      <w:proofErr w:type="spellEnd"/>
      <w:r w:rsidRPr="0033109F">
        <w:rPr>
          <w:rFonts w:ascii="Times New Roman" w:hAnsi="Times New Roman"/>
          <w:sz w:val="24"/>
          <w:szCs w:val="24"/>
        </w:rPr>
        <w:t xml:space="preserve"> (f.eks. </w:t>
      </w:r>
      <w:proofErr w:type="spellStart"/>
      <w:r w:rsidRPr="0033109F">
        <w:rPr>
          <w:rFonts w:ascii="Times New Roman" w:hAnsi="Times New Roman"/>
          <w:sz w:val="24"/>
          <w:szCs w:val="24"/>
        </w:rPr>
        <w:t>clomipramin</w:t>
      </w:r>
      <w:proofErr w:type="spellEnd"/>
      <w:r w:rsidRPr="0033109F">
        <w:rPr>
          <w:rFonts w:ascii="Times New Roman" w:hAnsi="Times New Roman"/>
          <w:sz w:val="24"/>
          <w:szCs w:val="24"/>
        </w:rPr>
        <w:t xml:space="preserve"> eller </w:t>
      </w:r>
      <w:proofErr w:type="spellStart"/>
      <w:r w:rsidRPr="0033109F">
        <w:rPr>
          <w:rFonts w:ascii="Times New Roman" w:hAnsi="Times New Roman"/>
          <w:sz w:val="24"/>
          <w:szCs w:val="24"/>
        </w:rPr>
        <w:t>amitriptylin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MAOI’er</w:t>
      </w:r>
      <w:proofErr w:type="spellEnd"/>
      <w:r w:rsidRPr="0033109F">
        <w:rPr>
          <w:rFonts w:ascii="Times New Roman" w:hAnsi="Times New Roman"/>
          <w:sz w:val="24"/>
          <w:szCs w:val="24"/>
        </w:rPr>
        <w:t xml:space="preserve"> som </w:t>
      </w:r>
      <w:proofErr w:type="spellStart"/>
      <w:r w:rsidRPr="0033109F">
        <w:rPr>
          <w:rFonts w:ascii="Times New Roman" w:hAnsi="Times New Roman"/>
          <w:sz w:val="24"/>
          <w:szCs w:val="24"/>
        </w:rPr>
        <w:t>moclobemid</w:t>
      </w:r>
      <w:proofErr w:type="spellEnd"/>
      <w:r w:rsidRPr="0033109F">
        <w:rPr>
          <w:rFonts w:ascii="Times New Roman" w:hAnsi="Times New Roman"/>
          <w:sz w:val="24"/>
          <w:szCs w:val="24"/>
        </w:rPr>
        <w:t xml:space="preserve"> eller </w:t>
      </w:r>
      <w:proofErr w:type="spellStart"/>
      <w:r w:rsidRPr="0033109F">
        <w:rPr>
          <w:rFonts w:ascii="Times New Roman" w:hAnsi="Times New Roman"/>
          <w:sz w:val="24"/>
          <w:szCs w:val="24"/>
        </w:rPr>
        <w:t>linezolid</w:t>
      </w:r>
      <w:proofErr w:type="spellEnd"/>
      <w:r w:rsidRPr="0033109F">
        <w:rPr>
          <w:rFonts w:ascii="Times New Roman" w:hAnsi="Times New Roman"/>
          <w:sz w:val="24"/>
          <w:szCs w:val="24"/>
        </w:rPr>
        <w:t>, perikon (</w:t>
      </w:r>
      <w:proofErr w:type="spellStart"/>
      <w:r w:rsidRPr="0033109F">
        <w:rPr>
          <w:rFonts w:ascii="Times New Roman" w:hAnsi="Times New Roman"/>
          <w:sz w:val="24"/>
          <w:szCs w:val="24"/>
        </w:rPr>
        <w:t>Hypericum</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perforatum</w:t>
      </w:r>
      <w:proofErr w:type="spellEnd"/>
      <w:r w:rsidRPr="0033109F">
        <w:rPr>
          <w:rFonts w:ascii="Times New Roman" w:hAnsi="Times New Roman"/>
          <w:sz w:val="24"/>
          <w:szCs w:val="24"/>
        </w:rPr>
        <w:t xml:space="preserve">) eller </w:t>
      </w:r>
      <w:proofErr w:type="spellStart"/>
      <w:r w:rsidRPr="0033109F">
        <w:rPr>
          <w:rFonts w:ascii="Times New Roman" w:hAnsi="Times New Roman"/>
          <w:sz w:val="24"/>
          <w:szCs w:val="24"/>
        </w:rPr>
        <w:t>triptaner</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tramadol</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pethidin</w:t>
      </w:r>
      <w:proofErr w:type="spellEnd"/>
      <w:r w:rsidRPr="0033109F">
        <w:rPr>
          <w:rFonts w:ascii="Times New Roman" w:hAnsi="Times New Roman"/>
          <w:sz w:val="24"/>
          <w:szCs w:val="24"/>
        </w:rPr>
        <w:t xml:space="preserve"> og tryptophan (se </w:t>
      </w:r>
      <w:r>
        <w:rPr>
          <w:rFonts w:ascii="Times New Roman" w:hAnsi="Times New Roman"/>
          <w:sz w:val="24"/>
          <w:szCs w:val="24"/>
        </w:rPr>
        <w:t>pkt.</w:t>
      </w:r>
      <w:r w:rsidRPr="0033109F">
        <w:rPr>
          <w:rFonts w:ascii="Times New Roman" w:hAnsi="Times New Roman"/>
          <w:sz w:val="24"/>
          <w:szCs w:val="24"/>
        </w:rPr>
        <w:t xml:space="preserve"> 4.4). </w:t>
      </w:r>
    </w:p>
    <w:p w:rsidR="0025097A" w:rsidRPr="0033109F"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Duloxetins</w:t>
      </w:r>
      <w:proofErr w:type="spellEnd"/>
      <w:r w:rsidRPr="0033109F">
        <w:rPr>
          <w:rFonts w:ascii="Times New Roman" w:hAnsi="Times New Roman"/>
          <w:i/>
          <w:sz w:val="24"/>
          <w:szCs w:val="24"/>
        </w:rPr>
        <w:t xml:space="preserve"> virkning på andre lægemidler </w:t>
      </w:r>
      <w:r w:rsidRPr="0033109F">
        <w:rPr>
          <w:rFonts w:ascii="Times New Roman" w:hAnsi="Times New Roman"/>
          <w:i/>
          <w:sz w:val="24"/>
          <w:szCs w:val="24"/>
        </w:rPr>
        <w:br/>
      </w:r>
      <w:proofErr w:type="spellStart"/>
      <w:r w:rsidRPr="0033109F">
        <w:rPr>
          <w:rFonts w:ascii="Times New Roman" w:hAnsi="Times New Roman"/>
          <w:i/>
          <w:sz w:val="24"/>
          <w:szCs w:val="24"/>
        </w:rPr>
        <w:t>Lægemidler</w:t>
      </w:r>
      <w:proofErr w:type="spellEnd"/>
      <w:r w:rsidRPr="0033109F">
        <w:rPr>
          <w:rFonts w:ascii="Times New Roman" w:hAnsi="Times New Roman"/>
          <w:i/>
          <w:sz w:val="24"/>
          <w:szCs w:val="24"/>
        </w:rPr>
        <w:t xml:space="preserve">, der </w:t>
      </w:r>
      <w:proofErr w:type="spellStart"/>
      <w:r w:rsidRPr="0033109F">
        <w:rPr>
          <w:rFonts w:ascii="Times New Roman" w:hAnsi="Times New Roman"/>
          <w:i/>
          <w:sz w:val="24"/>
          <w:szCs w:val="24"/>
        </w:rPr>
        <w:t>metaboliseres</w:t>
      </w:r>
      <w:proofErr w:type="spellEnd"/>
      <w:r w:rsidRPr="0033109F">
        <w:rPr>
          <w:rFonts w:ascii="Times New Roman" w:hAnsi="Times New Roman"/>
          <w:i/>
          <w:sz w:val="24"/>
          <w:szCs w:val="24"/>
        </w:rPr>
        <w:t xml:space="preserve"> via CYP1A2:</w:t>
      </w:r>
      <w:r w:rsidRPr="0033109F">
        <w:rPr>
          <w:rFonts w:ascii="Times New Roman" w:hAnsi="Times New Roman"/>
          <w:sz w:val="24"/>
          <w:szCs w:val="24"/>
        </w:rPr>
        <w:t xml:space="preserve"> </w:t>
      </w:r>
      <w:proofErr w:type="spellStart"/>
      <w:r w:rsidRPr="0033109F">
        <w:rPr>
          <w:rFonts w:ascii="Times New Roman" w:hAnsi="Times New Roman"/>
          <w:sz w:val="24"/>
          <w:szCs w:val="24"/>
        </w:rPr>
        <w:t>Theophyllins</w:t>
      </w:r>
      <w:proofErr w:type="spellEnd"/>
      <w:r w:rsidRPr="0033109F">
        <w:rPr>
          <w:rFonts w:ascii="Times New Roman" w:hAnsi="Times New Roman"/>
          <w:sz w:val="24"/>
          <w:szCs w:val="24"/>
        </w:rPr>
        <w:t xml:space="preserve"> (et CYP1A2-substrat) farmakokinetik blev ikke påvirket signifikant ved samtidig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to gange daglig).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Lægemidler, der </w:t>
      </w:r>
      <w:proofErr w:type="spellStart"/>
      <w:r w:rsidRPr="0033109F">
        <w:rPr>
          <w:rFonts w:ascii="Times New Roman" w:hAnsi="Times New Roman"/>
          <w:i/>
          <w:sz w:val="24"/>
          <w:szCs w:val="24"/>
        </w:rPr>
        <w:t>metaboliseres</w:t>
      </w:r>
      <w:proofErr w:type="spellEnd"/>
      <w:r w:rsidRPr="0033109F">
        <w:rPr>
          <w:rFonts w:ascii="Times New Roman" w:hAnsi="Times New Roman"/>
          <w:i/>
          <w:sz w:val="24"/>
          <w:szCs w:val="24"/>
        </w:rPr>
        <w:t xml:space="preserve"> via CYP2D6</w:t>
      </w:r>
      <w:r w:rsidRPr="0033109F">
        <w:rPr>
          <w:rFonts w:ascii="Times New Roman" w:hAnsi="Times New Roman"/>
          <w:sz w:val="24"/>
          <w:szCs w:val="24"/>
        </w:rPr>
        <w:t xml:space="preserv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en moderat CYP2D6-hæmmer. Når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blev givet i doser af 60 mg to gange dagligt sammen med en enkelt dosis af </w:t>
      </w:r>
      <w:proofErr w:type="spellStart"/>
      <w:r w:rsidRPr="0033109F">
        <w:rPr>
          <w:rFonts w:ascii="Times New Roman" w:hAnsi="Times New Roman"/>
          <w:sz w:val="24"/>
          <w:szCs w:val="24"/>
        </w:rPr>
        <w:t>desipramin</w:t>
      </w:r>
      <w:proofErr w:type="spellEnd"/>
      <w:r w:rsidRPr="0033109F">
        <w:rPr>
          <w:rFonts w:ascii="Times New Roman" w:hAnsi="Times New Roman"/>
          <w:sz w:val="24"/>
          <w:szCs w:val="24"/>
        </w:rPr>
        <w:t xml:space="preserve">, et CYP2D6-substrat, blev AUC for </w:t>
      </w:r>
      <w:proofErr w:type="spellStart"/>
      <w:r w:rsidRPr="0033109F">
        <w:rPr>
          <w:rFonts w:ascii="Times New Roman" w:hAnsi="Times New Roman"/>
          <w:sz w:val="24"/>
          <w:szCs w:val="24"/>
        </w:rPr>
        <w:t>desipramin</w:t>
      </w:r>
      <w:proofErr w:type="spellEnd"/>
      <w:r w:rsidRPr="0033109F">
        <w:rPr>
          <w:rFonts w:ascii="Times New Roman" w:hAnsi="Times New Roman"/>
          <w:sz w:val="24"/>
          <w:szCs w:val="24"/>
        </w:rPr>
        <w:t xml:space="preserve"> forøget 3 gange. Samtidig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(40 mg to gange daglig) forøger </w:t>
      </w:r>
      <w:proofErr w:type="spellStart"/>
      <w:r w:rsidRPr="0033109F">
        <w:rPr>
          <w:rFonts w:ascii="Times New Roman" w:hAnsi="Times New Roman"/>
          <w:sz w:val="24"/>
          <w:szCs w:val="24"/>
        </w:rPr>
        <w:t>steady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state</w:t>
      </w:r>
      <w:proofErr w:type="spellEnd"/>
      <w:r w:rsidRPr="0033109F">
        <w:rPr>
          <w:rFonts w:ascii="Times New Roman" w:hAnsi="Times New Roman"/>
          <w:sz w:val="24"/>
          <w:szCs w:val="24"/>
        </w:rPr>
        <w:t xml:space="preserve"> AUC for </w:t>
      </w:r>
      <w:proofErr w:type="spellStart"/>
      <w:r w:rsidRPr="0033109F">
        <w:rPr>
          <w:rFonts w:ascii="Times New Roman" w:hAnsi="Times New Roman"/>
          <w:sz w:val="24"/>
          <w:szCs w:val="24"/>
        </w:rPr>
        <w:t>tolterodin</w:t>
      </w:r>
      <w:proofErr w:type="spellEnd"/>
      <w:r w:rsidRPr="0033109F">
        <w:rPr>
          <w:rFonts w:ascii="Times New Roman" w:hAnsi="Times New Roman"/>
          <w:sz w:val="24"/>
          <w:szCs w:val="24"/>
        </w:rPr>
        <w:t xml:space="preserve"> (2 mg to gange daglig) med 71%, men påvirker ikke farmakokinetikken for </w:t>
      </w:r>
      <w:proofErr w:type="spellStart"/>
      <w:r w:rsidRPr="0033109F">
        <w:rPr>
          <w:rFonts w:ascii="Times New Roman" w:hAnsi="Times New Roman"/>
          <w:sz w:val="24"/>
          <w:szCs w:val="24"/>
        </w:rPr>
        <w:t>tolterodins</w:t>
      </w:r>
      <w:proofErr w:type="spellEnd"/>
      <w:r w:rsidRPr="0033109F">
        <w:rPr>
          <w:rFonts w:ascii="Times New Roman" w:hAnsi="Times New Roman"/>
          <w:sz w:val="24"/>
          <w:szCs w:val="24"/>
        </w:rPr>
        <w:t xml:space="preserve"> aktive 5-hydroxy-metabolit, og der anbefales ingen dosisjustering. Det anbefales at udvise forsigtighed ved administration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sammen med præparater, som hovedsageligt </w:t>
      </w:r>
      <w:proofErr w:type="spellStart"/>
      <w:r w:rsidRPr="0033109F">
        <w:rPr>
          <w:rFonts w:ascii="Times New Roman" w:hAnsi="Times New Roman"/>
          <w:sz w:val="24"/>
          <w:szCs w:val="24"/>
        </w:rPr>
        <w:t>metaboliseres</w:t>
      </w:r>
      <w:proofErr w:type="spellEnd"/>
      <w:r w:rsidRPr="0033109F">
        <w:rPr>
          <w:rFonts w:ascii="Times New Roman" w:hAnsi="Times New Roman"/>
          <w:sz w:val="24"/>
          <w:szCs w:val="24"/>
        </w:rPr>
        <w:t xml:space="preserve"> via CYP2D6 (</w:t>
      </w:r>
      <w:proofErr w:type="spellStart"/>
      <w:r w:rsidRPr="0033109F">
        <w:rPr>
          <w:rFonts w:ascii="Times New Roman" w:hAnsi="Times New Roman"/>
          <w:sz w:val="24"/>
          <w:szCs w:val="24"/>
        </w:rPr>
        <w:t>risperidon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tricycliske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antidepressiva</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TCA’er</w:t>
      </w:r>
      <w:proofErr w:type="spellEnd"/>
      <w:r w:rsidRPr="0033109F">
        <w:rPr>
          <w:rFonts w:ascii="Times New Roman" w:hAnsi="Times New Roman"/>
          <w:sz w:val="24"/>
          <w:szCs w:val="24"/>
        </w:rPr>
        <w:t xml:space="preserve">] såsom </w:t>
      </w:r>
      <w:proofErr w:type="spellStart"/>
      <w:r w:rsidRPr="0033109F">
        <w:rPr>
          <w:rFonts w:ascii="Times New Roman" w:hAnsi="Times New Roman"/>
          <w:sz w:val="24"/>
          <w:szCs w:val="24"/>
        </w:rPr>
        <w:t>nortriptylin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amitriptylin</w:t>
      </w:r>
      <w:proofErr w:type="spellEnd"/>
      <w:r w:rsidRPr="0033109F">
        <w:rPr>
          <w:rFonts w:ascii="Times New Roman" w:hAnsi="Times New Roman"/>
          <w:sz w:val="24"/>
          <w:szCs w:val="24"/>
        </w:rPr>
        <w:t xml:space="preserve"> og </w:t>
      </w:r>
      <w:proofErr w:type="spellStart"/>
      <w:r w:rsidRPr="0033109F">
        <w:rPr>
          <w:rFonts w:ascii="Times New Roman" w:hAnsi="Times New Roman"/>
          <w:sz w:val="24"/>
          <w:szCs w:val="24"/>
        </w:rPr>
        <w:t>imipramin</w:t>
      </w:r>
      <w:proofErr w:type="spellEnd"/>
      <w:r w:rsidRPr="0033109F">
        <w:rPr>
          <w:rFonts w:ascii="Times New Roman" w:hAnsi="Times New Roman"/>
          <w:sz w:val="24"/>
          <w:szCs w:val="24"/>
        </w:rPr>
        <w:t xml:space="preserve">), specielt hvis disse præparater har et snævert terapeutisk indeks (som f.eks. </w:t>
      </w:r>
      <w:proofErr w:type="spellStart"/>
      <w:r w:rsidRPr="0033109F">
        <w:rPr>
          <w:rFonts w:ascii="Times New Roman" w:hAnsi="Times New Roman"/>
          <w:sz w:val="24"/>
          <w:szCs w:val="24"/>
        </w:rPr>
        <w:t>flecainid</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propafenon</w:t>
      </w:r>
      <w:proofErr w:type="spellEnd"/>
      <w:r w:rsidRPr="0033109F">
        <w:rPr>
          <w:rFonts w:ascii="Times New Roman" w:hAnsi="Times New Roman"/>
          <w:sz w:val="24"/>
          <w:szCs w:val="24"/>
        </w:rPr>
        <w:t xml:space="preserve"> og </w:t>
      </w:r>
      <w:proofErr w:type="spellStart"/>
      <w:r w:rsidRPr="0033109F">
        <w:rPr>
          <w:rFonts w:ascii="Times New Roman" w:hAnsi="Times New Roman"/>
          <w:sz w:val="24"/>
          <w:szCs w:val="24"/>
        </w:rPr>
        <w:t>metoprolol</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color w:val="000000"/>
          <w:sz w:val="24"/>
          <w:szCs w:val="24"/>
        </w:rPr>
        <w:t>P-piller og andre steroider:</w:t>
      </w:r>
      <w:r w:rsidRPr="0033109F">
        <w:rPr>
          <w:rFonts w:ascii="Times New Roman" w:hAnsi="Times New Roman"/>
          <w:color w:val="000000"/>
          <w:sz w:val="24"/>
          <w:szCs w:val="24"/>
        </w:rPr>
        <w:t xml:space="preserve"> </w:t>
      </w:r>
      <w:r w:rsidRPr="0033109F">
        <w:rPr>
          <w:rFonts w:ascii="Times New Roman" w:hAnsi="Times New Roman"/>
          <w:i/>
          <w:sz w:val="24"/>
          <w:szCs w:val="24"/>
        </w:rPr>
        <w:t xml:space="preserve">In </w:t>
      </w:r>
      <w:proofErr w:type="spellStart"/>
      <w:r w:rsidRPr="0033109F">
        <w:rPr>
          <w:rFonts w:ascii="Times New Roman" w:hAnsi="Times New Roman"/>
          <w:i/>
          <w:sz w:val="24"/>
          <w:szCs w:val="24"/>
        </w:rPr>
        <w:t>vitro</w:t>
      </w:r>
      <w:proofErr w:type="spellEnd"/>
      <w:r w:rsidRPr="0033109F">
        <w:rPr>
          <w:rFonts w:ascii="Times New Roman" w:hAnsi="Times New Roman"/>
          <w:sz w:val="24"/>
          <w:szCs w:val="24"/>
        </w:rPr>
        <w:t xml:space="preserve">-studier viser, at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ikke inducerer CYP3A's nedbrydende aktivitet. Der er ikke udført specifikke </w:t>
      </w:r>
      <w:r w:rsidRPr="0033109F">
        <w:rPr>
          <w:rFonts w:ascii="Times New Roman" w:hAnsi="Times New Roman"/>
          <w:i/>
          <w:sz w:val="24"/>
          <w:szCs w:val="24"/>
        </w:rPr>
        <w:t xml:space="preserve">in </w:t>
      </w:r>
      <w:proofErr w:type="spellStart"/>
      <w:r w:rsidRPr="0033109F">
        <w:rPr>
          <w:rFonts w:ascii="Times New Roman" w:hAnsi="Times New Roman"/>
          <w:i/>
          <w:sz w:val="24"/>
          <w:szCs w:val="24"/>
        </w:rPr>
        <w:t>vivo</w:t>
      </w:r>
      <w:proofErr w:type="spellEnd"/>
      <w:r w:rsidRPr="0033109F">
        <w:rPr>
          <w:rFonts w:ascii="Times New Roman" w:hAnsi="Times New Roman"/>
          <w:sz w:val="24"/>
          <w:szCs w:val="24"/>
        </w:rPr>
        <w:t>-interaktionsstudier.</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Antikoagulantia</w:t>
      </w:r>
      <w:proofErr w:type="spellEnd"/>
      <w:r w:rsidRPr="0033109F">
        <w:rPr>
          <w:rFonts w:ascii="Times New Roman" w:hAnsi="Times New Roman"/>
          <w:i/>
          <w:sz w:val="24"/>
          <w:szCs w:val="24"/>
        </w:rPr>
        <w:t xml:space="preserve"> og </w:t>
      </w:r>
      <w:proofErr w:type="spellStart"/>
      <w:r w:rsidRPr="0033109F">
        <w:rPr>
          <w:rFonts w:ascii="Times New Roman" w:hAnsi="Times New Roman"/>
          <w:i/>
          <w:sz w:val="24"/>
          <w:szCs w:val="24"/>
        </w:rPr>
        <w:t>antitrombotiske</w:t>
      </w:r>
      <w:proofErr w:type="spellEnd"/>
      <w:r w:rsidRPr="0033109F">
        <w:rPr>
          <w:rFonts w:ascii="Times New Roman" w:hAnsi="Times New Roman"/>
          <w:i/>
          <w:sz w:val="24"/>
          <w:szCs w:val="24"/>
        </w:rPr>
        <w:t xml:space="preserve"> midler: </w:t>
      </w:r>
      <w:r w:rsidRPr="0033109F">
        <w:rPr>
          <w:rFonts w:ascii="Times New Roman" w:hAnsi="Times New Roman"/>
          <w:sz w:val="24"/>
          <w:szCs w:val="24"/>
        </w:rPr>
        <w:t xml:space="preserve">Der bør udvises forsigtighed, når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gives sammen med orale </w:t>
      </w:r>
      <w:proofErr w:type="spellStart"/>
      <w:r w:rsidRPr="0033109F">
        <w:rPr>
          <w:rFonts w:ascii="Times New Roman" w:hAnsi="Times New Roman"/>
          <w:sz w:val="24"/>
          <w:szCs w:val="24"/>
        </w:rPr>
        <w:t>antikoagulantia</w:t>
      </w:r>
      <w:proofErr w:type="spellEnd"/>
      <w:r w:rsidRPr="0033109F">
        <w:rPr>
          <w:rFonts w:ascii="Times New Roman" w:hAnsi="Times New Roman"/>
          <w:sz w:val="24"/>
          <w:szCs w:val="24"/>
        </w:rPr>
        <w:t xml:space="preserve"> eller </w:t>
      </w:r>
      <w:proofErr w:type="spellStart"/>
      <w:r w:rsidRPr="0033109F">
        <w:rPr>
          <w:rFonts w:ascii="Times New Roman" w:hAnsi="Times New Roman"/>
          <w:sz w:val="24"/>
          <w:szCs w:val="24"/>
        </w:rPr>
        <w:t>antitrombotiske</w:t>
      </w:r>
      <w:proofErr w:type="spellEnd"/>
      <w:r w:rsidRPr="0033109F">
        <w:rPr>
          <w:rFonts w:ascii="Times New Roman" w:hAnsi="Times New Roman"/>
          <w:sz w:val="24"/>
          <w:szCs w:val="24"/>
        </w:rPr>
        <w:t xml:space="preserve"> midler på grund af en potentiel øget risiko for blødning, der kan tilskrives en </w:t>
      </w:r>
      <w:proofErr w:type="spellStart"/>
      <w:r w:rsidRPr="0033109F">
        <w:rPr>
          <w:rFonts w:ascii="Times New Roman" w:hAnsi="Times New Roman"/>
          <w:sz w:val="24"/>
          <w:szCs w:val="24"/>
        </w:rPr>
        <w:t>farmakodynamisk</w:t>
      </w:r>
      <w:proofErr w:type="spellEnd"/>
      <w:r w:rsidRPr="0033109F">
        <w:rPr>
          <w:rFonts w:ascii="Times New Roman" w:hAnsi="Times New Roman"/>
          <w:sz w:val="24"/>
          <w:szCs w:val="24"/>
        </w:rPr>
        <w:t xml:space="preserve"> interaktion. Endvidere er der rapporteret stigning i INR-værdier, når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blev givet til patienter, der samtidigt blev behandlet med </w:t>
      </w:r>
      <w:proofErr w:type="spellStart"/>
      <w:r w:rsidRPr="0033109F">
        <w:rPr>
          <w:rFonts w:ascii="Times New Roman" w:hAnsi="Times New Roman"/>
          <w:sz w:val="24"/>
          <w:szCs w:val="24"/>
        </w:rPr>
        <w:t>warfarin</w:t>
      </w:r>
      <w:proofErr w:type="spellEnd"/>
      <w:r w:rsidRPr="0033109F">
        <w:rPr>
          <w:rFonts w:ascii="Times New Roman" w:hAnsi="Times New Roman"/>
          <w:sz w:val="24"/>
          <w:szCs w:val="24"/>
        </w:rPr>
        <w:t xml:space="preserve">. Hos raske forsøgspersoner i et klinisk farmakologisk studie resulterede </w:t>
      </w:r>
      <w:proofErr w:type="spellStart"/>
      <w:r w:rsidRPr="0033109F">
        <w:rPr>
          <w:rFonts w:ascii="Times New Roman" w:hAnsi="Times New Roman"/>
          <w:sz w:val="24"/>
          <w:szCs w:val="24"/>
        </w:rPr>
        <w:t>co</w:t>
      </w:r>
      <w:proofErr w:type="spellEnd"/>
      <w:r w:rsidRPr="0033109F">
        <w:rPr>
          <w:rFonts w:ascii="Times New Roman" w:hAnsi="Times New Roman"/>
          <w:sz w:val="24"/>
          <w:szCs w:val="24"/>
        </w:rPr>
        <w:t xml:space="preserve">-administration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med </w:t>
      </w:r>
      <w:proofErr w:type="spellStart"/>
      <w:r w:rsidRPr="0033109F">
        <w:rPr>
          <w:rFonts w:ascii="Times New Roman" w:hAnsi="Times New Roman"/>
          <w:sz w:val="24"/>
          <w:szCs w:val="24"/>
        </w:rPr>
        <w:t>warfarin</w:t>
      </w:r>
      <w:proofErr w:type="spellEnd"/>
      <w:r w:rsidRPr="0033109F">
        <w:rPr>
          <w:rFonts w:ascii="Times New Roman" w:hAnsi="Times New Roman"/>
          <w:sz w:val="24"/>
          <w:szCs w:val="24"/>
        </w:rPr>
        <w:t xml:space="preserve"> ved </w:t>
      </w:r>
      <w:proofErr w:type="spellStart"/>
      <w:r w:rsidRPr="0033109F">
        <w:rPr>
          <w:rFonts w:ascii="Times New Roman" w:hAnsi="Times New Roman"/>
          <w:sz w:val="24"/>
          <w:szCs w:val="24"/>
        </w:rPr>
        <w:t>steady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state</w:t>
      </w:r>
      <w:proofErr w:type="spellEnd"/>
      <w:r w:rsidRPr="0033109F">
        <w:rPr>
          <w:rFonts w:ascii="Times New Roman" w:hAnsi="Times New Roman"/>
          <w:sz w:val="24"/>
          <w:szCs w:val="24"/>
        </w:rPr>
        <w:t xml:space="preserve"> dog ikke i en klinisk signifikant ændring i INR fra baseline eller i farmakokinetikken af R- eller S-</w:t>
      </w:r>
      <w:proofErr w:type="spellStart"/>
      <w:r w:rsidRPr="0033109F">
        <w:rPr>
          <w:rFonts w:ascii="Times New Roman" w:hAnsi="Times New Roman"/>
          <w:sz w:val="24"/>
          <w:szCs w:val="24"/>
        </w:rPr>
        <w:t>warfarin</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Andre lægemidlers virkning på </w:t>
      </w:r>
      <w:proofErr w:type="spellStart"/>
      <w:r w:rsidRPr="0033109F">
        <w:rPr>
          <w:rFonts w:ascii="Times New Roman" w:hAnsi="Times New Roman"/>
          <w:i/>
          <w:sz w:val="24"/>
          <w:szCs w:val="24"/>
        </w:rPr>
        <w:t>duloxetin</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i/>
          <w:sz w:val="24"/>
          <w:szCs w:val="24"/>
        </w:rPr>
        <w:t>Antacida</w:t>
      </w:r>
      <w:proofErr w:type="spellEnd"/>
      <w:r w:rsidRPr="0033109F">
        <w:rPr>
          <w:rFonts w:ascii="Times New Roman" w:hAnsi="Times New Roman"/>
          <w:i/>
          <w:sz w:val="24"/>
          <w:szCs w:val="24"/>
        </w:rPr>
        <w:t xml:space="preserve"> og H2-antagonister:</w:t>
      </w:r>
      <w:r w:rsidRPr="0033109F">
        <w:rPr>
          <w:rFonts w:ascii="Times New Roman" w:hAnsi="Times New Roman"/>
          <w:sz w:val="24"/>
          <w:szCs w:val="24"/>
        </w:rPr>
        <w:t xml:space="preserve"> Samtidig administration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med aluminium- og magnesiumholdige </w:t>
      </w:r>
      <w:proofErr w:type="spellStart"/>
      <w:r w:rsidRPr="0033109F">
        <w:rPr>
          <w:rFonts w:ascii="Times New Roman" w:hAnsi="Times New Roman"/>
          <w:sz w:val="24"/>
          <w:szCs w:val="24"/>
        </w:rPr>
        <w:t>antacida</w:t>
      </w:r>
      <w:proofErr w:type="spellEnd"/>
      <w:r w:rsidRPr="0033109F">
        <w:rPr>
          <w:rFonts w:ascii="Times New Roman" w:hAnsi="Times New Roman"/>
          <w:sz w:val="24"/>
          <w:szCs w:val="24"/>
        </w:rPr>
        <w:t xml:space="preserve"> eller med </w:t>
      </w:r>
      <w:proofErr w:type="spellStart"/>
      <w:r w:rsidRPr="0033109F">
        <w:rPr>
          <w:rFonts w:ascii="Times New Roman" w:hAnsi="Times New Roman"/>
          <w:sz w:val="24"/>
          <w:szCs w:val="24"/>
        </w:rPr>
        <w:t>famotidin</w:t>
      </w:r>
      <w:proofErr w:type="spellEnd"/>
      <w:r w:rsidRPr="0033109F">
        <w:rPr>
          <w:rFonts w:ascii="Times New Roman" w:hAnsi="Times New Roman"/>
          <w:sz w:val="24"/>
          <w:szCs w:val="24"/>
        </w:rPr>
        <w:t xml:space="preserve"> har ingen signifikant virkning på absorptionshastigheden eller absorptionsfraktionen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efter en oral dosis på 40 mg.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CYP1A2-induktorer: </w:t>
      </w:r>
      <w:proofErr w:type="spellStart"/>
      <w:r w:rsidRPr="0033109F">
        <w:rPr>
          <w:rFonts w:ascii="Times New Roman" w:hAnsi="Times New Roman"/>
          <w:sz w:val="24"/>
          <w:szCs w:val="24"/>
        </w:rPr>
        <w:t>Befolkningsfarmakokinetiske</w:t>
      </w:r>
      <w:proofErr w:type="spellEnd"/>
      <w:r w:rsidRPr="0033109F">
        <w:rPr>
          <w:rFonts w:ascii="Times New Roman" w:hAnsi="Times New Roman"/>
          <w:sz w:val="24"/>
          <w:szCs w:val="24"/>
        </w:rPr>
        <w:t xml:space="preserve"> analyser har vist, at rygere har næsten 50% lavere plasmakoncentration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sammenlignet med ikke-rygere. </w:t>
      </w:r>
    </w:p>
    <w:p w:rsidR="0025097A" w:rsidRPr="0033109F" w:rsidRDefault="0025097A" w:rsidP="0025097A">
      <w:pPr>
        <w:ind w:left="851" w:hanging="851"/>
        <w:rPr>
          <w:sz w:val="24"/>
          <w:szCs w:val="24"/>
        </w:rPr>
      </w:pPr>
    </w:p>
    <w:p w:rsidR="0025097A" w:rsidRPr="00455777" w:rsidRDefault="0025097A" w:rsidP="0025097A">
      <w:pPr>
        <w:ind w:left="851" w:hanging="851"/>
        <w:rPr>
          <w:b/>
          <w:sz w:val="24"/>
          <w:szCs w:val="24"/>
        </w:rPr>
      </w:pPr>
      <w:r w:rsidRPr="0033109F">
        <w:rPr>
          <w:b/>
          <w:sz w:val="24"/>
          <w:szCs w:val="24"/>
        </w:rPr>
        <w:t>4.6</w:t>
      </w:r>
      <w:r w:rsidRPr="0033109F">
        <w:rPr>
          <w:b/>
          <w:sz w:val="24"/>
          <w:szCs w:val="24"/>
        </w:rPr>
        <w:tab/>
      </w:r>
      <w:r w:rsidR="00DF4615">
        <w:rPr>
          <w:b/>
          <w:sz w:val="24"/>
          <w:szCs w:val="24"/>
        </w:rPr>
        <w:t>Fertilitet, g</w:t>
      </w:r>
      <w:r w:rsidRPr="0033109F">
        <w:rPr>
          <w:b/>
          <w:sz w:val="24"/>
          <w:szCs w:val="24"/>
        </w:rPr>
        <w:t>raviditet og amning</w:t>
      </w:r>
    </w:p>
    <w:p w:rsidR="00DF4615"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hanging="851"/>
        <w:rPr>
          <w:rFonts w:ascii="Times New Roman" w:hAnsi="Times New Roman"/>
          <w:sz w:val="24"/>
          <w:szCs w:val="24"/>
        </w:rPr>
      </w:pPr>
      <w:r w:rsidRPr="0033109F">
        <w:rPr>
          <w:rFonts w:ascii="Times New Roman" w:hAnsi="Times New Roman"/>
          <w:sz w:val="24"/>
          <w:szCs w:val="24"/>
        </w:rPr>
        <w:tab/>
      </w:r>
      <w:r w:rsidRPr="0033109F">
        <w:rPr>
          <w:rFonts w:ascii="Times New Roman" w:hAnsi="Times New Roman"/>
          <w:i/>
          <w:sz w:val="24"/>
          <w:szCs w:val="24"/>
        </w:rPr>
        <w:t>Graviditet</w:t>
      </w:r>
      <w:r w:rsidRPr="0033109F">
        <w:rPr>
          <w:rFonts w:ascii="Times New Roman" w:hAnsi="Times New Roman"/>
          <w:sz w:val="24"/>
          <w:szCs w:val="24"/>
        </w:rPr>
        <w:t xml:space="preserve"> </w:t>
      </w:r>
      <w:r w:rsidRPr="0033109F">
        <w:rPr>
          <w:rFonts w:ascii="Times New Roman" w:hAnsi="Times New Roman"/>
          <w:sz w:val="24"/>
          <w:szCs w:val="24"/>
        </w:rPr>
        <w:br/>
        <w:t xml:space="preserve">Dyrestudier har vist reproduktionstoksicitet ved systemisk indgift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doser (AUC) mindre end den maksimale kliniske dosis (se pkt. 5.3). </w:t>
      </w:r>
    </w:p>
    <w:p w:rsidR="00DF4615" w:rsidRDefault="00DF4615" w:rsidP="00DF4615">
      <w:pPr>
        <w:pStyle w:val="Ingenafstand"/>
        <w:ind w:left="851" w:hanging="851"/>
        <w:rPr>
          <w:rFonts w:ascii="Times New Roman" w:hAnsi="Times New Roman"/>
          <w:sz w:val="24"/>
          <w:szCs w:val="24"/>
        </w:rPr>
      </w:pPr>
    </w:p>
    <w:p w:rsidR="00DF4615" w:rsidRPr="00E8190C" w:rsidRDefault="00DF4615" w:rsidP="00DF4615">
      <w:pPr>
        <w:ind w:firstLine="851"/>
      </w:pPr>
      <w:r w:rsidRPr="00E8190C">
        <w:t>To store observationsstudier tyder ikke på, at der er en samlet øget risiko for større medfødt</w:t>
      </w:r>
    </w:p>
    <w:p w:rsidR="00DF4615" w:rsidRDefault="00DF4615" w:rsidP="00DF4615">
      <w:pPr>
        <w:ind w:left="851"/>
      </w:pPr>
      <w:r w:rsidRPr="00E8190C">
        <w:t xml:space="preserve">misdannelse (et studie fra USA, hvor 2.500 blev eksponeret for </w:t>
      </w:r>
      <w:proofErr w:type="spellStart"/>
      <w:r w:rsidRPr="00E8190C">
        <w:t>duloxetin</w:t>
      </w:r>
      <w:proofErr w:type="spellEnd"/>
      <w:r w:rsidRPr="00E8190C">
        <w:t xml:space="preserve"> i første trimester og et</w:t>
      </w:r>
      <w:r>
        <w:t xml:space="preserve"> </w:t>
      </w:r>
      <w:r w:rsidRPr="00E8190C">
        <w:t>studie</w:t>
      </w:r>
      <w:r>
        <w:t xml:space="preserve"> </w:t>
      </w:r>
      <w:r w:rsidRPr="00E8190C">
        <w:t xml:space="preserve">fra EU, hvor 1.500 blev eksponeret for </w:t>
      </w:r>
      <w:proofErr w:type="spellStart"/>
      <w:r w:rsidRPr="00E8190C">
        <w:t>duloxetin</w:t>
      </w:r>
      <w:proofErr w:type="spellEnd"/>
      <w:r w:rsidRPr="00E8190C">
        <w:t xml:space="preserve"> i første trimester). En analyse af specifikke misdannelser, såsom misdannelser i hjertet, viser ikke entydige resultater.</w:t>
      </w:r>
    </w:p>
    <w:p w:rsidR="00DF4615" w:rsidRPr="0033109F" w:rsidRDefault="00DF4615" w:rsidP="00DF4615">
      <w:pPr>
        <w:pStyle w:val="Ingenafstand"/>
        <w:ind w:left="851" w:hanging="851"/>
        <w:rPr>
          <w:rFonts w:ascii="Times New Roman" w:hAnsi="Times New Roman"/>
          <w:sz w:val="24"/>
          <w:szCs w:val="24"/>
        </w:rPr>
      </w:pPr>
    </w:p>
    <w:p w:rsidR="00DF4615" w:rsidRDefault="00DF4615" w:rsidP="00DF4615">
      <w:pPr>
        <w:pStyle w:val="Ingenafstand"/>
        <w:ind w:left="851"/>
        <w:rPr>
          <w:rFonts w:ascii="Times New Roman" w:hAnsi="Times New Roman"/>
          <w:sz w:val="24"/>
          <w:szCs w:val="24"/>
        </w:rPr>
      </w:pPr>
      <w:r w:rsidRPr="000A73A7">
        <w:rPr>
          <w:sz w:val="24"/>
          <w:szCs w:val="24"/>
        </w:rPr>
        <w:t xml:space="preserve">I EU-studiet var moderens eksponering for </w:t>
      </w:r>
      <w:proofErr w:type="spellStart"/>
      <w:r w:rsidRPr="000A73A7">
        <w:rPr>
          <w:sz w:val="24"/>
          <w:szCs w:val="24"/>
        </w:rPr>
        <w:t>duloxetin</w:t>
      </w:r>
      <w:proofErr w:type="spellEnd"/>
      <w:r w:rsidRPr="000A73A7">
        <w:rPr>
          <w:sz w:val="24"/>
          <w:szCs w:val="24"/>
        </w:rPr>
        <w:t xml:space="preserve"> sent i graviditeten (på ethvert tidspunkt fra 20 ugers </w:t>
      </w:r>
      <w:proofErr w:type="spellStart"/>
      <w:r w:rsidRPr="000A73A7">
        <w:rPr>
          <w:sz w:val="24"/>
          <w:szCs w:val="24"/>
        </w:rPr>
        <w:t>gestationssalder</w:t>
      </w:r>
      <w:proofErr w:type="spellEnd"/>
      <w:r w:rsidRPr="000A73A7">
        <w:rPr>
          <w:sz w:val="24"/>
          <w:szCs w:val="24"/>
        </w:rPr>
        <w:t xml:space="preserve"> til fødslen) forbundet med en øget risiko for præmatur fødsel (mindre end 2 gange, svarende til cirka 6 yderligere præmature fødsler pr. 100 kvinder behandlet med </w:t>
      </w:r>
      <w:proofErr w:type="spellStart"/>
      <w:r w:rsidRPr="000A73A7">
        <w:rPr>
          <w:sz w:val="24"/>
          <w:szCs w:val="24"/>
        </w:rPr>
        <w:t>duloxetin</w:t>
      </w:r>
      <w:proofErr w:type="spellEnd"/>
      <w:r w:rsidRPr="000A73A7">
        <w:rPr>
          <w:sz w:val="24"/>
          <w:szCs w:val="24"/>
        </w:rPr>
        <w:t xml:space="preserve"> sent i graviditeten). Størstedelen forekom mellem 35 og 36 ugers graviditet. Denne sammenhæng blev ikke set i det amerikanske studie.</w:t>
      </w:r>
      <w:r>
        <w:rPr>
          <w:rFonts w:ascii="Times New Roman" w:hAnsi="Times New Roman"/>
          <w:sz w:val="24"/>
          <w:szCs w:val="24"/>
        </w:rPr>
        <w:t xml:space="preserve"> </w:t>
      </w:r>
    </w:p>
    <w:p w:rsidR="00DF4615" w:rsidRPr="00E8190C" w:rsidRDefault="00DF4615" w:rsidP="00DF4615">
      <w:pPr>
        <w:pStyle w:val="Ingenafstand"/>
        <w:ind w:left="851"/>
        <w:rPr>
          <w:rFonts w:ascii="Times New Roman" w:hAnsi="Times New Roman"/>
          <w:sz w:val="24"/>
          <w:szCs w:val="24"/>
        </w:rPr>
      </w:pPr>
      <w:r w:rsidRPr="000A73A7">
        <w:rPr>
          <w:sz w:val="24"/>
          <w:szCs w:val="24"/>
        </w:rPr>
        <w:t xml:space="preserve">I USA har observationsdata vist en øget risiko (mindre end 2 gange) for </w:t>
      </w:r>
      <w:proofErr w:type="spellStart"/>
      <w:r w:rsidRPr="000A73A7">
        <w:rPr>
          <w:sz w:val="24"/>
          <w:szCs w:val="24"/>
        </w:rPr>
        <w:t>postpartum</w:t>
      </w:r>
      <w:proofErr w:type="spellEnd"/>
      <w:r w:rsidRPr="000A73A7">
        <w:rPr>
          <w:sz w:val="24"/>
          <w:szCs w:val="24"/>
        </w:rPr>
        <w:t xml:space="preserve"> blødning efter eksponering for </w:t>
      </w:r>
      <w:proofErr w:type="spellStart"/>
      <w:r w:rsidRPr="000A73A7">
        <w:rPr>
          <w:sz w:val="24"/>
          <w:szCs w:val="24"/>
        </w:rPr>
        <w:t>duloxetin</w:t>
      </w:r>
      <w:proofErr w:type="spellEnd"/>
      <w:r w:rsidRPr="000A73A7">
        <w:rPr>
          <w:sz w:val="24"/>
          <w:szCs w:val="24"/>
        </w:rPr>
        <w:t xml:space="preserve"> inden for 1 måned inden fødslen.</w:t>
      </w:r>
    </w:p>
    <w:p w:rsidR="00DF4615" w:rsidRPr="00E8190C"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0A73A7">
        <w:rPr>
          <w:rFonts w:ascii="Times New Roman" w:hAnsi="Times New Roman"/>
          <w:sz w:val="24"/>
          <w:szCs w:val="24"/>
          <w:lang w:val="nb-NO"/>
        </w:rPr>
        <w:t xml:space="preserve">Epidemiologiske data tyder på, at brug af SSRI-præparater under graviditet, især sent i graviditeten, kan øge risikoen for persisterende pulmonal hypertension hos nyfødte (PPHN). </w:t>
      </w:r>
      <w:r w:rsidRPr="0033109F">
        <w:rPr>
          <w:rFonts w:ascii="Times New Roman" w:hAnsi="Times New Roman"/>
          <w:sz w:val="24"/>
          <w:szCs w:val="24"/>
        </w:rPr>
        <w:t xml:space="preserve">Skønt der ikke foreligger studier, som har undersøgt sammenhængen mellem PPHN og behandling med SNRI, kan risikoen herfor ikke udelukkes, når man tager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lignende virkningsmekanisme i betragtning (hæmning af serotonin-genoptag). </w:t>
      </w:r>
    </w:p>
    <w:p w:rsidR="00DF4615" w:rsidRPr="0033109F" w:rsidRDefault="00DF4615" w:rsidP="00DF4615">
      <w:pPr>
        <w:pStyle w:val="Ingenafstand"/>
        <w:ind w:left="851" w:hanging="851"/>
        <w:rPr>
          <w:rFonts w:ascii="Times New Roman" w:hAnsi="Times New Roman"/>
          <w:sz w:val="24"/>
          <w:szCs w:val="24"/>
        </w:rPr>
      </w:pPr>
    </w:p>
    <w:p w:rsidR="00DF4615" w:rsidRDefault="00DF4615" w:rsidP="00DF4615">
      <w:pPr>
        <w:pStyle w:val="Ingenafstand"/>
        <w:ind w:left="851"/>
        <w:rPr>
          <w:rFonts w:ascii="Times New Roman" w:hAnsi="Times New Roman"/>
          <w:sz w:val="24"/>
          <w:szCs w:val="24"/>
        </w:rPr>
      </w:pPr>
      <w:r>
        <w:rPr>
          <w:rFonts w:ascii="Times New Roman" w:hAnsi="Times New Roman"/>
          <w:sz w:val="24"/>
          <w:szCs w:val="24"/>
        </w:rPr>
        <w:t xml:space="preserve">Som for andre </w:t>
      </w:r>
      <w:proofErr w:type="spellStart"/>
      <w:r>
        <w:rPr>
          <w:rFonts w:ascii="Times New Roman" w:hAnsi="Times New Roman"/>
          <w:sz w:val="24"/>
          <w:szCs w:val="24"/>
        </w:rPr>
        <w:t>serotonerge</w:t>
      </w:r>
      <w:proofErr w:type="spellEnd"/>
      <w:r>
        <w:rPr>
          <w:rFonts w:ascii="Times New Roman" w:hAnsi="Times New Roman"/>
          <w:sz w:val="24"/>
          <w:szCs w:val="24"/>
        </w:rPr>
        <w:t xml:space="preserve"> lægemidler kan </w:t>
      </w:r>
      <w:proofErr w:type="spellStart"/>
      <w:r>
        <w:rPr>
          <w:rFonts w:ascii="Times New Roman" w:hAnsi="Times New Roman"/>
          <w:sz w:val="24"/>
          <w:szCs w:val="24"/>
        </w:rPr>
        <w:t>seponeringssymptomer</w:t>
      </w:r>
      <w:proofErr w:type="spellEnd"/>
      <w:r>
        <w:rPr>
          <w:rFonts w:ascii="Times New Roman" w:hAnsi="Times New Roman"/>
          <w:sz w:val="24"/>
          <w:szCs w:val="24"/>
        </w:rPr>
        <w:t xml:space="preserve"> forekomme hos det nyfødte barn, hvis moderen har indtaget </w:t>
      </w:r>
      <w:proofErr w:type="spellStart"/>
      <w:r>
        <w:rPr>
          <w:rFonts w:ascii="Times New Roman" w:hAnsi="Times New Roman"/>
          <w:sz w:val="24"/>
          <w:szCs w:val="24"/>
        </w:rPr>
        <w:t>duloxetin</w:t>
      </w:r>
      <w:proofErr w:type="spellEnd"/>
      <w:r>
        <w:rPr>
          <w:rFonts w:ascii="Times New Roman" w:hAnsi="Times New Roman"/>
          <w:sz w:val="24"/>
          <w:szCs w:val="24"/>
        </w:rPr>
        <w:t xml:space="preserve"> i den sidste del af graviditeten. </w:t>
      </w:r>
      <w:proofErr w:type="spellStart"/>
      <w:r>
        <w:rPr>
          <w:rFonts w:ascii="Times New Roman" w:hAnsi="Times New Roman"/>
          <w:sz w:val="24"/>
          <w:szCs w:val="24"/>
        </w:rPr>
        <w:t>Seponeringssymptomer</w:t>
      </w:r>
      <w:proofErr w:type="spellEnd"/>
      <w:r>
        <w:rPr>
          <w:rFonts w:ascii="Times New Roman" w:hAnsi="Times New Roman"/>
          <w:sz w:val="24"/>
          <w:szCs w:val="24"/>
        </w:rPr>
        <w:t xml:space="preserve"> set i forbindelse med </w:t>
      </w:r>
      <w:proofErr w:type="spellStart"/>
      <w:r>
        <w:rPr>
          <w:rFonts w:ascii="Times New Roman" w:hAnsi="Times New Roman"/>
          <w:sz w:val="24"/>
          <w:szCs w:val="24"/>
        </w:rPr>
        <w:t>duloxetin</w:t>
      </w:r>
      <w:proofErr w:type="spellEnd"/>
      <w:r>
        <w:rPr>
          <w:rFonts w:ascii="Times New Roman" w:hAnsi="Times New Roman"/>
          <w:sz w:val="24"/>
          <w:szCs w:val="24"/>
        </w:rPr>
        <w:t xml:space="preserve"> omfatter </w:t>
      </w:r>
      <w:proofErr w:type="spellStart"/>
      <w:r>
        <w:rPr>
          <w:rFonts w:ascii="Times New Roman" w:hAnsi="Times New Roman"/>
          <w:sz w:val="24"/>
          <w:szCs w:val="24"/>
        </w:rPr>
        <w:t>hypotoni</w:t>
      </w:r>
      <w:proofErr w:type="spellEnd"/>
      <w:r>
        <w:rPr>
          <w:rFonts w:ascii="Times New Roman" w:hAnsi="Times New Roman"/>
          <w:sz w:val="24"/>
          <w:szCs w:val="24"/>
        </w:rPr>
        <w:t xml:space="preserve">, </w:t>
      </w:r>
      <w:proofErr w:type="spellStart"/>
      <w:r>
        <w:rPr>
          <w:rFonts w:ascii="Times New Roman" w:hAnsi="Times New Roman"/>
          <w:sz w:val="24"/>
          <w:szCs w:val="24"/>
        </w:rPr>
        <w:t>tremor</w:t>
      </w:r>
      <w:proofErr w:type="spellEnd"/>
      <w:r>
        <w:rPr>
          <w:rFonts w:ascii="Times New Roman" w:hAnsi="Times New Roman"/>
          <w:sz w:val="24"/>
          <w:szCs w:val="24"/>
        </w:rPr>
        <w:t xml:space="preserve">, </w:t>
      </w:r>
      <w:proofErr w:type="spellStart"/>
      <w:r>
        <w:rPr>
          <w:rFonts w:ascii="Times New Roman" w:hAnsi="Times New Roman"/>
          <w:sz w:val="24"/>
          <w:szCs w:val="24"/>
        </w:rPr>
        <w:t>spjætteri</w:t>
      </w:r>
      <w:proofErr w:type="spellEnd"/>
      <w:r>
        <w:rPr>
          <w:rFonts w:ascii="Times New Roman" w:hAnsi="Times New Roman"/>
          <w:sz w:val="24"/>
          <w:szCs w:val="24"/>
        </w:rPr>
        <w:t xml:space="preserve">, spisebesvær, åndedrætsbesvær og krampeanfald. De fleste tilfælde optrådte ved fødslen eller inden for få dage efter fødslen. </w:t>
      </w:r>
    </w:p>
    <w:p w:rsidR="00DF4615" w:rsidRDefault="00DF4615" w:rsidP="00DF4615">
      <w:pPr>
        <w:pStyle w:val="Ingenafstand"/>
        <w:ind w:left="851" w:hanging="851"/>
        <w:rPr>
          <w:rFonts w:ascii="Times New Roman" w:hAnsi="Times New Roman"/>
          <w:sz w:val="24"/>
          <w:szCs w:val="24"/>
        </w:rPr>
      </w:pPr>
    </w:p>
    <w:p w:rsidR="00DF4615" w:rsidRDefault="00DF4615" w:rsidP="00DF4615">
      <w:pPr>
        <w:pStyle w:val="Ingenafstand"/>
        <w:ind w:left="851"/>
        <w:rPr>
          <w:rFonts w:ascii="Times New Roman" w:hAnsi="Times New Roman"/>
          <w:sz w:val="24"/>
          <w:szCs w:val="24"/>
        </w:rPr>
      </w:pPr>
      <w:proofErr w:type="spellStart"/>
      <w:r>
        <w:rPr>
          <w:rFonts w:ascii="Times New Roman" w:hAnsi="Times New Roman"/>
          <w:sz w:val="24"/>
          <w:szCs w:val="24"/>
        </w:rPr>
        <w:t>Duloxetin</w:t>
      </w:r>
      <w:proofErr w:type="spellEnd"/>
      <w:r>
        <w:rPr>
          <w:rFonts w:ascii="Times New Roman" w:hAnsi="Times New Roman"/>
          <w:sz w:val="24"/>
          <w:szCs w:val="24"/>
        </w:rPr>
        <w:t xml:space="preserve"> bør kun bruges under graviditeten, hvis de potentielle behandlingsfordele opvejer de potentielle risici for fosteret. Kvinder, der bliver gravide eller har planer om at blive gravide under behandlingen, bør gøre deres læge opmærksom på dette. </w:t>
      </w:r>
    </w:p>
    <w:p w:rsidR="00DF4615" w:rsidRDefault="00DF4615" w:rsidP="00DF4615">
      <w:pPr>
        <w:pStyle w:val="Ingenafstand"/>
        <w:ind w:left="851" w:hanging="851"/>
        <w:rPr>
          <w:rFonts w:ascii="Times New Roman" w:hAnsi="Times New Roman"/>
          <w:sz w:val="24"/>
          <w:szCs w:val="24"/>
        </w:rPr>
      </w:pPr>
    </w:p>
    <w:p w:rsidR="00DF4615" w:rsidRDefault="00DF4615" w:rsidP="00DF4615">
      <w:pPr>
        <w:pStyle w:val="Ingenafstand"/>
        <w:ind w:left="851"/>
        <w:rPr>
          <w:rFonts w:ascii="Times New Roman" w:hAnsi="Times New Roman"/>
          <w:sz w:val="24"/>
          <w:szCs w:val="24"/>
        </w:rPr>
      </w:pPr>
      <w:r>
        <w:rPr>
          <w:rFonts w:ascii="Times New Roman" w:hAnsi="Times New Roman"/>
          <w:i/>
          <w:sz w:val="24"/>
          <w:szCs w:val="24"/>
        </w:rPr>
        <w:t>Amning</w:t>
      </w:r>
      <w:r>
        <w:rPr>
          <w:rFonts w:ascii="Times New Roman" w:hAnsi="Times New Roman"/>
          <w:sz w:val="24"/>
          <w:szCs w:val="24"/>
        </w:rPr>
        <w:t xml:space="preserve"> </w:t>
      </w:r>
      <w:r>
        <w:rPr>
          <w:rFonts w:ascii="Times New Roman" w:hAnsi="Times New Roman"/>
          <w:sz w:val="24"/>
          <w:szCs w:val="24"/>
        </w:rPr>
        <w:br/>
        <w:t xml:space="preserve">Ifølge et studie, baseret på 6 mælkeproducerende kvinder der ikke ammede deres børn, udskilles meget lidt </w:t>
      </w:r>
      <w:proofErr w:type="spellStart"/>
      <w:r>
        <w:rPr>
          <w:rFonts w:ascii="Times New Roman" w:hAnsi="Times New Roman"/>
          <w:sz w:val="24"/>
          <w:szCs w:val="24"/>
        </w:rPr>
        <w:t>duloxetin</w:t>
      </w:r>
      <w:proofErr w:type="spellEnd"/>
      <w:r>
        <w:rPr>
          <w:rFonts w:ascii="Times New Roman" w:hAnsi="Times New Roman"/>
          <w:sz w:val="24"/>
          <w:szCs w:val="24"/>
        </w:rPr>
        <w:t xml:space="preserve"> i mælken. Den anslåede dosis i mg/kg, som et spædbarn ville modtage, er omkring 0,14 % af moderens dosis (se pkt. 5.2). Eftersom sikkerheden af </w:t>
      </w:r>
      <w:proofErr w:type="spellStart"/>
      <w:r>
        <w:rPr>
          <w:rFonts w:ascii="Times New Roman" w:hAnsi="Times New Roman"/>
          <w:sz w:val="24"/>
          <w:szCs w:val="24"/>
        </w:rPr>
        <w:t>duloxetin</w:t>
      </w:r>
      <w:proofErr w:type="spellEnd"/>
      <w:r>
        <w:rPr>
          <w:rFonts w:ascii="Times New Roman" w:hAnsi="Times New Roman"/>
          <w:sz w:val="24"/>
          <w:szCs w:val="24"/>
        </w:rPr>
        <w:t xml:space="preserve"> hos spædbørn ikke er kendt, frarådes behandling med </w:t>
      </w:r>
      <w:proofErr w:type="spellStart"/>
      <w:r>
        <w:rPr>
          <w:rFonts w:ascii="Times New Roman" w:hAnsi="Times New Roman"/>
          <w:sz w:val="24"/>
          <w:szCs w:val="24"/>
        </w:rPr>
        <w:t>duloxetin</w:t>
      </w:r>
      <w:proofErr w:type="spellEnd"/>
      <w:r>
        <w:rPr>
          <w:rFonts w:ascii="Times New Roman" w:hAnsi="Times New Roman"/>
          <w:sz w:val="24"/>
          <w:szCs w:val="24"/>
        </w:rPr>
        <w:t xml:space="preserve"> i </w:t>
      </w:r>
      <w:proofErr w:type="spellStart"/>
      <w:r>
        <w:rPr>
          <w:rFonts w:ascii="Times New Roman" w:hAnsi="Times New Roman"/>
          <w:sz w:val="24"/>
          <w:szCs w:val="24"/>
        </w:rPr>
        <w:t>ammeperioden</w:t>
      </w:r>
      <w:proofErr w:type="spellEnd"/>
      <w:r>
        <w:rPr>
          <w:rFonts w:ascii="Times New Roman" w:hAnsi="Times New Roman"/>
          <w:sz w:val="24"/>
          <w:szCs w:val="24"/>
        </w:rPr>
        <w:t>.</w:t>
      </w:r>
    </w:p>
    <w:p w:rsidR="00DF4615" w:rsidRDefault="00DF4615" w:rsidP="00DF4615">
      <w:pPr>
        <w:pStyle w:val="Ingenafstand"/>
        <w:ind w:left="851"/>
        <w:rPr>
          <w:rFonts w:ascii="Times New Roman" w:hAnsi="Times New Roman"/>
          <w:sz w:val="24"/>
          <w:szCs w:val="24"/>
        </w:rPr>
      </w:pPr>
    </w:p>
    <w:p w:rsidR="00DF4615" w:rsidRDefault="00DF4615" w:rsidP="00DF4615">
      <w:pPr>
        <w:pStyle w:val="Ingenafstand"/>
        <w:ind w:left="851"/>
        <w:rPr>
          <w:rFonts w:ascii="Times New Roman" w:hAnsi="Times New Roman"/>
          <w:sz w:val="24"/>
          <w:szCs w:val="24"/>
        </w:rPr>
      </w:pPr>
      <w:r>
        <w:rPr>
          <w:rFonts w:ascii="Times New Roman" w:hAnsi="Times New Roman"/>
          <w:sz w:val="24"/>
          <w:szCs w:val="24"/>
        </w:rPr>
        <w:t>Fertilitet</w:t>
      </w:r>
    </w:p>
    <w:p w:rsidR="00DF4615" w:rsidRDefault="00DF4615" w:rsidP="00DF4615">
      <w:pPr>
        <w:ind w:left="851"/>
        <w:rPr>
          <w:sz w:val="24"/>
          <w:szCs w:val="24"/>
        </w:rPr>
      </w:pPr>
      <w:r>
        <w:rPr>
          <w:sz w:val="24"/>
          <w:szCs w:val="24"/>
        </w:rPr>
        <w:t xml:space="preserve">I dyreforsøg, påvirker </w:t>
      </w:r>
      <w:proofErr w:type="spellStart"/>
      <w:r>
        <w:rPr>
          <w:sz w:val="24"/>
          <w:szCs w:val="24"/>
        </w:rPr>
        <w:t>duloxetin</w:t>
      </w:r>
      <w:proofErr w:type="spellEnd"/>
      <w:r>
        <w:rPr>
          <w:sz w:val="24"/>
          <w:szCs w:val="24"/>
        </w:rPr>
        <w:t xml:space="preserve"> ikke hanners fertilitet, og påvirkning af hunners fertilitet er kun set ved doser, som forårsagede </w:t>
      </w:r>
      <w:proofErr w:type="spellStart"/>
      <w:r>
        <w:rPr>
          <w:sz w:val="24"/>
          <w:szCs w:val="24"/>
        </w:rPr>
        <w:t>maternel</w:t>
      </w:r>
      <w:proofErr w:type="spellEnd"/>
      <w:r>
        <w:rPr>
          <w:sz w:val="24"/>
          <w:szCs w:val="24"/>
        </w:rPr>
        <w:t xml:space="preserve"> toksicitet.</w:t>
      </w:r>
    </w:p>
    <w:p w:rsidR="00175BE6" w:rsidRPr="0033109F" w:rsidRDefault="00175BE6" w:rsidP="00175BE6">
      <w:pPr>
        <w:ind w:left="851" w:hanging="851"/>
        <w:rPr>
          <w:sz w:val="24"/>
          <w:szCs w:val="24"/>
        </w:rPr>
      </w:pPr>
    </w:p>
    <w:p w:rsidR="0025097A" w:rsidRPr="0033109F" w:rsidRDefault="0025097A" w:rsidP="0025097A">
      <w:pPr>
        <w:ind w:left="851" w:hanging="851"/>
        <w:rPr>
          <w:b/>
          <w:sz w:val="24"/>
          <w:szCs w:val="24"/>
        </w:rPr>
      </w:pPr>
      <w:r w:rsidRPr="0033109F">
        <w:rPr>
          <w:b/>
          <w:sz w:val="24"/>
          <w:szCs w:val="24"/>
        </w:rPr>
        <w:t>4.7</w:t>
      </w:r>
      <w:r w:rsidRPr="0033109F">
        <w:rPr>
          <w:b/>
          <w:sz w:val="24"/>
          <w:szCs w:val="24"/>
        </w:rPr>
        <w:tab/>
        <w:t xml:space="preserve">Virkning på evnen til at føre motorkøretøj </w:t>
      </w:r>
      <w:r w:rsidR="00DF4615">
        <w:rPr>
          <w:b/>
          <w:sz w:val="24"/>
          <w:szCs w:val="24"/>
        </w:rPr>
        <w:t>og</w:t>
      </w:r>
      <w:r w:rsidRPr="0033109F">
        <w:rPr>
          <w:b/>
          <w:sz w:val="24"/>
          <w:szCs w:val="24"/>
        </w:rPr>
        <w:t xml:space="preserve"> betjene maskiner</w:t>
      </w:r>
    </w:p>
    <w:p w:rsidR="0025097A"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r>
        <w:rPr>
          <w:rFonts w:ascii="Times New Roman" w:hAnsi="Times New Roman"/>
          <w:sz w:val="24"/>
          <w:szCs w:val="24"/>
        </w:rPr>
        <w:t>Ikke mærkning.</w:t>
      </w:r>
    </w:p>
    <w:p w:rsidR="0025097A" w:rsidRPr="0033109F" w:rsidRDefault="0025097A" w:rsidP="0025097A">
      <w:pPr>
        <w:pStyle w:val="Ingenafstand"/>
        <w:ind w:left="851"/>
        <w:rPr>
          <w:rFonts w:ascii="Times New Roman" w:hAnsi="Times New Roman"/>
          <w:b/>
          <w:sz w:val="24"/>
          <w:szCs w:val="24"/>
        </w:rPr>
      </w:pPr>
      <w:r w:rsidRPr="0033109F">
        <w:rPr>
          <w:rFonts w:ascii="Times New Roman" w:hAnsi="Times New Roman"/>
          <w:sz w:val="24"/>
          <w:szCs w:val="24"/>
        </w:rPr>
        <w:t xml:space="preserve">Der er ikke foretaget undersøgelser af virkningen på evnen til at føre motorkøretøj eller betjene maskiner.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kan være forbundet med sedation og svimmelhed. Patienterne bør informeres om, at hvis de oplever sedation eller svimmelhed, bør de undgå muligt farlige aktiviteter såsom bilkørsel og betjening af maskiner.</w:t>
      </w:r>
      <w:r w:rsidRPr="0033109F">
        <w:rPr>
          <w:rFonts w:ascii="Times New Roman" w:hAnsi="Times New Roman"/>
          <w:b/>
          <w:sz w:val="24"/>
          <w:szCs w:val="24"/>
        </w:rPr>
        <w:t xml:space="preserve"> </w:t>
      </w:r>
    </w:p>
    <w:p w:rsidR="0025097A" w:rsidRPr="0033109F" w:rsidRDefault="0025097A" w:rsidP="0025097A">
      <w:pPr>
        <w:ind w:left="851" w:hanging="851"/>
        <w:rPr>
          <w:sz w:val="24"/>
          <w:szCs w:val="24"/>
        </w:rPr>
      </w:pPr>
    </w:p>
    <w:p w:rsidR="0025097A" w:rsidRPr="00455777" w:rsidRDefault="0025097A" w:rsidP="0025097A">
      <w:pPr>
        <w:ind w:left="851" w:hanging="851"/>
        <w:rPr>
          <w:b/>
          <w:sz w:val="24"/>
          <w:szCs w:val="24"/>
        </w:rPr>
      </w:pPr>
      <w:r w:rsidRPr="0033109F">
        <w:rPr>
          <w:b/>
          <w:sz w:val="24"/>
          <w:szCs w:val="24"/>
        </w:rPr>
        <w:t>4.8</w:t>
      </w:r>
      <w:r w:rsidRPr="0033109F">
        <w:rPr>
          <w:b/>
          <w:sz w:val="24"/>
          <w:szCs w:val="24"/>
        </w:rPr>
        <w:tab/>
        <w:t>Bivirkninger</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r w:rsidRPr="0033109F">
        <w:rPr>
          <w:rFonts w:ascii="Times New Roman" w:hAnsi="Times New Roman"/>
          <w:i/>
          <w:sz w:val="24"/>
          <w:szCs w:val="24"/>
        </w:rPr>
        <w:t>a. Resumé af sikkerhedsprofilen</w:t>
      </w:r>
      <w:r w:rsidRPr="0033109F">
        <w:rPr>
          <w:rFonts w:ascii="Times New Roman" w:hAnsi="Times New Roman"/>
          <w:sz w:val="24"/>
          <w:szCs w:val="24"/>
        </w:rPr>
        <w:t xml:space="preserve"> </w:t>
      </w:r>
      <w:r w:rsidRPr="0033109F">
        <w:rPr>
          <w:rFonts w:ascii="Times New Roman" w:hAnsi="Times New Roman"/>
          <w:sz w:val="24"/>
          <w:szCs w:val="24"/>
        </w:rPr>
        <w:br/>
        <w:t xml:space="preserve">De hyppigst rapporterede bivirkninger hos patienter i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var kvalme, hovedpine, mundtørhed, søvnighed og svimmelhed. Imidlertid var størstedelen af de hyppigst forekommende bivirkninger milde til moderate, de indtrådte typisk i starten af behandlingen, og de fleste bivirkninger aftog ved fortsat behandling. </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i/>
          <w:sz w:val="24"/>
          <w:szCs w:val="24"/>
        </w:rPr>
      </w:pPr>
      <w:r>
        <w:rPr>
          <w:rFonts w:ascii="Times New Roman" w:hAnsi="Times New Roman"/>
          <w:i/>
          <w:sz w:val="24"/>
          <w:szCs w:val="24"/>
        </w:rPr>
        <w:t>b. Resumé af bivirkninger i tabelform</w:t>
      </w:r>
    </w:p>
    <w:p w:rsidR="0025097A" w:rsidRDefault="0025097A" w:rsidP="0025097A">
      <w:pPr>
        <w:pStyle w:val="Ingenafstand"/>
        <w:ind w:left="851"/>
        <w:rPr>
          <w:rFonts w:ascii="Times New Roman" w:hAnsi="Times New Roman"/>
          <w:sz w:val="24"/>
          <w:szCs w:val="24"/>
        </w:rPr>
      </w:pPr>
      <w:r>
        <w:rPr>
          <w:rFonts w:ascii="Times New Roman" w:hAnsi="Times New Roman"/>
          <w:sz w:val="24"/>
          <w:szCs w:val="24"/>
        </w:rPr>
        <w:lastRenderedPageBreak/>
        <w:t xml:space="preserve">Tabel 1 viser observerede bivirkninger fra spontane rapporter samt fra placebo-kontrollerede kliniske studier. </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ind w:left="851"/>
        <w:rPr>
          <w:sz w:val="24"/>
          <w:szCs w:val="24"/>
        </w:rPr>
      </w:pPr>
      <w:r w:rsidRPr="0033109F">
        <w:rPr>
          <w:i/>
          <w:sz w:val="24"/>
          <w:szCs w:val="24"/>
        </w:rPr>
        <w:t>Tabel 1: Bivirkninger</w:t>
      </w:r>
      <w:r w:rsidRPr="0033109F">
        <w:rPr>
          <w:i/>
          <w:sz w:val="24"/>
          <w:szCs w:val="24"/>
        </w:rPr>
        <w:br/>
      </w:r>
      <w:r w:rsidRPr="0033109F">
        <w:rPr>
          <w:sz w:val="24"/>
          <w:szCs w:val="24"/>
        </w:rPr>
        <w:t xml:space="preserve">Estimeret hyppighed: </w:t>
      </w:r>
      <w:r w:rsidRPr="0033109F">
        <w:rPr>
          <w:sz w:val="24"/>
          <w:szCs w:val="24"/>
        </w:rPr>
        <w:br/>
        <w:t>Meget almindelig (kan forekomme hos flere end 1 ud af 10 patienter)</w:t>
      </w:r>
    </w:p>
    <w:p w:rsidR="0025097A" w:rsidRDefault="0025097A" w:rsidP="0025097A">
      <w:pPr>
        <w:ind w:left="851"/>
        <w:rPr>
          <w:sz w:val="24"/>
          <w:szCs w:val="24"/>
        </w:rPr>
      </w:pPr>
      <w:r w:rsidRPr="0033109F">
        <w:rPr>
          <w:sz w:val="24"/>
          <w:szCs w:val="24"/>
        </w:rPr>
        <w:t>Almindelig (kan forekomme hos op til 1 ud af 10 patienter)</w:t>
      </w:r>
    </w:p>
    <w:p w:rsidR="0025097A" w:rsidRDefault="0025097A" w:rsidP="0025097A">
      <w:pPr>
        <w:ind w:left="851"/>
        <w:rPr>
          <w:sz w:val="24"/>
          <w:szCs w:val="24"/>
        </w:rPr>
      </w:pPr>
      <w:r w:rsidRPr="0033109F">
        <w:rPr>
          <w:sz w:val="24"/>
          <w:szCs w:val="24"/>
        </w:rPr>
        <w:t>Ikke almindelig (kan forekomme hos op til 1 ud af 100 patienter)</w:t>
      </w:r>
    </w:p>
    <w:p w:rsidR="0025097A" w:rsidRDefault="0025097A" w:rsidP="0025097A">
      <w:pPr>
        <w:ind w:left="851"/>
        <w:rPr>
          <w:sz w:val="24"/>
          <w:szCs w:val="24"/>
        </w:rPr>
      </w:pPr>
      <w:r w:rsidRPr="0033109F">
        <w:rPr>
          <w:sz w:val="24"/>
          <w:szCs w:val="24"/>
        </w:rPr>
        <w:t>Sjælden (kan forekomme hos op til 1 ud af 1.000 patienter)</w:t>
      </w:r>
    </w:p>
    <w:p w:rsidR="0025097A" w:rsidRPr="0033109F" w:rsidRDefault="0025097A" w:rsidP="0025097A">
      <w:pPr>
        <w:ind w:left="851"/>
        <w:rPr>
          <w:sz w:val="24"/>
          <w:szCs w:val="24"/>
        </w:rPr>
      </w:pPr>
      <w:r w:rsidRPr="0033109F">
        <w:rPr>
          <w:sz w:val="24"/>
          <w:szCs w:val="24"/>
        </w:rPr>
        <w:t>Meget sjælden (kan forekomme hos op til 1 ud af 10.000 patienter)</w:t>
      </w:r>
    </w:p>
    <w:p w:rsidR="0025097A" w:rsidRDefault="0025097A" w:rsidP="0025097A">
      <w:pPr>
        <w:ind w:left="851"/>
        <w:rPr>
          <w:sz w:val="24"/>
          <w:szCs w:val="24"/>
        </w:rPr>
      </w:pPr>
      <w:r w:rsidRPr="0033109F">
        <w:rPr>
          <w:sz w:val="24"/>
          <w:szCs w:val="24"/>
        </w:rPr>
        <w:t>Inden for hver frekvensgruppe er bivirkningerne opstillet efter, hvor alvorlige de er. De alvorligste bivirkninger er anført først.</w:t>
      </w:r>
    </w:p>
    <w:p w:rsidR="00DF4615" w:rsidRPr="0033109F" w:rsidRDefault="00DF4615" w:rsidP="0025097A">
      <w:pPr>
        <w:ind w:left="851"/>
        <w:rPr>
          <w:sz w:val="24"/>
          <w:szCs w:val="24"/>
        </w:rPr>
      </w:pPr>
    </w:p>
    <w:tbl>
      <w:tblPr>
        <w:tblW w:w="5000" w:type="pct"/>
        <w:tblCellMar>
          <w:left w:w="0" w:type="dxa"/>
          <w:right w:w="0" w:type="dxa"/>
        </w:tblCellMar>
        <w:tblLook w:val="01E0" w:firstRow="1" w:lastRow="1" w:firstColumn="1" w:lastColumn="1" w:noHBand="0" w:noVBand="0"/>
      </w:tblPr>
      <w:tblGrid>
        <w:gridCol w:w="1536"/>
        <w:gridCol w:w="1978"/>
        <w:gridCol w:w="2417"/>
        <w:gridCol w:w="2424"/>
        <w:gridCol w:w="1273"/>
      </w:tblGrid>
      <w:tr w:rsidR="00DF4615" w:rsidRPr="0033109F" w:rsidTr="000A73A7">
        <w:trPr>
          <w:trHeight w:val="567"/>
          <w:tblHeader/>
        </w:trPr>
        <w:tc>
          <w:tcPr>
            <w:tcW w:w="798"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b/>
                <w:bCs/>
                <w:spacing w:val="-1"/>
                <w:sz w:val="24"/>
                <w:szCs w:val="24"/>
                <w:lang w:val="en-GB"/>
              </w:rPr>
              <w:t>Meget</w:t>
            </w:r>
            <w:proofErr w:type="spellEnd"/>
            <w:r w:rsidRPr="0033109F">
              <w:rPr>
                <w:b/>
                <w:bCs/>
                <w:spacing w:val="-1"/>
                <w:sz w:val="24"/>
                <w:szCs w:val="24"/>
                <w:lang w:val="en-GB"/>
              </w:rPr>
              <w:t xml:space="preserve"> </w:t>
            </w:r>
            <w:proofErr w:type="spellStart"/>
            <w:r w:rsidRPr="0033109F">
              <w:rPr>
                <w:b/>
                <w:bCs/>
                <w:spacing w:val="-1"/>
                <w:sz w:val="24"/>
                <w:szCs w:val="24"/>
                <w:lang w:val="en-GB"/>
              </w:rPr>
              <w:t>almindelig</w:t>
            </w:r>
            <w:proofErr w:type="spellEnd"/>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b/>
                <w:bCs/>
                <w:spacing w:val="-1"/>
                <w:sz w:val="24"/>
                <w:szCs w:val="24"/>
                <w:lang w:val="en-GB"/>
              </w:rPr>
              <w:t>Almindelig</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b/>
                <w:bCs/>
                <w:spacing w:val="-1"/>
                <w:sz w:val="24"/>
                <w:szCs w:val="24"/>
                <w:lang w:val="en-GB"/>
              </w:rPr>
              <w:t>Ualmindelig</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b/>
                <w:bCs/>
                <w:spacing w:val="-1"/>
                <w:sz w:val="24"/>
                <w:szCs w:val="24"/>
                <w:lang w:val="en-GB"/>
              </w:rPr>
              <w:t>Sjælden</w:t>
            </w:r>
            <w:proofErr w:type="spellEnd"/>
          </w:p>
        </w:tc>
        <w:tc>
          <w:tcPr>
            <w:tcW w:w="661"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b/>
                <w:bCs/>
                <w:spacing w:val="-1"/>
                <w:sz w:val="24"/>
                <w:szCs w:val="24"/>
                <w:lang w:val="en-GB"/>
              </w:rPr>
              <w:t>Meget</w:t>
            </w:r>
            <w:proofErr w:type="spellEnd"/>
            <w:r w:rsidRPr="0033109F">
              <w:rPr>
                <w:b/>
                <w:bCs/>
                <w:spacing w:val="-1"/>
                <w:sz w:val="24"/>
                <w:szCs w:val="24"/>
                <w:lang w:val="en-GB"/>
              </w:rPr>
              <w:t xml:space="preserve"> </w:t>
            </w:r>
            <w:proofErr w:type="spellStart"/>
            <w:r w:rsidRPr="0033109F">
              <w:rPr>
                <w:b/>
                <w:bCs/>
                <w:spacing w:val="-1"/>
                <w:sz w:val="24"/>
                <w:szCs w:val="24"/>
                <w:lang w:val="en-GB"/>
              </w:rPr>
              <w:t>sjælden</w:t>
            </w:r>
            <w:proofErr w:type="spellEnd"/>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rFonts w:eastAsia="Calibri"/>
                <w:i/>
                <w:sz w:val="24"/>
                <w:szCs w:val="24"/>
                <w:lang w:val="en-GB"/>
              </w:rPr>
            </w:pPr>
            <w:proofErr w:type="spellStart"/>
            <w:r w:rsidRPr="0033109F">
              <w:rPr>
                <w:i/>
                <w:sz w:val="24"/>
                <w:szCs w:val="24"/>
                <w:lang w:val="en-GB"/>
              </w:rPr>
              <w:t>Infektioner</w:t>
            </w:r>
            <w:proofErr w:type="spellEnd"/>
            <w:r w:rsidRPr="0033109F">
              <w:rPr>
                <w:i/>
                <w:sz w:val="24"/>
                <w:szCs w:val="24"/>
                <w:lang w:val="en-GB"/>
              </w:rPr>
              <w:t xml:space="preserve"> </w:t>
            </w:r>
            <w:proofErr w:type="spellStart"/>
            <w:r w:rsidRPr="0033109F">
              <w:rPr>
                <w:i/>
                <w:sz w:val="24"/>
                <w:szCs w:val="24"/>
                <w:lang w:val="en-GB"/>
              </w:rPr>
              <w:t>og</w:t>
            </w:r>
            <w:proofErr w:type="spellEnd"/>
            <w:r w:rsidRPr="0033109F">
              <w:rPr>
                <w:i/>
                <w:sz w:val="24"/>
                <w:szCs w:val="24"/>
                <w:lang w:val="en-GB"/>
              </w:rPr>
              <w:t xml:space="preserve"> </w:t>
            </w:r>
            <w:proofErr w:type="spellStart"/>
            <w:r w:rsidRPr="0033109F">
              <w:rPr>
                <w:i/>
                <w:sz w:val="24"/>
                <w:szCs w:val="24"/>
                <w:lang w:val="en-GB"/>
              </w:rPr>
              <w:t>parasitære</w:t>
            </w:r>
            <w:proofErr w:type="spellEnd"/>
            <w:r w:rsidRPr="0033109F">
              <w:rPr>
                <w:i/>
                <w:sz w:val="24"/>
                <w:szCs w:val="24"/>
                <w:lang w:val="en-GB"/>
              </w:rPr>
              <w:t xml:space="preserve"> </w:t>
            </w:r>
            <w:proofErr w:type="spellStart"/>
            <w:r w:rsidRPr="0033109F">
              <w:rPr>
                <w:i/>
                <w:sz w:val="24"/>
                <w:szCs w:val="24"/>
                <w:lang w:val="en-GB"/>
              </w:rPr>
              <w:t>sygdomme</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sz w:val="24"/>
                <w:szCs w:val="24"/>
                <w:lang w:val="en-GB"/>
              </w:rPr>
              <w:t>La</w:t>
            </w:r>
            <w:r w:rsidRPr="0033109F">
              <w:rPr>
                <w:spacing w:val="1"/>
                <w:sz w:val="24"/>
                <w:szCs w:val="24"/>
                <w:lang w:val="en-GB"/>
              </w:rPr>
              <w:t>r</w:t>
            </w:r>
            <w:r w:rsidRPr="0033109F">
              <w:rPr>
                <w:spacing w:val="-2"/>
                <w:sz w:val="24"/>
                <w:szCs w:val="24"/>
                <w:lang w:val="en-GB"/>
              </w:rPr>
              <w:t>y</w:t>
            </w:r>
            <w:r w:rsidRPr="0033109F">
              <w:rPr>
                <w:sz w:val="24"/>
                <w:szCs w:val="24"/>
                <w:lang w:val="en-GB"/>
              </w:rPr>
              <w:t>n</w:t>
            </w:r>
            <w:r w:rsidRPr="0033109F">
              <w:rPr>
                <w:spacing w:val="-2"/>
                <w:sz w:val="24"/>
                <w:szCs w:val="24"/>
                <w:lang w:val="en-GB"/>
              </w:rPr>
              <w:t>g</w:t>
            </w:r>
            <w:r w:rsidRPr="0033109F">
              <w:rPr>
                <w:spacing w:val="1"/>
                <w:sz w:val="24"/>
                <w:szCs w:val="24"/>
                <w:lang w:val="en-GB"/>
              </w:rPr>
              <w:t>itis</w:t>
            </w:r>
          </w:p>
        </w:tc>
        <w:tc>
          <w:tcPr>
            <w:tcW w:w="1259"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Immunsystemet</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5"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pacing w:val="-1"/>
                <w:sz w:val="24"/>
                <w:szCs w:val="24"/>
                <w:lang w:val="en-GB"/>
              </w:rPr>
            </w:pPr>
            <w:proofErr w:type="spellStart"/>
            <w:r w:rsidRPr="0033109F">
              <w:rPr>
                <w:spacing w:val="-1"/>
                <w:sz w:val="24"/>
                <w:szCs w:val="24"/>
                <w:lang w:val="en-GB"/>
              </w:rPr>
              <w:t>Anafylaktisk</w:t>
            </w:r>
            <w:proofErr w:type="spellEnd"/>
            <w:r w:rsidRPr="0033109F">
              <w:rPr>
                <w:spacing w:val="-1"/>
                <w:sz w:val="24"/>
                <w:szCs w:val="24"/>
                <w:lang w:val="en-GB"/>
              </w:rPr>
              <w:t xml:space="preserve"> </w:t>
            </w:r>
            <w:proofErr w:type="spellStart"/>
            <w:r w:rsidRPr="0033109F">
              <w:rPr>
                <w:spacing w:val="-1"/>
                <w:sz w:val="24"/>
                <w:szCs w:val="24"/>
                <w:lang w:val="en-GB"/>
              </w:rPr>
              <w:t>reaktion</w:t>
            </w:r>
            <w:proofErr w:type="spellEnd"/>
          </w:p>
          <w:p w:rsidR="00DF4615" w:rsidRPr="0033109F" w:rsidRDefault="00DF4615" w:rsidP="000A73A7">
            <w:pPr>
              <w:ind w:left="147"/>
              <w:rPr>
                <w:sz w:val="24"/>
                <w:szCs w:val="24"/>
                <w:lang w:val="en-GB"/>
              </w:rPr>
            </w:pPr>
            <w:proofErr w:type="spellStart"/>
            <w:r w:rsidRPr="0033109F">
              <w:rPr>
                <w:spacing w:val="-1"/>
                <w:sz w:val="24"/>
                <w:szCs w:val="24"/>
                <w:lang w:val="en-GB"/>
              </w:rPr>
              <w:t>Overfølsomhed</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i/>
                <w:sz w:val="24"/>
                <w:szCs w:val="24"/>
                <w:lang w:val="en-GB"/>
              </w:rPr>
              <w:t xml:space="preserve">Det </w:t>
            </w:r>
            <w:proofErr w:type="spellStart"/>
            <w:r w:rsidRPr="0033109F">
              <w:rPr>
                <w:i/>
                <w:sz w:val="24"/>
                <w:szCs w:val="24"/>
                <w:lang w:val="en-GB"/>
              </w:rPr>
              <w:t>endo</w:t>
            </w:r>
            <w:r>
              <w:rPr>
                <w:i/>
                <w:sz w:val="24"/>
                <w:szCs w:val="24"/>
                <w:lang w:val="en-GB"/>
              </w:rPr>
              <w:t>k</w:t>
            </w:r>
            <w:r w:rsidRPr="0033109F">
              <w:rPr>
                <w:i/>
                <w:sz w:val="24"/>
                <w:szCs w:val="24"/>
                <w:lang w:val="en-GB"/>
              </w:rPr>
              <w:t>rine</w:t>
            </w:r>
            <w:proofErr w:type="spellEnd"/>
            <w:r w:rsidRPr="0033109F">
              <w:rPr>
                <w:i/>
                <w:sz w:val="24"/>
                <w:szCs w:val="24"/>
                <w:lang w:val="en-GB"/>
              </w:rPr>
              <w:t xml:space="preserve"> system</w:t>
            </w:r>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5"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H</w:t>
            </w:r>
            <w:r w:rsidRPr="0033109F">
              <w:rPr>
                <w:spacing w:val="-2"/>
                <w:sz w:val="24"/>
                <w:szCs w:val="24"/>
                <w:lang w:val="en-GB"/>
              </w:rPr>
              <w:t>y</w:t>
            </w:r>
            <w:r w:rsidRPr="0033109F">
              <w:rPr>
                <w:sz w:val="24"/>
                <w:szCs w:val="24"/>
                <w:lang w:val="en-GB"/>
              </w:rPr>
              <w:t>p</w:t>
            </w:r>
            <w:r w:rsidRPr="0033109F">
              <w:rPr>
                <w:spacing w:val="3"/>
                <w:sz w:val="24"/>
                <w:szCs w:val="24"/>
                <w:lang w:val="en-GB"/>
              </w:rPr>
              <w:t>o</w:t>
            </w:r>
            <w:r w:rsidRPr="0033109F">
              <w:rPr>
                <w:spacing w:val="1"/>
                <w:sz w:val="24"/>
                <w:szCs w:val="24"/>
                <w:lang w:val="en-GB"/>
              </w:rPr>
              <w:t>t</w:t>
            </w:r>
            <w:r w:rsidRPr="0033109F">
              <w:rPr>
                <w:spacing w:val="-2"/>
                <w:sz w:val="24"/>
                <w:szCs w:val="24"/>
                <w:lang w:val="en-GB"/>
              </w:rPr>
              <w:t>y</w:t>
            </w:r>
            <w:r w:rsidRPr="0033109F">
              <w:rPr>
                <w:spacing w:val="1"/>
                <w:sz w:val="24"/>
                <w:szCs w:val="24"/>
                <w:lang w:val="en-GB"/>
              </w:rPr>
              <w:t>re</w:t>
            </w:r>
            <w:r w:rsidRPr="0033109F">
              <w:rPr>
                <w:sz w:val="24"/>
                <w:szCs w:val="24"/>
                <w:lang w:val="en-GB"/>
              </w:rPr>
              <w:t>o</w:t>
            </w:r>
            <w:r w:rsidRPr="0033109F">
              <w:rPr>
                <w:spacing w:val="1"/>
                <w:sz w:val="24"/>
                <w:szCs w:val="24"/>
                <w:lang w:val="en-GB"/>
              </w:rPr>
              <w:t>i</w:t>
            </w:r>
            <w:r w:rsidRPr="0033109F">
              <w:rPr>
                <w:sz w:val="24"/>
                <w:szCs w:val="24"/>
                <w:lang w:val="en-GB"/>
              </w:rPr>
              <w:t>d</w:t>
            </w:r>
            <w:r w:rsidRPr="0033109F">
              <w:rPr>
                <w:spacing w:val="1"/>
                <w:sz w:val="24"/>
                <w:szCs w:val="24"/>
                <w:lang w:val="en-GB"/>
              </w:rPr>
              <w:t>i</w:t>
            </w:r>
            <w:r w:rsidRPr="0033109F">
              <w:rPr>
                <w:sz w:val="24"/>
                <w:szCs w:val="24"/>
                <w:lang w:val="en-GB"/>
              </w:rPr>
              <w:t>sme</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Metabolisme</w:t>
            </w:r>
            <w:proofErr w:type="spellEnd"/>
            <w:r w:rsidRPr="0033109F">
              <w:rPr>
                <w:i/>
                <w:spacing w:val="1"/>
                <w:sz w:val="24"/>
                <w:szCs w:val="24"/>
                <w:lang w:val="en-GB"/>
              </w:rPr>
              <w:t xml:space="preserve"> </w:t>
            </w:r>
            <w:proofErr w:type="spellStart"/>
            <w:r w:rsidRPr="0033109F">
              <w:rPr>
                <w:i/>
                <w:spacing w:val="1"/>
                <w:sz w:val="24"/>
                <w:szCs w:val="24"/>
                <w:lang w:val="en-GB"/>
              </w:rPr>
              <w:t>og</w:t>
            </w:r>
            <w:proofErr w:type="spellEnd"/>
            <w:r w:rsidRPr="0033109F">
              <w:rPr>
                <w:i/>
                <w:spacing w:val="1"/>
                <w:sz w:val="24"/>
                <w:szCs w:val="24"/>
                <w:lang w:val="en-GB"/>
              </w:rPr>
              <w:t xml:space="preserve"> </w:t>
            </w:r>
            <w:proofErr w:type="spellStart"/>
            <w:r w:rsidRPr="0033109F">
              <w:rPr>
                <w:i/>
                <w:spacing w:val="1"/>
                <w:sz w:val="24"/>
                <w:szCs w:val="24"/>
                <w:lang w:val="en-GB"/>
              </w:rPr>
              <w:t>ernæring</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Nedsat</w:t>
            </w:r>
            <w:proofErr w:type="spellEnd"/>
            <w:r w:rsidRPr="0033109F">
              <w:rPr>
                <w:spacing w:val="-1"/>
                <w:sz w:val="24"/>
                <w:szCs w:val="24"/>
                <w:lang w:val="en-GB"/>
              </w:rPr>
              <w:t xml:space="preserve"> </w:t>
            </w:r>
            <w:proofErr w:type="spellStart"/>
            <w:r w:rsidRPr="0033109F">
              <w:rPr>
                <w:spacing w:val="-1"/>
                <w:sz w:val="24"/>
                <w:szCs w:val="24"/>
                <w:lang w:val="en-GB"/>
              </w:rPr>
              <w:t>appetit</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proofErr w:type="spellStart"/>
            <w:r w:rsidRPr="0033109F">
              <w:rPr>
                <w:spacing w:val="-1"/>
                <w:sz w:val="24"/>
                <w:szCs w:val="24"/>
              </w:rPr>
              <w:t>H</w:t>
            </w:r>
            <w:r w:rsidRPr="0033109F">
              <w:rPr>
                <w:spacing w:val="-2"/>
                <w:sz w:val="24"/>
                <w:szCs w:val="24"/>
              </w:rPr>
              <w:t>y</w:t>
            </w:r>
            <w:r w:rsidRPr="0033109F">
              <w:rPr>
                <w:sz w:val="24"/>
                <w:szCs w:val="24"/>
              </w:rPr>
              <w:t>pe</w:t>
            </w:r>
            <w:r w:rsidRPr="0033109F">
              <w:rPr>
                <w:spacing w:val="1"/>
                <w:sz w:val="24"/>
                <w:szCs w:val="24"/>
              </w:rPr>
              <w:t>r</w:t>
            </w:r>
            <w:r w:rsidRPr="0033109F">
              <w:rPr>
                <w:spacing w:val="-2"/>
                <w:sz w:val="24"/>
                <w:szCs w:val="24"/>
              </w:rPr>
              <w:t>g</w:t>
            </w:r>
            <w:r w:rsidRPr="0033109F">
              <w:rPr>
                <w:spacing w:val="1"/>
                <w:sz w:val="24"/>
                <w:szCs w:val="24"/>
              </w:rPr>
              <w:t>l</w:t>
            </w:r>
            <w:r w:rsidRPr="0033109F">
              <w:rPr>
                <w:spacing w:val="-2"/>
                <w:sz w:val="24"/>
                <w:szCs w:val="24"/>
              </w:rPr>
              <w:t>y</w:t>
            </w:r>
            <w:r w:rsidRPr="0033109F">
              <w:rPr>
                <w:sz w:val="24"/>
                <w:szCs w:val="24"/>
              </w:rPr>
              <w:t>kæmi</w:t>
            </w:r>
            <w:proofErr w:type="spellEnd"/>
            <w:r w:rsidRPr="0033109F">
              <w:rPr>
                <w:sz w:val="24"/>
                <w:szCs w:val="24"/>
              </w:rPr>
              <w:t xml:space="preserve"> </w:t>
            </w:r>
            <w:r w:rsidRPr="0033109F">
              <w:rPr>
                <w:spacing w:val="1"/>
                <w:sz w:val="24"/>
                <w:szCs w:val="24"/>
              </w:rPr>
              <w:t>(især rapporteret hos diabetikere</w:t>
            </w:r>
            <w:r w:rsidRPr="0033109F">
              <w:rPr>
                <w:sz w:val="24"/>
                <w:szCs w:val="24"/>
              </w:rPr>
              <w:t>)</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D</w:t>
            </w:r>
            <w:r w:rsidRPr="0033109F">
              <w:rPr>
                <w:sz w:val="24"/>
                <w:szCs w:val="24"/>
                <w:lang w:val="en-GB"/>
              </w:rPr>
              <w:t>eh</w:t>
            </w:r>
            <w:r w:rsidRPr="0033109F">
              <w:rPr>
                <w:spacing w:val="-2"/>
                <w:sz w:val="24"/>
                <w:szCs w:val="24"/>
                <w:lang w:val="en-GB"/>
              </w:rPr>
              <w:t>y</w:t>
            </w:r>
            <w:r w:rsidRPr="0033109F">
              <w:rPr>
                <w:sz w:val="24"/>
                <w:szCs w:val="24"/>
                <w:lang w:val="en-GB"/>
              </w:rPr>
              <w:t>d</w:t>
            </w:r>
            <w:r w:rsidRPr="0033109F">
              <w:rPr>
                <w:spacing w:val="1"/>
                <w:sz w:val="24"/>
                <w:szCs w:val="24"/>
                <w:lang w:val="en-GB"/>
              </w:rPr>
              <w:t>r</w:t>
            </w:r>
            <w:r w:rsidRPr="0033109F">
              <w:rPr>
                <w:sz w:val="24"/>
                <w:szCs w:val="24"/>
                <w:lang w:val="en-GB"/>
              </w:rPr>
              <w:t>ering</w:t>
            </w:r>
            <w:proofErr w:type="spellEnd"/>
          </w:p>
          <w:p w:rsidR="00DF4615" w:rsidRPr="0033109F" w:rsidRDefault="00DF4615" w:rsidP="000A73A7">
            <w:pPr>
              <w:ind w:left="147"/>
              <w:rPr>
                <w:sz w:val="24"/>
                <w:szCs w:val="24"/>
                <w:lang w:val="en-GB"/>
              </w:rPr>
            </w:pPr>
            <w:proofErr w:type="spellStart"/>
            <w:r w:rsidRPr="0033109F">
              <w:rPr>
                <w:spacing w:val="-1"/>
                <w:position w:val="-1"/>
                <w:sz w:val="24"/>
                <w:szCs w:val="24"/>
                <w:lang w:val="en-GB"/>
              </w:rPr>
              <w:t>H</w:t>
            </w:r>
            <w:r w:rsidRPr="0033109F">
              <w:rPr>
                <w:spacing w:val="-2"/>
                <w:position w:val="-1"/>
                <w:sz w:val="24"/>
                <w:szCs w:val="24"/>
                <w:lang w:val="en-GB"/>
              </w:rPr>
              <w:t>y</w:t>
            </w:r>
            <w:r w:rsidRPr="0033109F">
              <w:rPr>
                <w:position w:val="-1"/>
                <w:sz w:val="24"/>
                <w:szCs w:val="24"/>
                <w:lang w:val="en-GB"/>
              </w:rPr>
              <w:t>pona</w:t>
            </w:r>
            <w:r w:rsidRPr="0033109F">
              <w:rPr>
                <w:spacing w:val="1"/>
                <w:position w:val="-1"/>
                <w:sz w:val="24"/>
                <w:szCs w:val="24"/>
                <w:lang w:val="en-GB"/>
              </w:rPr>
              <w:t>triæmi</w:t>
            </w:r>
            <w:proofErr w:type="spellEnd"/>
          </w:p>
          <w:p w:rsidR="00DF4615" w:rsidRPr="0033109F" w:rsidRDefault="00DF4615" w:rsidP="000A73A7">
            <w:pPr>
              <w:ind w:left="147"/>
              <w:rPr>
                <w:sz w:val="24"/>
                <w:szCs w:val="24"/>
                <w:lang w:val="en-GB"/>
              </w:rPr>
            </w:pPr>
            <w:r w:rsidRPr="0033109F">
              <w:rPr>
                <w:spacing w:val="2"/>
                <w:sz w:val="24"/>
                <w:szCs w:val="24"/>
                <w:lang w:val="en-GB"/>
              </w:rPr>
              <w:t>S</w:t>
            </w:r>
            <w:r w:rsidRPr="0033109F">
              <w:rPr>
                <w:spacing w:val="-4"/>
                <w:sz w:val="24"/>
                <w:szCs w:val="24"/>
                <w:lang w:val="en-GB"/>
              </w:rPr>
              <w:t>I</w:t>
            </w:r>
            <w:r w:rsidRPr="0033109F">
              <w:rPr>
                <w:spacing w:val="-1"/>
                <w:sz w:val="24"/>
                <w:szCs w:val="24"/>
                <w:lang w:val="en-GB"/>
              </w:rPr>
              <w:t>ADH</w:t>
            </w:r>
            <w:r>
              <w:rPr>
                <w:spacing w:val="-1"/>
                <w:sz w:val="24"/>
                <w:szCs w:val="24"/>
                <w:lang w:val="en-GB"/>
              </w:rPr>
              <w:t xml:space="preserve"> </w:t>
            </w:r>
            <w:r w:rsidRPr="00E83776">
              <w:rPr>
                <w:spacing w:val="-1"/>
                <w:sz w:val="24"/>
                <w:szCs w:val="24"/>
                <w:vertAlign w:val="superscript"/>
                <w:lang w:val="en-GB"/>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t>Psykiske</w:t>
            </w:r>
            <w:proofErr w:type="spellEnd"/>
            <w:r w:rsidRPr="0033109F">
              <w:rPr>
                <w:i/>
                <w:sz w:val="24"/>
                <w:szCs w:val="24"/>
                <w:lang w:val="en-GB"/>
              </w:rPr>
              <w:t xml:space="preserve"> </w:t>
            </w:r>
            <w:proofErr w:type="spellStart"/>
            <w:r w:rsidRPr="0033109F">
              <w:rPr>
                <w:i/>
                <w:sz w:val="24"/>
                <w:szCs w:val="24"/>
                <w:lang w:val="en-GB"/>
              </w:rPr>
              <w:t>forstyrrelser</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rPr>
            </w:pPr>
            <w:r w:rsidRPr="0033109F">
              <w:rPr>
                <w:sz w:val="24"/>
                <w:szCs w:val="24"/>
              </w:rPr>
              <w:t>Søvnløshed</w:t>
            </w:r>
          </w:p>
          <w:p w:rsidR="00DF4615" w:rsidRPr="0033109F" w:rsidRDefault="00DF4615" w:rsidP="000A73A7">
            <w:pPr>
              <w:ind w:left="147"/>
              <w:rPr>
                <w:sz w:val="24"/>
                <w:szCs w:val="24"/>
              </w:rPr>
            </w:pPr>
            <w:r w:rsidRPr="0033109F">
              <w:rPr>
                <w:sz w:val="24"/>
                <w:szCs w:val="24"/>
              </w:rPr>
              <w:t>Uro</w:t>
            </w:r>
          </w:p>
          <w:p w:rsidR="00DF4615" w:rsidRPr="0033109F" w:rsidRDefault="00DF4615" w:rsidP="000A73A7">
            <w:pPr>
              <w:ind w:left="147"/>
              <w:rPr>
                <w:sz w:val="24"/>
                <w:szCs w:val="24"/>
              </w:rPr>
            </w:pPr>
            <w:r w:rsidRPr="0033109F">
              <w:rPr>
                <w:sz w:val="24"/>
                <w:szCs w:val="24"/>
              </w:rPr>
              <w:t>Nedsat libido</w:t>
            </w:r>
          </w:p>
          <w:p w:rsidR="00DF4615" w:rsidRPr="0033109F" w:rsidRDefault="00DF4615" w:rsidP="000A73A7">
            <w:pPr>
              <w:ind w:left="147"/>
              <w:rPr>
                <w:sz w:val="24"/>
                <w:szCs w:val="24"/>
              </w:rPr>
            </w:pPr>
            <w:r w:rsidRPr="0033109F">
              <w:rPr>
                <w:sz w:val="24"/>
                <w:szCs w:val="24"/>
              </w:rPr>
              <w:t>Angst</w:t>
            </w:r>
          </w:p>
          <w:p w:rsidR="00DF4615" w:rsidRPr="0033109F" w:rsidRDefault="00DF4615" w:rsidP="000A73A7">
            <w:pPr>
              <w:ind w:left="147"/>
              <w:rPr>
                <w:sz w:val="24"/>
                <w:szCs w:val="24"/>
              </w:rPr>
            </w:pPr>
            <w:r w:rsidRPr="0033109F">
              <w:rPr>
                <w:sz w:val="24"/>
                <w:szCs w:val="24"/>
              </w:rPr>
              <w:t>Abnorm orgasme</w:t>
            </w:r>
          </w:p>
          <w:p w:rsidR="00DF4615" w:rsidRPr="0033109F" w:rsidRDefault="00DF4615" w:rsidP="000A73A7">
            <w:pPr>
              <w:ind w:left="147"/>
              <w:rPr>
                <w:sz w:val="24"/>
                <w:szCs w:val="24"/>
              </w:rPr>
            </w:pPr>
            <w:r w:rsidRPr="0033109F">
              <w:rPr>
                <w:sz w:val="24"/>
                <w:szCs w:val="24"/>
              </w:rPr>
              <w:t>Abnorme drømme</w:t>
            </w: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z w:val="24"/>
                <w:szCs w:val="24"/>
              </w:rPr>
              <w:t>Selvmordstanker </w:t>
            </w:r>
            <w:r w:rsidRPr="0033109F">
              <w:rPr>
                <w:sz w:val="24"/>
                <w:szCs w:val="24"/>
                <w:vertAlign w:val="superscript"/>
              </w:rPr>
              <w:t>5</w:t>
            </w:r>
            <w:r w:rsidRPr="0033109F">
              <w:rPr>
                <w:spacing w:val="1"/>
                <w:sz w:val="24"/>
                <w:szCs w:val="24"/>
                <w:vertAlign w:val="superscript"/>
              </w:rPr>
              <w:t>,</w:t>
            </w:r>
            <w:r w:rsidRPr="0033109F">
              <w:rPr>
                <w:sz w:val="24"/>
                <w:szCs w:val="24"/>
                <w:vertAlign w:val="superscript"/>
              </w:rPr>
              <w:t>7</w:t>
            </w:r>
          </w:p>
          <w:p w:rsidR="00DF4615" w:rsidRPr="0033109F" w:rsidRDefault="00DF4615" w:rsidP="000A73A7">
            <w:pPr>
              <w:ind w:left="147"/>
              <w:rPr>
                <w:sz w:val="24"/>
                <w:szCs w:val="24"/>
              </w:rPr>
            </w:pPr>
            <w:r w:rsidRPr="0033109F">
              <w:rPr>
                <w:sz w:val="24"/>
                <w:szCs w:val="24"/>
              </w:rPr>
              <w:t>S</w:t>
            </w:r>
            <w:r w:rsidRPr="0033109F">
              <w:rPr>
                <w:spacing w:val="1"/>
                <w:sz w:val="24"/>
                <w:szCs w:val="24"/>
              </w:rPr>
              <w:t>øvnforstyrrelser</w:t>
            </w:r>
          </w:p>
          <w:p w:rsidR="00DF4615" w:rsidRPr="0033109F" w:rsidRDefault="00DF4615" w:rsidP="000A73A7">
            <w:pPr>
              <w:ind w:left="147"/>
              <w:rPr>
                <w:sz w:val="24"/>
                <w:szCs w:val="24"/>
              </w:rPr>
            </w:pPr>
            <w:r w:rsidRPr="0033109F">
              <w:rPr>
                <w:spacing w:val="-1"/>
                <w:sz w:val="24"/>
                <w:szCs w:val="24"/>
              </w:rPr>
              <w:t>Tænderskæren</w:t>
            </w:r>
          </w:p>
          <w:p w:rsidR="00DF4615" w:rsidRPr="0033109F" w:rsidRDefault="00DF4615" w:rsidP="000A73A7">
            <w:pPr>
              <w:ind w:left="147"/>
              <w:rPr>
                <w:sz w:val="24"/>
                <w:szCs w:val="24"/>
              </w:rPr>
            </w:pPr>
            <w:r w:rsidRPr="0033109F">
              <w:rPr>
                <w:spacing w:val="-1"/>
                <w:sz w:val="24"/>
                <w:szCs w:val="24"/>
              </w:rPr>
              <w:t>Desorientering</w:t>
            </w:r>
          </w:p>
          <w:p w:rsidR="00DF4615" w:rsidRPr="0033109F" w:rsidRDefault="00DF4615" w:rsidP="000A73A7">
            <w:pPr>
              <w:ind w:left="147"/>
              <w:rPr>
                <w:sz w:val="24"/>
                <w:szCs w:val="24"/>
              </w:rPr>
            </w:pPr>
            <w:r w:rsidRPr="0033109F">
              <w:rPr>
                <w:spacing w:val="-1"/>
                <w:sz w:val="24"/>
                <w:szCs w:val="24"/>
              </w:rPr>
              <w:t>A</w:t>
            </w:r>
            <w:r w:rsidRPr="0033109F">
              <w:rPr>
                <w:sz w:val="24"/>
                <w:szCs w:val="24"/>
              </w:rPr>
              <w:t>pati</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z w:val="24"/>
                <w:szCs w:val="24"/>
              </w:rPr>
              <w:t>Selvmordsrelateret adfærd</w:t>
            </w:r>
            <w:r w:rsidRPr="0033109F">
              <w:rPr>
                <w:spacing w:val="1"/>
                <w:sz w:val="24"/>
                <w:szCs w:val="24"/>
              </w:rPr>
              <w:t> </w:t>
            </w:r>
            <w:r w:rsidRPr="0033109F">
              <w:rPr>
                <w:sz w:val="24"/>
                <w:szCs w:val="24"/>
                <w:vertAlign w:val="superscript"/>
              </w:rPr>
              <w:t>5,7</w:t>
            </w:r>
          </w:p>
          <w:p w:rsidR="00DF4615" w:rsidRPr="0033109F" w:rsidRDefault="00DF4615" w:rsidP="000A73A7">
            <w:pPr>
              <w:ind w:left="147"/>
              <w:rPr>
                <w:sz w:val="24"/>
                <w:szCs w:val="24"/>
              </w:rPr>
            </w:pPr>
            <w:r w:rsidRPr="0033109F">
              <w:rPr>
                <w:sz w:val="24"/>
                <w:szCs w:val="24"/>
              </w:rPr>
              <w:t>Man</w:t>
            </w:r>
            <w:r w:rsidRPr="0033109F">
              <w:rPr>
                <w:spacing w:val="-1"/>
                <w:sz w:val="24"/>
                <w:szCs w:val="24"/>
              </w:rPr>
              <w:t>i</w:t>
            </w:r>
          </w:p>
          <w:p w:rsidR="00DF4615" w:rsidRPr="0033109F" w:rsidRDefault="00DF4615" w:rsidP="000A73A7">
            <w:pPr>
              <w:ind w:left="147"/>
              <w:rPr>
                <w:sz w:val="24"/>
                <w:szCs w:val="24"/>
              </w:rPr>
            </w:pPr>
            <w:r w:rsidRPr="0033109F">
              <w:rPr>
                <w:spacing w:val="-1"/>
                <w:sz w:val="24"/>
                <w:szCs w:val="24"/>
              </w:rPr>
              <w:t>H</w:t>
            </w:r>
            <w:r w:rsidRPr="0033109F">
              <w:rPr>
                <w:sz w:val="24"/>
                <w:szCs w:val="24"/>
              </w:rPr>
              <w:t>a</w:t>
            </w:r>
            <w:r w:rsidRPr="0033109F">
              <w:rPr>
                <w:spacing w:val="1"/>
                <w:sz w:val="24"/>
                <w:szCs w:val="24"/>
              </w:rPr>
              <w:t>ll</w:t>
            </w:r>
            <w:r w:rsidRPr="0033109F">
              <w:rPr>
                <w:spacing w:val="-2"/>
                <w:sz w:val="24"/>
                <w:szCs w:val="24"/>
              </w:rPr>
              <w:t>u</w:t>
            </w:r>
            <w:r w:rsidRPr="0033109F">
              <w:rPr>
                <w:sz w:val="24"/>
                <w:szCs w:val="24"/>
              </w:rPr>
              <w:t>c</w:t>
            </w:r>
            <w:r w:rsidRPr="0033109F">
              <w:rPr>
                <w:spacing w:val="1"/>
                <w:sz w:val="24"/>
                <w:szCs w:val="24"/>
              </w:rPr>
              <w:t>i</w:t>
            </w:r>
            <w:r w:rsidRPr="0033109F">
              <w:rPr>
                <w:spacing w:val="-2"/>
                <w:sz w:val="24"/>
                <w:szCs w:val="24"/>
              </w:rPr>
              <w:t>n</w:t>
            </w:r>
            <w:r w:rsidRPr="0033109F">
              <w:rPr>
                <w:sz w:val="24"/>
                <w:szCs w:val="24"/>
              </w:rPr>
              <w:t>ationer</w:t>
            </w:r>
          </w:p>
          <w:p w:rsidR="00DF4615" w:rsidRPr="0033109F" w:rsidRDefault="00DF4615" w:rsidP="000A73A7">
            <w:pPr>
              <w:ind w:left="147"/>
              <w:rPr>
                <w:sz w:val="24"/>
                <w:szCs w:val="24"/>
              </w:rPr>
            </w:pPr>
            <w:r w:rsidRPr="0033109F">
              <w:rPr>
                <w:spacing w:val="-1"/>
                <w:sz w:val="24"/>
                <w:szCs w:val="24"/>
              </w:rPr>
              <w:t>A</w:t>
            </w:r>
            <w:r w:rsidRPr="0033109F">
              <w:rPr>
                <w:sz w:val="24"/>
                <w:szCs w:val="24"/>
              </w:rPr>
              <w:t>g</w:t>
            </w:r>
            <w:r w:rsidRPr="0033109F">
              <w:rPr>
                <w:spacing w:val="-2"/>
                <w:sz w:val="24"/>
                <w:szCs w:val="24"/>
              </w:rPr>
              <w:t>g</w:t>
            </w:r>
            <w:r w:rsidRPr="0033109F">
              <w:rPr>
                <w:spacing w:val="1"/>
                <w:sz w:val="24"/>
                <w:szCs w:val="24"/>
              </w:rPr>
              <w:t>r</w:t>
            </w:r>
            <w:r w:rsidRPr="0033109F">
              <w:rPr>
                <w:sz w:val="24"/>
                <w:szCs w:val="24"/>
              </w:rPr>
              <w:t>ess</w:t>
            </w:r>
            <w:r w:rsidRPr="0033109F">
              <w:rPr>
                <w:spacing w:val="1"/>
                <w:sz w:val="24"/>
                <w:szCs w:val="24"/>
              </w:rPr>
              <w:t>ion og vrede </w:t>
            </w:r>
            <w:r w:rsidRPr="0033109F">
              <w:rPr>
                <w:sz w:val="24"/>
                <w:szCs w:val="24"/>
                <w:vertAlign w:val="superscript"/>
              </w:rPr>
              <w:t>4</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Nervesystemet</w:t>
            </w:r>
            <w:proofErr w:type="spellEnd"/>
          </w:p>
        </w:tc>
      </w:tr>
      <w:tr w:rsidR="00DF4615" w:rsidRPr="008B2085" w:rsidTr="000A73A7">
        <w:trPr>
          <w:trHeight w:val="567"/>
        </w:trPr>
        <w:tc>
          <w:tcPr>
            <w:tcW w:w="798"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pacing w:val="-1"/>
                <w:sz w:val="24"/>
                <w:szCs w:val="24"/>
                <w:lang w:val="en-GB"/>
              </w:rPr>
            </w:pPr>
            <w:proofErr w:type="spellStart"/>
            <w:r w:rsidRPr="0033109F">
              <w:rPr>
                <w:spacing w:val="-1"/>
                <w:sz w:val="24"/>
                <w:szCs w:val="24"/>
                <w:lang w:val="en-GB"/>
              </w:rPr>
              <w:t>Hovedpine</w:t>
            </w:r>
            <w:proofErr w:type="spellEnd"/>
          </w:p>
          <w:p w:rsidR="00DF4615" w:rsidRPr="0033109F" w:rsidRDefault="00DF4615" w:rsidP="000A73A7">
            <w:pPr>
              <w:ind w:left="147"/>
              <w:rPr>
                <w:sz w:val="24"/>
                <w:szCs w:val="24"/>
                <w:lang w:val="en-GB"/>
              </w:rPr>
            </w:pPr>
            <w:proofErr w:type="spellStart"/>
            <w:r w:rsidRPr="0033109F">
              <w:rPr>
                <w:spacing w:val="-1"/>
                <w:sz w:val="24"/>
                <w:szCs w:val="24"/>
                <w:lang w:val="en-GB"/>
              </w:rPr>
              <w:t>Søvnløshed</w:t>
            </w:r>
            <w:proofErr w:type="spellEnd"/>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Svimmelhed</w:t>
            </w:r>
            <w:proofErr w:type="spellEnd"/>
          </w:p>
          <w:p w:rsidR="00DF4615" w:rsidRPr="0033109F" w:rsidRDefault="00DF4615" w:rsidP="000A73A7">
            <w:pPr>
              <w:ind w:left="147"/>
              <w:rPr>
                <w:sz w:val="24"/>
                <w:szCs w:val="24"/>
                <w:lang w:val="en-GB"/>
              </w:rPr>
            </w:pPr>
            <w:proofErr w:type="spellStart"/>
            <w:r w:rsidRPr="0033109F">
              <w:rPr>
                <w:sz w:val="24"/>
                <w:szCs w:val="24"/>
                <w:lang w:val="en-GB"/>
              </w:rPr>
              <w:t>Le</w:t>
            </w:r>
            <w:r w:rsidRPr="0033109F">
              <w:rPr>
                <w:spacing w:val="1"/>
                <w:sz w:val="24"/>
                <w:szCs w:val="24"/>
                <w:lang w:val="en-GB"/>
              </w:rPr>
              <w:t>t</w:t>
            </w:r>
            <w:r w:rsidRPr="0033109F">
              <w:rPr>
                <w:sz w:val="24"/>
                <w:szCs w:val="24"/>
                <w:lang w:val="en-GB"/>
              </w:rPr>
              <w:t>argi</w:t>
            </w:r>
            <w:proofErr w:type="spellEnd"/>
          </w:p>
          <w:p w:rsidR="00DF4615" w:rsidRPr="0033109F" w:rsidRDefault="00DF4615" w:rsidP="000A73A7">
            <w:pPr>
              <w:ind w:left="147"/>
              <w:rPr>
                <w:sz w:val="24"/>
                <w:szCs w:val="24"/>
                <w:lang w:val="en-GB"/>
              </w:rPr>
            </w:pPr>
            <w:r w:rsidRPr="0033109F">
              <w:rPr>
                <w:spacing w:val="2"/>
                <w:sz w:val="24"/>
                <w:szCs w:val="24"/>
                <w:lang w:val="en-GB"/>
              </w:rPr>
              <w:t>T</w:t>
            </w:r>
            <w:r w:rsidRPr="0033109F">
              <w:rPr>
                <w:spacing w:val="-2"/>
                <w:sz w:val="24"/>
                <w:szCs w:val="24"/>
                <w:lang w:val="en-GB"/>
              </w:rPr>
              <w:t>r</w:t>
            </w:r>
            <w:r w:rsidRPr="0033109F">
              <w:rPr>
                <w:sz w:val="24"/>
                <w:szCs w:val="24"/>
                <w:lang w:val="en-GB"/>
              </w:rPr>
              <w:t>e</w:t>
            </w:r>
            <w:r w:rsidRPr="0033109F">
              <w:rPr>
                <w:spacing w:val="-4"/>
                <w:sz w:val="24"/>
                <w:szCs w:val="24"/>
                <w:lang w:val="en-GB"/>
              </w:rPr>
              <w:t>m</w:t>
            </w:r>
            <w:r w:rsidRPr="0033109F">
              <w:rPr>
                <w:sz w:val="24"/>
                <w:szCs w:val="24"/>
                <w:lang w:val="en-GB"/>
              </w:rPr>
              <w:t>or</w:t>
            </w:r>
          </w:p>
          <w:p w:rsidR="00DF4615" w:rsidRPr="0033109F" w:rsidRDefault="00DF4615" w:rsidP="000A73A7">
            <w:pPr>
              <w:ind w:left="147"/>
              <w:rPr>
                <w:sz w:val="24"/>
                <w:szCs w:val="24"/>
                <w:lang w:val="en-GB"/>
              </w:rPr>
            </w:pPr>
            <w:proofErr w:type="spellStart"/>
            <w:r w:rsidRPr="0033109F">
              <w:rPr>
                <w:sz w:val="24"/>
                <w:szCs w:val="24"/>
                <w:lang w:val="en-GB"/>
              </w:rPr>
              <w:t>Pa</w:t>
            </w:r>
            <w:r w:rsidRPr="0033109F">
              <w:rPr>
                <w:spacing w:val="1"/>
                <w:sz w:val="24"/>
                <w:szCs w:val="24"/>
                <w:lang w:val="en-GB"/>
              </w:rPr>
              <w:t>r</w:t>
            </w:r>
            <w:r w:rsidRPr="0033109F">
              <w:rPr>
                <w:sz w:val="24"/>
                <w:szCs w:val="24"/>
                <w:lang w:val="en-GB"/>
              </w:rPr>
              <w:t>æstesier</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proofErr w:type="spellStart"/>
            <w:r w:rsidRPr="0033109F">
              <w:rPr>
                <w:spacing w:val="1"/>
                <w:position w:val="-1"/>
                <w:sz w:val="24"/>
                <w:szCs w:val="24"/>
              </w:rPr>
              <w:t>M</w:t>
            </w:r>
            <w:r w:rsidRPr="0033109F">
              <w:rPr>
                <w:spacing w:val="-2"/>
                <w:position w:val="-1"/>
                <w:sz w:val="24"/>
                <w:szCs w:val="24"/>
              </w:rPr>
              <w:t>y</w:t>
            </w:r>
            <w:r w:rsidRPr="0033109F">
              <w:rPr>
                <w:position w:val="-1"/>
                <w:sz w:val="24"/>
                <w:szCs w:val="24"/>
              </w:rPr>
              <w:t>oclonus</w:t>
            </w:r>
            <w:proofErr w:type="spellEnd"/>
          </w:p>
          <w:p w:rsidR="00DF4615" w:rsidRPr="0033109F" w:rsidRDefault="00DF4615" w:rsidP="000A73A7">
            <w:pPr>
              <w:ind w:left="147"/>
              <w:rPr>
                <w:sz w:val="24"/>
                <w:szCs w:val="24"/>
              </w:rPr>
            </w:pPr>
            <w:proofErr w:type="spellStart"/>
            <w:r w:rsidRPr="0033109F">
              <w:rPr>
                <w:spacing w:val="-1"/>
                <w:sz w:val="24"/>
                <w:szCs w:val="24"/>
              </w:rPr>
              <w:t>A</w:t>
            </w:r>
            <w:r w:rsidRPr="0033109F">
              <w:rPr>
                <w:spacing w:val="-2"/>
                <w:sz w:val="24"/>
                <w:szCs w:val="24"/>
              </w:rPr>
              <w:t>k</w:t>
            </w:r>
            <w:r w:rsidRPr="0033109F">
              <w:rPr>
                <w:sz w:val="24"/>
                <w:szCs w:val="24"/>
              </w:rPr>
              <w:t>a</w:t>
            </w:r>
            <w:r w:rsidRPr="0033109F">
              <w:rPr>
                <w:spacing w:val="1"/>
                <w:sz w:val="24"/>
                <w:szCs w:val="24"/>
              </w:rPr>
              <w:t>t</w:t>
            </w:r>
            <w:r w:rsidRPr="0033109F">
              <w:rPr>
                <w:sz w:val="24"/>
                <w:szCs w:val="24"/>
              </w:rPr>
              <w:t>isi</w:t>
            </w:r>
            <w:proofErr w:type="spellEnd"/>
            <w:r w:rsidRPr="0033109F">
              <w:rPr>
                <w:sz w:val="24"/>
                <w:szCs w:val="24"/>
              </w:rPr>
              <w:t> </w:t>
            </w:r>
            <w:r w:rsidRPr="0033109F">
              <w:rPr>
                <w:sz w:val="24"/>
                <w:szCs w:val="24"/>
                <w:vertAlign w:val="superscript"/>
              </w:rPr>
              <w:t>7</w:t>
            </w:r>
          </w:p>
          <w:p w:rsidR="00DF4615" w:rsidRPr="0033109F" w:rsidRDefault="00DF4615" w:rsidP="000A73A7">
            <w:pPr>
              <w:ind w:left="147"/>
              <w:rPr>
                <w:sz w:val="24"/>
                <w:szCs w:val="24"/>
              </w:rPr>
            </w:pPr>
            <w:r w:rsidRPr="0033109F">
              <w:rPr>
                <w:spacing w:val="-1"/>
                <w:sz w:val="24"/>
                <w:szCs w:val="24"/>
              </w:rPr>
              <w:t>N</w:t>
            </w:r>
            <w:r w:rsidRPr="0033109F">
              <w:rPr>
                <w:sz w:val="24"/>
                <w:szCs w:val="24"/>
              </w:rPr>
              <w:t>e</w:t>
            </w:r>
            <w:r w:rsidRPr="0033109F">
              <w:rPr>
                <w:spacing w:val="1"/>
                <w:sz w:val="24"/>
                <w:szCs w:val="24"/>
              </w:rPr>
              <w:t>rvøsitet</w:t>
            </w:r>
          </w:p>
          <w:p w:rsidR="00DF4615" w:rsidRPr="0033109F" w:rsidRDefault="00DF4615" w:rsidP="000A73A7">
            <w:pPr>
              <w:ind w:left="147"/>
              <w:rPr>
                <w:sz w:val="24"/>
                <w:szCs w:val="24"/>
              </w:rPr>
            </w:pPr>
            <w:r w:rsidRPr="0033109F">
              <w:rPr>
                <w:spacing w:val="-1"/>
                <w:sz w:val="24"/>
                <w:szCs w:val="24"/>
              </w:rPr>
              <w:t>Koncentrationsbesvær</w:t>
            </w:r>
          </w:p>
          <w:p w:rsidR="00DF4615" w:rsidRPr="0033109F" w:rsidRDefault="00DF4615" w:rsidP="000A73A7">
            <w:pPr>
              <w:ind w:left="147"/>
              <w:rPr>
                <w:sz w:val="24"/>
                <w:szCs w:val="24"/>
              </w:rPr>
            </w:pPr>
            <w:proofErr w:type="spellStart"/>
            <w:r w:rsidRPr="0033109F">
              <w:rPr>
                <w:spacing w:val="-1"/>
                <w:sz w:val="24"/>
                <w:szCs w:val="24"/>
              </w:rPr>
              <w:t>D</w:t>
            </w:r>
            <w:r w:rsidRPr="0033109F">
              <w:rPr>
                <w:spacing w:val="-2"/>
                <w:sz w:val="24"/>
                <w:szCs w:val="24"/>
              </w:rPr>
              <w:t>y</w:t>
            </w:r>
            <w:r w:rsidRPr="0033109F">
              <w:rPr>
                <w:spacing w:val="3"/>
                <w:sz w:val="24"/>
                <w:szCs w:val="24"/>
              </w:rPr>
              <w:t>s</w:t>
            </w:r>
            <w:r w:rsidRPr="0033109F">
              <w:rPr>
                <w:spacing w:val="-2"/>
                <w:sz w:val="24"/>
                <w:szCs w:val="24"/>
              </w:rPr>
              <w:t>g</w:t>
            </w:r>
            <w:r w:rsidRPr="0033109F">
              <w:rPr>
                <w:sz w:val="24"/>
                <w:szCs w:val="24"/>
              </w:rPr>
              <w:t>eus</w:t>
            </w:r>
            <w:r w:rsidRPr="0033109F">
              <w:rPr>
                <w:spacing w:val="1"/>
                <w:sz w:val="24"/>
                <w:szCs w:val="24"/>
              </w:rPr>
              <w:t>i</w:t>
            </w:r>
            <w:proofErr w:type="spellEnd"/>
          </w:p>
          <w:p w:rsidR="00DF4615" w:rsidRPr="0033109F" w:rsidRDefault="00DF4615" w:rsidP="000A73A7">
            <w:pPr>
              <w:ind w:left="147"/>
              <w:rPr>
                <w:sz w:val="24"/>
                <w:szCs w:val="24"/>
              </w:rPr>
            </w:pPr>
            <w:proofErr w:type="spellStart"/>
            <w:r w:rsidRPr="0033109F">
              <w:rPr>
                <w:spacing w:val="-1"/>
                <w:sz w:val="24"/>
                <w:szCs w:val="24"/>
              </w:rPr>
              <w:t>D</w:t>
            </w:r>
            <w:r w:rsidRPr="0033109F">
              <w:rPr>
                <w:spacing w:val="-2"/>
                <w:sz w:val="24"/>
                <w:szCs w:val="24"/>
              </w:rPr>
              <w:t>y</w:t>
            </w:r>
            <w:r w:rsidRPr="0033109F">
              <w:rPr>
                <w:spacing w:val="3"/>
                <w:sz w:val="24"/>
                <w:szCs w:val="24"/>
              </w:rPr>
              <w:t>s</w:t>
            </w:r>
            <w:r w:rsidRPr="0033109F">
              <w:rPr>
                <w:spacing w:val="-2"/>
                <w:sz w:val="24"/>
                <w:szCs w:val="24"/>
              </w:rPr>
              <w:t>k</w:t>
            </w:r>
            <w:r w:rsidRPr="0033109F">
              <w:rPr>
                <w:spacing w:val="1"/>
                <w:sz w:val="24"/>
                <w:szCs w:val="24"/>
              </w:rPr>
              <w:t>i</w:t>
            </w:r>
            <w:r w:rsidRPr="0033109F">
              <w:rPr>
                <w:sz w:val="24"/>
                <w:szCs w:val="24"/>
              </w:rPr>
              <w:t>nes</w:t>
            </w:r>
            <w:r w:rsidRPr="0033109F">
              <w:rPr>
                <w:spacing w:val="-1"/>
                <w:sz w:val="24"/>
                <w:szCs w:val="24"/>
              </w:rPr>
              <w:t>i</w:t>
            </w:r>
            <w:proofErr w:type="spellEnd"/>
          </w:p>
          <w:p w:rsidR="00DF4615" w:rsidRPr="0033109F" w:rsidRDefault="00DF4615" w:rsidP="000A73A7">
            <w:pPr>
              <w:ind w:left="147"/>
              <w:rPr>
                <w:sz w:val="24"/>
                <w:szCs w:val="24"/>
              </w:rPr>
            </w:pPr>
            <w:r w:rsidRPr="0033109F">
              <w:rPr>
                <w:spacing w:val="-1"/>
                <w:sz w:val="24"/>
                <w:szCs w:val="24"/>
              </w:rPr>
              <w:t>Uro i benene</w:t>
            </w:r>
          </w:p>
          <w:p w:rsidR="00DF4615" w:rsidRPr="0033109F" w:rsidRDefault="00DF4615" w:rsidP="000A73A7">
            <w:pPr>
              <w:ind w:left="147"/>
              <w:rPr>
                <w:sz w:val="24"/>
                <w:szCs w:val="24"/>
              </w:rPr>
            </w:pPr>
            <w:r w:rsidRPr="0033109F">
              <w:rPr>
                <w:sz w:val="24"/>
                <w:szCs w:val="24"/>
              </w:rPr>
              <w:t>Dårlig søvnkvalitet</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B53952" w:rsidRDefault="00DF4615" w:rsidP="000A73A7">
            <w:pPr>
              <w:ind w:left="147"/>
              <w:rPr>
                <w:sz w:val="24"/>
                <w:szCs w:val="24"/>
                <w:lang w:val="sv-SE"/>
              </w:rPr>
            </w:pPr>
            <w:r w:rsidRPr="00B53952">
              <w:rPr>
                <w:sz w:val="24"/>
                <w:szCs w:val="24"/>
                <w:lang w:val="sv-SE"/>
              </w:rPr>
              <w:t>Se</w:t>
            </w:r>
            <w:r w:rsidRPr="00B53952">
              <w:rPr>
                <w:spacing w:val="1"/>
                <w:sz w:val="24"/>
                <w:szCs w:val="24"/>
                <w:lang w:val="sv-SE"/>
              </w:rPr>
              <w:t>r</w:t>
            </w:r>
            <w:r w:rsidRPr="00B53952">
              <w:rPr>
                <w:sz w:val="24"/>
                <w:szCs w:val="24"/>
                <w:lang w:val="sv-SE"/>
              </w:rPr>
              <w:t>o</w:t>
            </w:r>
            <w:r w:rsidRPr="00B53952">
              <w:rPr>
                <w:spacing w:val="-1"/>
                <w:sz w:val="24"/>
                <w:szCs w:val="24"/>
                <w:lang w:val="sv-SE"/>
              </w:rPr>
              <w:t>t</w:t>
            </w:r>
            <w:r w:rsidRPr="00B53952">
              <w:rPr>
                <w:sz w:val="24"/>
                <w:szCs w:val="24"/>
                <w:lang w:val="sv-SE"/>
              </w:rPr>
              <w:t>on</w:t>
            </w:r>
            <w:r w:rsidRPr="00B53952">
              <w:rPr>
                <w:spacing w:val="-1"/>
                <w:sz w:val="24"/>
                <w:szCs w:val="24"/>
                <w:lang w:val="sv-SE"/>
              </w:rPr>
              <w:t>i</w:t>
            </w:r>
            <w:r w:rsidRPr="00B53952">
              <w:rPr>
                <w:sz w:val="24"/>
                <w:szCs w:val="24"/>
                <w:lang w:val="sv-SE"/>
              </w:rPr>
              <w:t>nsyndrom </w:t>
            </w:r>
            <w:r w:rsidRPr="00B53952">
              <w:rPr>
                <w:sz w:val="24"/>
                <w:szCs w:val="24"/>
                <w:vertAlign w:val="superscript"/>
                <w:lang w:val="sv-SE"/>
              </w:rPr>
              <w:t>6</w:t>
            </w:r>
          </w:p>
          <w:p w:rsidR="00DF4615" w:rsidRPr="00B53952" w:rsidRDefault="00DF4615" w:rsidP="000A73A7">
            <w:pPr>
              <w:ind w:left="147"/>
              <w:rPr>
                <w:sz w:val="24"/>
                <w:szCs w:val="24"/>
                <w:lang w:val="sv-SE"/>
              </w:rPr>
            </w:pPr>
            <w:r w:rsidRPr="00B53952">
              <w:rPr>
                <w:spacing w:val="-1"/>
                <w:sz w:val="24"/>
                <w:szCs w:val="24"/>
                <w:lang w:val="sv-SE"/>
              </w:rPr>
              <w:t>Kramper</w:t>
            </w:r>
            <w:r w:rsidRPr="00B53952">
              <w:rPr>
                <w:sz w:val="24"/>
                <w:szCs w:val="24"/>
                <w:lang w:val="sv-SE"/>
              </w:rPr>
              <w:t> </w:t>
            </w:r>
            <w:r w:rsidRPr="00B53952">
              <w:rPr>
                <w:sz w:val="24"/>
                <w:szCs w:val="24"/>
                <w:vertAlign w:val="superscript"/>
                <w:lang w:val="sv-SE"/>
              </w:rPr>
              <w:t>1</w:t>
            </w:r>
          </w:p>
          <w:p w:rsidR="00DF4615" w:rsidRPr="00B53952" w:rsidRDefault="00DF4615" w:rsidP="000A73A7">
            <w:pPr>
              <w:ind w:left="147"/>
              <w:rPr>
                <w:sz w:val="24"/>
                <w:szCs w:val="24"/>
                <w:lang w:val="sv-SE"/>
              </w:rPr>
            </w:pPr>
            <w:r w:rsidRPr="00B53952">
              <w:rPr>
                <w:sz w:val="24"/>
                <w:szCs w:val="24"/>
                <w:lang w:val="sv-SE"/>
              </w:rPr>
              <w:t>Ps</w:t>
            </w:r>
            <w:r w:rsidRPr="00B53952">
              <w:rPr>
                <w:spacing w:val="-2"/>
                <w:sz w:val="24"/>
                <w:szCs w:val="24"/>
                <w:lang w:val="sv-SE"/>
              </w:rPr>
              <w:t>y</w:t>
            </w:r>
            <w:r w:rsidRPr="00B53952">
              <w:rPr>
                <w:sz w:val="24"/>
                <w:szCs w:val="24"/>
                <w:lang w:val="sv-SE"/>
              </w:rPr>
              <w:t xml:space="preserve">komotorisk </w:t>
            </w:r>
            <w:proofErr w:type="spellStart"/>
            <w:r w:rsidRPr="00B53952">
              <w:rPr>
                <w:spacing w:val="1"/>
                <w:sz w:val="24"/>
                <w:szCs w:val="24"/>
                <w:lang w:val="sv-SE"/>
              </w:rPr>
              <w:t>uro</w:t>
            </w:r>
            <w:proofErr w:type="spellEnd"/>
            <w:r w:rsidRPr="00B53952">
              <w:rPr>
                <w:sz w:val="24"/>
                <w:szCs w:val="24"/>
                <w:lang w:val="sv-SE"/>
              </w:rPr>
              <w:t> </w:t>
            </w:r>
            <w:r w:rsidRPr="00B53952">
              <w:rPr>
                <w:sz w:val="24"/>
                <w:szCs w:val="24"/>
                <w:vertAlign w:val="superscript"/>
                <w:lang w:val="sv-SE"/>
              </w:rPr>
              <w:t>6</w:t>
            </w:r>
          </w:p>
          <w:p w:rsidR="00DF4615" w:rsidRPr="00B53952" w:rsidRDefault="00DF4615" w:rsidP="000A73A7">
            <w:pPr>
              <w:ind w:left="147"/>
              <w:rPr>
                <w:sz w:val="24"/>
                <w:szCs w:val="24"/>
                <w:lang w:val="sv-SE"/>
              </w:rPr>
            </w:pPr>
            <w:proofErr w:type="spellStart"/>
            <w:r w:rsidRPr="00B53952">
              <w:rPr>
                <w:sz w:val="24"/>
                <w:szCs w:val="24"/>
                <w:lang w:val="sv-SE"/>
              </w:rPr>
              <w:t>Eks</w:t>
            </w:r>
            <w:r w:rsidRPr="00B53952">
              <w:rPr>
                <w:spacing w:val="1"/>
                <w:sz w:val="24"/>
                <w:szCs w:val="24"/>
                <w:lang w:val="sv-SE"/>
              </w:rPr>
              <w:t>tr</w:t>
            </w:r>
            <w:r w:rsidRPr="00B53952">
              <w:rPr>
                <w:sz w:val="24"/>
                <w:szCs w:val="24"/>
                <w:lang w:val="sv-SE"/>
              </w:rPr>
              <w:t>a</w:t>
            </w:r>
            <w:proofErr w:type="spellEnd"/>
            <w:r w:rsidRPr="00B53952">
              <w:rPr>
                <w:spacing w:val="-4"/>
                <w:sz w:val="24"/>
                <w:szCs w:val="24"/>
                <w:lang w:val="sv-SE"/>
              </w:rPr>
              <w:t>-</w:t>
            </w:r>
            <w:r w:rsidRPr="00B53952">
              <w:rPr>
                <w:sz w:val="24"/>
                <w:szCs w:val="24"/>
                <w:lang w:val="sv-SE"/>
              </w:rPr>
              <w:t>p</w:t>
            </w:r>
            <w:r w:rsidRPr="00B53952">
              <w:rPr>
                <w:spacing w:val="-2"/>
                <w:sz w:val="24"/>
                <w:szCs w:val="24"/>
                <w:lang w:val="sv-SE"/>
              </w:rPr>
              <w:t>y</w:t>
            </w:r>
            <w:r w:rsidRPr="00B53952">
              <w:rPr>
                <w:spacing w:val="1"/>
                <w:sz w:val="24"/>
                <w:szCs w:val="24"/>
                <w:lang w:val="sv-SE"/>
              </w:rPr>
              <w:t>r</w:t>
            </w:r>
            <w:r w:rsidRPr="00B53952">
              <w:rPr>
                <w:sz w:val="24"/>
                <w:szCs w:val="24"/>
                <w:lang w:val="sv-SE"/>
              </w:rPr>
              <w:t>a</w:t>
            </w:r>
            <w:r w:rsidRPr="00B53952">
              <w:rPr>
                <w:spacing w:val="-4"/>
                <w:sz w:val="24"/>
                <w:szCs w:val="24"/>
                <w:lang w:val="sv-SE"/>
              </w:rPr>
              <w:t>m</w:t>
            </w:r>
            <w:r w:rsidRPr="00B53952">
              <w:rPr>
                <w:spacing w:val="1"/>
                <w:sz w:val="24"/>
                <w:szCs w:val="24"/>
                <w:lang w:val="sv-SE"/>
              </w:rPr>
              <w:t>i</w:t>
            </w:r>
            <w:r w:rsidRPr="00B53952">
              <w:rPr>
                <w:sz w:val="24"/>
                <w:szCs w:val="24"/>
                <w:lang w:val="sv-SE"/>
              </w:rPr>
              <w:t xml:space="preserve">dale </w:t>
            </w:r>
            <w:proofErr w:type="spellStart"/>
            <w:r w:rsidRPr="00B53952">
              <w:rPr>
                <w:sz w:val="24"/>
                <w:szCs w:val="24"/>
                <w:lang w:val="sv-SE"/>
              </w:rPr>
              <w:t>sy</w:t>
            </w:r>
            <w:r w:rsidRPr="00B53952">
              <w:rPr>
                <w:spacing w:val="-4"/>
                <w:sz w:val="24"/>
                <w:szCs w:val="24"/>
                <w:lang w:val="sv-SE"/>
              </w:rPr>
              <w:t>m</w:t>
            </w:r>
            <w:r w:rsidRPr="00B53952">
              <w:rPr>
                <w:sz w:val="24"/>
                <w:szCs w:val="24"/>
                <w:lang w:val="sv-SE"/>
              </w:rPr>
              <w:t>p</w:t>
            </w:r>
            <w:r w:rsidRPr="00B53952">
              <w:rPr>
                <w:spacing w:val="1"/>
                <w:sz w:val="24"/>
                <w:szCs w:val="24"/>
                <w:lang w:val="sv-SE"/>
              </w:rPr>
              <w:t>t</w:t>
            </w:r>
            <w:r w:rsidRPr="00B53952">
              <w:rPr>
                <w:sz w:val="24"/>
                <w:szCs w:val="24"/>
                <w:lang w:val="sv-SE"/>
              </w:rPr>
              <w:t>o</w:t>
            </w:r>
            <w:r w:rsidRPr="00B53952">
              <w:rPr>
                <w:spacing w:val="-4"/>
                <w:sz w:val="24"/>
                <w:szCs w:val="24"/>
                <w:lang w:val="sv-SE"/>
              </w:rPr>
              <w:t>m</w:t>
            </w:r>
            <w:r w:rsidRPr="00B53952">
              <w:rPr>
                <w:sz w:val="24"/>
                <w:szCs w:val="24"/>
                <w:lang w:val="sv-SE"/>
              </w:rPr>
              <w:t>er</w:t>
            </w:r>
            <w:proofErr w:type="spellEnd"/>
            <w:r w:rsidRPr="00B53952">
              <w:rPr>
                <w:sz w:val="24"/>
                <w:szCs w:val="24"/>
                <w:lang w:val="sv-SE"/>
              </w:rPr>
              <w:t> </w:t>
            </w:r>
            <w:r w:rsidRPr="00B53952">
              <w:rPr>
                <w:sz w:val="24"/>
                <w:szCs w:val="24"/>
                <w:vertAlign w:val="superscript"/>
                <w:lang w:val="sv-SE"/>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B53952" w:rsidRDefault="00DF4615" w:rsidP="000A73A7">
            <w:pPr>
              <w:ind w:left="147"/>
              <w:rPr>
                <w:rFonts w:eastAsia="Calibri"/>
                <w:sz w:val="24"/>
                <w:szCs w:val="24"/>
                <w:lang w:val="sv-SE"/>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lastRenderedPageBreak/>
              <w:t>Øjne</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Sløret</w:t>
            </w:r>
            <w:proofErr w:type="spellEnd"/>
            <w:r w:rsidRPr="0033109F">
              <w:rPr>
                <w:spacing w:val="-1"/>
                <w:sz w:val="24"/>
                <w:szCs w:val="24"/>
                <w:lang w:val="en-GB"/>
              </w:rPr>
              <w:t xml:space="preserve"> </w:t>
            </w:r>
            <w:proofErr w:type="spellStart"/>
            <w:r w:rsidRPr="0033109F">
              <w:rPr>
                <w:spacing w:val="-1"/>
                <w:sz w:val="24"/>
                <w:szCs w:val="24"/>
                <w:lang w:val="en-GB"/>
              </w:rPr>
              <w:t>syn</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sz w:val="24"/>
                <w:szCs w:val="24"/>
                <w:lang w:val="en-GB"/>
              </w:rPr>
              <w:t>M</w:t>
            </w:r>
            <w:r w:rsidRPr="0033109F">
              <w:rPr>
                <w:spacing w:val="-2"/>
                <w:sz w:val="24"/>
                <w:szCs w:val="24"/>
                <w:lang w:val="en-GB"/>
              </w:rPr>
              <w:t>y</w:t>
            </w:r>
            <w:r w:rsidRPr="0033109F">
              <w:rPr>
                <w:sz w:val="24"/>
                <w:szCs w:val="24"/>
                <w:lang w:val="en-GB"/>
              </w:rPr>
              <w:t>d</w:t>
            </w:r>
            <w:r w:rsidRPr="0033109F">
              <w:rPr>
                <w:spacing w:val="1"/>
                <w:sz w:val="24"/>
                <w:szCs w:val="24"/>
                <w:lang w:val="en-GB"/>
              </w:rPr>
              <w:t>ri</w:t>
            </w:r>
            <w:r w:rsidRPr="0033109F">
              <w:rPr>
                <w:sz w:val="24"/>
                <w:szCs w:val="24"/>
                <w:lang w:val="en-GB"/>
              </w:rPr>
              <w:t>a</w:t>
            </w:r>
            <w:r w:rsidRPr="0033109F">
              <w:rPr>
                <w:spacing w:val="-2"/>
                <w:sz w:val="24"/>
                <w:szCs w:val="24"/>
                <w:lang w:val="en-GB"/>
              </w:rPr>
              <w:t>s</w:t>
            </w:r>
            <w:r w:rsidRPr="0033109F">
              <w:rPr>
                <w:spacing w:val="1"/>
                <w:sz w:val="24"/>
                <w:szCs w:val="24"/>
                <w:lang w:val="en-GB"/>
              </w:rPr>
              <w:t>i</w:t>
            </w:r>
            <w:r w:rsidRPr="0033109F">
              <w:rPr>
                <w:sz w:val="24"/>
                <w:szCs w:val="24"/>
                <w:lang w:val="en-GB"/>
              </w:rPr>
              <w:t>s</w:t>
            </w:r>
          </w:p>
          <w:p w:rsidR="00DF4615" w:rsidRPr="0033109F" w:rsidRDefault="00DF4615" w:rsidP="000A73A7">
            <w:pPr>
              <w:ind w:left="147"/>
              <w:rPr>
                <w:sz w:val="24"/>
                <w:szCs w:val="24"/>
                <w:lang w:val="en-GB"/>
              </w:rPr>
            </w:pPr>
            <w:proofErr w:type="spellStart"/>
            <w:r w:rsidRPr="0033109F">
              <w:rPr>
                <w:spacing w:val="1"/>
                <w:sz w:val="24"/>
                <w:szCs w:val="24"/>
                <w:lang w:val="en-GB"/>
              </w:rPr>
              <w:t>Nedsat</w:t>
            </w:r>
            <w:proofErr w:type="spellEnd"/>
            <w:r w:rsidRPr="0033109F">
              <w:rPr>
                <w:spacing w:val="1"/>
                <w:sz w:val="24"/>
                <w:szCs w:val="24"/>
                <w:lang w:val="en-GB"/>
              </w:rPr>
              <w:t xml:space="preserve"> </w:t>
            </w:r>
            <w:proofErr w:type="spellStart"/>
            <w:r w:rsidRPr="0033109F">
              <w:rPr>
                <w:spacing w:val="1"/>
                <w:sz w:val="24"/>
                <w:szCs w:val="24"/>
                <w:lang w:val="en-GB"/>
              </w:rPr>
              <w:t>syn</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G</w:t>
            </w:r>
            <w:r w:rsidRPr="0033109F">
              <w:rPr>
                <w:spacing w:val="1"/>
                <w:sz w:val="24"/>
                <w:szCs w:val="24"/>
                <w:lang w:val="en-GB"/>
              </w:rPr>
              <w:t>l</w:t>
            </w:r>
            <w:r w:rsidRPr="0033109F">
              <w:rPr>
                <w:sz w:val="24"/>
                <w:szCs w:val="24"/>
                <w:lang w:val="en-GB"/>
              </w:rPr>
              <w:t>aukom</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t>Øre</w:t>
            </w:r>
            <w:proofErr w:type="spellEnd"/>
            <w:r w:rsidRPr="0033109F">
              <w:rPr>
                <w:i/>
                <w:sz w:val="24"/>
                <w:szCs w:val="24"/>
                <w:lang w:val="en-GB"/>
              </w:rPr>
              <w:t xml:space="preserve"> </w:t>
            </w:r>
            <w:proofErr w:type="spellStart"/>
            <w:r w:rsidRPr="0033109F">
              <w:rPr>
                <w:i/>
                <w:sz w:val="24"/>
                <w:szCs w:val="24"/>
                <w:lang w:val="en-GB"/>
              </w:rPr>
              <w:t>og</w:t>
            </w:r>
            <w:proofErr w:type="spellEnd"/>
            <w:r w:rsidRPr="0033109F">
              <w:rPr>
                <w:i/>
                <w:sz w:val="24"/>
                <w:szCs w:val="24"/>
                <w:lang w:val="en-GB"/>
              </w:rPr>
              <w:t xml:space="preserve"> </w:t>
            </w:r>
            <w:proofErr w:type="spellStart"/>
            <w:r w:rsidRPr="0033109F">
              <w:rPr>
                <w:i/>
                <w:sz w:val="24"/>
                <w:szCs w:val="24"/>
                <w:lang w:val="en-GB"/>
              </w:rPr>
              <w:t>labyrint</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sz w:val="24"/>
                <w:szCs w:val="24"/>
                <w:lang w:val="en-GB"/>
              </w:rPr>
              <w:t>T</w:t>
            </w:r>
            <w:r w:rsidRPr="0033109F">
              <w:rPr>
                <w:spacing w:val="1"/>
                <w:sz w:val="24"/>
                <w:szCs w:val="24"/>
                <w:lang w:val="en-GB"/>
              </w:rPr>
              <w:t>i</w:t>
            </w:r>
            <w:r w:rsidRPr="0033109F">
              <w:rPr>
                <w:sz w:val="24"/>
                <w:szCs w:val="24"/>
                <w:lang w:val="en-GB"/>
              </w:rPr>
              <w:t>nn</w:t>
            </w:r>
            <w:r w:rsidRPr="0033109F">
              <w:rPr>
                <w:spacing w:val="-1"/>
                <w:sz w:val="24"/>
                <w:szCs w:val="24"/>
                <w:lang w:val="en-GB"/>
              </w:rPr>
              <w:t>i</w:t>
            </w:r>
            <w:r w:rsidRPr="0033109F">
              <w:rPr>
                <w:spacing w:val="1"/>
                <w:sz w:val="24"/>
                <w:szCs w:val="24"/>
                <w:lang w:val="en-GB"/>
              </w:rPr>
              <w:t>t</w:t>
            </w:r>
            <w:r w:rsidRPr="0033109F">
              <w:rPr>
                <w:sz w:val="24"/>
                <w:szCs w:val="24"/>
                <w:lang w:val="en-GB"/>
              </w:rPr>
              <w:t>us </w:t>
            </w:r>
            <w:r w:rsidRPr="0033109F">
              <w:rPr>
                <w:sz w:val="24"/>
                <w:szCs w:val="24"/>
                <w:vertAlign w:val="superscript"/>
                <w:lang w:val="en-GB"/>
              </w:rPr>
              <w:t>1</w:t>
            </w: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spacing w:val="1"/>
                <w:sz w:val="24"/>
                <w:szCs w:val="24"/>
                <w:lang w:val="en-GB"/>
              </w:rPr>
              <w:t>V</w:t>
            </w:r>
            <w:r w:rsidRPr="0033109F">
              <w:rPr>
                <w:spacing w:val="-2"/>
                <w:sz w:val="24"/>
                <w:szCs w:val="24"/>
                <w:lang w:val="en-GB"/>
              </w:rPr>
              <w:t>e</w:t>
            </w:r>
            <w:r w:rsidRPr="0033109F">
              <w:rPr>
                <w:spacing w:val="1"/>
                <w:sz w:val="24"/>
                <w:szCs w:val="24"/>
                <w:lang w:val="en-GB"/>
              </w:rPr>
              <w:t>r</w:t>
            </w:r>
            <w:r w:rsidRPr="0033109F">
              <w:rPr>
                <w:spacing w:val="-1"/>
                <w:sz w:val="24"/>
                <w:szCs w:val="24"/>
                <w:lang w:val="en-GB"/>
              </w:rPr>
              <w:t>t</w:t>
            </w:r>
            <w:r w:rsidRPr="0033109F">
              <w:rPr>
                <w:spacing w:val="1"/>
                <w:sz w:val="24"/>
                <w:szCs w:val="24"/>
                <w:lang w:val="en-GB"/>
              </w:rPr>
              <w:t>i</w:t>
            </w:r>
            <w:r w:rsidRPr="0033109F">
              <w:rPr>
                <w:spacing w:val="-2"/>
                <w:sz w:val="24"/>
                <w:szCs w:val="24"/>
                <w:lang w:val="en-GB"/>
              </w:rPr>
              <w:t>go</w:t>
            </w:r>
          </w:p>
          <w:p w:rsidR="00DF4615" w:rsidRPr="0033109F" w:rsidRDefault="00DF4615" w:rsidP="000A73A7">
            <w:pPr>
              <w:ind w:left="147"/>
              <w:rPr>
                <w:sz w:val="24"/>
                <w:szCs w:val="24"/>
                <w:lang w:val="en-GB"/>
              </w:rPr>
            </w:pPr>
            <w:proofErr w:type="spellStart"/>
            <w:r w:rsidRPr="0033109F">
              <w:rPr>
                <w:sz w:val="24"/>
                <w:szCs w:val="24"/>
                <w:lang w:val="en-GB"/>
              </w:rPr>
              <w:t>Ørepine</w:t>
            </w:r>
            <w:proofErr w:type="spellEnd"/>
          </w:p>
        </w:tc>
        <w:tc>
          <w:tcPr>
            <w:tcW w:w="1259"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Hjerte</w:t>
            </w:r>
            <w:proofErr w:type="spellEnd"/>
          </w:p>
        </w:tc>
      </w:tr>
      <w:tr w:rsidR="00DF4615" w:rsidRPr="0033109F" w:rsidTr="000A73A7">
        <w:trPr>
          <w:trHeight w:val="567"/>
        </w:trPr>
        <w:tc>
          <w:tcPr>
            <w:tcW w:w="798"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nil"/>
              <w:right w:val="single" w:sz="4" w:space="0" w:color="000000"/>
            </w:tcBorders>
            <w:hideMark/>
          </w:tcPr>
          <w:p w:rsidR="00DF4615" w:rsidRPr="0033109F" w:rsidRDefault="00DF4615" w:rsidP="000A73A7">
            <w:pPr>
              <w:ind w:left="147"/>
              <w:rPr>
                <w:sz w:val="24"/>
                <w:szCs w:val="24"/>
                <w:lang w:val="en-GB"/>
              </w:rPr>
            </w:pPr>
            <w:proofErr w:type="spellStart"/>
            <w:r w:rsidRPr="0033109F">
              <w:rPr>
                <w:sz w:val="24"/>
                <w:szCs w:val="24"/>
                <w:lang w:val="en-GB"/>
              </w:rPr>
              <w:t>Pa</w:t>
            </w:r>
            <w:r w:rsidRPr="0033109F">
              <w:rPr>
                <w:spacing w:val="1"/>
                <w:sz w:val="24"/>
                <w:szCs w:val="24"/>
                <w:lang w:val="en-GB"/>
              </w:rPr>
              <w:t>l</w:t>
            </w:r>
            <w:r w:rsidRPr="0033109F">
              <w:rPr>
                <w:spacing w:val="-2"/>
                <w:sz w:val="24"/>
                <w:szCs w:val="24"/>
                <w:lang w:val="en-GB"/>
              </w:rPr>
              <w:t>p</w:t>
            </w:r>
            <w:r w:rsidRPr="0033109F">
              <w:rPr>
                <w:spacing w:val="1"/>
                <w:sz w:val="24"/>
                <w:szCs w:val="24"/>
                <w:lang w:val="en-GB"/>
              </w:rPr>
              <w:t>it</w:t>
            </w:r>
            <w:r w:rsidRPr="0033109F">
              <w:rPr>
                <w:spacing w:val="-2"/>
                <w:sz w:val="24"/>
                <w:szCs w:val="24"/>
                <w:lang w:val="en-GB"/>
              </w:rPr>
              <w:t>ationer</w:t>
            </w:r>
            <w:proofErr w:type="spellEnd"/>
          </w:p>
        </w:tc>
        <w:tc>
          <w:tcPr>
            <w:tcW w:w="1255"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sz w:val="24"/>
                <w:szCs w:val="24"/>
              </w:rPr>
            </w:pPr>
            <w:proofErr w:type="spellStart"/>
            <w:r w:rsidRPr="0033109F">
              <w:rPr>
                <w:spacing w:val="2"/>
                <w:sz w:val="24"/>
                <w:szCs w:val="24"/>
              </w:rPr>
              <w:t>T</w:t>
            </w:r>
            <w:r w:rsidRPr="0033109F">
              <w:rPr>
                <w:spacing w:val="-2"/>
                <w:sz w:val="24"/>
                <w:szCs w:val="24"/>
              </w:rPr>
              <w:t>a</w:t>
            </w:r>
            <w:r w:rsidRPr="0033109F">
              <w:rPr>
                <w:sz w:val="24"/>
                <w:szCs w:val="24"/>
              </w:rPr>
              <w:t>kykardi</w:t>
            </w:r>
            <w:proofErr w:type="spellEnd"/>
          </w:p>
          <w:p w:rsidR="00DF4615" w:rsidRPr="0033109F" w:rsidRDefault="00DF4615" w:rsidP="000A73A7">
            <w:pPr>
              <w:ind w:left="147"/>
              <w:rPr>
                <w:sz w:val="24"/>
                <w:szCs w:val="24"/>
              </w:rPr>
            </w:pPr>
            <w:proofErr w:type="spellStart"/>
            <w:r w:rsidRPr="0033109F">
              <w:rPr>
                <w:sz w:val="24"/>
                <w:szCs w:val="24"/>
              </w:rPr>
              <w:t>Sup</w:t>
            </w:r>
            <w:r w:rsidRPr="0033109F">
              <w:rPr>
                <w:spacing w:val="1"/>
                <w:sz w:val="24"/>
                <w:szCs w:val="24"/>
              </w:rPr>
              <w:t>r</w:t>
            </w:r>
            <w:r w:rsidRPr="0033109F">
              <w:rPr>
                <w:sz w:val="24"/>
                <w:szCs w:val="24"/>
              </w:rPr>
              <w:t>a</w:t>
            </w:r>
            <w:r w:rsidRPr="0033109F">
              <w:rPr>
                <w:spacing w:val="-4"/>
                <w:sz w:val="24"/>
                <w:szCs w:val="24"/>
              </w:rPr>
              <w:t>-</w:t>
            </w:r>
            <w:r w:rsidRPr="0033109F">
              <w:rPr>
                <w:spacing w:val="-2"/>
                <w:sz w:val="24"/>
                <w:szCs w:val="24"/>
              </w:rPr>
              <w:t>v</w:t>
            </w:r>
            <w:r w:rsidRPr="0033109F">
              <w:rPr>
                <w:sz w:val="24"/>
                <w:szCs w:val="24"/>
              </w:rPr>
              <w:t>en</w:t>
            </w:r>
            <w:r w:rsidRPr="0033109F">
              <w:rPr>
                <w:spacing w:val="1"/>
                <w:sz w:val="24"/>
                <w:szCs w:val="24"/>
              </w:rPr>
              <w:t>tri</w:t>
            </w:r>
            <w:r w:rsidRPr="0033109F">
              <w:rPr>
                <w:sz w:val="24"/>
                <w:szCs w:val="24"/>
              </w:rPr>
              <w:t>kulær</w:t>
            </w:r>
            <w:proofErr w:type="spellEnd"/>
            <w:r w:rsidRPr="0033109F">
              <w:rPr>
                <w:sz w:val="24"/>
                <w:szCs w:val="24"/>
              </w:rPr>
              <w:t xml:space="preserve"> </w:t>
            </w:r>
            <w:proofErr w:type="spellStart"/>
            <w:r w:rsidRPr="0033109F">
              <w:rPr>
                <w:sz w:val="24"/>
                <w:szCs w:val="24"/>
              </w:rPr>
              <w:t>a</w:t>
            </w:r>
            <w:r w:rsidRPr="0033109F">
              <w:rPr>
                <w:spacing w:val="1"/>
                <w:sz w:val="24"/>
                <w:szCs w:val="24"/>
              </w:rPr>
              <w:t>rytmi</w:t>
            </w:r>
            <w:proofErr w:type="spellEnd"/>
            <w:r w:rsidRPr="0033109F">
              <w:rPr>
                <w:sz w:val="24"/>
                <w:szCs w:val="24"/>
              </w:rPr>
              <w:t xml:space="preserve">, </w:t>
            </w:r>
            <w:proofErr w:type="spellStart"/>
            <w:r w:rsidRPr="0033109F">
              <w:rPr>
                <w:spacing w:val="-4"/>
                <w:sz w:val="24"/>
                <w:szCs w:val="24"/>
              </w:rPr>
              <w:t>hovedsaglig</w:t>
            </w:r>
            <w:proofErr w:type="spellEnd"/>
            <w:r w:rsidRPr="0033109F">
              <w:rPr>
                <w:spacing w:val="-4"/>
                <w:sz w:val="24"/>
                <w:szCs w:val="24"/>
              </w:rPr>
              <w:t xml:space="preserve"> </w:t>
            </w:r>
            <w:proofErr w:type="spellStart"/>
            <w:r w:rsidRPr="0033109F">
              <w:rPr>
                <w:spacing w:val="-4"/>
                <w:sz w:val="24"/>
                <w:szCs w:val="24"/>
              </w:rPr>
              <w:t>aterieflimren</w:t>
            </w:r>
            <w:proofErr w:type="spellEnd"/>
          </w:p>
        </w:tc>
        <w:tc>
          <w:tcPr>
            <w:tcW w:w="1259"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rFonts w:eastAsia="Calibri"/>
                <w:sz w:val="24"/>
                <w:szCs w:val="24"/>
              </w:rPr>
            </w:pPr>
          </w:p>
        </w:tc>
        <w:tc>
          <w:tcPr>
            <w:tcW w:w="661"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sz w:val="24"/>
                <w:szCs w:val="24"/>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t>Vaskulære</w:t>
            </w:r>
            <w:proofErr w:type="spellEnd"/>
            <w:r w:rsidRPr="0033109F">
              <w:rPr>
                <w:i/>
                <w:sz w:val="24"/>
                <w:szCs w:val="24"/>
                <w:lang w:val="en-GB"/>
              </w:rPr>
              <w:t xml:space="preserve"> </w:t>
            </w:r>
            <w:proofErr w:type="spellStart"/>
            <w:r w:rsidRPr="0033109F">
              <w:rPr>
                <w:i/>
                <w:sz w:val="24"/>
                <w:szCs w:val="24"/>
                <w:lang w:val="en-GB"/>
              </w:rPr>
              <w:t>sygdomme</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Forhøjet</w:t>
            </w:r>
            <w:proofErr w:type="spellEnd"/>
            <w:r w:rsidRPr="0033109F">
              <w:rPr>
                <w:spacing w:val="-1"/>
                <w:sz w:val="24"/>
                <w:szCs w:val="24"/>
                <w:lang w:val="en-GB"/>
              </w:rPr>
              <w:t xml:space="preserve"> </w:t>
            </w:r>
            <w:proofErr w:type="spellStart"/>
            <w:r w:rsidRPr="0033109F">
              <w:rPr>
                <w:spacing w:val="-1"/>
                <w:sz w:val="24"/>
                <w:szCs w:val="24"/>
                <w:lang w:val="en-GB"/>
              </w:rPr>
              <w:t>blodtryk</w:t>
            </w:r>
            <w:proofErr w:type="spellEnd"/>
            <w:r w:rsidRPr="0033109F">
              <w:rPr>
                <w:sz w:val="24"/>
                <w:szCs w:val="24"/>
                <w:lang w:val="en-GB"/>
              </w:rPr>
              <w:t> </w:t>
            </w:r>
            <w:r w:rsidRPr="0033109F">
              <w:rPr>
                <w:sz w:val="24"/>
                <w:szCs w:val="24"/>
                <w:vertAlign w:val="superscript"/>
                <w:lang w:val="en-GB"/>
              </w:rPr>
              <w:t>3</w:t>
            </w:r>
          </w:p>
          <w:p w:rsidR="00DF4615" w:rsidRPr="0033109F" w:rsidRDefault="00DF4615" w:rsidP="000A73A7">
            <w:pPr>
              <w:ind w:left="147"/>
              <w:rPr>
                <w:sz w:val="24"/>
                <w:szCs w:val="24"/>
                <w:lang w:val="en-GB"/>
              </w:rPr>
            </w:pPr>
            <w:proofErr w:type="spellStart"/>
            <w:r w:rsidRPr="0033109F">
              <w:rPr>
                <w:sz w:val="24"/>
                <w:szCs w:val="24"/>
                <w:lang w:val="en-GB"/>
              </w:rPr>
              <w:t>Rødmen</w:t>
            </w:r>
            <w:proofErr w:type="spellEnd"/>
          </w:p>
        </w:tc>
        <w:tc>
          <w:tcPr>
            <w:tcW w:w="1255"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rPr>
            </w:pPr>
            <w:r w:rsidRPr="0033109F">
              <w:rPr>
                <w:sz w:val="24"/>
                <w:szCs w:val="24"/>
              </w:rPr>
              <w:t>S</w:t>
            </w:r>
            <w:r w:rsidRPr="0033109F">
              <w:rPr>
                <w:spacing w:val="-2"/>
                <w:sz w:val="24"/>
                <w:szCs w:val="24"/>
              </w:rPr>
              <w:t>y</w:t>
            </w:r>
            <w:r w:rsidRPr="0033109F">
              <w:rPr>
                <w:sz w:val="24"/>
                <w:szCs w:val="24"/>
              </w:rPr>
              <w:t>nkope </w:t>
            </w:r>
            <w:r w:rsidRPr="0033109F">
              <w:rPr>
                <w:sz w:val="24"/>
                <w:szCs w:val="24"/>
                <w:vertAlign w:val="superscript"/>
              </w:rPr>
              <w:t>2</w:t>
            </w:r>
          </w:p>
          <w:p w:rsidR="00DF4615" w:rsidRPr="0033109F" w:rsidRDefault="00DF4615" w:rsidP="000A73A7">
            <w:pPr>
              <w:ind w:left="147"/>
              <w:rPr>
                <w:sz w:val="24"/>
                <w:szCs w:val="24"/>
              </w:rPr>
            </w:pPr>
            <w:r w:rsidRPr="0033109F">
              <w:rPr>
                <w:spacing w:val="-1"/>
                <w:sz w:val="24"/>
                <w:szCs w:val="24"/>
              </w:rPr>
              <w:t>H</w:t>
            </w:r>
            <w:r w:rsidRPr="0033109F">
              <w:rPr>
                <w:spacing w:val="-2"/>
                <w:sz w:val="24"/>
                <w:szCs w:val="24"/>
              </w:rPr>
              <w:t>y</w:t>
            </w:r>
            <w:r w:rsidRPr="0033109F">
              <w:rPr>
                <w:sz w:val="24"/>
                <w:szCs w:val="24"/>
              </w:rPr>
              <w:t>pe</w:t>
            </w:r>
            <w:r w:rsidRPr="0033109F">
              <w:rPr>
                <w:spacing w:val="1"/>
                <w:sz w:val="24"/>
                <w:szCs w:val="24"/>
              </w:rPr>
              <w:t>rt</w:t>
            </w:r>
            <w:r w:rsidRPr="0033109F">
              <w:rPr>
                <w:sz w:val="24"/>
                <w:szCs w:val="24"/>
              </w:rPr>
              <w:t>en</w:t>
            </w:r>
            <w:r w:rsidRPr="0033109F">
              <w:rPr>
                <w:spacing w:val="-2"/>
                <w:sz w:val="24"/>
                <w:szCs w:val="24"/>
              </w:rPr>
              <w:t>s</w:t>
            </w:r>
            <w:r w:rsidRPr="0033109F">
              <w:rPr>
                <w:spacing w:val="1"/>
                <w:sz w:val="24"/>
                <w:szCs w:val="24"/>
              </w:rPr>
              <w:t>i</w:t>
            </w:r>
            <w:r w:rsidRPr="0033109F">
              <w:rPr>
                <w:sz w:val="24"/>
                <w:szCs w:val="24"/>
              </w:rPr>
              <w:t>on </w:t>
            </w:r>
            <w:r w:rsidRPr="0033109F">
              <w:rPr>
                <w:sz w:val="24"/>
                <w:szCs w:val="24"/>
                <w:vertAlign w:val="superscript"/>
              </w:rPr>
              <w:t>3</w:t>
            </w:r>
            <w:r w:rsidRPr="0033109F">
              <w:rPr>
                <w:spacing w:val="1"/>
                <w:sz w:val="24"/>
                <w:szCs w:val="24"/>
                <w:vertAlign w:val="superscript"/>
              </w:rPr>
              <w:t>,</w:t>
            </w:r>
            <w:r w:rsidRPr="0033109F">
              <w:rPr>
                <w:sz w:val="24"/>
                <w:szCs w:val="24"/>
                <w:vertAlign w:val="superscript"/>
              </w:rPr>
              <w:t>7</w:t>
            </w:r>
          </w:p>
          <w:p w:rsidR="00DF4615" w:rsidRPr="0033109F" w:rsidRDefault="00DF4615" w:rsidP="000A73A7">
            <w:pPr>
              <w:ind w:left="147"/>
              <w:rPr>
                <w:sz w:val="24"/>
                <w:szCs w:val="24"/>
              </w:rPr>
            </w:pPr>
            <w:proofErr w:type="spellStart"/>
            <w:r w:rsidRPr="0033109F">
              <w:rPr>
                <w:spacing w:val="-1"/>
                <w:sz w:val="24"/>
                <w:szCs w:val="24"/>
              </w:rPr>
              <w:t>O</w:t>
            </w:r>
            <w:r w:rsidRPr="0033109F">
              <w:rPr>
                <w:spacing w:val="1"/>
                <w:sz w:val="24"/>
                <w:szCs w:val="24"/>
              </w:rPr>
              <w:t>rtostatisk</w:t>
            </w:r>
            <w:proofErr w:type="spellEnd"/>
            <w:r w:rsidRPr="0033109F">
              <w:rPr>
                <w:spacing w:val="1"/>
                <w:sz w:val="24"/>
                <w:szCs w:val="24"/>
              </w:rPr>
              <w:t xml:space="preserve"> hypertension</w:t>
            </w:r>
            <w:r w:rsidRPr="0033109F">
              <w:rPr>
                <w:sz w:val="24"/>
                <w:szCs w:val="24"/>
              </w:rPr>
              <w:t> </w:t>
            </w:r>
            <w:r w:rsidRPr="0033109F">
              <w:rPr>
                <w:sz w:val="24"/>
                <w:szCs w:val="24"/>
                <w:vertAlign w:val="superscript"/>
              </w:rPr>
              <w:t>2</w:t>
            </w:r>
          </w:p>
          <w:p w:rsidR="00DF4615" w:rsidRPr="0033109F" w:rsidRDefault="00DF4615" w:rsidP="000A73A7">
            <w:pPr>
              <w:ind w:left="147"/>
              <w:rPr>
                <w:sz w:val="24"/>
                <w:szCs w:val="24"/>
              </w:rPr>
            </w:pPr>
            <w:r w:rsidRPr="0033109F">
              <w:rPr>
                <w:sz w:val="24"/>
                <w:szCs w:val="24"/>
              </w:rPr>
              <w:t>Perifer kuldefornemmelse</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H</w:t>
            </w:r>
            <w:r w:rsidRPr="0033109F">
              <w:rPr>
                <w:spacing w:val="-2"/>
                <w:sz w:val="24"/>
                <w:szCs w:val="24"/>
                <w:lang w:val="en-GB"/>
              </w:rPr>
              <w:t>y</w:t>
            </w:r>
            <w:r w:rsidRPr="0033109F">
              <w:rPr>
                <w:sz w:val="24"/>
                <w:szCs w:val="24"/>
                <w:lang w:val="en-GB"/>
              </w:rPr>
              <w:t>pe</w:t>
            </w:r>
            <w:r w:rsidRPr="0033109F">
              <w:rPr>
                <w:spacing w:val="1"/>
                <w:sz w:val="24"/>
                <w:szCs w:val="24"/>
                <w:lang w:val="en-GB"/>
              </w:rPr>
              <w:t>rt</w:t>
            </w:r>
            <w:r w:rsidRPr="0033109F">
              <w:rPr>
                <w:sz w:val="24"/>
                <w:szCs w:val="24"/>
                <w:lang w:val="en-GB"/>
              </w:rPr>
              <w:t>en</w:t>
            </w:r>
            <w:r w:rsidRPr="0033109F">
              <w:rPr>
                <w:spacing w:val="-2"/>
                <w:sz w:val="24"/>
                <w:szCs w:val="24"/>
                <w:lang w:val="en-GB"/>
              </w:rPr>
              <w:t>s</w:t>
            </w:r>
            <w:r w:rsidRPr="0033109F">
              <w:rPr>
                <w:spacing w:val="1"/>
                <w:sz w:val="24"/>
                <w:szCs w:val="24"/>
                <w:lang w:val="en-GB"/>
              </w:rPr>
              <w:t>i</w:t>
            </w:r>
            <w:r w:rsidRPr="0033109F">
              <w:rPr>
                <w:spacing w:val="-2"/>
                <w:sz w:val="24"/>
                <w:szCs w:val="24"/>
                <w:lang w:val="en-GB"/>
              </w:rPr>
              <w:t>v</w:t>
            </w:r>
            <w:proofErr w:type="spellEnd"/>
            <w:r w:rsidRPr="0033109F">
              <w:rPr>
                <w:sz w:val="24"/>
                <w:szCs w:val="24"/>
                <w:lang w:val="en-GB"/>
              </w:rPr>
              <w:t xml:space="preserve"> </w:t>
            </w:r>
            <w:proofErr w:type="spellStart"/>
            <w:r w:rsidRPr="0033109F">
              <w:rPr>
                <w:sz w:val="24"/>
                <w:szCs w:val="24"/>
                <w:lang w:val="en-GB"/>
              </w:rPr>
              <w:t>krise</w:t>
            </w:r>
            <w:proofErr w:type="spellEnd"/>
            <w:r w:rsidRPr="0033109F">
              <w:rPr>
                <w:sz w:val="24"/>
                <w:szCs w:val="24"/>
                <w:lang w:val="en-GB"/>
              </w:rPr>
              <w:t> </w:t>
            </w:r>
            <w:r w:rsidRPr="0033109F">
              <w:rPr>
                <w:spacing w:val="-2"/>
                <w:sz w:val="24"/>
                <w:szCs w:val="24"/>
                <w:vertAlign w:val="superscript"/>
                <w:lang w:val="en-GB"/>
              </w:rPr>
              <w:t>3</w:t>
            </w:r>
            <w:r w:rsidRPr="0033109F">
              <w:rPr>
                <w:spacing w:val="1"/>
                <w:sz w:val="24"/>
                <w:szCs w:val="24"/>
                <w:vertAlign w:val="superscript"/>
                <w:lang w:val="en-GB"/>
              </w:rPr>
              <w:t>,</w:t>
            </w:r>
            <w:r w:rsidRPr="0033109F">
              <w:rPr>
                <w:sz w:val="24"/>
                <w:szCs w:val="24"/>
                <w:vertAlign w:val="superscript"/>
                <w:lang w:val="en-GB"/>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t>Luftveje</w:t>
            </w:r>
            <w:proofErr w:type="spellEnd"/>
            <w:r w:rsidRPr="0033109F">
              <w:rPr>
                <w:i/>
                <w:sz w:val="24"/>
                <w:szCs w:val="24"/>
                <w:lang w:val="en-GB"/>
              </w:rPr>
              <w:t xml:space="preserve">, thorax </w:t>
            </w:r>
            <w:proofErr w:type="spellStart"/>
            <w:r w:rsidRPr="0033109F">
              <w:rPr>
                <w:i/>
                <w:sz w:val="24"/>
                <w:szCs w:val="24"/>
                <w:lang w:val="en-GB"/>
              </w:rPr>
              <w:t>og</w:t>
            </w:r>
            <w:proofErr w:type="spellEnd"/>
            <w:r w:rsidRPr="0033109F">
              <w:rPr>
                <w:i/>
                <w:sz w:val="24"/>
                <w:szCs w:val="24"/>
                <w:lang w:val="en-GB"/>
              </w:rPr>
              <w:t xml:space="preserve"> mediastinum</w:t>
            </w:r>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Gaben</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2"/>
                <w:sz w:val="24"/>
                <w:szCs w:val="24"/>
                <w:lang w:val="en-GB"/>
              </w:rPr>
              <w:t>Sammensnøret</w:t>
            </w:r>
            <w:proofErr w:type="spellEnd"/>
            <w:r w:rsidRPr="0033109F">
              <w:rPr>
                <w:spacing w:val="2"/>
                <w:sz w:val="24"/>
                <w:szCs w:val="24"/>
                <w:lang w:val="en-GB"/>
              </w:rPr>
              <w:t xml:space="preserve"> </w:t>
            </w:r>
            <w:proofErr w:type="spellStart"/>
            <w:r w:rsidRPr="0033109F">
              <w:rPr>
                <w:spacing w:val="2"/>
                <w:sz w:val="24"/>
                <w:szCs w:val="24"/>
                <w:lang w:val="en-GB"/>
              </w:rPr>
              <w:t>hals</w:t>
            </w:r>
            <w:proofErr w:type="spellEnd"/>
          </w:p>
          <w:p w:rsidR="00DF4615" w:rsidRPr="0033109F" w:rsidRDefault="00DF4615" w:rsidP="000A73A7">
            <w:pPr>
              <w:ind w:left="147"/>
              <w:rPr>
                <w:sz w:val="24"/>
                <w:szCs w:val="24"/>
                <w:lang w:val="en-GB"/>
              </w:rPr>
            </w:pPr>
            <w:r w:rsidRPr="0033109F">
              <w:rPr>
                <w:sz w:val="24"/>
                <w:szCs w:val="24"/>
                <w:lang w:val="en-GB"/>
              </w:rPr>
              <w:t>Ep</w:t>
            </w:r>
            <w:r w:rsidRPr="0033109F">
              <w:rPr>
                <w:spacing w:val="1"/>
                <w:sz w:val="24"/>
                <w:szCs w:val="24"/>
                <w:lang w:val="en-GB"/>
              </w:rPr>
              <w:t>i</w:t>
            </w:r>
            <w:r w:rsidRPr="0033109F">
              <w:rPr>
                <w:spacing w:val="-2"/>
                <w:sz w:val="24"/>
                <w:szCs w:val="24"/>
                <w:lang w:val="en-GB"/>
              </w:rPr>
              <w:t>s</w:t>
            </w:r>
            <w:r w:rsidRPr="0033109F">
              <w:rPr>
                <w:spacing w:val="1"/>
                <w:sz w:val="24"/>
                <w:szCs w:val="24"/>
                <w:lang w:val="en-GB"/>
              </w:rPr>
              <w:t>t</w:t>
            </w:r>
            <w:r w:rsidRPr="0033109F">
              <w:rPr>
                <w:sz w:val="24"/>
                <w:szCs w:val="24"/>
                <w:lang w:val="en-GB"/>
              </w:rPr>
              <w:t>a</w:t>
            </w:r>
            <w:r w:rsidRPr="0033109F">
              <w:rPr>
                <w:spacing w:val="-2"/>
                <w:sz w:val="24"/>
                <w:szCs w:val="24"/>
                <w:lang w:val="en-GB"/>
              </w:rPr>
              <w:t>x</w:t>
            </w:r>
            <w:r w:rsidRPr="0033109F">
              <w:rPr>
                <w:spacing w:val="1"/>
                <w:sz w:val="24"/>
                <w:szCs w:val="24"/>
                <w:lang w:val="en-GB"/>
              </w:rPr>
              <w:t>is</w:t>
            </w:r>
          </w:p>
        </w:tc>
        <w:tc>
          <w:tcPr>
            <w:tcW w:w="1259" w:type="pct"/>
            <w:tcBorders>
              <w:top w:val="single" w:sz="4" w:space="0" w:color="000000"/>
              <w:left w:val="single" w:sz="4" w:space="0" w:color="000000"/>
              <w:bottom w:val="single" w:sz="4" w:space="0" w:color="000000"/>
              <w:right w:val="single" w:sz="4" w:space="0" w:color="000000"/>
            </w:tcBorders>
          </w:tcPr>
          <w:p w:rsidR="00DF4615" w:rsidRDefault="00DF4615" w:rsidP="000A73A7">
            <w:pPr>
              <w:ind w:left="147"/>
              <w:rPr>
                <w:rFonts w:eastAsia="Calibri"/>
                <w:sz w:val="24"/>
                <w:szCs w:val="24"/>
                <w:lang w:val="en-GB"/>
              </w:rPr>
            </w:pPr>
            <w:proofErr w:type="spellStart"/>
            <w:r>
              <w:rPr>
                <w:rFonts w:eastAsia="Calibri"/>
                <w:sz w:val="24"/>
                <w:szCs w:val="24"/>
                <w:lang w:val="en-GB"/>
              </w:rPr>
              <w:t>Interstitiel</w:t>
            </w:r>
            <w:proofErr w:type="spellEnd"/>
            <w:r>
              <w:rPr>
                <w:rFonts w:eastAsia="Calibri"/>
                <w:sz w:val="24"/>
                <w:szCs w:val="24"/>
                <w:lang w:val="en-GB"/>
              </w:rPr>
              <w:t xml:space="preserve"> lungesygdom</w:t>
            </w:r>
            <w:r>
              <w:rPr>
                <w:rFonts w:eastAsia="Calibri"/>
                <w:sz w:val="24"/>
                <w:szCs w:val="24"/>
                <w:vertAlign w:val="superscript"/>
                <w:lang w:val="en-GB"/>
              </w:rPr>
              <w:t>10</w:t>
            </w:r>
            <w:r>
              <w:rPr>
                <w:rFonts w:eastAsia="Calibri"/>
                <w:sz w:val="24"/>
                <w:szCs w:val="24"/>
                <w:lang w:val="en-GB"/>
              </w:rPr>
              <w:t>,</w:t>
            </w:r>
          </w:p>
          <w:p w:rsidR="00DF4615" w:rsidRPr="0033109F" w:rsidRDefault="00DF4615" w:rsidP="000A73A7">
            <w:pPr>
              <w:ind w:left="147"/>
              <w:rPr>
                <w:rFonts w:eastAsia="Calibri"/>
                <w:sz w:val="24"/>
                <w:szCs w:val="24"/>
                <w:lang w:val="en-GB"/>
              </w:rPr>
            </w:pPr>
            <w:proofErr w:type="spellStart"/>
            <w:r>
              <w:rPr>
                <w:rFonts w:eastAsia="Calibri"/>
                <w:sz w:val="24"/>
                <w:szCs w:val="24"/>
                <w:lang w:val="en-GB"/>
              </w:rPr>
              <w:t>Eosinofil</w:t>
            </w:r>
            <w:proofErr w:type="spellEnd"/>
            <w:r>
              <w:rPr>
                <w:rFonts w:eastAsia="Calibri"/>
                <w:sz w:val="24"/>
                <w:szCs w:val="24"/>
                <w:lang w:val="en-GB"/>
              </w:rPr>
              <w:t xml:space="preserve"> pneumonia</w:t>
            </w:r>
            <w:r>
              <w:rPr>
                <w:rFonts w:eastAsia="Calibri"/>
                <w:sz w:val="24"/>
                <w:szCs w:val="24"/>
                <w:vertAlign w:val="superscript"/>
                <w:lang w:val="en-GB"/>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Mave-tarm-kanalen</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pacing w:val="-1"/>
                <w:sz w:val="24"/>
                <w:szCs w:val="24"/>
                <w:lang w:val="en-GB"/>
              </w:rPr>
            </w:pPr>
            <w:proofErr w:type="spellStart"/>
            <w:r w:rsidRPr="0033109F">
              <w:rPr>
                <w:spacing w:val="-1"/>
                <w:sz w:val="24"/>
                <w:szCs w:val="24"/>
                <w:lang w:val="en-GB"/>
              </w:rPr>
              <w:t>Kvalme</w:t>
            </w:r>
            <w:proofErr w:type="spellEnd"/>
          </w:p>
          <w:p w:rsidR="00DF4615" w:rsidRPr="0033109F" w:rsidRDefault="00DF4615" w:rsidP="000A73A7">
            <w:pPr>
              <w:ind w:left="147"/>
              <w:rPr>
                <w:sz w:val="24"/>
                <w:szCs w:val="24"/>
                <w:lang w:val="en-GB"/>
              </w:rPr>
            </w:pPr>
            <w:proofErr w:type="spellStart"/>
            <w:r w:rsidRPr="0033109F">
              <w:rPr>
                <w:spacing w:val="-1"/>
                <w:sz w:val="24"/>
                <w:szCs w:val="24"/>
                <w:lang w:val="en-GB"/>
              </w:rPr>
              <w:t>Mundtørhed</w:t>
            </w:r>
            <w:proofErr w:type="spellEnd"/>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pacing w:val="-1"/>
                <w:sz w:val="24"/>
                <w:szCs w:val="24"/>
              </w:rPr>
              <w:t>Obstipation</w:t>
            </w:r>
          </w:p>
          <w:p w:rsidR="00DF4615" w:rsidRPr="0033109F" w:rsidRDefault="00DF4615" w:rsidP="000A73A7">
            <w:pPr>
              <w:ind w:left="147"/>
              <w:rPr>
                <w:sz w:val="24"/>
                <w:szCs w:val="24"/>
              </w:rPr>
            </w:pPr>
            <w:r w:rsidRPr="0033109F">
              <w:rPr>
                <w:spacing w:val="-1"/>
                <w:sz w:val="24"/>
                <w:szCs w:val="24"/>
              </w:rPr>
              <w:t>Diarré</w:t>
            </w:r>
          </w:p>
          <w:p w:rsidR="00DF4615" w:rsidRPr="0033109F" w:rsidRDefault="00DF4615" w:rsidP="000A73A7">
            <w:pPr>
              <w:ind w:left="147"/>
              <w:rPr>
                <w:sz w:val="24"/>
                <w:szCs w:val="24"/>
              </w:rPr>
            </w:pPr>
            <w:proofErr w:type="spellStart"/>
            <w:r w:rsidRPr="0033109F">
              <w:rPr>
                <w:spacing w:val="-1"/>
                <w:sz w:val="24"/>
                <w:szCs w:val="24"/>
              </w:rPr>
              <w:t>A</w:t>
            </w:r>
            <w:r w:rsidRPr="0033109F">
              <w:rPr>
                <w:sz w:val="24"/>
                <w:szCs w:val="24"/>
              </w:rPr>
              <w:t>bdo</w:t>
            </w:r>
            <w:r w:rsidRPr="0033109F">
              <w:rPr>
                <w:spacing w:val="-4"/>
                <w:sz w:val="24"/>
                <w:szCs w:val="24"/>
              </w:rPr>
              <w:t>m</w:t>
            </w:r>
            <w:r w:rsidRPr="0033109F">
              <w:rPr>
                <w:spacing w:val="1"/>
                <w:sz w:val="24"/>
                <w:szCs w:val="24"/>
              </w:rPr>
              <w:t>i</w:t>
            </w:r>
            <w:r w:rsidRPr="0033109F">
              <w:rPr>
                <w:sz w:val="24"/>
                <w:szCs w:val="24"/>
              </w:rPr>
              <w:t>nal</w:t>
            </w:r>
            <w:proofErr w:type="spellEnd"/>
            <w:r w:rsidRPr="0033109F">
              <w:rPr>
                <w:spacing w:val="1"/>
                <w:sz w:val="24"/>
                <w:szCs w:val="24"/>
              </w:rPr>
              <w:t xml:space="preserve"> </w:t>
            </w:r>
            <w:r w:rsidRPr="0033109F">
              <w:rPr>
                <w:sz w:val="24"/>
                <w:szCs w:val="24"/>
              </w:rPr>
              <w:t>smerter</w:t>
            </w:r>
          </w:p>
          <w:p w:rsidR="00DF4615" w:rsidRPr="0033109F" w:rsidRDefault="00DF4615" w:rsidP="000A73A7">
            <w:pPr>
              <w:ind w:left="147"/>
              <w:rPr>
                <w:sz w:val="24"/>
                <w:szCs w:val="24"/>
              </w:rPr>
            </w:pPr>
            <w:r w:rsidRPr="0033109F">
              <w:rPr>
                <w:spacing w:val="1"/>
                <w:sz w:val="24"/>
                <w:szCs w:val="24"/>
              </w:rPr>
              <w:t>Opkastning</w:t>
            </w:r>
          </w:p>
          <w:p w:rsidR="00DF4615" w:rsidRPr="0033109F" w:rsidRDefault="00DF4615" w:rsidP="000A73A7">
            <w:pPr>
              <w:ind w:left="147"/>
              <w:rPr>
                <w:sz w:val="24"/>
                <w:szCs w:val="24"/>
              </w:rPr>
            </w:pPr>
            <w:r w:rsidRPr="0033109F">
              <w:rPr>
                <w:spacing w:val="-1"/>
                <w:sz w:val="24"/>
                <w:szCs w:val="24"/>
              </w:rPr>
              <w:t>D</w:t>
            </w:r>
            <w:r w:rsidRPr="0033109F">
              <w:rPr>
                <w:spacing w:val="-2"/>
                <w:sz w:val="24"/>
                <w:szCs w:val="24"/>
              </w:rPr>
              <w:t>y</w:t>
            </w:r>
            <w:r w:rsidRPr="0033109F">
              <w:rPr>
                <w:sz w:val="24"/>
                <w:szCs w:val="24"/>
              </w:rPr>
              <w:t xml:space="preserve">spepsi </w:t>
            </w:r>
          </w:p>
          <w:p w:rsidR="00DF4615" w:rsidRPr="0033109F" w:rsidRDefault="00DF4615" w:rsidP="000A73A7">
            <w:pPr>
              <w:ind w:left="147"/>
              <w:rPr>
                <w:sz w:val="24"/>
                <w:szCs w:val="24"/>
              </w:rPr>
            </w:pPr>
            <w:proofErr w:type="spellStart"/>
            <w:r w:rsidRPr="0033109F">
              <w:rPr>
                <w:sz w:val="24"/>
                <w:szCs w:val="24"/>
              </w:rPr>
              <w:t>F</w:t>
            </w:r>
            <w:r w:rsidRPr="0033109F">
              <w:rPr>
                <w:spacing w:val="1"/>
                <w:sz w:val="24"/>
                <w:szCs w:val="24"/>
              </w:rPr>
              <w:t>l</w:t>
            </w:r>
            <w:r w:rsidRPr="0033109F">
              <w:rPr>
                <w:sz w:val="24"/>
                <w:szCs w:val="24"/>
              </w:rPr>
              <w:t>a</w:t>
            </w:r>
            <w:r w:rsidRPr="0033109F">
              <w:rPr>
                <w:spacing w:val="-1"/>
                <w:sz w:val="24"/>
                <w:szCs w:val="24"/>
              </w:rPr>
              <w:t>t</w:t>
            </w:r>
            <w:r w:rsidRPr="0033109F">
              <w:rPr>
                <w:sz w:val="24"/>
                <w:szCs w:val="24"/>
              </w:rPr>
              <w:t>u</w:t>
            </w:r>
            <w:r w:rsidRPr="0033109F">
              <w:rPr>
                <w:spacing w:val="1"/>
                <w:sz w:val="24"/>
                <w:szCs w:val="24"/>
              </w:rPr>
              <w:t>l</w:t>
            </w:r>
            <w:r w:rsidRPr="0033109F">
              <w:rPr>
                <w:spacing w:val="-2"/>
                <w:sz w:val="24"/>
                <w:szCs w:val="24"/>
              </w:rPr>
              <w:t>e</w:t>
            </w:r>
            <w:r w:rsidRPr="0033109F">
              <w:rPr>
                <w:sz w:val="24"/>
                <w:szCs w:val="24"/>
              </w:rPr>
              <w:t>ns</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proofErr w:type="spellStart"/>
            <w:r w:rsidRPr="0033109F">
              <w:rPr>
                <w:spacing w:val="-1"/>
                <w:sz w:val="24"/>
                <w:szCs w:val="24"/>
              </w:rPr>
              <w:t>G</w:t>
            </w:r>
            <w:r w:rsidRPr="0033109F">
              <w:rPr>
                <w:sz w:val="24"/>
                <w:szCs w:val="24"/>
              </w:rPr>
              <w:t>as</w:t>
            </w:r>
            <w:r w:rsidRPr="0033109F">
              <w:rPr>
                <w:spacing w:val="1"/>
                <w:sz w:val="24"/>
                <w:szCs w:val="24"/>
              </w:rPr>
              <w:t>t</w:t>
            </w:r>
            <w:r w:rsidRPr="0033109F">
              <w:rPr>
                <w:spacing w:val="-2"/>
                <w:sz w:val="24"/>
                <w:szCs w:val="24"/>
              </w:rPr>
              <w:t>r</w:t>
            </w:r>
            <w:r w:rsidRPr="0033109F">
              <w:rPr>
                <w:sz w:val="24"/>
                <w:szCs w:val="24"/>
              </w:rPr>
              <w:t>o</w:t>
            </w:r>
            <w:r w:rsidRPr="0033109F">
              <w:rPr>
                <w:spacing w:val="1"/>
                <w:sz w:val="24"/>
                <w:szCs w:val="24"/>
              </w:rPr>
              <w:t>i</w:t>
            </w:r>
            <w:r w:rsidRPr="0033109F">
              <w:rPr>
                <w:spacing w:val="-2"/>
                <w:sz w:val="24"/>
                <w:szCs w:val="24"/>
              </w:rPr>
              <w:t>n</w:t>
            </w:r>
            <w:r w:rsidRPr="0033109F">
              <w:rPr>
                <w:spacing w:val="1"/>
                <w:sz w:val="24"/>
                <w:szCs w:val="24"/>
              </w:rPr>
              <w:t>t</w:t>
            </w:r>
            <w:r w:rsidRPr="0033109F">
              <w:rPr>
                <w:sz w:val="24"/>
                <w:szCs w:val="24"/>
              </w:rPr>
              <w:t>e</w:t>
            </w:r>
            <w:r w:rsidRPr="0033109F">
              <w:rPr>
                <w:spacing w:val="-2"/>
                <w:sz w:val="24"/>
                <w:szCs w:val="24"/>
              </w:rPr>
              <w:t>s</w:t>
            </w:r>
            <w:r w:rsidRPr="0033109F">
              <w:rPr>
                <w:spacing w:val="-1"/>
                <w:sz w:val="24"/>
                <w:szCs w:val="24"/>
              </w:rPr>
              <w:t>t</w:t>
            </w:r>
            <w:r w:rsidRPr="0033109F">
              <w:rPr>
                <w:spacing w:val="1"/>
                <w:sz w:val="24"/>
                <w:szCs w:val="24"/>
              </w:rPr>
              <w:t>i</w:t>
            </w:r>
            <w:r w:rsidRPr="0033109F">
              <w:rPr>
                <w:sz w:val="24"/>
                <w:szCs w:val="24"/>
              </w:rPr>
              <w:t>n</w:t>
            </w:r>
            <w:r w:rsidRPr="0033109F">
              <w:rPr>
                <w:spacing w:val="-2"/>
                <w:sz w:val="24"/>
                <w:szCs w:val="24"/>
              </w:rPr>
              <w:t>a</w:t>
            </w:r>
            <w:r w:rsidRPr="0033109F">
              <w:rPr>
                <w:sz w:val="24"/>
                <w:szCs w:val="24"/>
              </w:rPr>
              <w:t>l</w:t>
            </w:r>
            <w:proofErr w:type="spellEnd"/>
            <w:r w:rsidRPr="0033109F">
              <w:rPr>
                <w:sz w:val="24"/>
                <w:szCs w:val="24"/>
              </w:rPr>
              <w:t xml:space="preserve"> blødning </w:t>
            </w:r>
            <w:r w:rsidRPr="0033109F">
              <w:rPr>
                <w:sz w:val="24"/>
                <w:szCs w:val="24"/>
                <w:vertAlign w:val="superscript"/>
              </w:rPr>
              <w:t>7</w:t>
            </w:r>
          </w:p>
          <w:p w:rsidR="00DF4615" w:rsidRPr="0033109F" w:rsidRDefault="00DF4615" w:rsidP="000A73A7">
            <w:pPr>
              <w:ind w:left="147"/>
              <w:rPr>
                <w:sz w:val="24"/>
                <w:szCs w:val="24"/>
              </w:rPr>
            </w:pPr>
            <w:proofErr w:type="spellStart"/>
            <w:r w:rsidRPr="0033109F">
              <w:rPr>
                <w:spacing w:val="-1"/>
                <w:sz w:val="24"/>
                <w:szCs w:val="24"/>
              </w:rPr>
              <w:t>G</w:t>
            </w:r>
            <w:r w:rsidRPr="0033109F">
              <w:rPr>
                <w:sz w:val="24"/>
                <w:szCs w:val="24"/>
              </w:rPr>
              <w:t>as</w:t>
            </w:r>
            <w:r w:rsidRPr="0033109F">
              <w:rPr>
                <w:spacing w:val="1"/>
                <w:sz w:val="24"/>
                <w:szCs w:val="24"/>
              </w:rPr>
              <w:t>t</w:t>
            </w:r>
            <w:r w:rsidRPr="0033109F">
              <w:rPr>
                <w:spacing w:val="-2"/>
                <w:sz w:val="24"/>
                <w:szCs w:val="24"/>
              </w:rPr>
              <w:t>r</w:t>
            </w:r>
            <w:r w:rsidRPr="0033109F">
              <w:rPr>
                <w:sz w:val="24"/>
                <w:szCs w:val="24"/>
              </w:rPr>
              <w:t>oe</w:t>
            </w:r>
            <w:r w:rsidRPr="0033109F">
              <w:rPr>
                <w:spacing w:val="-2"/>
                <w:sz w:val="24"/>
                <w:szCs w:val="24"/>
              </w:rPr>
              <w:t>n</w:t>
            </w:r>
            <w:r w:rsidRPr="0033109F">
              <w:rPr>
                <w:spacing w:val="1"/>
                <w:sz w:val="24"/>
                <w:szCs w:val="24"/>
              </w:rPr>
              <w:t>t</w:t>
            </w:r>
            <w:r w:rsidRPr="0033109F">
              <w:rPr>
                <w:sz w:val="24"/>
                <w:szCs w:val="24"/>
              </w:rPr>
              <w:t>e</w:t>
            </w:r>
            <w:r w:rsidRPr="0033109F">
              <w:rPr>
                <w:spacing w:val="-2"/>
                <w:sz w:val="24"/>
                <w:szCs w:val="24"/>
              </w:rPr>
              <w:t>r</w:t>
            </w:r>
            <w:r w:rsidRPr="0033109F">
              <w:rPr>
                <w:spacing w:val="1"/>
                <w:sz w:val="24"/>
                <w:szCs w:val="24"/>
              </w:rPr>
              <w:t>i</w:t>
            </w:r>
            <w:r w:rsidRPr="0033109F">
              <w:rPr>
                <w:spacing w:val="-1"/>
                <w:sz w:val="24"/>
                <w:szCs w:val="24"/>
              </w:rPr>
              <w:t>t</w:t>
            </w:r>
            <w:r w:rsidRPr="0033109F">
              <w:rPr>
                <w:spacing w:val="1"/>
                <w:sz w:val="24"/>
                <w:szCs w:val="24"/>
              </w:rPr>
              <w:t>i</w:t>
            </w:r>
            <w:r w:rsidRPr="0033109F">
              <w:rPr>
                <w:sz w:val="24"/>
                <w:szCs w:val="24"/>
              </w:rPr>
              <w:t>s</w:t>
            </w:r>
            <w:proofErr w:type="spellEnd"/>
          </w:p>
          <w:p w:rsidR="00DF4615" w:rsidRPr="0033109F" w:rsidRDefault="00DF4615" w:rsidP="000A73A7">
            <w:pPr>
              <w:ind w:left="147"/>
              <w:rPr>
                <w:sz w:val="24"/>
                <w:szCs w:val="24"/>
              </w:rPr>
            </w:pPr>
            <w:r w:rsidRPr="0033109F">
              <w:rPr>
                <w:sz w:val="24"/>
                <w:szCs w:val="24"/>
              </w:rPr>
              <w:t>Opstød</w:t>
            </w:r>
          </w:p>
          <w:p w:rsidR="00DF4615" w:rsidRPr="0033109F" w:rsidRDefault="00DF4615" w:rsidP="000A73A7">
            <w:pPr>
              <w:ind w:left="147"/>
              <w:rPr>
                <w:spacing w:val="1"/>
                <w:sz w:val="24"/>
                <w:szCs w:val="24"/>
              </w:rPr>
            </w:pPr>
            <w:r w:rsidRPr="0033109F">
              <w:rPr>
                <w:spacing w:val="-1"/>
                <w:sz w:val="24"/>
                <w:szCs w:val="24"/>
              </w:rPr>
              <w:t>G</w:t>
            </w:r>
            <w:r w:rsidRPr="0033109F">
              <w:rPr>
                <w:sz w:val="24"/>
                <w:szCs w:val="24"/>
              </w:rPr>
              <w:t>as</w:t>
            </w:r>
            <w:r w:rsidRPr="0033109F">
              <w:rPr>
                <w:spacing w:val="1"/>
                <w:sz w:val="24"/>
                <w:szCs w:val="24"/>
              </w:rPr>
              <w:t>t</w:t>
            </w:r>
            <w:r w:rsidRPr="0033109F">
              <w:rPr>
                <w:spacing w:val="-2"/>
                <w:sz w:val="24"/>
                <w:szCs w:val="24"/>
              </w:rPr>
              <w:t>r</w:t>
            </w:r>
            <w:r w:rsidRPr="0033109F">
              <w:rPr>
                <w:spacing w:val="1"/>
                <w:sz w:val="24"/>
                <w:szCs w:val="24"/>
              </w:rPr>
              <w:t>i</w:t>
            </w:r>
            <w:r w:rsidRPr="0033109F">
              <w:rPr>
                <w:spacing w:val="-1"/>
                <w:sz w:val="24"/>
                <w:szCs w:val="24"/>
              </w:rPr>
              <w:t>t</w:t>
            </w:r>
            <w:r w:rsidRPr="0033109F">
              <w:rPr>
                <w:spacing w:val="1"/>
                <w:sz w:val="24"/>
                <w:szCs w:val="24"/>
              </w:rPr>
              <w:t>is</w:t>
            </w:r>
          </w:p>
          <w:p w:rsidR="00DF4615" w:rsidRPr="0033109F" w:rsidRDefault="00DF4615" w:rsidP="000A73A7">
            <w:pPr>
              <w:ind w:left="147"/>
              <w:rPr>
                <w:sz w:val="24"/>
                <w:szCs w:val="24"/>
              </w:rPr>
            </w:pPr>
            <w:proofErr w:type="spellStart"/>
            <w:r w:rsidRPr="0033109F">
              <w:rPr>
                <w:spacing w:val="-1"/>
                <w:sz w:val="24"/>
                <w:szCs w:val="24"/>
              </w:rPr>
              <w:t>D</w:t>
            </w:r>
            <w:r w:rsidRPr="0033109F">
              <w:rPr>
                <w:spacing w:val="-2"/>
                <w:sz w:val="24"/>
                <w:szCs w:val="24"/>
              </w:rPr>
              <w:t>y</w:t>
            </w:r>
            <w:r w:rsidRPr="0033109F">
              <w:rPr>
                <w:sz w:val="24"/>
                <w:szCs w:val="24"/>
              </w:rPr>
              <w:t>sfagi</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7C2A1D" w:rsidRDefault="00DF4615" w:rsidP="000A73A7">
            <w:pPr>
              <w:ind w:left="147"/>
              <w:rPr>
                <w:sz w:val="24"/>
                <w:szCs w:val="24"/>
              </w:rPr>
            </w:pPr>
            <w:proofErr w:type="spellStart"/>
            <w:r w:rsidRPr="007C2A1D">
              <w:rPr>
                <w:sz w:val="24"/>
                <w:szCs w:val="24"/>
              </w:rPr>
              <w:t>S</w:t>
            </w:r>
            <w:r w:rsidRPr="007C2A1D">
              <w:rPr>
                <w:spacing w:val="1"/>
                <w:sz w:val="24"/>
                <w:szCs w:val="24"/>
              </w:rPr>
              <w:t>t</w:t>
            </w:r>
            <w:r w:rsidRPr="007C2A1D">
              <w:rPr>
                <w:sz w:val="24"/>
                <w:szCs w:val="24"/>
              </w:rPr>
              <w:t>o</w:t>
            </w:r>
            <w:r w:rsidRPr="007C2A1D">
              <w:rPr>
                <w:spacing w:val="-4"/>
                <w:sz w:val="24"/>
                <w:szCs w:val="24"/>
              </w:rPr>
              <w:t>m</w:t>
            </w:r>
            <w:r w:rsidRPr="007C2A1D">
              <w:rPr>
                <w:sz w:val="24"/>
                <w:szCs w:val="24"/>
              </w:rPr>
              <w:t>a</w:t>
            </w:r>
            <w:r w:rsidRPr="007C2A1D">
              <w:rPr>
                <w:spacing w:val="1"/>
                <w:sz w:val="24"/>
                <w:szCs w:val="24"/>
              </w:rPr>
              <w:t>ti</w:t>
            </w:r>
            <w:r w:rsidRPr="007C2A1D">
              <w:rPr>
                <w:spacing w:val="-1"/>
                <w:sz w:val="24"/>
                <w:szCs w:val="24"/>
              </w:rPr>
              <w:t>t</w:t>
            </w:r>
            <w:r w:rsidRPr="007C2A1D">
              <w:rPr>
                <w:spacing w:val="1"/>
                <w:sz w:val="24"/>
                <w:szCs w:val="24"/>
              </w:rPr>
              <w:t>is</w:t>
            </w:r>
            <w:proofErr w:type="spellEnd"/>
          </w:p>
          <w:p w:rsidR="00DF4615" w:rsidRPr="007C2A1D" w:rsidRDefault="00DF4615" w:rsidP="000A73A7">
            <w:pPr>
              <w:ind w:left="147"/>
              <w:rPr>
                <w:sz w:val="24"/>
                <w:szCs w:val="24"/>
              </w:rPr>
            </w:pPr>
            <w:proofErr w:type="spellStart"/>
            <w:r w:rsidRPr="007C2A1D">
              <w:rPr>
                <w:spacing w:val="-1"/>
                <w:sz w:val="24"/>
                <w:szCs w:val="24"/>
              </w:rPr>
              <w:t>H</w:t>
            </w:r>
            <w:r w:rsidRPr="007C2A1D">
              <w:rPr>
                <w:sz w:val="24"/>
                <w:szCs w:val="24"/>
              </w:rPr>
              <w:t>æmatokeksi</w:t>
            </w:r>
            <w:proofErr w:type="spellEnd"/>
          </w:p>
          <w:p w:rsidR="00DF4615" w:rsidRDefault="00DF4615" w:rsidP="000A73A7">
            <w:pPr>
              <w:ind w:left="147"/>
              <w:rPr>
                <w:spacing w:val="-1"/>
                <w:sz w:val="24"/>
                <w:szCs w:val="24"/>
              </w:rPr>
            </w:pPr>
            <w:r>
              <w:rPr>
                <w:spacing w:val="-1"/>
                <w:sz w:val="24"/>
                <w:szCs w:val="24"/>
              </w:rPr>
              <w:t>Dårlig ånde</w:t>
            </w:r>
          </w:p>
          <w:p w:rsidR="00DF4615" w:rsidRPr="007C2A1D" w:rsidRDefault="00DF4615" w:rsidP="000A73A7">
            <w:pPr>
              <w:ind w:left="147"/>
              <w:rPr>
                <w:sz w:val="24"/>
                <w:szCs w:val="24"/>
              </w:rPr>
            </w:pPr>
            <w:r>
              <w:rPr>
                <w:spacing w:val="-1"/>
                <w:sz w:val="24"/>
                <w:szCs w:val="24"/>
              </w:rPr>
              <w:t xml:space="preserve">Mikroskopisk </w:t>
            </w:r>
            <w:proofErr w:type="spellStart"/>
            <w:r>
              <w:rPr>
                <w:spacing w:val="-1"/>
                <w:sz w:val="24"/>
                <w:szCs w:val="24"/>
              </w:rPr>
              <w:t>kolitis</w:t>
            </w:r>
            <w:proofErr w:type="spellEnd"/>
            <w:r>
              <w:rPr>
                <w:spacing w:val="-1"/>
                <w:sz w:val="24"/>
                <w:szCs w:val="24"/>
              </w:rPr>
              <w:t xml:space="preserve"> </w:t>
            </w:r>
            <w:r>
              <w:rPr>
                <w:spacing w:val="-1"/>
                <w:sz w:val="24"/>
                <w:szCs w:val="24"/>
                <w:vertAlign w:val="superscript"/>
              </w:rPr>
              <w:t>9</w:t>
            </w:r>
          </w:p>
        </w:tc>
        <w:tc>
          <w:tcPr>
            <w:tcW w:w="661" w:type="pct"/>
            <w:tcBorders>
              <w:top w:val="single" w:sz="4" w:space="0" w:color="000000"/>
              <w:left w:val="single" w:sz="4" w:space="0" w:color="000000"/>
              <w:bottom w:val="single" w:sz="4" w:space="0" w:color="000000"/>
              <w:right w:val="single" w:sz="4" w:space="0" w:color="000000"/>
            </w:tcBorders>
          </w:tcPr>
          <w:p w:rsidR="00DF4615" w:rsidRPr="007C2A1D" w:rsidRDefault="00DF4615" w:rsidP="000A73A7">
            <w:pPr>
              <w:ind w:left="147"/>
              <w:rPr>
                <w:rFonts w:eastAsia="Calibri"/>
                <w:sz w:val="24"/>
                <w:szCs w:val="24"/>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i/>
                <w:spacing w:val="-1"/>
                <w:sz w:val="24"/>
                <w:szCs w:val="24"/>
                <w:lang w:val="en-GB"/>
              </w:rPr>
              <w:t xml:space="preserve">Lever </w:t>
            </w:r>
            <w:proofErr w:type="spellStart"/>
            <w:r w:rsidRPr="0033109F">
              <w:rPr>
                <w:i/>
                <w:spacing w:val="-1"/>
                <w:sz w:val="24"/>
                <w:szCs w:val="24"/>
                <w:lang w:val="en-GB"/>
              </w:rPr>
              <w:t>og</w:t>
            </w:r>
            <w:proofErr w:type="spellEnd"/>
            <w:r w:rsidRPr="0033109F">
              <w:rPr>
                <w:i/>
                <w:spacing w:val="-1"/>
                <w:sz w:val="24"/>
                <w:szCs w:val="24"/>
                <w:lang w:val="en-GB"/>
              </w:rPr>
              <w:t xml:space="preserve"> </w:t>
            </w:r>
            <w:proofErr w:type="spellStart"/>
            <w:r w:rsidRPr="0033109F">
              <w:rPr>
                <w:i/>
                <w:spacing w:val="-1"/>
                <w:sz w:val="24"/>
                <w:szCs w:val="24"/>
                <w:lang w:val="en-GB"/>
              </w:rPr>
              <w:t>galdeveje</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lang w:val="en-GB"/>
              </w:rPr>
            </w:pP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pacing w:val="-1"/>
                <w:sz w:val="24"/>
                <w:szCs w:val="24"/>
              </w:rPr>
              <w:t>H</w:t>
            </w:r>
            <w:r w:rsidRPr="0033109F">
              <w:rPr>
                <w:sz w:val="24"/>
                <w:szCs w:val="24"/>
              </w:rPr>
              <w:t>epa</w:t>
            </w:r>
            <w:r w:rsidRPr="0033109F">
              <w:rPr>
                <w:spacing w:val="-1"/>
                <w:sz w:val="24"/>
                <w:szCs w:val="24"/>
              </w:rPr>
              <w:t>t</w:t>
            </w:r>
            <w:r w:rsidRPr="0033109F">
              <w:rPr>
                <w:spacing w:val="1"/>
                <w:sz w:val="24"/>
                <w:szCs w:val="24"/>
              </w:rPr>
              <w:t>i</w:t>
            </w:r>
            <w:r w:rsidRPr="0033109F">
              <w:rPr>
                <w:spacing w:val="-1"/>
                <w:sz w:val="24"/>
                <w:szCs w:val="24"/>
              </w:rPr>
              <w:t>t</w:t>
            </w:r>
            <w:r w:rsidRPr="0033109F">
              <w:rPr>
                <w:spacing w:val="1"/>
                <w:sz w:val="24"/>
                <w:szCs w:val="24"/>
              </w:rPr>
              <w:t>i</w:t>
            </w:r>
            <w:r w:rsidRPr="0033109F">
              <w:rPr>
                <w:sz w:val="24"/>
                <w:szCs w:val="24"/>
              </w:rPr>
              <w:t>s </w:t>
            </w:r>
            <w:r w:rsidRPr="0033109F">
              <w:rPr>
                <w:sz w:val="24"/>
                <w:szCs w:val="24"/>
                <w:vertAlign w:val="superscript"/>
              </w:rPr>
              <w:t>3</w:t>
            </w:r>
          </w:p>
          <w:p w:rsidR="00DF4615" w:rsidRPr="0033109F" w:rsidRDefault="00DF4615" w:rsidP="000A73A7">
            <w:pPr>
              <w:ind w:left="147"/>
              <w:rPr>
                <w:sz w:val="24"/>
                <w:szCs w:val="24"/>
              </w:rPr>
            </w:pPr>
            <w:r w:rsidRPr="0033109F">
              <w:rPr>
                <w:sz w:val="24"/>
                <w:szCs w:val="24"/>
              </w:rPr>
              <w:t>Forhøjet leverenzymer</w:t>
            </w:r>
            <w:r w:rsidRPr="0033109F">
              <w:rPr>
                <w:spacing w:val="1"/>
                <w:sz w:val="24"/>
                <w:szCs w:val="24"/>
              </w:rPr>
              <w:t xml:space="preserve"> (</w:t>
            </w:r>
            <w:r w:rsidRPr="0033109F">
              <w:rPr>
                <w:spacing w:val="-1"/>
                <w:sz w:val="24"/>
                <w:szCs w:val="24"/>
              </w:rPr>
              <w:t>A</w:t>
            </w:r>
            <w:r w:rsidRPr="0033109F">
              <w:rPr>
                <w:sz w:val="24"/>
                <w:szCs w:val="24"/>
              </w:rPr>
              <w:t>LA</w:t>
            </w:r>
            <w:r w:rsidRPr="0033109F">
              <w:rPr>
                <w:spacing w:val="2"/>
                <w:sz w:val="24"/>
                <w:szCs w:val="24"/>
              </w:rPr>
              <w:t>T</w:t>
            </w:r>
            <w:r w:rsidRPr="0033109F">
              <w:rPr>
                <w:sz w:val="24"/>
                <w:szCs w:val="24"/>
              </w:rPr>
              <w:t xml:space="preserve">, </w:t>
            </w:r>
            <w:r w:rsidRPr="0033109F">
              <w:rPr>
                <w:spacing w:val="-1"/>
                <w:sz w:val="24"/>
                <w:szCs w:val="24"/>
              </w:rPr>
              <w:t>A</w:t>
            </w:r>
            <w:r w:rsidRPr="0033109F">
              <w:rPr>
                <w:sz w:val="24"/>
                <w:szCs w:val="24"/>
              </w:rPr>
              <w:t>SA</w:t>
            </w:r>
            <w:r w:rsidRPr="0033109F">
              <w:rPr>
                <w:spacing w:val="2"/>
                <w:sz w:val="24"/>
                <w:szCs w:val="24"/>
              </w:rPr>
              <w:t>T</w:t>
            </w:r>
            <w:r w:rsidRPr="0033109F">
              <w:rPr>
                <w:sz w:val="24"/>
                <w:szCs w:val="24"/>
              </w:rPr>
              <w:t xml:space="preserve">, </w:t>
            </w:r>
            <w:r w:rsidRPr="0033109F">
              <w:rPr>
                <w:spacing w:val="-2"/>
                <w:sz w:val="24"/>
                <w:szCs w:val="24"/>
              </w:rPr>
              <w:t>basisk fosfatase</w:t>
            </w:r>
            <w:r w:rsidRPr="0033109F">
              <w:rPr>
                <w:sz w:val="24"/>
                <w:szCs w:val="24"/>
              </w:rPr>
              <w:t>)</w:t>
            </w:r>
          </w:p>
          <w:p w:rsidR="00DF4615" w:rsidRPr="0033109F" w:rsidRDefault="00DF4615" w:rsidP="000A73A7">
            <w:pPr>
              <w:ind w:left="147"/>
              <w:rPr>
                <w:sz w:val="24"/>
                <w:szCs w:val="24"/>
              </w:rPr>
            </w:pPr>
            <w:r w:rsidRPr="0033109F">
              <w:rPr>
                <w:spacing w:val="-1"/>
                <w:sz w:val="24"/>
                <w:szCs w:val="24"/>
              </w:rPr>
              <w:t>A</w:t>
            </w:r>
            <w:r w:rsidRPr="0033109F">
              <w:rPr>
                <w:sz w:val="24"/>
                <w:szCs w:val="24"/>
              </w:rPr>
              <w:t>kut leverskade</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Leversvigt</w:t>
            </w:r>
            <w:proofErr w:type="spellEnd"/>
            <w:r w:rsidRPr="0033109F">
              <w:rPr>
                <w:sz w:val="24"/>
                <w:szCs w:val="24"/>
                <w:lang w:val="en-GB"/>
              </w:rPr>
              <w:t> </w:t>
            </w:r>
            <w:r w:rsidRPr="0033109F">
              <w:rPr>
                <w:sz w:val="24"/>
                <w:szCs w:val="24"/>
                <w:vertAlign w:val="superscript"/>
                <w:lang w:val="en-GB"/>
              </w:rPr>
              <w:t>6</w:t>
            </w:r>
          </w:p>
          <w:p w:rsidR="00DF4615" w:rsidRPr="0033109F" w:rsidRDefault="00DF4615" w:rsidP="000A73A7">
            <w:pPr>
              <w:ind w:left="147"/>
              <w:rPr>
                <w:sz w:val="24"/>
                <w:szCs w:val="24"/>
                <w:lang w:val="en-GB"/>
              </w:rPr>
            </w:pPr>
            <w:proofErr w:type="spellStart"/>
            <w:r w:rsidRPr="0033109F">
              <w:rPr>
                <w:sz w:val="24"/>
                <w:szCs w:val="24"/>
                <w:lang w:val="en-GB"/>
              </w:rPr>
              <w:t>Ikterus</w:t>
            </w:r>
            <w:proofErr w:type="spellEnd"/>
            <w:r w:rsidRPr="0033109F">
              <w:rPr>
                <w:sz w:val="24"/>
                <w:szCs w:val="24"/>
                <w:lang w:val="en-GB"/>
              </w:rPr>
              <w:t> </w:t>
            </w:r>
            <w:r w:rsidRPr="0033109F">
              <w:rPr>
                <w:sz w:val="24"/>
                <w:szCs w:val="24"/>
                <w:vertAlign w:val="superscript"/>
                <w:lang w:val="en-GB"/>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i/>
                <w:sz w:val="24"/>
                <w:szCs w:val="24"/>
                <w:lang w:val="en-GB"/>
              </w:rPr>
              <w:t xml:space="preserve">Hud </w:t>
            </w:r>
            <w:proofErr w:type="spellStart"/>
            <w:r w:rsidRPr="0033109F">
              <w:rPr>
                <w:i/>
                <w:sz w:val="24"/>
                <w:szCs w:val="24"/>
                <w:lang w:val="en-GB"/>
              </w:rPr>
              <w:t>og</w:t>
            </w:r>
            <w:proofErr w:type="spellEnd"/>
            <w:r w:rsidRPr="0033109F">
              <w:rPr>
                <w:i/>
                <w:sz w:val="24"/>
                <w:szCs w:val="24"/>
                <w:lang w:val="en-GB"/>
              </w:rPr>
              <w:t xml:space="preserve"> </w:t>
            </w:r>
            <w:proofErr w:type="spellStart"/>
            <w:r w:rsidRPr="0033109F">
              <w:rPr>
                <w:i/>
                <w:sz w:val="24"/>
                <w:szCs w:val="24"/>
                <w:lang w:val="en-GB"/>
              </w:rPr>
              <w:t>subkutane</w:t>
            </w:r>
            <w:proofErr w:type="spellEnd"/>
            <w:r w:rsidRPr="0033109F">
              <w:rPr>
                <w:i/>
                <w:sz w:val="24"/>
                <w:szCs w:val="24"/>
                <w:lang w:val="en-GB"/>
              </w:rPr>
              <w:t xml:space="preserve"> </w:t>
            </w:r>
            <w:proofErr w:type="spellStart"/>
            <w:r w:rsidRPr="0033109F">
              <w:rPr>
                <w:i/>
                <w:sz w:val="24"/>
                <w:szCs w:val="24"/>
                <w:lang w:val="en-GB"/>
              </w:rPr>
              <w:t>væv</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z w:val="24"/>
                <w:szCs w:val="24"/>
                <w:lang w:val="en-GB"/>
              </w:rPr>
              <w:t>Øget</w:t>
            </w:r>
            <w:proofErr w:type="spellEnd"/>
            <w:r w:rsidRPr="0033109F">
              <w:rPr>
                <w:sz w:val="24"/>
                <w:szCs w:val="24"/>
                <w:lang w:val="en-GB"/>
              </w:rPr>
              <w:t xml:space="preserve"> perspiration</w:t>
            </w:r>
          </w:p>
          <w:p w:rsidR="00DF4615" w:rsidRPr="0033109F" w:rsidRDefault="00DF4615" w:rsidP="000A73A7">
            <w:pPr>
              <w:ind w:left="147"/>
              <w:rPr>
                <w:sz w:val="24"/>
                <w:szCs w:val="24"/>
                <w:lang w:val="en-GB"/>
              </w:rPr>
            </w:pPr>
            <w:proofErr w:type="spellStart"/>
            <w:r w:rsidRPr="0033109F">
              <w:rPr>
                <w:spacing w:val="-1"/>
                <w:sz w:val="24"/>
                <w:szCs w:val="24"/>
                <w:lang w:val="en-GB"/>
              </w:rPr>
              <w:t>Hududslæt</w:t>
            </w:r>
            <w:proofErr w:type="spellEnd"/>
          </w:p>
        </w:tc>
        <w:tc>
          <w:tcPr>
            <w:tcW w:w="1255"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rPr>
            </w:pPr>
            <w:r w:rsidRPr="0033109F">
              <w:rPr>
                <w:spacing w:val="-1"/>
                <w:sz w:val="24"/>
                <w:szCs w:val="24"/>
              </w:rPr>
              <w:t>Nattesved</w:t>
            </w:r>
          </w:p>
          <w:p w:rsidR="00DF4615" w:rsidRPr="0033109F" w:rsidRDefault="00DF4615" w:rsidP="000A73A7">
            <w:pPr>
              <w:ind w:left="147"/>
              <w:rPr>
                <w:sz w:val="24"/>
                <w:szCs w:val="24"/>
              </w:rPr>
            </w:pPr>
            <w:proofErr w:type="spellStart"/>
            <w:r w:rsidRPr="0033109F">
              <w:rPr>
                <w:spacing w:val="-1"/>
                <w:sz w:val="24"/>
                <w:szCs w:val="24"/>
              </w:rPr>
              <w:t>U</w:t>
            </w:r>
            <w:r w:rsidRPr="0033109F">
              <w:rPr>
                <w:spacing w:val="1"/>
                <w:sz w:val="24"/>
                <w:szCs w:val="24"/>
              </w:rPr>
              <w:t>rt</w:t>
            </w:r>
            <w:r w:rsidRPr="0033109F">
              <w:rPr>
                <w:spacing w:val="-1"/>
                <w:sz w:val="24"/>
                <w:szCs w:val="24"/>
              </w:rPr>
              <w:t>i</w:t>
            </w:r>
            <w:r w:rsidRPr="0033109F">
              <w:rPr>
                <w:sz w:val="24"/>
                <w:szCs w:val="24"/>
              </w:rPr>
              <w:t>ca</w:t>
            </w:r>
            <w:r w:rsidRPr="0033109F">
              <w:rPr>
                <w:spacing w:val="-2"/>
                <w:sz w:val="24"/>
                <w:szCs w:val="24"/>
              </w:rPr>
              <w:t>r</w:t>
            </w:r>
            <w:r w:rsidRPr="0033109F">
              <w:rPr>
                <w:spacing w:val="1"/>
                <w:sz w:val="24"/>
                <w:szCs w:val="24"/>
              </w:rPr>
              <w:t>i</w:t>
            </w:r>
            <w:r w:rsidRPr="0033109F">
              <w:rPr>
                <w:sz w:val="24"/>
                <w:szCs w:val="24"/>
              </w:rPr>
              <w:t>a</w:t>
            </w:r>
            <w:proofErr w:type="spellEnd"/>
          </w:p>
          <w:p w:rsidR="00DF4615" w:rsidRPr="0033109F" w:rsidRDefault="00DF4615" w:rsidP="000A73A7">
            <w:pPr>
              <w:ind w:left="147"/>
              <w:rPr>
                <w:sz w:val="24"/>
                <w:szCs w:val="24"/>
              </w:rPr>
            </w:pPr>
            <w:r w:rsidRPr="0033109F">
              <w:rPr>
                <w:spacing w:val="-1"/>
                <w:sz w:val="24"/>
                <w:szCs w:val="24"/>
              </w:rPr>
              <w:t xml:space="preserve">Kontakt </w:t>
            </w:r>
            <w:proofErr w:type="spellStart"/>
            <w:r w:rsidRPr="0033109F">
              <w:rPr>
                <w:spacing w:val="-1"/>
                <w:sz w:val="24"/>
                <w:szCs w:val="24"/>
              </w:rPr>
              <w:t>dermetitis</w:t>
            </w:r>
            <w:proofErr w:type="spellEnd"/>
          </w:p>
          <w:p w:rsidR="00DF4615" w:rsidRPr="0033109F" w:rsidRDefault="00DF4615" w:rsidP="000A73A7">
            <w:pPr>
              <w:ind w:left="147"/>
              <w:rPr>
                <w:sz w:val="24"/>
                <w:szCs w:val="24"/>
              </w:rPr>
            </w:pPr>
            <w:r w:rsidRPr="0033109F">
              <w:rPr>
                <w:spacing w:val="-1"/>
                <w:sz w:val="24"/>
                <w:szCs w:val="24"/>
              </w:rPr>
              <w:lastRenderedPageBreak/>
              <w:t>Koldsved</w:t>
            </w:r>
          </w:p>
          <w:p w:rsidR="00DF4615" w:rsidRPr="0033109F" w:rsidRDefault="00DF4615" w:rsidP="000A73A7">
            <w:pPr>
              <w:ind w:left="147"/>
              <w:rPr>
                <w:sz w:val="24"/>
                <w:szCs w:val="24"/>
              </w:rPr>
            </w:pPr>
            <w:r w:rsidRPr="0033109F">
              <w:rPr>
                <w:sz w:val="24"/>
                <w:szCs w:val="24"/>
              </w:rPr>
              <w:t>Lysfølsomheds-reaktioner</w:t>
            </w:r>
          </w:p>
          <w:p w:rsidR="00DF4615" w:rsidRPr="0033109F" w:rsidRDefault="00DF4615" w:rsidP="000A73A7">
            <w:pPr>
              <w:ind w:left="147"/>
              <w:rPr>
                <w:sz w:val="24"/>
                <w:szCs w:val="24"/>
              </w:rPr>
            </w:pPr>
            <w:r w:rsidRPr="0033109F">
              <w:rPr>
                <w:spacing w:val="-4"/>
                <w:sz w:val="24"/>
                <w:szCs w:val="24"/>
              </w:rPr>
              <w:t>Øget tendens til at få blå mærker</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position w:val="-1"/>
                <w:sz w:val="24"/>
                <w:szCs w:val="24"/>
                <w:lang w:val="en-GB"/>
              </w:rPr>
              <w:lastRenderedPageBreak/>
              <w:t>S</w:t>
            </w:r>
            <w:r w:rsidRPr="0033109F">
              <w:rPr>
                <w:spacing w:val="1"/>
                <w:position w:val="-1"/>
                <w:sz w:val="24"/>
                <w:szCs w:val="24"/>
                <w:lang w:val="en-GB"/>
              </w:rPr>
              <w:t>t</w:t>
            </w:r>
            <w:r w:rsidRPr="0033109F">
              <w:rPr>
                <w:position w:val="-1"/>
                <w:sz w:val="24"/>
                <w:szCs w:val="24"/>
                <w:lang w:val="en-GB"/>
              </w:rPr>
              <w:t>e</w:t>
            </w:r>
            <w:r w:rsidRPr="0033109F">
              <w:rPr>
                <w:spacing w:val="-2"/>
                <w:position w:val="-1"/>
                <w:sz w:val="24"/>
                <w:szCs w:val="24"/>
                <w:lang w:val="en-GB"/>
              </w:rPr>
              <w:t>v</w:t>
            </w:r>
            <w:r w:rsidRPr="0033109F">
              <w:rPr>
                <w:position w:val="-1"/>
                <w:sz w:val="24"/>
                <w:szCs w:val="24"/>
                <w:lang w:val="en-GB"/>
              </w:rPr>
              <w:t>ens</w:t>
            </w:r>
            <w:r w:rsidRPr="0033109F">
              <w:rPr>
                <w:spacing w:val="-4"/>
                <w:position w:val="-1"/>
                <w:sz w:val="24"/>
                <w:szCs w:val="24"/>
                <w:lang w:val="en-GB"/>
              </w:rPr>
              <w:t>-</w:t>
            </w:r>
            <w:r w:rsidRPr="0033109F">
              <w:rPr>
                <w:spacing w:val="3"/>
                <w:position w:val="-1"/>
                <w:sz w:val="24"/>
                <w:szCs w:val="24"/>
                <w:lang w:val="en-GB"/>
              </w:rPr>
              <w:t>J</w:t>
            </w:r>
            <w:r w:rsidRPr="0033109F">
              <w:rPr>
                <w:position w:val="-1"/>
                <w:sz w:val="24"/>
                <w:szCs w:val="24"/>
                <w:lang w:val="en-GB"/>
              </w:rPr>
              <w:t>ohn</w:t>
            </w:r>
            <w:r w:rsidRPr="0033109F">
              <w:rPr>
                <w:spacing w:val="-2"/>
                <w:position w:val="-1"/>
                <w:sz w:val="24"/>
                <w:szCs w:val="24"/>
                <w:lang w:val="en-GB"/>
              </w:rPr>
              <w:t>s</w:t>
            </w:r>
            <w:r w:rsidRPr="0033109F">
              <w:rPr>
                <w:position w:val="-1"/>
                <w:sz w:val="24"/>
                <w:szCs w:val="24"/>
                <w:lang w:val="en-GB"/>
              </w:rPr>
              <w:t>on</w:t>
            </w:r>
          </w:p>
          <w:p w:rsidR="00DF4615" w:rsidRPr="0033109F" w:rsidRDefault="00DF4615" w:rsidP="000A73A7">
            <w:pPr>
              <w:ind w:left="147"/>
              <w:rPr>
                <w:sz w:val="24"/>
                <w:szCs w:val="24"/>
                <w:lang w:val="en-GB"/>
              </w:rPr>
            </w:pPr>
            <w:proofErr w:type="spellStart"/>
            <w:r w:rsidRPr="0033109F">
              <w:rPr>
                <w:sz w:val="24"/>
                <w:szCs w:val="24"/>
                <w:lang w:val="en-GB"/>
              </w:rPr>
              <w:t>S</w:t>
            </w:r>
            <w:r w:rsidRPr="0033109F">
              <w:rPr>
                <w:spacing w:val="-2"/>
                <w:sz w:val="24"/>
                <w:szCs w:val="24"/>
                <w:lang w:val="en-GB"/>
              </w:rPr>
              <w:t>y</w:t>
            </w:r>
            <w:r w:rsidRPr="0033109F">
              <w:rPr>
                <w:sz w:val="24"/>
                <w:szCs w:val="24"/>
                <w:lang w:val="en-GB"/>
              </w:rPr>
              <w:t>nd</w:t>
            </w:r>
            <w:r w:rsidRPr="0033109F">
              <w:rPr>
                <w:spacing w:val="1"/>
                <w:sz w:val="24"/>
                <w:szCs w:val="24"/>
                <w:lang w:val="en-GB"/>
              </w:rPr>
              <w:t>r</w:t>
            </w:r>
            <w:r w:rsidRPr="0033109F">
              <w:rPr>
                <w:sz w:val="24"/>
                <w:szCs w:val="24"/>
                <w:lang w:val="en-GB"/>
              </w:rPr>
              <w:t>o</w:t>
            </w:r>
            <w:r w:rsidRPr="0033109F">
              <w:rPr>
                <w:spacing w:val="-4"/>
                <w:sz w:val="24"/>
                <w:szCs w:val="24"/>
                <w:lang w:val="en-GB"/>
              </w:rPr>
              <w:t>m</w:t>
            </w:r>
            <w:proofErr w:type="spellEnd"/>
            <w:r w:rsidRPr="0033109F">
              <w:rPr>
                <w:sz w:val="24"/>
                <w:szCs w:val="24"/>
                <w:lang w:val="en-GB"/>
              </w:rPr>
              <w:t> </w:t>
            </w:r>
            <w:r w:rsidRPr="0033109F">
              <w:rPr>
                <w:sz w:val="24"/>
                <w:szCs w:val="24"/>
                <w:vertAlign w:val="superscript"/>
                <w:lang w:val="en-GB"/>
              </w:rPr>
              <w:t>6</w:t>
            </w:r>
          </w:p>
          <w:p w:rsidR="00DF4615" w:rsidRPr="0033109F" w:rsidRDefault="00DF4615" w:rsidP="000A73A7">
            <w:pPr>
              <w:ind w:left="147"/>
              <w:rPr>
                <w:sz w:val="24"/>
                <w:szCs w:val="24"/>
                <w:lang w:val="en-GB"/>
              </w:rPr>
            </w:pPr>
            <w:proofErr w:type="spellStart"/>
            <w:r w:rsidRPr="0033109F">
              <w:rPr>
                <w:spacing w:val="-1"/>
                <w:sz w:val="24"/>
                <w:szCs w:val="24"/>
                <w:lang w:val="en-GB"/>
              </w:rPr>
              <w:t>A</w:t>
            </w:r>
            <w:r w:rsidRPr="0033109F">
              <w:rPr>
                <w:sz w:val="24"/>
                <w:szCs w:val="24"/>
                <w:lang w:val="en-GB"/>
              </w:rPr>
              <w:t>n</w:t>
            </w:r>
            <w:r w:rsidRPr="0033109F">
              <w:rPr>
                <w:spacing w:val="-2"/>
                <w:sz w:val="24"/>
                <w:szCs w:val="24"/>
                <w:lang w:val="en-GB"/>
              </w:rPr>
              <w:t>g</w:t>
            </w:r>
            <w:r w:rsidRPr="0033109F">
              <w:rPr>
                <w:spacing w:val="1"/>
                <w:sz w:val="24"/>
                <w:szCs w:val="24"/>
                <w:lang w:val="en-GB"/>
              </w:rPr>
              <w:t>i</w:t>
            </w:r>
            <w:r w:rsidRPr="0033109F">
              <w:rPr>
                <w:spacing w:val="2"/>
                <w:sz w:val="24"/>
                <w:szCs w:val="24"/>
                <w:lang w:val="en-GB"/>
              </w:rPr>
              <w:t>o</w:t>
            </w:r>
            <w:r w:rsidRPr="0033109F">
              <w:rPr>
                <w:spacing w:val="-4"/>
                <w:sz w:val="24"/>
                <w:szCs w:val="24"/>
                <w:lang w:val="en-GB"/>
              </w:rPr>
              <w:t>ødem</w:t>
            </w:r>
            <w:proofErr w:type="spellEnd"/>
            <w:r w:rsidRPr="0033109F">
              <w:rPr>
                <w:sz w:val="24"/>
                <w:szCs w:val="24"/>
                <w:lang w:val="en-GB"/>
              </w:rPr>
              <w:t> </w:t>
            </w:r>
            <w:r w:rsidRPr="0033109F">
              <w:rPr>
                <w:sz w:val="24"/>
                <w:szCs w:val="24"/>
                <w:vertAlign w:val="superscript"/>
                <w:lang w:val="en-GB"/>
              </w:rPr>
              <w:t>6</w:t>
            </w:r>
          </w:p>
        </w:tc>
        <w:tc>
          <w:tcPr>
            <w:tcW w:w="661"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rFonts w:eastAsia="Calibri"/>
                <w:sz w:val="24"/>
                <w:szCs w:val="24"/>
                <w:lang w:val="en-GB"/>
              </w:rPr>
            </w:pPr>
            <w:proofErr w:type="spellStart"/>
            <w:r w:rsidRPr="0033109F">
              <w:rPr>
                <w:sz w:val="24"/>
                <w:szCs w:val="24"/>
                <w:lang w:val="en-GB"/>
              </w:rPr>
              <w:t>Kutan</w:t>
            </w:r>
            <w:proofErr w:type="spellEnd"/>
            <w:r w:rsidRPr="0033109F">
              <w:rPr>
                <w:sz w:val="24"/>
                <w:szCs w:val="24"/>
                <w:lang w:val="en-GB"/>
              </w:rPr>
              <w:t xml:space="preserve"> </w:t>
            </w:r>
            <w:proofErr w:type="spellStart"/>
            <w:r w:rsidRPr="0033109F">
              <w:rPr>
                <w:sz w:val="24"/>
                <w:szCs w:val="24"/>
                <w:lang w:val="en-GB"/>
              </w:rPr>
              <w:t>vaskulitis</w:t>
            </w:r>
            <w:proofErr w:type="spellEnd"/>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i/>
                <w:spacing w:val="1"/>
                <w:sz w:val="24"/>
                <w:szCs w:val="24"/>
              </w:rPr>
              <w:t>Knog</w:t>
            </w:r>
            <w:r>
              <w:rPr>
                <w:i/>
                <w:spacing w:val="1"/>
                <w:sz w:val="24"/>
                <w:szCs w:val="24"/>
              </w:rPr>
              <w:t>l</w:t>
            </w:r>
            <w:r w:rsidRPr="0033109F">
              <w:rPr>
                <w:i/>
                <w:spacing w:val="1"/>
                <w:sz w:val="24"/>
                <w:szCs w:val="24"/>
              </w:rPr>
              <w:t>er, led,</w:t>
            </w:r>
            <w:r>
              <w:rPr>
                <w:i/>
                <w:spacing w:val="1"/>
                <w:sz w:val="24"/>
                <w:szCs w:val="24"/>
              </w:rPr>
              <w:t xml:space="preserve"> </w:t>
            </w:r>
            <w:r w:rsidRPr="0033109F">
              <w:rPr>
                <w:i/>
                <w:spacing w:val="1"/>
                <w:sz w:val="24"/>
                <w:szCs w:val="24"/>
              </w:rPr>
              <w:t xml:space="preserve">muskler og bindevæv </w:t>
            </w:r>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proofErr w:type="spellStart"/>
            <w:r w:rsidRPr="0033109F">
              <w:rPr>
                <w:sz w:val="24"/>
                <w:szCs w:val="24"/>
              </w:rPr>
              <w:t>Muskulo</w:t>
            </w:r>
            <w:proofErr w:type="spellEnd"/>
            <w:r w:rsidRPr="0033109F">
              <w:rPr>
                <w:sz w:val="24"/>
                <w:szCs w:val="24"/>
              </w:rPr>
              <w:t>-skeletale smerter</w:t>
            </w:r>
          </w:p>
          <w:p w:rsidR="00DF4615" w:rsidRDefault="00DF4615" w:rsidP="000A73A7">
            <w:pPr>
              <w:ind w:left="147"/>
              <w:rPr>
                <w:sz w:val="24"/>
                <w:szCs w:val="24"/>
              </w:rPr>
            </w:pPr>
            <w:r w:rsidRPr="0033109F">
              <w:rPr>
                <w:sz w:val="24"/>
                <w:szCs w:val="24"/>
              </w:rPr>
              <w:t>Muskelspasmer</w:t>
            </w:r>
          </w:p>
          <w:p w:rsidR="00DF4615" w:rsidRPr="0033109F" w:rsidRDefault="00DF4615" w:rsidP="000A73A7">
            <w:pPr>
              <w:ind w:left="147"/>
              <w:rPr>
                <w:sz w:val="24"/>
                <w:szCs w:val="24"/>
              </w:rPr>
            </w:pP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z w:val="24"/>
                <w:szCs w:val="24"/>
                <w:lang w:val="en-GB"/>
              </w:rPr>
              <w:t>Muskelstivhed</w:t>
            </w:r>
            <w:proofErr w:type="spellEnd"/>
          </w:p>
          <w:p w:rsidR="00DF4615" w:rsidRPr="0033109F" w:rsidRDefault="00DF4615" w:rsidP="000A73A7">
            <w:pPr>
              <w:ind w:left="147"/>
              <w:rPr>
                <w:sz w:val="24"/>
                <w:szCs w:val="24"/>
                <w:lang w:val="en-GB"/>
              </w:rPr>
            </w:pPr>
            <w:proofErr w:type="spellStart"/>
            <w:r w:rsidRPr="0033109F">
              <w:rPr>
                <w:sz w:val="24"/>
                <w:szCs w:val="24"/>
                <w:lang w:val="en-GB"/>
              </w:rPr>
              <w:t>Muskelsitren</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r w:rsidRPr="0033109F">
              <w:rPr>
                <w:spacing w:val="2"/>
                <w:sz w:val="24"/>
                <w:szCs w:val="24"/>
                <w:lang w:val="en-GB"/>
              </w:rPr>
              <w:t>T</w:t>
            </w:r>
            <w:r w:rsidRPr="0033109F">
              <w:rPr>
                <w:spacing w:val="-2"/>
                <w:sz w:val="24"/>
                <w:szCs w:val="24"/>
                <w:lang w:val="en-GB"/>
              </w:rPr>
              <w:t>r</w:t>
            </w:r>
            <w:r w:rsidRPr="0033109F">
              <w:rPr>
                <w:spacing w:val="1"/>
                <w:sz w:val="24"/>
                <w:szCs w:val="24"/>
                <w:lang w:val="en-GB"/>
              </w:rPr>
              <w:t>i</w:t>
            </w:r>
            <w:r w:rsidRPr="0033109F">
              <w:rPr>
                <w:sz w:val="24"/>
                <w:szCs w:val="24"/>
                <w:lang w:val="en-GB"/>
              </w:rPr>
              <w:t>s</w:t>
            </w:r>
            <w:r w:rsidRPr="0033109F">
              <w:rPr>
                <w:spacing w:val="-4"/>
                <w:sz w:val="24"/>
                <w:szCs w:val="24"/>
                <w:lang w:val="en-GB"/>
              </w:rPr>
              <w:t>m</w:t>
            </w:r>
            <w:r w:rsidRPr="0033109F">
              <w:rPr>
                <w:sz w:val="24"/>
                <w:szCs w:val="24"/>
                <w:lang w:val="en-GB"/>
              </w:rPr>
              <w:t>us</w:t>
            </w:r>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z w:val="24"/>
                <w:szCs w:val="24"/>
                <w:lang w:val="en-GB"/>
              </w:rPr>
              <w:t>Nyrer</w:t>
            </w:r>
            <w:proofErr w:type="spellEnd"/>
            <w:r w:rsidRPr="0033109F">
              <w:rPr>
                <w:i/>
                <w:sz w:val="24"/>
                <w:szCs w:val="24"/>
                <w:lang w:val="en-GB"/>
              </w:rPr>
              <w:t xml:space="preserve"> </w:t>
            </w:r>
            <w:proofErr w:type="spellStart"/>
            <w:r w:rsidRPr="0033109F">
              <w:rPr>
                <w:i/>
                <w:sz w:val="24"/>
                <w:szCs w:val="24"/>
                <w:lang w:val="en-GB"/>
              </w:rPr>
              <w:t>og</w:t>
            </w:r>
            <w:proofErr w:type="spellEnd"/>
            <w:r w:rsidRPr="0033109F">
              <w:rPr>
                <w:i/>
                <w:sz w:val="24"/>
                <w:szCs w:val="24"/>
                <w:lang w:val="en-GB"/>
              </w:rPr>
              <w:t xml:space="preserve"> </w:t>
            </w:r>
            <w:proofErr w:type="spellStart"/>
            <w:r w:rsidRPr="0033109F">
              <w:rPr>
                <w:i/>
                <w:sz w:val="24"/>
                <w:szCs w:val="24"/>
                <w:lang w:val="en-GB"/>
              </w:rPr>
              <w:t>urinveje</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D</w:t>
            </w:r>
            <w:r w:rsidRPr="0033109F">
              <w:rPr>
                <w:spacing w:val="-2"/>
                <w:sz w:val="24"/>
                <w:szCs w:val="24"/>
                <w:lang w:val="en-GB"/>
              </w:rPr>
              <w:t>y</w:t>
            </w:r>
            <w:r w:rsidRPr="0033109F">
              <w:rPr>
                <w:sz w:val="24"/>
                <w:szCs w:val="24"/>
                <w:lang w:val="en-GB"/>
              </w:rPr>
              <w:t>su</w:t>
            </w:r>
            <w:r w:rsidRPr="0033109F">
              <w:rPr>
                <w:spacing w:val="1"/>
                <w:sz w:val="24"/>
                <w:szCs w:val="24"/>
                <w:lang w:val="en-GB"/>
              </w:rPr>
              <w:t>ri</w:t>
            </w:r>
            <w:proofErr w:type="spellEnd"/>
          </w:p>
          <w:p w:rsidR="00DF4615" w:rsidRPr="0033109F" w:rsidRDefault="00DF4615" w:rsidP="000A73A7">
            <w:pPr>
              <w:ind w:left="147"/>
              <w:rPr>
                <w:sz w:val="24"/>
                <w:szCs w:val="24"/>
                <w:lang w:val="en-GB"/>
              </w:rPr>
            </w:pPr>
            <w:proofErr w:type="spellStart"/>
            <w:r w:rsidRPr="0033109F">
              <w:rPr>
                <w:sz w:val="24"/>
                <w:szCs w:val="24"/>
                <w:lang w:val="en-GB"/>
              </w:rPr>
              <w:t>Po</w:t>
            </w:r>
            <w:r w:rsidRPr="0033109F">
              <w:rPr>
                <w:spacing w:val="1"/>
                <w:sz w:val="24"/>
                <w:szCs w:val="24"/>
                <w:lang w:val="en-GB"/>
              </w:rPr>
              <w:t>l</w:t>
            </w:r>
            <w:r w:rsidRPr="0033109F">
              <w:rPr>
                <w:spacing w:val="-1"/>
                <w:sz w:val="24"/>
                <w:szCs w:val="24"/>
                <w:lang w:val="en-GB"/>
              </w:rPr>
              <w:t>l</w:t>
            </w:r>
            <w:r w:rsidRPr="0033109F">
              <w:rPr>
                <w:sz w:val="24"/>
                <w:szCs w:val="24"/>
                <w:lang w:val="en-GB"/>
              </w:rPr>
              <w:t>a</w:t>
            </w:r>
            <w:r w:rsidRPr="0033109F">
              <w:rPr>
                <w:spacing w:val="-2"/>
                <w:sz w:val="24"/>
                <w:szCs w:val="24"/>
                <w:lang w:val="en-GB"/>
              </w:rPr>
              <w:t>k</w:t>
            </w:r>
            <w:r w:rsidRPr="0033109F">
              <w:rPr>
                <w:spacing w:val="1"/>
                <w:sz w:val="24"/>
                <w:szCs w:val="24"/>
                <w:lang w:val="en-GB"/>
              </w:rPr>
              <w:t>is</w:t>
            </w:r>
            <w:r w:rsidRPr="0033109F">
              <w:rPr>
                <w:sz w:val="24"/>
                <w:szCs w:val="24"/>
                <w:lang w:val="en-GB"/>
              </w:rPr>
              <w:t>u</w:t>
            </w:r>
            <w:r w:rsidRPr="0033109F">
              <w:rPr>
                <w:spacing w:val="1"/>
                <w:sz w:val="24"/>
                <w:szCs w:val="24"/>
                <w:lang w:val="en-GB"/>
              </w:rPr>
              <w:t>r</w:t>
            </w:r>
            <w:r w:rsidRPr="0033109F">
              <w:rPr>
                <w:spacing w:val="-1"/>
                <w:sz w:val="24"/>
                <w:szCs w:val="24"/>
                <w:lang w:val="en-GB"/>
              </w:rPr>
              <w:t>i</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pacing w:val="-1"/>
                <w:sz w:val="24"/>
                <w:szCs w:val="24"/>
              </w:rPr>
              <w:t>U</w:t>
            </w:r>
            <w:r w:rsidRPr="0033109F">
              <w:rPr>
                <w:spacing w:val="1"/>
                <w:sz w:val="24"/>
                <w:szCs w:val="24"/>
              </w:rPr>
              <w:t>rinr</w:t>
            </w:r>
            <w:r w:rsidRPr="0033109F">
              <w:rPr>
                <w:sz w:val="24"/>
                <w:szCs w:val="24"/>
              </w:rPr>
              <w:t>e</w:t>
            </w:r>
            <w:r w:rsidRPr="0033109F">
              <w:rPr>
                <w:spacing w:val="-1"/>
                <w:sz w:val="24"/>
                <w:szCs w:val="24"/>
              </w:rPr>
              <w:t>t</w:t>
            </w:r>
            <w:r w:rsidRPr="0033109F">
              <w:rPr>
                <w:sz w:val="24"/>
                <w:szCs w:val="24"/>
              </w:rPr>
              <w:t>en</w:t>
            </w:r>
            <w:r w:rsidRPr="0033109F">
              <w:rPr>
                <w:spacing w:val="-1"/>
                <w:sz w:val="24"/>
                <w:szCs w:val="24"/>
              </w:rPr>
              <w:t>t</w:t>
            </w:r>
            <w:r w:rsidRPr="0033109F">
              <w:rPr>
                <w:spacing w:val="1"/>
                <w:sz w:val="24"/>
                <w:szCs w:val="24"/>
              </w:rPr>
              <w:t>i</w:t>
            </w:r>
            <w:r w:rsidRPr="0033109F">
              <w:rPr>
                <w:sz w:val="24"/>
                <w:szCs w:val="24"/>
              </w:rPr>
              <w:t>on</w:t>
            </w:r>
          </w:p>
          <w:p w:rsidR="00DF4615" w:rsidRPr="0033109F" w:rsidRDefault="00DF4615" w:rsidP="000A73A7">
            <w:pPr>
              <w:ind w:left="147"/>
              <w:rPr>
                <w:spacing w:val="-1"/>
                <w:sz w:val="24"/>
                <w:szCs w:val="24"/>
              </w:rPr>
            </w:pPr>
            <w:r w:rsidRPr="0033109F">
              <w:rPr>
                <w:spacing w:val="-1"/>
                <w:sz w:val="24"/>
                <w:szCs w:val="24"/>
              </w:rPr>
              <w:t>Besværet vandladning</w:t>
            </w:r>
          </w:p>
          <w:p w:rsidR="00DF4615" w:rsidRPr="0033109F" w:rsidRDefault="00DF4615" w:rsidP="000A73A7">
            <w:pPr>
              <w:ind w:left="147"/>
              <w:rPr>
                <w:sz w:val="24"/>
                <w:szCs w:val="24"/>
              </w:rPr>
            </w:pPr>
            <w:r w:rsidRPr="0033109F">
              <w:rPr>
                <w:spacing w:val="-1"/>
                <w:sz w:val="24"/>
                <w:szCs w:val="24"/>
              </w:rPr>
              <w:t>Natlig vandladning</w:t>
            </w:r>
          </w:p>
          <w:p w:rsidR="00DF4615" w:rsidRPr="0033109F" w:rsidRDefault="00DF4615" w:rsidP="000A73A7">
            <w:pPr>
              <w:ind w:left="147"/>
              <w:rPr>
                <w:sz w:val="24"/>
                <w:szCs w:val="24"/>
              </w:rPr>
            </w:pPr>
            <w:proofErr w:type="spellStart"/>
            <w:r w:rsidRPr="0033109F">
              <w:rPr>
                <w:sz w:val="24"/>
                <w:szCs w:val="24"/>
              </w:rPr>
              <w:t>Po</w:t>
            </w:r>
            <w:r w:rsidRPr="0033109F">
              <w:rPr>
                <w:spacing w:val="1"/>
                <w:sz w:val="24"/>
                <w:szCs w:val="24"/>
              </w:rPr>
              <w:t>l</w:t>
            </w:r>
            <w:r w:rsidRPr="0033109F">
              <w:rPr>
                <w:spacing w:val="-2"/>
                <w:sz w:val="24"/>
                <w:szCs w:val="24"/>
              </w:rPr>
              <w:t>y</w:t>
            </w:r>
            <w:r w:rsidRPr="0033109F">
              <w:rPr>
                <w:sz w:val="24"/>
                <w:szCs w:val="24"/>
              </w:rPr>
              <w:t>u</w:t>
            </w:r>
            <w:r w:rsidRPr="0033109F">
              <w:rPr>
                <w:spacing w:val="1"/>
                <w:sz w:val="24"/>
                <w:szCs w:val="24"/>
              </w:rPr>
              <w:t>ri</w:t>
            </w:r>
            <w:proofErr w:type="spellEnd"/>
          </w:p>
          <w:p w:rsidR="00DF4615" w:rsidRPr="0033109F" w:rsidRDefault="00DF4615" w:rsidP="000A73A7">
            <w:pPr>
              <w:ind w:left="147"/>
              <w:rPr>
                <w:sz w:val="24"/>
                <w:szCs w:val="24"/>
                <w:lang w:val="en-GB"/>
              </w:rPr>
            </w:pPr>
            <w:proofErr w:type="spellStart"/>
            <w:r w:rsidRPr="0033109F">
              <w:rPr>
                <w:spacing w:val="-1"/>
                <w:sz w:val="24"/>
                <w:szCs w:val="24"/>
                <w:lang w:val="en-GB"/>
              </w:rPr>
              <w:t>Nedsat</w:t>
            </w:r>
            <w:proofErr w:type="spellEnd"/>
            <w:r w:rsidRPr="0033109F">
              <w:rPr>
                <w:spacing w:val="-1"/>
                <w:sz w:val="24"/>
                <w:szCs w:val="24"/>
                <w:lang w:val="en-GB"/>
              </w:rPr>
              <w:t xml:space="preserve"> </w:t>
            </w:r>
            <w:proofErr w:type="spellStart"/>
            <w:r w:rsidRPr="0033109F">
              <w:rPr>
                <w:spacing w:val="-1"/>
                <w:sz w:val="24"/>
                <w:szCs w:val="24"/>
                <w:lang w:val="en-GB"/>
              </w:rPr>
              <w:t>urinhastighed</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Abnorm</w:t>
            </w:r>
            <w:proofErr w:type="spellEnd"/>
            <w:r w:rsidRPr="0033109F">
              <w:rPr>
                <w:spacing w:val="-1"/>
                <w:sz w:val="24"/>
                <w:szCs w:val="24"/>
                <w:lang w:val="en-GB"/>
              </w:rPr>
              <w:t xml:space="preserve"> </w:t>
            </w:r>
            <w:proofErr w:type="spellStart"/>
            <w:r w:rsidRPr="0033109F">
              <w:rPr>
                <w:spacing w:val="-1"/>
                <w:sz w:val="24"/>
                <w:szCs w:val="24"/>
                <w:lang w:val="en-GB"/>
              </w:rPr>
              <w:t>urinlugt</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b/>
                <w:i/>
                <w:sz w:val="24"/>
                <w:szCs w:val="24"/>
              </w:rPr>
            </w:pPr>
            <w:r w:rsidRPr="0033109F">
              <w:rPr>
                <w:i/>
                <w:sz w:val="24"/>
                <w:szCs w:val="24"/>
              </w:rPr>
              <w:t>Det reproduktive system og mammae</w:t>
            </w:r>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rFonts w:eastAsia="Calibri"/>
                <w:b/>
                <w:sz w:val="24"/>
                <w:szCs w:val="24"/>
              </w:rPr>
            </w:pPr>
            <w:r w:rsidRPr="0033109F">
              <w:rPr>
                <w:b/>
                <w:sz w:val="24"/>
                <w:szCs w:val="24"/>
              </w:rPr>
              <w:t>Meget almindelig</w:t>
            </w: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b/>
                <w:sz w:val="24"/>
                <w:szCs w:val="24"/>
              </w:rPr>
            </w:pPr>
            <w:r w:rsidRPr="0033109F">
              <w:rPr>
                <w:b/>
                <w:sz w:val="24"/>
                <w:szCs w:val="24"/>
              </w:rPr>
              <w:t>Almindelig</w:t>
            </w: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b/>
                <w:spacing w:val="-1"/>
                <w:sz w:val="24"/>
                <w:szCs w:val="24"/>
              </w:rPr>
            </w:pPr>
            <w:r w:rsidRPr="0033109F">
              <w:rPr>
                <w:b/>
                <w:spacing w:val="-1"/>
                <w:sz w:val="24"/>
                <w:szCs w:val="24"/>
              </w:rPr>
              <w:t>Ualmindelig</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b/>
                <w:sz w:val="24"/>
                <w:szCs w:val="24"/>
                <w:lang w:val="en-GB"/>
              </w:rPr>
            </w:pPr>
            <w:proofErr w:type="spellStart"/>
            <w:r w:rsidRPr="0033109F">
              <w:rPr>
                <w:b/>
                <w:sz w:val="24"/>
                <w:szCs w:val="24"/>
                <w:lang w:val="en-GB"/>
              </w:rPr>
              <w:t>Sjælden</w:t>
            </w:r>
            <w:proofErr w:type="spellEnd"/>
          </w:p>
        </w:tc>
        <w:tc>
          <w:tcPr>
            <w:tcW w:w="661"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rFonts w:eastAsia="Calibri"/>
                <w:b/>
                <w:sz w:val="24"/>
                <w:szCs w:val="24"/>
                <w:lang w:val="en-GB"/>
              </w:rPr>
            </w:pPr>
            <w:proofErr w:type="spellStart"/>
            <w:r w:rsidRPr="0033109F">
              <w:rPr>
                <w:b/>
                <w:sz w:val="24"/>
                <w:szCs w:val="24"/>
                <w:lang w:val="en-GB"/>
              </w:rPr>
              <w:t>Meget</w:t>
            </w:r>
            <w:proofErr w:type="spellEnd"/>
            <w:r w:rsidRPr="0033109F">
              <w:rPr>
                <w:b/>
                <w:sz w:val="24"/>
                <w:szCs w:val="24"/>
                <w:lang w:val="en-GB"/>
              </w:rPr>
              <w:t xml:space="preserve"> </w:t>
            </w:r>
            <w:proofErr w:type="spellStart"/>
            <w:r w:rsidRPr="0033109F">
              <w:rPr>
                <w:b/>
                <w:sz w:val="24"/>
                <w:szCs w:val="24"/>
                <w:lang w:val="en-GB"/>
              </w:rPr>
              <w:t>sjælden</w:t>
            </w:r>
            <w:proofErr w:type="spellEnd"/>
          </w:p>
        </w:tc>
      </w:tr>
      <w:tr w:rsidR="00DF4615" w:rsidRPr="008B2085"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sz w:val="24"/>
                <w:szCs w:val="24"/>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proofErr w:type="spellStart"/>
            <w:r w:rsidRPr="0033109F">
              <w:rPr>
                <w:sz w:val="24"/>
                <w:szCs w:val="24"/>
              </w:rPr>
              <w:t>E</w:t>
            </w:r>
            <w:r w:rsidRPr="0033109F">
              <w:rPr>
                <w:spacing w:val="1"/>
                <w:sz w:val="24"/>
                <w:szCs w:val="24"/>
              </w:rPr>
              <w:t>r</w:t>
            </w:r>
            <w:r w:rsidRPr="0033109F">
              <w:rPr>
                <w:sz w:val="24"/>
                <w:szCs w:val="24"/>
              </w:rPr>
              <w:t>e</w:t>
            </w:r>
            <w:r w:rsidRPr="0033109F">
              <w:rPr>
                <w:spacing w:val="-2"/>
                <w:sz w:val="24"/>
                <w:szCs w:val="24"/>
              </w:rPr>
              <w:t>ktil</w:t>
            </w:r>
            <w:proofErr w:type="spellEnd"/>
            <w:r w:rsidRPr="0033109F">
              <w:rPr>
                <w:sz w:val="24"/>
                <w:szCs w:val="24"/>
              </w:rPr>
              <w:t xml:space="preserve"> d</w:t>
            </w:r>
            <w:r w:rsidRPr="0033109F">
              <w:rPr>
                <w:spacing w:val="-2"/>
                <w:sz w:val="24"/>
                <w:szCs w:val="24"/>
              </w:rPr>
              <w:t>y</w:t>
            </w:r>
            <w:r w:rsidRPr="0033109F">
              <w:rPr>
                <w:sz w:val="24"/>
                <w:szCs w:val="24"/>
              </w:rPr>
              <w:t>s</w:t>
            </w:r>
            <w:r w:rsidRPr="0033109F">
              <w:rPr>
                <w:spacing w:val="1"/>
                <w:sz w:val="24"/>
                <w:szCs w:val="24"/>
              </w:rPr>
              <w:t>f</w:t>
            </w:r>
            <w:r w:rsidRPr="0033109F">
              <w:rPr>
                <w:sz w:val="24"/>
                <w:szCs w:val="24"/>
              </w:rPr>
              <w:t>unk</w:t>
            </w:r>
            <w:r w:rsidRPr="0033109F">
              <w:rPr>
                <w:spacing w:val="-1"/>
                <w:sz w:val="24"/>
                <w:szCs w:val="24"/>
              </w:rPr>
              <w:t>t</w:t>
            </w:r>
            <w:r w:rsidRPr="0033109F">
              <w:rPr>
                <w:spacing w:val="1"/>
                <w:sz w:val="24"/>
                <w:szCs w:val="24"/>
              </w:rPr>
              <w:t>i</w:t>
            </w:r>
            <w:r w:rsidRPr="0033109F">
              <w:rPr>
                <w:sz w:val="24"/>
                <w:szCs w:val="24"/>
              </w:rPr>
              <w:t>on</w:t>
            </w:r>
          </w:p>
          <w:p w:rsidR="00DF4615" w:rsidRPr="0033109F" w:rsidRDefault="00DF4615" w:rsidP="000A73A7">
            <w:pPr>
              <w:ind w:left="147"/>
              <w:rPr>
                <w:sz w:val="24"/>
                <w:szCs w:val="24"/>
              </w:rPr>
            </w:pPr>
            <w:r w:rsidRPr="0033109F">
              <w:rPr>
                <w:spacing w:val="-3"/>
                <w:sz w:val="24"/>
                <w:szCs w:val="24"/>
              </w:rPr>
              <w:t>E</w:t>
            </w:r>
            <w:r w:rsidRPr="0033109F">
              <w:rPr>
                <w:spacing w:val="3"/>
                <w:sz w:val="24"/>
                <w:szCs w:val="24"/>
              </w:rPr>
              <w:t>j</w:t>
            </w:r>
            <w:r w:rsidRPr="0033109F">
              <w:rPr>
                <w:sz w:val="24"/>
                <w:szCs w:val="24"/>
              </w:rPr>
              <w:t>ak</w:t>
            </w:r>
            <w:r w:rsidRPr="0033109F">
              <w:rPr>
                <w:spacing w:val="-2"/>
                <w:sz w:val="24"/>
                <w:szCs w:val="24"/>
              </w:rPr>
              <w:t>u</w:t>
            </w:r>
            <w:r w:rsidRPr="0033109F">
              <w:rPr>
                <w:spacing w:val="1"/>
                <w:sz w:val="24"/>
                <w:szCs w:val="24"/>
              </w:rPr>
              <w:t>l</w:t>
            </w:r>
            <w:r w:rsidRPr="0033109F">
              <w:rPr>
                <w:spacing w:val="-2"/>
                <w:sz w:val="24"/>
                <w:szCs w:val="24"/>
              </w:rPr>
              <w:t>a</w:t>
            </w:r>
            <w:r w:rsidRPr="0033109F">
              <w:rPr>
                <w:spacing w:val="1"/>
                <w:sz w:val="24"/>
                <w:szCs w:val="24"/>
              </w:rPr>
              <w:t>ti</w:t>
            </w:r>
            <w:r w:rsidRPr="0033109F">
              <w:rPr>
                <w:spacing w:val="-2"/>
                <w:sz w:val="24"/>
                <w:szCs w:val="24"/>
              </w:rPr>
              <w:t>o</w:t>
            </w:r>
            <w:r w:rsidRPr="0033109F">
              <w:rPr>
                <w:sz w:val="24"/>
                <w:szCs w:val="24"/>
              </w:rPr>
              <w:t xml:space="preserve">ns-forstyrrelser </w:t>
            </w:r>
          </w:p>
          <w:p w:rsidR="00DF4615" w:rsidRPr="0033109F" w:rsidRDefault="00DF4615" w:rsidP="000A73A7">
            <w:pPr>
              <w:ind w:left="147"/>
              <w:rPr>
                <w:sz w:val="24"/>
                <w:szCs w:val="24"/>
              </w:rPr>
            </w:pPr>
            <w:r w:rsidRPr="0033109F">
              <w:rPr>
                <w:spacing w:val="-3"/>
                <w:sz w:val="24"/>
                <w:szCs w:val="24"/>
              </w:rPr>
              <w:t>Forsinket ejakulation</w:t>
            </w:r>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pacing w:val="-1"/>
                <w:sz w:val="24"/>
                <w:szCs w:val="24"/>
              </w:rPr>
              <w:t>Gynækologisk blødning</w:t>
            </w:r>
          </w:p>
          <w:p w:rsidR="00DF4615" w:rsidRPr="0033109F" w:rsidRDefault="00DF4615" w:rsidP="000A73A7">
            <w:pPr>
              <w:ind w:left="147"/>
              <w:rPr>
                <w:sz w:val="24"/>
                <w:szCs w:val="24"/>
              </w:rPr>
            </w:pPr>
            <w:r w:rsidRPr="0033109F">
              <w:rPr>
                <w:sz w:val="24"/>
                <w:szCs w:val="24"/>
              </w:rPr>
              <w:t>Menstruations-forstyrrelser</w:t>
            </w:r>
          </w:p>
          <w:p w:rsidR="00DF4615" w:rsidRPr="0033109F" w:rsidRDefault="00DF4615" w:rsidP="000A73A7">
            <w:pPr>
              <w:ind w:left="147"/>
              <w:rPr>
                <w:sz w:val="24"/>
                <w:szCs w:val="24"/>
              </w:rPr>
            </w:pPr>
            <w:r w:rsidRPr="0033109F">
              <w:rPr>
                <w:sz w:val="24"/>
                <w:szCs w:val="24"/>
              </w:rPr>
              <w:t>Seksuel dysfunktion</w:t>
            </w:r>
          </w:p>
          <w:p w:rsidR="00DF4615" w:rsidRPr="0033109F" w:rsidRDefault="00DF4615" w:rsidP="000A73A7">
            <w:pPr>
              <w:ind w:left="147"/>
              <w:rPr>
                <w:sz w:val="24"/>
                <w:szCs w:val="24"/>
                <w:lang w:val="en-GB"/>
              </w:rPr>
            </w:pPr>
            <w:proofErr w:type="spellStart"/>
            <w:r w:rsidRPr="0033109F">
              <w:rPr>
                <w:spacing w:val="2"/>
                <w:sz w:val="24"/>
                <w:szCs w:val="24"/>
                <w:lang w:val="en-GB"/>
              </w:rPr>
              <w:t>Smerter</w:t>
            </w:r>
            <w:proofErr w:type="spellEnd"/>
            <w:r w:rsidRPr="0033109F">
              <w:rPr>
                <w:spacing w:val="2"/>
                <w:sz w:val="24"/>
                <w:szCs w:val="24"/>
                <w:lang w:val="en-GB"/>
              </w:rPr>
              <w:t xml:space="preserve"> i </w:t>
            </w:r>
            <w:proofErr w:type="spellStart"/>
            <w:r w:rsidRPr="0033109F">
              <w:rPr>
                <w:spacing w:val="2"/>
                <w:sz w:val="24"/>
                <w:szCs w:val="24"/>
                <w:lang w:val="en-GB"/>
              </w:rPr>
              <w:t>testiklerne</w:t>
            </w:r>
            <w:proofErr w:type="spellEnd"/>
          </w:p>
        </w:tc>
        <w:tc>
          <w:tcPr>
            <w:tcW w:w="1259" w:type="pct"/>
            <w:tcBorders>
              <w:top w:val="single" w:sz="4" w:space="0" w:color="000000"/>
              <w:left w:val="single" w:sz="4" w:space="0" w:color="000000"/>
              <w:bottom w:val="single" w:sz="4" w:space="0" w:color="000000"/>
              <w:right w:val="single" w:sz="4" w:space="0" w:color="000000"/>
            </w:tcBorders>
            <w:hideMark/>
          </w:tcPr>
          <w:p w:rsidR="00DF4615" w:rsidRPr="000A73A7" w:rsidRDefault="00DF4615" w:rsidP="000A73A7">
            <w:pPr>
              <w:ind w:left="147"/>
              <w:rPr>
                <w:sz w:val="24"/>
                <w:szCs w:val="24"/>
                <w:lang w:val="nb-NO"/>
              </w:rPr>
            </w:pPr>
            <w:r w:rsidRPr="000A73A7">
              <w:rPr>
                <w:sz w:val="24"/>
                <w:szCs w:val="24"/>
                <w:lang w:val="nb-NO"/>
              </w:rPr>
              <w:t>Meno</w:t>
            </w:r>
            <w:r w:rsidRPr="000A73A7">
              <w:rPr>
                <w:spacing w:val="-2"/>
                <w:sz w:val="24"/>
                <w:szCs w:val="24"/>
                <w:lang w:val="nb-NO"/>
              </w:rPr>
              <w:t>p</w:t>
            </w:r>
            <w:r w:rsidRPr="000A73A7">
              <w:rPr>
                <w:sz w:val="24"/>
                <w:szCs w:val="24"/>
                <w:lang w:val="nb-NO"/>
              </w:rPr>
              <w:t>aus</w:t>
            </w:r>
            <w:r w:rsidRPr="000A73A7">
              <w:rPr>
                <w:spacing w:val="-2"/>
                <w:sz w:val="24"/>
                <w:szCs w:val="24"/>
                <w:lang w:val="nb-NO"/>
              </w:rPr>
              <w:t>a</w:t>
            </w:r>
            <w:r w:rsidRPr="000A73A7">
              <w:rPr>
                <w:sz w:val="24"/>
                <w:szCs w:val="24"/>
                <w:lang w:val="nb-NO"/>
              </w:rPr>
              <w:t>le sy</w:t>
            </w:r>
            <w:r w:rsidRPr="000A73A7">
              <w:rPr>
                <w:spacing w:val="-4"/>
                <w:sz w:val="24"/>
                <w:szCs w:val="24"/>
                <w:lang w:val="nb-NO"/>
              </w:rPr>
              <w:t>m</w:t>
            </w:r>
            <w:r w:rsidRPr="000A73A7">
              <w:rPr>
                <w:sz w:val="24"/>
                <w:szCs w:val="24"/>
                <w:lang w:val="nb-NO"/>
              </w:rPr>
              <w:t>p</w:t>
            </w:r>
            <w:r w:rsidRPr="000A73A7">
              <w:rPr>
                <w:spacing w:val="1"/>
                <w:sz w:val="24"/>
                <w:szCs w:val="24"/>
                <w:lang w:val="nb-NO"/>
              </w:rPr>
              <w:t>t</w:t>
            </w:r>
            <w:r w:rsidRPr="000A73A7">
              <w:rPr>
                <w:sz w:val="24"/>
                <w:szCs w:val="24"/>
                <w:lang w:val="nb-NO"/>
              </w:rPr>
              <w:t>o</w:t>
            </w:r>
            <w:r w:rsidRPr="000A73A7">
              <w:rPr>
                <w:spacing w:val="-4"/>
                <w:sz w:val="24"/>
                <w:szCs w:val="24"/>
                <w:lang w:val="nb-NO"/>
              </w:rPr>
              <w:t>m</w:t>
            </w:r>
            <w:r w:rsidRPr="000A73A7">
              <w:rPr>
                <w:sz w:val="24"/>
                <w:szCs w:val="24"/>
                <w:lang w:val="nb-NO"/>
              </w:rPr>
              <w:t>er</w:t>
            </w:r>
          </w:p>
          <w:p w:rsidR="00DF4615" w:rsidRPr="000A73A7" w:rsidRDefault="00DF4615" w:rsidP="000A73A7">
            <w:pPr>
              <w:ind w:left="147"/>
              <w:rPr>
                <w:sz w:val="24"/>
                <w:szCs w:val="24"/>
                <w:lang w:val="nb-NO"/>
              </w:rPr>
            </w:pPr>
            <w:r w:rsidRPr="000A73A7">
              <w:rPr>
                <w:spacing w:val="-1"/>
                <w:sz w:val="24"/>
                <w:szCs w:val="24"/>
                <w:lang w:val="nb-NO"/>
              </w:rPr>
              <w:t>G</w:t>
            </w:r>
            <w:r w:rsidRPr="000A73A7">
              <w:rPr>
                <w:sz w:val="24"/>
                <w:szCs w:val="24"/>
                <w:lang w:val="nb-NO"/>
              </w:rPr>
              <w:t>a</w:t>
            </w:r>
            <w:r w:rsidRPr="000A73A7">
              <w:rPr>
                <w:spacing w:val="1"/>
                <w:sz w:val="24"/>
                <w:szCs w:val="24"/>
                <w:lang w:val="nb-NO"/>
              </w:rPr>
              <w:t>l</w:t>
            </w:r>
            <w:r w:rsidRPr="000A73A7">
              <w:rPr>
                <w:sz w:val="24"/>
                <w:szCs w:val="24"/>
                <w:lang w:val="nb-NO"/>
              </w:rPr>
              <w:t>a</w:t>
            </w:r>
            <w:r w:rsidRPr="000A73A7">
              <w:rPr>
                <w:spacing w:val="-2"/>
                <w:sz w:val="24"/>
                <w:szCs w:val="24"/>
                <w:lang w:val="nb-NO"/>
              </w:rPr>
              <w:t>ktorré</w:t>
            </w:r>
          </w:p>
          <w:p w:rsidR="00DF4615" w:rsidRPr="000A73A7" w:rsidRDefault="00DF4615" w:rsidP="000A73A7">
            <w:pPr>
              <w:ind w:left="147"/>
              <w:rPr>
                <w:sz w:val="24"/>
                <w:szCs w:val="24"/>
                <w:lang w:val="nb-NO"/>
              </w:rPr>
            </w:pPr>
            <w:r w:rsidRPr="000A73A7">
              <w:rPr>
                <w:spacing w:val="-1"/>
                <w:sz w:val="24"/>
                <w:szCs w:val="24"/>
                <w:lang w:val="nb-NO"/>
              </w:rPr>
              <w:t>H</w:t>
            </w:r>
            <w:r w:rsidRPr="000A73A7">
              <w:rPr>
                <w:spacing w:val="-2"/>
                <w:sz w:val="24"/>
                <w:szCs w:val="24"/>
                <w:lang w:val="nb-NO"/>
              </w:rPr>
              <w:t>y</w:t>
            </w:r>
            <w:r w:rsidRPr="000A73A7">
              <w:rPr>
                <w:sz w:val="24"/>
                <w:szCs w:val="24"/>
                <w:lang w:val="nb-NO"/>
              </w:rPr>
              <w:t>pe</w:t>
            </w:r>
            <w:r w:rsidRPr="000A73A7">
              <w:rPr>
                <w:spacing w:val="1"/>
                <w:sz w:val="24"/>
                <w:szCs w:val="24"/>
                <w:lang w:val="nb-NO"/>
              </w:rPr>
              <w:t>r</w:t>
            </w:r>
            <w:r w:rsidRPr="000A73A7">
              <w:rPr>
                <w:sz w:val="24"/>
                <w:szCs w:val="24"/>
                <w:lang w:val="nb-NO"/>
              </w:rPr>
              <w:t>p</w:t>
            </w:r>
            <w:r w:rsidRPr="000A73A7">
              <w:rPr>
                <w:spacing w:val="1"/>
                <w:sz w:val="24"/>
                <w:szCs w:val="24"/>
                <w:lang w:val="nb-NO"/>
              </w:rPr>
              <w:t>r</w:t>
            </w:r>
            <w:r w:rsidRPr="000A73A7">
              <w:rPr>
                <w:sz w:val="24"/>
                <w:szCs w:val="24"/>
                <w:lang w:val="nb-NO"/>
              </w:rPr>
              <w:t>o</w:t>
            </w:r>
            <w:r w:rsidRPr="000A73A7">
              <w:rPr>
                <w:spacing w:val="-1"/>
                <w:sz w:val="24"/>
                <w:szCs w:val="24"/>
                <w:lang w:val="nb-NO"/>
              </w:rPr>
              <w:t>l</w:t>
            </w:r>
            <w:r w:rsidRPr="000A73A7">
              <w:rPr>
                <w:sz w:val="24"/>
                <w:szCs w:val="24"/>
                <w:lang w:val="nb-NO"/>
              </w:rPr>
              <w:t xml:space="preserve">aktinæmi, </w:t>
            </w:r>
          </w:p>
          <w:p w:rsidR="00DF4615" w:rsidRPr="000A73A7" w:rsidRDefault="00DF4615" w:rsidP="000A73A7">
            <w:pPr>
              <w:ind w:left="147"/>
              <w:rPr>
                <w:sz w:val="24"/>
                <w:szCs w:val="24"/>
                <w:lang w:val="nb-NO"/>
              </w:rPr>
            </w:pPr>
            <w:r w:rsidRPr="000A73A7">
              <w:rPr>
                <w:sz w:val="24"/>
                <w:szCs w:val="24"/>
                <w:lang w:val="nb-NO"/>
              </w:rPr>
              <w:t>Postpartum</w:t>
            </w:r>
          </w:p>
          <w:p w:rsidR="00DF4615" w:rsidRPr="000A73A7" w:rsidRDefault="00DF4615" w:rsidP="000A73A7">
            <w:pPr>
              <w:ind w:left="147"/>
              <w:rPr>
                <w:sz w:val="24"/>
                <w:szCs w:val="24"/>
                <w:lang w:val="nb-NO"/>
              </w:rPr>
            </w:pPr>
            <w:r w:rsidRPr="000A73A7">
              <w:rPr>
                <w:sz w:val="24"/>
                <w:szCs w:val="24"/>
                <w:lang w:val="nb-NO"/>
              </w:rPr>
              <w:t>Blødning</w:t>
            </w:r>
            <w:r w:rsidRPr="000A73A7">
              <w:rPr>
                <w:sz w:val="24"/>
                <w:szCs w:val="24"/>
                <w:vertAlign w:val="superscript"/>
                <w:lang w:val="nb-NO"/>
              </w:rPr>
              <w:t>6</w:t>
            </w:r>
          </w:p>
        </w:tc>
        <w:tc>
          <w:tcPr>
            <w:tcW w:w="661" w:type="pct"/>
            <w:tcBorders>
              <w:top w:val="single" w:sz="4" w:space="0" w:color="000000"/>
              <w:left w:val="single" w:sz="4" w:space="0" w:color="000000"/>
              <w:bottom w:val="single" w:sz="4" w:space="0" w:color="000000"/>
              <w:right w:val="single" w:sz="4" w:space="0" w:color="000000"/>
            </w:tcBorders>
          </w:tcPr>
          <w:p w:rsidR="00DF4615" w:rsidRPr="000A73A7" w:rsidRDefault="00DF4615" w:rsidP="000A73A7">
            <w:pPr>
              <w:ind w:left="147"/>
              <w:rPr>
                <w:rFonts w:eastAsia="Calibri"/>
                <w:sz w:val="24"/>
                <w:szCs w:val="24"/>
                <w:lang w:val="nb-NO"/>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i/>
                <w:spacing w:val="-1"/>
                <w:sz w:val="24"/>
                <w:szCs w:val="24"/>
              </w:rPr>
              <w:t>Almene symptomer og reaktioner på administrationsstedet</w:t>
            </w:r>
          </w:p>
        </w:tc>
      </w:tr>
      <w:tr w:rsidR="00DF4615" w:rsidRPr="0033109F" w:rsidTr="000A73A7">
        <w:trPr>
          <w:trHeight w:val="567"/>
        </w:trPr>
        <w:tc>
          <w:tcPr>
            <w:tcW w:w="798"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rFonts w:eastAsia="Calibri"/>
                <w:sz w:val="24"/>
                <w:szCs w:val="24"/>
              </w:rPr>
            </w:pPr>
          </w:p>
        </w:tc>
        <w:tc>
          <w:tcPr>
            <w:tcW w:w="1027" w:type="pct"/>
            <w:tcBorders>
              <w:top w:val="single" w:sz="4" w:space="0" w:color="000000"/>
              <w:left w:val="single" w:sz="4" w:space="0" w:color="000000"/>
              <w:bottom w:val="nil"/>
              <w:right w:val="single" w:sz="4" w:space="0" w:color="000000"/>
            </w:tcBorders>
            <w:hideMark/>
          </w:tcPr>
          <w:p w:rsidR="00DF4615" w:rsidRPr="0033109F" w:rsidRDefault="00DF4615" w:rsidP="000A73A7">
            <w:pPr>
              <w:ind w:left="147"/>
              <w:rPr>
                <w:sz w:val="24"/>
                <w:szCs w:val="24"/>
                <w:lang w:val="en-GB"/>
              </w:rPr>
            </w:pPr>
            <w:proofErr w:type="spellStart"/>
            <w:r w:rsidRPr="0033109F">
              <w:rPr>
                <w:sz w:val="24"/>
                <w:szCs w:val="24"/>
                <w:lang w:val="en-GB"/>
              </w:rPr>
              <w:t>Fa</w:t>
            </w:r>
            <w:r w:rsidRPr="0033109F">
              <w:rPr>
                <w:spacing w:val="1"/>
                <w:sz w:val="24"/>
                <w:szCs w:val="24"/>
                <w:lang w:val="en-GB"/>
              </w:rPr>
              <w:t>l</w:t>
            </w:r>
            <w:r w:rsidRPr="0033109F">
              <w:rPr>
                <w:spacing w:val="-1"/>
                <w:sz w:val="24"/>
                <w:szCs w:val="24"/>
                <w:lang w:val="en-GB"/>
              </w:rPr>
              <w:t>d</w:t>
            </w:r>
            <w:proofErr w:type="spellEnd"/>
            <w:r w:rsidRPr="0033109F">
              <w:rPr>
                <w:sz w:val="24"/>
                <w:szCs w:val="24"/>
                <w:lang w:val="en-GB"/>
              </w:rPr>
              <w:t> </w:t>
            </w:r>
            <w:r w:rsidRPr="0033109F">
              <w:rPr>
                <w:sz w:val="24"/>
                <w:szCs w:val="24"/>
                <w:vertAlign w:val="superscript"/>
                <w:lang w:val="en-GB"/>
              </w:rPr>
              <w:t>8</w:t>
            </w:r>
          </w:p>
          <w:p w:rsidR="00DF4615" w:rsidRPr="0033109F" w:rsidRDefault="00DF4615" w:rsidP="000A73A7">
            <w:pPr>
              <w:ind w:left="147"/>
              <w:rPr>
                <w:sz w:val="24"/>
                <w:szCs w:val="24"/>
                <w:lang w:val="en-GB"/>
              </w:rPr>
            </w:pPr>
            <w:proofErr w:type="spellStart"/>
            <w:r w:rsidRPr="0033109F">
              <w:rPr>
                <w:sz w:val="24"/>
                <w:szCs w:val="24"/>
                <w:lang w:val="en-GB"/>
              </w:rPr>
              <w:t>Træthed</w:t>
            </w:r>
            <w:proofErr w:type="spellEnd"/>
          </w:p>
        </w:tc>
        <w:tc>
          <w:tcPr>
            <w:tcW w:w="1255" w:type="pct"/>
            <w:tcBorders>
              <w:top w:val="single" w:sz="4" w:space="0" w:color="000000"/>
              <w:left w:val="single" w:sz="4" w:space="0" w:color="000000"/>
              <w:bottom w:val="nil"/>
              <w:right w:val="single" w:sz="4" w:space="0" w:color="000000"/>
            </w:tcBorders>
            <w:hideMark/>
          </w:tcPr>
          <w:p w:rsidR="00DF4615" w:rsidRPr="0033109F" w:rsidRDefault="00DF4615" w:rsidP="000A73A7">
            <w:pPr>
              <w:ind w:left="147"/>
              <w:rPr>
                <w:sz w:val="24"/>
                <w:szCs w:val="24"/>
              </w:rPr>
            </w:pPr>
            <w:r w:rsidRPr="0033109F">
              <w:rPr>
                <w:spacing w:val="-1"/>
                <w:sz w:val="24"/>
                <w:szCs w:val="24"/>
              </w:rPr>
              <w:t>Brystsmerter</w:t>
            </w:r>
            <w:r w:rsidRPr="0033109F">
              <w:rPr>
                <w:sz w:val="24"/>
                <w:szCs w:val="24"/>
              </w:rPr>
              <w:t> </w:t>
            </w:r>
            <w:r w:rsidRPr="0033109F">
              <w:rPr>
                <w:sz w:val="24"/>
                <w:szCs w:val="24"/>
                <w:vertAlign w:val="superscript"/>
              </w:rPr>
              <w:t>7</w:t>
            </w:r>
          </w:p>
          <w:p w:rsidR="00DF4615" w:rsidRPr="0033109F" w:rsidRDefault="00DF4615" w:rsidP="000A73A7">
            <w:pPr>
              <w:ind w:left="147"/>
              <w:rPr>
                <w:sz w:val="24"/>
                <w:szCs w:val="24"/>
              </w:rPr>
            </w:pPr>
            <w:r w:rsidRPr="0033109F">
              <w:rPr>
                <w:sz w:val="24"/>
                <w:szCs w:val="24"/>
              </w:rPr>
              <w:t>Generel unormal følelse</w:t>
            </w:r>
          </w:p>
          <w:p w:rsidR="00DF4615" w:rsidRPr="0033109F" w:rsidRDefault="00DF4615" w:rsidP="000A73A7">
            <w:pPr>
              <w:ind w:left="147"/>
              <w:rPr>
                <w:sz w:val="24"/>
                <w:szCs w:val="24"/>
              </w:rPr>
            </w:pPr>
            <w:r w:rsidRPr="0033109F">
              <w:rPr>
                <w:sz w:val="24"/>
                <w:szCs w:val="24"/>
              </w:rPr>
              <w:t>Føler sig kold</w:t>
            </w:r>
          </w:p>
          <w:p w:rsidR="00DF4615" w:rsidRPr="0033109F" w:rsidRDefault="00DF4615" w:rsidP="000A73A7">
            <w:pPr>
              <w:ind w:left="147"/>
              <w:rPr>
                <w:sz w:val="24"/>
                <w:szCs w:val="24"/>
              </w:rPr>
            </w:pPr>
            <w:r w:rsidRPr="0033109F">
              <w:rPr>
                <w:sz w:val="24"/>
                <w:szCs w:val="24"/>
              </w:rPr>
              <w:t>Tørstig</w:t>
            </w:r>
          </w:p>
          <w:p w:rsidR="00DF4615" w:rsidRPr="0033109F" w:rsidRDefault="00DF4615" w:rsidP="000A73A7">
            <w:pPr>
              <w:ind w:left="147"/>
              <w:rPr>
                <w:sz w:val="24"/>
                <w:szCs w:val="24"/>
              </w:rPr>
            </w:pPr>
            <w:r w:rsidRPr="0033109F">
              <w:rPr>
                <w:spacing w:val="-1"/>
                <w:sz w:val="24"/>
                <w:szCs w:val="24"/>
              </w:rPr>
              <w:t>Kuldegysninger</w:t>
            </w:r>
          </w:p>
          <w:p w:rsidR="00DF4615" w:rsidRPr="0033109F" w:rsidRDefault="00DF4615" w:rsidP="000A73A7">
            <w:pPr>
              <w:ind w:left="147"/>
              <w:rPr>
                <w:sz w:val="24"/>
                <w:szCs w:val="24"/>
              </w:rPr>
            </w:pPr>
            <w:r w:rsidRPr="0033109F">
              <w:rPr>
                <w:sz w:val="24"/>
                <w:szCs w:val="24"/>
              </w:rPr>
              <w:t>Føler sig syg</w:t>
            </w:r>
          </w:p>
          <w:p w:rsidR="00DF4615" w:rsidRPr="0033109F" w:rsidRDefault="00DF4615" w:rsidP="000A73A7">
            <w:pPr>
              <w:ind w:left="147"/>
              <w:rPr>
                <w:sz w:val="24"/>
                <w:szCs w:val="24"/>
              </w:rPr>
            </w:pPr>
            <w:r w:rsidRPr="0033109F">
              <w:rPr>
                <w:sz w:val="24"/>
                <w:szCs w:val="24"/>
              </w:rPr>
              <w:t>Varmefølelse</w:t>
            </w:r>
          </w:p>
          <w:p w:rsidR="00DF4615" w:rsidRPr="0033109F" w:rsidRDefault="00DF4615" w:rsidP="000A73A7">
            <w:pPr>
              <w:ind w:left="147"/>
              <w:rPr>
                <w:sz w:val="24"/>
                <w:szCs w:val="24"/>
              </w:rPr>
            </w:pPr>
            <w:r w:rsidRPr="0033109F">
              <w:rPr>
                <w:sz w:val="24"/>
                <w:szCs w:val="24"/>
              </w:rPr>
              <w:t>Gangforstyrrelser</w:t>
            </w:r>
          </w:p>
        </w:tc>
        <w:tc>
          <w:tcPr>
            <w:tcW w:w="1259"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rFonts w:eastAsia="Calibri"/>
                <w:sz w:val="24"/>
                <w:szCs w:val="24"/>
              </w:rPr>
            </w:pPr>
          </w:p>
        </w:tc>
        <w:tc>
          <w:tcPr>
            <w:tcW w:w="661" w:type="pct"/>
            <w:tcBorders>
              <w:top w:val="single" w:sz="4" w:space="0" w:color="000000"/>
              <w:left w:val="single" w:sz="4" w:space="0" w:color="000000"/>
              <w:bottom w:val="nil"/>
              <w:right w:val="single" w:sz="4" w:space="0" w:color="000000"/>
            </w:tcBorders>
          </w:tcPr>
          <w:p w:rsidR="00DF4615" w:rsidRPr="0033109F" w:rsidRDefault="00DF4615" w:rsidP="000A73A7">
            <w:pPr>
              <w:ind w:left="147"/>
              <w:rPr>
                <w:sz w:val="24"/>
                <w:szCs w:val="24"/>
              </w:rPr>
            </w:pPr>
          </w:p>
        </w:tc>
      </w:tr>
      <w:tr w:rsidR="00DF4615" w:rsidRPr="0033109F" w:rsidTr="000A73A7">
        <w:trPr>
          <w:trHeight w:val="567"/>
        </w:trPr>
        <w:tc>
          <w:tcPr>
            <w:tcW w:w="5000" w:type="pct"/>
            <w:gridSpan w:val="5"/>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i/>
                <w:spacing w:val="1"/>
                <w:sz w:val="24"/>
                <w:szCs w:val="24"/>
                <w:lang w:val="en-GB"/>
              </w:rPr>
              <w:t>Undersøgelser</w:t>
            </w:r>
            <w:proofErr w:type="spellEnd"/>
          </w:p>
        </w:tc>
      </w:tr>
      <w:tr w:rsidR="00DF4615" w:rsidRPr="0033109F" w:rsidTr="000A73A7">
        <w:trPr>
          <w:trHeight w:val="567"/>
        </w:trPr>
        <w:tc>
          <w:tcPr>
            <w:tcW w:w="798"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c>
          <w:tcPr>
            <w:tcW w:w="1027"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z w:val="24"/>
                <w:szCs w:val="24"/>
                <w:lang w:val="en-GB"/>
              </w:rPr>
              <w:t>Vægttab</w:t>
            </w:r>
            <w:proofErr w:type="spellEnd"/>
          </w:p>
        </w:tc>
        <w:tc>
          <w:tcPr>
            <w:tcW w:w="1255"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rPr>
            </w:pPr>
            <w:r w:rsidRPr="0033109F">
              <w:rPr>
                <w:sz w:val="24"/>
                <w:szCs w:val="24"/>
              </w:rPr>
              <w:t>Vægtøgning</w:t>
            </w:r>
          </w:p>
          <w:p w:rsidR="00DF4615" w:rsidRPr="0033109F" w:rsidRDefault="00DF4615" w:rsidP="000A73A7">
            <w:pPr>
              <w:ind w:left="147"/>
              <w:rPr>
                <w:sz w:val="24"/>
                <w:szCs w:val="24"/>
              </w:rPr>
            </w:pPr>
            <w:r w:rsidRPr="0033109F">
              <w:rPr>
                <w:spacing w:val="-1"/>
                <w:sz w:val="24"/>
                <w:szCs w:val="24"/>
              </w:rPr>
              <w:t xml:space="preserve">Forøget </w:t>
            </w:r>
            <w:proofErr w:type="spellStart"/>
            <w:r w:rsidRPr="0033109F">
              <w:rPr>
                <w:spacing w:val="-1"/>
                <w:sz w:val="24"/>
                <w:szCs w:val="24"/>
              </w:rPr>
              <w:t>kreatinfosfokinase</w:t>
            </w:r>
            <w:proofErr w:type="spellEnd"/>
            <w:r w:rsidRPr="0033109F">
              <w:rPr>
                <w:spacing w:val="-1"/>
                <w:sz w:val="24"/>
                <w:szCs w:val="24"/>
              </w:rPr>
              <w:t xml:space="preserve"> i blodet</w:t>
            </w:r>
          </w:p>
          <w:p w:rsidR="00DF4615" w:rsidRPr="0033109F" w:rsidRDefault="00DF4615" w:rsidP="000A73A7">
            <w:pPr>
              <w:ind w:left="147"/>
              <w:rPr>
                <w:sz w:val="24"/>
                <w:szCs w:val="24"/>
              </w:rPr>
            </w:pPr>
            <w:r w:rsidRPr="0033109F">
              <w:rPr>
                <w:spacing w:val="-1"/>
                <w:sz w:val="24"/>
                <w:szCs w:val="24"/>
              </w:rPr>
              <w:t>Forhøjet kalium i blodet</w:t>
            </w:r>
          </w:p>
        </w:tc>
        <w:tc>
          <w:tcPr>
            <w:tcW w:w="1259" w:type="pct"/>
            <w:tcBorders>
              <w:top w:val="single" w:sz="4" w:space="0" w:color="000000"/>
              <w:left w:val="single" w:sz="4" w:space="0" w:color="000000"/>
              <w:bottom w:val="single" w:sz="4" w:space="0" w:color="000000"/>
              <w:right w:val="single" w:sz="4" w:space="0" w:color="000000"/>
            </w:tcBorders>
            <w:hideMark/>
          </w:tcPr>
          <w:p w:rsidR="00DF4615" w:rsidRPr="0033109F" w:rsidRDefault="00DF4615" w:rsidP="000A73A7">
            <w:pPr>
              <w:ind w:left="147"/>
              <w:rPr>
                <w:sz w:val="24"/>
                <w:szCs w:val="24"/>
                <w:lang w:val="en-GB"/>
              </w:rPr>
            </w:pPr>
            <w:proofErr w:type="spellStart"/>
            <w:r w:rsidRPr="0033109F">
              <w:rPr>
                <w:spacing w:val="-1"/>
                <w:sz w:val="24"/>
                <w:szCs w:val="24"/>
                <w:lang w:val="en-GB"/>
              </w:rPr>
              <w:t>Forhøjet</w:t>
            </w:r>
            <w:proofErr w:type="spellEnd"/>
            <w:r w:rsidRPr="0033109F">
              <w:rPr>
                <w:spacing w:val="-1"/>
                <w:sz w:val="24"/>
                <w:szCs w:val="24"/>
                <w:lang w:val="en-GB"/>
              </w:rPr>
              <w:t xml:space="preserve"> </w:t>
            </w:r>
            <w:proofErr w:type="spellStart"/>
            <w:r w:rsidRPr="0033109F">
              <w:rPr>
                <w:spacing w:val="-1"/>
                <w:sz w:val="24"/>
                <w:szCs w:val="24"/>
                <w:lang w:val="en-GB"/>
              </w:rPr>
              <w:t>kolesterol</w:t>
            </w:r>
            <w:proofErr w:type="spellEnd"/>
            <w:r w:rsidRPr="0033109F">
              <w:rPr>
                <w:spacing w:val="-1"/>
                <w:sz w:val="24"/>
                <w:szCs w:val="24"/>
                <w:lang w:val="en-GB"/>
              </w:rPr>
              <w:t xml:space="preserve"> i </w:t>
            </w:r>
            <w:proofErr w:type="spellStart"/>
            <w:r w:rsidRPr="0033109F">
              <w:rPr>
                <w:spacing w:val="-1"/>
                <w:sz w:val="24"/>
                <w:szCs w:val="24"/>
                <w:lang w:val="en-GB"/>
              </w:rPr>
              <w:t>blodet</w:t>
            </w:r>
            <w:proofErr w:type="spellEnd"/>
          </w:p>
        </w:tc>
        <w:tc>
          <w:tcPr>
            <w:tcW w:w="661" w:type="pct"/>
            <w:tcBorders>
              <w:top w:val="single" w:sz="4" w:space="0" w:color="000000"/>
              <w:left w:val="single" w:sz="4" w:space="0" w:color="000000"/>
              <w:bottom w:val="single" w:sz="4" w:space="0" w:color="000000"/>
              <w:right w:val="single" w:sz="4" w:space="0" w:color="000000"/>
            </w:tcBorders>
          </w:tcPr>
          <w:p w:rsidR="00DF4615" w:rsidRPr="0033109F" w:rsidRDefault="00DF4615" w:rsidP="000A73A7">
            <w:pPr>
              <w:ind w:left="147"/>
              <w:rPr>
                <w:rFonts w:eastAsia="Calibri"/>
                <w:sz w:val="24"/>
                <w:szCs w:val="24"/>
                <w:lang w:val="en-GB"/>
              </w:rPr>
            </w:pPr>
          </w:p>
        </w:tc>
      </w:tr>
    </w:tbl>
    <w:p w:rsidR="00DF4615" w:rsidRPr="0033109F" w:rsidRDefault="00DF4615" w:rsidP="00DF4615">
      <w:pPr>
        <w:rPr>
          <w:sz w:val="24"/>
          <w:szCs w:val="24"/>
        </w:rPr>
      </w:pPr>
    </w:p>
    <w:p w:rsidR="00DF4615" w:rsidRDefault="00DF4615" w:rsidP="00DF4615">
      <w:pPr>
        <w:rPr>
          <w:sz w:val="24"/>
          <w:szCs w:val="24"/>
        </w:rPr>
      </w:pPr>
      <w:r w:rsidRPr="0033109F">
        <w:rPr>
          <w:sz w:val="24"/>
          <w:szCs w:val="24"/>
          <w:vertAlign w:val="superscript"/>
        </w:rPr>
        <w:lastRenderedPageBreak/>
        <w:t xml:space="preserve">1 </w:t>
      </w:r>
      <w:r w:rsidRPr="0033109F">
        <w:rPr>
          <w:sz w:val="24"/>
          <w:szCs w:val="24"/>
        </w:rPr>
        <w:t xml:space="preserve">Der er også rapporteret tilfælde af kramper og tinnitus efter behandlingsophør. </w:t>
      </w:r>
      <w:r w:rsidRPr="0033109F">
        <w:rPr>
          <w:sz w:val="24"/>
          <w:szCs w:val="24"/>
        </w:rPr>
        <w:br/>
      </w:r>
      <w:r w:rsidRPr="0033109F">
        <w:rPr>
          <w:sz w:val="24"/>
          <w:szCs w:val="24"/>
          <w:vertAlign w:val="superscript"/>
        </w:rPr>
        <w:t xml:space="preserve">2 </w:t>
      </w:r>
      <w:r w:rsidRPr="0033109F">
        <w:rPr>
          <w:sz w:val="24"/>
          <w:szCs w:val="24"/>
        </w:rPr>
        <w:t xml:space="preserve">Sager med </w:t>
      </w:r>
      <w:proofErr w:type="spellStart"/>
      <w:r w:rsidRPr="0033109F">
        <w:rPr>
          <w:sz w:val="24"/>
          <w:szCs w:val="24"/>
        </w:rPr>
        <w:t>ortostatisk</w:t>
      </w:r>
      <w:proofErr w:type="spellEnd"/>
      <w:r w:rsidRPr="0033109F">
        <w:rPr>
          <w:sz w:val="24"/>
          <w:szCs w:val="24"/>
        </w:rPr>
        <w:t xml:space="preserve"> hypotension og synkope er blevet rapporteret - særligt i behandlings</w:t>
      </w:r>
      <w:r>
        <w:rPr>
          <w:sz w:val="24"/>
          <w:szCs w:val="24"/>
        </w:rPr>
        <w:softHyphen/>
      </w:r>
      <w:r w:rsidRPr="0033109F">
        <w:rPr>
          <w:sz w:val="24"/>
          <w:szCs w:val="24"/>
        </w:rPr>
        <w:t xml:space="preserve">opstarten. </w:t>
      </w:r>
      <w:r w:rsidRPr="0033109F">
        <w:rPr>
          <w:sz w:val="24"/>
          <w:szCs w:val="24"/>
        </w:rPr>
        <w:br/>
      </w:r>
      <w:r w:rsidRPr="0033109F">
        <w:rPr>
          <w:sz w:val="24"/>
          <w:szCs w:val="24"/>
          <w:vertAlign w:val="superscript"/>
        </w:rPr>
        <w:t xml:space="preserve">3 </w:t>
      </w:r>
      <w:r w:rsidRPr="0033109F">
        <w:rPr>
          <w:sz w:val="24"/>
          <w:szCs w:val="24"/>
        </w:rPr>
        <w:t>Se pkt</w:t>
      </w:r>
      <w:r>
        <w:rPr>
          <w:sz w:val="24"/>
          <w:szCs w:val="24"/>
        </w:rPr>
        <w:t>.</w:t>
      </w:r>
      <w:r w:rsidRPr="0033109F">
        <w:rPr>
          <w:sz w:val="24"/>
          <w:szCs w:val="24"/>
        </w:rPr>
        <w:t xml:space="preserve"> 4.4. </w:t>
      </w:r>
      <w:r w:rsidRPr="0033109F">
        <w:rPr>
          <w:sz w:val="24"/>
          <w:szCs w:val="24"/>
        </w:rPr>
        <w:br/>
      </w:r>
      <w:r w:rsidRPr="0033109F">
        <w:rPr>
          <w:sz w:val="24"/>
          <w:szCs w:val="24"/>
          <w:vertAlign w:val="superscript"/>
        </w:rPr>
        <w:t xml:space="preserve">4 </w:t>
      </w:r>
      <w:r w:rsidRPr="0033109F">
        <w:rPr>
          <w:sz w:val="24"/>
          <w:szCs w:val="24"/>
        </w:rPr>
        <w:t xml:space="preserve">Sager med aggression og vrede er blevet rapporteret, især tidligt i behandlingen eller efter behandlingsophør. </w:t>
      </w:r>
      <w:r w:rsidRPr="0033109F">
        <w:rPr>
          <w:sz w:val="24"/>
          <w:szCs w:val="24"/>
        </w:rPr>
        <w:br/>
      </w:r>
      <w:r w:rsidRPr="0033109F">
        <w:rPr>
          <w:sz w:val="24"/>
          <w:szCs w:val="24"/>
          <w:vertAlign w:val="superscript"/>
        </w:rPr>
        <w:t xml:space="preserve">5 </w:t>
      </w:r>
      <w:r w:rsidRPr="0033109F">
        <w:rPr>
          <w:sz w:val="24"/>
          <w:szCs w:val="24"/>
        </w:rPr>
        <w:t xml:space="preserve">Sager med selvmordsforestillinger og -adfærd er blevet rapporteret under </w:t>
      </w:r>
      <w:proofErr w:type="spellStart"/>
      <w:r w:rsidRPr="0033109F">
        <w:rPr>
          <w:sz w:val="24"/>
          <w:szCs w:val="24"/>
        </w:rPr>
        <w:t>duloxetinbehandling</w:t>
      </w:r>
      <w:proofErr w:type="spellEnd"/>
      <w:r w:rsidRPr="0033109F">
        <w:rPr>
          <w:sz w:val="24"/>
          <w:szCs w:val="24"/>
        </w:rPr>
        <w:t xml:space="preserve"> eller tidligt efter behandlingsophør (se pkt. 4.4). </w:t>
      </w:r>
      <w:r w:rsidRPr="0033109F">
        <w:rPr>
          <w:sz w:val="24"/>
          <w:szCs w:val="24"/>
        </w:rPr>
        <w:br/>
      </w:r>
      <w:r w:rsidRPr="0033109F">
        <w:rPr>
          <w:sz w:val="24"/>
          <w:szCs w:val="24"/>
          <w:vertAlign w:val="superscript"/>
        </w:rPr>
        <w:t>6</w:t>
      </w:r>
      <w:r>
        <w:rPr>
          <w:sz w:val="24"/>
          <w:szCs w:val="24"/>
        </w:rPr>
        <w:t xml:space="preserve"> </w:t>
      </w:r>
      <w:r>
        <w:rPr>
          <w:sz w:val="24"/>
          <w:szCs w:val="18"/>
        </w:rPr>
        <w:t>Estimeret frekvens baseret på rapporterede bivirkninger under overvågning efter markedsføring; ikke observeret i placebokontrollerede kliniske studier.</w:t>
      </w:r>
      <w:r>
        <w:rPr>
          <w:sz w:val="24"/>
          <w:szCs w:val="24"/>
        </w:rPr>
        <w:br/>
      </w:r>
      <w:r>
        <w:rPr>
          <w:sz w:val="24"/>
          <w:szCs w:val="24"/>
          <w:vertAlign w:val="superscript"/>
        </w:rPr>
        <w:t>7</w:t>
      </w:r>
      <w:r>
        <w:rPr>
          <w:sz w:val="24"/>
          <w:szCs w:val="24"/>
        </w:rPr>
        <w:t xml:space="preserve"> Ikke statistisk signifikant forskellig fra placebo. </w:t>
      </w:r>
      <w:r>
        <w:rPr>
          <w:sz w:val="24"/>
          <w:szCs w:val="24"/>
        </w:rPr>
        <w:br/>
      </w:r>
      <w:r>
        <w:rPr>
          <w:sz w:val="24"/>
          <w:szCs w:val="24"/>
          <w:vertAlign w:val="superscript"/>
        </w:rPr>
        <w:t>8</w:t>
      </w:r>
      <w:r>
        <w:rPr>
          <w:sz w:val="24"/>
          <w:szCs w:val="24"/>
        </w:rPr>
        <w:t xml:space="preserve"> Fald var hyppigst hos ældre (≥65 år).</w:t>
      </w:r>
      <w:r>
        <w:rPr>
          <w:sz w:val="24"/>
          <w:szCs w:val="24"/>
        </w:rPr>
        <w:br/>
      </w:r>
      <w:r>
        <w:rPr>
          <w:sz w:val="24"/>
          <w:szCs w:val="24"/>
          <w:vertAlign w:val="superscript"/>
        </w:rPr>
        <w:t>9</w:t>
      </w:r>
      <w:r>
        <w:rPr>
          <w:sz w:val="24"/>
          <w:szCs w:val="24"/>
        </w:rPr>
        <w:t xml:space="preserve"> Estimeret frekvens baseret på alle kliniske forsøgsdata.</w:t>
      </w:r>
    </w:p>
    <w:p w:rsidR="00DF4615" w:rsidRDefault="00DF4615" w:rsidP="00DF4615">
      <w:pPr>
        <w:rPr>
          <w:sz w:val="24"/>
          <w:szCs w:val="24"/>
        </w:rPr>
      </w:pPr>
      <w:r>
        <w:rPr>
          <w:sz w:val="24"/>
          <w:szCs w:val="24"/>
          <w:vertAlign w:val="superscript"/>
        </w:rPr>
        <w:t>10</w:t>
      </w:r>
      <w:r>
        <w:rPr>
          <w:sz w:val="24"/>
          <w:szCs w:val="24"/>
        </w:rPr>
        <w:t xml:space="preserve"> Estimeret frekvens baseret på placebokontrollerede kliniske forsøg.</w:t>
      </w:r>
    </w:p>
    <w:p w:rsidR="00DF4615" w:rsidRDefault="00DF4615" w:rsidP="00DF4615">
      <w:pPr>
        <w:pStyle w:val="Ingenafstand"/>
        <w:ind w:left="851" w:hanging="851"/>
        <w:rPr>
          <w:rFonts w:ascii="Times New Roman" w:hAnsi="Times New Roman"/>
          <w:i/>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i/>
          <w:sz w:val="24"/>
          <w:szCs w:val="24"/>
        </w:rPr>
        <w:t>c. Beskrivelse af udvalgte bivirkninger</w:t>
      </w:r>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Seponering</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(særlig ved pludseligt ophør) medfører normalt </w:t>
      </w:r>
      <w:proofErr w:type="spellStart"/>
      <w:r w:rsidRPr="0033109F">
        <w:rPr>
          <w:rFonts w:ascii="Times New Roman" w:hAnsi="Times New Roman"/>
          <w:sz w:val="24"/>
          <w:szCs w:val="24"/>
        </w:rPr>
        <w:t>seponeringssymptomer</w:t>
      </w:r>
      <w:proofErr w:type="spellEnd"/>
      <w:r w:rsidRPr="0033109F">
        <w:rPr>
          <w:rFonts w:ascii="Times New Roman" w:hAnsi="Times New Roman"/>
          <w:sz w:val="24"/>
          <w:szCs w:val="24"/>
        </w:rPr>
        <w:t xml:space="preserve">. De almindeligste bivirkninger er svimmelhed, sensoriske forstyrrelser (inklusive </w:t>
      </w:r>
      <w:proofErr w:type="spellStart"/>
      <w:r w:rsidRPr="0033109F">
        <w:rPr>
          <w:rFonts w:ascii="Times New Roman" w:hAnsi="Times New Roman"/>
          <w:sz w:val="24"/>
          <w:szCs w:val="24"/>
        </w:rPr>
        <w:t>paræstesier</w:t>
      </w:r>
      <w:proofErr w:type="spellEnd"/>
      <w:r w:rsidRPr="0033109F">
        <w:rPr>
          <w:rFonts w:ascii="Times New Roman" w:hAnsi="Times New Roman"/>
          <w:sz w:val="24"/>
          <w:szCs w:val="24"/>
        </w:rPr>
        <w:t xml:space="preserve"> og følelsen af elektriske stød, især i hovedet), søvnforstyrrelser (inklusive søvnløshed og intense drømme), træthed, søvnighed, </w:t>
      </w:r>
      <w:proofErr w:type="spellStart"/>
      <w:r w:rsidRPr="0033109F">
        <w:rPr>
          <w:rFonts w:ascii="Times New Roman" w:hAnsi="Times New Roman"/>
          <w:sz w:val="24"/>
          <w:szCs w:val="24"/>
        </w:rPr>
        <w:t>opstemthed</w:t>
      </w:r>
      <w:proofErr w:type="spellEnd"/>
      <w:r w:rsidRPr="0033109F">
        <w:rPr>
          <w:rFonts w:ascii="Times New Roman" w:hAnsi="Times New Roman"/>
          <w:sz w:val="24"/>
          <w:szCs w:val="24"/>
        </w:rPr>
        <w:t xml:space="preserve"> eller angst, kvalme og/eller opkastning, rysten, hovedpine, myalgi, irritabilitet, diarré, </w:t>
      </w:r>
      <w:proofErr w:type="spellStart"/>
      <w:r w:rsidRPr="0033109F">
        <w:rPr>
          <w:rFonts w:ascii="Times New Roman" w:hAnsi="Times New Roman"/>
          <w:sz w:val="24"/>
          <w:szCs w:val="24"/>
        </w:rPr>
        <w:t>hyperhidrosis</w:t>
      </w:r>
      <w:proofErr w:type="spellEnd"/>
      <w:r w:rsidRPr="0033109F">
        <w:rPr>
          <w:rFonts w:ascii="Times New Roman" w:hAnsi="Times New Roman"/>
          <w:sz w:val="24"/>
          <w:szCs w:val="24"/>
        </w:rPr>
        <w:t xml:space="preserve"> og </w:t>
      </w:r>
      <w:proofErr w:type="spellStart"/>
      <w:r w:rsidRPr="0033109F">
        <w:rPr>
          <w:rFonts w:ascii="Times New Roman" w:hAnsi="Times New Roman"/>
          <w:sz w:val="24"/>
          <w:szCs w:val="24"/>
        </w:rPr>
        <w:t>vertigo</w:t>
      </w:r>
      <w:proofErr w:type="spellEnd"/>
      <w:r w:rsidRPr="0033109F">
        <w:rPr>
          <w:rFonts w:ascii="Times New Roman" w:hAnsi="Times New Roman"/>
          <w:sz w:val="24"/>
          <w:szCs w:val="24"/>
        </w:rPr>
        <w:t xml:space="preserve">. </w:t>
      </w:r>
    </w:p>
    <w:p w:rsidR="00DF4615" w:rsidRPr="0033109F"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sz w:val="24"/>
          <w:szCs w:val="24"/>
        </w:rPr>
        <w:t xml:space="preserve">Generelt for SSRI- og SNRI er disse symptomer lette til moderate og selvbegrænsende, selvom de hos nogle patienter kan være svære og/eller vedvare i længere tid. Det anbefales derfor at nedtrappe behandlingen gradvist, når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ikke længere er nødvendigt (se pkt. 4.2 og 4.4)</w:t>
      </w:r>
      <w:r>
        <w:rPr>
          <w:rFonts w:ascii="Times New Roman" w:hAnsi="Times New Roman"/>
          <w:sz w:val="24"/>
          <w:szCs w:val="24"/>
        </w:rPr>
        <w:t>.</w:t>
      </w:r>
      <w:r w:rsidRPr="0033109F">
        <w:rPr>
          <w:rFonts w:ascii="Times New Roman" w:hAnsi="Times New Roman"/>
          <w:sz w:val="24"/>
          <w:szCs w:val="24"/>
        </w:rPr>
        <w:br/>
      </w: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sz w:val="24"/>
          <w:szCs w:val="24"/>
        </w:rPr>
        <w:t xml:space="preserve">I de kliniske 12-ugers akut fase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studier med patienter med diabetisk neuropatisk smerte blev der observeret en lille, men statistisk signifikant stigning i faste </w:t>
      </w:r>
      <w:proofErr w:type="spellStart"/>
      <w:r w:rsidRPr="0033109F">
        <w:rPr>
          <w:rFonts w:ascii="Times New Roman" w:hAnsi="Times New Roman"/>
          <w:sz w:val="24"/>
          <w:szCs w:val="24"/>
        </w:rPr>
        <w:t>blodglucose</w:t>
      </w:r>
      <w:proofErr w:type="spellEnd"/>
      <w:r w:rsidRPr="0033109F">
        <w:rPr>
          <w:rFonts w:ascii="Times New Roman" w:hAnsi="Times New Roman"/>
          <w:sz w:val="24"/>
          <w:szCs w:val="24"/>
        </w:rPr>
        <w:t xml:space="preserve"> hos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HbA1C var stabilt hos både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og placebobehandlede patienter. Ekstensionsfasen af disse studier varede op til 52 uger. I denne periode var der stigninger i HbA1C, både i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standardbehandling-grupperne, den gennemsnitlige stigning var 0,3% større i gruppen behandlet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Der var også en lille stigning i faste </w:t>
      </w:r>
      <w:proofErr w:type="spellStart"/>
      <w:r w:rsidRPr="0033109F">
        <w:rPr>
          <w:rFonts w:ascii="Times New Roman" w:hAnsi="Times New Roman"/>
          <w:sz w:val="24"/>
          <w:szCs w:val="24"/>
        </w:rPr>
        <w:t>blodglucose</w:t>
      </w:r>
      <w:proofErr w:type="spellEnd"/>
      <w:r w:rsidRPr="0033109F">
        <w:rPr>
          <w:rFonts w:ascii="Times New Roman" w:hAnsi="Times New Roman"/>
          <w:sz w:val="24"/>
          <w:szCs w:val="24"/>
        </w:rPr>
        <w:t xml:space="preserve"> og i </w:t>
      </w:r>
      <w:proofErr w:type="gramStart"/>
      <w:r w:rsidRPr="0033109F">
        <w:rPr>
          <w:rFonts w:ascii="Times New Roman" w:hAnsi="Times New Roman"/>
          <w:sz w:val="24"/>
          <w:szCs w:val="24"/>
        </w:rPr>
        <w:t>total kolesterol</w:t>
      </w:r>
      <w:proofErr w:type="gramEnd"/>
      <w:r w:rsidRPr="0033109F">
        <w:rPr>
          <w:rFonts w:ascii="Times New Roman" w:hAnsi="Times New Roman"/>
          <w:sz w:val="24"/>
          <w:szCs w:val="24"/>
        </w:rPr>
        <w:t xml:space="preserve"> hos de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i modsætning til gruppen, der modtog standardbehandling. Her viste laboratorieprøverne en lille sænkning. </w:t>
      </w:r>
    </w:p>
    <w:p w:rsidR="00DF4615" w:rsidRPr="0033109F"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sz w:val="24"/>
          <w:szCs w:val="24"/>
        </w:rPr>
        <w:t xml:space="preserve">De hjertefrekvenskorrigerede QT-intervaller hos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adskilte sig ikke fra dem, der blev observeret i placebogruppen. Der blev ikke observeret nogen klinisk signifikante forskelle på QT, PR, QRS eller </w:t>
      </w:r>
      <w:proofErr w:type="spellStart"/>
      <w:r w:rsidRPr="0033109F">
        <w:rPr>
          <w:rFonts w:ascii="Times New Roman" w:hAnsi="Times New Roman"/>
          <w:sz w:val="24"/>
          <w:szCs w:val="24"/>
        </w:rPr>
        <w:t>QTcB</w:t>
      </w:r>
      <w:proofErr w:type="spellEnd"/>
      <w:r w:rsidRPr="0033109F">
        <w:rPr>
          <w:rFonts w:ascii="Times New Roman" w:hAnsi="Times New Roman"/>
          <w:sz w:val="24"/>
          <w:szCs w:val="24"/>
        </w:rPr>
        <w:t xml:space="preserve"> målinger mellem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og placebobehandlede patienter.</w:t>
      </w:r>
    </w:p>
    <w:p w:rsidR="00DF4615" w:rsidRPr="0033109F"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i/>
          <w:sz w:val="24"/>
          <w:szCs w:val="24"/>
        </w:rPr>
        <w:t>d. Pædiatrisk population</w:t>
      </w:r>
      <w:r w:rsidRPr="0033109F">
        <w:rPr>
          <w:rFonts w:ascii="Times New Roman" w:hAnsi="Times New Roman"/>
          <w:sz w:val="24"/>
          <w:szCs w:val="24"/>
        </w:rPr>
        <w:t xml:space="preserve"> </w:t>
      </w:r>
      <w:r w:rsidRPr="0033109F">
        <w:rPr>
          <w:rFonts w:ascii="Times New Roman" w:hAnsi="Times New Roman"/>
          <w:sz w:val="24"/>
          <w:szCs w:val="24"/>
        </w:rPr>
        <w:br/>
        <w:t xml:space="preserve">I alt blev 509 pædiatriske patienter i alderen 7 til 17 år med moderat til svær depression og 241 pædiatriske patienter i alderen 7 til 17 år med generaliseret angst behandlet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kliniske studier. Generelt lignede bivirkningsprofilen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hos børn og unge bivirkningsprofilen hos voksne.</w:t>
      </w:r>
    </w:p>
    <w:p w:rsidR="00DF4615" w:rsidRPr="0033109F"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sz w:val="24"/>
          <w:szCs w:val="24"/>
        </w:rPr>
        <w:t xml:space="preserve">467 pædiatriske patienter, som blev randomiseret til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kliniske studier, havde efter 10 uger et gennemsnitligt vægttab på 0,1 kg sammenlignet med en </w:t>
      </w:r>
      <w:r w:rsidRPr="0033109F">
        <w:rPr>
          <w:rFonts w:ascii="Times New Roman" w:hAnsi="Times New Roman"/>
          <w:sz w:val="24"/>
          <w:szCs w:val="24"/>
        </w:rPr>
        <w:lastRenderedPageBreak/>
        <w:t xml:space="preserve">gennemsnitlig vægtstigning på 0,9 kg hos 353 placebobehandlede patienter. I løbet af en efterfølgende 4-6 måneders forlængelsesperiode tenderede disse patienter i gennemsnit til at genvinde deres forventede </w:t>
      </w:r>
      <w:proofErr w:type="spellStart"/>
      <w:r w:rsidRPr="0033109F">
        <w:rPr>
          <w:rFonts w:ascii="Times New Roman" w:hAnsi="Times New Roman"/>
          <w:sz w:val="24"/>
          <w:szCs w:val="24"/>
        </w:rPr>
        <w:t>baselinevægtpercentil</w:t>
      </w:r>
      <w:proofErr w:type="spellEnd"/>
      <w:r w:rsidRPr="0033109F">
        <w:rPr>
          <w:rFonts w:ascii="Times New Roman" w:hAnsi="Times New Roman"/>
          <w:sz w:val="24"/>
          <w:szCs w:val="24"/>
        </w:rPr>
        <w:t xml:space="preserve"> baseret på populationsdata fra kønsmatchede jævnaldrende.</w:t>
      </w:r>
    </w:p>
    <w:p w:rsidR="00DF4615" w:rsidRPr="0033109F" w:rsidRDefault="00DF4615" w:rsidP="00DF4615">
      <w:pPr>
        <w:pStyle w:val="Ingenafstand"/>
        <w:ind w:left="851" w:hanging="851"/>
        <w:rPr>
          <w:rFonts w:ascii="Times New Roman" w:hAnsi="Times New Roman"/>
          <w:sz w:val="24"/>
          <w:szCs w:val="24"/>
        </w:rPr>
      </w:pPr>
    </w:p>
    <w:p w:rsidR="00DF4615" w:rsidRPr="0033109F" w:rsidRDefault="00DF4615" w:rsidP="00DF4615">
      <w:pPr>
        <w:pStyle w:val="Ingenafstand"/>
        <w:ind w:left="851"/>
        <w:rPr>
          <w:rFonts w:ascii="Times New Roman" w:hAnsi="Times New Roman"/>
          <w:sz w:val="24"/>
          <w:szCs w:val="24"/>
        </w:rPr>
      </w:pPr>
      <w:r w:rsidRPr="0033109F">
        <w:rPr>
          <w:rFonts w:ascii="Times New Roman" w:hAnsi="Times New Roman"/>
          <w:sz w:val="24"/>
          <w:szCs w:val="24"/>
        </w:rPr>
        <w:t xml:space="preserve">I studier af op til 9 måneders varighed sås et overordnet gennemsnitligt fald på 1 % i </w:t>
      </w:r>
      <w:proofErr w:type="spellStart"/>
      <w:r w:rsidRPr="0033109F">
        <w:rPr>
          <w:rFonts w:ascii="Times New Roman" w:hAnsi="Times New Roman"/>
          <w:sz w:val="24"/>
          <w:szCs w:val="24"/>
        </w:rPr>
        <w:t>højdepercentilen</w:t>
      </w:r>
      <w:proofErr w:type="spellEnd"/>
      <w:r w:rsidRPr="0033109F">
        <w:rPr>
          <w:rFonts w:ascii="Times New Roman" w:hAnsi="Times New Roman"/>
          <w:sz w:val="24"/>
          <w:szCs w:val="24"/>
        </w:rPr>
        <w:t xml:space="preserve"> (et fald på 2 % hos børn (7-11 år) og en stigning på 0,3 % hos unge (12-17 år)) hos pædiatriske patienter behandlet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(se pkt. 4.4). </w:t>
      </w:r>
    </w:p>
    <w:p w:rsidR="00DF4615" w:rsidRPr="0033109F" w:rsidRDefault="00DF4615" w:rsidP="00DF4615">
      <w:pPr>
        <w:pStyle w:val="Ingenafstand"/>
        <w:ind w:left="851" w:hanging="851"/>
        <w:rPr>
          <w:rFonts w:ascii="Times New Roman" w:hAnsi="Times New Roman"/>
          <w:sz w:val="24"/>
          <w:szCs w:val="24"/>
        </w:rPr>
      </w:pPr>
    </w:p>
    <w:p w:rsidR="00DF4615" w:rsidRDefault="00DF4615" w:rsidP="00DF4615">
      <w:pPr>
        <w:keepNext/>
        <w:autoSpaceDE w:val="0"/>
        <w:autoSpaceDN w:val="0"/>
        <w:ind w:left="851"/>
        <w:rPr>
          <w:sz w:val="24"/>
          <w:szCs w:val="24"/>
          <w:u w:val="single"/>
        </w:rPr>
      </w:pPr>
      <w:r>
        <w:rPr>
          <w:sz w:val="24"/>
          <w:szCs w:val="24"/>
          <w:u w:val="single"/>
        </w:rPr>
        <w:t>Indberetning af formodede bivirkninger</w:t>
      </w:r>
    </w:p>
    <w:p w:rsidR="00DF4615" w:rsidRDefault="00DF4615" w:rsidP="00DF4615">
      <w:pPr>
        <w:ind w:left="851"/>
        <w:rPr>
          <w:sz w:val="24"/>
          <w:szCs w:val="24"/>
        </w:rPr>
      </w:pPr>
      <w:r>
        <w:rPr>
          <w:sz w:val="24"/>
          <w:szCs w:val="24"/>
        </w:rPr>
        <w:t>Når lægemidlet er godkendt, er indberetning af formodede bivirkninger vigtig. Det muliggør løbende overvågning af benefit/</w:t>
      </w:r>
      <w:proofErr w:type="spellStart"/>
      <w:r>
        <w:rPr>
          <w:sz w:val="24"/>
          <w:szCs w:val="24"/>
        </w:rPr>
        <w:t>risk</w:t>
      </w:r>
      <w:proofErr w:type="spellEnd"/>
      <w:r>
        <w:rPr>
          <w:sz w:val="24"/>
          <w:szCs w:val="24"/>
        </w:rPr>
        <w:t>-forholdet for lægemidlet. Sundhedspersoner anmodes om at indberette alle formodede bivirkninger via:</w:t>
      </w:r>
    </w:p>
    <w:p w:rsidR="00DF4615" w:rsidRDefault="00DF4615" w:rsidP="00DF4615">
      <w:pPr>
        <w:ind w:left="851"/>
        <w:rPr>
          <w:sz w:val="24"/>
          <w:szCs w:val="24"/>
        </w:rPr>
      </w:pPr>
    </w:p>
    <w:p w:rsidR="00DF4615" w:rsidRDefault="00DF4615" w:rsidP="00DF4615">
      <w:pPr>
        <w:ind w:left="851"/>
        <w:rPr>
          <w:sz w:val="24"/>
          <w:szCs w:val="24"/>
        </w:rPr>
      </w:pPr>
      <w:r>
        <w:rPr>
          <w:sz w:val="24"/>
          <w:szCs w:val="24"/>
        </w:rPr>
        <w:t>Lægemiddelstyrelsen</w:t>
      </w:r>
    </w:p>
    <w:p w:rsidR="00DF4615" w:rsidRDefault="00DF4615" w:rsidP="00DF4615">
      <w:pPr>
        <w:ind w:left="851"/>
        <w:rPr>
          <w:sz w:val="24"/>
          <w:szCs w:val="24"/>
        </w:rPr>
      </w:pPr>
      <w:r>
        <w:rPr>
          <w:sz w:val="24"/>
          <w:szCs w:val="24"/>
        </w:rPr>
        <w:t>Axel Heides Gade 1</w:t>
      </w:r>
    </w:p>
    <w:p w:rsidR="00DF4615" w:rsidRDefault="00DF4615" w:rsidP="00DF4615">
      <w:pPr>
        <w:ind w:left="851"/>
        <w:rPr>
          <w:sz w:val="24"/>
          <w:szCs w:val="24"/>
        </w:rPr>
      </w:pPr>
      <w:r>
        <w:rPr>
          <w:sz w:val="24"/>
          <w:szCs w:val="24"/>
        </w:rPr>
        <w:t>DK-2300 København S</w:t>
      </w:r>
    </w:p>
    <w:p w:rsidR="00DF4615" w:rsidRPr="00A140B4" w:rsidRDefault="00DF4615" w:rsidP="00DF4615">
      <w:pPr>
        <w:ind w:left="851"/>
        <w:rPr>
          <w:sz w:val="24"/>
          <w:szCs w:val="24"/>
        </w:rPr>
      </w:pPr>
      <w:r w:rsidRPr="00A140B4">
        <w:rPr>
          <w:sz w:val="24"/>
          <w:szCs w:val="24"/>
        </w:rPr>
        <w:t xml:space="preserve">Websted: </w:t>
      </w:r>
      <w:hyperlink r:id="rId8" w:history="1">
        <w:r w:rsidRPr="00A140B4">
          <w:rPr>
            <w:rStyle w:val="Hyperlink"/>
            <w:sz w:val="24"/>
            <w:szCs w:val="24"/>
          </w:rPr>
          <w:t>www.meldenbivirkning.dk</w:t>
        </w:r>
      </w:hyperlink>
    </w:p>
    <w:p w:rsidR="0025097A" w:rsidRPr="00A140B4" w:rsidRDefault="0025097A" w:rsidP="0025097A">
      <w:pPr>
        <w:pStyle w:val="Sidehoved"/>
        <w:tabs>
          <w:tab w:val="clear" w:pos="4819"/>
          <w:tab w:val="clear" w:pos="9638"/>
        </w:tabs>
        <w:ind w:left="851" w:hanging="851"/>
        <w:rPr>
          <w:szCs w:val="24"/>
        </w:rPr>
      </w:pPr>
    </w:p>
    <w:p w:rsidR="0025097A" w:rsidRPr="0033109F" w:rsidRDefault="0025097A" w:rsidP="0025097A">
      <w:pPr>
        <w:ind w:left="851" w:hanging="851"/>
        <w:rPr>
          <w:b/>
          <w:sz w:val="24"/>
          <w:szCs w:val="24"/>
        </w:rPr>
      </w:pPr>
      <w:r w:rsidRPr="0033109F">
        <w:rPr>
          <w:b/>
          <w:sz w:val="24"/>
          <w:szCs w:val="24"/>
        </w:rPr>
        <w:t>4.9</w:t>
      </w:r>
      <w:r w:rsidRPr="0033109F">
        <w:rPr>
          <w:b/>
          <w:sz w:val="24"/>
          <w:szCs w:val="24"/>
        </w:rPr>
        <w:tab/>
        <w:t>Overdosering</w:t>
      </w:r>
    </w:p>
    <w:p w:rsidR="0025097A" w:rsidRPr="0033109F" w:rsidRDefault="0025097A" w:rsidP="0025097A">
      <w:pPr>
        <w:suppressAutoHyphens/>
        <w:ind w:left="851" w:hanging="851"/>
        <w:rPr>
          <w:sz w:val="24"/>
          <w:szCs w:val="24"/>
        </w:rPr>
      </w:pPr>
      <w:r w:rsidRPr="0033109F">
        <w:rPr>
          <w:sz w:val="24"/>
          <w:szCs w:val="24"/>
        </w:rPr>
        <w:tab/>
        <w:t xml:space="preserve">Der er rapporteret tilfælde af overdosering af </w:t>
      </w:r>
      <w:proofErr w:type="spellStart"/>
      <w:r w:rsidRPr="0033109F">
        <w:rPr>
          <w:sz w:val="24"/>
          <w:szCs w:val="24"/>
        </w:rPr>
        <w:t>duloxetin</w:t>
      </w:r>
      <w:proofErr w:type="spellEnd"/>
      <w:r w:rsidRPr="0033109F">
        <w:rPr>
          <w:sz w:val="24"/>
          <w:szCs w:val="24"/>
        </w:rPr>
        <w:t xml:space="preserve">, alene eller i kombination med andre lægemidler, i doser på 5400 mg. Der er sket dødsfald, hovedsageligt med samtidig overdosering af andre lægemidler. Der har dog også været tilfælde med </w:t>
      </w:r>
      <w:proofErr w:type="spellStart"/>
      <w:r w:rsidRPr="0033109F">
        <w:rPr>
          <w:sz w:val="24"/>
          <w:szCs w:val="24"/>
        </w:rPr>
        <w:t>duloxetin</w:t>
      </w:r>
      <w:proofErr w:type="spellEnd"/>
      <w:r w:rsidRPr="0033109F">
        <w:rPr>
          <w:sz w:val="24"/>
          <w:szCs w:val="24"/>
        </w:rPr>
        <w:t xml:space="preserve"> alene i doser på omkring 1000 mg. Tegn og symptomer på overdosering (</w:t>
      </w:r>
      <w:proofErr w:type="spellStart"/>
      <w:r w:rsidRPr="0033109F">
        <w:rPr>
          <w:sz w:val="24"/>
          <w:szCs w:val="24"/>
        </w:rPr>
        <w:t>duloxetin</w:t>
      </w:r>
      <w:proofErr w:type="spellEnd"/>
      <w:r w:rsidRPr="0033109F">
        <w:rPr>
          <w:sz w:val="24"/>
          <w:szCs w:val="24"/>
        </w:rPr>
        <w:t xml:space="preserve"> alene eller sammen med andre lægemidler) omfatter: Søvnighed, koma, serotoninsyndrom, kramper, opkastning og </w:t>
      </w:r>
      <w:proofErr w:type="spellStart"/>
      <w:r w:rsidRPr="0033109F">
        <w:rPr>
          <w:sz w:val="24"/>
          <w:szCs w:val="24"/>
        </w:rPr>
        <w:t>takykardi</w:t>
      </w:r>
      <w:proofErr w:type="spellEnd"/>
      <w:r w:rsidRPr="0033109F">
        <w:rPr>
          <w:sz w:val="24"/>
          <w:szCs w:val="24"/>
        </w:rPr>
        <w:t xml:space="preserve">. </w:t>
      </w:r>
    </w:p>
    <w:p w:rsidR="0025097A" w:rsidRPr="0033109F" w:rsidRDefault="0025097A" w:rsidP="0025097A">
      <w:pPr>
        <w:suppressAutoHyphens/>
        <w:ind w:left="851"/>
        <w:rPr>
          <w:sz w:val="24"/>
          <w:szCs w:val="24"/>
        </w:rPr>
      </w:pPr>
      <w:r w:rsidRPr="0033109F">
        <w:rPr>
          <w:sz w:val="24"/>
          <w:szCs w:val="24"/>
        </w:rPr>
        <w:t xml:space="preserve">Der kendes ingen </w:t>
      </w:r>
      <w:proofErr w:type="spellStart"/>
      <w:r w:rsidRPr="0033109F">
        <w:rPr>
          <w:sz w:val="24"/>
          <w:szCs w:val="24"/>
        </w:rPr>
        <w:t>antidot</w:t>
      </w:r>
      <w:proofErr w:type="spellEnd"/>
      <w:r w:rsidRPr="0033109F">
        <w:rPr>
          <w:sz w:val="24"/>
          <w:szCs w:val="24"/>
        </w:rPr>
        <w:t xml:space="preserve"> mod </w:t>
      </w:r>
      <w:proofErr w:type="spellStart"/>
      <w:r w:rsidRPr="0033109F">
        <w:rPr>
          <w:sz w:val="24"/>
          <w:szCs w:val="24"/>
        </w:rPr>
        <w:t>duloxetin</w:t>
      </w:r>
      <w:proofErr w:type="spellEnd"/>
      <w:r w:rsidRPr="0033109F">
        <w:rPr>
          <w:sz w:val="24"/>
          <w:szCs w:val="24"/>
        </w:rPr>
        <w:t xml:space="preserve">, men i tilfælde af serotoninsyndrom, kan specifik behandling (såsom for </w:t>
      </w:r>
      <w:proofErr w:type="spellStart"/>
      <w:r w:rsidRPr="0033109F">
        <w:rPr>
          <w:sz w:val="24"/>
          <w:szCs w:val="24"/>
        </w:rPr>
        <w:t>cyproheptadin</w:t>
      </w:r>
      <w:proofErr w:type="spellEnd"/>
      <w:r w:rsidRPr="0033109F">
        <w:rPr>
          <w:sz w:val="24"/>
          <w:szCs w:val="24"/>
        </w:rPr>
        <w:t xml:space="preserve"> og/eller temperatur kontrol) overvejes. Der skal skabes frie luftveje. Det anbefales at monitorere hjertefunktionen og andre vitale funktioner samt at etablere passende symptomatiske og understøttende behandling. Ventrikelskylning kan være indiceret, hvis den foretages kort efter indtagelse eller hos patienter med symptomer. Aktivt kul kan være nyttigt til begrænsning af absorptionen. </w:t>
      </w:r>
      <w:proofErr w:type="spellStart"/>
      <w:r w:rsidRPr="0033109F">
        <w:rPr>
          <w:sz w:val="24"/>
          <w:szCs w:val="24"/>
        </w:rPr>
        <w:t>Duloxetin</w:t>
      </w:r>
      <w:proofErr w:type="spellEnd"/>
      <w:r w:rsidRPr="0033109F">
        <w:rPr>
          <w:sz w:val="24"/>
          <w:szCs w:val="24"/>
        </w:rPr>
        <w:t xml:space="preserve"> har stor fordelingsvolumen, og forceret diurese, </w:t>
      </w:r>
      <w:proofErr w:type="spellStart"/>
      <w:r w:rsidRPr="0033109F">
        <w:rPr>
          <w:sz w:val="24"/>
          <w:szCs w:val="24"/>
        </w:rPr>
        <w:t>hæmoperfusion</w:t>
      </w:r>
      <w:proofErr w:type="spellEnd"/>
      <w:r w:rsidRPr="0033109F">
        <w:rPr>
          <w:sz w:val="24"/>
          <w:szCs w:val="24"/>
        </w:rPr>
        <w:t xml:space="preserve"> og udskiftningstransfusion har sandsynligvis ingen gavnlig virkning. </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4.10</w:t>
      </w:r>
      <w:r w:rsidRPr="0033109F">
        <w:rPr>
          <w:b/>
          <w:sz w:val="24"/>
          <w:szCs w:val="24"/>
        </w:rPr>
        <w:tab/>
        <w:t>Udlevering</w:t>
      </w:r>
    </w:p>
    <w:p w:rsidR="0025097A" w:rsidRPr="0033109F" w:rsidRDefault="0025097A" w:rsidP="0025097A">
      <w:pPr>
        <w:ind w:left="851" w:hanging="851"/>
        <w:rPr>
          <w:sz w:val="24"/>
          <w:szCs w:val="24"/>
        </w:rPr>
      </w:pPr>
      <w:r w:rsidRPr="0033109F">
        <w:rPr>
          <w:sz w:val="24"/>
          <w:szCs w:val="24"/>
        </w:rPr>
        <w:tab/>
      </w:r>
      <w:r>
        <w:rPr>
          <w:sz w:val="24"/>
          <w:szCs w:val="24"/>
        </w:rPr>
        <w:t>B</w:t>
      </w:r>
    </w:p>
    <w:p w:rsidR="0025097A" w:rsidRPr="0033109F" w:rsidRDefault="0025097A" w:rsidP="0025097A">
      <w:pPr>
        <w:ind w:left="851" w:hanging="851"/>
        <w:rPr>
          <w:sz w:val="24"/>
          <w:szCs w:val="24"/>
        </w:rPr>
      </w:pPr>
    </w:p>
    <w:p w:rsidR="0025097A" w:rsidRPr="0033109F" w:rsidRDefault="0025097A" w:rsidP="0025097A">
      <w:pPr>
        <w:ind w:left="851" w:hanging="851"/>
        <w:rPr>
          <w:sz w:val="24"/>
          <w:szCs w:val="24"/>
        </w:rPr>
      </w:pPr>
    </w:p>
    <w:p w:rsidR="0025097A" w:rsidRPr="00DF4615" w:rsidRDefault="0025097A" w:rsidP="00DF4615">
      <w:pPr>
        <w:ind w:left="851" w:hanging="851"/>
        <w:rPr>
          <w:b/>
          <w:sz w:val="24"/>
          <w:szCs w:val="24"/>
        </w:rPr>
      </w:pPr>
      <w:r w:rsidRPr="0033109F">
        <w:rPr>
          <w:b/>
          <w:sz w:val="24"/>
          <w:szCs w:val="24"/>
        </w:rPr>
        <w:t>5.</w:t>
      </w:r>
      <w:r w:rsidRPr="0033109F">
        <w:rPr>
          <w:b/>
          <w:sz w:val="24"/>
          <w:szCs w:val="24"/>
        </w:rPr>
        <w:tab/>
        <w:t>FARMAKOLOGISKE EGENSKABER</w:t>
      </w:r>
      <w:r w:rsidRPr="0033109F">
        <w:rPr>
          <w:sz w:val="24"/>
          <w:szCs w:val="24"/>
        </w:rPr>
        <w:t xml:space="preserve"> </w:t>
      </w:r>
    </w:p>
    <w:p w:rsidR="0025097A" w:rsidRPr="0033109F" w:rsidRDefault="0025097A" w:rsidP="0025097A">
      <w:pPr>
        <w:ind w:left="851" w:hanging="851"/>
        <w:rPr>
          <w:sz w:val="24"/>
          <w:szCs w:val="24"/>
        </w:rPr>
      </w:pPr>
    </w:p>
    <w:p w:rsidR="0025097A" w:rsidRDefault="0025097A" w:rsidP="0025097A">
      <w:pPr>
        <w:ind w:left="851" w:hanging="851"/>
        <w:rPr>
          <w:b/>
          <w:sz w:val="24"/>
          <w:szCs w:val="24"/>
        </w:rPr>
      </w:pPr>
      <w:r w:rsidRPr="0033109F">
        <w:rPr>
          <w:b/>
          <w:sz w:val="24"/>
          <w:szCs w:val="24"/>
        </w:rPr>
        <w:t>5.1</w:t>
      </w:r>
      <w:r w:rsidRPr="0033109F">
        <w:rPr>
          <w:b/>
          <w:sz w:val="24"/>
          <w:szCs w:val="24"/>
        </w:rPr>
        <w:tab/>
      </w:r>
      <w:proofErr w:type="spellStart"/>
      <w:r w:rsidRPr="0033109F">
        <w:rPr>
          <w:b/>
          <w:sz w:val="24"/>
          <w:szCs w:val="24"/>
        </w:rPr>
        <w:t>Farmakodynamiske</w:t>
      </w:r>
      <w:proofErr w:type="spellEnd"/>
      <w:r w:rsidRPr="0033109F">
        <w:rPr>
          <w:b/>
          <w:sz w:val="24"/>
          <w:szCs w:val="24"/>
        </w:rPr>
        <w:t xml:space="preserve"> egenskaber</w:t>
      </w:r>
    </w:p>
    <w:p w:rsidR="00DF4615" w:rsidRDefault="00DF4615" w:rsidP="0025097A">
      <w:pPr>
        <w:ind w:left="851" w:hanging="851"/>
        <w:rPr>
          <w:sz w:val="24"/>
          <w:szCs w:val="24"/>
        </w:rPr>
      </w:pPr>
      <w:r>
        <w:rPr>
          <w:b/>
          <w:sz w:val="24"/>
          <w:szCs w:val="24"/>
        </w:rPr>
        <w:tab/>
      </w:r>
      <w:proofErr w:type="spellStart"/>
      <w:r w:rsidRPr="00C922B2">
        <w:rPr>
          <w:sz w:val="24"/>
          <w:szCs w:val="24"/>
        </w:rPr>
        <w:t>Farmakoterapeutisk</w:t>
      </w:r>
      <w:proofErr w:type="spellEnd"/>
      <w:r w:rsidRPr="00C922B2">
        <w:rPr>
          <w:sz w:val="24"/>
          <w:szCs w:val="24"/>
        </w:rPr>
        <w:t xml:space="preserve"> klassifikation:</w:t>
      </w:r>
      <w:r>
        <w:rPr>
          <w:sz w:val="24"/>
          <w:szCs w:val="24"/>
        </w:rPr>
        <w:t xml:space="preserve"> </w:t>
      </w:r>
      <w:proofErr w:type="spellStart"/>
      <w:r w:rsidRPr="0033109F">
        <w:rPr>
          <w:sz w:val="24"/>
          <w:szCs w:val="24"/>
        </w:rPr>
        <w:t>Psykoanaleptika</w:t>
      </w:r>
      <w:proofErr w:type="spellEnd"/>
      <w:r w:rsidRPr="0033109F">
        <w:rPr>
          <w:sz w:val="24"/>
          <w:szCs w:val="24"/>
        </w:rPr>
        <w:t>;</w:t>
      </w:r>
      <w:r w:rsidRPr="0033109F">
        <w:rPr>
          <w:b/>
          <w:sz w:val="24"/>
          <w:szCs w:val="24"/>
        </w:rPr>
        <w:t xml:space="preserve"> </w:t>
      </w:r>
      <w:r w:rsidRPr="0033109F">
        <w:rPr>
          <w:sz w:val="24"/>
          <w:szCs w:val="24"/>
        </w:rPr>
        <w:t xml:space="preserve">Andre </w:t>
      </w:r>
      <w:proofErr w:type="spellStart"/>
      <w:r w:rsidRPr="0033109F">
        <w:rPr>
          <w:sz w:val="24"/>
          <w:szCs w:val="24"/>
        </w:rPr>
        <w:t>antidepressiva</w:t>
      </w:r>
      <w:proofErr w:type="spellEnd"/>
      <w:r w:rsidRPr="0033109F">
        <w:rPr>
          <w:sz w:val="24"/>
          <w:szCs w:val="24"/>
        </w:rPr>
        <w:t>.</w:t>
      </w:r>
      <w:r w:rsidRPr="00DF4615">
        <w:rPr>
          <w:sz w:val="24"/>
          <w:szCs w:val="24"/>
        </w:rPr>
        <w:t xml:space="preserve"> </w:t>
      </w:r>
      <w:r w:rsidRPr="0033109F">
        <w:rPr>
          <w:sz w:val="24"/>
          <w:szCs w:val="24"/>
        </w:rPr>
        <w:t>ATC-kode: N</w:t>
      </w:r>
      <w:r>
        <w:rPr>
          <w:sz w:val="24"/>
          <w:szCs w:val="24"/>
        </w:rPr>
        <w:t xml:space="preserve"> </w:t>
      </w:r>
      <w:r w:rsidRPr="0033109F">
        <w:rPr>
          <w:sz w:val="24"/>
          <w:szCs w:val="24"/>
        </w:rPr>
        <w:t>06</w:t>
      </w:r>
      <w:r>
        <w:rPr>
          <w:sz w:val="24"/>
          <w:szCs w:val="24"/>
        </w:rPr>
        <w:t xml:space="preserve"> </w:t>
      </w:r>
      <w:r w:rsidRPr="0033109F">
        <w:rPr>
          <w:sz w:val="24"/>
          <w:szCs w:val="24"/>
        </w:rPr>
        <w:t>AX</w:t>
      </w:r>
      <w:r>
        <w:rPr>
          <w:sz w:val="24"/>
          <w:szCs w:val="24"/>
        </w:rPr>
        <w:t xml:space="preserve"> </w:t>
      </w:r>
      <w:r w:rsidRPr="0033109F">
        <w:rPr>
          <w:sz w:val="24"/>
          <w:szCs w:val="24"/>
        </w:rPr>
        <w:t>21.</w:t>
      </w:r>
    </w:p>
    <w:p w:rsidR="00DF4615" w:rsidRPr="00455777" w:rsidRDefault="00DF4615" w:rsidP="0025097A">
      <w:pPr>
        <w:ind w:left="851" w:hanging="851"/>
        <w:rPr>
          <w:b/>
          <w:sz w:val="24"/>
          <w:szCs w:val="24"/>
        </w:rPr>
      </w:pPr>
    </w:p>
    <w:p w:rsidR="0025097A" w:rsidRPr="0033109F" w:rsidRDefault="0025097A" w:rsidP="00DF4615">
      <w:pPr>
        <w:pStyle w:val="Ingenafstand"/>
        <w:ind w:left="851" w:hanging="851"/>
        <w:rPr>
          <w:rFonts w:ascii="Times New Roman" w:hAnsi="Times New Roman"/>
          <w:sz w:val="24"/>
          <w:szCs w:val="24"/>
        </w:rPr>
      </w:pPr>
      <w:r w:rsidRPr="0033109F">
        <w:rPr>
          <w:rFonts w:ascii="Times New Roman" w:hAnsi="Times New Roman"/>
          <w:sz w:val="24"/>
          <w:szCs w:val="24"/>
        </w:rPr>
        <w:tab/>
      </w:r>
      <w:r w:rsidRPr="0033109F">
        <w:rPr>
          <w:rFonts w:ascii="Times New Roman" w:hAnsi="Times New Roman"/>
          <w:sz w:val="24"/>
          <w:szCs w:val="24"/>
          <w:u w:val="single"/>
        </w:rPr>
        <w:t xml:space="preserve">Virkningsmekanisme </w:t>
      </w:r>
      <w:r w:rsidRPr="0033109F">
        <w:rPr>
          <w:rFonts w:ascii="Times New Roman" w:hAnsi="Times New Roman"/>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en kombineret serotonin- (5-HT) og noradrenalin (NA)-genoptagelses</w:t>
      </w:r>
      <w:r>
        <w:rPr>
          <w:rFonts w:ascii="Times New Roman" w:hAnsi="Times New Roman"/>
          <w:sz w:val="24"/>
          <w:szCs w:val="24"/>
        </w:rPr>
        <w:softHyphen/>
      </w:r>
      <w:r w:rsidRPr="0033109F">
        <w:rPr>
          <w:rFonts w:ascii="Times New Roman" w:hAnsi="Times New Roman"/>
          <w:sz w:val="24"/>
          <w:szCs w:val="24"/>
        </w:rPr>
        <w:t xml:space="preserve">hæmmer. Det hæmmer svagt dopamingenoptagelsen uden nogen signifikant affinitet til </w:t>
      </w:r>
      <w:proofErr w:type="spellStart"/>
      <w:r w:rsidRPr="0033109F">
        <w:rPr>
          <w:rFonts w:ascii="Times New Roman" w:hAnsi="Times New Roman"/>
          <w:sz w:val="24"/>
          <w:szCs w:val="24"/>
        </w:rPr>
        <w:t>histaminerge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dopaminerge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kolinerge</w:t>
      </w:r>
      <w:proofErr w:type="spellEnd"/>
      <w:r w:rsidRPr="0033109F">
        <w:rPr>
          <w:rFonts w:ascii="Times New Roman" w:hAnsi="Times New Roman"/>
          <w:sz w:val="24"/>
          <w:szCs w:val="24"/>
        </w:rPr>
        <w:t xml:space="preserve"> og </w:t>
      </w:r>
      <w:proofErr w:type="spellStart"/>
      <w:r w:rsidRPr="0033109F">
        <w:rPr>
          <w:rFonts w:ascii="Times New Roman" w:hAnsi="Times New Roman"/>
          <w:sz w:val="24"/>
          <w:szCs w:val="24"/>
        </w:rPr>
        <w:t>adrenerge</w:t>
      </w:r>
      <w:proofErr w:type="spellEnd"/>
      <w:r w:rsidRPr="0033109F">
        <w:rPr>
          <w:rFonts w:ascii="Times New Roman" w:hAnsi="Times New Roman"/>
          <w:sz w:val="24"/>
          <w:szCs w:val="24"/>
        </w:rPr>
        <w:t xml:space="preserve"> receptorer. Afhængig af dosis forøger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ekstracellulær serotonin og noradrenalin i forskellige dele af hjernen hos dyr.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u w:val="single"/>
        </w:rPr>
        <w:lastRenderedPageBreak/>
        <w:t>Farmakodynamisk</w:t>
      </w:r>
      <w:proofErr w:type="spellEnd"/>
      <w:r w:rsidRPr="0033109F">
        <w:rPr>
          <w:rFonts w:ascii="Times New Roman" w:hAnsi="Times New Roman"/>
          <w:sz w:val="24"/>
          <w:szCs w:val="24"/>
          <w:u w:val="single"/>
        </w:rPr>
        <w:t xml:space="preserve"> virkning</w:t>
      </w:r>
      <w:r w:rsidRPr="0033109F">
        <w:rPr>
          <w:rFonts w:ascii="Times New Roman" w:hAnsi="Times New Roman"/>
          <w:sz w:val="24"/>
          <w:szCs w:val="24"/>
        </w:rPr>
        <w:t xml:space="preserve"> </w:t>
      </w:r>
      <w:r w:rsidRPr="0033109F">
        <w:rPr>
          <w:rFonts w:ascii="Times New Roman" w:hAnsi="Times New Roman"/>
          <w:sz w:val="24"/>
          <w:szCs w:val="24"/>
        </w:rPr>
        <w:br/>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normaliserede smertetærsklen i flere prækliniske modeller af neuropatisk og inflammatorisk smerte og svækkede smerteoplevelsen i en model af vedvarende smerte. Den smertehæmmende virkning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menes at være et resultat af en potensering af descenderende smertehæmmende baner i centralnervesystemet.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u w:val="single"/>
        </w:rPr>
        <w:t>Klinisk virkning og sikkerhed</w:t>
      </w:r>
      <w:r w:rsidRPr="0033109F">
        <w:rPr>
          <w:rFonts w:ascii="Times New Roman" w:hAnsi="Times New Roman"/>
          <w:i/>
          <w:sz w:val="24"/>
          <w:szCs w:val="24"/>
        </w:rPr>
        <w:br/>
        <w:t xml:space="preserve">Moderate til svære depressioner: </w:t>
      </w:r>
      <w:r w:rsidRPr="0033109F">
        <w:rPr>
          <w:rFonts w:ascii="Times New Roman" w:hAnsi="Times New Roman"/>
          <w:sz w:val="24"/>
          <w:szCs w:val="24"/>
        </w:rPr>
        <w:t xml:space="preserve">I et klinisk forsøgsprogram med 3.158 patienter (svarende til 1.285 </w:t>
      </w:r>
      <w:proofErr w:type="spellStart"/>
      <w:r w:rsidRPr="0033109F">
        <w:rPr>
          <w:rFonts w:ascii="Times New Roman" w:hAnsi="Times New Roman"/>
          <w:sz w:val="24"/>
          <w:szCs w:val="24"/>
        </w:rPr>
        <w:t>patientår</w:t>
      </w:r>
      <w:proofErr w:type="spellEnd"/>
      <w:r w:rsidRPr="0033109F">
        <w:rPr>
          <w:rFonts w:ascii="Times New Roman" w:hAnsi="Times New Roman"/>
          <w:sz w:val="24"/>
          <w:szCs w:val="24"/>
        </w:rPr>
        <w:t xml:space="preserve">) blev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undersøgt mod DSM-IV kriterierne for moderate til svære depressioner. Effekten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vist med den anbefalede faste dosis på 60 mg én gang daglig i tre ud af tre randomiserede dobbeltblinde, placebo-kontrollerede studier på voksne akutte ambulante patienter med moderate til svære depressioner. Som helhed er der vist effekt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ved en daglig fast dosering mellem 60 og 120 mg i fem ud af syv randomiserede dobbeltblinde, placebokontrollerede studier på voksne akutte ambulante patienter med moderate til svære depressioner.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viste sig signifikant bedre end placebo målt som forbedring i total score på Hamilton 17-punkts skalaen (HAM-D) (inklusiv både følelses og somatiske symptomer ved depression). Data for virkning og bedring viste sig også statistisk signifikant bedre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sammenlignet med placebo. Kun en lille del af de inkluderede patienter i de vigtigste kliniske studier led af svære depressioner (</w:t>
      </w:r>
      <w:proofErr w:type="spellStart"/>
      <w:r w:rsidRPr="0033109F">
        <w:rPr>
          <w:rFonts w:ascii="Times New Roman" w:hAnsi="Times New Roman"/>
          <w:sz w:val="24"/>
          <w:szCs w:val="24"/>
        </w:rPr>
        <w:t>basislinie</w:t>
      </w:r>
      <w:proofErr w:type="spellEnd"/>
      <w:r w:rsidRPr="0033109F">
        <w:rPr>
          <w:rFonts w:ascii="Times New Roman" w:hAnsi="Times New Roman"/>
          <w:sz w:val="24"/>
          <w:szCs w:val="24"/>
        </w:rPr>
        <w:t xml:space="preserve"> HAM-D&gt;25).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I et studie med forebyggelse af tilbagefald, hvor patienterne blev randomiserede til enten 60 mg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eller placebo, efter 12-ugers akut behandling med open-label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én gang daglig, viste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én gang daglig sig statistisk signifikant bedre end placebo (p=0,004) på den primære parameter, som var forebyggelsen af depressive tilbagefald målt som tid til tilbagefald. Hyppigheden af tilbagefald i den 6-måneders dobbeltblinde followup-periode var henholdsvis 17%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29% for placebo.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I løbet af 52 ugers placebo-kontrolleret dobbeltblindet behandling, havde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-behandlede patienter med tilbagevendende moderat til svær depression, en signifikant længere symptomfri periode (p &lt; 0,001) sammenlignet med placebo-randomiserede patienter. Alle patienter havde tidligere responderet på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en open-label </w:t>
      </w:r>
      <w:proofErr w:type="spellStart"/>
      <w:r w:rsidRPr="0033109F">
        <w:rPr>
          <w:rFonts w:ascii="Times New Roman" w:hAnsi="Times New Roman"/>
          <w:sz w:val="24"/>
          <w:szCs w:val="24"/>
        </w:rPr>
        <w:t>duloxetinbehandlingsperiode</w:t>
      </w:r>
      <w:proofErr w:type="spellEnd"/>
      <w:r w:rsidRPr="0033109F">
        <w:rPr>
          <w:rFonts w:ascii="Times New Roman" w:hAnsi="Times New Roman"/>
          <w:sz w:val="24"/>
          <w:szCs w:val="24"/>
        </w:rPr>
        <w:t xml:space="preserve"> (28 til 34 uger) med en dosis på 60 til 120 mg/dag. I løbet af den 52 uger lange placebokontrollerede dobbeltblinde behandlingsperiode oplevede 14,4 % af de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-behandlede patienter og 33,1 % af de placebobehandlede patienter en tilbagevenden af deres depressive symptomer (P&lt;0,001).</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I et studie med ældre depressive patienter (≥ 65 år), som viste en statistisk signifikant forskel i</w:t>
      </w:r>
      <w:r>
        <w:rPr>
          <w:rFonts w:ascii="Times New Roman" w:hAnsi="Times New Roman"/>
          <w:sz w:val="24"/>
          <w:szCs w:val="24"/>
        </w:rPr>
        <w:t xml:space="preserve"> </w:t>
      </w:r>
      <w:r w:rsidRPr="0033109F">
        <w:rPr>
          <w:rFonts w:ascii="Times New Roman" w:hAnsi="Times New Roman"/>
          <w:sz w:val="24"/>
          <w:szCs w:val="24"/>
        </w:rPr>
        <w:t xml:space="preserve">reduktionen i HAMD17-scoren for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sammenlignet med placebo, blev</w:t>
      </w:r>
      <w:r>
        <w:rPr>
          <w:rFonts w:ascii="Times New Roman" w:hAnsi="Times New Roman"/>
          <w:sz w:val="24"/>
          <w:szCs w:val="24"/>
        </w:rPr>
        <w:t xml:space="preserve"> </w:t>
      </w:r>
      <w:r w:rsidRPr="0033109F">
        <w:rPr>
          <w:rFonts w:ascii="Times New Roman" w:hAnsi="Times New Roman"/>
          <w:sz w:val="24"/>
          <w:szCs w:val="24"/>
        </w:rPr>
        <w:t xml:space="preserve">effekten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en gang daglig særligt undersøgt. Den procentvise del af de ældre</w:t>
      </w:r>
      <w:r>
        <w:rPr>
          <w:rFonts w:ascii="Times New Roman" w:hAnsi="Times New Roman"/>
          <w:sz w:val="24"/>
          <w:szCs w:val="24"/>
        </w:rPr>
        <w:t xml:space="preserve"> </w:t>
      </w:r>
      <w:r w:rsidRPr="0033109F">
        <w:rPr>
          <w:rFonts w:ascii="Times New Roman" w:hAnsi="Times New Roman"/>
          <w:sz w:val="24"/>
          <w:szCs w:val="24"/>
        </w:rPr>
        <w:t xml:space="preserve">patienter, som kunne tåle behandlingen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en gang daglig var sammenlignelig med</w:t>
      </w:r>
      <w:r>
        <w:rPr>
          <w:rFonts w:ascii="Times New Roman" w:hAnsi="Times New Roman"/>
          <w:sz w:val="24"/>
          <w:szCs w:val="24"/>
        </w:rPr>
        <w:t xml:space="preserve"> </w:t>
      </w:r>
      <w:r w:rsidRPr="0033109F">
        <w:rPr>
          <w:rFonts w:ascii="Times New Roman" w:hAnsi="Times New Roman"/>
          <w:sz w:val="24"/>
          <w:szCs w:val="24"/>
        </w:rPr>
        <w:t>den, der blev set hos yngre voksne. Idet data for ældre patienter udsat for den maksimale dosis (120</w:t>
      </w:r>
      <w:r>
        <w:rPr>
          <w:rFonts w:ascii="Times New Roman" w:hAnsi="Times New Roman"/>
          <w:sz w:val="24"/>
          <w:szCs w:val="24"/>
        </w:rPr>
        <w:t xml:space="preserve"> </w:t>
      </w:r>
      <w:r w:rsidRPr="0033109F">
        <w:rPr>
          <w:rFonts w:ascii="Times New Roman" w:hAnsi="Times New Roman"/>
          <w:sz w:val="24"/>
          <w:szCs w:val="24"/>
        </w:rPr>
        <w:t>mg daglig) er begrænset anbefales det derfor at der udvises forsigtighed, når denne befolkningsgruppe</w:t>
      </w:r>
      <w:r>
        <w:rPr>
          <w:rFonts w:ascii="Times New Roman" w:hAnsi="Times New Roman"/>
          <w:sz w:val="24"/>
          <w:szCs w:val="24"/>
        </w:rPr>
        <w:t xml:space="preserve"> </w:t>
      </w:r>
      <w:r w:rsidRPr="0033109F">
        <w:rPr>
          <w:rFonts w:ascii="Times New Roman" w:hAnsi="Times New Roman"/>
          <w:sz w:val="24"/>
          <w:szCs w:val="24"/>
        </w:rPr>
        <w:t>behandles.</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i/>
          <w:sz w:val="24"/>
          <w:szCs w:val="24"/>
        </w:rPr>
      </w:pPr>
      <w:r w:rsidRPr="0033109F">
        <w:rPr>
          <w:rFonts w:ascii="Times New Roman" w:hAnsi="Times New Roman"/>
          <w:i/>
          <w:sz w:val="24"/>
          <w:szCs w:val="24"/>
        </w:rPr>
        <w:t xml:space="preserve">Generaliseret angst: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viste statistisk signifikant fordel i forhold til placebo i fem ud af fem studier inklusive fire</w:t>
      </w:r>
      <w:r w:rsidRPr="0033109F">
        <w:rPr>
          <w:rFonts w:ascii="Times New Roman" w:hAnsi="Times New Roman"/>
          <w:i/>
          <w:sz w:val="24"/>
          <w:szCs w:val="24"/>
        </w:rPr>
        <w:t xml:space="preserve"> </w:t>
      </w:r>
      <w:r w:rsidRPr="0033109F">
        <w:rPr>
          <w:rFonts w:ascii="Times New Roman" w:hAnsi="Times New Roman"/>
          <w:sz w:val="24"/>
          <w:szCs w:val="24"/>
        </w:rPr>
        <w:t>randomiserede, dobbeltblindede, placebokontrollerede akutstudier og et studie af forebyggelse af</w:t>
      </w:r>
      <w:r w:rsidRPr="0033109F">
        <w:rPr>
          <w:rFonts w:ascii="Times New Roman" w:hAnsi="Times New Roman"/>
          <w:i/>
          <w:sz w:val="24"/>
          <w:szCs w:val="24"/>
        </w:rPr>
        <w:t xml:space="preserve"> </w:t>
      </w:r>
      <w:r w:rsidRPr="0033109F">
        <w:rPr>
          <w:rFonts w:ascii="Times New Roman" w:hAnsi="Times New Roman"/>
          <w:sz w:val="24"/>
          <w:szCs w:val="24"/>
        </w:rPr>
        <w:t>tilbagefald hos voksne patienter med generaliseret angst.</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lastRenderedPageBreak/>
        <w:t>Duloxetin</w:t>
      </w:r>
      <w:proofErr w:type="spellEnd"/>
      <w:r w:rsidRPr="0033109F">
        <w:rPr>
          <w:rFonts w:ascii="Times New Roman" w:hAnsi="Times New Roman"/>
          <w:sz w:val="24"/>
          <w:szCs w:val="24"/>
        </w:rPr>
        <w:t xml:space="preserve"> viste statistisk signifikant fordel i forhold til placebo målt som bedring på Hamilton</w:t>
      </w:r>
      <w:r>
        <w:rPr>
          <w:rFonts w:ascii="Times New Roman" w:hAnsi="Times New Roman"/>
          <w:sz w:val="24"/>
          <w:szCs w:val="24"/>
        </w:rPr>
        <w:t xml:space="preserve"> </w:t>
      </w:r>
      <w:proofErr w:type="spellStart"/>
      <w:r w:rsidRPr="0033109F">
        <w:rPr>
          <w:rFonts w:ascii="Times New Roman" w:hAnsi="Times New Roman"/>
          <w:sz w:val="24"/>
          <w:szCs w:val="24"/>
        </w:rPr>
        <w:t>Anxiety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Scale</w:t>
      </w:r>
      <w:proofErr w:type="spellEnd"/>
      <w:r w:rsidRPr="0033109F">
        <w:rPr>
          <w:rFonts w:ascii="Times New Roman" w:hAnsi="Times New Roman"/>
          <w:sz w:val="24"/>
          <w:szCs w:val="24"/>
        </w:rPr>
        <w:t xml:space="preserve"> (HAM-A) totalscore og på </w:t>
      </w:r>
      <w:proofErr w:type="spellStart"/>
      <w:r w:rsidRPr="0033109F">
        <w:rPr>
          <w:rFonts w:ascii="Times New Roman" w:hAnsi="Times New Roman"/>
          <w:sz w:val="24"/>
          <w:szCs w:val="24"/>
        </w:rPr>
        <w:t>Sheehan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Disability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Scale</w:t>
      </w:r>
      <w:proofErr w:type="spellEnd"/>
      <w:r w:rsidRPr="0033109F">
        <w:rPr>
          <w:rFonts w:ascii="Times New Roman" w:hAnsi="Times New Roman"/>
          <w:sz w:val="24"/>
          <w:szCs w:val="24"/>
        </w:rPr>
        <w:t xml:space="preserve"> (SDS) som score for total</w:t>
      </w:r>
      <w:r>
        <w:rPr>
          <w:rFonts w:ascii="Times New Roman" w:hAnsi="Times New Roman"/>
          <w:sz w:val="24"/>
          <w:szCs w:val="24"/>
        </w:rPr>
        <w:t xml:space="preserve"> </w:t>
      </w:r>
      <w:r w:rsidRPr="0033109F">
        <w:rPr>
          <w:rFonts w:ascii="Times New Roman" w:hAnsi="Times New Roman"/>
          <w:sz w:val="24"/>
          <w:szCs w:val="24"/>
        </w:rPr>
        <w:t xml:space="preserve">funktionel hæmning. Graden af respons og bedring var også højere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sammenlignet med</w:t>
      </w:r>
      <w:r>
        <w:rPr>
          <w:rFonts w:ascii="Times New Roman" w:hAnsi="Times New Roman"/>
          <w:sz w:val="24"/>
          <w:szCs w:val="24"/>
        </w:rPr>
        <w:t xml:space="preserve"> </w:t>
      </w:r>
      <w:r w:rsidRPr="0033109F">
        <w:rPr>
          <w:rFonts w:ascii="Times New Roman" w:hAnsi="Times New Roman"/>
          <w:sz w:val="24"/>
          <w:szCs w:val="24"/>
        </w:rPr>
        <w:t xml:space="preserve">placebo.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viste sammenlignelige resultater med </w:t>
      </w:r>
      <w:proofErr w:type="spellStart"/>
      <w:r w:rsidRPr="0033109F">
        <w:rPr>
          <w:rFonts w:ascii="Times New Roman" w:hAnsi="Times New Roman"/>
          <w:sz w:val="24"/>
          <w:szCs w:val="24"/>
        </w:rPr>
        <w:t>venlafaxin</w:t>
      </w:r>
      <w:proofErr w:type="spellEnd"/>
      <w:r w:rsidRPr="0033109F">
        <w:rPr>
          <w:rFonts w:ascii="Times New Roman" w:hAnsi="Times New Roman"/>
          <w:sz w:val="24"/>
          <w:szCs w:val="24"/>
        </w:rPr>
        <w:t xml:space="preserve"> udtrykt i HAM-A totalscore.</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I et studie med forebyggelse af tilbagefald blev de patienter, som responderede på 6 måneders akut</w:t>
      </w:r>
      <w:r>
        <w:rPr>
          <w:rFonts w:ascii="Times New Roman" w:hAnsi="Times New Roman"/>
          <w:sz w:val="24"/>
          <w:szCs w:val="24"/>
        </w:rPr>
        <w:t xml:space="preserve"> </w:t>
      </w:r>
      <w:r w:rsidRPr="0033109F">
        <w:rPr>
          <w:rFonts w:ascii="Times New Roman" w:hAnsi="Times New Roman"/>
          <w:sz w:val="24"/>
          <w:szCs w:val="24"/>
        </w:rPr>
        <w:t xml:space="preserve">behandling med open-label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randomiseret til enten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eller placebo i yderligere 6</w:t>
      </w:r>
      <w:r>
        <w:rPr>
          <w:rFonts w:ascii="Times New Roman" w:hAnsi="Times New Roman"/>
          <w:sz w:val="24"/>
          <w:szCs w:val="24"/>
        </w:rPr>
        <w:t xml:space="preserve"> </w:t>
      </w:r>
      <w:r w:rsidRPr="0033109F">
        <w:rPr>
          <w:rFonts w:ascii="Times New Roman" w:hAnsi="Times New Roman"/>
          <w:sz w:val="24"/>
          <w:szCs w:val="24"/>
        </w:rPr>
        <w:t xml:space="preserve">måneder.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60 mg til 120 mg en gang daglig viste statistisk signifikant fordel sammenlignet</w:t>
      </w:r>
      <w:r>
        <w:rPr>
          <w:rFonts w:ascii="Times New Roman" w:hAnsi="Times New Roman"/>
          <w:sz w:val="24"/>
          <w:szCs w:val="24"/>
        </w:rPr>
        <w:t xml:space="preserve"> </w:t>
      </w:r>
      <w:r w:rsidRPr="0033109F">
        <w:rPr>
          <w:rFonts w:ascii="Times New Roman" w:hAnsi="Times New Roman"/>
          <w:sz w:val="24"/>
          <w:szCs w:val="24"/>
        </w:rPr>
        <w:t xml:space="preserve">med placebo (p&lt;0.0001) ved forebyggelse af tilbagefald målt som tid til tilbagefald. </w:t>
      </w:r>
      <w:proofErr w:type="spellStart"/>
      <w:r w:rsidRPr="0033109F">
        <w:rPr>
          <w:rFonts w:ascii="Times New Roman" w:hAnsi="Times New Roman"/>
          <w:sz w:val="24"/>
          <w:szCs w:val="24"/>
        </w:rPr>
        <w:t>Incidensen</w:t>
      </w:r>
      <w:proofErr w:type="spellEnd"/>
      <w:r w:rsidRPr="0033109F">
        <w:rPr>
          <w:rFonts w:ascii="Times New Roman" w:hAnsi="Times New Roman"/>
          <w:sz w:val="24"/>
          <w:szCs w:val="24"/>
        </w:rPr>
        <w:t xml:space="preserve"> af</w:t>
      </w:r>
      <w:r>
        <w:rPr>
          <w:rFonts w:ascii="Times New Roman" w:hAnsi="Times New Roman"/>
          <w:sz w:val="24"/>
          <w:szCs w:val="24"/>
        </w:rPr>
        <w:t xml:space="preserve"> </w:t>
      </w:r>
      <w:r w:rsidRPr="0033109F">
        <w:rPr>
          <w:rFonts w:ascii="Times New Roman" w:hAnsi="Times New Roman"/>
          <w:sz w:val="24"/>
          <w:szCs w:val="24"/>
        </w:rPr>
        <w:t xml:space="preserve">tilbagefald under den 6-måneders dobbeltblinde followup periode var 14 %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42 % for</w:t>
      </w:r>
      <w:r>
        <w:rPr>
          <w:rFonts w:ascii="Times New Roman" w:hAnsi="Times New Roman"/>
          <w:sz w:val="24"/>
          <w:szCs w:val="24"/>
        </w:rPr>
        <w:t xml:space="preserve"> </w:t>
      </w:r>
      <w:r w:rsidRPr="0033109F">
        <w:rPr>
          <w:rFonts w:ascii="Times New Roman" w:hAnsi="Times New Roman"/>
          <w:sz w:val="24"/>
          <w:szCs w:val="24"/>
        </w:rPr>
        <w:t>placebo.</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color w:val="000000"/>
          <w:sz w:val="24"/>
          <w:szCs w:val="24"/>
        </w:rPr>
      </w:pPr>
      <w:r w:rsidRPr="0033109F">
        <w:rPr>
          <w:rFonts w:ascii="Times New Roman" w:hAnsi="Times New Roman"/>
          <w:color w:val="000000"/>
          <w:sz w:val="24"/>
          <w:szCs w:val="24"/>
        </w:rPr>
        <w:t xml:space="preserve">Effekten af </w:t>
      </w:r>
      <w:proofErr w:type="spellStart"/>
      <w:r w:rsidRPr="0033109F">
        <w:rPr>
          <w:rFonts w:ascii="Times New Roman" w:hAnsi="Times New Roman"/>
          <w:color w:val="000000"/>
          <w:sz w:val="24"/>
          <w:szCs w:val="24"/>
        </w:rPr>
        <w:t>duloxetin</w:t>
      </w:r>
      <w:proofErr w:type="spellEnd"/>
      <w:r w:rsidRPr="0033109F">
        <w:rPr>
          <w:rFonts w:ascii="Times New Roman" w:hAnsi="Times New Roman"/>
          <w:color w:val="000000"/>
          <w:sz w:val="24"/>
          <w:szCs w:val="24"/>
        </w:rPr>
        <w:t xml:space="preserve"> 30-120 mg (fleksibel dosering) en gang dagligt hos ældre patienter (&gt; 65 år)</w:t>
      </w:r>
      <w:r>
        <w:rPr>
          <w:rFonts w:ascii="Times New Roman" w:hAnsi="Times New Roman"/>
          <w:color w:val="000000"/>
          <w:sz w:val="24"/>
          <w:szCs w:val="24"/>
        </w:rPr>
        <w:t xml:space="preserve"> </w:t>
      </w:r>
      <w:r w:rsidRPr="0033109F">
        <w:rPr>
          <w:rFonts w:ascii="Times New Roman" w:hAnsi="Times New Roman"/>
          <w:color w:val="000000"/>
          <w:sz w:val="24"/>
          <w:szCs w:val="24"/>
        </w:rPr>
        <w:t xml:space="preserve">med generaliseret angst blev evalueret i et studie, som viste statistisk signifikant forbedring i HAM-A-totalscoren hos </w:t>
      </w:r>
      <w:proofErr w:type="spellStart"/>
      <w:r w:rsidRPr="0033109F">
        <w:rPr>
          <w:rFonts w:ascii="Times New Roman" w:hAnsi="Times New Roman"/>
          <w:color w:val="000000"/>
          <w:sz w:val="24"/>
          <w:szCs w:val="24"/>
        </w:rPr>
        <w:t>duloxetinbehandlede</w:t>
      </w:r>
      <w:proofErr w:type="spellEnd"/>
      <w:r w:rsidRPr="0033109F">
        <w:rPr>
          <w:rFonts w:ascii="Times New Roman" w:hAnsi="Times New Roman"/>
          <w:color w:val="000000"/>
          <w:sz w:val="24"/>
          <w:szCs w:val="24"/>
        </w:rPr>
        <w:t xml:space="preserve"> patienter sammenlignet med placebobehandlede patienter.</w:t>
      </w: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color w:val="000000"/>
          <w:sz w:val="24"/>
          <w:szCs w:val="24"/>
        </w:rPr>
        <w:t xml:space="preserve">Virkningen og sikkerheden af </w:t>
      </w:r>
      <w:proofErr w:type="spellStart"/>
      <w:r w:rsidRPr="0033109F">
        <w:rPr>
          <w:rFonts w:ascii="Times New Roman" w:hAnsi="Times New Roman"/>
          <w:color w:val="000000"/>
          <w:sz w:val="24"/>
          <w:szCs w:val="24"/>
        </w:rPr>
        <w:t>duloxetin</w:t>
      </w:r>
      <w:proofErr w:type="spellEnd"/>
      <w:r w:rsidRPr="0033109F">
        <w:rPr>
          <w:rFonts w:ascii="Times New Roman" w:hAnsi="Times New Roman"/>
          <w:color w:val="000000"/>
          <w:sz w:val="24"/>
          <w:szCs w:val="24"/>
        </w:rPr>
        <w:t xml:space="preserve"> 30-120 mg en gang dagligt hos ældre patienter med</w:t>
      </w:r>
      <w:r>
        <w:rPr>
          <w:rFonts w:ascii="Times New Roman" w:hAnsi="Times New Roman"/>
          <w:color w:val="000000"/>
          <w:sz w:val="24"/>
          <w:szCs w:val="24"/>
        </w:rPr>
        <w:t xml:space="preserve"> </w:t>
      </w:r>
      <w:r w:rsidRPr="0033109F">
        <w:rPr>
          <w:rFonts w:ascii="Times New Roman" w:hAnsi="Times New Roman"/>
          <w:color w:val="000000"/>
          <w:sz w:val="24"/>
          <w:szCs w:val="24"/>
        </w:rPr>
        <w:t xml:space="preserve">generaliseret angst svarede til virkningen </w:t>
      </w:r>
      <w:r w:rsidRPr="0033109F">
        <w:rPr>
          <w:rFonts w:ascii="Times New Roman" w:hAnsi="Times New Roman"/>
          <w:sz w:val="24"/>
          <w:szCs w:val="24"/>
        </w:rPr>
        <w:t>og sikkerheden observeret i studier med yngre voksne</w:t>
      </w:r>
      <w:r>
        <w:rPr>
          <w:rFonts w:ascii="Times New Roman" w:hAnsi="Times New Roman"/>
          <w:sz w:val="24"/>
          <w:szCs w:val="24"/>
        </w:rPr>
        <w:t xml:space="preserve"> </w:t>
      </w:r>
      <w:r w:rsidRPr="0033109F">
        <w:rPr>
          <w:rFonts w:ascii="Times New Roman" w:hAnsi="Times New Roman"/>
          <w:sz w:val="24"/>
          <w:szCs w:val="24"/>
        </w:rPr>
        <w:t>patienter. Der er dog begrænsede data vedrørende den maksimale dosis (120 mg dagligt) hos ældre</w:t>
      </w:r>
      <w:r>
        <w:rPr>
          <w:rFonts w:ascii="Times New Roman" w:hAnsi="Times New Roman"/>
          <w:sz w:val="24"/>
          <w:szCs w:val="24"/>
        </w:rPr>
        <w:t xml:space="preserve"> </w:t>
      </w:r>
      <w:r w:rsidRPr="0033109F">
        <w:rPr>
          <w:rFonts w:ascii="Times New Roman" w:hAnsi="Times New Roman"/>
          <w:sz w:val="24"/>
          <w:szCs w:val="24"/>
        </w:rPr>
        <w:t>patienter, hvorfor det anbefales at udvise forsigtighed, når denne dosis bruges hos den ældre</w:t>
      </w:r>
      <w:r>
        <w:rPr>
          <w:rFonts w:ascii="Times New Roman" w:hAnsi="Times New Roman"/>
          <w:sz w:val="24"/>
          <w:szCs w:val="24"/>
        </w:rPr>
        <w:t xml:space="preserve"> </w:t>
      </w:r>
      <w:r w:rsidRPr="0033109F">
        <w:rPr>
          <w:rFonts w:ascii="Times New Roman" w:hAnsi="Times New Roman"/>
          <w:sz w:val="24"/>
          <w:szCs w:val="24"/>
        </w:rPr>
        <w:t>population.</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Perifere diabetiske neuropatiske smerter: </w:t>
      </w:r>
      <w:r w:rsidRPr="0033109F">
        <w:rPr>
          <w:rFonts w:ascii="Times New Roman" w:hAnsi="Times New Roman"/>
          <w:sz w:val="24"/>
          <w:szCs w:val="24"/>
        </w:rPr>
        <w:t xml:space="preserve">Effekten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som en behandling af diabetiske neuropatiske smerter blev etableret i 2 randomiserede 12-ugers, dobbelt</w:t>
      </w:r>
      <w:r>
        <w:rPr>
          <w:rFonts w:ascii="Times New Roman" w:hAnsi="Times New Roman"/>
          <w:sz w:val="24"/>
          <w:szCs w:val="24"/>
        </w:rPr>
        <w:softHyphen/>
      </w:r>
      <w:r w:rsidRPr="0033109F">
        <w:rPr>
          <w:rFonts w:ascii="Times New Roman" w:hAnsi="Times New Roman"/>
          <w:sz w:val="24"/>
          <w:szCs w:val="24"/>
        </w:rPr>
        <w:t xml:space="preserve">blindede, placebokontrollerede studier med fast dosis hos voksne (22 til 88 år), som havde haft diabetiske neuropatiske smerter i mindst 6 måneder. Patienter, som levede op til </w:t>
      </w:r>
      <w:proofErr w:type="gramStart"/>
      <w:r w:rsidRPr="0033109F">
        <w:rPr>
          <w:rFonts w:ascii="Times New Roman" w:hAnsi="Times New Roman"/>
          <w:sz w:val="24"/>
          <w:szCs w:val="24"/>
        </w:rPr>
        <w:t>diagnose kriterierne</w:t>
      </w:r>
      <w:proofErr w:type="gramEnd"/>
      <w:r w:rsidRPr="0033109F">
        <w:rPr>
          <w:rFonts w:ascii="Times New Roman" w:hAnsi="Times New Roman"/>
          <w:sz w:val="24"/>
          <w:szCs w:val="24"/>
        </w:rPr>
        <w:t xml:space="preserve"> for moderat til svær depression, blev ekskluderet fra disse studier. Det primære endepunkt var den ugentlige middelværdi af 24-timers gennemsnitlig smerte, som blev noteret hver dag af patienterne i dagbog målt på en 11-punkts </w:t>
      </w:r>
      <w:proofErr w:type="spellStart"/>
      <w:r w:rsidRPr="0033109F">
        <w:rPr>
          <w:rFonts w:ascii="Times New Roman" w:hAnsi="Times New Roman"/>
          <w:sz w:val="24"/>
          <w:szCs w:val="24"/>
        </w:rPr>
        <w:t>Likert</w:t>
      </w:r>
      <w:proofErr w:type="spellEnd"/>
      <w:r w:rsidRPr="0033109F">
        <w:rPr>
          <w:rFonts w:ascii="Times New Roman" w:hAnsi="Times New Roman"/>
          <w:sz w:val="24"/>
          <w:szCs w:val="24"/>
        </w:rPr>
        <w:t xml:space="preserve"> skala.</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blev givet i to forskellige dagsdoser: 60 mg én gang daglig og 60 mg to gange daglig. Begge</w:t>
      </w:r>
      <w:r>
        <w:rPr>
          <w:rFonts w:ascii="Times New Roman" w:hAnsi="Times New Roman"/>
          <w:sz w:val="24"/>
          <w:szCs w:val="24"/>
        </w:rPr>
        <w:t xml:space="preserve"> </w:t>
      </w:r>
      <w:r w:rsidRPr="0033109F">
        <w:rPr>
          <w:rFonts w:ascii="Times New Roman" w:hAnsi="Times New Roman"/>
          <w:sz w:val="24"/>
          <w:szCs w:val="24"/>
        </w:rPr>
        <w:t>studier viste en signifikant smertereduktion sammenlignet med placebo. Hos nogle patienter var</w:t>
      </w:r>
      <w:r>
        <w:rPr>
          <w:rFonts w:ascii="Times New Roman" w:hAnsi="Times New Roman"/>
          <w:sz w:val="24"/>
          <w:szCs w:val="24"/>
        </w:rPr>
        <w:t xml:space="preserve"> </w:t>
      </w:r>
      <w:r w:rsidRPr="0033109F">
        <w:rPr>
          <w:rFonts w:ascii="Times New Roman" w:hAnsi="Times New Roman"/>
          <w:sz w:val="24"/>
          <w:szCs w:val="24"/>
        </w:rPr>
        <w:t>effekten tydelig i den første uge af behandlingen. Forskellen i den gennemsnitlige forbedring mellem</w:t>
      </w:r>
      <w:r>
        <w:rPr>
          <w:rFonts w:ascii="Times New Roman" w:hAnsi="Times New Roman"/>
          <w:sz w:val="24"/>
          <w:szCs w:val="24"/>
        </w:rPr>
        <w:t xml:space="preserve"> </w:t>
      </w:r>
      <w:r w:rsidRPr="0033109F">
        <w:rPr>
          <w:rFonts w:ascii="Times New Roman" w:hAnsi="Times New Roman"/>
          <w:sz w:val="24"/>
          <w:szCs w:val="24"/>
        </w:rPr>
        <w:t>de to aktive behandlingsarme var ikke signifikant. Mindst 30% smertereduktion blev observeret hos</w:t>
      </w:r>
      <w:r>
        <w:rPr>
          <w:rFonts w:ascii="Times New Roman" w:hAnsi="Times New Roman"/>
          <w:sz w:val="24"/>
          <w:szCs w:val="24"/>
        </w:rPr>
        <w:t xml:space="preserve"> </w:t>
      </w:r>
      <w:r w:rsidRPr="0033109F">
        <w:rPr>
          <w:rFonts w:ascii="Times New Roman" w:hAnsi="Times New Roman"/>
          <w:sz w:val="24"/>
          <w:szCs w:val="24"/>
        </w:rPr>
        <w:t xml:space="preserve">ca. 65%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mod 40% placebobehandlede. De tilsvarende tal for mindst</w:t>
      </w:r>
      <w:r>
        <w:rPr>
          <w:rFonts w:ascii="Times New Roman" w:hAnsi="Times New Roman"/>
          <w:sz w:val="24"/>
          <w:szCs w:val="24"/>
        </w:rPr>
        <w:t xml:space="preserve"> </w:t>
      </w:r>
      <w:r w:rsidRPr="0033109F">
        <w:rPr>
          <w:rFonts w:ascii="Times New Roman" w:hAnsi="Times New Roman"/>
          <w:sz w:val="24"/>
          <w:szCs w:val="24"/>
        </w:rPr>
        <w:t>50% smertereduktion var henholdsvis 50% og 26%. Klinisk respons (mindst 50% smertereduktion)</w:t>
      </w:r>
      <w:r>
        <w:rPr>
          <w:rFonts w:ascii="Times New Roman" w:hAnsi="Times New Roman"/>
          <w:sz w:val="24"/>
          <w:szCs w:val="24"/>
        </w:rPr>
        <w:t xml:space="preserve"> </w:t>
      </w:r>
      <w:r w:rsidRPr="0033109F">
        <w:rPr>
          <w:rFonts w:ascii="Times New Roman" w:hAnsi="Times New Roman"/>
          <w:sz w:val="24"/>
          <w:szCs w:val="24"/>
        </w:rPr>
        <w:t xml:space="preserve">blev analyseret i forhold til om, patienten havde oplevet </w:t>
      </w:r>
      <w:proofErr w:type="spellStart"/>
      <w:r w:rsidRPr="0033109F">
        <w:rPr>
          <w:rFonts w:ascii="Times New Roman" w:hAnsi="Times New Roman"/>
          <w:sz w:val="24"/>
          <w:szCs w:val="24"/>
        </w:rPr>
        <w:t>somnolens</w:t>
      </w:r>
      <w:proofErr w:type="spellEnd"/>
      <w:r w:rsidRPr="0033109F">
        <w:rPr>
          <w:rFonts w:ascii="Times New Roman" w:hAnsi="Times New Roman"/>
          <w:sz w:val="24"/>
          <w:szCs w:val="24"/>
        </w:rPr>
        <w:t xml:space="preserve"> under behandlingen. Hos</w:t>
      </w:r>
      <w:r>
        <w:rPr>
          <w:rFonts w:ascii="Times New Roman" w:hAnsi="Times New Roman"/>
          <w:sz w:val="24"/>
          <w:szCs w:val="24"/>
        </w:rPr>
        <w:t xml:space="preserve"> </w:t>
      </w:r>
      <w:r w:rsidRPr="0033109F">
        <w:rPr>
          <w:rFonts w:ascii="Times New Roman" w:hAnsi="Times New Roman"/>
          <w:sz w:val="24"/>
          <w:szCs w:val="24"/>
        </w:rPr>
        <w:t xml:space="preserve">patienter, som ikke havde oplevet </w:t>
      </w:r>
      <w:proofErr w:type="spellStart"/>
      <w:r w:rsidRPr="0033109F">
        <w:rPr>
          <w:rFonts w:ascii="Times New Roman" w:hAnsi="Times New Roman"/>
          <w:sz w:val="24"/>
          <w:szCs w:val="24"/>
        </w:rPr>
        <w:t>somnolens</w:t>
      </w:r>
      <w:proofErr w:type="spellEnd"/>
      <w:r w:rsidRPr="0033109F">
        <w:rPr>
          <w:rFonts w:ascii="Times New Roman" w:hAnsi="Times New Roman"/>
          <w:sz w:val="24"/>
          <w:szCs w:val="24"/>
        </w:rPr>
        <w:t>, blev der observeret klinisk respons hos 47% af de</w:t>
      </w:r>
      <w:r>
        <w:rPr>
          <w:rFonts w:ascii="Times New Roman" w:hAnsi="Times New Roman"/>
          <w:sz w:val="24"/>
          <w:szCs w:val="24"/>
        </w:rPr>
        <w:t xml:space="preserve">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og 27% af de placebobehandlede patienter. Hos patienter, som havde</w:t>
      </w:r>
      <w:r>
        <w:rPr>
          <w:rFonts w:ascii="Times New Roman" w:hAnsi="Times New Roman"/>
          <w:sz w:val="24"/>
          <w:szCs w:val="24"/>
        </w:rPr>
        <w:t xml:space="preserve"> </w:t>
      </w:r>
      <w:r w:rsidRPr="0033109F">
        <w:rPr>
          <w:rFonts w:ascii="Times New Roman" w:hAnsi="Times New Roman"/>
          <w:sz w:val="24"/>
          <w:szCs w:val="24"/>
        </w:rPr>
        <w:t xml:space="preserve">oplevet </w:t>
      </w:r>
      <w:proofErr w:type="spellStart"/>
      <w:r w:rsidRPr="0033109F">
        <w:rPr>
          <w:rFonts w:ascii="Times New Roman" w:hAnsi="Times New Roman"/>
          <w:sz w:val="24"/>
          <w:szCs w:val="24"/>
        </w:rPr>
        <w:t>somnolens</w:t>
      </w:r>
      <w:proofErr w:type="spellEnd"/>
      <w:r w:rsidRPr="0033109F">
        <w:rPr>
          <w:rFonts w:ascii="Times New Roman" w:hAnsi="Times New Roman"/>
          <w:sz w:val="24"/>
          <w:szCs w:val="24"/>
        </w:rPr>
        <w:t xml:space="preserve">, blev der målt klinisk respons hos 60% af de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patienterne og</w:t>
      </w:r>
      <w:r>
        <w:rPr>
          <w:rFonts w:ascii="Times New Roman" w:hAnsi="Times New Roman"/>
          <w:sz w:val="24"/>
          <w:szCs w:val="24"/>
        </w:rPr>
        <w:t xml:space="preserve"> </w:t>
      </w:r>
      <w:r w:rsidRPr="0033109F">
        <w:rPr>
          <w:rFonts w:ascii="Times New Roman" w:hAnsi="Times New Roman"/>
          <w:sz w:val="24"/>
          <w:szCs w:val="24"/>
        </w:rPr>
        <w:t>30% af de placebobehandlede patienter. Det er usandsynligt, at patienter, som ikke opnåede en</w:t>
      </w:r>
      <w:r>
        <w:rPr>
          <w:rFonts w:ascii="Times New Roman" w:hAnsi="Times New Roman"/>
          <w:sz w:val="24"/>
          <w:szCs w:val="24"/>
        </w:rPr>
        <w:t xml:space="preserve"> </w:t>
      </w:r>
      <w:r w:rsidRPr="0033109F">
        <w:rPr>
          <w:rFonts w:ascii="Times New Roman" w:hAnsi="Times New Roman"/>
          <w:sz w:val="24"/>
          <w:szCs w:val="24"/>
        </w:rPr>
        <w:t>smertereduktion på 30% indenfor 60 dage, skulle kunne opnå dette niveau af smertereduktion ved</w:t>
      </w:r>
      <w:r>
        <w:rPr>
          <w:rFonts w:ascii="Times New Roman" w:hAnsi="Times New Roman"/>
          <w:sz w:val="24"/>
          <w:szCs w:val="24"/>
        </w:rPr>
        <w:t xml:space="preserve"> </w:t>
      </w:r>
      <w:r w:rsidRPr="0033109F">
        <w:rPr>
          <w:rFonts w:ascii="Times New Roman" w:hAnsi="Times New Roman"/>
          <w:sz w:val="24"/>
          <w:szCs w:val="24"/>
        </w:rPr>
        <w:t>yderligere behandling.</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Hos de patienter, som responderede på 8-ugers akut behandling med 60 mg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en gang daglig i</w:t>
      </w:r>
      <w:r>
        <w:rPr>
          <w:rFonts w:ascii="Times New Roman" w:hAnsi="Times New Roman"/>
          <w:sz w:val="24"/>
          <w:szCs w:val="24"/>
        </w:rPr>
        <w:t xml:space="preserve"> </w:t>
      </w:r>
      <w:r w:rsidRPr="0033109F">
        <w:rPr>
          <w:rFonts w:ascii="Times New Roman" w:hAnsi="Times New Roman"/>
          <w:sz w:val="24"/>
          <w:szCs w:val="24"/>
        </w:rPr>
        <w:t xml:space="preserve">et open-label, </w:t>
      </w:r>
      <w:proofErr w:type="spellStart"/>
      <w:r w:rsidRPr="0033109F">
        <w:rPr>
          <w:rFonts w:ascii="Times New Roman" w:hAnsi="Times New Roman"/>
          <w:sz w:val="24"/>
          <w:szCs w:val="24"/>
        </w:rPr>
        <w:t>langtids</w:t>
      </w:r>
      <w:proofErr w:type="spellEnd"/>
      <w:r w:rsidRPr="0033109F">
        <w:rPr>
          <w:rFonts w:ascii="Times New Roman" w:hAnsi="Times New Roman"/>
          <w:sz w:val="24"/>
          <w:szCs w:val="24"/>
        </w:rPr>
        <w:t>, ukontrolleret studie, holdt smertereduktionen i yderligere 6 måneder. Det blev</w:t>
      </w:r>
      <w:r>
        <w:rPr>
          <w:rFonts w:ascii="Times New Roman" w:hAnsi="Times New Roman"/>
          <w:sz w:val="24"/>
          <w:szCs w:val="24"/>
        </w:rPr>
        <w:t xml:space="preserve"> </w:t>
      </w:r>
      <w:r w:rsidRPr="0033109F">
        <w:rPr>
          <w:rFonts w:ascii="Times New Roman" w:hAnsi="Times New Roman"/>
          <w:sz w:val="24"/>
          <w:szCs w:val="24"/>
        </w:rPr>
        <w:t>målt som ændring på det 24 timers gennemsnitlige smerteindeks Brief Pain Inventory (BPI).</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u w:val="single"/>
        </w:rPr>
      </w:pPr>
      <w:r w:rsidRPr="0033109F">
        <w:rPr>
          <w:rFonts w:ascii="Times New Roman" w:hAnsi="Times New Roman"/>
          <w:sz w:val="24"/>
          <w:szCs w:val="24"/>
          <w:u w:val="single"/>
        </w:rPr>
        <w:lastRenderedPageBreak/>
        <w:t>Pædiatrisk population</w:t>
      </w: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ikke blevet undersøgt hos patienter under 7 år.</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Der er gennemført to randomiserede, dobbeltblindede parallel-studier med 800 pædiatriske patienter i</w:t>
      </w:r>
      <w:r>
        <w:rPr>
          <w:rFonts w:ascii="Times New Roman" w:hAnsi="Times New Roman"/>
          <w:sz w:val="24"/>
          <w:szCs w:val="24"/>
        </w:rPr>
        <w:t xml:space="preserve"> </w:t>
      </w:r>
      <w:r w:rsidRPr="0033109F">
        <w:rPr>
          <w:rFonts w:ascii="Times New Roman" w:hAnsi="Times New Roman"/>
          <w:sz w:val="24"/>
          <w:szCs w:val="24"/>
        </w:rPr>
        <w:t>alderen 7-17 år med moderat til svær depression (se pkt. 4.2). I disse to studier indgik en 10 ugers</w:t>
      </w:r>
      <w:r>
        <w:rPr>
          <w:rFonts w:ascii="Times New Roman" w:hAnsi="Times New Roman"/>
          <w:sz w:val="24"/>
          <w:szCs w:val="24"/>
        </w:rPr>
        <w:t xml:space="preserve"> </w:t>
      </w:r>
      <w:r w:rsidRPr="0033109F">
        <w:rPr>
          <w:rFonts w:ascii="Times New Roman" w:hAnsi="Times New Roman"/>
          <w:sz w:val="24"/>
          <w:szCs w:val="24"/>
        </w:rPr>
        <w:t>akutfase med placebo og aktiv (</w:t>
      </w:r>
      <w:proofErr w:type="spellStart"/>
      <w:r w:rsidRPr="0033109F">
        <w:rPr>
          <w:rFonts w:ascii="Times New Roman" w:hAnsi="Times New Roman"/>
          <w:sz w:val="24"/>
          <w:szCs w:val="24"/>
        </w:rPr>
        <w:t>fluoxetin</w:t>
      </w:r>
      <w:proofErr w:type="spellEnd"/>
      <w:r w:rsidRPr="0033109F">
        <w:rPr>
          <w:rFonts w:ascii="Times New Roman" w:hAnsi="Times New Roman"/>
          <w:sz w:val="24"/>
          <w:szCs w:val="24"/>
        </w:rPr>
        <w:t>) kontrol efterfulgt af en 6 måneders behandlingsfase med</w:t>
      </w:r>
      <w:r>
        <w:rPr>
          <w:rFonts w:ascii="Times New Roman" w:hAnsi="Times New Roman"/>
          <w:sz w:val="24"/>
          <w:szCs w:val="24"/>
        </w:rPr>
        <w:t xml:space="preserve"> </w:t>
      </w:r>
      <w:r w:rsidRPr="0033109F">
        <w:rPr>
          <w:rFonts w:ascii="Times New Roman" w:hAnsi="Times New Roman"/>
          <w:sz w:val="24"/>
          <w:szCs w:val="24"/>
        </w:rPr>
        <w:t xml:space="preserve">aktiv kontrol. Hverken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(30-120 mg) eller den aktive kontrolarm (</w:t>
      </w:r>
      <w:proofErr w:type="spellStart"/>
      <w:r w:rsidRPr="0033109F">
        <w:rPr>
          <w:rFonts w:ascii="Times New Roman" w:hAnsi="Times New Roman"/>
          <w:sz w:val="24"/>
          <w:szCs w:val="24"/>
        </w:rPr>
        <w:t>fluoxetin</w:t>
      </w:r>
      <w:proofErr w:type="spellEnd"/>
      <w:r w:rsidRPr="0033109F">
        <w:rPr>
          <w:rFonts w:ascii="Times New Roman" w:hAnsi="Times New Roman"/>
          <w:sz w:val="24"/>
          <w:szCs w:val="24"/>
        </w:rPr>
        <w:t xml:space="preserve"> 20-40 mg)</w:t>
      </w:r>
      <w:r>
        <w:rPr>
          <w:rFonts w:ascii="Times New Roman" w:hAnsi="Times New Roman"/>
          <w:sz w:val="24"/>
          <w:szCs w:val="24"/>
        </w:rPr>
        <w:t xml:space="preserve"> </w:t>
      </w:r>
      <w:r w:rsidRPr="0033109F">
        <w:rPr>
          <w:rFonts w:ascii="Times New Roman" w:hAnsi="Times New Roman"/>
          <w:sz w:val="24"/>
          <w:szCs w:val="24"/>
        </w:rPr>
        <w:t>adskilte sig statistisk set fra placebo, hvad angår ændring fra baseline til endepunkt i den samlede</w:t>
      </w:r>
      <w:r>
        <w:rPr>
          <w:rFonts w:ascii="Times New Roman" w:hAnsi="Times New Roman"/>
          <w:sz w:val="24"/>
          <w:szCs w:val="24"/>
        </w:rPr>
        <w:t xml:space="preserve"> </w:t>
      </w:r>
      <w:r w:rsidRPr="00276659">
        <w:rPr>
          <w:rFonts w:ascii="Times New Roman" w:hAnsi="Times New Roman"/>
          <w:sz w:val="24"/>
          <w:szCs w:val="24"/>
        </w:rPr>
        <w:t xml:space="preserve">score på </w:t>
      </w:r>
      <w:proofErr w:type="spellStart"/>
      <w:r w:rsidRPr="00276659">
        <w:rPr>
          <w:rFonts w:ascii="Times New Roman" w:hAnsi="Times New Roman"/>
          <w:sz w:val="24"/>
          <w:szCs w:val="24"/>
        </w:rPr>
        <w:t>Children’s</w:t>
      </w:r>
      <w:proofErr w:type="spellEnd"/>
      <w:r w:rsidRPr="00276659">
        <w:rPr>
          <w:rFonts w:ascii="Times New Roman" w:hAnsi="Times New Roman"/>
          <w:sz w:val="24"/>
          <w:szCs w:val="24"/>
        </w:rPr>
        <w:t xml:space="preserve"> Depression Rating </w:t>
      </w:r>
      <w:proofErr w:type="spellStart"/>
      <w:r w:rsidRPr="00276659">
        <w:rPr>
          <w:rFonts w:ascii="Times New Roman" w:hAnsi="Times New Roman"/>
          <w:sz w:val="24"/>
          <w:szCs w:val="24"/>
        </w:rPr>
        <w:t>Scale-Revised</w:t>
      </w:r>
      <w:proofErr w:type="spellEnd"/>
      <w:r w:rsidRPr="00276659">
        <w:rPr>
          <w:rFonts w:ascii="Times New Roman" w:hAnsi="Times New Roman"/>
          <w:sz w:val="24"/>
          <w:szCs w:val="24"/>
        </w:rPr>
        <w:t xml:space="preserve"> (CDRS-R). </w:t>
      </w:r>
      <w:r w:rsidRPr="0033109F">
        <w:rPr>
          <w:rFonts w:ascii="Times New Roman" w:hAnsi="Times New Roman"/>
          <w:sz w:val="24"/>
          <w:szCs w:val="24"/>
        </w:rPr>
        <w:t>Afbrydelse af behandlingen pga.</w:t>
      </w:r>
      <w:r>
        <w:rPr>
          <w:rFonts w:ascii="Times New Roman" w:hAnsi="Times New Roman"/>
          <w:sz w:val="24"/>
          <w:szCs w:val="24"/>
        </w:rPr>
        <w:t xml:space="preserve"> </w:t>
      </w:r>
      <w:r w:rsidRPr="0033109F">
        <w:rPr>
          <w:rFonts w:ascii="Times New Roman" w:hAnsi="Times New Roman"/>
          <w:sz w:val="24"/>
          <w:szCs w:val="24"/>
        </w:rPr>
        <w:t xml:space="preserve">bivirkninger skete oftere hos </w:t>
      </w:r>
      <w:proofErr w:type="spellStart"/>
      <w:r w:rsidRPr="0033109F">
        <w:rPr>
          <w:rFonts w:ascii="Times New Roman" w:hAnsi="Times New Roman"/>
          <w:sz w:val="24"/>
          <w:szCs w:val="24"/>
        </w:rPr>
        <w:t>duloxetinbehandlede</w:t>
      </w:r>
      <w:proofErr w:type="spellEnd"/>
      <w:r w:rsidRPr="0033109F">
        <w:rPr>
          <w:rFonts w:ascii="Times New Roman" w:hAnsi="Times New Roman"/>
          <w:sz w:val="24"/>
          <w:szCs w:val="24"/>
        </w:rPr>
        <w:t xml:space="preserve"> patienter sammenlignet med </w:t>
      </w:r>
      <w:proofErr w:type="spellStart"/>
      <w:r w:rsidRPr="0033109F">
        <w:rPr>
          <w:rFonts w:ascii="Times New Roman" w:hAnsi="Times New Roman"/>
          <w:sz w:val="24"/>
          <w:szCs w:val="24"/>
        </w:rPr>
        <w:t>fluoxetinbehandlede</w:t>
      </w:r>
      <w:proofErr w:type="spellEnd"/>
      <w:r w:rsidRPr="0033109F">
        <w:rPr>
          <w:rFonts w:ascii="Times New Roman" w:hAnsi="Times New Roman"/>
          <w:sz w:val="24"/>
          <w:szCs w:val="24"/>
        </w:rPr>
        <w:t>,</w:t>
      </w:r>
      <w:r>
        <w:rPr>
          <w:rFonts w:ascii="Times New Roman" w:hAnsi="Times New Roman"/>
          <w:sz w:val="24"/>
          <w:szCs w:val="24"/>
        </w:rPr>
        <w:t xml:space="preserve"> </w:t>
      </w:r>
      <w:r w:rsidRPr="0033109F">
        <w:rPr>
          <w:rFonts w:ascii="Times New Roman" w:hAnsi="Times New Roman"/>
          <w:sz w:val="24"/>
          <w:szCs w:val="24"/>
        </w:rPr>
        <w:t>som regel pga. kvalme. Selvmordsrelateret adfærd blev indberettet i løbet af den 10 uger lange</w:t>
      </w:r>
      <w:r>
        <w:rPr>
          <w:rFonts w:ascii="Times New Roman" w:hAnsi="Times New Roman"/>
          <w:sz w:val="24"/>
          <w:szCs w:val="24"/>
        </w:rPr>
        <w:t xml:space="preserve"> </w:t>
      </w:r>
      <w:r w:rsidRPr="0033109F">
        <w:rPr>
          <w:rFonts w:ascii="Times New Roman" w:hAnsi="Times New Roman"/>
          <w:sz w:val="24"/>
          <w:szCs w:val="24"/>
        </w:rPr>
        <w:t>akutfase med aktiv behandling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0/333 [0 %], </w:t>
      </w:r>
      <w:proofErr w:type="spellStart"/>
      <w:r w:rsidRPr="0033109F">
        <w:rPr>
          <w:rFonts w:ascii="Times New Roman" w:hAnsi="Times New Roman"/>
          <w:sz w:val="24"/>
          <w:szCs w:val="24"/>
        </w:rPr>
        <w:t>fluoxetin</w:t>
      </w:r>
      <w:proofErr w:type="spellEnd"/>
      <w:r w:rsidRPr="0033109F">
        <w:rPr>
          <w:rFonts w:ascii="Times New Roman" w:hAnsi="Times New Roman"/>
          <w:sz w:val="24"/>
          <w:szCs w:val="24"/>
        </w:rPr>
        <w:t xml:space="preserve"> 2/225 [0,9 %], placebo 1/220 [0,5</w:t>
      </w:r>
      <w:r>
        <w:rPr>
          <w:rFonts w:ascii="Times New Roman" w:hAnsi="Times New Roman"/>
          <w:sz w:val="24"/>
          <w:szCs w:val="24"/>
        </w:rPr>
        <w:t xml:space="preserve"> </w:t>
      </w:r>
      <w:r w:rsidRPr="0033109F">
        <w:rPr>
          <w:rFonts w:ascii="Times New Roman" w:hAnsi="Times New Roman"/>
          <w:sz w:val="24"/>
          <w:szCs w:val="24"/>
        </w:rPr>
        <w:t>%]). I løbet af studiets 36 ugers varighed udviste 6 ud af 333 patienter, som initialt var randomiseret</w:t>
      </w:r>
      <w:r>
        <w:rPr>
          <w:rFonts w:ascii="Times New Roman" w:hAnsi="Times New Roman"/>
          <w:sz w:val="24"/>
          <w:szCs w:val="24"/>
        </w:rPr>
        <w:t xml:space="preserve"> </w:t>
      </w:r>
      <w:r w:rsidRPr="0033109F">
        <w:rPr>
          <w:rFonts w:ascii="Times New Roman" w:hAnsi="Times New Roman"/>
          <w:sz w:val="24"/>
          <w:szCs w:val="24"/>
        </w:rPr>
        <w:t xml:space="preserve">til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3 ud af 225 patienter initialt randomiseret til </w:t>
      </w:r>
      <w:proofErr w:type="spellStart"/>
      <w:r w:rsidRPr="0033109F">
        <w:rPr>
          <w:rFonts w:ascii="Times New Roman" w:hAnsi="Times New Roman"/>
          <w:sz w:val="24"/>
          <w:szCs w:val="24"/>
        </w:rPr>
        <w:t>fluoxetin</w:t>
      </w:r>
      <w:proofErr w:type="spellEnd"/>
      <w:r w:rsidRPr="0033109F">
        <w:rPr>
          <w:rFonts w:ascii="Times New Roman" w:hAnsi="Times New Roman"/>
          <w:sz w:val="24"/>
          <w:szCs w:val="24"/>
        </w:rPr>
        <w:t xml:space="preserve"> selvmordsrelateret adfærd</w:t>
      </w:r>
      <w:r>
        <w:rPr>
          <w:rFonts w:ascii="Times New Roman" w:hAnsi="Times New Roman"/>
          <w:sz w:val="24"/>
          <w:szCs w:val="24"/>
        </w:rPr>
        <w:t xml:space="preserve"> </w:t>
      </w:r>
      <w:r w:rsidRPr="0033109F">
        <w:rPr>
          <w:rFonts w:ascii="Times New Roman" w:hAnsi="Times New Roman"/>
          <w:sz w:val="24"/>
          <w:szCs w:val="24"/>
        </w:rPr>
        <w:t xml:space="preserve">(eksponeringsjusteret forekomst var 0,039 hændelser pr. </w:t>
      </w:r>
      <w:proofErr w:type="spellStart"/>
      <w:r w:rsidRPr="0033109F">
        <w:rPr>
          <w:rFonts w:ascii="Times New Roman" w:hAnsi="Times New Roman"/>
          <w:sz w:val="24"/>
          <w:szCs w:val="24"/>
        </w:rPr>
        <w:t>patientår</w:t>
      </w:r>
      <w:proofErr w:type="spellEnd"/>
      <w:r w:rsidRPr="0033109F">
        <w:rPr>
          <w:rFonts w:ascii="Times New Roman" w:hAnsi="Times New Roman"/>
          <w:sz w:val="24"/>
          <w:szCs w:val="24"/>
        </w:rPr>
        <w:t xml:space="preserve">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0,026 for</w:t>
      </w:r>
      <w:r>
        <w:rPr>
          <w:rFonts w:ascii="Times New Roman" w:hAnsi="Times New Roman"/>
          <w:sz w:val="24"/>
          <w:szCs w:val="24"/>
        </w:rPr>
        <w:t xml:space="preserve"> </w:t>
      </w:r>
      <w:proofErr w:type="spellStart"/>
      <w:r w:rsidRPr="0033109F">
        <w:rPr>
          <w:rFonts w:ascii="Times New Roman" w:hAnsi="Times New Roman"/>
          <w:sz w:val="24"/>
          <w:szCs w:val="24"/>
        </w:rPr>
        <w:t>fluoxetin</w:t>
      </w:r>
      <w:proofErr w:type="spellEnd"/>
      <w:r w:rsidRPr="0033109F">
        <w:rPr>
          <w:rFonts w:ascii="Times New Roman" w:hAnsi="Times New Roman"/>
          <w:sz w:val="24"/>
          <w:szCs w:val="24"/>
        </w:rPr>
        <w:t xml:space="preserve">). Derudover udviste en patient, som skiftede fra placebo til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selvmordsrelateret</w:t>
      </w:r>
      <w:r>
        <w:rPr>
          <w:rFonts w:ascii="Times New Roman" w:hAnsi="Times New Roman"/>
          <w:sz w:val="24"/>
          <w:szCs w:val="24"/>
        </w:rPr>
        <w:t xml:space="preserve"> </w:t>
      </w:r>
      <w:r w:rsidRPr="0033109F">
        <w:rPr>
          <w:rFonts w:ascii="Times New Roman" w:hAnsi="Times New Roman"/>
          <w:sz w:val="24"/>
          <w:szCs w:val="24"/>
        </w:rPr>
        <w:t xml:space="preserve">adfærd under behandlingen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Der er gennemført et dobbeltblindet, randomiseret, placebokontrolleret studie med 272 patienter i</w:t>
      </w:r>
      <w:r>
        <w:rPr>
          <w:rFonts w:ascii="Times New Roman" w:hAnsi="Times New Roman"/>
          <w:sz w:val="24"/>
          <w:szCs w:val="24"/>
        </w:rPr>
        <w:t xml:space="preserve"> </w:t>
      </w:r>
      <w:r w:rsidRPr="0033109F">
        <w:rPr>
          <w:rFonts w:ascii="Times New Roman" w:hAnsi="Times New Roman"/>
          <w:sz w:val="24"/>
          <w:szCs w:val="24"/>
        </w:rPr>
        <w:t>alderen 7-17 år med generaliseret angst. I studiet indgik en 10 ugers placebokontrolleret akutfase</w:t>
      </w:r>
      <w:r>
        <w:rPr>
          <w:rFonts w:ascii="Times New Roman" w:hAnsi="Times New Roman"/>
          <w:sz w:val="24"/>
          <w:szCs w:val="24"/>
        </w:rPr>
        <w:t xml:space="preserve"> </w:t>
      </w:r>
      <w:r w:rsidRPr="0033109F">
        <w:rPr>
          <w:rFonts w:ascii="Times New Roman" w:hAnsi="Times New Roman"/>
          <w:sz w:val="24"/>
          <w:szCs w:val="24"/>
        </w:rPr>
        <w:t>efterfulgt af en forlænget behandlingsperiode på 18 uger. I studiet blev der anvendt et fleksibelt</w:t>
      </w:r>
      <w:r>
        <w:rPr>
          <w:rFonts w:ascii="Times New Roman" w:hAnsi="Times New Roman"/>
          <w:sz w:val="24"/>
          <w:szCs w:val="24"/>
        </w:rPr>
        <w:t xml:space="preserve"> </w:t>
      </w:r>
      <w:r w:rsidRPr="0033109F">
        <w:rPr>
          <w:rFonts w:ascii="Times New Roman" w:hAnsi="Times New Roman"/>
          <w:sz w:val="24"/>
          <w:szCs w:val="24"/>
        </w:rPr>
        <w:t>dosisregime for at muliggøre en langsom dosiseskalering fra 30 mg en gang daglig til højere doser</w:t>
      </w:r>
      <w:r>
        <w:rPr>
          <w:rFonts w:ascii="Times New Roman" w:hAnsi="Times New Roman"/>
          <w:sz w:val="24"/>
          <w:szCs w:val="24"/>
        </w:rPr>
        <w:t xml:space="preserve"> </w:t>
      </w:r>
      <w:r w:rsidRPr="0033109F">
        <w:rPr>
          <w:rFonts w:ascii="Times New Roman" w:hAnsi="Times New Roman"/>
          <w:sz w:val="24"/>
          <w:szCs w:val="24"/>
        </w:rPr>
        <w:t xml:space="preserve">(maksimalt 120 mg en gang daglig). Behandling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gav en statistisk signifikant større forbedring af symptomerne på generaliseret angst målt med PARS (</w:t>
      </w:r>
      <w:proofErr w:type="spellStart"/>
      <w:r w:rsidRPr="0033109F">
        <w:rPr>
          <w:rFonts w:ascii="Times New Roman" w:hAnsi="Times New Roman"/>
          <w:sz w:val="24"/>
          <w:szCs w:val="24"/>
        </w:rPr>
        <w:t>Paediatric</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Anxiety</w:t>
      </w:r>
      <w:proofErr w:type="spellEnd"/>
      <w:r w:rsidRPr="0033109F">
        <w:rPr>
          <w:rFonts w:ascii="Times New Roman" w:hAnsi="Times New Roman"/>
          <w:sz w:val="24"/>
          <w:szCs w:val="24"/>
        </w:rPr>
        <w:t xml:space="preserve"> Rating </w:t>
      </w:r>
      <w:proofErr w:type="spellStart"/>
      <w:r w:rsidRPr="0033109F">
        <w:rPr>
          <w:rFonts w:ascii="Times New Roman" w:hAnsi="Times New Roman"/>
          <w:sz w:val="24"/>
          <w:szCs w:val="24"/>
        </w:rPr>
        <w:t>Scale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sværhedsscore</w:t>
      </w:r>
      <w:proofErr w:type="spellEnd"/>
      <w:r w:rsidRPr="0033109F">
        <w:rPr>
          <w:rFonts w:ascii="Times New Roman" w:hAnsi="Times New Roman"/>
          <w:sz w:val="24"/>
          <w:szCs w:val="24"/>
        </w:rPr>
        <w:t xml:space="preserve"> for generaliseret angst (gennemsnitlig forskel på 2,7 point [95 % CI 1,3-4,0] mellem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placebo) efter 10 ugers behandling. Vedligeholdelse af virkning er ikke blevet evalueret. Der var ikke statistisk</w:t>
      </w:r>
      <w:r>
        <w:rPr>
          <w:rFonts w:ascii="Times New Roman" w:hAnsi="Times New Roman"/>
          <w:sz w:val="24"/>
          <w:szCs w:val="24"/>
        </w:rPr>
        <w:t xml:space="preserve"> </w:t>
      </w:r>
      <w:r w:rsidRPr="0033109F">
        <w:rPr>
          <w:rFonts w:ascii="Times New Roman" w:hAnsi="Times New Roman"/>
          <w:sz w:val="24"/>
          <w:szCs w:val="24"/>
        </w:rPr>
        <w:t xml:space="preserve">signifikant forskel i </w:t>
      </w:r>
      <w:proofErr w:type="spellStart"/>
      <w:r w:rsidRPr="0033109F">
        <w:rPr>
          <w:rFonts w:ascii="Times New Roman" w:hAnsi="Times New Roman"/>
          <w:sz w:val="24"/>
          <w:szCs w:val="24"/>
        </w:rPr>
        <w:t>seponering</w:t>
      </w:r>
      <w:r>
        <w:rPr>
          <w:rFonts w:ascii="Times New Roman" w:hAnsi="Times New Roman"/>
          <w:sz w:val="24"/>
          <w:szCs w:val="24"/>
        </w:rPr>
        <w:t>s</w:t>
      </w:r>
      <w:r w:rsidRPr="0033109F">
        <w:rPr>
          <w:rFonts w:ascii="Times New Roman" w:hAnsi="Times New Roman"/>
          <w:sz w:val="24"/>
          <w:szCs w:val="24"/>
        </w:rPr>
        <w:t>frekvens</w:t>
      </w:r>
      <w:proofErr w:type="spellEnd"/>
      <w:r w:rsidRPr="0033109F">
        <w:rPr>
          <w:rFonts w:ascii="Times New Roman" w:hAnsi="Times New Roman"/>
          <w:sz w:val="24"/>
          <w:szCs w:val="24"/>
        </w:rPr>
        <w:t xml:space="preserve"> på grund af bivirkninger mellem </w:t>
      </w:r>
      <w:proofErr w:type="spellStart"/>
      <w:r w:rsidRPr="0033109F">
        <w:rPr>
          <w:rFonts w:ascii="Times New Roman" w:hAnsi="Times New Roman"/>
          <w:sz w:val="24"/>
          <w:szCs w:val="24"/>
        </w:rPr>
        <w:t>duloxetingruppen</w:t>
      </w:r>
      <w:proofErr w:type="spellEnd"/>
      <w:r w:rsidRPr="0033109F">
        <w:rPr>
          <w:rFonts w:ascii="Times New Roman" w:hAnsi="Times New Roman"/>
          <w:sz w:val="24"/>
          <w:szCs w:val="24"/>
        </w:rPr>
        <w:t xml:space="preserve"> og</w:t>
      </w:r>
      <w:r>
        <w:rPr>
          <w:rFonts w:ascii="Times New Roman" w:hAnsi="Times New Roman"/>
          <w:sz w:val="24"/>
          <w:szCs w:val="24"/>
        </w:rPr>
        <w:t xml:space="preserve"> </w:t>
      </w:r>
      <w:r w:rsidRPr="0033109F">
        <w:rPr>
          <w:rFonts w:ascii="Times New Roman" w:hAnsi="Times New Roman"/>
          <w:sz w:val="24"/>
          <w:szCs w:val="24"/>
        </w:rPr>
        <w:t xml:space="preserve">placebogruppen i løbet af akutfasen på 10 uger. To patienter, som skiftede fra placebo til </w:t>
      </w:r>
      <w:proofErr w:type="spellStart"/>
      <w:r w:rsidRPr="0033109F">
        <w:rPr>
          <w:rFonts w:ascii="Times New Roman" w:hAnsi="Times New Roman"/>
          <w:sz w:val="24"/>
          <w:szCs w:val="24"/>
        </w:rPr>
        <w:t>duloxetin</w:t>
      </w:r>
      <w:proofErr w:type="spellEnd"/>
      <w:r>
        <w:rPr>
          <w:rFonts w:ascii="Times New Roman" w:hAnsi="Times New Roman"/>
          <w:sz w:val="24"/>
          <w:szCs w:val="24"/>
        </w:rPr>
        <w:t xml:space="preserve"> </w:t>
      </w:r>
      <w:r w:rsidRPr="0033109F">
        <w:rPr>
          <w:rFonts w:ascii="Times New Roman" w:hAnsi="Times New Roman"/>
          <w:sz w:val="24"/>
          <w:szCs w:val="24"/>
        </w:rPr>
        <w:t xml:space="preserve">efter akutfasen, udviste selvmordsrelateret adfærd under behandlingen med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w:t>
      </w:r>
      <w:r>
        <w:rPr>
          <w:rFonts w:ascii="Times New Roman" w:hAnsi="Times New Roman"/>
          <w:sz w:val="24"/>
          <w:szCs w:val="24"/>
        </w:rPr>
        <w:t xml:space="preserve"> </w:t>
      </w:r>
      <w:r w:rsidRPr="0033109F">
        <w:rPr>
          <w:rFonts w:ascii="Times New Roman" w:hAnsi="Times New Roman"/>
          <w:sz w:val="24"/>
          <w:szCs w:val="24"/>
        </w:rPr>
        <w:t>forlængelsesfasen. Der foreligger ikke en overordnet benefit/</w:t>
      </w:r>
      <w:proofErr w:type="spellStart"/>
      <w:r w:rsidRPr="0033109F">
        <w:rPr>
          <w:rFonts w:ascii="Times New Roman" w:hAnsi="Times New Roman"/>
          <w:sz w:val="24"/>
          <w:szCs w:val="24"/>
        </w:rPr>
        <w:t>risk</w:t>
      </w:r>
      <w:proofErr w:type="spellEnd"/>
      <w:r w:rsidRPr="0033109F">
        <w:rPr>
          <w:rFonts w:ascii="Times New Roman" w:hAnsi="Times New Roman"/>
          <w:sz w:val="24"/>
          <w:szCs w:val="24"/>
        </w:rPr>
        <w:t>-konklusion for denne aldersgruppe</w:t>
      </w:r>
      <w:r>
        <w:rPr>
          <w:rFonts w:ascii="Times New Roman" w:hAnsi="Times New Roman"/>
          <w:sz w:val="24"/>
          <w:szCs w:val="24"/>
        </w:rPr>
        <w:t xml:space="preserve"> </w:t>
      </w:r>
      <w:r w:rsidRPr="0033109F">
        <w:rPr>
          <w:rFonts w:ascii="Times New Roman" w:hAnsi="Times New Roman"/>
          <w:sz w:val="24"/>
          <w:szCs w:val="24"/>
        </w:rPr>
        <w:t>(se også pkt. 4.2 og 4.8).</w:t>
      </w:r>
    </w:p>
    <w:p w:rsidR="0025097A" w:rsidRPr="0033109F" w:rsidRDefault="0025097A" w:rsidP="0025097A">
      <w:pPr>
        <w:pStyle w:val="Ingenafstand"/>
        <w:ind w:left="851" w:hanging="851"/>
        <w:rPr>
          <w:rFonts w:ascii="Times New Roman" w:hAnsi="Times New Roman"/>
          <w:sz w:val="24"/>
          <w:szCs w:val="24"/>
        </w:rPr>
      </w:pPr>
    </w:p>
    <w:p w:rsidR="00175BE6" w:rsidRDefault="00175BE6" w:rsidP="00175BE6">
      <w:pPr>
        <w:pStyle w:val="Ingenafstand"/>
        <w:ind w:left="851"/>
        <w:rPr>
          <w:rFonts w:ascii="Times New Roman" w:hAnsi="Times New Roman"/>
          <w:sz w:val="24"/>
          <w:szCs w:val="24"/>
        </w:rPr>
      </w:pPr>
      <w:r>
        <w:rPr>
          <w:rFonts w:ascii="Times New Roman" w:hAnsi="Times New Roman"/>
          <w:sz w:val="24"/>
          <w:szCs w:val="24"/>
        </w:rPr>
        <w:t xml:space="preserve">Der er gennemført et enkelt studie med pædiatriske patienter med juvenil primær fibromyalgi syndrom (JPFS), hvor den </w:t>
      </w:r>
      <w:proofErr w:type="spellStart"/>
      <w:r>
        <w:rPr>
          <w:rFonts w:ascii="Times New Roman" w:hAnsi="Times New Roman"/>
          <w:sz w:val="24"/>
          <w:szCs w:val="24"/>
        </w:rPr>
        <w:t>duloxetinbehandlede</w:t>
      </w:r>
      <w:proofErr w:type="spellEnd"/>
      <w:r>
        <w:rPr>
          <w:rFonts w:ascii="Times New Roman" w:hAnsi="Times New Roman"/>
          <w:sz w:val="24"/>
          <w:szCs w:val="24"/>
        </w:rPr>
        <w:t xml:space="preserve"> gruppe ikke adskilte sig fra placebogruppen for det primære effektmål. Der er derved ikke vist effekt i denne pædiatriske patientpopulation. Det randomiserede, dobbeltblindede, placebokontrollerede, parallelgruppe studie med </w:t>
      </w:r>
      <w:proofErr w:type="spellStart"/>
      <w:r>
        <w:rPr>
          <w:rFonts w:ascii="Times New Roman" w:hAnsi="Times New Roman"/>
          <w:sz w:val="24"/>
          <w:szCs w:val="24"/>
        </w:rPr>
        <w:t>duloxetin</w:t>
      </w:r>
      <w:proofErr w:type="spellEnd"/>
      <w:r>
        <w:rPr>
          <w:rFonts w:ascii="Times New Roman" w:hAnsi="Times New Roman"/>
          <w:sz w:val="24"/>
          <w:szCs w:val="24"/>
        </w:rPr>
        <w:t xml:space="preserve"> blev gennemført med 184 unge i alderen 13 til 18 år (gennemsnitsalder 15,53 år) med JPFS. Studiet inkluderede en 13 ugers dobbeltblindet periode hvor patienter blev randomiseret til </w:t>
      </w:r>
      <w:proofErr w:type="spellStart"/>
      <w:r>
        <w:rPr>
          <w:rFonts w:ascii="Times New Roman" w:hAnsi="Times New Roman"/>
          <w:sz w:val="24"/>
          <w:szCs w:val="24"/>
        </w:rPr>
        <w:t>duloxetin</w:t>
      </w:r>
      <w:proofErr w:type="spellEnd"/>
      <w:r>
        <w:rPr>
          <w:rFonts w:ascii="Times New Roman" w:hAnsi="Times New Roman"/>
          <w:sz w:val="24"/>
          <w:szCs w:val="24"/>
        </w:rPr>
        <w:t xml:space="preserve"> 30 mg/60 mg eller placebo dagligt. </w:t>
      </w:r>
      <w:proofErr w:type="spellStart"/>
      <w:r>
        <w:rPr>
          <w:rFonts w:ascii="Times New Roman" w:hAnsi="Times New Roman"/>
          <w:sz w:val="24"/>
          <w:szCs w:val="24"/>
        </w:rPr>
        <w:t>Duloxetin</w:t>
      </w:r>
      <w:proofErr w:type="spellEnd"/>
      <w:r>
        <w:rPr>
          <w:rFonts w:ascii="Times New Roman" w:hAnsi="Times New Roman"/>
          <w:sz w:val="24"/>
          <w:szCs w:val="24"/>
        </w:rPr>
        <w:t xml:space="preserve"> viste ingen effekt på reduktion af smerte for det primære endepunkt, målt ved gennemsnitligt smerteindeks i henhold til Brief Pain Inventory (BPI): gennemsnitlig ændring fra baseline ved mindste kvadraters metode (LS) i BPI gennemsnitlig smertescore ved 13 uger var -0,97 i placebogruppen sammenlignet med -1,62 i gruppen </w:t>
      </w:r>
      <w:proofErr w:type="spellStart"/>
      <w:r>
        <w:rPr>
          <w:rFonts w:ascii="Times New Roman" w:hAnsi="Times New Roman"/>
          <w:sz w:val="24"/>
          <w:szCs w:val="24"/>
        </w:rPr>
        <w:t>duloxetin</w:t>
      </w:r>
      <w:proofErr w:type="spellEnd"/>
      <w:r>
        <w:rPr>
          <w:rFonts w:ascii="Times New Roman" w:hAnsi="Times New Roman"/>
          <w:sz w:val="24"/>
          <w:szCs w:val="24"/>
        </w:rPr>
        <w:t xml:space="preserve"> 30/60 mg (p = 0,052). Sikkerhedsresultaterne fra dette studie var i overensstemmelse med den kendte sikkerhedsprofil for </w:t>
      </w:r>
      <w:proofErr w:type="spellStart"/>
      <w:r>
        <w:rPr>
          <w:rFonts w:ascii="Times New Roman" w:hAnsi="Times New Roman"/>
          <w:sz w:val="24"/>
          <w:szCs w:val="24"/>
        </w:rPr>
        <w:t>duloxetin</w:t>
      </w:r>
      <w:proofErr w:type="spellEnd"/>
      <w:r>
        <w:rPr>
          <w:rFonts w:ascii="Times New Roman" w:hAnsi="Times New Roman"/>
          <w:sz w:val="24"/>
          <w:szCs w:val="24"/>
        </w:rPr>
        <w:t>.</w:t>
      </w:r>
    </w:p>
    <w:p w:rsidR="00175BE6" w:rsidRDefault="00175BE6" w:rsidP="00175BE6">
      <w:pPr>
        <w:pStyle w:val="Ingenafstand"/>
        <w:ind w:left="851" w:hanging="851"/>
        <w:rPr>
          <w:rFonts w:ascii="Times New Roman" w:hAnsi="Times New Roman"/>
          <w:sz w:val="24"/>
          <w:szCs w:val="24"/>
        </w:rPr>
      </w:pPr>
    </w:p>
    <w:p w:rsidR="00175BE6" w:rsidRDefault="00175BE6" w:rsidP="00175BE6">
      <w:pPr>
        <w:pStyle w:val="Ingenafstand"/>
        <w:ind w:left="851"/>
        <w:rPr>
          <w:rFonts w:ascii="Times New Roman" w:hAnsi="Times New Roman"/>
          <w:sz w:val="24"/>
          <w:szCs w:val="24"/>
        </w:rPr>
      </w:pPr>
      <w:r>
        <w:rPr>
          <w:rFonts w:ascii="Times New Roman" w:hAnsi="Times New Roman"/>
          <w:sz w:val="24"/>
          <w:szCs w:val="24"/>
        </w:rPr>
        <w:t xml:space="preserve">Det Europæiske Lægemiddelagentur har dispenseret fra kravet om at fremlægge resultaterne af studier med </w:t>
      </w:r>
      <w:proofErr w:type="spellStart"/>
      <w:r>
        <w:rPr>
          <w:rFonts w:ascii="Times New Roman" w:hAnsi="Times New Roman"/>
          <w:sz w:val="24"/>
          <w:szCs w:val="24"/>
        </w:rPr>
        <w:t>duloxetin</w:t>
      </w:r>
      <w:proofErr w:type="spellEnd"/>
      <w:r>
        <w:rPr>
          <w:rFonts w:ascii="Times New Roman" w:hAnsi="Times New Roman"/>
          <w:sz w:val="24"/>
          <w:szCs w:val="24"/>
        </w:rPr>
        <w:t xml:space="preserve"> i alle undergrupper af den pædiatriske population med </w:t>
      </w:r>
      <w:r>
        <w:rPr>
          <w:rFonts w:ascii="Times New Roman" w:hAnsi="Times New Roman"/>
          <w:sz w:val="24"/>
          <w:szCs w:val="24"/>
        </w:rPr>
        <w:lastRenderedPageBreak/>
        <w:t>moderat til svær depression, diabetisk neuropatisk smerte og generaliseret angst. Se pkt. 4.2 for oplysninger om pædiatrisk anvendelse.</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5.2</w:t>
      </w:r>
      <w:r w:rsidRPr="0033109F">
        <w:rPr>
          <w:b/>
          <w:sz w:val="24"/>
          <w:szCs w:val="24"/>
        </w:rPr>
        <w:tab/>
      </w:r>
      <w:proofErr w:type="spellStart"/>
      <w:r w:rsidRPr="0033109F">
        <w:rPr>
          <w:b/>
          <w:sz w:val="24"/>
          <w:szCs w:val="24"/>
        </w:rPr>
        <w:t>Farmakokinetiske</w:t>
      </w:r>
      <w:proofErr w:type="spellEnd"/>
      <w:r w:rsidRPr="0033109F">
        <w:rPr>
          <w:b/>
          <w:sz w:val="24"/>
          <w:szCs w:val="24"/>
        </w:rPr>
        <w:t xml:space="preserve"> egenskaber</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indgives som en enkelt </w:t>
      </w:r>
      <w:proofErr w:type="spellStart"/>
      <w:r w:rsidRPr="0033109F">
        <w:rPr>
          <w:rFonts w:ascii="Times New Roman" w:hAnsi="Times New Roman"/>
          <w:sz w:val="24"/>
          <w:szCs w:val="24"/>
        </w:rPr>
        <w:t>enantiomer</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metaboliseres</w:t>
      </w:r>
      <w:proofErr w:type="spellEnd"/>
      <w:r w:rsidRPr="0033109F">
        <w:rPr>
          <w:rFonts w:ascii="Times New Roman" w:hAnsi="Times New Roman"/>
          <w:sz w:val="24"/>
          <w:szCs w:val="24"/>
        </w:rPr>
        <w:t xml:space="preserve"> i udstrakt grad af oxiderende</w:t>
      </w:r>
      <w:r>
        <w:rPr>
          <w:rFonts w:ascii="Times New Roman" w:hAnsi="Times New Roman"/>
          <w:sz w:val="24"/>
          <w:szCs w:val="24"/>
        </w:rPr>
        <w:t xml:space="preserve"> </w:t>
      </w:r>
      <w:r w:rsidRPr="0033109F">
        <w:rPr>
          <w:rFonts w:ascii="Times New Roman" w:hAnsi="Times New Roman"/>
          <w:sz w:val="24"/>
          <w:szCs w:val="24"/>
        </w:rPr>
        <w:t xml:space="preserve">enzymer (CYP1A2 og det polymorfe CYP2D6) efterfulgt af </w:t>
      </w:r>
      <w:proofErr w:type="spellStart"/>
      <w:r w:rsidRPr="0033109F">
        <w:rPr>
          <w:rFonts w:ascii="Times New Roman" w:hAnsi="Times New Roman"/>
          <w:sz w:val="24"/>
          <w:szCs w:val="24"/>
        </w:rPr>
        <w:t>konjugering</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farmakokinetik</w:t>
      </w:r>
      <w:r>
        <w:rPr>
          <w:rFonts w:ascii="Times New Roman" w:hAnsi="Times New Roman"/>
          <w:sz w:val="24"/>
          <w:szCs w:val="24"/>
        </w:rPr>
        <w:t xml:space="preserve"> </w:t>
      </w:r>
      <w:r w:rsidRPr="0033109F">
        <w:rPr>
          <w:rFonts w:ascii="Times New Roman" w:hAnsi="Times New Roman"/>
          <w:sz w:val="24"/>
          <w:szCs w:val="24"/>
        </w:rPr>
        <w:t>viser stor variation mellem patienter (generelt 50-60%), delvist på grund af køn, alder, ryger-/ikkerygerstatus</w:t>
      </w:r>
      <w:r>
        <w:rPr>
          <w:rFonts w:ascii="Times New Roman" w:hAnsi="Times New Roman"/>
          <w:sz w:val="24"/>
          <w:szCs w:val="24"/>
        </w:rPr>
        <w:t xml:space="preserve"> </w:t>
      </w:r>
      <w:r w:rsidRPr="0033109F">
        <w:rPr>
          <w:rFonts w:ascii="Times New Roman" w:hAnsi="Times New Roman"/>
          <w:sz w:val="24"/>
          <w:szCs w:val="24"/>
        </w:rPr>
        <w:t>og CYP2D6-metaboliseringsstatus.</w:t>
      </w:r>
    </w:p>
    <w:p w:rsidR="0025097A" w:rsidRPr="0033109F"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Absorption: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absorberes godt efter oral indgift med </w:t>
      </w:r>
      <w:proofErr w:type="spellStart"/>
      <w:r w:rsidRPr="0033109F">
        <w:rPr>
          <w:rFonts w:ascii="Times New Roman" w:hAnsi="Times New Roman"/>
          <w:sz w:val="24"/>
          <w:szCs w:val="24"/>
        </w:rPr>
        <w:t>C</w:t>
      </w:r>
      <w:r w:rsidRPr="0033109F">
        <w:rPr>
          <w:rFonts w:ascii="Times New Roman" w:hAnsi="Times New Roman"/>
          <w:sz w:val="24"/>
          <w:szCs w:val="24"/>
          <w:vertAlign w:val="subscript"/>
        </w:rPr>
        <w:t>maks</w:t>
      </w:r>
      <w:proofErr w:type="spellEnd"/>
      <w:r w:rsidRPr="0033109F">
        <w:rPr>
          <w:rFonts w:ascii="Times New Roman" w:hAnsi="Times New Roman"/>
          <w:sz w:val="24"/>
          <w:szCs w:val="24"/>
        </w:rPr>
        <w:t xml:space="preserve"> 6 timer efter dosisindgift. Den</w:t>
      </w:r>
      <w:r>
        <w:rPr>
          <w:rFonts w:ascii="Times New Roman" w:hAnsi="Times New Roman"/>
          <w:sz w:val="24"/>
          <w:szCs w:val="24"/>
        </w:rPr>
        <w:t xml:space="preserve"> </w:t>
      </w:r>
      <w:r w:rsidRPr="0033109F">
        <w:rPr>
          <w:rFonts w:ascii="Times New Roman" w:hAnsi="Times New Roman"/>
          <w:sz w:val="24"/>
          <w:szCs w:val="24"/>
        </w:rPr>
        <w:t xml:space="preserve">absolutte orale biotilgængelighed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ligger på 32-80% (</w:t>
      </w:r>
      <w:proofErr w:type="spellStart"/>
      <w:r w:rsidRPr="0033109F">
        <w:rPr>
          <w:rFonts w:ascii="Times New Roman" w:hAnsi="Times New Roman"/>
          <w:sz w:val="24"/>
          <w:szCs w:val="24"/>
        </w:rPr>
        <w:t>gns</w:t>
      </w:r>
      <w:proofErr w:type="spellEnd"/>
      <w:r w:rsidRPr="0033109F">
        <w:rPr>
          <w:rFonts w:ascii="Times New Roman" w:hAnsi="Times New Roman"/>
          <w:sz w:val="24"/>
          <w:szCs w:val="24"/>
        </w:rPr>
        <w:t>. på 50%). Fødeindtagelse</w:t>
      </w:r>
      <w:r>
        <w:rPr>
          <w:rFonts w:ascii="Times New Roman" w:hAnsi="Times New Roman"/>
          <w:sz w:val="24"/>
          <w:szCs w:val="24"/>
        </w:rPr>
        <w:t xml:space="preserve"> </w:t>
      </w:r>
      <w:r w:rsidRPr="0033109F">
        <w:rPr>
          <w:rFonts w:ascii="Times New Roman" w:hAnsi="Times New Roman"/>
          <w:sz w:val="24"/>
          <w:szCs w:val="24"/>
        </w:rPr>
        <w:t>udsætter tidspunktet for opnåelse af den maksimale koncentration fra 6 til 10 timer og mindsker</w:t>
      </w:r>
      <w:r>
        <w:rPr>
          <w:rFonts w:ascii="Times New Roman" w:hAnsi="Times New Roman"/>
          <w:sz w:val="24"/>
          <w:szCs w:val="24"/>
        </w:rPr>
        <w:t xml:space="preserve"> </w:t>
      </w:r>
      <w:r w:rsidRPr="0033109F">
        <w:rPr>
          <w:rFonts w:ascii="Times New Roman" w:hAnsi="Times New Roman"/>
          <w:sz w:val="24"/>
          <w:szCs w:val="24"/>
        </w:rPr>
        <w:t>omfanget af absorptionen marginalt (omtrent 11%). Disse ændringer har ingen klinisk signifikans.</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Fordeling:</w:t>
      </w:r>
      <w:r w:rsidRPr="0033109F">
        <w:rPr>
          <w:rFonts w:ascii="Times New Roman" w:hAnsi="Times New Roman"/>
          <w:sz w:val="24"/>
          <w:szCs w:val="24"/>
        </w:rPr>
        <w:t xml:space="preserve"> Ca. 96%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bundet til humane plasmaproteiner.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bindes til både</w:t>
      </w:r>
      <w:r>
        <w:rPr>
          <w:rFonts w:ascii="Times New Roman" w:hAnsi="Times New Roman"/>
          <w:sz w:val="24"/>
          <w:szCs w:val="24"/>
        </w:rPr>
        <w:t xml:space="preserve"> </w:t>
      </w:r>
      <w:r w:rsidRPr="0033109F">
        <w:rPr>
          <w:rFonts w:ascii="Times New Roman" w:hAnsi="Times New Roman"/>
          <w:sz w:val="24"/>
          <w:szCs w:val="24"/>
        </w:rPr>
        <w:t>albumin og alfa-1-syre-glykoprotein. Proteinbindingen påvirkes ikke af nedsat nyre- eller</w:t>
      </w:r>
      <w:r>
        <w:rPr>
          <w:rFonts w:ascii="Times New Roman" w:hAnsi="Times New Roman"/>
          <w:sz w:val="24"/>
          <w:szCs w:val="24"/>
        </w:rPr>
        <w:t xml:space="preserve"> </w:t>
      </w:r>
      <w:r w:rsidRPr="0033109F">
        <w:rPr>
          <w:rFonts w:ascii="Times New Roman" w:hAnsi="Times New Roman"/>
          <w:sz w:val="24"/>
          <w:szCs w:val="24"/>
        </w:rPr>
        <w:t>leverfunktion.</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Biotransformation: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metaboliseres</w:t>
      </w:r>
      <w:proofErr w:type="spellEnd"/>
      <w:r w:rsidRPr="0033109F">
        <w:rPr>
          <w:rFonts w:ascii="Times New Roman" w:hAnsi="Times New Roman"/>
          <w:sz w:val="24"/>
          <w:szCs w:val="24"/>
        </w:rPr>
        <w:t xml:space="preserve"> i udstrakt grad, og metabolitterne udskilles hovedsageligt</w:t>
      </w:r>
      <w:r>
        <w:rPr>
          <w:rFonts w:ascii="Times New Roman" w:hAnsi="Times New Roman"/>
          <w:sz w:val="24"/>
          <w:szCs w:val="24"/>
        </w:rPr>
        <w:t xml:space="preserve"> </w:t>
      </w:r>
      <w:r w:rsidRPr="0033109F">
        <w:rPr>
          <w:rFonts w:ascii="Times New Roman" w:hAnsi="Times New Roman"/>
          <w:sz w:val="24"/>
          <w:szCs w:val="24"/>
        </w:rPr>
        <w:t xml:space="preserve">med urinen. Både </w:t>
      </w:r>
      <w:proofErr w:type="spellStart"/>
      <w:r w:rsidRPr="0033109F">
        <w:rPr>
          <w:rFonts w:ascii="Times New Roman" w:hAnsi="Times New Roman"/>
          <w:sz w:val="24"/>
          <w:szCs w:val="24"/>
        </w:rPr>
        <w:t>cytochrom</w:t>
      </w:r>
      <w:proofErr w:type="spellEnd"/>
      <w:r w:rsidRPr="0033109F">
        <w:rPr>
          <w:rFonts w:ascii="Times New Roman" w:hAnsi="Times New Roman"/>
          <w:sz w:val="24"/>
          <w:szCs w:val="24"/>
        </w:rPr>
        <w:t xml:space="preserve"> P450-2D6 og -1A2 katalyserer dannelsen af de to hovedmetabolitter:</w:t>
      </w:r>
      <w:r>
        <w:rPr>
          <w:rFonts w:ascii="Times New Roman" w:hAnsi="Times New Roman"/>
          <w:sz w:val="24"/>
          <w:szCs w:val="24"/>
        </w:rPr>
        <w:t xml:space="preserve"> </w:t>
      </w:r>
      <w:proofErr w:type="spellStart"/>
      <w:r w:rsidRPr="0033109F">
        <w:rPr>
          <w:rFonts w:ascii="Times New Roman" w:hAnsi="Times New Roman"/>
          <w:sz w:val="24"/>
          <w:szCs w:val="24"/>
        </w:rPr>
        <w:t>glukuronidkonjugat</w:t>
      </w:r>
      <w:proofErr w:type="spellEnd"/>
      <w:r w:rsidRPr="0033109F">
        <w:rPr>
          <w:rFonts w:ascii="Times New Roman" w:hAnsi="Times New Roman"/>
          <w:sz w:val="24"/>
          <w:szCs w:val="24"/>
        </w:rPr>
        <w:t xml:space="preserve"> af 4-hydroxy-duloxetin og </w:t>
      </w:r>
      <w:proofErr w:type="spellStart"/>
      <w:r w:rsidRPr="0033109F">
        <w:rPr>
          <w:rFonts w:ascii="Times New Roman" w:hAnsi="Times New Roman"/>
          <w:sz w:val="24"/>
          <w:szCs w:val="24"/>
        </w:rPr>
        <w:t>sulfatkonjugat</w:t>
      </w:r>
      <w:proofErr w:type="spellEnd"/>
      <w:r w:rsidRPr="0033109F">
        <w:rPr>
          <w:rFonts w:ascii="Times New Roman" w:hAnsi="Times New Roman"/>
          <w:sz w:val="24"/>
          <w:szCs w:val="24"/>
        </w:rPr>
        <w:t xml:space="preserve"> af 5-hydroxy-6-methoxy-duloxetin. På</w:t>
      </w:r>
      <w:r>
        <w:rPr>
          <w:rFonts w:ascii="Times New Roman" w:hAnsi="Times New Roman"/>
          <w:sz w:val="24"/>
          <w:szCs w:val="24"/>
        </w:rPr>
        <w:t xml:space="preserve"> </w:t>
      </w:r>
      <w:r w:rsidRPr="0033109F">
        <w:rPr>
          <w:rFonts w:ascii="Times New Roman" w:hAnsi="Times New Roman"/>
          <w:sz w:val="24"/>
          <w:szCs w:val="24"/>
        </w:rPr>
        <w:t xml:space="preserve">baggrund af </w:t>
      </w:r>
      <w:r w:rsidRPr="0033109F">
        <w:rPr>
          <w:rFonts w:ascii="Times New Roman" w:hAnsi="Times New Roman"/>
          <w:i/>
          <w:sz w:val="24"/>
          <w:szCs w:val="24"/>
        </w:rPr>
        <w:t xml:space="preserve">in </w:t>
      </w:r>
      <w:proofErr w:type="spellStart"/>
      <w:r w:rsidRPr="0033109F">
        <w:rPr>
          <w:rFonts w:ascii="Times New Roman" w:hAnsi="Times New Roman"/>
          <w:i/>
          <w:sz w:val="24"/>
          <w:szCs w:val="24"/>
        </w:rPr>
        <w:t>vitro</w:t>
      </w:r>
      <w:proofErr w:type="spellEnd"/>
      <w:r w:rsidRPr="0033109F">
        <w:rPr>
          <w:rFonts w:ascii="Times New Roman" w:hAnsi="Times New Roman"/>
          <w:sz w:val="24"/>
          <w:szCs w:val="24"/>
        </w:rPr>
        <w:t xml:space="preserve">-studier betragtes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cirkulerende metabolitter som farmakologisk</w:t>
      </w:r>
      <w:r>
        <w:rPr>
          <w:rFonts w:ascii="Times New Roman" w:hAnsi="Times New Roman"/>
          <w:sz w:val="24"/>
          <w:szCs w:val="24"/>
        </w:rPr>
        <w:t xml:space="preserve"> </w:t>
      </w:r>
      <w:r w:rsidRPr="0033109F">
        <w:rPr>
          <w:rFonts w:ascii="Times New Roman" w:hAnsi="Times New Roman"/>
          <w:sz w:val="24"/>
          <w:szCs w:val="24"/>
        </w:rPr>
        <w:t xml:space="preserve">inaktive.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farmakokinetiske</w:t>
      </w:r>
      <w:proofErr w:type="spellEnd"/>
      <w:r w:rsidRPr="0033109F">
        <w:rPr>
          <w:rFonts w:ascii="Times New Roman" w:hAnsi="Times New Roman"/>
          <w:sz w:val="24"/>
          <w:szCs w:val="24"/>
        </w:rPr>
        <w:t xml:space="preserve"> egenskaber er ikke blevet specifikt undersøgt hos patienter,</w:t>
      </w:r>
      <w:r>
        <w:rPr>
          <w:rFonts w:ascii="Times New Roman" w:hAnsi="Times New Roman"/>
          <w:sz w:val="24"/>
          <w:szCs w:val="24"/>
        </w:rPr>
        <w:t xml:space="preserve"> </w:t>
      </w:r>
      <w:r w:rsidRPr="0033109F">
        <w:rPr>
          <w:rFonts w:ascii="Times New Roman" w:hAnsi="Times New Roman"/>
          <w:sz w:val="24"/>
          <w:szCs w:val="24"/>
        </w:rPr>
        <w:t xml:space="preserve">som har en ringe CYP2D6 </w:t>
      </w:r>
      <w:proofErr w:type="spellStart"/>
      <w:r w:rsidRPr="0033109F">
        <w:rPr>
          <w:rFonts w:ascii="Times New Roman" w:hAnsi="Times New Roman"/>
          <w:sz w:val="24"/>
          <w:szCs w:val="24"/>
        </w:rPr>
        <w:t>metabolisering</w:t>
      </w:r>
      <w:proofErr w:type="spellEnd"/>
      <w:r w:rsidRPr="0033109F">
        <w:rPr>
          <w:rFonts w:ascii="Times New Roman" w:hAnsi="Times New Roman"/>
          <w:sz w:val="24"/>
          <w:szCs w:val="24"/>
        </w:rPr>
        <w:t xml:space="preserve">. Begrænsede data tyder på, at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plasmaniveauet hos</w:t>
      </w:r>
      <w:r>
        <w:rPr>
          <w:rFonts w:ascii="Times New Roman" w:hAnsi="Times New Roman"/>
          <w:sz w:val="24"/>
          <w:szCs w:val="24"/>
        </w:rPr>
        <w:t xml:space="preserve"> </w:t>
      </w:r>
      <w:r w:rsidRPr="0033109F">
        <w:rPr>
          <w:rFonts w:ascii="Times New Roman" w:hAnsi="Times New Roman"/>
          <w:sz w:val="24"/>
          <w:szCs w:val="24"/>
        </w:rPr>
        <w:t>disse patienter er højere.</w:t>
      </w:r>
    </w:p>
    <w:p w:rsidR="0025097A" w:rsidRPr="0033109F"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color w:val="000000"/>
          <w:sz w:val="24"/>
          <w:szCs w:val="24"/>
        </w:rPr>
      </w:pPr>
      <w:r w:rsidRPr="0033109F">
        <w:rPr>
          <w:rFonts w:ascii="Times New Roman" w:hAnsi="Times New Roman"/>
          <w:i/>
          <w:color w:val="000000"/>
          <w:sz w:val="24"/>
          <w:szCs w:val="24"/>
        </w:rPr>
        <w:t>Elimination:</w:t>
      </w:r>
      <w:r w:rsidRPr="0033109F">
        <w:rPr>
          <w:rFonts w:ascii="Times New Roman" w:hAnsi="Times New Roman"/>
          <w:color w:val="000000"/>
          <w:sz w:val="24"/>
          <w:szCs w:val="24"/>
        </w:rPr>
        <w:t xml:space="preserve"> Halveringstiden for </w:t>
      </w:r>
      <w:proofErr w:type="spellStart"/>
      <w:r w:rsidRPr="0033109F">
        <w:rPr>
          <w:rFonts w:ascii="Times New Roman" w:hAnsi="Times New Roman"/>
          <w:color w:val="000000"/>
          <w:sz w:val="24"/>
          <w:szCs w:val="24"/>
        </w:rPr>
        <w:t>duloxetin</w:t>
      </w:r>
      <w:proofErr w:type="spellEnd"/>
      <w:r w:rsidRPr="0033109F">
        <w:rPr>
          <w:rFonts w:ascii="Times New Roman" w:hAnsi="Times New Roman"/>
          <w:color w:val="000000"/>
          <w:sz w:val="24"/>
          <w:szCs w:val="24"/>
        </w:rPr>
        <w:t xml:space="preserve"> ligger på 8-17 timer (</w:t>
      </w:r>
      <w:proofErr w:type="spellStart"/>
      <w:r w:rsidRPr="0033109F">
        <w:rPr>
          <w:rFonts w:ascii="Times New Roman" w:hAnsi="Times New Roman"/>
          <w:color w:val="000000"/>
          <w:sz w:val="24"/>
          <w:szCs w:val="24"/>
        </w:rPr>
        <w:t>gns</w:t>
      </w:r>
      <w:proofErr w:type="spellEnd"/>
      <w:r w:rsidRPr="0033109F">
        <w:rPr>
          <w:rFonts w:ascii="Times New Roman" w:hAnsi="Times New Roman"/>
          <w:color w:val="000000"/>
          <w:sz w:val="24"/>
          <w:szCs w:val="24"/>
        </w:rPr>
        <w:t>. 12 timer). Efter en intravenøs</w:t>
      </w:r>
      <w:r>
        <w:rPr>
          <w:rFonts w:ascii="Times New Roman" w:hAnsi="Times New Roman"/>
          <w:color w:val="000000"/>
          <w:sz w:val="24"/>
          <w:szCs w:val="24"/>
        </w:rPr>
        <w:t xml:space="preserve"> </w:t>
      </w:r>
      <w:r w:rsidRPr="0033109F">
        <w:rPr>
          <w:rFonts w:ascii="Times New Roman" w:hAnsi="Times New Roman"/>
          <w:color w:val="000000"/>
          <w:sz w:val="24"/>
          <w:szCs w:val="24"/>
        </w:rPr>
        <w:t xml:space="preserve">dosis ligger </w:t>
      </w:r>
      <w:proofErr w:type="spellStart"/>
      <w:r w:rsidRPr="0033109F">
        <w:rPr>
          <w:rFonts w:ascii="Times New Roman" w:hAnsi="Times New Roman"/>
          <w:color w:val="000000"/>
          <w:sz w:val="24"/>
          <w:szCs w:val="24"/>
        </w:rPr>
        <w:t>duloxetins</w:t>
      </w:r>
      <w:proofErr w:type="spellEnd"/>
      <w:r w:rsidRPr="0033109F">
        <w:rPr>
          <w:rFonts w:ascii="Times New Roman" w:hAnsi="Times New Roman"/>
          <w:color w:val="000000"/>
          <w:sz w:val="24"/>
          <w:szCs w:val="24"/>
        </w:rPr>
        <w:t xml:space="preserve"> </w:t>
      </w:r>
      <w:proofErr w:type="spellStart"/>
      <w:r w:rsidRPr="0033109F">
        <w:rPr>
          <w:rFonts w:ascii="Times New Roman" w:hAnsi="Times New Roman"/>
          <w:color w:val="000000"/>
          <w:sz w:val="24"/>
          <w:szCs w:val="24"/>
        </w:rPr>
        <w:t>plasmaclearance</w:t>
      </w:r>
      <w:proofErr w:type="spellEnd"/>
      <w:r w:rsidRPr="0033109F">
        <w:rPr>
          <w:rFonts w:ascii="Times New Roman" w:hAnsi="Times New Roman"/>
          <w:color w:val="000000"/>
          <w:sz w:val="24"/>
          <w:szCs w:val="24"/>
        </w:rPr>
        <w:t xml:space="preserve"> på 22-46 l/t. (</w:t>
      </w:r>
      <w:proofErr w:type="spellStart"/>
      <w:r w:rsidRPr="0033109F">
        <w:rPr>
          <w:rFonts w:ascii="Times New Roman" w:hAnsi="Times New Roman"/>
          <w:color w:val="000000"/>
          <w:sz w:val="24"/>
          <w:szCs w:val="24"/>
        </w:rPr>
        <w:t>gns</w:t>
      </w:r>
      <w:proofErr w:type="spellEnd"/>
      <w:r w:rsidRPr="0033109F">
        <w:rPr>
          <w:rFonts w:ascii="Times New Roman" w:hAnsi="Times New Roman"/>
          <w:color w:val="000000"/>
          <w:sz w:val="24"/>
          <w:szCs w:val="24"/>
        </w:rPr>
        <w:t>. på 36 l/t.). Efter en oral dosis ligger den</w:t>
      </w:r>
      <w:r>
        <w:rPr>
          <w:rFonts w:ascii="Times New Roman" w:hAnsi="Times New Roman"/>
          <w:color w:val="000000"/>
          <w:sz w:val="24"/>
          <w:szCs w:val="24"/>
        </w:rPr>
        <w:t xml:space="preserve"> </w:t>
      </w:r>
      <w:r w:rsidRPr="0033109F">
        <w:rPr>
          <w:rFonts w:ascii="Times New Roman" w:hAnsi="Times New Roman"/>
          <w:color w:val="000000"/>
          <w:sz w:val="24"/>
          <w:szCs w:val="24"/>
        </w:rPr>
        <w:t xml:space="preserve">tilsyneladende </w:t>
      </w:r>
      <w:proofErr w:type="spellStart"/>
      <w:r w:rsidRPr="0033109F">
        <w:rPr>
          <w:rFonts w:ascii="Times New Roman" w:hAnsi="Times New Roman"/>
          <w:color w:val="000000"/>
          <w:sz w:val="24"/>
          <w:szCs w:val="24"/>
        </w:rPr>
        <w:t>plasmaclearance</w:t>
      </w:r>
      <w:proofErr w:type="spellEnd"/>
      <w:r w:rsidRPr="0033109F">
        <w:rPr>
          <w:rFonts w:ascii="Times New Roman" w:hAnsi="Times New Roman"/>
          <w:color w:val="000000"/>
          <w:sz w:val="24"/>
          <w:szCs w:val="24"/>
        </w:rPr>
        <w:t xml:space="preserve"> for </w:t>
      </w:r>
      <w:proofErr w:type="spellStart"/>
      <w:r w:rsidRPr="0033109F">
        <w:rPr>
          <w:rFonts w:ascii="Times New Roman" w:hAnsi="Times New Roman"/>
          <w:color w:val="000000"/>
          <w:sz w:val="24"/>
          <w:szCs w:val="24"/>
        </w:rPr>
        <w:t>duloxetin</w:t>
      </w:r>
      <w:proofErr w:type="spellEnd"/>
      <w:r w:rsidRPr="0033109F">
        <w:rPr>
          <w:rFonts w:ascii="Times New Roman" w:hAnsi="Times New Roman"/>
          <w:color w:val="000000"/>
          <w:sz w:val="24"/>
          <w:szCs w:val="24"/>
        </w:rPr>
        <w:t xml:space="preserve"> på 33-261 l/t. (</w:t>
      </w:r>
      <w:proofErr w:type="spellStart"/>
      <w:r w:rsidRPr="0033109F">
        <w:rPr>
          <w:rFonts w:ascii="Times New Roman" w:hAnsi="Times New Roman"/>
          <w:color w:val="000000"/>
          <w:sz w:val="24"/>
          <w:szCs w:val="24"/>
        </w:rPr>
        <w:t>gns</w:t>
      </w:r>
      <w:proofErr w:type="spellEnd"/>
      <w:r w:rsidRPr="0033109F">
        <w:rPr>
          <w:rFonts w:ascii="Times New Roman" w:hAnsi="Times New Roman"/>
          <w:color w:val="000000"/>
          <w:sz w:val="24"/>
          <w:szCs w:val="24"/>
        </w:rPr>
        <w:t>. 101 l/t.).</w:t>
      </w:r>
    </w:p>
    <w:p w:rsidR="0025097A" w:rsidRDefault="0025097A" w:rsidP="0025097A">
      <w:pPr>
        <w:pStyle w:val="Ingenafstand"/>
        <w:ind w:left="851" w:hanging="851"/>
        <w:rPr>
          <w:rFonts w:ascii="Times New Roman" w:hAnsi="Times New Roman"/>
          <w:i/>
          <w:sz w:val="24"/>
          <w:szCs w:val="24"/>
        </w:rPr>
      </w:pPr>
    </w:p>
    <w:p w:rsidR="0025097A" w:rsidRPr="0033109F" w:rsidRDefault="0025097A" w:rsidP="0025097A">
      <w:pPr>
        <w:pStyle w:val="Ingenafstand"/>
        <w:ind w:left="851"/>
        <w:rPr>
          <w:rFonts w:ascii="Times New Roman" w:hAnsi="Times New Roman"/>
          <w:i/>
          <w:sz w:val="24"/>
          <w:szCs w:val="24"/>
        </w:rPr>
      </w:pPr>
      <w:r w:rsidRPr="0033109F">
        <w:rPr>
          <w:rFonts w:ascii="Times New Roman" w:hAnsi="Times New Roman"/>
          <w:i/>
          <w:sz w:val="24"/>
          <w:szCs w:val="24"/>
        </w:rPr>
        <w:t>Særlige patientgrupper</w:t>
      </w: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 xml:space="preserve">Køn: </w:t>
      </w:r>
      <w:r w:rsidRPr="0033109F">
        <w:rPr>
          <w:rFonts w:ascii="Times New Roman" w:hAnsi="Times New Roman"/>
          <w:sz w:val="24"/>
          <w:szCs w:val="24"/>
        </w:rPr>
        <w:t xml:space="preserve">Der er fundet </w:t>
      </w:r>
      <w:proofErr w:type="spellStart"/>
      <w:r w:rsidRPr="0033109F">
        <w:rPr>
          <w:rFonts w:ascii="Times New Roman" w:hAnsi="Times New Roman"/>
          <w:sz w:val="24"/>
          <w:szCs w:val="24"/>
        </w:rPr>
        <w:t>farmakokinetiske</w:t>
      </w:r>
      <w:proofErr w:type="spellEnd"/>
      <w:r w:rsidRPr="0033109F">
        <w:rPr>
          <w:rFonts w:ascii="Times New Roman" w:hAnsi="Times New Roman"/>
          <w:sz w:val="24"/>
          <w:szCs w:val="24"/>
        </w:rPr>
        <w:t xml:space="preserve"> forskelle mellem mænd og kvinder (den tilsyneladende</w:t>
      </w:r>
      <w:r>
        <w:rPr>
          <w:rFonts w:ascii="Times New Roman" w:hAnsi="Times New Roman"/>
          <w:sz w:val="24"/>
          <w:szCs w:val="24"/>
        </w:rPr>
        <w:t xml:space="preserve"> </w:t>
      </w:r>
      <w:proofErr w:type="spellStart"/>
      <w:r w:rsidRPr="0033109F">
        <w:rPr>
          <w:rFonts w:ascii="Times New Roman" w:hAnsi="Times New Roman"/>
          <w:sz w:val="24"/>
          <w:szCs w:val="24"/>
        </w:rPr>
        <w:t>plasmaclearance</w:t>
      </w:r>
      <w:proofErr w:type="spellEnd"/>
      <w:r w:rsidRPr="0033109F">
        <w:rPr>
          <w:rFonts w:ascii="Times New Roman" w:hAnsi="Times New Roman"/>
          <w:sz w:val="24"/>
          <w:szCs w:val="24"/>
        </w:rPr>
        <w:t xml:space="preserve"> er omkring 50% lavere hos kvinder). Det overlap, der er i de kønsbaserede</w:t>
      </w:r>
      <w:r>
        <w:rPr>
          <w:rFonts w:ascii="Times New Roman" w:hAnsi="Times New Roman"/>
          <w:sz w:val="24"/>
          <w:szCs w:val="24"/>
        </w:rPr>
        <w:t xml:space="preserve"> </w:t>
      </w:r>
      <w:proofErr w:type="spellStart"/>
      <w:r w:rsidRPr="0033109F">
        <w:rPr>
          <w:rFonts w:ascii="Times New Roman" w:hAnsi="Times New Roman"/>
          <w:sz w:val="24"/>
          <w:szCs w:val="24"/>
        </w:rPr>
        <w:t>farmakokinetiske</w:t>
      </w:r>
      <w:proofErr w:type="spellEnd"/>
      <w:r w:rsidRPr="0033109F">
        <w:rPr>
          <w:rFonts w:ascii="Times New Roman" w:hAnsi="Times New Roman"/>
          <w:sz w:val="24"/>
          <w:szCs w:val="24"/>
        </w:rPr>
        <w:t xml:space="preserve"> forskelle i </w:t>
      </w:r>
      <w:proofErr w:type="spellStart"/>
      <w:r w:rsidRPr="0033109F">
        <w:rPr>
          <w:rFonts w:ascii="Times New Roman" w:hAnsi="Times New Roman"/>
          <w:sz w:val="24"/>
          <w:szCs w:val="24"/>
        </w:rPr>
        <w:t>clearanceområdet</w:t>
      </w:r>
      <w:proofErr w:type="spellEnd"/>
      <w:r w:rsidRPr="0033109F">
        <w:rPr>
          <w:rFonts w:ascii="Times New Roman" w:hAnsi="Times New Roman"/>
          <w:sz w:val="24"/>
          <w:szCs w:val="24"/>
        </w:rPr>
        <w:t>, retfærdiggør ikke en anbefaling om lavere dosis til</w:t>
      </w:r>
      <w:r>
        <w:rPr>
          <w:rFonts w:ascii="Times New Roman" w:hAnsi="Times New Roman"/>
          <w:sz w:val="24"/>
          <w:szCs w:val="24"/>
        </w:rPr>
        <w:t xml:space="preserve"> </w:t>
      </w:r>
      <w:r w:rsidRPr="0033109F">
        <w:rPr>
          <w:rFonts w:ascii="Times New Roman" w:hAnsi="Times New Roman"/>
          <w:sz w:val="24"/>
          <w:szCs w:val="24"/>
        </w:rPr>
        <w:t>kvindelige patienter.</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Alder</w:t>
      </w:r>
      <w:r w:rsidRPr="0033109F">
        <w:rPr>
          <w:rFonts w:ascii="Times New Roman" w:hAnsi="Times New Roman"/>
          <w:sz w:val="24"/>
          <w:szCs w:val="24"/>
        </w:rPr>
        <w:t xml:space="preserve">: Der er fundet </w:t>
      </w:r>
      <w:proofErr w:type="spellStart"/>
      <w:r w:rsidRPr="0033109F">
        <w:rPr>
          <w:rFonts w:ascii="Times New Roman" w:hAnsi="Times New Roman"/>
          <w:sz w:val="24"/>
          <w:szCs w:val="24"/>
        </w:rPr>
        <w:t>farmakokinetiske</w:t>
      </w:r>
      <w:proofErr w:type="spellEnd"/>
      <w:r w:rsidRPr="0033109F">
        <w:rPr>
          <w:rFonts w:ascii="Times New Roman" w:hAnsi="Times New Roman"/>
          <w:sz w:val="24"/>
          <w:szCs w:val="24"/>
        </w:rPr>
        <w:t xml:space="preserve"> forskelle mellem yngre og ældre kvinder (≥ 65 år) (AUC</w:t>
      </w:r>
      <w:r>
        <w:rPr>
          <w:rFonts w:ascii="Times New Roman" w:hAnsi="Times New Roman"/>
          <w:sz w:val="24"/>
          <w:szCs w:val="24"/>
        </w:rPr>
        <w:t>-</w:t>
      </w:r>
      <w:r w:rsidRPr="0033109F">
        <w:rPr>
          <w:rFonts w:ascii="Times New Roman" w:hAnsi="Times New Roman"/>
          <w:sz w:val="24"/>
          <w:szCs w:val="24"/>
        </w:rPr>
        <w:t>værdien</w:t>
      </w:r>
      <w:r>
        <w:rPr>
          <w:rFonts w:ascii="Times New Roman" w:hAnsi="Times New Roman"/>
          <w:sz w:val="24"/>
          <w:szCs w:val="24"/>
        </w:rPr>
        <w:t xml:space="preserve"> </w:t>
      </w:r>
      <w:r w:rsidRPr="0033109F">
        <w:rPr>
          <w:rFonts w:ascii="Times New Roman" w:hAnsi="Times New Roman"/>
          <w:sz w:val="24"/>
          <w:szCs w:val="24"/>
        </w:rPr>
        <w:t>forøges med ca. 25%, og halveringstiden er ca. 25% længere hos ældre), men omfanget af</w:t>
      </w:r>
      <w:r>
        <w:rPr>
          <w:rFonts w:ascii="Times New Roman" w:hAnsi="Times New Roman"/>
          <w:sz w:val="24"/>
          <w:szCs w:val="24"/>
        </w:rPr>
        <w:t xml:space="preserve"> </w:t>
      </w:r>
      <w:r w:rsidRPr="0033109F">
        <w:rPr>
          <w:rFonts w:ascii="Times New Roman" w:hAnsi="Times New Roman"/>
          <w:sz w:val="24"/>
          <w:szCs w:val="24"/>
        </w:rPr>
        <w:t>disse forandringer er ikke tilstrækkelige til at retfærdiggøre dosisjusteringer. Det er en generel</w:t>
      </w:r>
      <w:r>
        <w:rPr>
          <w:rFonts w:ascii="Times New Roman" w:hAnsi="Times New Roman"/>
          <w:sz w:val="24"/>
          <w:szCs w:val="24"/>
        </w:rPr>
        <w:t xml:space="preserve"> </w:t>
      </w:r>
      <w:r w:rsidRPr="0033109F">
        <w:rPr>
          <w:rFonts w:ascii="Times New Roman" w:hAnsi="Times New Roman"/>
          <w:sz w:val="24"/>
          <w:szCs w:val="24"/>
        </w:rPr>
        <w:t>anbefaling, at der bør udvises forsigtighed ved behandling af ældre (se pkt. 4.2 og 4.4).</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Nedsat nyrefunktion</w:t>
      </w:r>
      <w:r w:rsidRPr="0033109F">
        <w:rPr>
          <w:rFonts w:ascii="Times New Roman" w:hAnsi="Times New Roman"/>
          <w:sz w:val="24"/>
          <w:szCs w:val="24"/>
        </w:rPr>
        <w:t>: Patienter med terminal nyresygdom i dialysebehandling havde et dobbelt så højt</w:t>
      </w:r>
      <w:r>
        <w:rPr>
          <w:rFonts w:ascii="Times New Roman" w:hAnsi="Times New Roman"/>
          <w:sz w:val="24"/>
          <w:szCs w:val="24"/>
        </w:rPr>
        <w:t xml:space="preserve"> </w:t>
      </w:r>
      <w:proofErr w:type="spellStart"/>
      <w:r w:rsidRPr="0033109F">
        <w:rPr>
          <w:rFonts w:ascii="Times New Roman" w:hAnsi="Times New Roman"/>
          <w:sz w:val="24"/>
          <w:szCs w:val="24"/>
        </w:rPr>
        <w:t>duloxetin-C</w:t>
      </w:r>
      <w:r w:rsidRPr="0033109F">
        <w:rPr>
          <w:rFonts w:ascii="Times New Roman" w:hAnsi="Times New Roman"/>
          <w:sz w:val="24"/>
          <w:szCs w:val="24"/>
          <w:vertAlign w:val="subscript"/>
        </w:rPr>
        <w:t>maks</w:t>
      </w:r>
      <w:proofErr w:type="spellEnd"/>
      <w:r w:rsidRPr="0033109F">
        <w:rPr>
          <w:rFonts w:ascii="Times New Roman" w:hAnsi="Times New Roman"/>
          <w:sz w:val="24"/>
          <w:szCs w:val="24"/>
        </w:rPr>
        <w:t xml:space="preserve"> og dobbelt så høje AUC-værdier som raske patienter. </w:t>
      </w:r>
      <w:proofErr w:type="spellStart"/>
      <w:r w:rsidRPr="0033109F">
        <w:rPr>
          <w:rFonts w:ascii="Times New Roman" w:hAnsi="Times New Roman"/>
          <w:sz w:val="24"/>
          <w:szCs w:val="24"/>
        </w:rPr>
        <w:t>Farmakokinetiske</w:t>
      </w:r>
      <w:proofErr w:type="spellEnd"/>
      <w:r w:rsidRPr="0033109F">
        <w:rPr>
          <w:rFonts w:ascii="Times New Roman" w:hAnsi="Times New Roman"/>
          <w:sz w:val="24"/>
          <w:szCs w:val="24"/>
        </w:rPr>
        <w:t xml:space="preserve"> data på</w:t>
      </w:r>
      <w:r>
        <w:rPr>
          <w:rFonts w:ascii="Times New Roman" w:hAnsi="Times New Roman"/>
          <w:sz w:val="24"/>
          <w:szCs w:val="24"/>
        </w:rPr>
        <w:t xml:space="preserv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er begrænset hos patienter med let til moderat nedsat nyrefunktion.</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lastRenderedPageBreak/>
        <w:t xml:space="preserve">Nedsat leverfunktion: </w:t>
      </w:r>
      <w:r w:rsidRPr="0033109F">
        <w:rPr>
          <w:rFonts w:ascii="Times New Roman" w:hAnsi="Times New Roman"/>
          <w:sz w:val="24"/>
          <w:szCs w:val="24"/>
        </w:rPr>
        <w:t>Moderat leversygdom (Child-</w:t>
      </w:r>
      <w:proofErr w:type="spellStart"/>
      <w:r w:rsidRPr="0033109F">
        <w:rPr>
          <w:rFonts w:ascii="Times New Roman" w:hAnsi="Times New Roman"/>
          <w:sz w:val="24"/>
          <w:szCs w:val="24"/>
        </w:rPr>
        <w:t>Pugh</w:t>
      </w:r>
      <w:proofErr w:type="spellEnd"/>
      <w:r w:rsidRPr="0033109F">
        <w:rPr>
          <w:rFonts w:ascii="Times New Roman" w:hAnsi="Times New Roman"/>
          <w:sz w:val="24"/>
          <w:szCs w:val="24"/>
        </w:rPr>
        <w:t xml:space="preserve">-gruppe B) påvirkede </w:t>
      </w:r>
      <w:proofErr w:type="spellStart"/>
      <w:r w:rsidRPr="0033109F">
        <w:rPr>
          <w:rFonts w:ascii="Times New Roman" w:hAnsi="Times New Roman"/>
          <w:sz w:val="24"/>
          <w:szCs w:val="24"/>
        </w:rPr>
        <w:t>duloxetins</w:t>
      </w:r>
      <w:proofErr w:type="spellEnd"/>
      <w:r>
        <w:rPr>
          <w:rFonts w:ascii="Times New Roman" w:hAnsi="Times New Roman"/>
          <w:sz w:val="24"/>
          <w:szCs w:val="24"/>
        </w:rPr>
        <w:t xml:space="preserve"> </w:t>
      </w:r>
      <w:r w:rsidRPr="0033109F">
        <w:rPr>
          <w:rFonts w:ascii="Times New Roman" w:hAnsi="Times New Roman"/>
          <w:sz w:val="24"/>
          <w:szCs w:val="24"/>
        </w:rPr>
        <w:t xml:space="preserve">farmakokinetik. Sammenlignet med raske patienter var den tilsyneladende </w:t>
      </w:r>
      <w:proofErr w:type="spellStart"/>
      <w:r w:rsidRPr="0033109F">
        <w:rPr>
          <w:rFonts w:ascii="Times New Roman" w:hAnsi="Times New Roman"/>
          <w:sz w:val="24"/>
          <w:szCs w:val="24"/>
        </w:rPr>
        <w:t>plasmaclearance</w:t>
      </w:r>
      <w:proofErr w:type="spellEnd"/>
      <w:r w:rsidRPr="0033109F">
        <w:rPr>
          <w:rFonts w:ascii="Times New Roman" w:hAnsi="Times New Roman"/>
          <w:sz w:val="24"/>
          <w:szCs w:val="24"/>
        </w:rPr>
        <w:t xml:space="preserve"> for</w:t>
      </w:r>
      <w:r>
        <w:rPr>
          <w:rFonts w:ascii="Times New Roman" w:hAnsi="Times New Roman"/>
          <w:sz w:val="24"/>
          <w:szCs w:val="24"/>
        </w:rPr>
        <w:t xml:space="preserve">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79% lavere, den tilsyneladende terminale halveringstid var 2,3 gange længere, og AUC var</w:t>
      </w:r>
      <w:r>
        <w:rPr>
          <w:rFonts w:ascii="Times New Roman" w:hAnsi="Times New Roman"/>
          <w:sz w:val="24"/>
          <w:szCs w:val="24"/>
        </w:rPr>
        <w:t xml:space="preserve"> </w:t>
      </w:r>
      <w:r w:rsidRPr="0033109F">
        <w:rPr>
          <w:rFonts w:ascii="Times New Roman" w:hAnsi="Times New Roman"/>
          <w:sz w:val="24"/>
          <w:szCs w:val="24"/>
        </w:rPr>
        <w:t>3,7 gange højere hos patienter med moderat leversygdom. Der er ikke foretaget studier af</w:t>
      </w:r>
      <w:r>
        <w:rPr>
          <w:rFonts w:ascii="Times New Roman" w:hAnsi="Times New Roman"/>
          <w:sz w:val="24"/>
          <w:szCs w:val="24"/>
        </w:rPr>
        <w:t xml:space="preserve"> </w:t>
      </w:r>
      <w:r w:rsidRPr="0033109F">
        <w:rPr>
          <w:rFonts w:ascii="Times New Roman" w:hAnsi="Times New Roman"/>
          <w:sz w:val="24"/>
          <w:szCs w:val="24"/>
        </w:rPr>
        <w:t xml:space="preserve">farmakokinetikken for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og dens metabolitter hos patienter med let eller svært nedsat</w:t>
      </w:r>
      <w:r>
        <w:rPr>
          <w:rFonts w:ascii="Times New Roman" w:hAnsi="Times New Roman"/>
          <w:sz w:val="24"/>
          <w:szCs w:val="24"/>
        </w:rPr>
        <w:t xml:space="preserve"> </w:t>
      </w:r>
      <w:r w:rsidRPr="0033109F">
        <w:rPr>
          <w:rFonts w:ascii="Times New Roman" w:hAnsi="Times New Roman"/>
          <w:sz w:val="24"/>
          <w:szCs w:val="24"/>
        </w:rPr>
        <w:t xml:space="preserve">leverfunktion. </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Ammende mødre</w:t>
      </w:r>
      <w:r w:rsidRPr="0033109F">
        <w:rPr>
          <w:rFonts w:ascii="Times New Roman" w:hAnsi="Times New Roman"/>
          <w:sz w:val="24"/>
          <w:szCs w:val="24"/>
        </w:rPr>
        <w:t xml:space="preserve">: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fordeling i kroppen blev undersøgt hos 6 ammende kvinder, som havde</w:t>
      </w:r>
      <w:r>
        <w:rPr>
          <w:rFonts w:ascii="Times New Roman" w:hAnsi="Times New Roman"/>
          <w:sz w:val="24"/>
          <w:szCs w:val="24"/>
        </w:rPr>
        <w:t xml:space="preserve"> </w:t>
      </w:r>
      <w:r w:rsidRPr="0033109F">
        <w:rPr>
          <w:rFonts w:ascii="Times New Roman" w:hAnsi="Times New Roman"/>
          <w:sz w:val="24"/>
          <w:szCs w:val="24"/>
        </w:rPr>
        <w:t xml:space="preserve">født mindst 12 uger forinden. Der blev fundet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mælken. </w:t>
      </w:r>
      <w:proofErr w:type="spellStart"/>
      <w:r w:rsidRPr="0033109F">
        <w:rPr>
          <w:rFonts w:ascii="Times New Roman" w:hAnsi="Times New Roman"/>
          <w:sz w:val="24"/>
          <w:szCs w:val="24"/>
        </w:rPr>
        <w:t>Steady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state</w:t>
      </w:r>
      <w:proofErr w:type="spellEnd"/>
      <w:r w:rsidRPr="0033109F">
        <w:rPr>
          <w:rFonts w:ascii="Times New Roman" w:hAnsi="Times New Roman"/>
          <w:sz w:val="24"/>
          <w:szCs w:val="24"/>
        </w:rPr>
        <w:t xml:space="preserve"> koncentrationerne i</w:t>
      </w:r>
      <w:r>
        <w:rPr>
          <w:rFonts w:ascii="Times New Roman" w:hAnsi="Times New Roman"/>
          <w:sz w:val="24"/>
          <w:szCs w:val="24"/>
        </w:rPr>
        <w:t xml:space="preserve"> </w:t>
      </w:r>
      <w:r w:rsidRPr="0033109F">
        <w:rPr>
          <w:rFonts w:ascii="Times New Roman" w:hAnsi="Times New Roman"/>
          <w:sz w:val="24"/>
          <w:szCs w:val="24"/>
        </w:rPr>
        <w:t xml:space="preserve">human mælk er ca. en fjerdedel af plasmakoncentrationerne. Mængden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human mælk er</w:t>
      </w:r>
      <w:r>
        <w:rPr>
          <w:rFonts w:ascii="Times New Roman" w:hAnsi="Times New Roman"/>
          <w:sz w:val="24"/>
          <w:szCs w:val="24"/>
        </w:rPr>
        <w:t xml:space="preserve"> </w:t>
      </w:r>
      <w:r w:rsidRPr="0033109F">
        <w:rPr>
          <w:rFonts w:ascii="Times New Roman" w:hAnsi="Times New Roman"/>
          <w:sz w:val="24"/>
          <w:szCs w:val="24"/>
        </w:rPr>
        <w:t xml:space="preserve">ca. 7 µg/dag under en dosering på 40 mg to gange daglig. Laktation påvirkede ikke </w:t>
      </w:r>
      <w:proofErr w:type="spellStart"/>
      <w:r w:rsidRPr="0033109F">
        <w:rPr>
          <w:rFonts w:ascii="Times New Roman" w:hAnsi="Times New Roman"/>
          <w:sz w:val="24"/>
          <w:szCs w:val="24"/>
        </w:rPr>
        <w:t>duloxetins</w:t>
      </w:r>
      <w:proofErr w:type="spellEnd"/>
      <w:r>
        <w:rPr>
          <w:rFonts w:ascii="Times New Roman" w:hAnsi="Times New Roman"/>
          <w:sz w:val="24"/>
          <w:szCs w:val="24"/>
        </w:rPr>
        <w:t xml:space="preserve"> </w:t>
      </w:r>
      <w:r w:rsidRPr="0033109F">
        <w:rPr>
          <w:rFonts w:ascii="Times New Roman" w:hAnsi="Times New Roman"/>
          <w:sz w:val="24"/>
          <w:szCs w:val="24"/>
        </w:rPr>
        <w:t>farmakokinetik.</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i/>
          <w:sz w:val="24"/>
          <w:szCs w:val="24"/>
        </w:rPr>
        <w:t>Pædiatrisk population</w:t>
      </w:r>
      <w:r w:rsidRPr="0033109F">
        <w:rPr>
          <w:rFonts w:ascii="Times New Roman" w:hAnsi="Times New Roman"/>
          <w:sz w:val="24"/>
          <w:szCs w:val="24"/>
        </w:rPr>
        <w:t xml:space="preserve">: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farmakokinetik ved oral behandling med 20 til 120 mg en gang</w:t>
      </w:r>
      <w:r>
        <w:rPr>
          <w:rFonts w:ascii="Times New Roman" w:hAnsi="Times New Roman"/>
          <w:sz w:val="24"/>
          <w:szCs w:val="24"/>
        </w:rPr>
        <w:t xml:space="preserve"> </w:t>
      </w:r>
      <w:r w:rsidRPr="0033109F">
        <w:rPr>
          <w:rFonts w:ascii="Times New Roman" w:hAnsi="Times New Roman"/>
          <w:sz w:val="24"/>
          <w:szCs w:val="24"/>
        </w:rPr>
        <w:t>daglig hos pædiatriske patienter i alderen 7 til 17 år med moderat til svær depression, er karakteriseret</w:t>
      </w:r>
      <w:r>
        <w:rPr>
          <w:rFonts w:ascii="Times New Roman" w:hAnsi="Times New Roman"/>
          <w:sz w:val="24"/>
          <w:szCs w:val="24"/>
        </w:rPr>
        <w:t xml:space="preserve"> </w:t>
      </w:r>
      <w:r w:rsidRPr="0033109F">
        <w:rPr>
          <w:rFonts w:ascii="Times New Roman" w:hAnsi="Times New Roman"/>
          <w:sz w:val="24"/>
          <w:szCs w:val="24"/>
        </w:rPr>
        <w:t>ved brug af populationsmodelleringsanalyser baseret på data fra tre studier. De modelforventede</w:t>
      </w:r>
      <w:r>
        <w:rPr>
          <w:rFonts w:ascii="Times New Roman" w:hAnsi="Times New Roman"/>
          <w:sz w:val="24"/>
          <w:szCs w:val="24"/>
        </w:rPr>
        <w:t xml:space="preserve"> </w:t>
      </w:r>
      <w:proofErr w:type="spellStart"/>
      <w:r w:rsidRPr="0033109F">
        <w:rPr>
          <w:rFonts w:ascii="Times New Roman" w:hAnsi="Times New Roman"/>
          <w:sz w:val="24"/>
          <w:szCs w:val="24"/>
        </w:rPr>
        <w:t>steady</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state-plasmaskoncentrationer</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hos pædiatriske patienter var generelt inden for</w:t>
      </w:r>
      <w:r>
        <w:rPr>
          <w:rFonts w:ascii="Times New Roman" w:hAnsi="Times New Roman"/>
          <w:sz w:val="24"/>
          <w:szCs w:val="24"/>
        </w:rPr>
        <w:t xml:space="preserve"> </w:t>
      </w:r>
      <w:r w:rsidRPr="0033109F">
        <w:rPr>
          <w:rFonts w:ascii="Times New Roman" w:hAnsi="Times New Roman"/>
          <w:sz w:val="24"/>
          <w:szCs w:val="24"/>
        </w:rPr>
        <w:t>koncentrationsintervallet observeret hos voksne patienter.</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5.3</w:t>
      </w:r>
      <w:r w:rsidRPr="0033109F">
        <w:rPr>
          <w:b/>
          <w:sz w:val="24"/>
          <w:szCs w:val="24"/>
        </w:rPr>
        <w:tab/>
      </w:r>
      <w:r w:rsidR="00DF4615">
        <w:rPr>
          <w:b/>
          <w:sz w:val="24"/>
          <w:szCs w:val="24"/>
        </w:rPr>
        <w:t>Non-</w:t>
      </w:r>
      <w:r w:rsidRPr="0033109F">
        <w:rPr>
          <w:b/>
          <w:sz w:val="24"/>
          <w:szCs w:val="24"/>
        </w:rPr>
        <w:t>kliniske sikkerhedsdata</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var ikke genotoksisk i en række standardtest og var ikke </w:t>
      </w:r>
      <w:proofErr w:type="spellStart"/>
      <w:r w:rsidRPr="0033109F">
        <w:rPr>
          <w:rFonts w:ascii="Times New Roman" w:hAnsi="Times New Roman"/>
          <w:sz w:val="24"/>
          <w:szCs w:val="24"/>
        </w:rPr>
        <w:t>karcinogent</w:t>
      </w:r>
      <w:proofErr w:type="spellEnd"/>
      <w:r w:rsidRPr="0033109F">
        <w:rPr>
          <w:rFonts w:ascii="Times New Roman" w:hAnsi="Times New Roman"/>
          <w:sz w:val="24"/>
          <w:szCs w:val="24"/>
        </w:rPr>
        <w:t xml:space="preserve"> hos rotter. I</w:t>
      </w:r>
      <w:r>
        <w:rPr>
          <w:rFonts w:ascii="Times New Roman" w:hAnsi="Times New Roman"/>
          <w:sz w:val="24"/>
          <w:szCs w:val="24"/>
        </w:rPr>
        <w:t xml:space="preserve"> </w:t>
      </w:r>
      <w:proofErr w:type="spellStart"/>
      <w:r w:rsidRPr="0033109F">
        <w:rPr>
          <w:rFonts w:ascii="Times New Roman" w:hAnsi="Times New Roman"/>
          <w:sz w:val="24"/>
          <w:szCs w:val="24"/>
        </w:rPr>
        <w:t>karcinogenitetsstudiet</w:t>
      </w:r>
      <w:proofErr w:type="spellEnd"/>
      <w:r w:rsidRPr="0033109F">
        <w:rPr>
          <w:rFonts w:ascii="Times New Roman" w:hAnsi="Times New Roman"/>
          <w:sz w:val="24"/>
          <w:szCs w:val="24"/>
        </w:rPr>
        <w:t xml:space="preserve"> med rotter blev der set celler med flere cellekerner i leveren i fravær af andre</w:t>
      </w:r>
      <w:r>
        <w:rPr>
          <w:rFonts w:ascii="Times New Roman" w:hAnsi="Times New Roman"/>
          <w:sz w:val="24"/>
          <w:szCs w:val="24"/>
        </w:rPr>
        <w:t xml:space="preserve"> </w:t>
      </w:r>
      <w:proofErr w:type="spellStart"/>
      <w:r w:rsidRPr="0033109F">
        <w:rPr>
          <w:rFonts w:ascii="Times New Roman" w:hAnsi="Times New Roman"/>
          <w:sz w:val="24"/>
          <w:szCs w:val="24"/>
        </w:rPr>
        <w:t>histopatologiske</w:t>
      </w:r>
      <w:proofErr w:type="spellEnd"/>
      <w:r w:rsidRPr="0033109F">
        <w:rPr>
          <w:rFonts w:ascii="Times New Roman" w:hAnsi="Times New Roman"/>
          <w:sz w:val="24"/>
          <w:szCs w:val="24"/>
        </w:rPr>
        <w:t xml:space="preserve"> ændringer. Den underliggende mekanisme og den kliniske relevans er uvis. </w:t>
      </w:r>
      <w:proofErr w:type="spellStart"/>
      <w:r w:rsidRPr="0033109F">
        <w:rPr>
          <w:rFonts w:ascii="Times New Roman" w:hAnsi="Times New Roman"/>
          <w:sz w:val="24"/>
          <w:szCs w:val="24"/>
        </w:rPr>
        <w:t>Hunmus</w:t>
      </w:r>
      <w:proofErr w:type="spellEnd"/>
      <w:r w:rsidRPr="0033109F">
        <w:rPr>
          <w:rFonts w:ascii="Times New Roman" w:hAnsi="Times New Roman"/>
          <w:sz w:val="24"/>
          <w:szCs w:val="24"/>
        </w:rPr>
        <w:t>,</w:t>
      </w:r>
      <w:r>
        <w:rPr>
          <w:rFonts w:ascii="Times New Roman" w:hAnsi="Times New Roman"/>
          <w:sz w:val="24"/>
          <w:szCs w:val="24"/>
        </w:rPr>
        <w:t xml:space="preserve"> </w:t>
      </w:r>
      <w:r w:rsidRPr="0033109F">
        <w:rPr>
          <w:rFonts w:ascii="Times New Roman" w:hAnsi="Times New Roman"/>
          <w:sz w:val="24"/>
          <w:szCs w:val="24"/>
        </w:rPr>
        <w:t xml:space="preserve">som modtog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i 2 år, havde forøget </w:t>
      </w:r>
      <w:proofErr w:type="spellStart"/>
      <w:r w:rsidRPr="0033109F">
        <w:rPr>
          <w:rFonts w:ascii="Times New Roman" w:hAnsi="Times New Roman"/>
          <w:sz w:val="24"/>
          <w:szCs w:val="24"/>
        </w:rPr>
        <w:t>incidens</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hepatocellulære</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adenomer</w:t>
      </w:r>
      <w:proofErr w:type="spellEnd"/>
      <w:r w:rsidRPr="0033109F">
        <w:rPr>
          <w:rFonts w:ascii="Times New Roman" w:hAnsi="Times New Roman"/>
          <w:sz w:val="24"/>
          <w:szCs w:val="24"/>
        </w:rPr>
        <w:t xml:space="preserve"> og karcinomer ved</w:t>
      </w:r>
      <w:r>
        <w:rPr>
          <w:rFonts w:ascii="Times New Roman" w:hAnsi="Times New Roman"/>
          <w:sz w:val="24"/>
          <w:szCs w:val="24"/>
        </w:rPr>
        <w:t xml:space="preserve"> </w:t>
      </w:r>
      <w:r w:rsidRPr="0033109F">
        <w:rPr>
          <w:rFonts w:ascii="Times New Roman" w:hAnsi="Times New Roman"/>
          <w:sz w:val="24"/>
          <w:szCs w:val="24"/>
        </w:rPr>
        <w:t>den høje dosis (144 mg/kg/dag), men disse blev betragtet som værende sekundære til den</w:t>
      </w:r>
      <w:r>
        <w:rPr>
          <w:rFonts w:ascii="Times New Roman" w:hAnsi="Times New Roman"/>
          <w:sz w:val="24"/>
          <w:szCs w:val="24"/>
        </w:rPr>
        <w:t xml:space="preserve"> </w:t>
      </w:r>
      <w:proofErr w:type="spellStart"/>
      <w:r w:rsidRPr="0033109F">
        <w:rPr>
          <w:rFonts w:ascii="Times New Roman" w:hAnsi="Times New Roman"/>
          <w:sz w:val="24"/>
          <w:szCs w:val="24"/>
        </w:rPr>
        <w:t>mikrosomale</w:t>
      </w:r>
      <w:proofErr w:type="spellEnd"/>
      <w:r w:rsidRPr="0033109F">
        <w:rPr>
          <w:rFonts w:ascii="Times New Roman" w:hAnsi="Times New Roman"/>
          <w:sz w:val="24"/>
          <w:szCs w:val="24"/>
        </w:rPr>
        <w:t xml:space="preserve"> enzyminduktion i leveren. Relevansen af disse data fra mus i forhold til mennesker</w:t>
      </w:r>
      <w:r>
        <w:rPr>
          <w:rFonts w:ascii="Times New Roman" w:hAnsi="Times New Roman"/>
          <w:sz w:val="24"/>
          <w:szCs w:val="24"/>
        </w:rPr>
        <w:t xml:space="preserve"> </w:t>
      </w:r>
      <w:r w:rsidRPr="0033109F">
        <w:rPr>
          <w:rFonts w:ascii="Times New Roman" w:hAnsi="Times New Roman"/>
          <w:sz w:val="24"/>
          <w:szCs w:val="24"/>
        </w:rPr>
        <w:t xml:space="preserve">kendes ikke. Hunrotter, som fik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(45 mg/kg/dag) før og under parring samt i den tidlige</w:t>
      </w:r>
      <w:r>
        <w:rPr>
          <w:rFonts w:ascii="Times New Roman" w:hAnsi="Times New Roman"/>
          <w:sz w:val="24"/>
          <w:szCs w:val="24"/>
        </w:rPr>
        <w:t xml:space="preserve"> </w:t>
      </w:r>
      <w:r w:rsidRPr="0033109F">
        <w:rPr>
          <w:rFonts w:ascii="Times New Roman" w:hAnsi="Times New Roman"/>
          <w:sz w:val="24"/>
          <w:szCs w:val="24"/>
        </w:rPr>
        <w:t>drægtighedsperiode, havde nedsat fødeindtagelse og kropsvægt, afbrydelse af brunstcyklussen, et</w:t>
      </w:r>
      <w:r>
        <w:rPr>
          <w:rFonts w:ascii="Times New Roman" w:hAnsi="Times New Roman"/>
          <w:sz w:val="24"/>
          <w:szCs w:val="24"/>
        </w:rPr>
        <w:t xml:space="preserve"> </w:t>
      </w:r>
      <w:r w:rsidRPr="0033109F">
        <w:rPr>
          <w:rFonts w:ascii="Times New Roman" w:hAnsi="Times New Roman"/>
          <w:sz w:val="24"/>
          <w:szCs w:val="24"/>
        </w:rPr>
        <w:t>nedsat indeks for levende fødsler og overlevelse af afkom samt forsinket vækst hos afkommet ved</w:t>
      </w:r>
      <w:r>
        <w:rPr>
          <w:rFonts w:ascii="Times New Roman" w:hAnsi="Times New Roman"/>
          <w:sz w:val="24"/>
          <w:szCs w:val="24"/>
        </w:rPr>
        <w:t xml:space="preserve"> </w:t>
      </w:r>
      <w:r w:rsidRPr="0033109F">
        <w:rPr>
          <w:rFonts w:ascii="Times New Roman" w:hAnsi="Times New Roman"/>
          <w:sz w:val="24"/>
          <w:szCs w:val="24"/>
        </w:rPr>
        <w:t>udsættelse for systemisk påvirkning estimeret til at være højst ved den maksimale kliniske</w:t>
      </w:r>
      <w:r>
        <w:rPr>
          <w:rFonts w:ascii="Times New Roman" w:hAnsi="Times New Roman"/>
          <w:sz w:val="24"/>
          <w:szCs w:val="24"/>
        </w:rPr>
        <w:t xml:space="preserve"> </w:t>
      </w:r>
      <w:r w:rsidRPr="0033109F">
        <w:rPr>
          <w:rFonts w:ascii="Times New Roman" w:hAnsi="Times New Roman"/>
          <w:sz w:val="24"/>
          <w:szCs w:val="24"/>
        </w:rPr>
        <w:t xml:space="preserve">eksponering (AUC). I et </w:t>
      </w:r>
      <w:proofErr w:type="spellStart"/>
      <w:r w:rsidRPr="0033109F">
        <w:rPr>
          <w:rFonts w:ascii="Times New Roman" w:hAnsi="Times New Roman"/>
          <w:sz w:val="24"/>
          <w:szCs w:val="24"/>
        </w:rPr>
        <w:t>embryotoxicitetstudie</w:t>
      </w:r>
      <w:proofErr w:type="spellEnd"/>
      <w:r w:rsidRPr="0033109F">
        <w:rPr>
          <w:rFonts w:ascii="Times New Roman" w:hAnsi="Times New Roman"/>
          <w:sz w:val="24"/>
          <w:szCs w:val="24"/>
        </w:rPr>
        <w:t xml:space="preserve"> foretaget på kaniner blev der observeret en højere</w:t>
      </w:r>
      <w:r>
        <w:rPr>
          <w:rFonts w:ascii="Times New Roman" w:hAnsi="Times New Roman"/>
          <w:sz w:val="24"/>
          <w:szCs w:val="24"/>
        </w:rPr>
        <w:t xml:space="preserve"> </w:t>
      </w:r>
      <w:proofErr w:type="spellStart"/>
      <w:r w:rsidRPr="0033109F">
        <w:rPr>
          <w:rFonts w:ascii="Times New Roman" w:hAnsi="Times New Roman"/>
          <w:sz w:val="24"/>
          <w:szCs w:val="24"/>
        </w:rPr>
        <w:t>incidens</w:t>
      </w:r>
      <w:proofErr w:type="spellEnd"/>
      <w:r w:rsidRPr="0033109F">
        <w:rPr>
          <w:rFonts w:ascii="Times New Roman" w:hAnsi="Times New Roman"/>
          <w:sz w:val="24"/>
          <w:szCs w:val="24"/>
        </w:rPr>
        <w:t xml:space="preserve"> af </w:t>
      </w:r>
      <w:proofErr w:type="spellStart"/>
      <w:r w:rsidRPr="0033109F">
        <w:rPr>
          <w:rFonts w:ascii="Times New Roman" w:hAnsi="Times New Roman"/>
          <w:sz w:val="24"/>
          <w:szCs w:val="24"/>
        </w:rPr>
        <w:t>kardiovaskulære</w:t>
      </w:r>
      <w:proofErr w:type="spellEnd"/>
      <w:r w:rsidRPr="0033109F">
        <w:rPr>
          <w:rFonts w:ascii="Times New Roman" w:hAnsi="Times New Roman"/>
          <w:sz w:val="24"/>
          <w:szCs w:val="24"/>
        </w:rPr>
        <w:t>- og knogle-deformationer, hvor hunkaninerne blev udsat for systemiske</w:t>
      </w:r>
      <w:r>
        <w:rPr>
          <w:rFonts w:ascii="Times New Roman" w:hAnsi="Times New Roman"/>
          <w:sz w:val="24"/>
          <w:szCs w:val="24"/>
        </w:rPr>
        <w:t xml:space="preserve"> </w:t>
      </w:r>
      <w:r w:rsidRPr="0033109F">
        <w:rPr>
          <w:rFonts w:ascii="Times New Roman" w:hAnsi="Times New Roman"/>
          <w:sz w:val="24"/>
          <w:szCs w:val="24"/>
        </w:rPr>
        <w:t xml:space="preserve">påvirkninger under den maksimale kliniske eksponering (AUC). I et andet studie, hvor et andet salt af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blev testet, blev der ikke observeret nogen deformationer. </w:t>
      </w:r>
      <w:proofErr w:type="spellStart"/>
      <w:r w:rsidRPr="0033109F">
        <w:rPr>
          <w:rFonts w:ascii="Times New Roman" w:hAnsi="Times New Roman"/>
          <w:sz w:val="24"/>
          <w:szCs w:val="24"/>
        </w:rPr>
        <w:t>Duloxetin</w:t>
      </w:r>
      <w:proofErr w:type="spellEnd"/>
      <w:r w:rsidRPr="0033109F">
        <w:rPr>
          <w:rFonts w:ascii="Times New Roman" w:hAnsi="Times New Roman"/>
          <w:sz w:val="24"/>
          <w:szCs w:val="24"/>
        </w:rPr>
        <w:t xml:space="preserve"> fremkaldte adfærdsmæssige bivirkninger hos afkommet i et præ-/</w:t>
      </w:r>
      <w:proofErr w:type="spellStart"/>
      <w:r w:rsidRPr="0033109F">
        <w:rPr>
          <w:rFonts w:ascii="Times New Roman" w:hAnsi="Times New Roman"/>
          <w:sz w:val="24"/>
          <w:szCs w:val="24"/>
        </w:rPr>
        <w:t>postnatal</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toksicitetstudie</w:t>
      </w:r>
      <w:proofErr w:type="spellEnd"/>
      <w:r w:rsidRPr="0033109F">
        <w:rPr>
          <w:rFonts w:ascii="Times New Roman" w:hAnsi="Times New Roman"/>
          <w:sz w:val="24"/>
          <w:szCs w:val="24"/>
        </w:rPr>
        <w:t xml:space="preserve"> hos rotter, hvor hunrotter blev udsat for systemiske påvirkninger under den maksimale kliniske eksponering (AUC).</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Studier med rotteunger viser en forbigående påvirkning af </w:t>
      </w:r>
      <w:proofErr w:type="spellStart"/>
      <w:r w:rsidRPr="0033109F">
        <w:rPr>
          <w:rFonts w:ascii="Times New Roman" w:hAnsi="Times New Roman"/>
          <w:sz w:val="24"/>
          <w:szCs w:val="24"/>
        </w:rPr>
        <w:t>neuroadfærd</w:t>
      </w:r>
      <w:proofErr w:type="spellEnd"/>
      <w:r w:rsidRPr="0033109F">
        <w:rPr>
          <w:rFonts w:ascii="Times New Roman" w:hAnsi="Times New Roman"/>
          <w:sz w:val="24"/>
          <w:szCs w:val="24"/>
        </w:rPr>
        <w:t xml:space="preserve"> samt signifikant nedsat</w:t>
      </w:r>
      <w:r>
        <w:rPr>
          <w:rFonts w:ascii="Times New Roman" w:hAnsi="Times New Roman"/>
          <w:sz w:val="24"/>
          <w:szCs w:val="24"/>
        </w:rPr>
        <w:t xml:space="preserve"> </w:t>
      </w:r>
      <w:r w:rsidRPr="0033109F">
        <w:rPr>
          <w:rFonts w:ascii="Times New Roman" w:hAnsi="Times New Roman"/>
          <w:sz w:val="24"/>
          <w:szCs w:val="24"/>
        </w:rPr>
        <w:t xml:space="preserve">kropsvægt og fødeindtagelse, induktion af leverenzymer og </w:t>
      </w:r>
      <w:proofErr w:type="spellStart"/>
      <w:r w:rsidRPr="0033109F">
        <w:rPr>
          <w:rFonts w:ascii="Times New Roman" w:hAnsi="Times New Roman"/>
          <w:sz w:val="24"/>
          <w:szCs w:val="24"/>
        </w:rPr>
        <w:t>hepatoceullær</w:t>
      </w:r>
      <w:proofErr w:type="spellEnd"/>
      <w:r w:rsidRPr="0033109F">
        <w:rPr>
          <w:rFonts w:ascii="Times New Roman" w:hAnsi="Times New Roman"/>
          <w:sz w:val="24"/>
          <w:szCs w:val="24"/>
        </w:rPr>
        <w:t xml:space="preserve"> </w:t>
      </w:r>
      <w:proofErr w:type="spellStart"/>
      <w:r w:rsidRPr="0033109F">
        <w:rPr>
          <w:rFonts w:ascii="Times New Roman" w:hAnsi="Times New Roman"/>
          <w:sz w:val="24"/>
          <w:szCs w:val="24"/>
        </w:rPr>
        <w:t>vakuolisering</w:t>
      </w:r>
      <w:proofErr w:type="spellEnd"/>
      <w:r w:rsidRPr="0033109F">
        <w:rPr>
          <w:rFonts w:ascii="Times New Roman" w:hAnsi="Times New Roman"/>
          <w:sz w:val="24"/>
          <w:szCs w:val="24"/>
        </w:rPr>
        <w:t xml:space="preserve"> ved 45</w:t>
      </w:r>
      <w:r>
        <w:rPr>
          <w:rFonts w:ascii="Times New Roman" w:hAnsi="Times New Roman"/>
          <w:sz w:val="24"/>
          <w:szCs w:val="24"/>
        </w:rPr>
        <w:t xml:space="preserve"> </w:t>
      </w:r>
      <w:r w:rsidRPr="0033109F">
        <w:rPr>
          <w:rFonts w:ascii="Times New Roman" w:hAnsi="Times New Roman"/>
          <w:sz w:val="24"/>
          <w:szCs w:val="24"/>
        </w:rPr>
        <w:t xml:space="preserve">mg/kg/dag. </w:t>
      </w:r>
      <w:proofErr w:type="spellStart"/>
      <w:r w:rsidRPr="0033109F">
        <w:rPr>
          <w:rFonts w:ascii="Times New Roman" w:hAnsi="Times New Roman"/>
          <w:sz w:val="24"/>
          <w:szCs w:val="24"/>
        </w:rPr>
        <w:t>Duloxetins</w:t>
      </w:r>
      <w:proofErr w:type="spellEnd"/>
      <w:r w:rsidRPr="0033109F">
        <w:rPr>
          <w:rFonts w:ascii="Times New Roman" w:hAnsi="Times New Roman"/>
          <w:sz w:val="24"/>
          <w:szCs w:val="24"/>
        </w:rPr>
        <w:t xml:space="preserve"> overordnede toksicitetsprofil hos rotteunger svarede til den beskrevet hos</w:t>
      </w:r>
      <w:r>
        <w:rPr>
          <w:rFonts w:ascii="Times New Roman" w:hAnsi="Times New Roman"/>
          <w:sz w:val="24"/>
          <w:szCs w:val="24"/>
        </w:rPr>
        <w:t xml:space="preserve"> </w:t>
      </w:r>
      <w:r w:rsidRPr="0033109F">
        <w:rPr>
          <w:rFonts w:ascii="Times New Roman" w:hAnsi="Times New Roman"/>
          <w:sz w:val="24"/>
          <w:szCs w:val="24"/>
        </w:rPr>
        <w:t>voksne rotter. Det niveau, hvor der ikke blev observeret virkninger, blev fastlagt til 20 mg/kg/dag.</w:t>
      </w:r>
    </w:p>
    <w:p w:rsidR="0025097A" w:rsidRPr="0033109F" w:rsidRDefault="0025097A" w:rsidP="0025097A">
      <w:pPr>
        <w:ind w:left="851" w:hanging="851"/>
        <w:rPr>
          <w:sz w:val="24"/>
          <w:szCs w:val="24"/>
        </w:rPr>
      </w:pP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6.</w:t>
      </w:r>
      <w:r w:rsidRPr="0033109F">
        <w:rPr>
          <w:b/>
          <w:sz w:val="24"/>
          <w:szCs w:val="24"/>
        </w:rPr>
        <w:tab/>
        <w:t>FARMACEUTISKE OPLYSNINGER</w:t>
      </w:r>
    </w:p>
    <w:p w:rsidR="0025097A" w:rsidRPr="0033109F" w:rsidRDefault="0025097A" w:rsidP="0025097A">
      <w:pPr>
        <w:ind w:left="851" w:hanging="851"/>
        <w:rPr>
          <w:b/>
          <w:sz w:val="24"/>
          <w:szCs w:val="24"/>
        </w:rPr>
      </w:pPr>
    </w:p>
    <w:p w:rsidR="0025097A" w:rsidRPr="0033109F" w:rsidRDefault="0025097A" w:rsidP="0025097A">
      <w:pPr>
        <w:ind w:left="851" w:hanging="851"/>
        <w:rPr>
          <w:b/>
          <w:sz w:val="24"/>
          <w:szCs w:val="24"/>
        </w:rPr>
      </w:pPr>
      <w:r w:rsidRPr="0033109F">
        <w:rPr>
          <w:b/>
          <w:sz w:val="24"/>
          <w:szCs w:val="24"/>
        </w:rPr>
        <w:t>6.1</w:t>
      </w:r>
      <w:r w:rsidRPr="0033109F">
        <w:rPr>
          <w:b/>
          <w:sz w:val="24"/>
          <w:szCs w:val="24"/>
        </w:rPr>
        <w:tab/>
        <w:t>Hjælpestoffer</w:t>
      </w:r>
    </w:p>
    <w:p w:rsidR="0025097A" w:rsidRDefault="0025097A" w:rsidP="0025097A">
      <w:pPr>
        <w:pStyle w:val="Ingenafstand"/>
        <w:ind w:left="851"/>
        <w:rPr>
          <w:rFonts w:ascii="Times New Roman" w:hAnsi="Times New Roman"/>
          <w:b/>
          <w:sz w:val="24"/>
          <w:szCs w:val="24"/>
        </w:rPr>
      </w:pPr>
    </w:p>
    <w:p w:rsidR="0025097A" w:rsidRPr="0033109F" w:rsidRDefault="0025097A" w:rsidP="0025097A">
      <w:pPr>
        <w:pStyle w:val="Ingenafstand"/>
        <w:ind w:left="851"/>
        <w:rPr>
          <w:rFonts w:ascii="Times New Roman" w:hAnsi="Times New Roman"/>
          <w:b/>
          <w:sz w:val="24"/>
          <w:szCs w:val="24"/>
        </w:rPr>
      </w:pPr>
      <w:r w:rsidRPr="0033109F">
        <w:rPr>
          <w:rFonts w:ascii="Times New Roman" w:hAnsi="Times New Roman"/>
          <w:b/>
          <w:sz w:val="24"/>
          <w:szCs w:val="24"/>
        </w:rPr>
        <w:lastRenderedPageBreak/>
        <w:t>Kapselindhold:</w:t>
      </w: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Hypromellose</w:t>
      </w:r>
      <w:proofErr w:type="spellEnd"/>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Hypromelloseacetatsuccinat</w:t>
      </w:r>
      <w:proofErr w:type="spellEnd"/>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S</w:t>
      </w:r>
      <w:r>
        <w:rPr>
          <w:rFonts w:ascii="Times New Roman" w:hAnsi="Times New Roman"/>
          <w:sz w:val="24"/>
          <w:szCs w:val="24"/>
        </w:rPr>
        <w:t>accharose</w:t>
      </w:r>
      <w:proofErr w:type="spellEnd"/>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Sukkerkugler (</w:t>
      </w:r>
      <w:proofErr w:type="spellStart"/>
      <w:r>
        <w:rPr>
          <w:rFonts w:ascii="Times New Roman" w:hAnsi="Times New Roman"/>
          <w:sz w:val="24"/>
          <w:szCs w:val="24"/>
        </w:rPr>
        <w:t>saccharose</w:t>
      </w:r>
      <w:proofErr w:type="spellEnd"/>
      <w:r w:rsidRPr="0033109F">
        <w:rPr>
          <w:rFonts w:ascii="Times New Roman" w:hAnsi="Times New Roman"/>
          <w:sz w:val="24"/>
          <w:szCs w:val="24"/>
        </w:rPr>
        <w:t xml:space="preserve">, majsstivelse) </w:t>
      </w: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Talcum</w:t>
      </w:r>
      <w:proofErr w:type="spellEnd"/>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Titandioxid (E171)</w:t>
      </w:r>
    </w:p>
    <w:p w:rsidR="0025097A" w:rsidRPr="0033109F" w:rsidRDefault="0025097A" w:rsidP="0025097A">
      <w:pPr>
        <w:pStyle w:val="Ingenafstand"/>
        <w:ind w:left="851"/>
        <w:rPr>
          <w:rFonts w:ascii="Times New Roman" w:hAnsi="Times New Roman"/>
          <w:sz w:val="24"/>
          <w:szCs w:val="24"/>
        </w:rPr>
      </w:pPr>
      <w:proofErr w:type="spellStart"/>
      <w:r w:rsidRPr="0033109F">
        <w:rPr>
          <w:rFonts w:ascii="Times New Roman" w:hAnsi="Times New Roman"/>
          <w:sz w:val="24"/>
          <w:szCs w:val="24"/>
        </w:rPr>
        <w:t>Hydroxypropylcellulose</w:t>
      </w:r>
      <w:proofErr w:type="spellEnd"/>
      <w:r w:rsidRPr="0033109F">
        <w:rPr>
          <w:rFonts w:ascii="Times New Roman" w:hAnsi="Times New Roman"/>
          <w:sz w:val="24"/>
          <w:szCs w:val="24"/>
        </w:rPr>
        <w:t xml:space="preserve"> </w:t>
      </w:r>
    </w:p>
    <w:p w:rsidR="0025097A" w:rsidRPr="0033109F" w:rsidRDefault="0025097A" w:rsidP="0025097A">
      <w:pPr>
        <w:pStyle w:val="Ingenafstand"/>
        <w:ind w:left="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b/>
          <w:sz w:val="24"/>
          <w:szCs w:val="24"/>
        </w:rPr>
        <w:t>Kapselskal:</w:t>
      </w:r>
      <w:r w:rsidRPr="0033109F">
        <w:rPr>
          <w:rFonts w:ascii="Times New Roman" w:hAnsi="Times New Roman"/>
          <w:b/>
          <w:sz w:val="24"/>
          <w:szCs w:val="24"/>
        </w:rPr>
        <w:br/>
      </w:r>
      <w:r w:rsidRPr="0033109F">
        <w:rPr>
          <w:rFonts w:ascii="Times New Roman" w:hAnsi="Times New Roman"/>
          <w:sz w:val="24"/>
          <w:szCs w:val="24"/>
        </w:rPr>
        <w:t>Gelatine</w:t>
      </w: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Titandioxid (E171)</w:t>
      </w:r>
    </w:p>
    <w:p w:rsidR="0025097A"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Indigotin (E132)</w:t>
      </w: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Syntetisk gul jernoxid (E172) </w:t>
      </w:r>
      <w:r w:rsidRPr="0033109F">
        <w:rPr>
          <w:rFonts w:ascii="Times New Roman" w:hAnsi="Times New Roman"/>
          <w:i/>
          <w:sz w:val="24"/>
          <w:szCs w:val="24"/>
        </w:rPr>
        <w:t>(gælder kun 60 mg kapsler)</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6.2</w:t>
      </w:r>
      <w:r w:rsidRPr="0033109F">
        <w:rPr>
          <w:b/>
          <w:sz w:val="24"/>
          <w:szCs w:val="24"/>
        </w:rPr>
        <w:tab/>
        <w:t>Uforligeligheder</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t>Ikke relevant.</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6.3</w:t>
      </w:r>
      <w:r w:rsidRPr="0033109F">
        <w:rPr>
          <w:b/>
          <w:sz w:val="24"/>
          <w:szCs w:val="24"/>
        </w:rPr>
        <w:tab/>
        <w:t>Opbevaringstid</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r>
        <w:rPr>
          <w:rFonts w:ascii="Times New Roman" w:hAnsi="Times New Roman"/>
          <w:sz w:val="24"/>
          <w:szCs w:val="24"/>
        </w:rPr>
        <w:t>3</w:t>
      </w:r>
      <w:r w:rsidRPr="0033109F">
        <w:rPr>
          <w:rFonts w:ascii="Times New Roman" w:hAnsi="Times New Roman"/>
          <w:sz w:val="24"/>
          <w:szCs w:val="24"/>
        </w:rPr>
        <w:t xml:space="preserve"> år.</w:t>
      </w:r>
    </w:p>
    <w:p w:rsidR="0025097A" w:rsidRPr="0033109F" w:rsidRDefault="0025097A" w:rsidP="0025097A">
      <w:pPr>
        <w:ind w:left="851" w:hanging="851"/>
        <w:rPr>
          <w:sz w:val="24"/>
          <w:szCs w:val="24"/>
        </w:rPr>
      </w:pPr>
    </w:p>
    <w:p w:rsidR="0025097A" w:rsidRPr="0033109F" w:rsidRDefault="0025097A" w:rsidP="0025097A">
      <w:pPr>
        <w:keepNext/>
        <w:ind w:left="851" w:hanging="851"/>
        <w:rPr>
          <w:b/>
          <w:sz w:val="24"/>
          <w:szCs w:val="24"/>
        </w:rPr>
      </w:pPr>
      <w:r w:rsidRPr="0033109F">
        <w:rPr>
          <w:b/>
          <w:sz w:val="24"/>
          <w:szCs w:val="24"/>
        </w:rPr>
        <w:t>6.4</w:t>
      </w:r>
      <w:r w:rsidRPr="0033109F">
        <w:rPr>
          <w:b/>
          <w:sz w:val="24"/>
          <w:szCs w:val="24"/>
        </w:rPr>
        <w:tab/>
        <w:t>Særlige opbevaringsforhold</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r>
      <w:r>
        <w:rPr>
          <w:rFonts w:ascii="Times New Roman" w:hAnsi="Times New Roman"/>
          <w:sz w:val="24"/>
          <w:szCs w:val="24"/>
        </w:rPr>
        <w:t xml:space="preserve">Der er </w:t>
      </w:r>
      <w:r w:rsidRPr="0033109F">
        <w:rPr>
          <w:rFonts w:ascii="Times New Roman" w:hAnsi="Times New Roman"/>
          <w:sz w:val="24"/>
          <w:szCs w:val="24"/>
        </w:rPr>
        <w:t xml:space="preserve">ingen </w:t>
      </w:r>
      <w:r>
        <w:rPr>
          <w:rFonts w:ascii="Times New Roman" w:hAnsi="Times New Roman"/>
          <w:sz w:val="24"/>
          <w:szCs w:val="24"/>
        </w:rPr>
        <w:t xml:space="preserve">særlige krav vedrørende </w:t>
      </w:r>
      <w:r w:rsidRPr="0033109F">
        <w:rPr>
          <w:rFonts w:ascii="Times New Roman" w:hAnsi="Times New Roman"/>
          <w:sz w:val="24"/>
          <w:szCs w:val="24"/>
        </w:rPr>
        <w:t>opbevaring</w:t>
      </w:r>
      <w:r>
        <w:rPr>
          <w:rFonts w:ascii="Times New Roman" w:hAnsi="Times New Roman"/>
          <w:sz w:val="24"/>
          <w:szCs w:val="24"/>
        </w:rPr>
        <w:t>stemperaturer for dette lægemiddel</w:t>
      </w:r>
      <w:r w:rsidRPr="0033109F">
        <w:rPr>
          <w:rFonts w:ascii="Times New Roman" w:hAnsi="Times New Roman"/>
          <w:sz w:val="24"/>
          <w:szCs w:val="24"/>
        </w:rPr>
        <w:t xml:space="preserve">. Opbevares i den originale yderpakning for at beskytte mod fugt. </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6.5</w:t>
      </w:r>
      <w:r w:rsidRPr="0033109F">
        <w:rPr>
          <w:b/>
          <w:sz w:val="24"/>
          <w:szCs w:val="24"/>
        </w:rPr>
        <w:tab/>
        <w:t>Emballagetype</w:t>
      </w:r>
      <w:r w:rsidR="00DF4615">
        <w:rPr>
          <w:b/>
          <w:sz w:val="24"/>
          <w:szCs w:val="24"/>
        </w:rPr>
        <w:t xml:space="preserve"> </w:t>
      </w:r>
      <w:r w:rsidRPr="0033109F">
        <w:rPr>
          <w:b/>
          <w:sz w:val="24"/>
          <w:szCs w:val="24"/>
        </w:rPr>
        <w:t>og pakningsstørrelser</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t>PVC/PCTFE/PVC//Al blister.</w:t>
      </w:r>
    </w:p>
    <w:p w:rsidR="0025097A" w:rsidRPr="0033109F" w:rsidRDefault="0025097A" w:rsidP="0025097A">
      <w:pPr>
        <w:pStyle w:val="Ingenafstand"/>
        <w:ind w:left="851" w:hanging="851"/>
        <w:rPr>
          <w:rFonts w:ascii="Times New Roman" w:hAnsi="Times New Roman"/>
          <w:sz w:val="24"/>
          <w:szCs w:val="24"/>
        </w:rPr>
      </w:pPr>
    </w:p>
    <w:p w:rsidR="0025097A"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30 mg: </w:t>
      </w:r>
    </w:p>
    <w:p w:rsidR="0025097A" w:rsidRDefault="0025097A" w:rsidP="0025097A">
      <w:pPr>
        <w:pStyle w:val="Ingenafstand"/>
        <w:ind w:left="851"/>
        <w:rPr>
          <w:rFonts w:ascii="Times New Roman" w:hAnsi="Times New Roman"/>
          <w:sz w:val="24"/>
          <w:szCs w:val="24"/>
        </w:rPr>
      </w:pPr>
      <w:r>
        <w:rPr>
          <w:rFonts w:ascii="Times New Roman" w:hAnsi="Times New Roman"/>
          <w:sz w:val="24"/>
          <w:szCs w:val="24"/>
        </w:rPr>
        <w:t>P</w:t>
      </w:r>
      <w:r w:rsidRPr="0033109F">
        <w:rPr>
          <w:rFonts w:ascii="Times New Roman" w:hAnsi="Times New Roman"/>
          <w:sz w:val="24"/>
          <w:szCs w:val="24"/>
        </w:rPr>
        <w:t>erforere</w:t>
      </w:r>
      <w:r>
        <w:rPr>
          <w:rFonts w:ascii="Times New Roman" w:hAnsi="Times New Roman"/>
          <w:sz w:val="24"/>
          <w:szCs w:val="24"/>
        </w:rPr>
        <w:t>de</w:t>
      </w:r>
      <w:r w:rsidRPr="0033109F">
        <w:rPr>
          <w:rFonts w:ascii="Times New Roman" w:hAnsi="Times New Roman"/>
          <w:sz w:val="24"/>
          <w:szCs w:val="24"/>
        </w:rPr>
        <w:t xml:space="preserve"> enkeltdosis blisterkort</w:t>
      </w:r>
      <w:r>
        <w:rPr>
          <w:rFonts w:ascii="Times New Roman" w:hAnsi="Times New Roman"/>
          <w:sz w:val="24"/>
          <w:szCs w:val="24"/>
        </w:rPr>
        <w:t xml:space="preserve">: </w:t>
      </w:r>
      <w:r w:rsidRPr="0033109F">
        <w:rPr>
          <w:rFonts w:ascii="Times New Roman" w:hAnsi="Times New Roman"/>
          <w:sz w:val="24"/>
          <w:szCs w:val="24"/>
        </w:rPr>
        <w:t>7, 10, 14, 28, 30</w:t>
      </w:r>
      <w:r>
        <w:rPr>
          <w:rFonts w:ascii="Times New Roman" w:hAnsi="Times New Roman"/>
          <w:sz w:val="24"/>
          <w:szCs w:val="24"/>
        </w:rPr>
        <w:t xml:space="preserve"> og</w:t>
      </w:r>
      <w:r w:rsidRPr="0033109F">
        <w:rPr>
          <w:rFonts w:ascii="Times New Roman" w:hAnsi="Times New Roman"/>
          <w:sz w:val="24"/>
          <w:szCs w:val="24"/>
        </w:rPr>
        <w:t xml:space="preserve"> 50</w:t>
      </w:r>
      <w:r>
        <w:rPr>
          <w:rFonts w:ascii="Times New Roman" w:hAnsi="Times New Roman"/>
          <w:sz w:val="24"/>
          <w:szCs w:val="24"/>
        </w:rPr>
        <w:t xml:space="preserve"> kapsler.</w:t>
      </w:r>
    </w:p>
    <w:p w:rsidR="0025097A" w:rsidRPr="0033109F" w:rsidRDefault="0025097A" w:rsidP="0025097A">
      <w:pPr>
        <w:pStyle w:val="Ingenafstand"/>
        <w:ind w:left="851"/>
        <w:rPr>
          <w:rFonts w:ascii="Times New Roman" w:hAnsi="Times New Roman"/>
          <w:sz w:val="24"/>
          <w:szCs w:val="24"/>
        </w:rPr>
      </w:pPr>
      <w:r>
        <w:rPr>
          <w:rFonts w:ascii="Times New Roman" w:hAnsi="Times New Roman"/>
          <w:sz w:val="24"/>
          <w:szCs w:val="24"/>
        </w:rPr>
        <w:t xml:space="preserve">Blisterkort: </w:t>
      </w:r>
      <w:r w:rsidRPr="0033109F">
        <w:rPr>
          <w:rFonts w:ascii="Times New Roman" w:hAnsi="Times New Roman"/>
          <w:sz w:val="24"/>
          <w:szCs w:val="24"/>
        </w:rPr>
        <w:t>56, 60, 84, 90, 98, 112 og 140 kapsler.</w:t>
      </w:r>
    </w:p>
    <w:p w:rsidR="0025097A" w:rsidRDefault="0025097A" w:rsidP="0025097A">
      <w:pPr>
        <w:pStyle w:val="Ingenafstand"/>
        <w:ind w:left="851"/>
        <w:rPr>
          <w:rFonts w:ascii="Times New Roman" w:hAnsi="Times New Roman"/>
          <w:sz w:val="24"/>
          <w:szCs w:val="24"/>
        </w:rPr>
      </w:pPr>
    </w:p>
    <w:p w:rsidR="0025097A"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 xml:space="preserve">60 mg: </w:t>
      </w:r>
    </w:p>
    <w:p w:rsidR="0025097A" w:rsidRPr="0033109F" w:rsidRDefault="0025097A" w:rsidP="0025097A">
      <w:pPr>
        <w:pStyle w:val="Ingenafstand"/>
        <w:ind w:left="851"/>
        <w:rPr>
          <w:rFonts w:ascii="Times New Roman" w:hAnsi="Times New Roman"/>
          <w:sz w:val="24"/>
          <w:szCs w:val="24"/>
        </w:rPr>
      </w:pPr>
      <w:r>
        <w:rPr>
          <w:rFonts w:ascii="Times New Roman" w:hAnsi="Times New Roman"/>
          <w:sz w:val="24"/>
          <w:szCs w:val="24"/>
        </w:rPr>
        <w:t xml:space="preserve">Blisterkort: 7, 10, 14, 28, 30, </w:t>
      </w:r>
      <w:r w:rsidRPr="0033109F">
        <w:rPr>
          <w:rFonts w:ascii="Times New Roman" w:hAnsi="Times New Roman"/>
          <w:sz w:val="24"/>
          <w:szCs w:val="24"/>
        </w:rPr>
        <w:t>56, 60, 84, 90, 98, 112 og 140 kapsler.</w:t>
      </w:r>
    </w:p>
    <w:p w:rsidR="0025097A" w:rsidRPr="0033109F" w:rsidRDefault="0025097A" w:rsidP="0025097A">
      <w:pPr>
        <w:pStyle w:val="Ingenafstand"/>
        <w:ind w:left="851" w:hanging="851"/>
        <w:rPr>
          <w:rFonts w:ascii="Times New Roman" w:hAnsi="Times New Roman"/>
          <w:sz w:val="24"/>
          <w:szCs w:val="24"/>
        </w:rPr>
      </w:pPr>
    </w:p>
    <w:p w:rsidR="0025097A" w:rsidRPr="0033109F" w:rsidRDefault="0025097A" w:rsidP="0025097A">
      <w:pPr>
        <w:pStyle w:val="Ingenafstand"/>
        <w:ind w:left="851"/>
        <w:rPr>
          <w:rFonts w:ascii="Times New Roman" w:hAnsi="Times New Roman"/>
          <w:sz w:val="24"/>
          <w:szCs w:val="24"/>
        </w:rPr>
      </w:pPr>
      <w:r w:rsidRPr="0033109F">
        <w:rPr>
          <w:rFonts w:ascii="Times New Roman" w:hAnsi="Times New Roman"/>
          <w:sz w:val="24"/>
          <w:szCs w:val="24"/>
        </w:rPr>
        <w:t>Ikke alle pakningsstørrelser er nødvendigvis markedsført.</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6.6</w:t>
      </w:r>
      <w:r w:rsidRPr="0033109F">
        <w:rPr>
          <w:b/>
          <w:sz w:val="24"/>
          <w:szCs w:val="24"/>
        </w:rPr>
        <w:tab/>
        <w:t xml:space="preserve">Regler for </w:t>
      </w:r>
      <w:r w:rsidR="00DF4615">
        <w:rPr>
          <w:b/>
          <w:sz w:val="24"/>
          <w:szCs w:val="24"/>
        </w:rPr>
        <w:t xml:space="preserve">bortskaffelse </w:t>
      </w:r>
      <w:r w:rsidRPr="0033109F">
        <w:rPr>
          <w:b/>
          <w:sz w:val="24"/>
          <w:szCs w:val="24"/>
        </w:rPr>
        <w:t>og anden håndtering</w:t>
      </w:r>
    </w:p>
    <w:p w:rsidR="0025097A" w:rsidRPr="0033109F" w:rsidRDefault="0025097A" w:rsidP="0025097A">
      <w:pPr>
        <w:pStyle w:val="Ingenafstand"/>
        <w:ind w:left="851" w:hanging="851"/>
        <w:rPr>
          <w:rFonts w:ascii="Times New Roman" w:hAnsi="Times New Roman"/>
          <w:sz w:val="24"/>
          <w:szCs w:val="24"/>
        </w:rPr>
      </w:pPr>
      <w:r w:rsidRPr="0033109F">
        <w:rPr>
          <w:rFonts w:ascii="Times New Roman" w:hAnsi="Times New Roman"/>
          <w:sz w:val="24"/>
          <w:szCs w:val="24"/>
        </w:rPr>
        <w:tab/>
        <w:t>Ingen særlige forholdsregler.</w:t>
      </w:r>
    </w:p>
    <w:p w:rsidR="0025097A" w:rsidRPr="0033109F" w:rsidRDefault="0025097A" w:rsidP="0025097A">
      <w:pPr>
        <w:ind w:left="851" w:hanging="851"/>
        <w:jc w:val="both"/>
        <w:rPr>
          <w:sz w:val="24"/>
          <w:szCs w:val="24"/>
        </w:rPr>
      </w:pPr>
    </w:p>
    <w:p w:rsidR="0025097A" w:rsidRPr="0033109F" w:rsidRDefault="0025097A" w:rsidP="0025097A">
      <w:pPr>
        <w:ind w:left="851" w:hanging="851"/>
        <w:rPr>
          <w:b/>
          <w:sz w:val="24"/>
          <w:szCs w:val="24"/>
        </w:rPr>
      </w:pPr>
      <w:r w:rsidRPr="0033109F">
        <w:rPr>
          <w:b/>
          <w:sz w:val="24"/>
          <w:szCs w:val="24"/>
        </w:rPr>
        <w:t>7.</w:t>
      </w:r>
      <w:r w:rsidRPr="0033109F">
        <w:rPr>
          <w:b/>
          <w:sz w:val="24"/>
          <w:szCs w:val="24"/>
        </w:rPr>
        <w:tab/>
        <w:t>INDEHAVER AF MARKEDSFØRINGSTILLADELSEN</w:t>
      </w:r>
    </w:p>
    <w:p w:rsidR="0025097A" w:rsidRDefault="0025097A" w:rsidP="0025097A">
      <w:pPr>
        <w:ind w:left="851"/>
        <w:rPr>
          <w:sz w:val="24"/>
          <w:szCs w:val="24"/>
          <w:lang w:val="sv-SE"/>
        </w:rPr>
      </w:pPr>
      <w:proofErr w:type="spellStart"/>
      <w:r w:rsidRPr="0033109F">
        <w:rPr>
          <w:sz w:val="24"/>
          <w:szCs w:val="24"/>
          <w:lang w:val="sv-SE"/>
        </w:rPr>
        <w:t>S</w:t>
      </w:r>
      <w:r>
        <w:rPr>
          <w:sz w:val="24"/>
          <w:szCs w:val="24"/>
          <w:lang w:val="sv-SE"/>
        </w:rPr>
        <w:t>tada</w:t>
      </w:r>
      <w:proofErr w:type="spellEnd"/>
      <w:r w:rsidRPr="0033109F">
        <w:rPr>
          <w:sz w:val="24"/>
          <w:szCs w:val="24"/>
          <w:lang w:val="sv-SE"/>
        </w:rPr>
        <w:t xml:space="preserve"> </w:t>
      </w:r>
      <w:proofErr w:type="spellStart"/>
      <w:r w:rsidRPr="0033109F">
        <w:rPr>
          <w:sz w:val="24"/>
          <w:szCs w:val="24"/>
          <w:lang w:val="sv-SE"/>
        </w:rPr>
        <w:t>Arzneimittel</w:t>
      </w:r>
      <w:proofErr w:type="spellEnd"/>
      <w:r w:rsidRPr="0033109F">
        <w:rPr>
          <w:sz w:val="24"/>
          <w:szCs w:val="24"/>
          <w:lang w:val="sv-SE"/>
        </w:rPr>
        <w:t xml:space="preserve"> AG</w:t>
      </w:r>
    </w:p>
    <w:p w:rsidR="0025097A" w:rsidRPr="00B53952" w:rsidRDefault="0025097A" w:rsidP="0025097A">
      <w:pPr>
        <w:ind w:left="851"/>
        <w:rPr>
          <w:sz w:val="24"/>
          <w:szCs w:val="24"/>
        </w:rPr>
      </w:pPr>
      <w:proofErr w:type="spellStart"/>
      <w:r w:rsidRPr="00B53952">
        <w:rPr>
          <w:sz w:val="24"/>
          <w:szCs w:val="24"/>
        </w:rPr>
        <w:t>Stadastrasse</w:t>
      </w:r>
      <w:proofErr w:type="spellEnd"/>
      <w:r w:rsidRPr="00B53952">
        <w:rPr>
          <w:sz w:val="24"/>
          <w:szCs w:val="24"/>
        </w:rPr>
        <w:t xml:space="preserve"> 2-18</w:t>
      </w:r>
    </w:p>
    <w:p w:rsidR="0025097A" w:rsidRPr="00B53952" w:rsidRDefault="0025097A" w:rsidP="0025097A">
      <w:pPr>
        <w:ind w:left="851"/>
        <w:rPr>
          <w:sz w:val="24"/>
          <w:szCs w:val="24"/>
        </w:rPr>
      </w:pPr>
      <w:r w:rsidRPr="00B53952">
        <w:rPr>
          <w:sz w:val="24"/>
          <w:szCs w:val="24"/>
        </w:rPr>
        <w:t xml:space="preserve">D-61118 Bad </w:t>
      </w:r>
      <w:proofErr w:type="spellStart"/>
      <w:r w:rsidRPr="00B53952">
        <w:rPr>
          <w:sz w:val="24"/>
          <w:szCs w:val="24"/>
        </w:rPr>
        <w:t>Vilbel</w:t>
      </w:r>
      <w:proofErr w:type="spellEnd"/>
    </w:p>
    <w:p w:rsidR="0025097A" w:rsidRPr="00B53952" w:rsidRDefault="0025097A" w:rsidP="0025097A">
      <w:pPr>
        <w:ind w:left="851"/>
        <w:rPr>
          <w:sz w:val="24"/>
          <w:szCs w:val="24"/>
        </w:rPr>
      </w:pPr>
      <w:r w:rsidRPr="00B53952">
        <w:rPr>
          <w:sz w:val="24"/>
          <w:szCs w:val="24"/>
        </w:rPr>
        <w:t>Tyskland</w:t>
      </w:r>
    </w:p>
    <w:p w:rsidR="0025097A" w:rsidRPr="00B53952" w:rsidRDefault="0025097A" w:rsidP="0025097A">
      <w:pPr>
        <w:pStyle w:val="Ingenafstand"/>
        <w:ind w:left="851"/>
        <w:rPr>
          <w:rFonts w:ascii="Times New Roman" w:hAnsi="Times New Roman"/>
          <w:sz w:val="24"/>
          <w:szCs w:val="24"/>
        </w:rPr>
      </w:pPr>
    </w:p>
    <w:p w:rsidR="0025097A" w:rsidRPr="00B53952" w:rsidRDefault="0025097A" w:rsidP="0025097A">
      <w:pPr>
        <w:pStyle w:val="Ingenafstand"/>
        <w:ind w:left="851"/>
        <w:rPr>
          <w:rFonts w:ascii="Times New Roman" w:hAnsi="Times New Roman"/>
          <w:b/>
          <w:sz w:val="24"/>
          <w:szCs w:val="24"/>
        </w:rPr>
      </w:pPr>
      <w:r w:rsidRPr="00B53952">
        <w:rPr>
          <w:rFonts w:ascii="Times New Roman" w:hAnsi="Times New Roman"/>
          <w:b/>
          <w:sz w:val="24"/>
          <w:szCs w:val="24"/>
        </w:rPr>
        <w:t>Repræsentant</w:t>
      </w:r>
    </w:p>
    <w:p w:rsidR="0025097A" w:rsidRPr="00B53952" w:rsidRDefault="0025097A" w:rsidP="0025097A">
      <w:pPr>
        <w:pStyle w:val="Ingenafstand"/>
        <w:ind w:left="851"/>
        <w:rPr>
          <w:rFonts w:ascii="Times New Roman" w:hAnsi="Times New Roman"/>
          <w:sz w:val="24"/>
          <w:szCs w:val="24"/>
        </w:rPr>
      </w:pPr>
      <w:proofErr w:type="spellStart"/>
      <w:r w:rsidRPr="00B53952">
        <w:rPr>
          <w:rFonts w:ascii="Times New Roman" w:hAnsi="Times New Roman"/>
          <w:sz w:val="24"/>
          <w:szCs w:val="24"/>
        </w:rPr>
        <w:t>Stada</w:t>
      </w:r>
      <w:proofErr w:type="spellEnd"/>
      <w:r w:rsidRPr="00B53952">
        <w:rPr>
          <w:rFonts w:ascii="Times New Roman" w:hAnsi="Times New Roman"/>
          <w:sz w:val="24"/>
          <w:szCs w:val="24"/>
        </w:rPr>
        <w:t xml:space="preserve"> Nordic ApS</w:t>
      </w:r>
    </w:p>
    <w:p w:rsidR="0025097A" w:rsidRPr="00B53952" w:rsidRDefault="0025097A" w:rsidP="0025097A">
      <w:pPr>
        <w:pStyle w:val="Ingenafstand"/>
        <w:ind w:left="851"/>
        <w:rPr>
          <w:rFonts w:ascii="Times New Roman" w:hAnsi="Times New Roman"/>
          <w:sz w:val="24"/>
          <w:szCs w:val="24"/>
        </w:rPr>
      </w:pPr>
      <w:r w:rsidRPr="00B53952">
        <w:rPr>
          <w:rFonts w:ascii="Times New Roman" w:hAnsi="Times New Roman"/>
          <w:sz w:val="24"/>
          <w:szCs w:val="24"/>
        </w:rPr>
        <w:t>Marielundvej 46A</w:t>
      </w:r>
    </w:p>
    <w:p w:rsidR="0025097A" w:rsidRPr="00B53952" w:rsidRDefault="0025097A" w:rsidP="0025097A">
      <w:pPr>
        <w:pStyle w:val="Ingenafstand"/>
        <w:ind w:left="851"/>
        <w:rPr>
          <w:rFonts w:ascii="Times New Roman" w:hAnsi="Times New Roman"/>
          <w:sz w:val="24"/>
          <w:szCs w:val="24"/>
        </w:rPr>
      </w:pPr>
      <w:r w:rsidRPr="00B53952">
        <w:rPr>
          <w:rFonts w:ascii="Times New Roman" w:hAnsi="Times New Roman"/>
          <w:sz w:val="24"/>
          <w:szCs w:val="24"/>
        </w:rPr>
        <w:t>2730 Herlev</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lastRenderedPageBreak/>
        <w:t>8.</w:t>
      </w:r>
      <w:r w:rsidRPr="0033109F">
        <w:rPr>
          <w:b/>
          <w:sz w:val="24"/>
          <w:szCs w:val="24"/>
        </w:rPr>
        <w:tab/>
        <w:t>MARKEDSFØRINGSTILLADELSESNUMMER (</w:t>
      </w:r>
      <w:r w:rsidR="00DF4615">
        <w:rPr>
          <w:b/>
          <w:sz w:val="24"/>
          <w:szCs w:val="24"/>
        </w:rPr>
        <w:t>-</w:t>
      </w:r>
      <w:bookmarkStart w:id="0" w:name="_GoBack"/>
      <w:bookmarkEnd w:id="0"/>
      <w:r w:rsidRPr="0033109F">
        <w:rPr>
          <w:b/>
          <w:sz w:val="24"/>
          <w:szCs w:val="24"/>
        </w:rPr>
        <w:t>NUMRE)</w:t>
      </w:r>
    </w:p>
    <w:p w:rsidR="0025097A" w:rsidRPr="0033109F" w:rsidRDefault="0025097A" w:rsidP="0025097A">
      <w:pPr>
        <w:ind w:left="851" w:hanging="851"/>
        <w:rPr>
          <w:sz w:val="24"/>
          <w:szCs w:val="24"/>
        </w:rPr>
      </w:pPr>
      <w:r w:rsidRPr="0033109F">
        <w:rPr>
          <w:sz w:val="24"/>
          <w:szCs w:val="24"/>
        </w:rPr>
        <w:tab/>
        <w:t>30 mg:</w:t>
      </w:r>
      <w:r>
        <w:rPr>
          <w:sz w:val="24"/>
          <w:szCs w:val="24"/>
        </w:rPr>
        <w:tab/>
        <w:t>54728</w:t>
      </w:r>
    </w:p>
    <w:p w:rsidR="0025097A" w:rsidRPr="0033109F" w:rsidRDefault="0025097A" w:rsidP="0025097A">
      <w:pPr>
        <w:ind w:left="851"/>
        <w:rPr>
          <w:sz w:val="24"/>
          <w:szCs w:val="24"/>
        </w:rPr>
      </w:pPr>
      <w:r w:rsidRPr="0033109F">
        <w:rPr>
          <w:sz w:val="24"/>
          <w:szCs w:val="24"/>
        </w:rPr>
        <w:t>60 mg:</w:t>
      </w:r>
      <w:r>
        <w:rPr>
          <w:sz w:val="24"/>
          <w:szCs w:val="24"/>
        </w:rPr>
        <w:tab/>
        <w:t>54729</w:t>
      </w:r>
    </w:p>
    <w:p w:rsidR="0025097A" w:rsidRPr="0033109F" w:rsidRDefault="0025097A" w:rsidP="0025097A">
      <w:pPr>
        <w:ind w:left="851" w:hanging="851"/>
        <w:jc w:val="both"/>
        <w:rPr>
          <w:sz w:val="24"/>
          <w:szCs w:val="24"/>
        </w:rPr>
      </w:pPr>
    </w:p>
    <w:p w:rsidR="0025097A" w:rsidRPr="0033109F" w:rsidRDefault="0025097A" w:rsidP="0025097A">
      <w:pPr>
        <w:ind w:left="851" w:hanging="851"/>
        <w:rPr>
          <w:b/>
          <w:sz w:val="24"/>
          <w:szCs w:val="24"/>
        </w:rPr>
      </w:pPr>
      <w:r w:rsidRPr="0033109F">
        <w:rPr>
          <w:b/>
          <w:sz w:val="24"/>
          <w:szCs w:val="24"/>
        </w:rPr>
        <w:t>9.</w:t>
      </w:r>
      <w:r w:rsidRPr="0033109F">
        <w:rPr>
          <w:b/>
          <w:sz w:val="24"/>
          <w:szCs w:val="24"/>
        </w:rPr>
        <w:tab/>
        <w:t>DATO FOR FØRSTE MARKEDSFØRINGSTILLADELSE</w:t>
      </w:r>
    </w:p>
    <w:p w:rsidR="0025097A" w:rsidRPr="0033109F" w:rsidRDefault="0025097A" w:rsidP="0025097A">
      <w:pPr>
        <w:ind w:left="851" w:hanging="851"/>
        <w:rPr>
          <w:sz w:val="24"/>
          <w:szCs w:val="24"/>
        </w:rPr>
      </w:pPr>
      <w:r w:rsidRPr="0033109F">
        <w:rPr>
          <w:sz w:val="24"/>
          <w:szCs w:val="24"/>
        </w:rPr>
        <w:tab/>
        <w:t>1</w:t>
      </w:r>
      <w:r>
        <w:rPr>
          <w:sz w:val="24"/>
          <w:szCs w:val="24"/>
        </w:rPr>
        <w:t>7</w:t>
      </w:r>
      <w:r w:rsidRPr="0033109F">
        <w:rPr>
          <w:sz w:val="24"/>
          <w:szCs w:val="24"/>
        </w:rPr>
        <w:t>. september 2015</w:t>
      </w:r>
    </w:p>
    <w:p w:rsidR="0025097A" w:rsidRPr="0033109F" w:rsidRDefault="0025097A" w:rsidP="0025097A">
      <w:pPr>
        <w:ind w:left="851" w:hanging="851"/>
        <w:rPr>
          <w:sz w:val="24"/>
          <w:szCs w:val="24"/>
        </w:rPr>
      </w:pPr>
    </w:p>
    <w:p w:rsidR="0025097A" w:rsidRPr="0033109F" w:rsidRDefault="0025097A" w:rsidP="0025097A">
      <w:pPr>
        <w:ind w:left="851" w:hanging="851"/>
        <w:rPr>
          <w:b/>
          <w:sz w:val="24"/>
          <w:szCs w:val="24"/>
        </w:rPr>
      </w:pPr>
      <w:r w:rsidRPr="0033109F">
        <w:rPr>
          <w:b/>
          <w:sz w:val="24"/>
          <w:szCs w:val="24"/>
        </w:rPr>
        <w:t>10.</w:t>
      </w:r>
      <w:r w:rsidRPr="0033109F">
        <w:rPr>
          <w:b/>
          <w:sz w:val="24"/>
          <w:szCs w:val="24"/>
        </w:rPr>
        <w:tab/>
        <w:t>DATO FOR ÆNDRING AF TEKSTEN</w:t>
      </w:r>
    </w:p>
    <w:p w:rsidR="009260DE" w:rsidRPr="0025097A" w:rsidRDefault="0025097A" w:rsidP="00B53952">
      <w:pPr>
        <w:ind w:left="851" w:hanging="851"/>
      </w:pPr>
      <w:r w:rsidRPr="001F540E">
        <w:rPr>
          <w:sz w:val="24"/>
          <w:szCs w:val="24"/>
        </w:rPr>
        <w:tab/>
      </w:r>
      <w:r w:rsidR="00DF4615">
        <w:rPr>
          <w:sz w:val="24"/>
          <w:szCs w:val="24"/>
        </w:rPr>
        <w:t>9. november 2023</w:t>
      </w:r>
    </w:p>
    <w:sectPr w:rsidR="009260DE" w:rsidRPr="002509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097A" w:rsidRDefault="0025097A">
      <w:r>
        <w:separator/>
      </w:r>
    </w:p>
  </w:endnote>
  <w:endnote w:type="continuationSeparator" w:id="0">
    <w:p w:rsidR="0025097A" w:rsidRDefault="002509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175BE6">
      <w:rPr>
        <w:i/>
        <w:noProof/>
        <w:sz w:val="18"/>
        <w:szCs w:val="18"/>
      </w:rPr>
      <w:t>Duloxetin Stada, hårde enterokapsler 30 mg og 60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097A" w:rsidRDefault="0025097A">
      <w:r>
        <w:separator/>
      </w:r>
    </w:p>
  </w:footnote>
  <w:footnote w:type="continuationSeparator" w:id="0">
    <w:p w:rsidR="0025097A" w:rsidRDefault="002509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097A"/>
    <w:rsid w:val="000259B9"/>
    <w:rsid w:val="00041491"/>
    <w:rsid w:val="00050D16"/>
    <w:rsid w:val="000746AB"/>
    <w:rsid w:val="00074F2A"/>
    <w:rsid w:val="000A1CA8"/>
    <w:rsid w:val="000A466B"/>
    <w:rsid w:val="000B058C"/>
    <w:rsid w:val="000E4EE6"/>
    <w:rsid w:val="001454E2"/>
    <w:rsid w:val="00175BE6"/>
    <w:rsid w:val="00206CE8"/>
    <w:rsid w:val="0021526C"/>
    <w:rsid w:val="0025097A"/>
    <w:rsid w:val="00283A2B"/>
    <w:rsid w:val="002B30AD"/>
    <w:rsid w:val="002C2C01"/>
    <w:rsid w:val="003A29AE"/>
    <w:rsid w:val="003A32D7"/>
    <w:rsid w:val="003B4074"/>
    <w:rsid w:val="003C769A"/>
    <w:rsid w:val="003F1838"/>
    <w:rsid w:val="0045746C"/>
    <w:rsid w:val="0049104B"/>
    <w:rsid w:val="004E3B12"/>
    <w:rsid w:val="00532310"/>
    <w:rsid w:val="00560ECC"/>
    <w:rsid w:val="00565F0F"/>
    <w:rsid w:val="00594A86"/>
    <w:rsid w:val="00596D86"/>
    <w:rsid w:val="00637F5A"/>
    <w:rsid w:val="006560B1"/>
    <w:rsid w:val="006756DD"/>
    <w:rsid w:val="00737275"/>
    <w:rsid w:val="00740EEC"/>
    <w:rsid w:val="007527C7"/>
    <w:rsid w:val="0078011A"/>
    <w:rsid w:val="00782AF4"/>
    <w:rsid w:val="00790EE7"/>
    <w:rsid w:val="007B6649"/>
    <w:rsid w:val="0081546F"/>
    <w:rsid w:val="0082576E"/>
    <w:rsid w:val="0085554E"/>
    <w:rsid w:val="00907F75"/>
    <w:rsid w:val="009140C7"/>
    <w:rsid w:val="009260DE"/>
    <w:rsid w:val="0093258A"/>
    <w:rsid w:val="009C7BA3"/>
    <w:rsid w:val="009D1F5A"/>
    <w:rsid w:val="00A140B4"/>
    <w:rsid w:val="00B003BF"/>
    <w:rsid w:val="00B373D7"/>
    <w:rsid w:val="00B53952"/>
    <w:rsid w:val="00C36276"/>
    <w:rsid w:val="00C42586"/>
    <w:rsid w:val="00C60CCD"/>
    <w:rsid w:val="00C84483"/>
    <w:rsid w:val="00C95551"/>
    <w:rsid w:val="00CB20D7"/>
    <w:rsid w:val="00D020B0"/>
    <w:rsid w:val="00D11748"/>
    <w:rsid w:val="00D366CF"/>
    <w:rsid w:val="00DF4615"/>
    <w:rsid w:val="00E108AA"/>
    <w:rsid w:val="00E31812"/>
    <w:rsid w:val="00E3749A"/>
    <w:rsid w:val="00E7437F"/>
    <w:rsid w:val="00E82923"/>
    <w:rsid w:val="00E865B8"/>
    <w:rsid w:val="00EC0B9B"/>
    <w:rsid w:val="00ED5E9F"/>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2D7E1B"/>
  <w15:chartTrackingRefBased/>
  <w15:docId w15:val="{3AAD89D4-1D22-49FF-8A76-1A531AC41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25097A"/>
    <w:rPr>
      <w:color w:val="808080"/>
    </w:rPr>
  </w:style>
  <w:style w:type="paragraph" w:styleId="Ingenafstand">
    <w:name w:val="No Spacing"/>
    <w:uiPriority w:val="1"/>
    <w:qFormat/>
    <w:rsid w:val="0025097A"/>
    <w:rPr>
      <w:rFonts w:ascii="Calibri" w:eastAsia="Calibri" w:hAnsi="Calibri"/>
      <w:sz w:val="22"/>
      <w:szCs w:val="22"/>
      <w:lang w:eastAsia="en-US"/>
    </w:rPr>
  </w:style>
  <w:style w:type="character" w:styleId="Hyperlink">
    <w:name w:val="Hyperlink"/>
    <w:uiPriority w:val="99"/>
    <w:semiHidden/>
    <w:unhideWhenUsed/>
    <w:rsid w:val="0025097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176463160">
      <w:bodyDiv w:val="1"/>
      <w:marLeft w:val="0"/>
      <w:marRight w:val="0"/>
      <w:marTop w:val="0"/>
      <w:marBottom w:val="0"/>
      <w:divBdr>
        <w:top w:val="none" w:sz="0" w:space="0" w:color="auto"/>
        <w:left w:val="none" w:sz="0" w:space="0" w:color="auto"/>
        <w:bottom w:val="none" w:sz="0" w:space="0" w:color="auto"/>
        <w:right w:val="none" w:sz="0" w:space="0" w:color="auto"/>
      </w:divBdr>
    </w:div>
    <w:div w:id="1292708290">
      <w:bodyDiv w:val="1"/>
      <w:marLeft w:val="0"/>
      <w:marRight w:val="0"/>
      <w:marTop w:val="0"/>
      <w:marBottom w:val="0"/>
      <w:divBdr>
        <w:top w:val="none" w:sz="0" w:space="0" w:color="auto"/>
        <w:left w:val="none" w:sz="0" w:space="0" w:color="auto"/>
        <w:bottom w:val="none" w:sz="0" w:space="0" w:color="auto"/>
        <w:right w:val="none" w:sz="0" w:space="0" w:color="auto"/>
      </w:divBdr>
    </w:div>
    <w:div w:id="202238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5</TotalTime>
  <Pages>21</Pages>
  <Words>7095</Words>
  <Characters>45835</Characters>
  <Application>Microsoft Office Word</Application>
  <DocSecurity>0</DocSecurity>
  <Lines>381</Lines>
  <Paragraphs>105</Paragraphs>
  <ScaleCrop>false</ScaleCrop>
  <HeadingPairs>
    <vt:vector size="2" baseType="variant">
      <vt:variant>
        <vt:lpstr>Titel</vt:lpstr>
      </vt:variant>
      <vt:variant>
        <vt:i4>1</vt:i4>
      </vt:variant>
    </vt:vector>
  </HeadingPairs>
  <TitlesOfParts>
    <vt:vector size="1" baseType="lpstr">
      <vt:lpstr/>
    </vt:vector>
  </TitlesOfParts>
  <Company>OPTION</Company>
  <LinksUpToDate>false</LinksUpToDate>
  <CharactersWithSpaces>52825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2021101372_x000d_
SPC pkt. 4.6, 4.8</dc:description>
  <cp:lastModifiedBy>Iman El Kadiri</cp:lastModifiedBy>
  <cp:revision>3</cp:revision>
  <cp:lastPrinted>2012-08-22T08:53:00Z</cp:lastPrinted>
  <dcterms:created xsi:type="dcterms:W3CDTF">2023-11-07T08:55:00Z</dcterms:created>
  <dcterms:modified xsi:type="dcterms:W3CDTF">2023-11-07T09:02:00Z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