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7F7DF"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B1344E5" wp14:editId="1D46E1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332EAEE" w14:textId="234E051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F3DD1">
        <w:rPr>
          <w:szCs w:val="24"/>
        </w:rPr>
        <w:t>26. september 2018</w:t>
      </w:r>
    </w:p>
    <w:p w14:paraId="336BA373" w14:textId="77777777" w:rsidR="009260DE" w:rsidRPr="00C84483" w:rsidRDefault="009260DE" w:rsidP="009260DE">
      <w:pPr>
        <w:pStyle w:val="Titel"/>
        <w:tabs>
          <w:tab w:val="left" w:pos="8222"/>
        </w:tabs>
        <w:jc w:val="left"/>
        <w:rPr>
          <w:b w:val="0"/>
          <w:szCs w:val="24"/>
        </w:rPr>
      </w:pPr>
    </w:p>
    <w:p w14:paraId="436A3756" w14:textId="77777777" w:rsidR="009260DE" w:rsidRPr="00C84483" w:rsidRDefault="009260DE" w:rsidP="009260DE">
      <w:pPr>
        <w:pStyle w:val="Titel"/>
        <w:jc w:val="left"/>
        <w:rPr>
          <w:b w:val="0"/>
          <w:szCs w:val="24"/>
        </w:rPr>
      </w:pPr>
    </w:p>
    <w:p w14:paraId="5CD9BFCC" w14:textId="77777777" w:rsidR="009260DE" w:rsidRPr="00C84483" w:rsidRDefault="009260DE" w:rsidP="009260DE">
      <w:pPr>
        <w:pStyle w:val="Titel"/>
        <w:jc w:val="left"/>
        <w:rPr>
          <w:b w:val="0"/>
          <w:szCs w:val="24"/>
        </w:rPr>
      </w:pPr>
    </w:p>
    <w:p w14:paraId="289FE1FB" w14:textId="77777777" w:rsidR="009260DE" w:rsidRPr="00C84483" w:rsidRDefault="009260DE" w:rsidP="009260DE">
      <w:pPr>
        <w:jc w:val="center"/>
        <w:rPr>
          <w:b/>
          <w:sz w:val="24"/>
          <w:szCs w:val="24"/>
        </w:rPr>
      </w:pPr>
      <w:r w:rsidRPr="00C84483">
        <w:rPr>
          <w:b/>
          <w:sz w:val="24"/>
          <w:szCs w:val="24"/>
        </w:rPr>
        <w:t>PRODUKTRESUMÉ</w:t>
      </w:r>
    </w:p>
    <w:p w14:paraId="18AD311A" w14:textId="77777777" w:rsidR="009260DE" w:rsidRPr="00C84483" w:rsidRDefault="009260DE" w:rsidP="009260DE">
      <w:pPr>
        <w:jc w:val="center"/>
        <w:rPr>
          <w:b/>
          <w:sz w:val="24"/>
          <w:szCs w:val="24"/>
        </w:rPr>
      </w:pPr>
    </w:p>
    <w:p w14:paraId="474180E5" w14:textId="77777777" w:rsidR="009260DE" w:rsidRDefault="009260DE" w:rsidP="009260DE">
      <w:pPr>
        <w:jc w:val="center"/>
        <w:rPr>
          <w:b/>
          <w:sz w:val="24"/>
          <w:szCs w:val="24"/>
        </w:rPr>
      </w:pPr>
      <w:proofErr w:type="gramStart"/>
      <w:r w:rsidRPr="00C84483">
        <w:rPr>
          <w:b/>
          <w:sz w:val="24"/>
          <w:szCs w:val="24"/>
        </w:rPr>
        <w:t>for</w:t>
      </w:r>
      <w:proofErr w:type="gramEnd"/>
    </w:p>
    <w:p w14:paraId="36FAB1DA" w14:textId="77777777" w:rsidR="000B058C" w:rsidRPr="00C84483" w:rsidRDefault="000B058C" w:rsidP="009260DE">
      <w:pPr>
        <w:jc w:val="center"/>
        <w:rPr>
          <w:b/>
          <w:sz w:val="24"/>
          <w:szCs w:val="24"/>
        </w:rPr>
      </w:pPr>
    </w:p>
    <w:p w14:paraId="4A85B7CF" w14:textId="5C460C87" w:rsidR="009260DE" w:rsidRPr="00C84483" w:rsidRDefault="0086755C" w:rsidP="009260DE">
      <w:pPr>
        <w:jc w:val="center"/>
        <w:rPr>
          <w:b/>
          <w:sz w:val="24"/>
          <w:szCs w:val="24"/>
        </w:rPr>
      </w:pPr>
      <w:proofErr w:type="spellStart"/>
      <w:r>
        <w:rPr>
          <w:b/>
          <w:sz w:val="24"/>
          <w:szCs w:val="24"/>
        </w:rPr>
        <w:t>Dutasterid</w:t>
      </w:r>
      <w:proofErr w:type="spellEnd"/>
      <w:r>
        <w:rPr>
          <w:b/>
          <w:sz w:val="24"/>
          <w:szCs w:val="24"/>
        </w:rPr>
        <w:t xml:space="preserve"> "Alkaloid", bløde kapsler</w:t>
      </w:r>
    </w:p>
    <w:p w14:paraId="06E96236" w14:textId="77777777" w:rsidR="009260DE" w:rsidRPr="00C84483" w:rsidRDefault="009260DE" w:rsidP="009260DE">
      <w:pPr>
        <w:jc w:val="both"/>
        <w:rPr>
          <w:sz w:val="24"/>
          <w:szCs w:val="24"/>
        </w:rPr>
      </w:pPr>
    </w:p>
    <w:p w14:paraId="42695535" w14:textId="77777777" w:rsidR="009260DE" w:rsidRPr="00517176" w:rsidRDefault="009260DE" w:rsidP="00517176">
      <w:pPr>
        <w:ind w:left="851" w:hanging="851"/>
        <w:jc w:val="both"/>
        <w:rPr>
          <w:sz w:val="24"/>
          <w:szCs w:val="24"/>
        </w:rPr>
      </w:pPr>
    </w:p>
    <w:p w14:paraId="5DF6B6CE" w14:textId="77777777" w:rsidR="009260DE" w:rsidRPr="00517176" w:rsidRDefault="009260DE" w:rsidP="00517176">
      <w:pPr>
        <w:tabs>
          <w:tab w:val="left" w:pos="851"/>
        </w:tabs>
        <w:ind w:left="851" w:hanging="851"/>
        <w:rPr>
          <w:b/>
          <w:sz w:val="24"/>
          <w:szCs w:val="24"/>
        </w:rPr>
      </w:pPr>
      <w:r w:rsidRPr="00517176">
        <w:rPr>
          <w:b/>
          <w:sz w:val="24"/>
          <w:szCs w:val="24"/>
        </w:rPr>
        <w:t>0.</w:t>
      </w:r>
      <w:r w:rsidRPr="00517176">
        <w:rPr>
          <w:b/>
          <w:sz w:val="24"/>
          <w:szCs w:val="24"/>
        </w:rPr>
        <w:tab/>
        <w:t>D.SP.NR.</w:t>
      </w:r>
    </w:p>
    <w:p w14:paraId="5CCFF3E5" w14:textId="669124AE" w:rsidR="009260DE" w:rsidRPr="00517176" w:rsidRDefault="00517176" w:rsidP="00517176">
      <w:pPr>
        <w:tabs>
          <w:tab w:val="left" w:pos="851"/>
        </w:tabs>
        <w:ind w:left="851" w:hanging="851"/>
        <w:rPr>
          <w:sz w:val="24"/>
          <w:szCs w:val="24"/>
        </w:rPr>
      </w:pPr>
      <w:r>
        <w:rPr>
          <w:sz w:val="24"/>
          <w:szCs w:val="24"/>
        </w:rPr>
        <w:tab/>
      </w:r>
      <w:r w:rsidR="0086755C" w:rsidRPr="00517176">
        <w:rPr>
          <w:sz w:val="24"/>
          <w:szCs w:val="24"/>
        </w:rPr>
        <w:t>30953</w:t>
      </w:r>
    </w:p>
    <w:p w14:paraId="30CC8A15" w14:textId="77777777" w:rsidR="009260DE" w:rsidRPr="00517176" w:rsidRDefault="009260DE" w:rsidP="00517176">
      <w:pPr>
        <w:tabs>
          <w:tab w:val="left" w:pos="851"/>
        </w:tabs>
        <w:ind w:left="851" w:hanging="851"/>
        <w:rPr>
          <w:sz w:val="24"/>
          <w:szCs w:val="24"/>
        </w:rPr>
      </w:pPr>
    </w:p>
    <w:p w14:paraId="31DA2511" w14:textId="77777777" w:rsidR="009260DE" w:rsidRPr="00517176" w:rsidRDefault="009260DE" w:rsidP="00517176">
      <w:pPr>
        <w:tabs>
          <w:tab w:val="left" w:pos="851"/>
        </w:tabs>
        <w:ind w:left="851" w:hanging="851"/>
        <w:rPr>
          <w:b/>
          <w:sz w:val="24"/>
          <w:szCs w:val="24"/>
        </w:rPr>
      </w:pPr>
      <w:r w:rsidRPr="00517176">
        <w:rPr>
          <w:b/>
          <w:sz w:val="24"/>
          <w:szCs w:val="24"/>
        </w:rPr>
        <w:t>1.</w:t>
      </w:r>
      <w:r w:rsidRPr="00517176">
        <w:rPr>
          <w:b/>
          <w:sz w:val="24"/>
          <w:szCs w:val="24"/>
        </w:rPr>
        <w:tab/>
        <w:t>LÆGEMIDLETS NAVN</w:t>
      </w:r>
    </w:p>
    <w:p w14:paraId="18CCC410" w14:textId="69390206" w:rsidR="009260DE" w:rsidRPr="00517176" w:rsidRDefault="00517176" w:rsidP="00517176">
      <w:pPr>
        <w:tabs>
          <w:tab w:val="left" w:pos="851"/>
        </w:tabs>
        <w:ind w:left="851" w:hanging="851"/>
        <w:rPr>
          <w:sz w:val="24"/>
          <w:szCs w:val="24"/>
        </w:rPr>
      </w:pPr>
      <w:r>
        <w:rPr>
          <w:sz w:val="24"/>
          <w:szCs w:val="24"/>
        </w:rPr>
        <w:tab/>
      </w:r>
      <w:proofErr w:type="spellStart"/>
      <w:r w:rsidR="0086755C" w:rsidRPr="00517176">
        <w:rPr>
          <w:sz w:val="24"/>
          <w:szCs w:val="24"/>
        </w:rPr>
        <w:t>Dutasterid</w:t>
      </w:r>
      <w:proofErr w:type="spellEnd"/>
      <w:r w:rsidR="0086755C" w:rsidRPr="00517176">
        <w:rPr>
          <w:sz w:val="24"/>
          <w:szCs w:val="24"/>
        </w:rPr>
        <w:t xml:space="preserve"> "Alkaloid"</w:t>
      </w:r>
    </w:p>
    <w:p w14:paraId="028A46D9" w14:textId="77777777" w:rsidR="009260DE" w:rsidRPr="00517176" w:rsidRDefault="009260DE" w:rsidP="00517176">
      <w:pPr>
        <w:tabs>
          <w:tab w:val="left" w:pos="851"/>
        </w:tabs>
        <w:ind w:left="851" w:hanging="851"/>
        <w:rPr>
          <w:sz w:val="24"/>
          <w:szCs w:val="24"/>
        </w:rPr>
      </w:pPr>
    </w:p>
    <w:p w14:paraId="0DCCACAE" w14:textId="77777777" w:rsidR="009260DE" w:rsidRPr="00517176" w:rsidRDefault="009260DE" w:rsidP="00517176">
      <w:pPr>
        <w:tabs>
          <w:tab w:val="left" w:pos="851"/>
        </w:tabs>
        <w:ind w:left="851" w:hanging="851"/>
        <w:rPr>
          <w:b/>
          <w:sz w:val="24"/>
          <w:szCs w:val="24"/>
        </w:rPr>
      </w:pPr>
      <w:r w:rsidRPr="00517176">
        <w:rPr>
          <w:b/>
          <w:sz w:val="24"/>
          <w:szCs w:val="24"/>
        </w:rPr>
        <w:t>2.</w:t>
      </w:r>
      <w:r w:rsidRPr="00517176">
        <w:rPr>
          <w:b/>
          <w:sz w:val="24"/>
          <w:szCs w:val="24"/>
        </w:rPr>
        <w:tab/>
        <w:t>KVALITATIV OG KVANTITATIV SAMMENSÆTNING</w:t>
      </w:r>
    </w:p>
    <w:p w14:paraId="66E8B44D" w14:textId="77777777" w:rsidR="0010510D" w:rsidRPr="00517176" w:rsidRDefault="0010510D" w:rsidP="00517176">
      <w:pPr>
        <w:ind w:left="851"/>
        <w:jc w:val="both"/>
        <w:rPr>
          <w:sz w:val="24"/>
          <w:szCs w:val="24"/>
        </w:rPr>
      </w:pPr>
      <w:r w:rsidRPr="00517176">
        <w:rPr>
          <w:sz w:val="24"/>
          <w:szCs w:val="24"/>
        </w:rPr>
        <w:t xml:space="preserve">Hver kapsel indeholder 0,5 mg </w:t>
      </w:r>
      <w:proofErr w:type="spellStart"/>
      <w:r w:rsidRPr="00517176">
        <w:rPr>
          <w:sz w:val="24"/>
          <w:szCs w:val="24"/>
        </w:rPr>
        <w:t>dutasterid</w:t>
      </w:r>
      <w:proofErr w:type="spellEnd"/>
      <w:r w:rsidRPr="00517176">
        <w:rPr>
          <w:sz w:val="24"/>
          <w:szCs w:val="24"/>
        </w:rPr>
        <w:t>.</w:t>
      </w:r>
    </w:p>
    <w:p w14:paraId="0859C93D" w14:textId="77777777" w:rsidR="0010510D" w:rsidRPr="00517176" w:rsidRDefault="0010510D" w:rsidP="00517176">
      <w:pPr>
        <w:ind w:left="851" w:hanging="851"/>
        <w:jc w:val="both"/>
        <w:rPr>
          <w:sz w:val="24"/>
          <w:szCs w:val="24"/>
        </w:rPr>
      </w:pPr>
    </w:p>
    <w:p w14:paraId="7789E5C6" w14:textId="77777777" w:rsidR="0010510D" w:rsidRPr="00517176" w:rsidRDefault="0010510D" w:rsidP="00517176">
      <w:pPr>
        <w:ind w:left="851"/>
        <w:jc w:val="both"/>
        <w:rPr>
          <w:sz w:val="24"/>
          <w:szCs w:val="24"/>
          <w:u w:val="single"/>
        </w:rPr>
      </w:pPr>
      <w:r w:rsidRPr="00517176">
        <w:rPr>
          <w:sz w:val="24"/>
          <w:szCs w:val="24"/>
          <w:u w:val="single"/>
        </w:rPr>
        <w:t>Hjælpestoffer med kendt virkning</w:t>
      </w:r>
    </w:p>
    <w:p w14:paraId="0040DB1D" w14:textId="77777777" w:rsidR="0010510D" w:rsidRPr="00517176" w:rsidRDefault="0010510D" w:rsidP="00517176">
      <w:pPr>
        <w:ind w:left="851"/>
        <w:jc w:val="both"/>
        <w:rPr>
          <w:sz w:val="24"/>
          <w:szCs w:val="24"/>
        </w:rPr>
      </w:pPr>
      <w:r w:rsidRPr="00517176">
        <w:rPr>
          <w:sz w:val="24"/>
          <w:szCs w:val="24"/>
        </w:rPr>
        <w:t xml:space="preserve">Hver kapsel indeholder </w:t>
      </w:r>
      <w:proofErr w:type="spellStart"/>
      <w:r w:rsidRPr="00517176">
        <w:rPr>
          <w:sz w:val="24"/>
          <w:szCs w:val="24"/>
        </w:rPr>
        <w:t>lecithin</w:t>
      </w:r>
      <w:proofErr w:type="spellEnd"/>
      <w:r w:rsidRPr="00517176">
        <w:rPr>
          <w:sz w:val="24"/>
          <w:szCs w:val="24"/>
        </w:rPr>
        <w:t xml:space="preserve"> (som kan indeholde sojaolie) (E322).</w:t>
      </w:r>
    </w:p>
    <w:p w14:paraId="53229684" w14:textId="77777777" w:rsidR="0010510D" w:rsidRPr="00517176" w:rsidRDefault="0010510D" w:rsidP="00517176">
      <w:pPr>
        <w:ind w:left="851"/>
        <w:jc w:val="both"/>
        <w:rPr>
          <w:sz w:val="24"/>
          <w:szCs w:val="24"/>
        </w:rPr>
      </w:pPr>
      <w:r w:rsidRPr="00517176">
        <w:rPr>
          <w:sz w:val="24"/>
          <w:szCs w:val="24"/>
        </w:rPr>
        <w:t xml:space="preserve">Hver kapsel indeholder </w:t>
      </w:r>
      <w:proofErr w:type="spellStart"/>
      <w:r w:rsidRPr="00517176">
        <w:rPr>
          <w:sz w:val="24"/>
          <w:szCs w:val="24"/>
        </w:rPr>
        <w:t>propylenglycol</w:t>
      </w:r>
      <w:proofErr w:type="spellEnd"/>
      <w:r w:rsidRPr="00517176">
        <w:rPr>
          <w:sz w:val="24"/>
          <w:szCs w:val="24"/>
        </w:rPr>
        <w:t>.</w:t>
      </w:r>
    </w:p>
    <w:p w14:paraId="70F51B85" w14:textId="77777777" w:rsidR="0010510D" w:rsidRPr="00517176" w:rsidRDefault="0010510D" w:rsidP="00517176">
      <w:pPr>
        <w:ind w:left="851"/>
        <w:rPr>
          <w:sz w:val="24"/>
          <w:szCs w:val="24"/>
        </w:rPr>
      </w:pPr>
      <w:r w:rsidRPr="00517176">
        <w:rPr>
          <w:sz w:val="24"/>
          <w:szCs w:val="24"/>
        </w:rPr>
        <w:t>Alle hjælpestoffer er anført under pkt. 6.1.</w:t>
      </w:r>
    </w:p>
    <w:p w14:paraId="7F9DB39B" w14:textId="77777777" w:rsidR="009260DE" w:rsidRPr="00517176" w:rsidRDefault="009260DE" w:rsidP="00517176">
      <w:pPr>
        <w:tabs>
          <w:tab w:val="left" w:pos="851"/>
        </w:tabs>
        <w:ind w:left="851" w:hanging="851"/>
        <w:rPr>
          <w:sz w:val="24"/>
          <w:szCs w:val="24"/>
        </w:rPr>
      </w:pPr>
    </w:p>
    <w:p w14:paraId="60004CAD" w14:textId="77777777" w:rsidR="009260DE" w:rsidRPr="00517176" w:rsidRDefault="009260DE" w:rsidP="00517176">
      <w:pPr>
        <w:tabs>
          <w:tab w:val="left" w:pos="851"/>
        </w:tabs>
        <w:ind w:left="851" w:hanging="851"/>
        <w:rPr>
          <w:b/>
          <w:sz w:val="24"/>
          <w:szCs w:val="24"/>
        </w:rPr>
      </w:pPr>
      <w:r w:rsidRPr="00517176">
        <w:rPr>
          <w:b/>
          <w:sz w:val="24"/>
          <w:szCs w:val="24"/>
        </w:rPr>
        <w:t>3.</w:t>
      </w:r>
      <w:r w:rsidRPr="00517176">
        <w:rPr>
          <w:b/>
          <w:sz w:val="24"/>
          <w:szCs w:val="24"/>
        </w:rPr>
        <w:tab/>
        <w:t>LÆGEMIDDELFORM</w:t>
      </w:r>
    </w:p>
    <w:p w14:paraId="4CBA4BB2" w14:textId="4FE39E32" w:rsidR="0010510D" w:rsidRPr="00C84022" w:rsidRDefault="00517176" w:rsidP="00C84022">
      <w:pPr>
        <w:ind w:left="851"/>
        <w:rPr>
          <w:w w:val="102"/>
          <w:sz w:val="24"/>
          <w:szCs w:val="24"/>
        </w:rPr>
      </w:pPr>
      <w:r w:rsidRPr="00C84022">
        <w:rPr>
          <w:w w:val="102"/>
          <w:sz w:val="24"/>
          <w:szCs w:val="24"/>
        </w:rPr>
        <w:t>Bløde kapsler</w:t>
      </w:r>
    </w:p>
    <w:p w14:paraId="21F6C608" w14:textId="77777777" w:rsidR="0010510D" w:rsidRPr="00C84022" w:rsidRDefault="0010510D" w:rsidP="00C84022">
      <w:pPr>
        <w:ind w:left="851"/>
        <w:rPr>
          <w:sz w:val="24"/>
          <w:szCs w:val="24"/>
        </w:rPr>
      </w:pPr>
    </w:p>
    <w:p w14:paraId="1317D6A2" w14:textId="6381B47C" w:rsidR="0010510D" w:rsidRPr="00C84022" w:rsidRDefault="0010510D" w:rsidP="00C84022">
      <w:pPr>
        <w:ind w:left="851"/>
        <w:rPr>
          <w:spacing w:val="-7"/>
          <w:sz w:val="24"/>
          <w:szCs w:val="24"/>
        </w:rPr>
      </w:pPr>
      <w:proofErr w:type="spellStart"/>
      <w:r w:rsidRPr="00C84022">
        <w:rPr>
          <w:spacing w:val="-7"/>
          <w:sz w:val="24"/>
          <w:szCs w:val="24"/>
        </w:rPr>
        <w:t>Dutasterid</w:t>
      </w:r>
      <w:proofErr w:type="spellEnd"/>
      <w:r w:rsidRPr="00C84022">
        <w:rPr>
          <w:spacing w:val="-7"/>
          <w:sz w:val="24"/>
          <w:szCs w:val="24"/>
        </w:rPr>
        <w:t xml:space="preserve"> </w:t>
      </w:r>
      <w:r w:rsidR="00D96E0F" w:rsidRPr="00C84022">
        <w:rPr>
          <w:spacing w:val="-7"/>
          <w:sz w:val="24"/>
          <w:szCs w:val="24"/>
        </w:rPr>
        <w:t>"Alkaloid"</w:t>
      </w:r>
      <w:r w:rsidRPr="00C84022">
        <w:rPr>
          <w:spacing w:val="-7"/>
          <w:sz w:val="24"/>
          <w:szCs w:val="24"/>
        </w:rPr>
        <w:t>-kapsler er aflange, bløde gelatinekapsler (cirka 16,5 </w:t>
      </w:r>
      <w:r w:rsidR="00D96E0F" w:rsidRPr="00C84022">
        <w:rPr>
          <w:spacing w:val="-7"/>
          <w:sz w:val="24"/>
          <w:szCs w:val="24"/>
        </w:rPr>
        <w:t>×</w:t>
      </w:r>
      <w:r w:rsidRPr="00C84022">
        <w:rPr>
          <w:spacing w:val="-7"/>
          <w:sz w:val="24"/>
          <w:szCs w:val="24"/>
        </w:rPr>
        <w:t> 6,5 mm), der er lysegule, fyldt med en gennemsigtig væske</w:t>
      </w:r>
      <w:r w:rsidR="00C84022">
        <w:rPr>
          <w:spacing w:val="-7"/>
          <w:sz w:val="24"/>
          <w:szCs w:val="24"/>
        </w:rPr>
        <w:t>.</w:t>
      </w:r>
    </w:p>
    <w:p w14:paraId="072F3DA5" w14:textId="77777777" w:rsidR="009260DE" w:rsidRPr="00517176" w:rsidRDefault="009260DE" w:rsidP="00D96E0F">
      <w:pPr>
        <w:tabs>
          <w:tab w:val="left" w:pos="851"/>
        </w:tabs>
        <w:ind w:left="851" w:hanging="851"/>
        <w:rPr>
          <w:sz w:val="24"/>
          <w:szCs w:val="24"/>
        </w:rPr>
      </w:pPr>
    </w:p>
    <w:p w14:paraId="3A5CA541" w14:textId="77777777" w:rsidR="009260DE" w:rsidRPr="00517176" w:rsidRDefault="009260DE" w:rsidP="00D96E0F">
      <w:pPr>
        <w:tabs>
          <w:tab w:val="left" w:pos="851"/>
        </w:tabs>
        <w:ind w:left="851" w:hanging="851"/>
        <w:rPr>
          <w:sz w:val="24"/>
          <w:szCs w:val="24"/>
        </w:rPr>
      </w:pPr>
    </w:p>
    <w:p w14:paraId="0F3C7EF1" w14:textId="77777777" w:rsidR="009260DE" w:rsidRPr="00517176" w:rsidRDefault="009260DE" w:rsidP="00517176">
      <w:pPr>
        <w:tabs>
          <w:tab w:val="left" w:pos="851"/>
        </w:tabs>
        <w:ind w:left="851" w:hanging="851"/>
        <w:rPr>
          <w:b/>
          <w:sz w:val="24"/>
          <w:szCs w:val="24"/>
        </w:rPr>
      </w:pPr>
      <w:r w:rsidRPr="00517176">
        <w:rPr>
          <w:b/>
          <w:sz w:val="24"/>
          <w:szCs w:val="24"/>
        </w:rPr>
        <w:t>4.</w:t>
      </w:r>
      <w:r w:rsidRPr="00517176">
        <w:rPr>
          <w:b/>
          <w:sz w:val="24"/>
          <w:szCs w:val="24"/>
        </w:rPr>
        <w:tab/>
        <w:t>KLINISKE OPLYSNINGER</w:t>
      </w:r>
    </w:p>
    <w:p w14:paraId="1EDE8C3D" w14:textId="77777777" w:rsidR="009260DE" w:rsidRPr="00517176" w:rsidRDefault="009260DE" w:rsidP="00517176">
      <w:pPr>
        <w:tabs>
          <w:tab w:val="left" w:pos="851"/>
        </w:tabs>
        <w:ind w:left="851" w:hanging="851"/>
        <w:rPr>
          <w:b/>
          <w:sz w:val="24"/>
          <w:szCs w:val="24"/>
        </w:rPr>
      </w:pPr>
    </w:p>
    <w:p w14:paraId="5AB6CBD6" w14:textId="77777777" w:rsidR="009260DE" w:rsidRPr="00517176" w:rsidRDefault="009260DE" w:rsidP="00517176">
      <w:pPr>
        <w:tabs>
          <w:tab w:val="left" w:pos="851"/>
        </w:tabs>
        <w:ind w:left="851" w:hanging="851"/>
        <w:rPr>
          <w:b/>
          <w:sz w:val="24"/>
          <w:szCs w:val="24"/>
          <w:u w:val="single"/>
        </w:rPr>
      </w:pPr>
      <w:r w:rsidRPr="00517176">
        <w:rPr>
          <w:b/>
          <w:sz w:val="24"/>
          <w:szCs w:val="24"/>
        </w:rPr>
        <w:t>4.1</w:t>
      </w:r>
      <w:r w:rsidRPr="00517176">
        <w:rPr>
          <w:b/>
          <w:sz w:val="24"/>
          <w:szCs w:val="24"/>
        </w:rPr>
        <w:tab/>
        <w:t>Terapeutiske indikationer</w:t>
      </w:r>
    </w:p>
    <w:p w14:paraId="00917FB8" w14:textId="77777777" w:rsidR="0010510D" w:rsidRPr="00517176" w:rsidRDefault="0010510D" w:rsidP="00517176">
      <w:pPr>
        <w:ind w:left="851"/>
        <w:rPr>
          <w:sz w:val="24"/>
          <w:szCs w:val="24"/>
        </w:rPr>
      </w:pPr>
      <w:r w:rsidRPr="00517176">
        <w:rPr>
          <w:sz w:val="24"/>
          <w:szCs w:val="24"/>
        </w:rPr>
        <w:t xml:space="preserve">Behandling af moderate til svære symptomer på benign </w:t>
      </w:r>
      <w:proofErr w:type="spellStart"/>
      <w:r w:rsidRPr="00517176">
        <w:rPr>
          <w:sz w:val="24"/>
          <w:szCs w:val="24"/>
        </w:rPr>
        <w:t>prostatahyperplasi</w:t>
      </w:r>
      <w:proofErr w:type="spellEnd"/>
      <w:r w:rsidRPr="00517176">
        <w:rPr>
          <w:sz w:val="24"/>
          <w:szCs w:val="24"/>
        </w:rPr>
        <w:t xml:space="preserve"> (BPH).</w:t>
      </w:r>
    </w:p>
    <w:p w14:paraId="68DD583C" w14:textId="77777777" w:rsidR="0010510D" w:rsidRPr="00517176" w:rsidRDefault="0010510D" w:rsidP="00517176">
      <w:pPr>
        <w:ind w:left="851"/>
        <w:rPr>
          <w:sz w:val="24"/>
          <w:szCs w:val="24"/>
        </w:rPr>
      </w:pPr>
    </w:p>
    <w:p w14:paraId="0E8EDDF4" w14:textId="77777777" w:rsidR="0010510D" w:rsidRPr="00517176" w:rsidRDefault="0010510D" w:rsidP="00517176">
      <w:pPr>
        <w:ind w:left="851"/>
        <w:rPr>
          <w:sz w:val="24"/>
          <w:szCs w:val="24"/>
        </w:rPr>
      </w:pPr>
      <w:r w:rsidRPr="00517176">
        <w:rPr>
          <w:sz w:val="24"/>
          <w:szCs w:val="24"/>
        </w:rPr>
        <w:t>Reduktion af risikoen for akut urinretention (AUR) og operation hos patienter med moderate til svære symptomer på BPH.</w:t>
      </w:r>
    </w:p>
    <w:p w14:paraId="19E584A7" w14:textId="77777777" w:rsidR="0010510D" w:rsidRPr="00517176" w:rsidRDefault="0010510D" w:rsidP="00517176">
      <w:pPr>
        <w:ind w:left="851"/>
        <w:rPr>
          <w:sz w:val="24"/>
          <w:szCs w:val="24"/>
        </w:rPr>
      </w:pPr>
    </w:p>
    <w:p w14:paraId="151EB830" w14:textId="77777777" w:rsidR="0010510D" w:rsidRPr="00517176" w:rsidRDefault="0010510D" w:rsidP="00517176">
      <w:pPr>
        <w:ind w:left="851"/>
        <w:rPr>
          <w:sz w:val="24"/>
          <w:szCs w:val="24"/>
        </w:rPr>
      </w:pPr>
      <w:r w:rsidRPr="00517176">
        <w:rPr>
          <w:sz w:val="24"/>
          <w:szCs w:val="24"/>
        </w:rPr>
        <w:t>Informationer om behandlingseffekt og patientpopulationer i kliniske studier findes under pkt. 5.1</w:t>
      </w:r>
      <w:r w:rsidRPr="00D96E0F">
        <w:rPr>
          <w:bCs/>
          <w:sz w:val="24"/>
          <w:szCs w:val="24"/>
        </w:rPr>
        <w:t>.</w:t>
      </w:r>
    </w:p>
    <w:p w14:paraId="03660E7F" w14:textId="77777777" w:rsidR="00D96E0F" w:rsidRDefault="00D96E0F">
      <w:pPr>
        <w:rPr>
          <w:sz w:val="24"/>
          <w:szCs w:val="24"/>
        </w:rPr>
      </w:pPr>
      <w:r>
        <w:rPr>
          <w:sz w:val="24"/>
          <w:szCs w:val="24"/>
        </w:rPr>
        <w:br w:type="page"/>
      </w:r>
    </w:p>
    <w:p w14:paraId="34B84747" w14:textId="48872367" w:rsidR="009260DE" w:rsidRPr="00517176" w:rsidRDefault="009260DE" w:rsidP="00517176">
      <w:pPr>
        <w:tabs>
          <w:tab w:val="left" w:pos="851"/>
        </w:tabs>
        <w:ind w:left="851" w:hanging="851"/>
        <w:rPr>
          <w:b/>
          <w:sz w:val="24"/>
          <w:szCs w:val="24"/>
        </w:rPr>
      </w:pPr>
      <w:r w:rsidRPr="00517176">
        <w:rPr>
          <w:b/>
          <w:sz w:val="24"/>
          <w:szCs w:val="24"/>
        </w:rPr>
        <w:lastRenderedPageBreak/>
        <w:t>4.2</w:t>
      </w:r>
      <w:r w:rsidRPr="00517176">
        <w:rPr>
          <w:b/>
          <w:sz w:val="24"/>
          <w:szCs w:val="24"/>
        </w:rPr>
        <w:tab/>
        <w:t>Dosering og indgivelsesmåde</w:t>
      </w:r>
    </w:p>
    <w:p w14:paraId="01F5DCB5" w14:textId="77777777" w:rsidR="00C84022" w:rsidRDefault="00C84022" w:rsidP="00517176">
      <w:pPr>
        <w:ind w:left="851"/>
        <w:rPr>
          <w:rFonts w:eastAsia="Calibri"/>
          <w:sz w:val="24"/>
          <w:szCs w:val="24"/>
          <w:u w:val="single"/>
        </w:rPr>
      </w:pPr>
    </w:p>
    <w:p w14:paraId="09A751D6" w14:textId="77777777" w:rsidR="0010510D" w:rsidRPr="00D96E0F" w:rsidRDefault="0010510D" w:rsidP="00517176">
      <w:pPr>
        <w:ind w:left="851"/>
        <w:rPr>
          <w:rFonts w:eastAsia="Calibri"/>
          <w:sz w:val="24"/>
          <w:szCs w:val="24"/>
          <w:u w:val="single"/>
        </w:rPr>
      </w:pPr>
      <w:r w:rsidRPr="00D96E0F">
        <w:rPr>
          <w:rFonts w:eastAsia="Calibri"/>
          <w:sz w:val="24"/>
          <w:szCs w:val="24"/>
          <w:u w:val="single"/>
        </w:rPr>
        <w:t>Dosering</w:t>
      </w:r>
    </w:p>
    <w:p w14:paraId="72FB385C" w14:textId="77777777" w:rsidR="0010510D" w:rsidRPr="00517176" w:rsidRDefault="0010510D" w:rsidP="00517176">
      <w:pPr>
        <w:ind w:left="851"/>
        <w:rPr>
          <w:b/>
          <w:sz w:val="24"/>
          <w:szCs w:val="24"/>
        </w:rPr>
      </w:pPr>
    </w:p>
    <w:p w14:paraId="2AAE156A" w14:textId="75E4ED1B" w:rsidR="0010510D" w:rsidRPr="00517176" w:rsidRDefault="0010510D" w:rsidP="00517176">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kan administreres alene eller i kombination med </w:t>
      </w:r>
      <w:proofErr w:type="spellStart"/>
      <w:r w:rsidRPr="00517176">
        <w:rPr>
          <w:sz w:val="24"/>
          <w:szCs w:val="24"/>
        </w:rPr>
        <w:t>alfablokkeren</w:t>
      </w:r>
      <w:proofErr w:type="spellEnd"/>
      <w:r w:rsidRPr="00517176">
        <w:rPr>
          <w:sz w:val="24"/>
          <w:szCs w:val="24"/>
        </w:rPr>
        <w:t xml:space="preserve"> </w:t>
      </w:r>
      <w:proofErr w:type="spellStart"/>
      <w:r w:rsidRPr="00517176">
        <w:rPr>
          <w:sz w:val="24"/>
          <w:szCs w:val="24"/>
        </w:rPr>
        <w:t>tamsulosin</w:t>
      </w:r>
      <w:proofErr w:type="spellEnd"/>
      <w:r w:rsidRPr="00517176">
        <w:rPr>
          <w:sz w:val="24"/>
          <w:szCs w:val="24"/>
        </w:rPr>
        <w:t xml:space="preserve"> (0,4 mg) (se pkt. 4.4, pkt. 4.8 og pkt. 5.1).</w:t>
      </w:r>
    </w:p>
    <w:p w14:paraId="73783DE0" w14:textId="77777777" w:rsidR="0010510D" w:rsidRPr="00517176" w:rsidRDefault="0010510D" w:rsidP="00517176">
      <w:pPr>
        <w:ind w:left="851"/>
        <w:rPr>
          <w:rFonts w:eastAsia="Calibri"/>
          <w:color w:val="222222"/>
          <w:sz w:val="24"/>
          <w:szCs w:val="24"/>
        </w:rPr>
      </w:pPr>
    </w:p>
    <w:p w14:paraId="66EAA752" w14:textId="77777777" w:rsidR="0010510D" w:rsidRPr="00517176" w:rsidRDefault="0010510D" w:rsidP="00517176">
      <w:pPr>
        <w:ind w:left="851"/>
        <w:rPr>
          <w:i/>
          <w:iCs/>
          <w:sz w:val="24"/>
          <w:szCs w:val="24"/>
        </w:rPr>
      </w:pPr>
      <w:r w:rsidRPr="00517176">
        <w:rPr>
          <w:i/>
          <w:iCs/>
          <w:sz w:val="24"/>
          <w:szCs w:val="24"/>
        </w:rPr>
        <w:t>Voksne (herunder ældre)</w:t>
      </w:r>
    </w:p>
    <w:p w14:paraId="5321D2D3" w14:textId="5C341310" w:rsidR="0010510D" w:rsidRPr="00517176" w:rsidRDefault="0010510D" w:rsidP="00517176">
      <w:pPr>
        <w:autoSpaceDE w:val="0"/>
        <w:autoSpaceDN w:val="0"/>
        <w:adjustRightInd w:val="0"/>
        <w:ind w:left="851"/>
        <w:rPr>
          <w:sz w:val="24"/>
          <w:szCs w:val="24"/>
        </w:rPr>
      </w:pPr>
      <w:r w:rsidRPr="00517176">
        <w:rPr>
          <w:sz w:val="24"/>
          <w:szCs w:val="24"/>
        </w:rPr>
        <w:t xml:space="preserve">Den anbefalede dosis af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er én kapsel (0,5 mg) taget oralt én gang dagligt.</w:t>
      </w:r>
    </w:p>
    <w:p w14:paraId="53A1C0EB" w14:textId="77777777" w:rsidR="0010510D" w:rsidRPr="00517176" w:rsidRDefault="0010510D" w:rsidP="00517176">
      <w:pPr>
        <w:ind w:left="851"/>
        <w:rPr>
          <w:sz w:val="24"/>
          <w:szCs w:val="24"/>
        </w:rPr>
      </w:pPr>
      <w:r w:rsidRPr="00517176">
        <w:rPr>
          <w:sz w:val="24"/>
          <w:szCs w:val="24"/>
        </w:rPr>
        <w:t>Selvom der kan ses an forbedring på et tidligt tidspunkt, kan det tage op til 6 måneder før der opnås behandlingsrespons. Dosisjustering hos ældre er ikke nødvendig.</w:t>
      </w:r>
    </w:p>
    <w:p w14:paraId="72A89819" w14:textId="77777777" w:rsidR="0010510D" w:rsidRPr="00517176" w:rsidRDefault="0010510D" w:rsidP="00517176">
      <w:pPr>
        <w:ind w:left="851"/>
        <w:rPr>
          <w:rFonts w:eastAsia="Calibri"/>
          <w:color w:val="222222"/>
          <w:sz w:val="24"/>
          <w:szCs w:val="24"/>
        </w:rPr>
      </w:pPr>
    </w:p>
    <w:p w14:paraId="48DFE3CE" w14:textId="77777777" w:rsidR="0010510D" w:rsidRPr="00517176" w:rsidRDefault="0010510D" w:rsidP="00517176">
      <w:pPr>
        <w:autoSpaceDE w:val="0"/>
        <w:autoSpaceDN w:val="0"/>
        <w:adjustRightInd w:val="0"/>
        <w:ind w:left="851"/>
        <w:rPr>
          <w:i/>
          <w:iCs/>
          <w:sz w:val="24"/>
          <w:szCs w:val="24"/>
        </w:rPr>
      </w:pPr>
      <w:r w:rsidRPr="00517176">
        <w:rPr>
          <w:i/>
          <w:iCs/>
          <w:sz w:val="24"/>
          <w:szCs w:val="24"/>
        </w:rPr>
        <w:t>Nedsat nyrefunktion</w:t>
      </w:r>
    </w:p>
    <w:p w14:paraId="50331EE4" w14:textId="77777777" w:rsidR="0010510D" w:rsidRPr="00517176" w:rsidRDefault="0010510D" w:rsidP="00517176">
      <w:pPr>
        <w:autoSpaceDE w:val="0"/>
        <w:autoSpaceDN w:val="0"/>
        <w:adjustRightInd w:val="0"/>
        <w:ind w:left="851"/>
        <w:rPr>
          <w:b/>
          <w:bCs/>
          <w:sz w:val="24"/>
          <w:szCs w:val="24"/>
        </w:rPr>
      </w:pP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ved nedsat nyrefunktion er ikke undersøgt. Det forventes ikke, at dosisjustering er nødvendig hos patienter med nedsat nyrefunktion (se pkt. 5.2).</w:t>
      </w:r>
    </w:p>
    <w:p w14:paraId="5434EE7D" w14:textId="77777777" w:rsidR="0010510D" w:rsidRPr="00517176" w:rsidRDefault="0010510D" w:rsidP="00517176">
      <w:pPr>
        <w:ind w:left="851"/>
        <w:rPr>
          <w:sz w:val="24"/>
          <w:szCs w:val="24"/>
        </w:rPr>
      </w:pPr>
    </w:p>
    <w:p w14:paraId="0DAE0D33" w14:textId="77777777" w:rsidR="0010510D" w:rsidRPr="00517176" w:rsidRDefault="0010510D" w:rsidP="00517176">
      <w:pPr>
        <w:autoSpaceDE w:val="0"/>
        <w:autoSpaceDN w:val="0"/>
        <w:adjustRightInd w:val="0"/>
        <w:ind w:left="851"/>
        <w:rPr>
          <w:i/>
          <w:iCs/>
          <w:sz w:val="24"/>
          <w:szCs w:val="24"/>
        </w:rPr>
      </w:pPr>
      <w:r w:rsidRPr="00517176">
        <w:rPr>
          <w:i/>
          <w:iCs/>
          <w:sz w:val="24"/>
          <w:szCs w:val="24"/>
        </w:rPr>
        <w:t>Nedsat leverfunktion</w:t>
      </w:r>
    </w:p>
    <w:p w14:paraId="693D248F" w14:textId="77777777" w:rsidR="0010510D" w:rsidRPr="00517176" w:rsidRDefault="0010510D" w:rsidP="00517176">
      <w:pPr>
        <w:autoSpaceDE w:val="0"/>
        <w:autoSpaceDN w:val="0"/>
        <w:adjustRightInd w:val="0"/>
        <w:ind w:left="851"/>
        <w:rPr>
          <w:sz w:val="24"/>
          <w:szCs w:val="24"/>
        </w:rPr>
      </w:pP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ved nedsat leverfunktion er ikke undersøgt, så der skal udvises forsigtighed hos patienter med let til moderat nedsat leverfunktion (se pkt. 4.4 og pkt. 5.2). Hos patienter med svær nedsat leverfunktion er brug af </w:t>
      </w:r>
      <w:proofErr w:type="spellStart"/>
      <w:r w:rsidRPr="00517176">
        <w:rPr>
          <w:sz w:val="24"/>
          <w:szCs w:val="24"/>
        </w:rPr>
        <w:t>dutasterid</w:t>
      </w:r>
      <w:proofErr w:type="spellEnd"/>
      <w:r w:rsidRPr="00517176">
        <w:rPr>
          <w:sz w:val="24"/>
          <w:szCs w:val="24"/>
        </w:rPr>
        <w:t xml:space="preserve"> kontraindiceret (se pkt. 4.3).</w:t>
      </w:r>
    </w:p>
    <w:p w14:paraId="69B06347" w14:textId="77777777" w:rsidR="0010510D" w:rsidRPr="00517176" w:rsidRDefault="0010510D" w:rsidP="00517176">
      <w:pPr>
        <w:ind w:left="851"/>
        <w:rPr>
          <w:rFonts w:eastAsia="Calibri"/>
          <w:color w:val="222222"/>
          <w:sz w:val="24"/>
          <w:szCs w:val="24"/>
        </w:rPr>
      </w:pPr>
    </w:p>
    <w:p w14:paraId="2EDD9920" w14:textId="77777777" w:rsidR="0010510D" w:rsidRPr="00517176" w:rsidRDefault="0010510D" w:rsidP="00517176">
      <w:pPr>
        <w:ind w:left="851"/>
        <w:rPr>
          <w:rFonts w:eastAsia="Calibri"/>
          <w:bCs/>
          <w:i/>
          <w:iCs/>
          <w:color w:val="222222"/>
          <w:sz w:val="24"/>
          <w:szCs w:val="24"/>
        </w:rPr>
      </w:pPr>
      <w:r w:rsidRPr="00517176">
        <w:rPr>
          <w:rFonts w:eastAsia="Calibri"/>
          <w:bCs/>
          <w:i/>
          <w:iCs/>
          <w:color w:val="222222"/>
          <w:sz w:val="24"/>
          <w:szCs w:val="24"/>
        </w:rPr>
        <w:t>Pædiatrisk population</w:t>
      </w:r>
    </w:p>
    <w:p w14:paraId="06481D8C" w14:textId="3985E8BA" w:rsidR="0010510D" w:rsidRPr="00517176" w:rsidRDefault="0010510D" w:rsidP="00517176">
      <w:pPr>
        <w:ind w:left="851"/>
        <w:rPr>
          <w:rFonts w:eastAsia="Calibri"/>
          <w:color w:val="222222"/>
          <w:sz w:val="24"/>
          <w:szCs w:val="24"/>
        </w:rPr>
      </w:pPr>
      <w:proofErr w:type="spellStart"/>
      <w:r w:rsidRPr="00517176">
        <w:rPr>
          <w:rFonts w:eastAsia="Calibri"/>
          <w:color w:val="222222"/>
          <w:sz w:val="24"/>
          <w:szCs w:val="24"/>
        </w:rPr>
        <w:t>Dutasterid</w:t>
      </w:r>
      <w:proofErr w:type="spellEnd"/>
      <w:r w:rsidRPr="00517176">
        <w:rPr>
          <w:rFonts w:eastAsia="Calibri"/>
          <w:color w:val="222222"/>
          <w:sz w:val="24"/>
          <w:szCs w:val="24"/>
        </w:rPr>
        <w:t xml:space="preserve"> </w:t>
      </w:r>
      <w:r w:rsidR="00D96E0F">
        <w:rPr>
          <w:rFonts w:eastAsia="Calibri"/>
          <w:color w:val="222222"/>
          <w:sz w:val="24"/>
          <w:szCs w:val="24"/>
        </w:rPr>
        <w:t>"Alkaloid"</w:t>
      </w:r>
      <w:r w:rsidRPr="00517176">
        <w:rPr>
          <w:rFonts w:eastAsia="Calibri"/>
          <w:color w:val="222222"/>
          <w:sz w:val="24"/>
          <w:szCs w:val="24"/>
        </w:rPr>
        <w:t xml:space="preserve"> er kontraindiceret til brug hos børn (se pkt. 4.3).</w:t>
      </w:r>
    </w:p>
    <w:p w14:paraId="17A22AD3" w14:textId="77777777" w:rsidR="0010510D" w:rsidRPr="00D96E0F" w:rsidRDefault="0010510D" w:rsidP="00517176">
      <w:pPr>
        <w:ind w:left="851"/>
        <w:rPr>
          <w:rFonts w:eastAsia="Calibri"/>
          <w:sz w:val="24"/>
          <w:szCs w:val="24"/>
        </w:rPr>
      </w:pPr>
    </w:p>
    <w:p w14:paraId="4351A583" w14:textId="77777777" w:rsidR="0010510D" w:rsidRPr="00D96E0F" w:rsidRDefault="0010510D" w:rsidP="00517176">
      <w:pPr>
        <w:ind w:left="851"/>
        <w:rPr>
          <w:rFonts w:eastAsia="Calibri"/>
          <w:sz w:val="24"/>
          <w:szCs w:val="24"/>
          <w:u w:val="single"/>
        </w:rPr>
      </w:pPr>
      <w:r w:rsidRPr="00D96E0F">
        <w:rPr>
          <w:rFonts w:eastAsia="Calibri"/>
          <w:sz w:val="24"/>
          <w:szCs w:val="24"/>
          <w:u w:val="single"/>
        </w:rPr>
        <w:t>Administration</w:t>
      </w:r>
    </w:p>
    <w:p w14:paraId="2E4769A8" w14:textId="77777777" w:rsidR="0010510D" w:rsidRPr="00D96E0F" w:rsidRDefault="0010510D" w:rsidP="00517176">
      <w:pPr>
        <w:ind w:left="851"/>
        <w:rPr>
          <w:rFonts w:eastAsia="Calibri"/>
          <w:sz w:val="24"/>
          <w:szCs w:val="24"/>
          <w:u w:val="single"/>
        </w:rPr>
      </w:pPr>
      <w:r w:rsidRPr="00D96E0F">
        <w:rPr>
          <w:rFonts w:eastAsia="Calibri"/>
          <w:sz w:val="24"/>
          <w:szCs w:val="24"/>
        </w:rPr>
        <w:t>Oral anvendelse.</w:t>
      </w:r>
    </w:p>
    <w:p w14:paraId="04AD2E6C" w14:textId="77777777" w:rsidR="0010510D" w:rsidRPr="00D96E0F" w:rsidRDefault="0010510D" w:rsidP="00517176">
      <w:pPr>
        <w:autoSpaceDE w:val="0"/>
        <w:autoSpaceDN w:val="0"/>
        <w:adjustRightInd w:val="0"/>
        <w:ind w:left="851"/>
        <w:rPr>
          <w:sz w:val="24"/>
          <w:szCs w:val="24"/>
        </w:rPr>
      </w:pPr>
    </w:p>
    <w:p w14:paraId="02DA974A" w14:textId="77777777" w:rsidR="0010510D" w:rsidRPr="00517176" w:rsidRDefault="0010510D" w:rsidP="00517176">
      <w:pPr>
        <w:autoSpaceDE w:val="0"/>
        <w:autoSpaceDN w:val="0"/>
        <w:adjustRightInd w:val="0"/>
        <w:ind w:left="851"/>
        <w:rPr>
          <w:sz w:val="24"/>
          <w:szCs w:val="24"/>
        </w:rPr>
      </w:pPr>
      <w:r w:rsidRPr="00517176">
        <w:rPr>
          <w:sz w:val="24"/>
          <w:szCs w:val="24"/>
        </w:rPr>
        <w:t xml:space="preserve">Kapslerne skal synkes hele og må ikke tygges eller åbnes, da kontakt med kapslens indhold kan resultere i irritation af slimhinden i svælg og mund. </w:t>
      </w:r>
    </w:p>
    <w:p w14:paraId="16EAB240" w14:textId="77777777" w:rsidR="0010510D" w:rsidRPr="00517176" w:rsidRDefault="0010510D" w:rsidP="00517176">
      <w:pPr>
        <w:autoSpaceDE w:val="0"/>
        <w:autoSpaceDN w:val="0"/>
        <w:adjustRightInd w:val="0"/>
        <w:ind w:left="851"/>
        <w:rPr>
          <w:sz w:val="24"/>
          <w:szCs w:val="24"/>
        </w:rPr>
      </w:pPr>
      <w:r w:rsidRPr="00517176">
        <w:rPr>
          <w:sz w:val="24"/>
          <w:szCs w:val="24"/>
        </w:rPr>
        <w:t>Kapslerne kan tages med eller uden mad.</w:t>
      </w:r>
    </w:p>
    <w:p w14:paraId="593C61B0" w14:textId="77777777" w:rsidR="009260DE" w:rsidRPr="00517176" w:rsidRDefault="009260DE" w:rsidP="00517176">
      <w:pPr>
        <w:tabs>
          <w:tab w:val="left" w:pos="851"/>
        </w:tabs>
        <w:ind w:left="851" w:hanging="851"/>
        <w:rPr>
          <w:sz w:val="24"/>
          <w:szCs w:val="24"/>
        </w:rPr>
      </w:pPr>
    </w:p>
    <w:p w14:paraId="7C7C750D" w14:textId="77777777" w:rsidR="009260DE" w:rsidRPr="00517176" w:rsidRDefault="009260DE" w:rsidP="00517176">
      <w:pPr>
        <w:tabs>
          <w:tab w:val="left" w:pos="851"/>
        </w:tabs>
        <w:ind w:left="851" w:hanging="851"/>
        <w:rPr>
          <w:b/>
          <w:sz w:val="24"/>
          <w:szCs w:val="24"/>
        </w:rPr>
      </w:pPr>
      <w:r w:rsidRPr="00517176">
        <w:rPr>
          <w:b/>
          <w:sz w:val="24"/>
          <w:szCs w:val="24"/>
        </w:rPr>
        <w:t>4.3</w:t>
      </w:r>
      <w:r w:rsidRPr="00517176">
        <w:rPr>
          <w:b/>
          <w:sz w:val="24"/>
          <w:szCs w:val="24"/>
        </w:rPr>
        <w:tab/>
        <w:t>Kontraindikationer</w:t>
      </w:r>
    </w:p>
    <w:p w14:paraId="63532437" w14:textId="1F45334C" w:rsidR="0010510D" w:rsidRPr="00517176" w:rsidRDefault="0010510D" w:rsidP="00517176">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er kontraindiceret til:</w:t>
      </w:r>
    </w:p>
    <w:p w14:paraId="07A1339E" w14:textId="77777777" w:rsidR="0010510D" w:rsidRPr="00517176" w:rsidRDefault="0010510D" w:rsidP="00517176">
      <w:pPr>
        <w:numPr>
          <w:ilvl w:val="0"/>
          <w:numId w:val="6"/>
        </w:numPr>
        <w:autoSpaceDE w:val="0"/>
        <w:autoSpaceDN w:val="0"/>
        <w:adjustRightInd w:val="0"/>
        <w:ind w:left="1276" w:hanging="425"/>
        <w:rPr>
          <w:sz w:val="24"/>
          <w:szCs w:val="24"/>
        </w:rPr>
      </w:pPr>
      <w:proofErr w:type="gramStart"/>
      <w:r w:rsidRPr="00517176">
        <w:rPr>
          <w:sz w:val="24"/>
          <w:szCs w:val="24"/>
        </w:rPr>
        <w:t>kvinder</w:t>
      </w:r>
      <w:proofErr w:type="gramEnd"/>
      <w:r w:rsidRPr="00517176">
        <w:rPr>
          <w:sz w:val="24"/>
          <w:szCs w:val="24"/>
        </w:rPr>
        <w:t>, børn og unge (se pkt. 4.6).</w:t>
      </w:r>
    </w:p>
    <w:p w14:paraId="4E45DB83" w14:textId="77777777" w:rsidR="0010510D" w:rsidRPr="00517176" w:rsidRDefault="0010510D" w:rsidP="00517176">
      <w:pPr>
        <w:numPr>
          <w:ilvl w:val="0"/>
          <w:numId w:val="6"/>
        </w:numPr>
        <w:autoSpaceDE w:val="0"/>
        <w:autoSpaceDN w:val="0"/>
        <w:adjustRightInd w:val="0"/>
        <w:ind w:left="1276" w:hanging="425"/>
        <w:rPr>
          <w:sz w:val="24"/>
          <w:szCs w:val="24"/>
        </w:rPr>
      </w:pPr>
      <w:proofErr w:type="gramStart"/>
      <w:r w:rsidRPr="00517176">
        <w:rPr>
          <w:sz w:val="24"/>
          <w:szCs w:val="24"/>
        </w:rPr>
        <w:t>patienter</w:t>
      </w:r>
      <w:proofErr w:type="gramEnd"/>
      <w:r w:rsidRPr="00517176">
        <w:rPr>
          <w:sz w:val="24"/>
          <w:szCs w:val="24"/>
        </w:rPr>
        <w:t xml:space="preserve">, som er overfølsomme over for </w:t>
      </w:r>
      <w:proofErr w:type="spellStart"/>
      <w:r w:rsidRPr="00517176">
        <w:rPr>
          <w:sz w:val="24"/>
          <w:szCs w:val="24"/>
        </w:rPr>
        <w:t>dutasterid</w:t>
      </w:r>
      <w:proofErr w:type="spellEnd"/>
      <w:r w:rsidRPr="00517176">
        <w:rPr>
          <w:sz w:val="24"/>
          <w:szCs w:val="24"/>
        </w:rPr>
        <w:t>, andre 5</w:t>
      </w:r>
      <w:r w:rsidRPr="00517176">
        <w:rPr>
          <w:sz w:val="24"/>
          <w:szCs w:val="24"/>
        </w:rPr>
        <w:noBreakHyphen/>
        <w:t>alfa</w:t>
      </w:r>
      <w:r w:rsidRPr="00517176">
        <w:rPr>
          <w:sz w:val="24"/>
          <w:szCs w:val="24"/>
        </w:rPr>
        <w:noBreakHyphen/>
        <w:t>reduktasehæmmere, soja, jordnødder eller over for et eller flere af hjælpestofferne anført i pkt. 6.1.</w:t>
      </w:r>
    </w:p>
    <w:p w14:paraId="69030362" w14:textId="77777777" w:rsidR="0010510D" w:rsidRPr="00517176" w:rsidRDefault="0010510D" w:rsidP="00517176">
      <w:pPr>
        <w:numPr>
          <w:ilvl w:val="0"/>
          <w:numId w:val="6"/>
        </w:numPr>
        <w:tabs>
          <w:tab w:val="left" w:pos="720"/>
        </w:tabs>
        <w:ind w:left="1276" w:hanging="425"/>
        <w:jc w:val="both"/>
        <w:rPr>
          <w:sz w:val="24"/>
          <w:szCs w:val="24"/>
        </w:rPr>
      </w:pPr>
      <w:proofErr w:type="gramStart"/>
      <w:r w:rsidRPr="00517176">
        <w:rPr>
          <w:sz w:val="24"/>
          <w:szCs w:val="24"/>
        </w:rPr>
        <w:t>patienter</w:t>
      </w:r>
      <w:proofErr w:type="gramEnd"/>
      <w:r w:rsidRPr="00517176">
        <w:rPr>
          <w:sz w:val="24"/>
          <w:szCs w:val="24"/>
        </w:rPr>
        <w:t xml:space="preserve"> med svært nedsat leverfunktion.</w:t>
      </w:r>
    </w:p>
    <w:p w14:paraId="106436B6" w14:textId="77777777" w:rsidR="009260DE" w:rsidRPr="00517176" w:rsidRDefault="009260DE" w:rsidP="00517176">
      <w:pPr>
        <w:tabs>
          <w:tab w:val="left" w:pos="851"/>
        </w:tabs>
        <w:ind w:left="851" w:hanging="851"/>
        <w:rPr>
          <w:sz w:val="24"/>
          <w:szCs w:val="24"/>
        </w:rPr>
      </w:pPr>
    </w:p>
    <w:p w14:paraId="6F93B0B1" w14:textId="77777777" w:rsidR="009260DE" w:rsidRPr="00517176" w:rsidRDefault="009260DE" w:rsidP="00517176">
      <w:pPr>
        <w:tabs>
          <w:tab w:val="left" w:pos="851"/>
        </w:tabs>
        <w:ind w:left="851" w:hanging="851"/>
        <w:rPr>
          <w:b/>
          <w:sz w:val="24"/>
          <w:szCs w:val="24"/>
        </w:rPr>
      </w:pPr>
      <w:r w:rsidRPr="00517176">
        <w:rPr>
          <w:b/>
          <w:sz w:val="24"/>
          <w:szCs w:val="24"/>
        </w:rPr>
        <w:t>4.4</w:t>
      </w:r>
      <w:r w:rsidRPr="00517176">
        <w:rPr>
          <w:b/>
          <w:sz w:val="24"/>
          <w:szCs w:val="24"/>
        </w:rPr>
        <w:tab/>
        <w:t>Særlige advarsler og forsigtighedsregler vedrørende brugen</w:t>
      </w:r>
    </w:p>
    <w:p w14:paraId="35392FBB" w14:textId="77777777" w:rsidR="0010510D" w:rsidRPr="00517176" w:rsidRDefault="0010510D" w:rsidP="00517176">
      <w:pPr>
        <w:autoSpaceDE w:val="0"/>
        <w:autoSpaceDN w:val="0"/>
        <w:adjustRightInd w:val="0"/>
        <w:ind w:left="851"/>
        <w:rPr>
          <w:sz w:val="24"/>
          <w:szCs w:val="24"/>
        </w:rPr>
      </w:pPr>
      <w:r w:rsidRPr="00517176">
        <w:rPr>
          <w:sz w:val="24"/>
          <w:szCs w:val="24"/>
        </w:rPr>
        <w:t>Kombinationsbehandling skal ordineres efter omhyggelig vurdering af fordele og ulemper på grund af den potentielt øgede risiko for bivirkninger (herunder hjerteinsufficiens), og efter at andre behandlingsmuligheder, herunder monoterapi, er blevet overvejet (se pkt. 4.2).</w:t>
      </w:r>
    </w:p>
    <w:p w14:paraId="6DE8E55C" w14:textId="77777777" w:rsidR="0010510D" w:rsidRPr="00517176" w:rsidRDefault="0010510D" w:rsidP="00517176">
      <w:pPr>
        <w:autoSpaceDE w:val="0"/>
        <w:autoSpaceDN w:val="0"/>
        <w:adjustRightInd w:val="0"/>
        <w:ind w:left="851" w:hanging="851"/>
        <w:rPr>
          <w:sz w:val="24"/>
          <w:szCs w:val="24"/>
        </w:rPr>
      </w:pPr>
    </w:p>
    <w:p w14:paraId="1AB3DEC1" w14:textId="77777777" w:rsidR="0010510D" w:rsidRPr="00517176" w:rsidRDefault="0010510D" w:rsidP="00517176">
      <w:pPr>
        <w:autoSpaceDE w:val="0"/>
        <w:autoSpaceDN w:val="0"/>
        <w:adjustRightInd w:val="0"/>
        <w:ind w:left="851"/>
        <w:rPr>
          <w:i/>
          <w:iCs/>
          <w:sz w:val="24"/>
          <w:szCs w:val="24"/>
        </w:rPr>
      </w:pPr>
      <w:r w:rsidRPr="00517176">
        <w:rPr>
          <w:i/>
          <w:iCs/>
          <w:sz w:val="24"/>
          <w:szCs w:val="24"/>
        </w:rPr>
        <w:t>Prostatacancer og højmaligne tumorer</w:t>
      </w:r>
    </w:p>
    <w:p w14:paraId="01754DFC" w14:textId="77777777" w:rsidR="0010510D" w:rsidRPr="00517176" w:rsidRDefault="0010510D" w:rsidP="00517176">
      <w:pPr>
        <w:autoSpaceDE w:val="0"/>
        <w:autoSpaceDN w:val="0"/>
        <w:adjustRightInd w:val="0"/>
        <w:ind w:left="851" w:hanging="851"/>
        <w:rPr>
          <w:sz w:val="24"/>
          <w:szCs w:val="24"/>
        </w:rPr>
      </w:pPr>
    </w:p>
    <w:p w14:paraId="0C3D750C" w14:textId="3ABA3B30" w:rsidR="0010510D" w:rsidRPr="00517176" w:rsidRDefault="0010510D" w:rsidP="00517176">
      <w:pPr>
        <w:autoSpaceDE w:val="0"/>
        <w:autoSpaceDN w:val="0"/>
        <w:adjustRightInd w:val="0"/>
        <w:ind w:left="851"/>
        <w:rPr>
          <w:sz w:val="24"/>
          <w:szCs w:val="24"/>
        </w:rPr>
      </w:pPr>
      <w:r w:rsidRPr="00517176">
        <w:rPr>
          <w:sz w:val="24"/>
          <w:szCs w:val="24"/>
        </w:rPr>
        <w:t xml:space="preserve">Det 4-årige </w:t>
      </w:r>
      <w:proofErr w:type="spellStart"/>
      <w:r w:rsidRPr="00517176">
        <w:rPr>
          <w:sz w:val="24"/>
          <w:szCs w:val="24"/>
        </w:rPr>
        <w:t>randomiserede</w:t>
      </w:r>
      <w:proofErr w:type="spellEnd"/>
      <w:r w:rsidRPr="00517176">
        <w:rPr>
          <w:sz w:val="24"/>
          <w:szCs w:val="24"/>
        </w:rPr>
        <w:t xml:space="preserve">, dobbeltblindede, placebokontrollerede multicenterstudie, REDUCE undersøgte virkningen af </w:t>
      </w:r>
      <w:proofErr w:type="spellStart"/>
      <w:r w:rsidRPr="00517176">
        <w:rPr>
          <w:sz w:val="24"/>
          <w:szCs w:val="24"/>
        </w:rPr>
        <w:t>dutasterid</w:t>
      </w:r>
      <w:proofErr w:type="spellEnd"/>
      <w:r w:rsidRPr="00517176">
        <w:rPr>
          <w:sz w:val="24"/>
          <w:szCs w:val="24"/>
        </w:rPr>
        <w:t xml:space="preserve"> 0,5 mg dagligt hos patienter med høj risiko for prostatacancer (herunder mænd i alderen 50 til 75 år med PSA-værdier på 2,5 til </w:t>
      </w:r>
      <w:r w:rsidRPr="00517176">
        <w:rPr>
          <w:sz w:val="24"/>
          <w:szCs w:val="24"/>
        </w:rPr>
        <w:lastRenderedPageBreak/>
        <w:t>10 </w:t>
      </w:r>
      <w:proofErr w:type="spellStart"/>
      <w:r w:rsidRPr="00517176">
        <w:rPr>
          <w:sz w:val="24"/>
          <w:szCs w:val="24"/>
        </w:rPr>
        <w:t>ng</w:t>
      </w:r>
      <w:proofErr w:type="spellEnd"/>
      <w:r w:rsidRPr="00517176">
        <w:rPr>
          <w:sz w:val="24"/>
          <w:szCs w:val="24"/>
        </w:rPr>
        <w:t xml:space="preserve">/ml og negativ prostatabiopsi 6 måneder før indskrivning til studiet) i forhold til placebo. Resultaterne af dette studie viste en øget forekomst af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prostatacancer hos mænd, der blev behandlet med </w:t>
      </w:r>
      <w:proofErr w:type="spellStart"/>
      <w:r w:rsidRPr="00517176">
        <w:rPr>
          <w:sz w:val="24"/>
          <w:szCs w:val="24"/>
        </w:rPr>
        <w:t>dutasterid</w:t>
      </w:r>
      <w:proofErr w:type="spellEnd"/>
      <w:r w:rsidRPr="00517176">
        <w:rPr>
          <w:sz w:val="24"/>
          <w:szCs w:val="24"/>
        </w:rPr>
        <w:t xml:space="preserve"> (n=29, 0,9 %) sammenlignet med placebo (n=19, 0,6 %). Sammenhængen mellem </w:t>
      </w:r>
      <w:proofErr w:type="spellStart"/>
      <w:r w:rsidRPr="00517176">
        <w:rPr>
          <w:sz w:val="24"/>
          <w:szCs w:val="24"/>
        </w:rPr>
        <w:t>dutasterid</w:t>
      </w:r>
      <w:proofErr w:type="spellEnd"/>
      <w:r w:rsidRPr="00517176">
        <w:rPr>
          <w:sz w:val="24"/>
          <w:szCs w:val="24"/>
        </w:rPr>
        <w:t xml:space="preserve"> og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prostatacancer er ikke klarlagt. Derfor skal mænd, der behandles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regelmæssigt undersøges for prostatacancer (se pkt. 5.1).</w:t>
      </w:r>
    </w:p>
    <w:p w14:paraId="2CBFFF30" w14:textId="77777777" w:rsidR="0010510D" w:rsidRPr="00517176" w:rsidRDefault="0010510D" w:rsidP="00517176">
      <w:pPr>
        <w:tabs>
          <w:tab w:val="left" w:pos="567"/>
        </w:tabs>
        <w:ind w:left="851" w:hanging="851"/>
        <w:rPr>
          <w:sz w:val="24"/>
          <w:szCs w:val="24"/>
        </w:rPr>
      </w:pPr>
    </w:p>
    <w:p w14:paraId="5CADB1C2" w14:textId="77777777" w:rsidR="0010510D" w:rsidRPr="00517176" w:rsidRDefault="0010510D" w:rsidP="00517176">
      <w:pPr>
        <w:autoSpaceDE w:val="0"/>
        <w:autoSpaceDN w:val="0"/>
        <w:adjustRightInd w:val="0"/>
        <w:ind w:left="851"/>
        <w:rPr>
          <w:i/>
          <w:iCs/>
          <w:sz w:val="24"/>
          <w:szCs w:val="24"/>
        </w:rPr>
      </w:pPr>
      <w:r w:rsidRPr="00517176">
        <w:rPr>
          <w:i/>
          <w:iCs/>
          <w:sz w:val="24"/>
          <w:szCs w:val="24"/>
        </w:rPr>
        <w:t>Prostata-specifikt antigen (PSA)</w:t>
      </w:r>
    </w:p>
    <w:p w14:paraId="0E895574" w14:textId="77777777" w:rsidR="0010510D" w:rsidRPr="00517176" w:rsidRDefault="0010510D" w:rsidP="00517176">
      <w:pPr>
        <w:autoSpaceDE w:val="0"/>
        <w:autoSpaceDN w:val="0"/>
        <w:adjustRightInd w:val="0"/>
        <w:ind w:left="851" w:hanging="851"/>
        <w:rPr>
          <w:sz w:val="24"/>
          <w:szCs w:val="24"/>
        </w:rPr>
      </w:pPr>
    </w:p>
    <w:p w14:paraId="45A00993" w14:textId="77777777" w:rsidR="0010510D" w:rsidRPr="00517176" w:rsidRDefault="0010510D" w:rsidP="00517176">
      <w:pPr>
        <w:autoSpaceDE w:val="0"/>
        <w:autoSpaceDN w:val="0"/>
        <w:adjustRightInd w:val="0"/>
        <w:ind w:left="851"/>
        <w:rPr>
          <w:sz w:val="24"/>
          <w:szCs w:val="24"/>
        </w:rPr>
      </w:pPr>
      <w:r w:rsidRPr="00517176">
        <w:rPr>
          <w:sz w:val="24"/>
          <w:szCs w:val="24"/>
        </w:rPr>
        <w:t xml:space="preserve">Koncentrationen af prostata-specifikt antigen (PSA) i serum er vigtig ved påvisningen af prostatacancer. </w:t>
      </w:r>
      <w:proofErr w:type="spellStart"/>
      <w:r w:rsidRPr="00517176">
        <w:rPr>
          <w:sz w:val="24"/>
          <w:szCs w:val="24"/>
        </w:rPr>
        <w:t>Dutasterid</w:t>
      </w:r>
      <w:proofErr w:type="spellEnd"/>
      <w:r w:rsidRPr="00517176">
        <w:rPr>
          <w:sz w:val="24"/>
          <w:szCs w:val="24"/>
        </w:rPr>
        <w:t xml:space="preserve"> medfører et fald i den gennemsnitlige serum-PSA på omkring 50 % efter 6 måneders behandling.</w:t>
      </w:r>
    </w:p>
    <w:p w14:paraId="279C1C5A" w14:textId="77777777" w:rsidR="0010510D" w:rsidRPr="00517176" w:rsidRDefault="0010510D" w:rsidP="00517176">
      <w:pPr>
        <w:autoSpaceDE w:val="0"/>
        <w:autoSpaceDN w:val="0"/>
        <w:adjustRightInd w:val="0"/>
        <w:ind w:left="851" w:hanging="851"/>
        <w:rPr>
          <w:sz w:val="24"/>
          <w:szCs w:val="24"/>
        </w:rPr>
      </w:pPr>
    </w:p>
    <w:p w14:paraId="2AF87B45" w14:textId="27EE87DC" w:rsidR="0010510D" w:rsidRPr="00517176" w:rsidRDefault="0010510D" w:rsidP="00517176">
      <w:pPr>
        <w:autoSpaceDE w:val="0"/>
        <w:autoSpaceDN w:val="0"/>
        <w:adjustRightInd w:val="0"/>
        <w:ind w:left="851"/>
        <w:rPr>
          <w:sz w:val="24"/>
          <w:szCs w:val="24"/>
        </w:rPr>
      </w:pPr>
      <w:r w:rsidRPr="00517176">
        <w:rPr>
          <w:sz w:val="24"/>
          <w:szCs w:val="24"/>
        </w:rPr>
        <w:t xml:space="preserve">Patienter, der behandles med </w:t>
      </w:r>
      <w:proofErr w:type="spellStart"/>
      <w:r w:rsidRPr="00517176">
        <w:rPr>
          <w:sz w:val="24"/>
          <w:szCs w:val="24"/>
        </w:rPr>
        <w:t>dutasterid</w:t>
      </w:r>
      <w:proofErr w:type="spellEnd"/>
      <w:r w:rsidRPr="00517176">
        <w:rPr>
          <w:sz w:val="24"/>
          <w:szCs w:val="24"/>
        </w:rPr>
        <w:t xml:space="preserve">, skal have fastsat en ny PSA baseline efter 6 måneders behandling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Det anbefales at kontrollere PSA-værdierne regelmæssigt derefter. Enhver bekræftet stigning fra laveste PSA-værdi under behandlingen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kan være tegn på prostatacancer eller manglende </w:t>
      </w:r>
      <w:proofErr w:type="spellStart"/>
      <w:r w:rsidRPr="00517176">
        <w:rPr>
          <w:sz w:val="24"/>
          <w:szCs w:val="24"/>
        </w:rPr>
        <w:t>compliance</w:t>
      </w:r>
      <w:proofErr w:type="spellEnd"/>
      <w:r w:rsidRPr="00517176">
        <w:rPr>
          <w:sz w:val="24"/>
          <w:szCs w:val="24"/>
        </w:rPr>
        <w:t xml:space="preserve"> ved behandlingen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og skal evalueres omhyggeligt, også selvom værdierne stadig er inden for normalområdet for mænd, som ikke behandles med en 5-alfa-reduktasehæmmer (se pkt. 5.1). V</w:t>
      </w:r>
      <w:r w:rsidR="00942893">
        <w:rPr>
          <w:sz w:val="24"/>
          <w:szCs w:val="24"/>
        </w:rPr>
        <w:t>ed vu</w:t>
      </w:r>
      <w:r w:rsidRPr="00517176">
        <w:rPr>
          <w:sz w:val="24"/>
          <w:szCs w:val="24"/>
        </w:rPr>
        <w:t xml:space="preserve">rdering af </w:t>
      </w:r>
      <w:r w:rsidR="00942893">
        <w:rPr>
          <w:sz w:val="24"/>
          <w:szCs w:val="24"/>
        </w:rPr>
        <w:t xml:space="preserve">en </w:t>
      </w:r>
      <w:r w:rsidRPr="00517176">
        <w:rPr>
          <w:sz w:val="24"/>
          <w:szCs w:val="24"/>
        </w:rPr>
        <w:t xml:space="preserve">PSA-værdi hos en patient, der behandles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skal </w:t>
      </w:r>
      <w:r w:rsidR="00942893">
        <w:rPr>
          <w:sz w:val="24"/>
          <w:szCs w:val="24"/>
        </w:rPr>
        <w:t xml:space="preserve">denne </w:t>
      </w:r>
      <w:r w:rsidRPr="00517176">
        <w:rPr>
          <w:sz w:val="24"/>
          <w:szCs w:val="24"/>
        </w:rPr>
        <w:t xml:space="preserve">sammenlignes med tidligere PSA-værdier. </w:t>
      </w:r>
    </w:p>
    <w:p w14:paraId="199DBFFD" w14:textId="77777777" w:rsidR="0010510D" w:rsidRPr="00517176" w:rsidRDefault="0010510D" w:rsidP="00517176">
      <w:pPr>
        <w:autoSpaceDE w:val="0"/>
        <w:autoSpaceDN w:val="0"/>
        <w:adjustRightInd w:val="0"/>
        <w:ind w:left="851" w:hanging="851"/>
        <w:rPr>
          <w:sz w:val="24"/>
          <w:szCs w:val="24"/>
        </w:rPr>
      </w:pPr>
    </w:p>
    <w:p w14:paraId="53DB100C" w14:textId="77777777" w:rsidR="0010510D" w:rsidRPr="00517176" w:rsidRDefault="0010510D" w:rsidP="00517176">
      <w:pPr>
        <w:autoSpaceDE w:val="0"/>
        <w:autoSpaceDN w:val="0"/>
        <w:adjustRightInd w:val="0"/>
        <w:ind w:left="851"/>
        <w:rPr>
          <w:sz w:val="24"/>
          <w:szCs w:val="24"/>
        </w:rPr>
      </w:pPr>
      <w:r w:rsidRPr="00517176">
        <w:rPr>
          <w:sz w:val="24"/>
          <w:szCs w:val="24"/>
        </w:rPr>
        <w:t xml:space="preserve">Behandling med </w:t>
      </w:r>
      <w:proofErr w:type="spellStart"/>
      <w:r w:rsidRPr="00517176">
        <w:rPr>
          <w:sz w:val="24"/>
          <w:szCs w:val="24"/>
        </w:rPr>
        <w:t>dutasterid</w:t>
      </w:r>
      <w:proofErr w:type="spellEnd"/>
      <w:r w:rsidRPr="00517176">
        <w:rPr>
          <w:sz w:val="24"/>
          <w:szCs w:val="24"/>
        </w:rPr>
        <w:t xml:space="preserve"> hindrer ikke, at PSA kan bruges som værktøj til at støtte diagnosticering af prostatacancer, når en ny baseline er blevet etableret.</w:t>
      </w:r>
    </w:p>
    <w:p w14:paraId="16036C9C" w14:textId="77777777" w:rsidR="0010510D" w:rsidRPr="00517176" w:rsidRDefault="0010510D" w:rsidP="00517176">
      <w:pPr>
        <w:autoSpaceDE w:val="0"/>
        <w:autoSpaceDN w:val="0"/>
        <w:adjustRightInd w:val="0"/>
        <w:ind w:left="851" w:hanging="851"/>
        <w:rPr>
          <w:sz w:val="24"/>
          <w:szCs w:val="24"/>
        </w:rPr>
      </w:pPr>
    </w:p>
    <w:p w14:paraId="1C6A64C1" w14:textId="34A5EC1C" w:rsidR="0010510D" w:rsidRPr="00517176" w:rsidRDefault="0010510D" w:rsidP="00517176">
      <w:pPr>
        <w:autoSpaceDE w:val="0"/>
        <w:autoSpaceDN w:val="0"/>
        <w:adjustRightInd w:val="0"/>
        <w:ind w:left="851"/>
        <w:rPr>
          <w:sz w:val="24"/>
          <w:szCs w:val="24"/>
        </w:rPr>
      </w:pPr>
      <w:r w:rsidRPr="00517176">
        <w:rPr>
          <w:sz w:val="24"/>
          <w:szCs w:val="24"/>
        </w:rPr>
        <w:t xml:space="preserve">Der opnås samme serum-PSA-værdi som før behandlingen inden for 6 måneder efter </w:t>
      </w:r>
      <w:proofErr w:type="spellStart"/>
      <w:r w:rsidRPr="00517176">
        <w:rPr>
          <w:sz w:val="24"/>
          <w:szCs w:val="24"/>
        </w:rPr>
        <w:t>seponering</w:t>
      </w:r>
      <w:proofErr w:type="spellEnd"/>
      <w:r w:rsidRPr="00517176">
        <w:rPr>
          <w:sz w:val="24"/>
          <w:szCs w:val="24"/>
        </w:rPr>
        <w:t xml:space="preserve">. Forholdet mellem frit og total PSA forbliver konstant under behandlingen med </w:t>
      </w:r>
      <w:proofErr w:type="spellStart"/>
      <w:r w:rsidRPr="00517176">
        <w:rPr>
          <w:sz w:val="24"/>
          <w:szCs w:val="24"/>
        </w:rPr>
        <w:t>dustasterid</w:t>
      </w:r>
      <w:proofErr w:type="spellEnd"/>
      <w:r w:rsidRPr="00517176">
        <w:rPr>
          <w:sz w:val="24"/>
          <w:szCs w:val="24"/>
        </w:rPr>
        <w:t xml:space="preserve">. Hvis lægen vælger at anvende den procentvis frie PSA til at diagnosticere prostatacancer hos mænd i behandling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synes justering af værdien ikke nødvendig.</w:t>
      </w:r>
    </w:p>
    <w:p w14:paraId="38A80FEA" w14:textId="77777777" w:rsidR="0010510D" w:rsidRPr="00517176" w:rsidRDefault="0010510D" w:rsidP="00517176">
      <w:pPr>
        <w:autoSpaceDE w:val="0"/>
        <w:autoSpaceDN w:val="0"/>
        <w:adjustRightInd w:val="0"/>
        <w:ind w:left="851" w:hanging="851"/>
        <w:rPr>
          <w:sz w:val="24"/>
          <w:szCs w:val="24"/>
        </w:rPr>
      </w:pPr>
    </w:p>
    <w:p w14:paraId="227748A5" w14:textId="616E55FA" w:rsidR="0010510D" w:rsidRPr="00517176" w:rsidRDefault="0010510D" w:rsidP="00517176">
      <w:pPr>
        <w:autoSpaceDE w:val="0"/>
        <w:autoSpaceDN w:val="0"/>
        <w:adjustRightInd w:val="0"/>
        <w:ind w:left="851"/>
        <w:rPr>
          <w:sz w:val="24"/>
          <w:szCs w:val="24"/>
        </w:rPr>
      </w:pPr>
      <w:r w:rsidRPr="00517176">
        <w:rPr>
          <w:sz w:val="24"/>
          <w:szCs w:val="24"/>
        </w:rPr>
        <w:t xml:space="preserve">Digital </w:t>
      </w:r>
      <w:proofErr w:type="spellStart"/>
      <w:r w:rsidRPr="00517176">
        <w:rPr>
          <w:sz w:val="24"/>
          <w:szCs w:val="24"/>
        </w:rPr>
        <w:t>rektalundersøgelse</w:t>
      </w:r>
      <w:proofErr w:type="spellEnd"/>
      <w:r w:rsidRPr="00517176">
        <w:rPr>
          <w:sz w:val="24"/>
          <w:szCs w:val="24"/>
        </w:rPr>
        <w:t xml:space="preserve"> samt andre udredninger for at udelukke prostatacancer skal gennemføres før behandlingen med </w:t>
      </w: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indledes og derefter regelmæssigt.</w:t>
      </w:r>
    </w:p>
    <w:p w14:paraId="552AA41A" w14:textId="77777777" w:rsidR="0010510D" w:rsidRPr="00517176" w:rsidRDefault="0010510D" w:rsidP="00517176">
      <w:pPr>
        <w:tabs>
          <w:tab w:val="left" w:pos="567"/>
        </w:tabs>
        <w:ind w:left="851" w:hanging="851"/>
        <w:rPr>
          <w:sz w:val="24"/>
          <w:szCs w:val="24"/>
        </w:rPr>
      </w:pPr>
    </w:p>
    <w:p w14:paraId="5FE66232" w14:textId="77777777" w:rsidR="0010510D" w:rsidRPr="00517176" w:rsidRDefault="0010510D" w:rsidP="00517176">
      <w:pPr>
        <w:autoSpaceDE w:val="0"/>
        <w:autoSpaceDN w:val="0"/>
        <w:adjustRightInd w:val="0"/>
        <w:ind w:left="851"/>
        <w:rPr>
          <w:i/>
          <w:iCs/>
          <w:sz w:val="24"/>
          <w:szCs w:val="24"/>
        </w:rPr>
      </w:pPr>
      <w:proofErr w:type="spellStart"/>
      <w:r w:rsidRPr="00517176">
        <w:rPr>
          <w:i/>
          <w:iCs/>
          <w:sz w:val="24"/>
          <w:szCs w:val="24"/>
        </w:rPr>
        <w:t>Kardiovaskulære</w:t>
      </w:r>
      <w:proofErr w:type="spellEnd"/>
      <w:r w:rsidRPr="00517176">
        <w:rPr>
          <w:i/>
          <w:iCs/>
          <w:sz w:val="24"/>
          <w:szCs w:val="24"/>
        </w:rPr>
        <w:t xml:space="preserve"> bivirkninger</w:t>
      </w:r>
    </w:p>
    <w:p w14:paraId="2451EF75" w14:textId="77777777" w:rsidR="0010510D" w:rsidRPr="00517176" w:rsidRDefault="0010510D" w:rsidP="00517176">
      <w:pPr>
        <w:autoSpaceDE w:val="0"/>
        <w:autoSpaceDN w:val="0"/>
        <w:adjustRightInd w:val="0"/>
        <w:ind w:left="851" w:hanging="851"/>
        <w:rPr>
          <w:sz w:val="24"/>
          <w:szCs w:val="24"/>
        </w:rPr>
      </w:pPr>
    </w:p>
    <w:p w14:paraId="765C266E" w14:textId="484B11F3" w:rsidR="0010510D" w:rsidRPr="00517176" w:rsidRDefault="0010510D" w:rsidP="00517176">
      <w:pPr>
        <w:autoSpaceDE w:val="0"/>
        <w:autoSpaceDN w:val="0"/>
        <w:adjustRightInd w:val="0"/>
        <w:ind w:left="851"/>
        <w:rPr>
          <w:sz w:val="24"/>
          <w:szCs w:val="24"/>
        </w:rPr>
      </w:pPr>
      <w:r w:rsidRPr="00517176">
        <w:rPr>
          <w:sz w:val="24"/>
          <w:szCs w:val="24"/>
        </w:rPr>
        <w:t xml:space="preserve">I to 4-årige kliniske studier var forekomsten af hjerteinsufficiens (en samlet betegnelse for forskellige indberettede bivirkninger, primært hjerteinsufficiens og kongestiv hjerteinsufficiens) marginalt højere iblandt personer, der fik kombinationen af </w:t>
      </w:r>
      <w:proofErr w:type="spellStart"/>
      <w:r w:rsidRPr="00517176">
        <w:rPr>
          <w:sz w:val="24"/>
          <w:szCs w:val="24"/>
        </w:rPr>
        <w:t>dutasterid</w:t>
      </w:r>
      <w:proofErr w:type="spellEnd"/>
      <w:r w:rsidRPr="00517176">
        <w:rPr>
          <w:sz w:val="24"/>
          <w:szCs w:val="24"/>
        </w:rPr>
        <w:t xml:space="preserve"> og en </w:t>
      </w:r>
      <w:proofErr w:type="spellStart"/>
      <w:r w:rsidRPr="00517176">
        <w:rPr>
          <w:sz w:val="24"/>
          <w:szCs w:val="24"/>
        </w:rPr>
        <w:t>alfablokker</w:t>
      </w:r>
      <w:proofErr w:type="spellEnd"/>
      <w:r w:rsidRPr="00517176">
        <w:rPr>
          <w:sz w:val="24"/>
          <w:szCs w:val="24"/>
        </w:rPr>
        <w:t xml:space="preserve">, primært </w:t>
      </w:r>
      <w:proofErr w:type="spellStart"/>
      <w:r w:rsidRPr="00517176">
        <w:rPr>
          <w:sz w:val="24"/>
          <w:szCs w:val="24"/>
        </w:rPr>
        <w:t>tamsulosin</w:t>
      </w:r>
      <w:proofErr w:type="spellEnd"/>
      <w:r w:rsidRPr="00517176">
        <w:rPr>
          <w:sz w:val="24"/>
          <w:szCs w:val="24"/>
        </w:rPr>
        <w:t xml:space="preserve">, end iblandt personer, som ikke fik kombinationen. Imidlertid var forekomsten af hjerteinsufficiens i disse studier lavere end i alle aktivt behandlede grupper sammenlignet med </w:t>
      </w:r>
      <w:proofErr w:type="spellStart"/>
      <w:r w:rsidRPr="00517176">
        <w:rPr>
          <w:sz w:val="24"/>
          <w:szCs w:val="24"/>
        </w:rPr>
        <w:t>placebo-gruppen</w:t>
      </w:r>
      <w:proofErr w:type="spellEnd"/>
      <w:r w:rsidRPr="00517176">
        <w:rPr>
          <w:sz w:val="24"/>
          <w:szCs w:val="24"/>
        </w:rPr>
        <w:t xml:space="preserve">, og andre data, der omhandler </w:t>
      </w:r>
      <w:proofErr w:type="spellStart"/>
      <w:r w:rsidRPr="00517176">
        <w:rPr>
          <w:sz w:val="24"/>
          <w:szCs w:val="24"/>
        </w:rPr>
        <w:t>dutasterid</w:t>
      </w:r>
      <w:proofErr w:type="spellEnd"/>
      <w:r w:rsidRPr="00517176">
        <w:rPr>
          <w:sz w:val="24"/>
          <w:szCs w:val="24"/>
        </w:rPr>
        <w:t xml:space="preserve"> eller </w:t>
      </w:r>
      <w:proofErr w:type="spellStart"/>
      <w:r w:rsidRPr="00517176">
        <w:rPr>
          <w:sz w:val="24"/>
          <w:szCs w:val="24"/>
        </w:rPr>
        <w:t>alfablokkere</w:t>
      </w:r>
      <w:proofErr w:type="spellEnd"/>
      <w:r w:rsidRPr="00517176">
        <w:rPr>
          <w:sz w:val="24"/>
          <w:szCs w:val="24"/>
        </w:rPr>
        <w:t xml:space="preserve">, støtter ikke konklusionen om øgede </w:t>
      </w:r>
      <w:proofErr w:type="spellStart"/>
      <w:r w:rsidRPr="00517176">
        <w:rPr>
          <w:sz w:val="24"/>
          <w:szCs w:val="24"/>
        </w:rPr>
        <w:t>kardiovaskulære</w:t>
      </w:r>
      <w:proofErr w:type="spellEnd"/>
      <w:r w:rsidRPr="00517176">
        <w:rPr>
          <w:sz w:val="24"/>
          <w:szCs w:val="24"/>
        </w:rPr>
        <w:t xml:space="preserve"> risici (se pkt. 5.1).</w:t>
      </w:r>
    </w:p>
    <w:p w14:paraId="483B3C60" w14:textId="77777777" w:rsidR="0010510D" w:rsidRPr="00517176" w:rsidRDefault="0010510D" w:rsidP="00517176">
      <w:pPr>
        <w:tabs>
          <w:tab w:val="left" w:pos="567"/>
        </w:tabs>
        <w:ind w:left="851" w:hanging="851"/>
        <w:rPr>
          <w:sz w:val="24"/>
          <w:szCs w:val="24"/>
        </w:rPr>
      </w:pPr>
    </w:p>
    <w:p w14:paraId="238816CD" w14:textId="77777777" w:rsidR="0010510D" w:rsidRPr="00517176" w:rsidRDefault="0010510D" w:rsidP="0012402D">
      <w:pPr>
        <w:autoSpaceDE w:val="0"/>
        <w:autoSpaceDN w:val="0"/>
        <w:adjustRightInd w:val="0"/>
        <w:ind w:left="851"/>
        <w:rPr>
          <w:i/>
          <w:iCs/>
          <w:sz w:val="24"/>
          <w:szCs w:val="24"/>
        </w:rPr>
      </w:pPr>
      <w:proofErr w:type="spellStart"/>
      <w:r w:rsidRPr="00517176">
        <w:rPr>
          <w:i/>
          <w:iCs/>
          <w:sz w:val="24"/>
          <w:szCs w:val="24"/>
        </w:rPr>
        <w:t>Neoplasi</w:t>
      </w:r>
      <w:proofErr w:type="spellEnd"/>
      <w:r w:rsidRPr="00517176">
        <w:rPr>
          <w:i/>
          <w:iCs/>
          <w:sz w:val="24"/>
          <w:szCs w:val="24"/>
        </w:rPr>
        <w:t xml:space="preserve"> i bryst</w:t>
      </w:r>
    </w:p>
    <w:p w14:paraId="36DF8DD7" w14:textId="77777777" w:rsidR="0010510D" w:rsidRPr="0012402D" w:rsidRDefault="0010510D" w:rsidP="00517176">
      <w:pPr>
        <w:ind w:left="851" w:hanging="851"/>
        <w:rPr>
          <w:sz w:val="24"/>
          <w:szCs w:val="24"/>
        </w:rPr>
      </w:pPr>
    </w:p>
    <w:p w14:paraId="39514301" w14:textId="77777777" w:rsidR="0010510D" w:rsidRPr="00517176" w:rsidRDefault="0010510D" w:rsidP="0012402D">
      <w:pPr>
        <w:ind w:left="851"/>
        <w:rPr>
          <w:sz w:val="24"/>
          <w:szCs w:val="24"/>
        </w:rPr>
      </w:pPr>
      <w:r w:rsidRPr="00517176">
        <w:rPr>
          <w:sz w:val="24"/>
          <w:szCs w:val="24"/>
        </w:rPr>
        <w:t xml:space="preserve">Der er sjældne rapporter om brystcancer hos mænd, som fik </w:t>
      </w:r>
      <w:proofErr w:type="spellStart"/>
      <w:r w:rsidRPr="00517176">
        <w:rPr>
          <w:sz w:val="24"/>
          <w:szCs w:val="24"/>
        </w:rPr>
        <w:t>dutasterid</w:t>
      </w:r>
      <w:proofErr w:type="spellEnd"/>
      <w:r w:rsidRPr="00517176">
        <w:rPr>
          <w:sz w:val="24"/>
          <w:szCs w:val="24"/>
        </w:rPr>
        <w:t xml:space="preserve"> i kliniske studier og i perioden efter markedsføring. Epidemiologiske studier viser imidlertid ingen øget risiko </w:t>
      </w:r>
      <w:r w:rsidRPr="00517176">
        <w:rPr>
          <w:sz w:val="24"/>
          <w:szCs w:val="24"/>
        </w:rPr>
        <w:lastRenderedPageBreak/>
        <w:t xml:space="preserve">for udviklingen af brystkræft hos mænd ved brug af 5-alfa-reduktasehæmmere (se pkt. 5.1). Lægen skal oplyse patienter om straks at informere om ændringer i brystvævet såsom knuder eller udflåd fra brystvorterne. </w:t>
      </w:r>
    </w:p>
    <w:p w14:paraId="7D84454A" w14:textId="77777777" w:rsidR="0010510D" w:rsidRPr="0012402D" w:rsidRDefault="0010510D" w:rsidP="00517176">
      <w:pPr>
        <w:ind w:left="851" w:hanging="851"/>
        <w:rPr>
          <w:sz w:val="24"/>
          <w:szCs w:val="24"/>
        </w:rPr>
      </w:pPr>
    </w:p>
    <w:p w14:paraId="56633678" w14:textId="77777777" w:rsidR="0010510D" w:rsidRPr="00517176" w:rsidRDefault="0010510D" w:rsidP="0012402D">
      <w:pPr>
        <w:autoSpaceDE w:val="0"/>
        <w:autoSpaceDN w:val="0"/>
        <w:adjustRightInd w:val="0"/>
        <w:ind w:left="851"/>
        <w:rPr>
          <w:i/>
          <w:iCs/>
          <w:sz w:val="24"/>
          <w:szCs w:val="24"/>
        </w:rPr>
      </w:pPr>
      <w:r w:rsidRPr="00517176">
        <w:rPr>
          <w:i/>
          <w:iCs/>
          <w:sz w:val="24"/>
          <w:szCs w:val="24"/>
        </w:rPr>
        <w:t>Utætte kapsler</w:t>
      </w:r>
    </w:p>
    <w:p w14:paraId="372D8CE9" w14:textId="77777777" w:rsidR="0010510D" w:rsidRPr="00517176" w:rsidRDefault="0010510D" w:rsidP="00517176">
      <w:pPr>
        <w:autoSpaceDE w:val="0"/>
        <w:autoSpaceDN w:val="0"/>
        <w:adjustRightInd w:val="0"/>
        <w:ind w:left="851" w:hanging="851"/>
        <w:rPr>
          <w:sz w:val="24"/>
          <w:szCs w:val="24"/>
        </w:rPr>
      </w:pPr>
    </w:p>
    <w:p w14:paraId="69838F06" w14:textId="77777777" w:rsidR="0010510D" w:rsidRPr="00517176" w:rsidRDefault="0010510D" w:rsidP="0012402D">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absorberes gennem huden. Derfor skal kvinder, børn og unge undgå at komme i kontakt med utætte kapsler (se pkt. 4.6). I tilfælde af kontakt med utætte kapsler skal huden omgående vaskes med vand og sæbe.</w:t>
      </w:r>
    </w:p>
    <w:p w14:paraId="7712C4D9" w14:textId="77777777" w:rsidR="0010510D" w:rsidRPr="00517176" w:rsidRDefault="0010510D" w:rsidP="00517176">
      <w:pPr>
        <w:ind w:left="851" w:hanging="851"/>
        <w:rPr>
          <w:i/>
          <w:iCs/>
          <w:sz w:val="24"/>
          <w:szCs w:val="24"/>
        </w:rPr>
      </w:pPr>
    </w:p>
    <w:p w14:paraId="2616B9B6" w14:textId="77777777" w:rsidR="0010510D" w:rsidRPr="00517176" w:rsidRDefault="0010510D" w:rsidP="0012402D">
      <w:pPr>
        <w:ind w:left="851"/>
        <w:rPr>
          <w:i/>
          <w:iCs/>
          <w:sz w:val="24"/>
          <w:szCs w:val="24"/>
        </w:rPr>
      </w:pPr>
      <w:r w:rsidRPr="00517176">
        <w:rPr>
          <w:i/>
          <w:iCs/>
          <w:sz w:val="24"/>
          <w:szCs w:val="24"/>
        </w:rPr>
        <w:t>Nedsat leverfunktion</w:t>
      </w:r>
    </w:p>
    <w:p w14:paraId="50DF3EC7" w14:textId="77777777" w:rsidR="0010510D" w:rsidRPr="00517176" w:rsidRDefault="0010510D" w:rsidP="00517176">
      <w:pPr>
        <w:autoSpaceDE w:val="0"/>
        <w:autoSpaceDN w:val="0"/>
        <w:adjustRightInd w:val="0"/>
        <w:ind w:left="851" w:hanging="851"/>
        <w:rPr>
          <w:sz w:val="24"/>
          <w:szCs w:val="24"/>
        </w:rPr>
      </w:pPr>
    </w:p>
    <w:p w14:paraId="1F7832F5" w14:textId="77777777" w:rsidR="0010510D" w:rsidRPr="00517176" w:rsidRDefault="0010510D" w:rsidP="0012402D">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er ikke undersøgt hos patienter med leversygdom. Der skal udvises forsigtighed ved brug af </w:t>
      </w:r>
      <w:proofErr w:type="spellStart"/>
      <w:r w:rsidRPr="00517176">
        <w:rPr>
          <w:sz w:val="24"/>
          <w:szCs w:val="24"/>
        </w:rPr>
        <w:t>dutasterid</w:t>
      </w:r>
      <w:proofErr w:type="spellEnd"/>
      <w:r w:rsidRPr="00517176">
        <w:rPr>
          <w:sz w:val="24"/>
          <w:szCs w:val="24"/>
        </w:rPr>
        <w:t xml:space="preserve"> til patienter med let til moderat nedsat leverfunktion (se pkt. 4.2, pkt. 4.3 og pkt. 5.2).</w:t>
      </w:r>
    </w:p>
    <w:p w14:paraId="6147B299" w14:textId="77777777" w:rsidR="0010510D" w:rsidRPr="00517176" w:rsidRDefault="0010510D" w:rsidP="00517176">
      <w:pPr>
        <w:autoSpaceDE w:val="0"/>
        <w:autoSpaceDN w:val="0"/>
        <w:adjustRightInd w:val="0"/>
        <w:ind w:left="851" w:hanging="851"/>
        <w:rPr>
          <w:sz w:val="24"/>
          <w:szCs w:val="24"/>
        </w:rPr>
      </w:pPr>
    </w:p>
    <w:p w14:paraId="169B905F" w14:textId="53D73041" w:rsidR="0010510D" w:rsidRPr="00517176" w:rsidRDefault="0010510D" w:rsidP="0012402D">
      <w:pPr>
        <w:shd w:val="clear" w:color="auto" w:fill="FFFFFF"/>
        <w:ind w:left="851"/>
        <w:rPr>
          <w:spacing w:val="-2"/>
          <w:sz w:val="24"/>
          <w:szCs w:val="24"/>
        </w:rPr>
      </w:pPr>
      <w:proofErr w:type="spellStart"/>
      <w:r w:rsidRPr="00517176">
        <w:rPr>
          <w:b/>
          <w:bCs/>
          <w:spacing w:val="-3"/>
          <w:sz w:val="24"/>
          <w:szCs w:val="24"/>
        </w:rPr>
        <w:t>Dutasterid</w:t>
      </w:r>
      <w:proofErr w:type="spellEnd"/>
      <w:r w:rsidRPr="00517176">
        <w:rPr>
          <w:b/>
          <w:bCs/>
          <w:spacing w:val="-3"/>
          <w:sz w:val="24"/>
          <w:szCs w:val="24"/>
        </w:rPr>
        <w:t xml:space="preserve"> </w:t>
      </w:r>
      <w:r w:rsidR="00D96E0F">
        <w:rPr>
          <w:b/>
          <w:bCs/>
          <w:spacing w:val="-3"/>
          <w:sz w:val="24"/>
          <w:szCs w:val="24"/>
        </w:rPr>
        <w:t>"Alkaloid"</w:t>
      </w:r>
      <w:r w:rsidRPr="00517176">
        <w:rPr>
          <w:b/>
          <w:bCs/>
          <w:spacing w:val="-3"/>
          <w:sz w:val="24"/>
          <w:szCs w:val="24"/>
        </w:rPr>
        <w:t xml:space="preserve"> indeholder </w:t>
      </w:r>
      <w:proofErr w:type="spellStart"/>
      <w:r w:rsidRPr="00517176">
        <w:rPr>
          <w:b/>
          <w:bCs/>
          <w:spacing w:val="-3"/>
          <w:sz w:val="24"/>
          <w:szCs w:val="24"/>
        </w:rPr>
        <w:t>propyleneglycol</w:t>
      </w:r>
      <w:proofErr w:type="spellEnd"/>
    </w:p>
    <w:p w14:paraId="68FE387E" w14:textId="77777777" w:rsidR="0010510D" w:rsidRPr="00517176" w:rsidRDefault="0010510D" w:rsidP="0012402D">
      <w:pPr>
        <w:shd w:val="clear" w:color="auto" w:fill="FFFFFF"/>
        <w:ind w:left="851"/>
        <w:rPr>
          <w:spacing w:val="-2"/>
          <w:sz w:val="24"/>
          <w:szCs w:val="24"/>
        </w:rPr>
      </w:pPr>
      <w:r w:rsidRPr="00517176">
        <w:rPr>
          <w:spacing w:val="-2"/>
          <w:sz w:val="24"/>
          <w:szCs w:val="24"/>
        </w:rPr>
        <w:t xml:space="preserve">Dette lægemiddel indeholder 103 mg </w:t>
      </w:r>
      <w:proofErr w:type="spellStart"/>
      <w:r w:rsidRPr="00517176">
        <w:rPr>
          <w:spacing w:val="-2"/>
          <w:sz w:val="24"/>
          <w:szCs w:val="24"/>
        </w:rPr>
        <w:t>propylenglycol</w:t>
      </w:r>
      <w:proofErr w:type="spellEnd"/>
      <w:r w:rsidRPr="00517176">
        <w:rPr>
          <w:spacing w:val="-2"/>
          <w:sz w:val="24"/>
          <w:szCs w:val="24"/>
        </w:rPr>
        <w:t xml:space="preserve"> i hver kapsel.</w:t>
      </w:r>
    </w:p>
    <w:p w14:paraId="482E5CAA" w14:textId="77777777" w:rsidR="009260DE" w:rsidRPr="00517176" w:rsidRDefault="009260DE" w:rsidP="00517176">
      <w:pPr>
        <w:tabs>
          <w:tab w:val="left" w:pos="851"/>
        </w:tabs>
        <w:ind w:left="851" w:hanging="851"/>
        <w:rPr>
          <w:sz w:val="24"/>
          <w:szCs w:val="24"/>
        </w:rPr>
      </w:pPr>
    </w:p>
    <w:p w14:paraId="35A5C55E" w14:textId="77777777" w:rsidR="009260DE" w:rsidRPr="00517176" w:rsidRDefault="009260DE" w:rsidP="00517176">
      <w:pPr>
        <w:tabs>
          <w:tab w:val="left" w:pos="851"/>
        </w:tabs>
        <w:ind w:left="851" w:hanging="851"/>
        <w:rPr>
          <w:b/>
          <w:sz w:val="24"/>
          <w:szCs w:val="24"/>
        </w:rPr>
      </w:pPr>
      <w:r w:rsidRPr="00517176">
        <w:rPr>
          <w:b/>
          <w:sz w:val="24"/>
          <w:szCs w:val="24"/>
        </w:rPr>
        <w:t>4.5</w:t>
      </w:r>
      <w:r w:rsidRPr="00517176">
        <w:rPr>
          <w:b/>
          <w:sz w:val="24"/>
          <w:szCs w:val="24"/>
        </w:rPr>
        <w:tab/>
        <w:t>Interaktion med andre lægemidler og andre former for interaktion</w:t>
      </w:r>
    </w:p>
    <w:p w14:paraId="53DF76BE" w14:textId="77777777" w:rsidR="00166708" w:rsidRPr="00517176" w:rsidRDefault="00166708" w:rsidP="0012402D">
      <w:pPr>
        <w:autoSpaceDE w:val="0"/>
        <w:autoSpaceDN w:val="0"/>
        <w:adjustRightInd w:val="0"/>
        <w:ind w:left="851"/>
        <w:rPr>
          <w:sz w:val="24"/>
          <w:szCs w:val="24"/>
        </w:rPr>
      </w:pPr>
      <w:r w:rsidRPr="00517176">
        <w:rPr>
          <w:sz w:val="24"/>
          <w:szCs w:val="24"/>
        </w:rPr>
        <w:t xml:space="preserve">Se pkt. 4.4 angående oplysninger om fald i PSA-værdier under behandlingen med </w:t>
      </w:r>
      <w:proofErr w:type="spellStart"/>
      <w:r w:rsidRPr="00517176">
        <w:rPr>
          <w:sz w:val="24"/>
          <w:szCs w:val="24"/>
        </w:rPr>
        <w:t>dutasterid</w:t>
      </w:r>
      <w:proofErr w:type="spellEnd"/>
      <w:r w:rsidRPr="00517176">
        <w:rPr>
          <w:sz w:val="24"/>
          <w:szCs w:val="24"/>
        </w:rPr>
        <w:t xml:space="preserve"> og vejledning om påvisning af prostatacancer.</w:t>
      </w:r>
    </w:p>
    <w:p w14:paraId="3EDB435F" w14:textId="77777777" w:rsidR="00166708" w:rsidRPr="00517176" w:rsidRDefault="00166708" w:rsidP="0012402D">
      <w:pPr>
        <w:autoSpaceDE w:val="0"/>
        <w:autoSpaceDN w:val="0"/>
        <w:adjustRightInd w:val="0"/>
        <w:ind w:left="851"/>
        <w:rPr>
          <w:sz w:val="24"/>
          <w:szCs w:val="24"/>
        </w:rPr>
      </w:pPr>
    </w:p>
    <w:p w14:paraId="7CB46003" w14:textId="77777777" w:rsidR="00166708" w:rsidRPr="00517176" w:rsidRDefault="00166708" w:rsidP="0012402D">
      <w:pPr>
        <w:autoSpaceDE w:val="0"/>
        <w:autoSpaceDN w:val="0"/>
        <w:adjustRightInd w:val="0"/>
        <w:ind w:left="851"/>
        <w:rPr>
          <w:i/>
          <w:iCs/>
          <w:sz w:val="24"/>
          <w:szCs w:val="24"/>
          <w:u w:val="single"/>
        </w:rPr>
      </w:pPr>
      <w:r w:rsidRPr="00517176">
        <w:rPr>
          <w:i/>
          <w:iCs/>
          <w:sz w:val="24"/>
          <w:szCs w:val="24"/>
          <w:u w:val="single"/>
        </w:rPr>
        <w:t xml:space="preserve">Andre lægemidlers virkning på </w:t>
      </w:r>
      <w:proofErr w:type="spellStart"/>
      <w:r w:rsidRPr="00517176">
        <w:rPr>
          <w:i/>
          <w:iCs/>
          <w:sz w:val="24"/>
          <w:szCs w:val="24"/>
          <w:u w:val="single"/>
        </w:rPr>
        <w:t>dutasterids</w:t>
      </w:r>
      <w:proofErr w:type="spellEnd"/>
      <w:r w:rsidRPr="00517176">
        <w:rPr>
          <w:i/>
          <w:iCs/>
          <w:sz w:val="24"/>
          <w:szCs w:val="24"/>
          <w:u w:val="single"/>
        </w:rPr>
        <w:t xml:space="preserve"> </w:t>
      </w:r>
      <w:proofErr w:type="spellStart"/>
      <w:r w:rsidRPr="00517176">
        <w:rPr>
          <w:i/>
          <w:iCs/>
          <w:sz w:val="24"/>
          <w:szCs w:val="24"/>
          <w:u w:val="single"/>
        </w:rPr>
        <w:t>farmakokinetik</w:t>
      </w:r>
      <w:proofErr w:type="spellEnd"/>
    </w:p>
    <w:p w14:paraId="2ED43E63" w14:textId="77777777" w:rsidR="00166708" w:rsidRPr="00517176" w:rsidRDefault="00166708" w:rsidP="0012402D">
      <w:pPr>
        <w:autoSpaceDE w:val="0"/>
        <w:autoSpaceDN w:val="0"/>
        <w:adjustRightInd w:val="0"/>
        <w:ind w:left="851"/>
        <w:rPr>
          <w:i/>
          <w:iCs/>
          <w:sz w:val="24"/>
          <w:szCs w:val="24"/>
          <w:u w:val="single"/>
        </w:rPr>
      </w:pPr>
    </w:p>
    <w:p w14:paraId="1F6A3A01" w14:textId="77777777" w:rsidR="00166708" w:rsidRPr="00517176" w:rsidRDefault="00166708" w:rsidP="0012402D">
      <w:pPr>
        <w:autoSpaceDE w:val="0"/>
        <w:autoSpaceDN w:val="0"/>
        <w:adjustRightInd w:val="0"/>
        <w:ind w:left="851"/>
        <w:rPr>
          <w:i/>
          <w:iCs/>
          <w:sz w:val="24"/>
          <w:szCs w:val="24"/>
        </w:rPr>
      </w:pPr>
      <w:r w:rsidRPr="00517176">
        <w:rPr>
          <w:i/>
          <w:iCs/>
          <w:sz w:val="24"/>
          <w:szCs w:val="24"/>
        </w:rPr>
        <w:t>Anvendelse sammen med CYP3A4- og/eller P-</w:t>
      </w:r>
      <w:proofErr w:type="spellStart"/>
      <w:r w:rsidRPr="00517176">
        <w:rPr>
          <w:i/>
          <w:iCs/>
          <w:sz w:val="24"/>
          <w:szCs w:val="24"/>
        </w:rPr>
        <w:t>glykoproteinhæmmere</w:t>
      </w:r>
      <w:proofErr w:type="spellEnd"/>
      <w:r w:rsidRPr="00517176">
        <w:rPr>
          <w:i/>
          <w:iCs/>
          <w:sz w:val="24"/>
          <w:szCs w:val="24"/>
        </w:rPr>
        <w:t>:</w:t>
      </w:r>
    </w:p>
    <w:p w14:paraId="493FEA44" w14:textId="77777777" w:rsidR="00166708" w:rsidRPr="00517176" w:rsidRDefault="00166708" w:rsidP="0012402D">
      <w:pPr>
        <w:autoSpaceDE w:val="0"/>
        <w:autoSpaceDN w:val="0"/>
        <w:adjustRightInd w:val="0"/>
        <w:ind w:left="851"/>
        <w:rPr>
          <w:i/>
          <w:iCs/>
          <w:sz w:val="24"/>
          <w:szCs w:val="24"/>
        </w:rPr>
      </w:pPr>
    </w:p>
    <w:p w14:paraId="340B0B7F" w14:textId="5020AF32" w:rsidR="00166708" w:rsidRPr="00517176" w:rsidRDefault="00166708" w:rsidP="0012402D">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udskilles hovedsageligt ved metabolisme. </w:t>
      </w:r>
      <w:r w:rsidRPr="00517176">
        <w:rPr>
          <w:i/>
          <w:iCs/>
          <w:sz w:val="24"/>
          <w:szCs w:val="24"/>
        </w:rPr>
        <w:t>In </w:t>
      </w:r>
      <w:proofErr w:type="spellStart"/>
      <w:r w:rsidRPr="00517176">
        <w:rPr>
          <w:i/>
          <w:iCs/>
          <w:sz w:val="24"/>
          <w:szCs w:val="24"/>
        </w:rPr>
        <w:t>vitro</w:t>
      </w:r>
      <w:proofErr w:type="spellEnd"/>
      <w:r w:rsidRPr="00517176">
        <w:rPr>
          <w:i/>
          <w:iCs/>
          <w:sz w:val="24"/>
          <w:szCs w:val="24"/>
        </w:rPr>
        <w:t>-</w:t>
      </w:r>
      <w:r w:rsidRPr="00517176">
        <w:rPr>
          <w:iCs/>
          <w:sz w:val="24"/>
          <w:szCs w:val="24"/>
        </w:rPr>
        <w:t>studier tyder på, at denne metabolisme katalyseres af</w:t>
      </w:r>
      <w:r w:rsidRPr="00517176">
        <w:rPr>
          <w:sz w:val="24"/>
          <w:szCs w:val="24"/>
        </w:rPr>
        <w:t xml:space="preserve"> CYP3A4 og CYP3A5. Der er ikke gennemført interaktions</w:t>
      </w:r>
      <w:r w:rsidR="00C84022">
        <w:rPr>
          <w:sz w:val="24"/>
          <w:szCs w:val="24"/>
        </w:rPr>
        <w:softHyphen/>
      </w:r>
      <w:r w:rsidRPr="00517176">
        <w:rPr>
          <w:sz w:val="24"/>
          <w:szCs w:val="24"/>
        </w:rPr>
        <w:t xml:space="preserve">studier med potente CYP3A4-hæmmere. Dog viste et </w:t>
      </w:r>
      <w:proofErr w:type="spellStart"/>
      <w:r w:rsidRPr="00517176">
        <w:rPr>
          <w:sz w:val="24"/>
          <w:szCs w:val="24"/>
        </w:rPr>
        <w:t>farmakokinetisk</w:t>
      </w:r>
      <w:proofErr w:type="spellEnd"/>
      <w:r w:rsidRPr="00517176">
        <w:rPr>
          <w:sz w:val="24"/>
          <w:szCs w:val="24"/>
        </w:rPr>
        <w:t xml:space="preserve"> populationsstudie, at </w:t>
      </w:r>
      <w:proofErr w:type="spellStart"/>
      <w:r w:rsidRPr="00517176">
        <w:rPr>
          <w:sz w:val="24"/>
          <w:szCs w:val="24"/>
        </w:rPr>
        <w:t>dutasterids</w:t>
      </w:r>
      <w:proofErr w:type="spellEnd"/>
      <w:r w:rsidRPr="00517176">
        <w:rPr>
          <w:sz w:val="24"/>
          <w:szCs w:val="24"/>
        </w:rPr>
        <w:t xml:space="preserve"> serumkoncentrationer var gennemsnitlig henholdsvis 1,6 til 1,8 gange større hos et lille antal af patienter, som samtidig blev behandlet med </w:t>
      </w:r>
      <w:proofErr w:type="spellStart"/>
      <w:r w:rsidRPr="00517176">
        <w:rPr>
          <w:sz w:val="24"/>
          <w:szCs w:val="24"/>
        </w:rPr>
        <w:t>verapamil</w:t>
      </w:r>
      <w:proofErr w:type="spellEnd"/>
      <w:r w:rsidRPr="00517176">
        <w:rPr>
          <w:sz w:val="24"/>
          <w:szCs w:val="24"/>
        </w:rPr>
        <w:t xml:space="preserve"> eller </w:t>
      </w:r>
      <w:proofErr w:type="spellStart"/>
      <w:r w:rsidRPr="00517176">
        <w:rPr>
          <w:sz w:val="24"/>
          <w:szCs w:val="24"/>
        </w:rPr>
        <w:t>diltiazem</w:t>
      </w:r>
      <w:proofErr w:type="spellEnd"/>
      <w:r w:rsidRPr="00517176">
        <w:rPr>
          <w:sz w:val="24"/>
          <w:szCs w:val="24"/>
        </w:rPr>
        <w:t xml:space="preserve"> (moderate CYP3A4- </w:t>
      </w:r>
      <w:proofErr w:type="spellStart"/>
      <w:r w:rsidRPr="00517176">
        <w:rPr>
          <w:sz w:val="24"/>
          <w:szCs w:val="24"/>
        </w:rPr>
        <w:t>hæmmere</w:t>
      </w:r>
      <w:proofErr w:type="spellEnd"/>
      <w:r w:rsidRPr="00517176">
        <w:rPr>
          <w:sz w:val="24"/>
          <w:szCs w:val="24"/>
        </w:rPr>
        <w:t xml:space="preserve"> og P-</w:t>
      </w:r>
      <w:proofErr w:type="spellStart"/>
      <w:r w:rsidRPr="00517176">
        <w:rPr>
          <w:sz w:val="24"/>
          <w:szCs w:val="24"/>
        </w:rPr>
        <w:t>glykoproteinhæmmere</w:t>
      </w:r>
      <w:proofErr w:type="spellEnd"/>
      <w:r w:rsidRPr="00517176">
        <w:rPr>
          <w:sz w:val="24"/>
          <w:szCs w:val="24"/>
        </w:rPr>
        <w:t>), end hos andre patienter.</w:t>
      </w:r>
    </w:p>
    <w:p w14:paraId="26C4C3FB" w14:textId="77777777" w:rsidR="00166708" w:rsidRPr="00517176" w:rsidRDefault="00166708" w:rsidP="0012402D">
      <w:pPr>
        <w:autoSpaceDE w:val="0"/>
        <w:autoSpaceDN w:val="0"/>
        <w:adjustRightInd w:val="0"/>
        <w:ind w:left="851"/>
        <w:rPr>
          <w:sz w:val="24"/>
          <w:szCs w:val="24"/>
        </w:rPr>
      </w:pPr>
    </w:p>
    <w:p w14:paraId="659F3A8A" w14:textId="77777777" w:rsidR="00166708" w:rsidRPr="00517176" w:rsidRDefault="00166708" w:rsidP="0012402D">
      <w:pPr>
        <w:autoSpaceDE w:val="0"/>
        <w:autoSpaceDN w:val="0"/>
        <w:adjustRightInd w:val="0"/>
        <w:ind w:left="851"/>
        <w:rPr>
          <w:sz w:val="24"/>
          <w:szCs w:val="24"/>
        </w:rPr>
      </w:pPr>
      <w:proofErr w:type="spellStart"/>
      <w:r w:rsidRPr="00517176">
        <w:rPr>
          <w:sz w:val="24"/>
          <w:szCs w:val="24"/>
        </w:rPr>
        <w:t>Dutasterids</w:t>
      </w:r>
      <w:proofErr w:type="spellEnd"/>
      <w:r w:rsidRPr="00517176">
        <w:rPr>
          <w:sz w:val="24"/>
          <w:szCs w:val="24"/>
        </w:rPr>
        <w:t xml:space="preserve"> serumkoncentration kan blive forhøjet ved langtidskombination med lægemidler, som er potente CYP3A4-hæmmere (f.eks. </w:t>
      </w:r>
      <w:proofErr w:type="spellStart"/>
      <w:r w:rsidRPr="00517176">
        <w:rPr>
          <w:sz w:val="24"/>
          <w:szCs w:val="24"/>
        </w:rPr>
        <w:t>ritonavir</w:t>
      </w:r>
      <w:proofErr w:type="spellEnd"/>
      <w:r w:rsidRPr="00517176">
        <w:rPr>
          <w:sz w:val="24"/>
          <w:szCs w:val="24"/>
        </w:rPr>
        <w:t xml:space="preserve">, </w:t>
      </w:r>
      <w:proofErr w:type="spellStart"/>
      <w:r w:rsidRPr="00517176">
        <w:rPr>
          <w:sz w:val="24"/>
          <w:szCs w:val="24"/>
        </w:rPr>
        <w:t>indinavir</w:t>
      </w:r>
      <w:proofErr w:type="spellEnd"/>
      <w:r w:rsidRPr="00517176">
        <w:rPr>
          <w:sz w:val="24"/>
          <w:szCs w:val="24"/>
        </w:rPr>
        <w:t xml:space="preserve">, </w:t>
      </w:r>
      <w:proofErr w:type="spellStart"/>
      <w:r w:rsidRPr="00517176">
        <w:rPr>
          <w:sz w:val="24"/>
          <w:szCs w:val="24"/>
        </w:rPr>
        <w:t>nefazodon</w:t>
      </w:r>
      <w:proofErr w:type="spellEnd"/>
      <w:r w:rsidRPr="00517176">
        <w:rPr>
          <w:sz w:val="24"/>
          <w:szCs w:val="24"/>
        </w:rPr>
        <w:t xml:space="preserve">, </w:t>
      </w:r>
      <w:proofErr w:type="spellStart"/>
      <w:r w:rsidRPr="00517176">
        <w:rPr>
          <w:sz w:val="24"/>
          <w:szCs w:val="24"/>
        </w:rPr>
        <w:t>itraconazol</w:t>
      </w:r>
      <w:proofErr w:type="spellEnd"/>
      <w:r w:rsidRPr="00517176">
        <w:rPr>
          <w:sz w:val="24"/>
          <w:szCs w:val="24"/>
        </w:rPr>
        <w:t xml:space="preserve">, </w:t>
      </w:r>
      <w:proofErr w:type="spellStart"/>
      <w:r w:rsidRPr="00517176">
        <w:rPr>
          <w:sz w:val="24"/>
          <w:szCs w:val="24"/>
        </w:rPr>
        <w:t>ketoconazol</w:t>
      </w:r>
      <w:proofErr w:type="spellEnd"/>
      <w:r w:rsidRPr="00517176">
        <w:rPr>
          <w:sz w:val="24"/>
          <w:szCs w:val="24"/>
        </w:rPr>
        <w:t xml:space="preserve"> administreret oralt). Det er ikke sandsynligt, at øget koncentration af </w:t>
      </w:r>
      <w:proofErr w:type="spellStart"/>
      <w:r w:rsidRPr="00517176">
        <w:rPr>
          <w:sz w:val="24"/>
          <w:szCs w:val="24"/>
        </w:rPr>
        <w:t>dutasterid</w:t>
      </w:r>
      <w:proofErr w:type="spellEnd"/>
      <w:r w:rsidRPr="00517176">
        <w:rPr>
          <w:sz w:val="24"/>
          <w:szCs w:val="24"/>
        </w:rPr>
        <w:t xml:space="preserve"> fører til en øget hæmning af 5-alfa-reduktase. Det kan dog overvejes at reducere dosisfrekvensen for </w:t>
      </w:r>
      <w:proofErr w:type="spellStart"/>
      <w:r w:rsidRPr="00517176">
        <w:rPr>
          <w:sz w:val="24"/>
          <w:szCs w:val="24"/>
        </w:rPr>
        <w:t>dutasterid</w:t>
      </w:r>
      <w:proofErr w:type="spellEnd"/>
      <w:r w:rsidRPr="00517176">
        <w:rPr>
          <w:sz w:val="24"/>
          <w:szCs w:val="24"/>
        </w:rPr>
        <w:t xml:space="preserve">, hvis der opstår bivirkninger. Man bør dog være opmærksom på, at den lange halveringstid kan blive yderligere forlænget ved enzymhæmning, og at det kan tage mere end 6 måneder med samtidig behandling, før ny </w:t>
      </w:r>
      <w:proofErr w:type="spellStart"/>
      <w:r w:rsidRPr="00517176">
        <w:rPr>
          <w:sz w:val="24"/>
          <w:szCs w:val="24"/>
        </w:rPr>
        <w:t>steady-state</w:t>
      </w:r>
      <w:proofErr w:type="spellEnd"/>
      <w:r w:rsidRPr="00517176">
        <w:rPr>
          <w:sz w:val="24"/>
          <w:szCs w:val="24"/>
        </w:rPr>
        <w:t xml:space="preserve"> opnås.</w:t>
      </w:r>
    </w:p>
    <w:p w14:paraId="2895AF7A" w14:textId="77777777" w:rsidR="00166708" w:rsidRPr="00517176" w:rsidRDefault="00166708" w:rsidP="0012402D">
      <w:pPr>
        <w:autoSpaceDE w:val="0"/>
        <w:autoSpaceDN w:val="0"/>
        <w:adjustRightInd w:val="0"/>
        <w:ind w:left="851"/>
        <w:rPr>
          <w:sz w:val="24"/>
          <w:szCs w:val="24"/>
        </w:rPr>
      </w:pPr>
    </w:p>
    <w:p w14:paraId="1179B204" w14:textId="77777777" w:rsidR="00166708" w:rsidRPr="00517176" w:rsidRDefault="00166708" w:rsidP="0012402D">
      <w:pPr>
        <w:autoSpaceDE w:val="0"/>
        <w:autoSpaceDN w:val="0"/>
        <w:adjustRightInd w:val="0"/>
        <w:ind w:left="851"/>
        <w:rPr>
          <w:sz w:val="24"/>
          <w:szCs w:val="24"/>
        </w:rPr>
      </w:pPr>
      <w:r w:rsidRPr="00517176">
        <w:rPr>
          <w:sz w:val="24"/>
          <w:szCs w:val="24"/>
        </w:rPr>
        <w:t xml:space="preserve">Administration af 12 g </w:t>
      </w:r>
      <w:proofErr w:type="spellStart"/>
      <w:r w:rsidRPr="00517176">
        <w:rPr>
          <w:sz w:val="24"/>
          <w:szCs w:val="24"/>
        </w:rPr>
        <w:t>colestyramin</w:t>
      </w:r>
      <w:proofErr w:type="spellEnd"/>
      <w:r w:rsidRPr="00517176">
        <w:rPr>
          <w:sz w:val="24"/>
          <w:szCs w:val="24"/>
        </w:rPr>
        <w:t xml:space="preserve"> en time efter en enkeltdosis på 5 mg </w:t>
      </w:r>
      <w:proofErr w:type="spellStart"/>
      <w:r w:rsidRPr="00517176">
        <w:rPr>
          <w:sz w:val="24"/>
          <w:szCs w:val="24"/>
        </w:rPr>
        <w:t>dutasterid</w:t>
      </w:r>
      <w:proofErr w:type="spellEnd"/>
      <w:r w:rsidRPr="00517176">
        <w:rPr>
          <w:sz w:val="24"/>
          <w:szCs w:val="24"/>
        </w:rPr>
        <w:t xml:space="preserve"> havde ingen virkning på </w:t>
      </w: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w:t>
      </w:r>
    </w:p>
    <w:p w14:paraId="04AEFD01" w14:textId="77777777" w:rsidR="00166708" w:rsidRPr="00517176" w:rsidRDefault="00166708" w:rsidP="0012402D">
      <w:pPr>
        <w:autoSpaceDE w:val="0"/>
        <w:autoSpaceDN w:val="0"/>
        <w:adjustRightInd w:val="0"/>
        <w:ind w:left="851"/>
        <w:rPr>
          <w:sz w:val="24"/>
          <w:szCs w:val="24"/>
        </w:rPr>
      </w:pPr>
    </w:p>
    <w:p w14:paraId="482CAFA8" w14:textId="77777777" w:rsidR="00166708" w:rsidRPr="00517176" w:rsidRDefault="00166708" w:rsidP="0012402D">
      <w:pPr>
        <w:autoSpaceDE w:val="0"/>
        <w:autoSpaceDN w:val="0"/>
        <w:adjustRightInd w:val="0"/>
        <w:ind w:left="851"/>
        <w:rPr>
          <w:i/>
          <w:iCs/>
          <w:sz w:val="24"/>
          <w:szCs w:val="24"/>
          <w:u w:val="single"/>
        </w:rPr>
      </w:pPr>
      <w:proofErr w:type="spellStart"/>
      <w:r w:rsidRPr="00517176">
        <w:rPr>
          <w:i/>
          <w:iCs/>
          <w:sz w:val="24"/>
          <w:szCs w:val="24"/>
          <w:u w:val="single"/>
        </w:rPr>
        <w:t>Dutasterids</w:t>
      </w:r>
      <w:proofErr w:type="spellEnd"/>
      <w:r w:rsidRPr="00517176">
        <w:rPr>
          <w:i/>
          <w:iCs/>
          <w:sz w:val="24"/>
          <w:szCs w:val="24"/>
          <w:u w:val="single"/>
        </w:rPr>
        <w:t xml:space="preserve"> virkning på andre lægemidlers </w:t>
      </w:r>
      <w:proofErr w:type="spellStart"/>
      <w:r w:rsidRPr="00517176">
        <w:rPr>
          <w:i/>
          <w:iCs/>
          <w:sz w:val="24"/>
          <w:szCs w:val="24"/>
          <w:u w:val="single"/>
        </w:rPr>
        <w:t>farmakokinetik</w:t>
      </w:r>
      <w:proofErr w:type="spellEnd"/>
    </w:p>
    <w:p w14:paraId="755BA4E2" w14:textId="77777777" w:rsidR="00166708" w:rsidRPr="00517176" w:rsidRDefault="00166708" w:rsidP="0012402D">
      <w:pPr>
        <w:autoSpaceDE w:val="0"/>
        <w:autoSpaceDN w:val="0"/>
        <w:adjustRightInd w:val="0"/>
        <w:ind w:left="851"/>
        <w:rPr>
          <w:i/>
          <w:iCs/>
          <w:sz w:val="24"/>
          <w:szCs w:val="24"/>
          <w:u w:val="single"/>
        </w:rPr>
      </w:pPr>
    </w:p>
    <w:p w14:paraId="57D15EAC" w14:textId="77777777" w:rsidR="00166708" w:rsidRPr="00517176" w:rsidRDefault="00166708" w:rsidP="0012402D">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har ingen virkning på </w:t>
      </w:r>
      <w:proofErr w:type="spellStart"/>
      <w:r w:rsidRPr="00517176">
        <w:rPr>
          <w:sz w:val="24"/>
          <w:szCs w:val="24"/>
        </w:rPr>
        <w:t>warfarins</w:t>
      </w:r>
      <w:proofErr w:type="spellEnd"/>
      <w:r w:rsidRPr="00517176">
        <w:rPr>
          <w:sz w:val="24"/>
          <w:szCs w:val="24"/>
        </w:rPr>
        <w:t xml:space="preserve"> eller </w:t>
      </w:r>
      <w:proofErr w:type="spellStart"/>
      <w:r w:rsidRPr="00517176">
        <w:rPr>
          <w:sz w:val="24"/>
          <w:szCs w:val="24"/>
        </w:rPr>
        <w:t>digoxins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Dette viser, at </w:t>
      </w:r>
      <w:proofErr w:type="spellStart"/>
      <w:r w:rsidRPr="00517176">
        <w:rPr>
          <w:sz w:val="24"/>
          <w:szCs w:val="24"/>
        </w:rPr>
        <w:t>dutasterid</w:t>
      </w:r>
      <w:proofErr w:type="spellEnd"/>
      <w:r w:rsidRPr="00517176">
        <w:rPr>
          <w:sz w:val="24"/>
          <w:szCs w:val="24"/>
        </w:rPr>
        <w:t xml:space="preserve"> ikke hæmmer/inducerer CYP2C9 eller transporter-P-</w:t>
      </w:r>
      <w:proofErr w:type="spellStart"/>
      <w:r w:rsidRPr="00517176">
        <w:rPr>
          <w:sz w:val="24"/>
          <w:szCs w:val="24"/>
        </w:rPr>
        <w:t>glykoproteinet</w:t>
      </w:r>
      <w:proofErr w:type="spellEnd"/>
      <w:r w:rsidRPr="00517176">
        <w:rPr>
          <w:sz w:val="24"/>
          <w:szCs w:val="24"/>
        </w:rPr>
        <w:t xml:space="preserve">. </w:t>
      </w:r>
      <w:r w:rsidRPr="00517176">
        <w:rPr>
          <w:i/>
          <w:iCs/>
          <w:sz w:val="24"/>
          <w:szCs w:val="24"/>
        </w:rPr>
        <w:t>In </w:t>
      </w:r>
      <w:proofErr w:type="spellStart"/>
      <w:r w:rsidRPr="00517176">
        <w:rPr>
          <w:i/>
          <w:iCs/>
          <w:sz w:val="24"/>
          <w:szCs w:val="24"/>
        </w:rPr>
        <w:t>vitro</w:t>
      </w:r>
      <w:proofErr w:type="spellEnd"/>
      <w:r w:rsidRPr="00517176">
        <w:rPr>
          <w:i/>
          <w:iCs/>
          <w:sz w:val="24"/>
          <w:szCs w:val="24"/>
        </w:rPr>
        <w:t>-</w:t>
      </w:r>
      <w:r w:rsidRPr="00517176">
        <w:rPr>
          <w:sz w:val="24"/>
          <w:szCs w:val="24"/>
        </w:rPr>
        <w:lastRenderedPageBreak/>
        <w:t xml:space="preserve">interaktionsstudier viser, at </w:t>
      </w:r>
      <w:proofErr w:type="spellStart"/>
      <w:r w:rsidRPr="00517176">
        <w:rPr>
          <w:sz w:val="24"/>
          <w:szCs w:val="24"/>
        </w:rPr>
        <w:t>dutasterid</w:t>
      </w:r>
      <w:proofErr w:type="spellEnd"/>
      <w:r w:rsidRPr="00517176">
        <w:rPr>
          <w:sz w:val="24"/>
          <w:szCs w:val="24"/>
        </w:rPr>
        <w:t xml:space="preserve"> ikke hæmmer enzymerne CYP1A2, CYP2D6, CYP2C9, CYP2C19 eller CYP3A4.</w:t>
      </w:r>
    </w:p>
    <w:p w14:paraId="1629CDF8" w14:textId="77777777" w:rsidR="00166708" w:rsidRPr="00517176" w:rsidRDefault="00166708" w:rsidP="0012402D">
      <w:pPr>
        <w:autoSpaceDE w:val="0"/>
        <w:autoSpaceDN w:val="0"/>
        <w:adjustRightInd w:val="0"/>
        <w:ind w:left="851"/>
        <w:rPr>
          <w:sz w:val="24"/>
          <w:szCs w:val="24"/>
        </w:rPr>
      </w:pPr>
    </w:p>
    <w:p w14:paraId="5CCF62A2" w14:textId="77777777" w:rsidR="00166708" w:rsidRPr="00517176" w:rsidRDefault="00166708" w:rsidP="0012402D">
      <w:pPr>
        <w:autoSpaceDE w:val="0"/>
        <w:autoSpaceDN w:val="0"/>
        <w:adjustRightInd w:val="0"/>
        <w:ind w:left="851"/>
        <w:rPr>
          <w:sz w:val="24"/>
          <w:szCs w:val="24"/>
        </w:rPr>
      </w:pPr>
      <w:r w:rsidRPr="00517176">
        <w:rPr>
          <w:sz w:val="24"/>
          <w:szCs w:val="24"/>
        </w:rPr>
        <w:t xml:space="preserve">I et lille studie (N=24) af to ugers varighed med raske mænd viste </w:t>
      </w:r>
      <w:proofErr w:type="spellStart"/>
      <w:r w:rsidRPr="00517176">
        <w:rPr>
          <w:sz w:val="24"/>
          <w:szCs w:val="24"/>
        </w:rPr>
        <w:t>dutasterid</w:t>
      </w:r>
      <w:proofErr w:type="spellEnd"/>
      <w:r w:rsidRPr="00517176">
        <w:rPr>
          <w:sz w:val="24"/>
          <w:szCs w:val="24"/>
        </w:rPr>
        <w:t xml:space="preserve"> (0,5 mg dagligt) ingen virkning på </w:t>
      </w:r>
      <w:proofErr w:type="spellStart"/>
      <w:r w:rsidRPr="00517176">
        <w:rPr>
          <w:sz w:val="24"/>
          <w:szCs w:val="24"/>
        </w:rPr>
        <w:t>tamsulosins</w:t>
      </w:r>
      <w:proofErr w:type="spellEnd"/>
      <w:r w:rsidRPr="00517176">
        <w:rPr>
          <w:sz w:val="24"/>
          <w:szCs w:val="24"/>
        </w:rPr>
        <w:t xml:space="preserve"> eller </w:t>
      </w:r>
      <w:proofErr w:type="spellStart"/>
      <w:r w:rsidRPr="00517176">
        <w:rPr>
          <w:sz w:val="24"/>
          <w:szCs w:val="24"/>
        </w:rPr>
        <w:t>terazosins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Der var heller ikke tegn på </w:t>
      </w:r>
      <w:proofErr w:type="spellStart"/>
      <w:r w:rsidRPr="00517176">
        <w:rPr>
          <w:sz w:val="24"/>
          <w:szCs w:val="24"/>
        </w:rPr>
        <w:t>farmakodynamisk</w:t>
      </w:r>
      <w:proofErr w:type="spellEnd"/>
      <w:r w:rsidRPr="00517176">
        <w:rPr>
          <w:sz w:val="24"/>
          <w:szCs w:val="24"/>
        </w:rPr>
        <w:t xml:space="preserve"> interaktion i dette studie.</w:t>
      </w:r>
    </w:p>
    <w:p w14:paraId="6EC0CA95" w14:textId="77777777" w:rsidR="009260DE" w:rsidRPr="00517176" w:rsidRDefault="009260DE" w:rsidP="0012402D">
      <w:pPr>
        <w:tabs>
          <w:tab w:val="left" w:pos="851"/>
        </w:tabs>
        <w:ind w:left="851"/>
        <w:rPr>
          <w:sz w:val="24"/>
          <w:szCs w:val="24"/>
        </w:rPr>
      </w:pPr>
    </w:p>
    <w:p w14:paraId="7528A133" w14:textId="77777777" w:rsidR="009260DE" w:rsidRPr="00517176" w:rsidRDefault="009260DE" w:rsidP="00517176">
      <w:pPr>
        <w:tabs>
          <w:tab w:val="left" w:pos="851"/>
        </w:tabs>
        <w:ind w:left="851" w:hanging="851"/>
        <w:rPr>
          <w:b/>
          <w:sz w:val="24"/>
          <w:szCs w:val="24"/>
        </w:rPr>
      </w:pPr>
      <w:r w:rsidRPr="00517176">
        <w:rPr>
          <w:b/>
          <w:sz w:val="24"/>
          <w:szCs w:val="24"/>
        </w:rPr>
        <w:t>4.6</w:t>
      </w:r>
      <w:r w:rsidRPr="00517176">
        <w:rPr>
          <w:b/>
          <w:sz w:val="24"/>
          <w:szCs w:val="24"/>
        </w:rPr>
        <w:tab/>
        <w:t>Graviditet og amning</w:t>
      </w:r>
    </w:p>
    <w:p w14:paraId="4D940B24" w14:textId="51EA9EBD" w:rsidR="00166708" w:rsidRPr="00517176" w:rsidRDefault="00166708" w:rsidP="0012402D">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w:t>
      </w:r>
      <w:r w:rsidR="00D96E0F">
        <w:rPr>
          <w:sz w:val="24"/>
          <w:szCs w:val="24"/>
        </w:rPr>
        <w:t>"Alkaloid"</w:t>
      </w:r>
      <w:r w:rsidRPr="00517176">
        <w:rPr>
          <w:sz w:val="24"/>
          <w:szCs w:val="24"/>
        </w:rPr>
        <w:t xml:space="preserve"> er kontraindiceret til kvinder.</w:t>
      </w:r>
    </w:p>
    <w:p w14:paraId="437C3FB7" w14:textId="77777777" w:rsidR="00166708" w:rsidRPr="00517176" w:rsidRDefault="00166708" w:rsidP="0012402D">
      <w:pPr>
        <w:autoSpaceDE w:val="0"/>
        <w:autoSpaceDN w:val="0"/>
        <w:adjustRightInd w:val="0"/>
        <w:ind w:left="851"/>
        <w:rPr>
          <w:sz w:val="24"/>
          <w:szCs w:val="24"/>
        </w:rPr>
      </w:pPr>
    </w:p>
    <w:p w14:paraId="10A52EF1" w14:textId="77777777" w:rsidR="00166708" w:rsidRPr="00517176" w:rsidRDefault="00166708" w:rsidP="0012402D">
      <w:pPr>
        <w:autoSpaceDE w:val="0"/>
        <w:autoSpaceDN w:val="0"/>
        <w:adjustRightInd w:val="0"/>
        <w:ind w:left="851"/>
        <w:rPr>
          <w:i/>
          <w:iCs/>
          <w:sz w:val="24"/>
          <w:szCs w:val="24"/>
        </w:rPr>
      </w:pPr>
      <w:r w:rsidRPr="00517176">
        <w:rPr>
          <w:i/>
          <w:iCs/>
          <w:sz w:val="24"/>
          <w:szCs w:val="24"/>
        </w:rPr>
        <w:t>Graviditet</w:t>
      </w:r>
    </w:p>
    <w:p w14:paraId="13D28E0F" w14:textId="77777777" w:rsidR="00166708" w:rsidRPr="00517176" w:rsidRDefault="00166708" w:rsidP="0012402D">
      <w:pPr>
        <w:autoSpaceDE w:val="0"/>
        <w:autoSpaceDN w:val="0"/>
        <w:adjustRightInd w:val="0"/>
        <w:ind w:left="851"/>
        <w:rPr>
          <w:sz w:val="24"/>
          <w:szCs w:val="24"/>
        </w:rPr>
      </w:pPr>
      <w:r w:rsidRPr="00517176">
        <w:rPr>
          <w:sz w:val="24"/>
          <w:szCs w:val="24"/>
        </w:rPr>
        <w:t>Som ved andre 5 alfa-</w:t>
      </w:r>
      <w:proofErr w:type="spellStart"/>
      <w:r w:rsidRPr="00517176">
        <w:rPr>
          <w:sz w:val="24"/>
          <w:szCs w:val="24"/>
        </w:rPr>
        <w:t>reduktasehæmmere</w:t>
      </w:r>
      <w:proofErr w:type="spellEnd"/>
      <w:r w:rsidRPr="00517176">
        <w:rPr>
          <w:sz w:val="24"/>
          <w:szCs w:val="24"/>
        </w:rPr>
        <w:t xml:space="preserve"> hæmmer </w:t>
      </w:r>
      <w:proofErr w:type="spellStart"/>
      <w:r w:rsidRPr="00517176">
        <w:rPr>
          <w:sz w:val="24"/>
          <w:szCs w:val="24"/>
        </w:rPr>
        <w:t>dutasterid</w:t>
      </w:r>
      <w:proofErr w:type="spellEnd"/>
      <w:r w:rsidRPr="00517176">
        <w:rPr>
          <w:sz w:val="24"/>
          <w:szCs w:val="24"/>
        </w:rPr>
        <w:t xml:space="preserve"> omdannelsen af testosteron til </w:t>
      </w:r>
      <w:proofErr w:type="spellStart"/>
      <w:r w:rsidRPr="00517176">
        <w:rPr>
          <w:sz w:val="24"/>
          <w:szCs w:val="24"/>
        </w:rPr>
        <w:t>dihydrotestosteron</w:t>
      </w:r>
      <w:proofErr w:type="spellEnd"/>
      <w:r w:rsidRPr="00517176">
        <w:rPr>
          <w:sz w:val="24"/>
          <w:szCs w:val="24"/>
        </w:rPr>
        <w:t xml:space="preserve"> og kan hæmme udviklingen af et drengefosters ydre genitalier, hvis det gives til en gravid kvinde (se pkt. 4.4). Der er blevet sporet små mængder </w:t>
      </w:r>
      <w:proofErr w:type="spellStart"/>
      <w:r w:rsidRPr="00517176">
        <w:rPr>
          <w:sz w:val="24"/>
          <w:szCs w:val="24"/>
        </w:rPr>
        <w:t>dutasterid</w:t>
      </w:r>
      <w:proofErr w:type="spellEnd"/>
      <w:r w:rsidRPr="00517176">
        <w:rPr>
          <w:sz w:val="24"/>
          <w:szCs w:val="24"/>
        </w:rPr>
        <w:t xml:space="preserve"> i sæden hos mænd, som fik 0,5 mg </w:t>
      </w:r>
      <w:proofErr w:type="spellStart"/>
      <w:r w:rsidRPr="00517176">
        <w:rPr>
          <w:sz w:val="24"/>
          <w:szCs w:val="24"/>
        </w:rPr>
        <w:t>dutasterid</w:t>
      </w:r>
      <w:proofErr w:type="spellEnd"/>
      <w:r w:rsidRPr="00517176">
        <w:rPr>
          <w:sz w:val="24"/>
          <w:szCs w:val="24"/>
        </w:rPr>
        <w:t xml:space="preserve"> dagligt. Det vides ikke, om et drengefoster kan påvirkes negativt, hvis moderen har været i kontakt med sæd fra en patient, der behandles med </w:t>
      </w:r>
      <w:proofErr w:type="spellStart"/>
      <w:r w:rsidRPr="00517176">
        <w:rPr>
          <w:sz w:val="24"/>
          <w:szCs w:val="24"/>
        </w:rPr>
        <w:t>dutasterid</w:t>
      </w:r>
      <w:proofErr w:type="spellEnd"/>
      <w:r w:rsidRPr="00517176">
        <w:rPr>
          <w:sz w:val="24"/>
          <w:szCs w:val="24"/>
        </w:rPr>
        <w:t xml:space="preserve"> (risikoen er størst i de første 16 uger af graviditeten).</w:t>
      </w:r>
    </w:p>
    <w:p w14:paraId="0FA0996A" w14:textId="77777777" w:rsidR="00166708" w:rsidRPr="00517176" w:rsidRDefault="00166708" w:rsidP="0012402D">
      <w:pPr>
        <w:autoSpaceDE w:val="0"/>
        <w:autoSpaceDN w:val="0"/>
        <w:adjustRightInd w:val="0"/>
        <w:ind w:left="851"/>
        <w:rPr>
          <w:sz w:val="24"/>
          <w:szCs w:val="24"/>
        </w:rPr>
      </w:pPr>
    </w:p>
    <w:p w14:paraId="1F2A2152" w14:textId="77777777" w:rsidR="00166708" w:rsidRPr="00517176" w:rsidRDefault="00166708" w:rsidP="0012402D">
      <w:pPr>
        <w:autoSpaceDE w:val="0"/>
        <w:autoSpaceDN w:val="0"/>
        <w:adjustRightInd w:val="0"/>
        <w:ind w:left="851"/>
        <w:rPr>
          <w:sz w:val="24"/>
          <w:szCs w:val="24"/>
        </w:rPr>
      </w:pPr>
      <w:r w:rsidRPr="00517176">
        <w:rPr>
          <w:sz w:val="24"/>
          <w:szCs w:val="24"/>
        </w:rPr>
        <w:t>Som ved alle 5 alfa-</w:t>
      </w:r>
      <w:proofErr w:type="spellStart"/>
      <w:r w:rsidRPr="00517176">
        <w:rPr>
          <w:sz w:val="24"/>
          <w:szCs w:val="24"/>
        </w:rPr>
        <w:t>reduktasehæmmere</w:t>
      </w:r>
      <w:proofErr w:type="spellEnd"/>
      <w:r w:rsidRPr="00517176">
        <w:rPr>
          <w:sz w:val="24"/>
          <w:szCs w:val="24"/>
        </w:rPr>
        <w:t xml:space="preserve"> anbefales det, at patienten undgår, at hans partner kommer i kontakt med hans sæd ved at bruge kondom, hvis patientens partner er eller kan blive gravid.</w:t>
      </w:r>
    </w:p>
    <w:p w14:paraId="2E4D07E7" w14:textId="77777777" w:rsidR="00166708" w:rsidRPr="00517176" w:rsidRDefault="00166708" w:rsidP="0012402D">
      <w:pPr>
        <w:autoSpaceDE w:val="0"/>
        <w:autoSpaceDN w:val="0"/>
        <w:adjustRightInd w:val="0"/>
        <w:ind w:left="851"/>
        <w:rPr>
          <w:sz w:val="24"/>
          <w:szCs w:val="24"/>
        </w:rPr>
      </w:pPr>
    </w:p>
    <w:p w14:paraId="5C34FCD6" w14:textId="77777777" w:rsidR="00166708" w:rsidRPr="00517176" w:rsidRDefault="00166708" w:rsidP="0012402D">
      <w:pPr>
        <w:autoSpaceDE w:val="0"/>
        <w:autoSpaceDN w:val="0"/>
        <w:adjustRightInd w:val="0"/>
        <w:ind w:left="851"/>
        <w:rPr>
          <w:sz w:val="24"/>
          <w:szCs w:val="24"/>
        </w:rPr>
      </w:pPr>
      <w:r w:rsidRPr="00517176">
        <w:rPr>
          <w:sz w:val="24"/>
          <w:szCs w:val="24"/>
        </w:rPr>
        <w:t>Se pkt. 5.3 angående information om prækliniske data.</w:t>
      </w:r>
    </w:p>
    <w:p w14:paraId="77D4885D" w14:textId="77777777" w:rsidR="00166708" w:rsidRPr="00517176" w:rsidRDefault="00166708" w:rsidP="0012402D">
      <w:pPr>
        <w:autoSpaceDE w:val="0"/>
        <w:autoSpaceDN w:val="0"/>
        <w:adjustRightInd w:val="0"/>
        <w:ind w:left="851"/>
        <w:rPr>
          <w:sz w:val="24"/>
          <w:szCs w:val="24"/>
        </w:rPr>
      </w:pPr>
    </w:p>
    <w:p w14:paraId="2F8043D5" w14:textId="77777777" w:rsidR="00166708" w:rsidRPr="00517176" w:rsidRDefault="00166708" w:rsidP="0012402D">
      <w:pPr>
        <w:autoSpaceDE w:val="0"/>
        <w:autoSpaceDN w:val="0"/>
        <w:adjustRightInd w:val="0"/>
        <w:ind w:left="851"/>
        <w:rPr>
          <w:i/>
          <w:sz w:val="24"/>
          <w:szCs w:val="24"/>
        </w:rPr>
      </w:pPr>
      <w:r w:rsidRPr="00517176">
        <w:rPr>
          <w:i/>
          <w:sz w:val="24"/>
          <w:szCs w:val="24"/>
        </w:rPr>
        <w:t>Amning</w:t>
      </w:r>
    </w:p>
    <w:p w14:paraId="195AE6AD" w14:textId="77777777" w:rsidR="00166708" w:rsidRPr="00517176" w:rsidRDefault="00166708" w:rsidP="0012402D">
      <w:pPr>
        <w:autoSpaceDE w:val="0"/>
        <w:autoSpaceDN w:val="0"/>
        <w:adjustRightInd w:val="0"/>
        <w:ind w:left="851"/>
        <w:rPr>
          <w:sz w:val="24"/>
          <w:szCs w:val="24"/>
        </w:rPr>
      </w:pPr>
      <w:r w:rsidRPr="00517176">
        <w:rPr>
          <w:sz w:val="24"/>
          <w:szCs w:val="24"/>
        </w:rPr>
        <w:t xml:space="preserve">Det vides ikke, om </w:t>
      </w:r>
      <w:proofErr w:type="spellStart"/>
      <w:r w:rsidRPr="00517176">
        <w:rPr>
          <w:sz w:val="24"/>
          <w:szCs w:val="24"/>
        </w:rPr>
        <w:t>dutasterid</w:t>
      </w:r>
      <w:proofErr w:type="spellEnd"/>
      <w:r w:rsidRPr="00517176">
        <w:rPr>
          <w:sz w:val="24"/>
          <w:szCs w:val="24"/>
        </w:rPr>
        <w:t xml:space="preserve"> udskilles i modermælk.</w:t>
      </w:r>
    </w:p>
    <w:p w14:paraId="4F5028C7" w14:textId="77777777" w:rsidR="00166708" w:rsidRPr="00517176" w:rsidRDefault="00166708" w:rsidP="0012402D">
      <w:pPr>
        <w:autoSpaceDE w:val="0"/>
        <w:autoSpaceDN w:val="0"/>
        <w:adjustRightInd w:val="0"/>
        <w:ind w:left="851"/>
        <w:rPr>
          <w:i/>
          <w:sz w:val="24"/>
          <w:szCs w:val="24"/>
        </w:rPr>
      </w:pPr>
    </w:p>
    <w:p w14:paraId="51394165" w14:textId="77777777" w:rsidR="00166708" w:rsidRPr="00517176" w:rsidRDefault="00166708" w:rsidP="0012402D">
      <w:pPr>
        <w:autoSpaceDE w:val="0"/>
        <w:autoSpaceDN w:val="0"/>
        <w:adjustRightInd w:val="0"/>
        <w:ind w:left="851"/>
        <w:rPr>
          <w:i/>
          <w:sz w:val="24"/>
          <w:szCs w:val="24"/>
        </w:rPr>
      </w:pPr>
      <w:r w:rsidRPr="00517176">
        <w:rPr>
          <w:i/>
          <w:sz w:val="24"/>
          <w:szCs w:val="24"/>
        </w:rPr>
        <w:t>Fertilitet</w:t>
      </w:r>
    </w:p>
    <w:p w14:paraId="2548CC38" w14:textId="77777777" w:rsidR="00166708" w:rsidRPr="00517176" w:rsidRDefault="00166708" w:rsidP="0012402D">
      <w:pPr>
        <w:autoSpaceDE w:val="0"/>
        <w:autoSpaceDN w:val="0"/>
        <w:adjustRightInd w:val="0"/>
        <w:ind w:left="851"/>
        <w:rPr>
          <w:sz w:val="24"/>
          <w:szCs w:val="24"/>
        </w:rPr>
      </w:pPr>
      <w:r w:rsidRPr="00517176">
        <w:rPr>
          <w:sz w:val="24"/>
          <w:szCs w:val="24"/>
        </w:rPr>
        <w:t xml:space="preserve">Det er rapporteret, at </w:t>
      </w:r>
      <w:proofErr w:type="spellStart"/>
      <w:r w:rsidRPr="00517176">
        <w:rPr>
          <w:sz w:val="24"/>
          <w:szCs w:val="24"/>
        </w:rPr>
        <w:t>dutasterid</w:t>
      </w:r>
      <w:proofErr w:type="spellEnd"/>
      <w:r w:rsidRPr="00517176">
        <w:rPr>
          <w:sz w:val="24"/>
          <w:szCs w:val="24"/>
        </w:rPr>
        <w:t xml:space="preserve"> påvirker sædkvaliteten (nedsat spermatozoantal, sædvolumen og bevægelighed) hos raske mænd (se pkt. 5.1). Muligheden for nedsat mandlig fertilitet kan ikke udelukkes.</w:t>
      </w:r>
    </w:p>
    <w:p w14:paraId="1A45B165" w14:textId="77777777" w:rsidR="009260DE" w:rsidRPr="00517176" w:rsidRDefault="009260DE" w:rsidP="00517176">
      <w:pPr>
        <w:tabs>
          <w:tab w:val="left" w:pos="851"/>
        </w:tabs>
        <w:ind w:left="851" w:hanging="851"/>
        <w:rPr>
          <w:sz w:val="24"/>
          <w:szCs w:val="24"/>
        </w:rPr>
      </w:pPr>
    </w:p>
    <w:p w14:paraId="7EB323D7" w14:textId="77777777" w:rsidR="009260DE" w:rsidRPr="00517176" w:rsidRDefault="009260DE" w:rsidP="00517176">
      <w:pPr>
        <w:tabs>
          <w:tab w:val="left" w:pos="851"/>
        </w:tabs>
        <w:ind w:left="851" w:hanging="851"/>
        <w:rPr>
          <w:b/>
          <w:sz w:val="24"/>
          <w:szCs w:val="24"/>
        </w:rPr>
      </w:pPr>
      <w:r w:rsidRPr="00517176">
        <w:rPr>
          <w:b/>
          <w:sz w:val="24"/>
          <w:szCs w:val="24"/>
        </w:rPr>
        <w:t>4.7</w:t>
      </w:r>
      <w:r w:rsidRPr="00517176">
        <w:rPr>
          <w:b/>
          <w:sz w:val="24"/>
          <w:szCs w:val="24"/>
        </w:rPr>
        <w:tab/>
        <w:t>Virkninger på evnen til at føre motorkøretøj eller betjene maskiner</w:t>
      </w:r>
    </w:p>
    <w:p w14:paraId="3E6F0041" w14:textId="77777777" w:rsidR="0012402D" w:rsidRDefault="0012402D" w:rsidP="0012402D">
      <w:pPr>
        <w:autoSpaceDE w:val="0"/>
        <w:autoSpaceDN w:val="0"/>
        <w:adjustRightInd w:val="0"/>
        <w:ind w:left="851"/>
        <w:rPr>
          <w:sz w:val="24"/>
          <w:szCs w:val="24"/>
        </w:rPr>
      </w:pPr>
      <w:r>
        <w:rPr>
          <w:sz w:val="24"/>
          <w:szCs w:val="24"/>
        </w:rPr>
        <w:t>Ikke mærkning.</w:t>
      </w:r>
    </w:p>
    <w:p w14:paraId="01EF596E" w14:textId="436991D5" w:rsidR="00166708" w:rsidRPr="00517176" w:rsidRDefault="00166708" w:rsidP="0012402D">
      <w:pPr>
        <w:autoSpaceDE w:val="0"/>
        <w:autoSpaceDN w:val="0"/>
        <w:adjustRightInd w:val="0"/>
        <w:ind w:left="851"/>
        <w:rPr>
          <w:sz w:val="24"/>
          <w:szCs w:val="24"/>
        </w:rPr>
      </w:pPr>
      <w:r w:rsidRPr="00517176">
        <w:rPr>
          <w:sz w:val="24"/>
          <w:szCs w:val="24"/>
        </w:rPr>
        <w:t xml:space="preserve">På baggrund af </w:t>
      </w: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farmakodynamiske</w:t>
      </w:r>
      <w:proofErr w:type="spellEnd"/>
      <w:r w:rsidRPr="00517176">
        <w:rPr>
          <w:sz w:val="24"/>
          <w:szCs w:val="24"/>
        </w:rPr>
        <w:t xml:space="preserve"> egenskaber, er der intet, der tyder på, at behandling med </w:t>
      </w:r>
      <w:proofErr w:type="spellStart"/>
      <w:r w:rsidRPr="00517176">
        <w:rPr>
          <w:sz w:val="24"/>
          <w:szCs w:val="24"/>
        </w:rPr>
        <w:t>dutasterid</w:t>
      </w:r>
      <w:proofErr w:type="spellEnd"/>
      <w:r w:rsidRPr="00517176">
        <w:rPr>
          <w:sz w:val="24"/>
          <w:szCs w:val="24"/>
        </w:rPr>
        <w:t xml:space="preserve"> har indflydelse på evnen til at føre motorkøretøj eller betjene maskiner.</w:t>
      </w:r>
    </w:p>
    <w:p w14:paraId="0600A1BB" w14:textId="77777777" w:rsidR="009260DE" w:rsidRPr="00517176" w:rsidRDefault="009260DE" w:rsidP="00517176">
      <w:pPr>
        <w:tabs>
          <w:tab w:val="left" w:pos="851"/>
        </w:tabs>
        <w:ind w:left="851" w:hanging="851"/>
        <w:rPr>
          <w:sz w:val="24"/>
          <w:szCs w:val="24"/>
        </w:rPr>
      </w:pPr>
    </w:p>
    <w:p w14:paraId="61493522" w14:textId="77777777" w:rsidR="009260DE" w:rsidRPr="00517176" w:rsidRDefault="009260DE" w:rsidP="00517176">
      <w:pPr>
        <w:tabs>
          <w:tab w:val="left" w:pos="851"/>
        </w:tabs>
        <w:ind w:left="851" w:hanging="851"/>
        <w:rPr>
          <w:b/>
          <w:sz w:val="24"/>
          <w:szCs w:val="24"/>
        </w:rPr>
      </w:pPr>
      <w:r w:rsidRPr="00517176">
        <w:rPr>
          <w:b/>
          <w:sz w:val="24"/>
          <w:szCs w:val="24"/>
        </w:rPr>
        <w:t>4.8</w:t>
      </w:r>
      <w:r w:rsidRPr="00517176">
        <w:rPr>
          <w:b/>
          <w:sz w:val="24"/>
          <w:szCs w:val="24"/>
        </w:rPr>
        <w:tab/>
        <w:t>Bivirkninger</w:t>
      </w:r>
    </w:p>
    <w:p w14:paraId="0D0F2F60" w14:textId="77777777" w:rsidR="00942893" w:rsidRDefault="00942893" w:rsidP="0012402D">
      <w:pPr>
        <w:autoSpaceDE w:val="0"/>
        <w:autoSpaceDN w:val="0"/>
        <w:adjustRightInd w:val="0"/>
        <w:ind w:left="851"/>
        <w:rPr>
          <w:b/>
          <w:sz w:val="24"/>
          <w:szCs w:val="24"/>
        </w:rPr>
      </w:pPr>
    </w:p>
    <w:p w14:paraId="7C5A8BA2" w14:textId="77777777" w:rsidR="00166708" w:rsidRPr="00517176" w:rsidRDefault="00166708" w:rsidP="0012402D">
      <w:pPr>
        <w:autoSpaceDE w:val="0"/>
        <w:autoSpaceDN w:val="0"/>
        <w:adjustRightInd w:val="0"/>
        <w:ind w:left="851"/>
        <w:rPr>
          <w:b/>
          <w:sz w:val="24"/>
          <w:szCs w:val="24"/>
        </w:rPr>
      </w:pPr>
      <w:r w:rsidRPr="00517176">
        <w:rPr>
          <w:b/>
          <w:sz w:val="24"/>
          <w:szCs w:val="24"/>
        </w:rPr>
        <w:t>DUTASTERID SOM MONOTERAPI</w:t>
      </w:r>
    </w:p>
    <w:p w14:paraId="38ABB81E" w14:textId="77777777" w:rsidR="00166708" w:rsidRPr="00517176" w:rsidRDefault="00166708" w:rsidP="00517176">
      <w:pPr>
        <w:autoSpaceDE w:val="0"/>
        <w:autoSpaceDN w:val="0"/>
        <w:adjustRightInd w:val="0"/>
        <w:ind w:left="851" w:hanging="851"/>
        <w:rPr>
          <w:sz w:val="24"/>
          <w:szCs w:val="24"/>
        </w:rPr>
      </w:pPr>
    </w:p>
    <w:p w14:paraId="2EC330E4" w14:textId="77777777" w:rsidR="00166708" w:rsidRPr="00517176" w:rsidRDefault="00166708" w:rsidP="0012402D">
      <w:pPr>
        <w:autoSpaceDE w:val="0"/>
        <w:autoSpaceDN w:val="0"/>
        <w:adjustRightInd w:val="0"/>
        <w:ind w:left="851"/>
        <w:rPr>
          <w:sz w:val="24"/>
          <w:szCs w:val="24"/>
        </w:rPr>
      </w:pPr>
      <w:r w:rsidRPr="00517176">
        <w:rPr>
          <w:sz w:val="24"/>
          <w:szCs w:val="24"/>
        </w:rPr>
        <w:t xml:space="preserve">Omkring 19 % af de 2.167 patienter, som fik </w:t>
      </w:r>
      <w:proofErr w:type="spellStart"/>
      <w:r w:rsidRPr="00517176">
        <w:rPr>
          <w:sz w:val="24"/>
          <w:szCs w:val="24"/>
        </w:rPr>
        <w:t>dutasterid</w:t>
      </w:r>
      <w:proofErr w:type="spellEnd"/>
      <w:r w:rsidRPr="00517176">
        <w:rPr>
          <w:sz w:val="24"/>
          <w:szCs w:val="24"/>
        </w:rPr>
        <w:t xml:space="preserve"> i de 2-årige placebo-kontrollerede fase III-studier, fik bivirkninger i løbet af det første år af behandlingen. Størstedelen af bivirkningerne var milde til moderate og opstod i det reproduktive system. Der sås ingen ændringer i bivirkningsprofilen efter yderligere 2 års åbne opfølgningsstudier.</w:t>
      </w:r>
    </w:p>
    <w:p w14:paraId="11375414" w14:textId="77777777" w:rsidR="00166708" w:rsidRPr="00517176" w:rsidRDefault="00166708" w:rsidP="00517176">
      <w:pPr>
        <w:autoSpaceDE w:val="0"/>
        <w:autoSpaceDN w:val="0"/>
        <w:adjustRightInd w:val="0"/>
        <w:ind w:left="851" w:hanging="851"/>
        <w:rPr>
          <w:sz w:val="24"/>
          <w:szCs w:val="24"/>
        </w:rPr>
      </w:pPr>
    </w:p>
    <w:p w14:paraId="12A12E0E" w14:textId="77777777" w:rsidR="00166708" w:rsidRPr="00517176" w:rsidRDefault="00166708" w:rsidP="0012402D">
      <w:pPr>
        <w:autoSpaceDE w:val="0"/>
        <w:autoSpaceDN w:val="0"/>
        <w:adjustRightInd w:val="0"/>
        <w:ind w:left="851"/>
        <w:rPr>
          <w:sz w:val="24"/>
          <w:szCs w:val="24"/>
        </w:rPr>
      </w:pPr>
      <w:r w:rsidRPr="00517176">
        <w:rPr>
          <w:sz w:val="24"/>
          <w:szCs w:val="24"/>
        </w:rPr>
        <w:t xml:space="preserve">Tabellen nedenfor viser bivirkningerne fra kontrollerede kliniske studier og bivirkninger indberettet efter markedsføring. Bivirkningerne fra de kliniske studier er </w:t>
      </w:r>
      <w:proofErr w:type="spellStart"/>
      <w:r w:rsidRPr="00517176">
        <w:rPr>
          <w:sz w:val="24"/>
          <w:szCs w:val="24"/>
        </w:rPr>
        <w:t>investigator</w:t>
      </w:r>
      <w:proofErr w:type="spellEnd"/>
      <w:r w:rsidRPr="00517176">
        <w:rPr>
          <w:sz w:val="24"/>
          <w:szCs w:val="24"/>
        </w:rPr>
        <w:t xml:space="preserve">-vurderede lægemiddelrelaterede bivirkninger (hvor forekomsten er over eller lig 1 %) som blev rapporteret hyppigere hos patienter, der blev behandlet med </w:t>
      </w:r>
      <w:proofErr w:type="spellStart"/>
      <w:r w:rsidRPr="00517176">
        <w:rPr>
          <w:sz w:val="24"/>
          <w:szCs w:val="24"/>
        </w:rPr>
        <w:t>dutasterid</w:t>
      </w:r>
      <w:proofErr w:type="spellEnd"/>
      <w:r w:rsidRPr="00517176">
        <w:rPr>
          <w:sz w:val="24"/>
          <w:szCs w:val="24"/>
        </w:rPr>
        <w:t xml:space="preserve">, sammenlignet </w:t>
      </w:r>
      <w:r w:rsidRPr="00517176">
        <w:rPr>
          <w:sz w:val="24"/>
          <w:szCs w:val="24"/>
        </w:rPr>
        <w:lastRenderedPageBreak/>
        <w:t>med placebo i løbet af det første år af behandlingen. Bivirkninger efter markedsføring stammer fra spontane rapporter efter markedsføring, derfor kendes den faktiske hyppighed ikke:</w:t>
      </w:r>
    </w:p>
    <w:p w14:paraId="4C7077B2" w14:textId="77777777" w:rsidR="00166708" w:rsidRPr="00517176" w:rsidRDefault="00166708" w:rsidP="00517176">
      <w:pPr>
        <w:autoSpaceDE w:val="0"/>
        <w:autoSpaceDN w:val="0"/>
        <w:adjustRightInd w:val="0"/>
        <w:ind w:left="851" w:hanging="851"/>
        <w:rPr>
          <w:sz w:val="24"/>
          <w:szCs w:val="24"/>
        </w:rPr>
      </w:pPr>
    </w:p>
    <w:p w14:paraId="11ACD2BD" w14:textId="6084B377" w:rsidR="00166708" w:rsidRPr="00517176" w:rsidRDefault="00166708" w:rsidP="0012402D">
      <w:pPr>
        <w:autoSpaceDE w:val="0"/>
        <w:autoSpaceDN w:val="0"/>
        <w:adjustRightInd w:val="0"/>
        <w:ind w:left="851"/>
        <w:rPr>
          <w:i/>
          <w:sz w:val="24"/>
          <w:szCs w:val="24"/>
        </w:rPr>
      </w:pPr>
      <w:r w:rsidRPr="00517176">
        <w:rPr>
          <w:i/>
          <w:sz w:val="24"/>
          <w:szCs w:val="24"/>
        </w:rPr>
        <w:t>Meget almindelig (</w:t>
      </w:r>
      <w:r w:rsidRPr="00517176">
        <w:rPr>
          <w:rFonts w:eastAsia="T6"/>
          <w:i/>
          <w:sz w:val="24"/>
          <w:szCs w:val="24"/>
        </w:rPr>
        <w:t>≥</w:t>
      </w:r>
      <w:r w:rsidRPr="00517176">
        <w:rPr>
          <w:i/>
          <w:sz w:val="24"/>
          <w:szCs w:val="24"/>
        </w:rPr>
        <w:t>1/10); almindelig (</w:t>
      </w:r>
      <w:r w:rsidRPr="00517176">
        <w:rPr>
          <w:rFonts w:eastAsia="T6"/>
          <w:i/>
          <w:sz w:val="24"/>
          <w:szCs w:val="24"/>
        </w:rPr>
        <w:t>≥</w:t>
      </w:r>
      <w:r w:rsidRPr="00517176">
        <w:rPr>
          <w:i/>
          <w:sz w:val="24"/>
          <w:szCs w:val="24"/>
        </w:rPr>
        <w:t>1/100 to &lt;1/10); ikke almindelig (</w:t>
      </w:r>
      <w:r w:rsidRPr="00517176">
        <w:rPr>
          <w:rFonts w:eastAsia="T6"/>
          <w:i/>
          <w:sz w:val="24"/>
          <w:szCs w:val="24"/>
        </w:rPr>
        <w:t>≥</w:t>
      </w:r>
      <w:r w:rsidRPr="00517176">
        <w:rPr>
          <w:i/>
          <w:sz w:val="24"/>
          <w:szCs w:val="24"/>
        </w:rPr>
        <w:t>1/1.000 t</w:t>
      </w:r>
      <w:r w:rsidR="00942893">
        <w:rPr>
          <w:i/>
          <w:sz w:val="24"/>
          <w:szCs w:val="24"/>
        </w:rPr>
        <w:t>il</w:t>
      </w:r>
      <w:r w:rsidRPr="00517176">
        <w:rPr>
          <w:i/>
          <w:sz w:val="24"/>
          <w:szCs w:val="24"/>
        </w:rPr>
        <w:t xml:space="preserve"> &lt;1/100); sjælden (</w:t>
      </w:r>
      <w:r w:rsidRPr="00517176">
        <w:rPr>
          <w:rFonts w:eastAsia="T6"/>
          <w:i/>
          <w:sz w:val="24"/>
          <w:szCs w:val="24"/>
        </w:rPr>
        <w:t>≥</w:t>
      </w:r>
      <w:r w:rsidRPr="00517176">
        <w:rPr>
          <w:i/>
          <w:sz w:val="24"/>
          <w:szCs w:val="24"/>
        </w:rPr>
        <w:t>1/10.000 t</w:t>
      </w:r>
      <w:r w:rsidR="00942893">
        <w:rPr>
          <w:i/>
          <w:sz w:val="24"/>
          <w:szCs w:val="24"/>
        </w:rPr>
        <w:t>il</w:t>
      </w:r>
      <w:r w:rsidRPr="00517176">
        <w:rPr>
          <w:i/>
          <w:sz w:val="24"/>
          <w:szCs w:val="24"/>
        </w:rPr>
        <w:t xml:space="preserve"> &lt;1/1.000); meget sjælden (&lt;1/10.000) og ikke kendt (kan ikke estimeres ud fra forhåndenværende data).</w:t>
      </w:r>
    </w:p>
    <w:p w14:paraId="38D6DB03" w14:textId="77777777" w:rsidR="00166708" w:rsidRPr="00517176" w:rsidRDefault="00166708" w:rsidP="00517176">
      <w:pPr>
        <w:shd w:val="clear" w:color="auto" w:fill="FFFFFF"/>
        <w:tabs>
          <w:tab w:val="left" w:leader="underscore" w:pos="9173"/>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4"/>
        <w:gridCol w:w="2409"/>
        <w:gridCol w:w="2407"/>
      </w:tblGrid>
      <w:tr w:rsidR="00166708" w:rsidRPr="00142E68" w14:paraId="2B94615F" w14:textId="77777777" w:rsidTr="0012402D">
        <w:tc>
          <w:tcPr>
            <w:tcW w:w="1250" w:type="pct"/>
            <w:vMerge w:val="restart"/>
            <w:tcBorders>
              <w:top w:val="single" w:sz="4" w:space="0" w:color="auto"/>
              <w:left w:val="single" w:sz="4" w:space="0" w:color="auto"/>
              <w:bottom w:val="single" w:sz="4" w:space="0" w:color="auto"/>
              <w:right w:val="single" w:sz="4" w:space="0" w:color="auto"/>
            </w:tcBorders>
            <w:hideMark/>
          </w:tcPr>
          <w:p w14:paraId="259CD9C2" w14:textId="77777777" w:rsidR="00166708" w:rsidRPr="00142E68" w:rsidRDefault="00166708" w:rsidP="0012402D">
            <w:pPr>
              <w:rPr>
                <w:b/>
                <w:sz w:val="24"/>
                <w:szCs w:val="24"/>
              </w:rPr>
            </w:pPr>
            <w:r w:rsidRPr="00142E68">
              <w:rPr>
                <w:b/>
                <w:sz w:val="24"/>
                <w:szCs w:val="24"/>
              </w:rPr>
              <w:t>Systemorganklasse</w:t>
            </w:r>
          </w:p>
        </w:tc>
        <w:tc>
          <w:tcPr>
            <w:tcW w:w="1248" w:type="pct"/>
            <w:vMerge w:val="restart"/>
            <w:tcBorders>
              <w:top w:val="single" w:sz="4" w:space="0" w:color="auto"/>
              <w:left w:val="single" w:sz="4" w:space="0" w:color="auto"/>
              <w:bottom w:val="single" w:sz="4" w:space="0" w:color="auto"/>
              <w:right w:val="single" w:sz="4" w:space="0" w:color="auto"/>
            </w:tcBorders>
            <w:hideMark/>
          </w:tcPr>
          <w:p w14:paraId="0D5AAEE3" w14:textId="77777777" w:rsidR="00166708" w:rsidRPr="00142E68" w:rsidRDefault="00166708" w:rsidP="0012402D">
            <w:pPr>
              <w:rPr>
                <w:b/>
                <w:sz w:val="24"/>
                <w:szCs w:val="24"/>
              </w:rPr>
            </w:pPr>
            <w:r w:rsidRPr="00142E68">
              <w:rPr>
                <w:b/>
                <w:sz w:val="24"/>
                <w:szCs w:val="24"/>
              </w:rPr>
              <w:t>Bivirkning</w:t>
            </w:r>
          </w:p>
        </w:tc>
        <w:tc>
          <w:tcPr>
            <w:tcW w:w="2501" w:type="pct"/>
            <w:gridSpan w:val="2"/>
            <w:tcBorders>
              <w:top w:val="single" w:sz="4" w:space="0" w:color="auto"/>
              <w:left w:val="single" w:sz="4" w:space="0" w:color="auto"/>
              <w:bottom w:val="single" w:sz="4" w:space="0" w:color="auto"/>
              <w:right w:val="single" w:sz="4" w:space="0" w:color="auto"/>
            </w:tcBorders>
            <w:hideMark/>
          </w:tcPr>
          <w:p w14:paraId="6AF3F1E9" w14:textId="77777777" w:rsidR="00166708" w:rsidRPr="00142E68" w:rsidRDefault="00166708" w:rsidP="00142E68">
            <w:pPr>
              <w:jc w:val="center"/>
              <w:rPr>
                <w:b/>
                <w:sz w:val="24"/>
                <w:szCs w:val="24"/>
              </w:rPr>
            </w:pPr>
            <w:r w:rsidRPr="00142E68">
              <w:rPr>
                <w:b/>
                <w:sz w:val="24"/>
                <w:szCs w:val="24"/>
              </w:rPr>
              <w:t>Hyppighed fra data i kliniske studier</w:t>
            </w:r>
          </w:p>
        </w:tc>
      </w:tr>
      <w:tr w:rsidR="00166708" w:rsidRPr="00142E68" w14:paraId="57A7881E" w14:textId="77777777" w:rsidTr="0012402D">
        <w:tc>
          <w:tcPr>
            <w:tcW w:w="1250" w:type="pct"/>
            <w:vMerge/>
            <w:tcBorders>
              <w:top w:val="single" w:sz="4" w:space="0" w:color="auto"/>
              <w:left w:val="single" w:sz="4" w:space="0" w:color="auto"/>
              <w:bottom w:val="single" w:sz="4" w:space="0" w:color="auto"/>
              <w:right w:val="single" w:sz="4" w:space="0" w:color="auto"/>
            </w:tcBorders>
            <w:vAlign w:val="center"/>
            <w:hideMark/>
          </w:tcPr>
          <w:p w14:paraId="76683860" w14:textId="77777777" w:rsidR="00166708" w:rsidRPr="00142E68" w:rsidRDefault="00166708" w:rsidP="0012402D">
            <w:pPr>
              <w:rPr>
                <w:sz w:val="24"/>
                <w:szCs w:val="24"/>
              </w:rPr>
            </w:pP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747A3ED" w14:textId="77777777" w:rsidR="00166708" w:rsidRPr="00142E68" w:rsidRDefault="00166708" w:rsidP="0012402D">
            <w:pPr>
              <w:rPr>
                <w:sz w:val="24"/>
                <w:szCs w:val="24"/>
              </w:rPr>
            </w:pPr>
          </w:p>
        </w:tc>
        <w:tc>
          <w:tcPr>
            <w:tcW w:w="1251" w:type="pct"/>
            <w:tcBorders>
              <w:top w:val="single" w:sz="4" w:space="0" w:color="auto"/>
              <w:left w:val="single" w:sz="4" w:space="0" w:color="auto"/>
              <w:bottom w:val="single" w:sz="4" w:space="0" w:color="auto"/>
              <w:right w:val="single" w:sz="4" w:space="0" w:color="auto"/>
            </w:tcBorders>
            <w:hideMark/>
          </w:tcPr>
          <w:p w14:paraId="3268880D" w14:textId="77777777" w:rsidR="00166708" w:rsidRPr="00142E68" w:rsidRDefault="00166708" w:rsidP="0012402D">
            <w:pPr>
              <w:rPr>
                <w:b/>
                <w:sz w:val="24"/>
                <w:szCs w:val="24"/>
              </w:rPr>
            </w:pPr>
            <w:r w:rsidRPr="00142E68">
              <w:rPr>
                <w:b/>
                <w:sz w:val="24"/>
                <w:szCs w:val="24"/>
              </w:rPr>
              <w:t>Hyppighed i det første år af behandlingen (n=2.167)</w:t>
            </w:r>
          </w:p>
        </w:tc>
        <w:tc>
          <w:tcPr>
            <w:tcW w:w="1250" w:type="pct"/>
            <w:tcBorders>
              <w:top w:val="single" w:sz="4" w:space="0" w:color="auto"/>
              <w:left w:val="single" w:sz="4" w:space="0" w:color="auto"/>
              <w:bottom w:val="single" w:sz="4" w:space="0" w:color="auto"/>
              <w:right w:val="single" w:sz="4" w:space="0" w:color="auto"/>
            </w:tcBorders>
            <w:hideMark/>
          </w:tcPr>
          <w:p w14:paraId="6F38231A" w14:textId="77777777" w:rsidR="00166708" w:rsidRPr="00142E68" w:rsidRDefault="00166708" w:rsidP="0012402D">
            <w:pPr>
              <w:rPr>
                <w:b/>
                <w:sz w:val="24"/>
                <w:szCs w:val="24"/>
              </w:rPr>
            </w:pPr>
            <w:r w:rsidRPr="00142E68">
              <w:rPr>
                <w:b/>
                <w:sz w:val="24"/>
                <w:szCs w:val="24"/>
              </w:rPr>
              <w:t>Hyppighed i andet år af behandlingen (n=1.744)</w:t>
            </w:r>
          </w:p>
        </w:tc>
      </w:tr>
      <w:tr w:rsidR="00166708" w:rsidRPr="00142E68" w14:paraId="4295FD8F" w14:textId="77777777" w:rsidTr="0012402D">
        <w:tc>
          <w:tcPr>
            <w:tcW w:w="1250" w:type="pct"/>
            <w:vMerge w:val="restart"/>
            <w:tcBorders>
              <w:top w:val="single" w:sz="4" w:space="0" w:color="auto"/>
              <w:left w:val="single" w:sz="4" w:space="0" w:color="auto"/>
              <w:bottom w:val="single" w:sz="4" w:space="0" w:color="auto"/>
              <w:right w:val="single" w:sz="4" w:space="0" w:color="auto"/>
            </w:tcBorders>
            <w:hideMark/>
          </w:tcPr>
          <w:p w14:paraId="511DC17C" w14:textId="77777777" w:rsidR="00166708" w:rsidRPr="00142E68" w:rsidRDefault="00166708" w:rsidP="0012402D">
            <w:pPr>
              <w:rPr>
                <w:sz w:val="24"/>
                <w:szCs w:val="24"/>
              </w:rPr>
            </w:pPr>
            <w:r w:rsidRPr="00142E68">
              <w:rPr>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7D94A309" w14:textId="77777777" w:rsidR="00166708" w:rsidRPr="00142E68" w:rsidRDefault="00166708" w:rsidP="0012402D">
            <w:pPr>
              <w:rPr>
                <w:sz w:val="24"/>
                <w:szCs w:val="24"/>
              </w:rPr>
            </w:pPr>
            <w:r w:rsidRPr="00142E68">
              <w:rPr>
                <w:sz w:val="24"/>
                <w:szCs w:val="24"/>
              </w:rPr>
              <w:t>Impotens*</w:t>
            </w:r>
          </w:p>
        </w:tc>
        <w:tc>
          <w:tcPr>
            <w:tcW w:w="1251" w:type="pct"/>
            <w:tcBorders>
              <w:top w:val="single" w:sz="4" w:space="0" w:color="auto"/>
              <w:left w:val="single" w:sz="4" w:space="0" w:color="auto"/>
              <w:bottom w:val="single" w:sz="4" w:space="0" w:color="auto"/>
              <w:right w:val="single" w:sz="4" w:space="0" w:color="auto"/>
            </w:tcBorders>
            <w:hideMark/>
          </w:tcPr>
          <w:p w14:paraId="4A3F8D2D" w14:textId="77777777" w:rsidR="00166708" w:rsidRPr="00142E68" w:rsidRDefault="00166708" w:rsidP="0012402D">
            <w:pPr>
              <w:rPr>
                <w:sz w:val="24"/>
                <w:szCs w:val="24"/>
              </w:rPr>
            </w:pPr>
            <w:r w:rsidRPr="00142E68">
              <w:rPr>
                <w:sz w:val="24"/>
                <w:szCs w:val="24"/>
              </w:rPr>
              <w:t>6,0 %</w:t>
            </w:r>
          </w:p>
        </w:tc>
        <w:tc>
          <w:tcPr>
            <w:tcW w:w="1250" w:type="pct"/>
            <w:tcBorders>
              <w:top w:val="single" w:sz="4" w:space="0" w:color="auto"/>
              <w:left w:val="single" w:sz="4" w:space="0" w:color="auto"/>
              <w:bottom w:val="single" w:sz="4" w:space="0" w:color="auto"/>
              <w:right w:val="single" w:sz="4" w:space="0" w:color="auto"/>
            </w:tcBorders>
            <w:hideMark/>
          </w:tcPr>
          <w:p w14:paraId="0317C966" w14:textId="77777777" w:rsidR="00166708" w:rsidRPr="00142E68" w:rsidRDefault="00166708" w:rsidP="0012402D">
            <w:pPr>
              <w:rPr>
                <w:sz w:val="24"/>
                <w:szCs w:val="24"/>
              </w:rPr>
            </w:pPr>
            <w:r w:rsidRPr="00142E68">
              <w:rPr>
                <w:sz w:val="24"/>
                <w:szCs w:val="24"/>
              </w:rPr>
              <w:t>1,7 %</w:t>
            </w:r>
          </w:p>
        </w:tc>
      </w:tr>
      <w:tr w:rsidR="00166708" w:rsidRPr="00142E68" w14:paraId="3523941F" w14:textId="77777777" w:rsidTr="0012402D">
        <w:tc>
          <w:tcPr>
            <w:tcW w:w="1250" w:type="pct"/>
            <w:vMerge/>
            <w:tcBorders>
              <w:top w:val="single" w:sz="4" w:space="0" w:color="auto"/>
              <w:left w:val="single" w:sz="4" w:space="0" w:color="auto"/>
              <w:bottom w:val="single" w:sz="4" w:space="0" w:color="auto"/>
              <w:right w:val="single" w:sz="4" w:space="0" w:color="auto"/>
            </w:tcBorders>
            <w:vAlign w:val="center"/>
            <w:hideMark/>
          </w:tcPr>
          <w:p w14:paraId="0F2D36F0" w14:textId="77777777" w:rsidR="00166708" w:rsidRPr="00142E68" w:rsidRDefault="00166708" w:rsidP="0012402D">
            <w:pPr>
              <w:rPr>
                <w:sz w:val="24"/>
                <w:szCs w:val="24"/>
              </w:rPr>
            </w:pPr>
          </w:p>
        </w:tc>
        <w:tc>
          <w:tcPr>
            <w:tcW w:w="1248" w:type="pct"/>
            <w:tcBorders>
              <w:top w:val="single" w:sz="4" w:space="0" w:color="auto"/>
              <w:left w:val="single" w:sz="4" w:space="0" w:color="auto"/>
              <w:bottom w:val="single" w:sz="4" w:space="0" w:color="auto"/>
              <w:right w:val="single" w:sz="4" w:space="0" w:color="auto"/>
            </w:tcBorders>
            <w:hideMark/>
          </w:tcPr>
          <w:p w14:paraId="54A15374" w14:textId="77777777" w:rsidR="00166708" w:rsidRPr="00142E68" w:rsidRDefault="00166708" w:rsidP="0012402D">
            <w:pPr>
              <w:rPr>
                <w:sz w:val="24"/>
                <w:szCs w:val="24"/>
              </w:rPr>
            </w:pPr>
            <w:r w:rsidRPr="00142E68">
              <w:rPr>
                <w:sz w:val="24"/>
                <w:szCs w:val="24"/>
              </w:rPr>
              <w:t>Forandret (nedsat) libido*</w:t>
            </w:r>
          </w:p>
        </w:tc>
        <w:tc>
          <w:tcPr>
            <w:tcW w:w="1251" w:type="pct"/>
            <w:tcBorders>
              <w:top w:val="single" w:sz="4" w:space="0" w:color="auto"/>
              <w:left w:val="single" w:sz="4" w:space="0" w:color="auto"/>
              <w:bottom w:val="single" w:sz="4" w:space="0" w:color="auto"/>
              <w:right w:val="single" w:sz="4" w:space="0" w:color="auto"/>
            </w:tcBorders>
            <w:hideMark/>
          </w:tcPr>
          <w:p w14:paraId="4C0B60CE" w14:textId="77777777" w:rsidR="00166708" w:rsidRPr="00142E68" w:rsidRDefault="00166708" w:rsidP="0012402D">
            <w:pPr>
              <w:rPr>
                <w:sz w:val="24"/>
                <w:szCs w:val="24"/>
              </w:rPr>
            </w:pPr>
            <w:r w:rsidRPr="00142E68">
              <w:rPr>
                <w:sz w:val="24"/>
                <w:szCs w:val="24"/>
              </w:rPr>
              <w:t>3,7 %</w:t>
            </w:r>
          </w:p>
        </w:tc>
        <w:tc>
          <w:tcPr>
            <w:tcW w:w="1250" w:type="pct"/>
            <w:tcBorders>
              <w:top w:val="single" w:sz="4" w:space="0" w:color="auto"/>
              <w:left w:val="single" w:sz="4" w:space="0" w:color="auto"/>
              <w:bottom w:val="single" w:sz="4" w:space="0" w:color="auto"/>
              <w:right w:val="single" w:sz="4" w:space="0" w:color="auto"/>
            </w:tcBorders>
            <w:hideMark/>
          </w:tcPr>
          <w:p w14:paraId="6B8DAC9B" w14:textId="77777777" w:rsidR="00166708" w:rsidRPr="00142E68" w:rsidRDefault="00166708" w:rsidP="0012402D">
            <w:pPr>
              <w:rPr>
                <w:sz w:val="24"/>
                <w:szCs w:val="24"/>
              </w:rPr>
            </w:pPr>
            <w:r w:rsidRPr="00142E68">
              <w:rPr>
                <w:sz w:val="24"/>
                <w:szCs w:val="24"/>
              </w:rPr>
              <w:t>0,6 %</w:t>
            </w:r>
          </w:p>
        </w:tc>
      </w:tr>
      <w:tr w:rsidR="00166708" w:rsidRPr="00142E68" w14:paraId="4A270A2C" w14:textId="77777777" w:rsidTr="0012402D">
        <w:tc>
          <w:tcPr>
            <w:tcW w:w="1250" w:type="pct"/>
            <w:vMerge/>
            <w:tcBorders>
              <w:top w:val="single" w:sz="4" w:space="0" w:color="auto"/>
              <w:left w:val="single" w:sz="4" w:space="0" w:color="auto"/>
              <w:bottom w:val="single" w:sz="4" w:space="0" w:color="auto"/>
              <w:right w:val="single" w:sz="4" w:space="0" w:color="auto"/>
            </w:tcBorders>
            <w:vAlign w:val="center"/>
            <w:hideMark/>
          </w:tcPr>
          <w:p w14:paraId="30F62CA0" w14:textId="77777777" w:rsidR="00166708" w:rsidRPr="00142E68" w:rsidRDefault="00166708" w:rsidP="0012402D">
            <w:pPr>
              <w:rPr>
                <w:sz w:val="24"/>
                <w:szCs w:val="24"/>
              </w:rPr>
            </w:pPr>
          </w:p>
        </w:tc>
        <w:tc>
          <w:tcPr>
            <w:tcW w:w="1248" w:type="pct"/>
            <w:tcBorders>
              <w:top w:val="single" w:sz="4" w:space="0" w:color="auto"/>
              <w:left w:val="single" w:sz="4" w:space="0" w:color="auto"/>
              <w:bottom w:val="single" w:sz="4" w:space="0" w:color="auto"/>
              <w:right w:val="single" w:sz="4" w:space="0" w:color="auto"/>
            </w:tcBorders>
            <w:hideMark/>
          </w:tcPr>
          <w:p w14:paraId="6F1AB4EA" w14:textId="77777777" w:rsidR="00166708" w:rsidRPr="00142E68" w:rsidRDefault="00166708" w:rsidP="0012402D">
            <w:pPr>
              <w:rPr>
                <w:sz w:val="24"/>
                <w:szCs w:val="24"/>
              </w:rPr>
            </w:pPr>
            <w:r w:rsidRPr="00142E68">
              <w:rPr>
                <w:sz w:val="24"/>
                <w:szCs w:val="24"/>
              </w:rPr>
              <w:t>Ejakulationsbesvær*^</w:t>
            </w:r>
          </w:p>
        </w:tc>
        <w:tc>
          <w:tcPr>
            <w:tcW w:w="1251" w:type="pct"/>
            <w:tcBorders>
              <w:top w:val="single" w:sz="4" w:space="0" w:color="auto"/>
              <w:left w:val="single" w:sz="4" w:space="0" w:color="auto"/>
              <w:bottom w:val="single" w:sz="4" w:space="0" w:color="auto"/>
              <w:right w:val="single" w:sz="4" w:space="0" w:color="auto"/>
            </w:tcBorders>
            <w:hideMark/>
          </w:tcPr>
          <w:p w14:paraId="6E9B5716" w14:textId="77777777" w:rsidR="00166708" w:rsidRPr="00142E68" w:rsidRDefault="00166708" w:rsidP="0012402D">
            <w:pPr>
              <w:rPr>
                <w:sz w:val="24"/>
                <w:szCs w:val="24"/>
              </w:rPr>
            </w:pPr>
            <w:r w:rsidRPr="00142E68">
              <w:rPr>
                <w:sz w:val="24"/>
                <w:szCs w:val="24"/>
              </w:rPr>
              <w:t>1,8 %</w:t>
            </w:r>
          </w:p>
        </w:tc>
        <w:tc>
          <w:tcPr>
            <w:tcW w:w="1250" w:type="pct"/>
            <w:tcBorders>
              <w:top w:val="single" w:sz="4" w:space="0" w:color="auto"/>
              <w:left w:val="single" w:sz="4" w:space="0" w:color="auto"/>
              <w:bottom w:val="single" w:sz="4" w:space="0" w:color="auto"/>
              <w:right w:val="single" w:sz="4" w:space="0" w:color="auto"/>
            </w:tcBorders>
            <w:hideMark/>
          </w:tcPr>
          <w:p w14:paraId="5868DE5A" w14:textId="77777777" w:rsidR="00166708" w:rsidRPr="00142E68" w:rsidRDefault="00166708" w:rsidP="0012402D">
            <w:pPr>
              <w:rPr>
                <w:sz w:val="24"/>
                <w:szCs w:val="24"/>
              </w:rPr>
            </w:pPr>
            <w:r w:rsidRPr="00142E68">
              <w:rPr>
                <w:sz w:val="24"/>
                <w:szCs w:val="24"/>
              </w:rPr>
              <w:t>0,5 %</w:t>
            </w:r>
          </w:p>
        </w:tc>
      </w:tr>
      <w:tr w:rsidR="00166708" w:rsidRPr="00142E68" w14:paraId="0BB9ECD0" w14:textId="77777777" w:rsidTr="0012402D">
        <w:tc>
          <w:tcPr>
            <w:tcW w:w="1250" w:type="pct"/>
            <w:vMerge/>
            <w:tcBorders>
              <w:top w:val="single" w:sz="4" w:space="0" w:color="auto"/>
              <w:left w:val="single" w:sz="4" w:space="0" w:color="auto"/>
              <w:bottom w:val="single" w:sz="4" w:space="0" w:color="auto"/>
              <w:right w:val="single" w:sz="4" w:space="0" w:color="auto"/>
            </w:tcBorders>
            <w:vAlign w:val="center"/>
            <w:hideMark/>
          </w:tcPr>
          <w:p w14:paraId="56BE0DE7" w14:textId="77777777" w:rsidR="00166708" w:rsidRPr="00142E68" w:rsidRDefault="00166708" w:rsidP="0012402D">
            <w:pPr>
              <w:rPr>
                <w:sz w:val="24"/>
                <w:szCs w:val="24"/>
              </w:rPr>
            </w:pPr>
          </w:p>
        </w:tc>
        <w:tc>
          <w:tcPr>
            <w:tcW w:w="1248" w:type="pct"/>
            <w:tcBorders>
              <w:top w:val="single" w:sz="4" w:space="0" w:color="auto"/>
              <w:left w:val="single" w:sz="4" w:space="0" w:color="auto"/>
              <w:bottom w:val="single" w:sz="4" w:space="0" w:color="auto"/>
              <w:right w:val="single" w:sz="4" w:space="0" w:color="auto"/>
            </w:tcBorders>
            <w:hideMark/>
          </w:tcPr>
          <w:p w14:paraId="5428418A" w14:textId="77777777" w:rsidR="00166708" w:rsidRPr="00142E68" w:rsidRDefault="00166708" w:rsidP="0012402D">
            <w:pPr>
              <w:rPr>
                <w:sz w:val="24"/>
                <w:szCs w:val="24"/>
              </w:rPr>
            </w:pPr>
            <w:r w:rsidRPr="00142E68">
              <w:rPr>
                <w:sz w:val="24"/>
                <w:szCs w:val="24"/>
              </w:rPr>
              <w:t>Brystsygdomme+</w:t>
            </w:r>
          </w:p>
        </w:tc>
        <w:tc>
          <w:tcPr>
            <w:tcW w:w="1251" w:type="pct"/>
            <w:tcBorders>
              <w:top w:val="single" w:sz="4" w:space="0" w:color="auto"/>
              <w:left w:val="single" w:sz="4" w:space="0" w:color="auto"/>
              <w:bottom w:val="single" w:sz="4" w:space="0" w:color="auto"/>
              <w:right w:val="single" w:sz="4" w:space="0" w:color="auto"/>
            </w:tcBorders>
            <w:hideMark/>
          </w:tcPr>
          <w:p w14:paraId="2767372E" w14:textId="77777777" w:rsidR="00166708" w:rsidRPr="00142E68" w:rsidRDefault="00166708" w:rsidP="0012402D">
            <w:pPr>
              <w:rPr>
                <w:sz w:val="24"/>
                <w:szCs w:val="24"/>
              </w:rPr>
            </w:pPr>
            <w:r w:rsidRPr="00142E68">
              <w:rPr>
                <w:sz w:val="24"/>
                <w:szCs w:val="24"/>
              </w:rPr>
              <w:t>1,3 %</w:t>
            </w:r>
          </w:p>
        </w:tc>
        <w:tc>
          <w:tcPr>
            <w:tcW w:w="1250" w:type="pct"/>
            <w:tcBorders>
              <w:top w:val="single" w:sz="4" w:space="0" w:color="auto"/>
              <w:left w:val="single" w:sz="4" w:space="0" w:color="auto"/>
              <w:bottom w:val="single" w:sz="4" w:space="0" w:color="auto"/>
              <w:right w:val="single" w:sz="4" w:space="0" w:color="auto"/>
            </w:tcBorders>
            <w:hideMark/>
          </w:tcPr>
          <w:p w14:paraId="3DBCB6B4" w14:textId="77777777" w:rsidR="00166708" w:rsidRPr="00142E68" w:rsidRDefault="00166708" w:rsidP="0012402D">
            <w:pPr>
              <w:rPr>
                <w:sz w:val="24"/>
                <w:szCs w:val="24"/>
              </w:rPr>
            </w:pPr>
            <w:r w:rsidRPr="00142E68">
              <w:rPr>
                <w:sz w:val="24"/>
                <w:szCs w:val="24"/>
              </w:rPr>
              <w:t>1,3 %</w:t>
            </w:r>
          </w:p>
        </w:tc>
      </w:tr>
      <w:tr w:rsidR="00166708" w:rsidRPr="00142E68" w14:paraId="6572DE4C" w14:textId="77777777" w:rsidTr="0012402D">
        <w:tc>
          <w:tcPr>
            <w:tcW w:w="1250" w:type="pct"/>
            <w:vMerge w:val="restart"/>
            <w:tcBorders>
              <w:top w:val="single" w:sz="4" w:space="0" w:color="auto"/>
              <w:left w:val="single" w:sz="4" w:space="0" w:color="auto"/>
              <w:bottom w:val="single" w:sz="4" w:space="0" w:color="auto"/>
              <w:right w:val="single" w:sz="4" w:space="0" w:color="auto"/>
            </w:tcBorders>
          </w:tcPr>
          <w:p w14:paraId="76BE9DBC" w14:textId="77777777" w:rsidR="00166708" w:rsidRPr="00142E68" w:rsidRDefault="00166708" w:rsidP="0012402D">
            <w:pPr>
              <w:rPr>
                <w:sz w:val="24"/>
                <w:szCs w:val="24"/>
              </w:rPr>
            </w:pPr>
          </w:p>
          <w:p w14:paraId="09B61BA7" w14:textId="77777777" w:rsidR="00166708" w:rsidRPr="00142E68" w:rsidRDefault="00166708" w:rsidP="0012402D">
            <w:pPr>
              <w:rPr>
                <w:sz w:val="24"/>
                <w:szCs w:val="24"/>
              </w:rPr>
            </w:pPr>
            <w:r w:rsidRPr="00142E68">
              <w:rPr>
                <w:sz w:val="24"/>
                <w:szCs w:val="24"/>
              </w:rPr>
              <w:t>Immunsystemet</w:t>
            </w:r>
          </w:p>
        </w:tc>
        <w:tc>
          <w:tcPr>
            <w:tcW w:w="1248" w:type="pct"/>
            <w:vMerge w:val="restart"/>
            <w:tcBorders>
              <w:top w:val="single" w:sz="4" w:space="0" w:color="auto"/>
              <w:left w:val="single" w:sz="4" w:space="0" w:color="auto"/>
              <w:bottom w:val="single" w:sz="4" w:space="0" w:color="auto"/>
              <w:right w:val="single" w:sz="4" w:space="0" w:color="auto"/>
            </w:tcBorders>
          </w:tcPr>
          <w:p w14:paraId="2A4F8DF1" w14:textId="77777777" w:rsidR="00166708" w:rsidRPr="00142E68" w:rsidRDefault="00166708" w:rsidP="0012402D">
            <w:pPr>
              <w:rPr>
                <w:sz w:val="24"/>
                <w:szCs w:val="24"/>
              </w:rPr>
            </w:pPr>
          </w:p>
          <w:p w14:paraId="490519D6" w14:textId="77777777" w:rsidR="00166708" w:rsidRPr="00142E68" w:rsidRDefault="00166708" w:rsidP="0012402D">
            <w:pPr>
              <w:rPr>
                <w:sz w:val="24"/>
                <w:szCs w:val="24"/>
              </w:rPr>
            </w:pPr>
            <w:r w:rsidRPr="00142E68">
              <w:rPr>
                <w:sz w:val="24"/>
                <w:szCs w:val="24"/>
              </w:rPr>
              <w:t xml:space="preserve">Overfølsomheds-reaktioner herunder, udslæt, kløe, nældefeber, lokalt ødem og </w:t>
            </w:r>
            <w:proofErr w:type="spellStart"/>
            <w:r w:rsidRPr="00142E68">
              <w:rPr>
                <w:sz w:val="24"/>
                <w:szCs w:val="24"/>
              </w:rPr>
              <w:t>angioødem</w:t>
            </w:r>
            <w:proofErr w:type="spellEnd"/>
          </w:p>
        </w:tc>
        <w:tc>
          <w:tcPr>
            <w:tcW w:w="2501" w:type="pct"/>
            <w:gridSpan w:val="2"/>
            <w:tcBorders>
              <w:top w:val="single" w:sz="4" w:space="0" w:color="auto"/>
              <w:left w:val="single" w:sz="4" w:space="0" w:color="auto"/>
              <w:bottom w:val="single" w:sz="4" w:space="0" w:color="auto"/>
              <w:right w:val="single" w:sz="4" w:space="0" w:color="auto"/>
            </w:tcBorders>
            <w:hideMark/>
          </w:tcPr>
          <w:p w14:paraId="63BD04ED" w14:textId="77777777" w:rsidR="00166708" w:rsidRPr="00142E68" w:rsidRDefault="00166708" w:rsidP="0012402D">
            <w:pPr>
              <w:rPr>
                <w:b/>
                <w:sz w:val="24"/>
                <w:szCs w:val="24"/>
              </w:rPr>
            </w:pPr>
            <w:r w:rsidRPr="00142E68">
              <w:rPr>
                <w:b/>
                <w:sz w:val="24"/>
                <w:szCs w:val="24"/>
              </w:rPr>
              <w:t>Hyppighed vurderet ud fra data indberettet efter markedsføring</w:t>
            </w:r>
          </w:p>
        </w:tc>
      </w:tr>
      <w:tr w:rsidR="00166708" w:rsidRPr="00142E68" w14:paraId="21342A86" w14:textId="77777777" w:rsidTr="0012402D">
        <w:tc>
          <w:tcPr>
            <w:tcW w:w="1250" w:type="pct"/>
            <w:vMerge/>
            <w:tcBorders>
              <w:top w:val="single" w:sz="4" w:space="0" w:color="auto"/>
              <w:left w:val="single" w:sz="4" w:space="0" w:color="auto"/>
              <w:bottom w:val="single" w:sz="4" w:space="0" w:color="auto"/>
              <w:right w:val="single" w:sz="4" w:space="0" w:color="auto"/>
            </w:tcBorders>
            <w:vAlign w:val="center"/>
            <w:hideMark/>
          </w:tcPr>
          <w:p w14:paraId="02C70086" w14:textId="77777777" w:rsidR="00166708" w:rsidRPr="00142E68" w:rsidRDefault="00166708" w:rsidP="0012402D">
            <w:pPr>
              <w:rPr>
                <w:sz w:val="24"/>
                <w:szCs w:val="24"/>
              </w:rPr>
            </w:pP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76BD246" w14:textId="77777777" w:rsidR="00166708" w:rsidRPr="00142E68" w:rsidRDefault="00166708" w:rsidP="0012402D">
            <w:pPr>
              <w:rPr>
                <w:sz w:val="24"/>
                <w:szCs w:val="24"/>
              </w:rPr>
            </w:pPr>
          </w:p>
        </w:tc>
        <w:tc>
          <w:tcPr>
            <w:tcW w:w="2501" w:type="pct"/>
            <w:gridSpan w:val="2"/>
            <w:tcBorders>
              <w:top w:val="single" w:sz="4" w:space="0" w:color="auto"/>
              <w:left w:val="single" w:sz="4" w:space="0" w:color="auto"/>
              <w:bottom w:val="single" w:sz="4" w:space="0" w:color="auto"/>
              <w:right w:val="single" w:sz="4" w:space="0" w:color="auto"/>
            </w:tcBorders>
            <w:hideMark/>
          </w:tcPr>
          <w:p w14:paraId="6E6E86BE" w14:textId="77777777" w:rsidR="00166708" w:rsidRPr="00142E68" w:rsidRDefault="00166708" w:rsidP="0012402D">
            <w:pPr>
              <w:rPr>
                <w:sz w:val="24"/>
                <w:szCs w:val="24"/>
              </w:rPr>
            </w:pPr>
            <w:r w:rsidRPr="00142E68">
              <w:rPr>
                <w:sz w:val="24"/>
                <w:szCs w:val="24"/>
              </w:rPr>
              <w:t>Ikke kendt</w:t>
            </w:r>
          </w:p>
        </w:tc>
      </w:tr>
      <w:tr w:rsidR="00166708" w:rsidRPr="00142E68" w14:paraId="52E1FF7D" w14:textId="77777777" w:rsidTr="0012402D">
        <w:tc>
          <w:tcPr>
            <w:tcW w:w="1250" w:type="pct"/>
            <w:tcBorders>
              <w:top w:val="single" w:sz="4" w:space="0" w:color="auto"/>
              <w:left w:val="single" w:sz="4" w:space="0" w:color="auto"/>
              <w:bottom w:val="single" w:sz="4" w:space="0" w:color="auto"/>
              <w:right w:val="single" w:sz="4" w:space="0" w:color="auto"/>
            </w:tcBorders>
            <w:hideMark/>
          </w:tcPr>
          <w:p w14:paraId="69502820" w14:textId="77777777" w:rsidR="00166708" w:rsidRPr="00142E68" w:rsidRDefault="00166708" w:rsidP="0012402D">
            <w:pPr>
              <w:rPr>
                <w:sz w:val="24"/>
                <w:szCs w:val="24"/>
              </w:rPr>
            </w:pPr>
            <w:r w:rsidRPr="00142E68">
              <w:rPr>
                <w:sz w:val="24"/>
                <w:szCs w:val="24"/>
              </w:rPr>
              <w:t>Psykiske forstyrrelser</w:t>
            </w:r>
          </w:p>
        </w:tc>
        <w:tc>
          <w:tcPr>
            <w:tcW w:w="1248" w:type="pct"/>
            <w:tcBorders>
              <w:top w:val="single" w:sz="4" w:space="0" w:color="auto"/>
              <w:left w:val="single" w:sz="4" w:space="0" w:color="auto"/>
              <w:bottom w:val="single" w:sz="4" w:space="0" w:color="auto"/>
              <w:right w:val="single" w:sz="4" w:space="0" w:color="auto"/>
            </w:tcBorders>
            <w:hideMark/>
          </w:tcPr>
          <w:p w14:paraId="43203E79" w14:textId="77777777" w:rsidR="00166708" w:rsidRPr="00142E68" w:rsidRDefault="00166708" w:rsidP="0012402D">
            <w:pPr>
              <w:rPr>
                <w:sz w:val="24"/>
                <w:szCs w:val="24"/>
              </w:rPr>
            </w:pPr>
            <w:r w:rsidRPr="00142E68">
              <w:rPr>
                <w:sz w:val="24"/>
                <w:szCs w:val="24"/>
              </w:rPr>
              <w:t>Depression</w:t>
            </w:r>
          </w:p>
        </w:tc>
        <w:tc>
          <w:tcPr>
            <w:tcW w:w="2501" w:type="pct"/>
            <w:gridSpan w:val="2"/>
            <w:tcBorders>
              <w:top w:val="single" w:sz="4" w:space="0" w:color="auto"/>
              <w:left w:val="single" w:sz="4" w:space="0" w:color="auto"/>
              <w:bottom w:val="single" w:sz="4" w:space="0" w:color="auto"/>
              <w:right w:val="single" w:sz="4" w:space="0" w:color="auto"/>
            </w:tcBorders>
            <w:hideMark/>
          </w:tcPr>
          <w:p w14:paraId="4709828C" w14:textId="77777777" w:rsidR="00166708" w:rsidRPr="00142E68" w:rsidRDefault="00166708" w:rsidP="0012402D">
            <w:pPr>
              <w:rPr>
                <w:sz w:val="24"/>
                <w:szCs w:val="24"/>
              </w:rPr>
            </w:pPr>
            <w:r w:rsidRPr="00142E68">
              <w:rPr>
                <w:sz w:val="24"/>
                <w:szCs w:val="24"/>
              </w:rPr>
              <w:t>Ikke kendt</w:t>
            </w:r>
          </w:p>
        </w:tc>
      </w:tr>
      <w:tr w:rsidR="00166708" w:rsidRPr="00142E68" w14:paraId="75218BED" w14:textId="77777777" w:rsidTr="0012402D">
        <w:tc>
          <w:tcPr>
            <w:tcW w:w="1250" w:type="pct"/>
            <w:tcBorders>
              <w:top w:val="single" w:sz="4" w:space="0" w:color="auto"/>
              <w:left w:val="single" w:sz="4" w:space="0" w:color="auto"/>
              <w:bottom w:val="single" w:sz="4" w:space="0" w:color="auto"/>
              <w:right w:val="single" w:sz="4" w:space="0" w:color="auto"/>
            </w:tcBorders>
            <w:hideMark/>
          </w:tcPr>
          <w:p w14:paraId="431334F4" w14:textId="77777777" w:rsidR="00166708" w:rsidRPr="00142E68" w:rsidRDefault="00166708" w:rsidP="0012402D">
            <w:pPr>
              <w:rPr>
                <w:sz w:val="24"/>
                <w:szCs w:val="24"/>
              </w:rPr>
            </w:pPr>
            <w:r w:rsidRPr="00142E68">
              <w:rPr>
                <w:sz w:val="24"/>
                <w:szCs w:val="24"/>
              </w:rPr>
              <w:t>Hud og subkutane væv</w:t>
            </w:r>
          </w:p>
        </w:tc>
        <w:tc>
          <w:tcPr>
            <w:tcW w:w="1248" w:type="pct"/>
            <w:tcBorders>
              <w:top w:val="single" w:sz="4" w:space="0" w:color="auto"/>
              <w:left w:val="single" w:sz="4" w:space="0" w:color="auto"/>
              <w:bottom w:val="single" w:sz="4" w:space="0" w:color="auto"/>
              <w:right w:val="single" w:sz="4" w:space="0" w:color="auto"/>
            </w:tcBorders>
            <w:hideMark/>
          </w:tcPr>
          <w:p w14:paraId="52E3469D" w14:textId="77777777" w:rsidR="00166708" w:rsidRPr="00142E68" w:rsidRDefault="00166708" w:rsidP="0012402D">
            <w:pPr>
              <w:rPr>
                <w:sz w:val="24"/>
                <w:szCs w:val="24"/>
              </w:rPr>
            </w:pPr>
            <w:proofErr w:type="spellStart"/>
            <w:r w:rsidRPr="00142E68">
              <w:rPr>
                <w:sz w:val="24"/>
                <w:szCs w:val="24"/>
              </w:rPr>
              <w:t>Alopeci</w:t>
            </w:r>
            <w:proofErr w:type="spellEnd"/>
            <w:r w:rsidRPr="00142E68">
              <w:rPr>
                <w:sz w:val="24"/>
                <w:szCs w:val="24"/>
              </w:rPr>
              <w:t xml:space="preserve"> (primært tab af hår på kroppen), </w:t>
            </w:r>
            <w:proofErr w:type="spellStart"/>
            <w:r w:rsidRPr="00142E68">
              <w:rPr>
                <w:sz w:val="24"/>
                <w:szCs w:val="24"/>
              </w:rPr>
              <w:t>hypertrikose</w:t>
            </w:r>
            <w:proofErr w:type="spellEnd"/>
          </w:p>
        </w:tc>
        <w:tc>
          <w:tcPr>
            <w:tcW w:w="2501" w:type="pct"/>
            <w:gridSpan w:val="2"/>
            <w:tcBorders>
              <w:top w:val="single" w:sz="4" w:space="0" w:color="auto"/>
              <w:left w:val="single" w:sz="4" w:space="0" w:color="auto"/>
              <w:bottom w:val="single" w:sz="4" w:space="0" w:color="auto"/>
              <w:right w:val="single" w:sz="4" w:space="0" w:color="auto"/>
            </w:tcBorders>
            <w:hideMark/>
          </w:tcPr>
          <w:p w14:paraId="7418C3EF" w14:textId="77777777" w:rsidR="00166708" w:rsidRPr="00142E68" w:rsidRDefault="00166708" w:rsidP="0012402D">
            <w:pPr>
              <w:rPr>
                <w:sz w:val="24"/>
                <w:szCs w:val="24"/>
              </w:rPr>
            </w:pPr>
            <w:r w:rsidRPr="00142E68">
              <w:rPr>
                <w:sz w:val="24"/>
                <w:szCs w:val="24"/>
              </w:rPr>
              <w:t>Ikke almindelig</w:t>
            </w:r>
          </w:p>
        </w:tc>
      </w:tr>
      <w:tr w:rsidR="00166708" w:rsidRPr="00142E68" w14:paraId="30743BEE" w14:textId="77777777" w:rsidTr="0012402D">
        <w:tc>
          <w:tcPr>
            <w:tcW w:w="1250" w:type="pct"/>
            <w:tcBorders>
              <w:top w:val="single" w:sz="4" w:space="0" w:color="auto"/>
              <w:left w:val="single" w:sz="4" w:space="0" w:color="auto"/>
              <w:bottom w:val="single" w:sz="4" w:space="0" w:color="auto"/>
              <w:right w:val="single" w:sz="4" w:space="0" w:color="auto"/>
            </w:tcBorders>
            <w:hideMark/>
          </w:tcPr>
          <w:p w14:paraId="2301F6B7" w14:textId="77777777" w:rsidR="00166708" w:rsidRPr="00142E68" w:rsidRDefault="00166708" w:rsidP="0012402D">
            <w:pPr>
              <w:rPr>
                <w:sz w:val="24"/>
                <w:szCs w:val="24"/>
              </w:rPr>
            </w:pPr>
            <w:r w:rsidRPr="00142E68">
              <w:rPr>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1D628873" w14:textId="77777777" w:rsidR="00166708" w:rsidRPr="00142E68" w:rsidRDefault="00166708" w:rsidP="0012402D">
            <w:pPr>
              <w:rPr>
                <w:sz w:val="24"/>
                <w:szCs w:val="24"/>
              </w:rPr>
            </w:pPr>
            <w:r w:rsidRPr="00142E68">
              <w:rPr>
                <w:sz w:val="24"/>
                <w:szCs w:val="24"/>
              </w:rPr>
              <w:t xml:space="preserve">Testikelsmerter og </w:t>
            </w:r>
            <w:r w:rsidRPr="00142E68">
              <w:rPr>
                <w:sz w:val="24"/>
                <w:szCs w:val="24"/>
              </w:rPr>
              <w:noBreakHyphen/>
              <w:t>hævelse</w:t>
            </w:r>
          </w:p>
        </w:tc>
        <w:tc>
          <w:tcPr>
            <w:tcW w:w="2501" w:type="pct"/>
            <w:gridSpan w:val="2"/>
            <w:tcBorders>
              <w:top w:val="single" w:sz="4" w:space="0" w:color="auto"/>
              <w:left w:val="single" w:sz="4" w:space="0" w:color="auto"/>
              <w:bottom w:val="single" w:sz="4" w:space="0" w:color="auto"/>
              <w:right w:val="single" w:sz="4" w:space="0" w:color="auto"/>
            </w:tcBorders>
            <w:hideMark/>
          </w:tcPr>
          <w:p w14:paraId="68195F91" w14:textId="77777777" w:rsidR="00166708" w:rsidRPr="00142E68" w:rsidRDefault="00166708" w:rsidP="0012402D">
            <w:pPr>
              <w:rPr>
                <w:sz w:val="24"/>
                <w:szCs w:val="24"/>
              </w:rPr>
            </w:pPr>
            <w:r w:rsidRPr="00142E68">
              <w:rPr>
                <w:sz w:val="24"/>
                <w:szCs w:val="24"/>
              </w:rPr>
              <w:t>Ikke kendt</w:t>
            </w:r>
          </w:p>
        </w:tc>
      </w:tr>
    </w:tbl>
    <w:p w14:paraId="0F807E61" w14:textId="77777777" w:rsidR="00166708" w:rsidRPr="00517176" w:rsidRDefault="00166708" w:rsidP="0012402D">
      <w:pPr>
        <w:autoSpaceDE w:val="0"/>
        <w:autoSpaceDN w:val="0"/>
        <w:adjustRightInd w:val="0"/>
        <w:rPr>
          <w:sz w:val="24"/>
          <w:szCs w:val="24"/>
        </w:rPr>
      </w:pPr>
      <w:r w:rsidRPr="00517176">
        <w:rPr>
          <w:sz w:val="24"/>
          <w:szCs w:val="24"/>
        </w:rPr>
        <w:t xml:space="preserve">* Disse seksuelle bivirkninger forbindes med </w:t>
      </w:r>
      <w:proofErr w:type="spellStart"/>
      <w:r w:rsidRPr="00517176">
        <w:rPr>
          <w:sz w:val="24"/>
          <w:szCs w:val="24"/>
        </w:rPr>
        <w:t>dutasterid</w:t>
      </w:r>
      <w:proofErr w:type="spellEnd"/>
      <w:r w:rsidRPr="00517176">
        <w:rPr>
          <w:sz w:val="24"/>
          <w:szCs w:val="24"/>
        </w:rPr>
        <w:t xml:space="preserve">-behandling (herunder monoterapi og kombination med </w:t>
      </w:r>
      <w:proofErr w:type="spellStart"/>
      <w:r w:rsidRPr="00517176">
        <w:rPr>
          <w:sz w:val="24"/>
          <w:szCs w:val="24"/>
        </w:rPr>
        <w:t>tamsulosin</w:t>
      </w:r>
      <w:proofErr w:type="spellEnd"/>
      <w:r w:rsidRPr="00517176">
        <w:rPr>
          <w:sz w:val="24"/>
          <w:szCs w:val="24"/>
        </w:rPr>
        <w:t xml:space="preserve">). Disse bivirkninger kan persistere efter </w:t>
      </w:r>
      <w:proofErr w:type="spellStart"/>
      <w:r w:rsidRPr="00517176">
        <w:rPr>
          <w:sz w:val="24"/>
          <w:szCs w:val="24"/>
        </w:rPr>
        <w:t>seponering</w:t>
      </w:r>
      <w:proofErr w:type="spellEnd"/>
      <w:r w:rsidRPr="00517176">
        <w:rPr>
          <w:sz w:val="24"/>
          <w:szCs w:val="24"/>
        </w:rPr>
        <w:t xml:space="preserve">. </w:t>
      </w:r>
      <w:proofErr w:type="spellStart"/>
      <w:r w:rsidRPr="00517176">
        <w:rPr>
          <w:sz w:val="24"/>
          <w:szCs w:val="24"/>
        </w:rPr>
        <w:t>Dutasterids</w:t>
      </w:r>
      <w:proofErr w:type="spellEnd"/>
      <w:r w:rsidRPr="00517176">
        <w:rPr>
          <w:sz w:val="24"/>
          <w:szCs w:val="24"/>
        </w:rPr>
        <w:t xml:space="preserve"> rolle i forbindelse med denne </w:t>
      </w:r>
      <w:proofErr w:type="spellStart"/>
      <w:r w:rsidRPr="00517176">
        <w:rPr>
          <w:sz w:val="24"/>
          <w:szCs w:val="24"/>
        </w:rPr>
        <w:t>persistens</w:t>
      </w:r>
      <w:proofErr w:type="spellEnd"/>
      <w:r w:rsidRPr="00517176">
        <w:rPr>
          <w:sz w:val="24"/>
          <w:szCs w:val="24"/>
        </w:rPr>
        <w:t xml:space="preserve"> er ikke kendt.</w:t>
      </w:r>
    </w:p>
    <w:p w14:paraId="4F7D13CC" w14:textId="77777777" w:rsidR="00166708" w:rsidRPr="00517176" w:rsidRDefault="00166708" w:rsidP="0012402D">
      <w:pPr>
        <w:autoSpaceDE w:val="0"/>
        <w:autoSpaceDN w:val="0"/>
        <w:adjustRightInd w:val="0"/>
        <w:rPr>
          <w:sz w:val="24"/>
          <w:szCs w:val="24"/>
        </w:rPr>
      </w:pPr>
      <w:r w:rsidRPr="00517176">
        <w:rPr>
          <w:sz w:val="24"/>
          <w:szCs w:val="24"/>
        </w:rPr>
        <w:t>^ omfatter nedsat sædvolumen</w:t>
      </w:r>
    </w:p>
    <w:p w14:paraId="0C6D5AAB" w14:textId="77777777" w:rsidR="00166708" w:rsidRPr="00517176" w:rsidRDefault="00166708" w:rsidP="0012402D">
      <w:pPr>
        <w:shd w:val="clear" w:color="auto" w:fill="FFFFFF"/>
        <w:tabs>
          <w:tab w:val="left" w:leader="underscore" w:pos="9173"/>
        </w:tabs>
        <w:rPr>
          <w:sz w:val="24"/>
          <w:szCs w:val="24"/>
        </w:rPr>
      </w:pPr>
      <w:r w:rsidRPr="00517176">
        <w:rPr>
          <w:sz w:val="24"/>
          <w:szCs w:val="24"/>
        </w:rPr>
        <w:t xml:space="preserve">+ omfatter brystømhed og </w:t>
      </w:r>
      <w:proofErr w:type="spellStart"/>
      <w:r w:rsidRPr="00517176">
        <w:rPr>
          <w:sz w:val="24"/>
          <w:szCs w:val="24"/>
        </w:rPr>
        <w:t>gynækomasti</w:t>
      </w:r>
      <w:proofErr w:type="spellEnd"/>
    </w:p>
    <w:p w14:paraId="5A3C18A1" w14:textId="77777777" w:rsidR="00166708" w:rsidRPr="00517176" w:rsidRDefault="00166708" w:rsidP="00517176">
      <w:pPr>
        <w:shd w:val="clear" w:color="auto" w:fill="FFFFFF"/>
        <w:tabs>
          <w:tab w:val="left" w:leader="underscore" w:pos="9173"/>
        </w:tabs>
        <w:ind w:left="851" w:hanging="851"/>
        <w:rPr>
          <w:sz w:val="24"/>
          <w:szCs w:val="24"/>
        </w:rPr>
      </w:pPr>
    </w:p>
    <w:p w14:paraId="4E89AF68" w14:textId="77777777" w:rsidR="00166708" w:rsidRPr="00517176" w:rsidRDefault="00166708" w:rsidP="0012402D">
      <w:pPr>
        <w:autoSpaceDE w:val="0"/>
        <w:autoSpaceDN w:val="0"/>
        <w:adjustRightInd w:val="0"/>
        <w:ind w:left="851"/>
        <w:rPr>
          <w:b/>
          <w:sz w:val="24"/>
          <w:szCs w:val="24"/>
        </w:rPr>
      </w:pPr>
      <w:r w:rsidRPr="00517176">
        <w:rPr>
          <w:b/>
          <w:sz w:val="24"/>
          <w:szCs w:val="24"/>
        </w:rPr>
        <w:t>DUTASTERID I KOMBINATION MED ALFABLOKKEREN TAMSULOSIN</w:t>
      </w:r>
    </w:p>
    <w:p w14:paraId="131AF73C" w14:textId="77777777" w:rsidR="00166708" w:rsidRPr="00517176" w:rsidRDefault="00166708" w:rsidP="00517176">
      <w:pPr>
        <w:autoSpaceDE w:val="0"/>
        <w:autoSpaceDN w:val="0"/>
        <w:adjustRightInd w:val="0"/>
        <w:ind w:left="851" w:hanging="851"/>
        <w:rPr>
          <w:sz w:val="24"/>
          <w:szCs w:val="24"/>
        </w:rPr>
      </w:pPr>
    </w:p>
    <w:p w14:paraId="0C8B7318" w14:textId="77777777" w:rsidR="00166708" w:rsidRPr="00517176" w:rsidRDefault="00166708" w:rsidP="0012402D">
      <w:pPr>
        <w:autoSpaceDE w:val="0"/>
        <w:autoSpaceDN w:val="0"/>
        <w:adjustRightInd w:val="0"/>
        <w:ind w:left="851"/>
        <w:rPr>
          <w:sz w:val="24"/>
          <w:szCs w:val="24"/>
        </w:rPr>
      </w:pPr>
      <w:r w:rsidRPr="00517176">
        <w:rPr>
          <w:sz w:val="24"/>
          <w:szCs w:val="24"/>
        </w:rPr>
        <w:t xml:space="preserve">Data fra det 4-årige </w:t>
      </w:r>
      <w:proofErr w:type="spellStart"/>
      <w:r w:rsidRPr="00517176">
        <w:rPr>
          <w:sz w:val="24"/>
          <w:szCs w:val="24"/>
        </w:rPr>
        <w:t>CombAT</w:t>
      </w:r>
      <w:proofErr w:type="spellEnd"/>
      <w:r w:rsidRPr="00517176">
        <w:rPr>
          <w:sz w:val="24"/>
          <w:szCs w:val="24"/>
        </w:rPr>
        <w:t xml:space="preserve">-studie, som sammenlignede </w:t>
      </w:r>
      <w:proofErr w:type="spellStart"/>
      <w:r w:rsidRPr="00517176">
        <w:rPr>
          <w:sz w:val="24"/>
          <w:szCs w:val="24"/>
        </w:rPr>
        <w:t>dutasterid</w:t>
      </w:r>
      <w:proofErr w:type="spellEnd"/>
      <w:r w:rsidRPr="00517176">
        <w:rPr>
          <w:sz w:val="24"/>
          <w:szCs w:val="24"/>
        </w:rPr>
        <w:t xml:space="preserve"> 0,5 mg (n=1.623) og </w:t>
      </w:r>
      <w:proofErr w:type="spellStart"/>
      <w:r w:rsidRPr="00517176">
        <w:rPr>
          <w:sz w:val="24"/>
          <w:szCs w:val="24"/>
        </w:rPr>
        <w:t>tamsulosin</w:t>
      </w:r>
      <w:proofErr w:type="spellEnd"/>
      <w:r w:rsidRPr="00517176">
        <w:rPr>
          <w:sz w:val="24"/>
          <w:szCs w:val="24"/>
        </w:rPr>
        <w:t xml:space="preserve"> 0,4 mg (n=1.611) én gang daglig, alene og i kombinationsbehandling, (n=1.610), har vist, at hyppigheden af </w:t>
      </w:r>
      <w:proofErr w:type="spellStart"/>
      <w:r w:rsidRPr="00517176">
        <w:rPr>
          <w:sz w:val="24"/>
          <w:szCs w:val="24"/>
        </w:rPr>
        <w:t>investigator</w:t>
      </w:r>
      <w:proofErr w:type="spellEnd"/>
      <w:r w:rsidRPr="00517176">
        <w:rPr>
          <w:sz w:val="24"/>
          <w:szCs w:val="24"/>
        </w:rPr>
        <w:t xml:space="preserve">-vurderede, lægemiddelrelaterede bivirkninger i løbet af første, andet, tredje og fjerde år af behandlingen er henholdsvis 22 %, 6 %, 4 % og 2 % for </w:t>
      </w:r>
      <w:proofErr w:type="spellStart"/>
      <w:r w:rsidRPr="00517176">
        <w:rPr>
          <w:sz w:val="24"/>
          <w:szCs w:val="24"/>
        </w:rPr>
        <w:t>dutasterid</w:t>
      </w:r>
      <w:proofErr w:type="spellEnd"/>
      <w:r w:rsidRPr="00517176">
        <w:rPr>
          <w:sz w:val="24"/>
          <w:szCs w:val="24"/>
        </w:rPr>
        <w:t>/</w:t>
      </w:r>
      <w:proofErr w:type="spellStart"/>
      <w:r w:rsidRPr="00517176">
        <w:rPr>
          <w:sz w:val="24"/>
          <w:szCs w:val="24"/>
        </w:rPr>
        <w:t>tamsulosin</w:t>
      </w:r>
      <w:proofErr w:type="spellEnd"/>
      <w:r w:rsidRPr="00517176">
        <w:rPr>
          <w:sz w:val="24"/>
          <w:szCs w:val="24"/>
        </w:rPr>
        <w:t xml:space="preserve"> i kombinationsbehandling, 15 %, 6 %, 3 % og 2 % for </w:t>
      </w:r>
      <w:proofErr w:type="spellStart"/>
      <w:r w:rsidRPr="00517176">
        <w:rPr>
          <w:sz w:val="24"/>
          <w:szCs w:val="24"/>
        </w:rPr>
        <w:t>dutasterid</w:t>
      </w:r>
      <w:proofErr w:type="spellEnd"/>
      <w:r w:rsidRPr="00517176">
        <w:rPr>
          <w:sz w:val="24"/>
          <w:szCs w:val="24"/>
        </w:rPr>
        <w:t xml:space="preserve"> som monoterapi og 13 %, 5 %, 2 % og 2 % for </w:t>
      </w:r>
      <w:proofErr w:type="spellStart"/>
      <w:r w:rsidRPr="00517176">
        <w:rPr>
          <w:sz w:val="24"/>
          <w:szCs w:val="24"/>
        </w:rPr>
        <w:t>tamsulosin</w:t>
      </w:r>
      <w:proofErr w:type="spellEnd"/>
      <w:r w:rsidRPr="00517176">
        <w:rPr>
          <w:sz w:val="24"/>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14:paraId="5CCB1F55" w14:textId="77777777" w:rsidR="00166708" w:rsidRPr="00517176" w:rsidRDefault="00166708" w:rsidP="00517176">
      <w:pPr>
        <w:shd w:val="clear" w:color="auto" w:fill="FFFFFF"/>
        <w:tabs>
          <w:tab w:val="left" w:leader="underscore" w:pos="9173"/>
        </w:tabs>
        <w:ind w:left="851" w:hanging="851"/>
        <w:rPr>
          <w:sz w:val="24"/>
          <w:szCs w:val="24"/>
        </w:rPr>
      </w:pPr>
    </w:p>
    <w:p w14:paraId="777DE1E2" w14:textId="77777777" w:rsidR="00166708" w:rsidRPr="00517176" w:rsidRDefault="00166708" w:rsidP="0012402D">
      <w:pPr>
        <w:autoSpaceDE w:val="0"/>
        <w:autoSpaceDN w:val="0"/>
        <w:adjustRightInd w:val="0"/>
        <w:ind w:left="851"/>
        <w:rPr>
          <w:sz w:val="24"/>
          <w:szCs w:val="24"/>
        </w:rPr>
      </w:pPr>
      <w:r w:rsidRPr="00517176">
        <w:rPr>
          <w:sz w:val="24"/>
          <w:szCs w:val="24"/>
        </w:rPr>
        <w:t xml:space="preserve">Følgende </w:t>
      </w:r>
      <w:proofErr w:type="spellStart"/>
      <w:r w:rsidRPr="00517176">
        <w:rPr>
          <w:sz w:val="24"/>
          <w:szCs w:val="24"/>
        </w:rPr>
        <w:t>investigator</w:t>
      </w:r>
      <w:proofErr w:type="spellEnd"/>
      <w:r w:rsidRPr="00517176">
        <w:rPr>
          <w:sz w:val="24"/>
          <w:szCs w:val="24"/>
        </w:rPr>
        <w:t xml:space="preserve">-vurderede, lægemiddelrelaterede bivirkninger er rapporteret med en hyppighed større eller lig 1 % i det første år af behandlingen i </w:t>
      </w:r>
      <w:proofErr w:type="spellStart"/>
      <w:r w:rsidRPr="00517176">
        <w:rPr>
          <w:sz w:val="24"/>
          <w:szCs w:val="24"/>
        </w:rPr>
        <w:t>CombAT</w:t>
      </w:r>
      <w:proofErr w:type="spellEnd"/>
      <w:r w:rsidRPr="00517176">
        <w:rPr>
          <w:sz w:val="24"/>
          <w:szCs w:val="24"/>
        </w:rPr>
        <w:t xml:space="preserve">-studiet; </w:t>
      </w:r>
      <w:r w:rsidRPr="00517176">
        <w:rPr>
          <w:sz w:val="24"/>
          <w:szCs w:val="24"/>
        </w:rPr>
        <w:lastRenderedPageBreak/>
        <w:t>hyppigheden af disse bivirkninger i den 4-årige behandlingsperiode vises i tabellen nedenfor:</w:t>
      </w:r>
    </w:p>
    <w:p w14:paraId="4F52179E" w14:textId="77777777" w:rsidR="00166708" w:rsidRPr="00517176" w:rsidRDefault="00166708" w:rsidP="00517176">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053"/>
        <w:gridCol w:w="1195"/>
        <w:gridCol w:w="1379"/>
        <w:gridCol w:w="1363"/>
        <w:gridCol w:w="1475"/>
      </w:tblGrid>
      <w:tr w:rsidR="00166708" w:rsidRPr="0012402D" w14:paraId="72A8716D" w14:textId="77777777" w:rsidTr="0012402D">
        <w:tc>
          <w:tcPr>
            <w:tcW w:w="1047" w:type="pct"/>
            <w:vMerge w:val="restart"/>
            <w:tcBorders>
              <w:top w:val="single" w:sz="4" w:space="0" w:color="auto"/>
              <w:left w:val="single" w:sz="4" w:space="0" w:color="auto"/>
              <w:bottom w:val="single" w:sz="4" w:space="0" w:color="auto"/>
              <w:right w:val="single" w:sz="4" w:space="0" w:color="auto"/>
            </w:tcBorders>
            <w:hideMark/>
          </w:tcPr>
          <w:p w14:paraId="0DA46C81" w14:textId="77777777" w:rsidR="00166708" w:rsidRPr="00142E68" w:rsidRDefault="00166708" w:rsidP="0012402D">
            <w:pPr>
              <w:rPr>
                <w:b/>
                <w:sz w:val="24"/>
                <w:szCs w:val="24"/>
              </w:rPr>
            </w:pPr>
            <w:r w:rsidRPr="00142E68">
              <w:rPr>
                <w:b/>
                <w:sz w:val="24"/>
                <w:szCs w:val="24"/>
              </w:rPr>
              <w:t>Systemorganklasse</w:t>
            </w:r>
          </w:p>
        </w:tc>
        <w:tc>
          <w:tcPr>
            <w:tcW w:w="1082" w:type="pct"/>
            <w:vMerge w:val="restart"/>
            <w:tcBorders>
              <w:top w:val="single" w:sz="4" w:space="0" w:color="auto"/>
              <w:left w:val="single" w:sz="4" w:space="0" w:color="auto"/>
              <w:bottom w:val="single" w:sz="4" w:space="0" w:color="auto"/>
              <w:right w:val="single" w:sz="4" w:space="0" w:color="auto"/>
            </w:tcBorders>
            <w:hideMark/>
          </w:tcPr>
          <w:p w14:paraId="77E3422A" w14:textId="77777777" w:rsidR="00166708" w:rsidRPr="00142E68" w:rsidRDefault="00166708" w:rsidP="0012402D">
            <w:pPr>
              <w:rPr>
                <w:b/>
                <w:sz w:val="24"/>
                <w:szCs w:val="24"/>
              </w:rPr>
            </w:pPr>
            <w:r w:rsidRPr="00142E68">
              <w:rPr>
                <w:b/>
                <w:sz w:val="24"/>
                <w:szCs w:val="24"/>
              </w:rPr>
              <w:t>Bivirkning</w:t>
            </w:r>
          </w:p>
        </w:tc>
        <w:tc>
          <w:tcPr>
            <w:tcW w:w="2872" w:type="pct"/>
            <w:gridSpan w:val="4"/>
            <w:tcBorders>
              <w:top w:val="single" w:sz="4" w:space="0" w:color="auto"/>
              <w:left w:val="single" w:sz="4" w:space="0" w:color="auto"/>
              <w:bottom w:val="single" w:sz="4" w:space="0" w:color="auto"/>
              <w:right w:val="single" w:sz="4" w:space="0" w:color="auto"/>
            </w:tcBorders>
            <w:hideMark/>
          </w:tcPr>
          <w:p w14:paraId="646E3307" w14:textId="77777777" w:rsidR="00166708" w:rsidRPr="0012402D" w:rsidRDefault="00166708" w:rsidP="00142E68">
            <w:pPr>
              <w:jc w:val="center"/>
              <w:rPr>
                <w:sz w:val="24"/>
                <w:szCs w:val="24"/>
              </w:rPr>
            </w:pPr>
            <w:r w:rsidRPr="0012402D">
              <w:rPr>
                <w:sz w:val="24"/>
                <w:szCs w:val="24"/>
              </w:rPr>
              <w:t>Hyppighed i behandlingsperioden</w:t>
            </w:r>
          </w:p>
        </w:tc>
      </w:tr>
      <w:tr w:rsidR="00166708" w:rsidRPr="0012402D" w14:paraId="7A6F3E70" w14:textId="77777777" w:rsidTr="0012402D">
        <w:tc>
          <w:tcPr>
            <w:tcW w:w="1047" w:type="pct"/>
            <w:vMerge/>
            <w:tcBorders>
              <w:top w:val="single" w:sz="4" w:space="0" w:color="auto"/>
              <w:left w:val="single" w:sz="4" w:space="0" w:color="auto"/>
              <w:bottom w:val="single" w:sz="4" w:space="0" w:color="auto"/>
              <w:right w:val="single" w:sz="4" w:space="0" w:color="auto"/>
            </w:tcBorders>
            <w:vAlign w:val="center"/>
            <w:hideMark/>
          </w:tcPr>
          <w:p w14:paraId="4314534A" w14:textId="77777777" w:rsidR="00166708" w:rsidRPr="00142E68" w:rsidRDefault="00166708" w:rsidP="0012402D">
            <w:pPr>
              <w:rPr>
                <w:b/>
                <w:sz w:val="24"/>
                <w:szCs w:val="24"/>
              </w:rPr>
            </w:pPr>
          </w:p>
        </w:tc>
        <w:tc>
          <w:tcPr>
            <w:tcW w:w="1082" w:type="pct"/>
            <w:vMerge/>
            <w:tcBorders>
              <w:top w:val="single" w:sz="4" w:space="0" w:color="auto"/>
              <w:left w:val="single" w:sz="4" w:space="0" w:color="auto"/>
              <w:bottom w:val="single" w:sz="4" w:space="0" w:color="auto"/>
              <w:right w:val="single" w:sz="4" w:space="0" w:color="auto"/>
            </w:tcBorders>
            <w:vAlign w:val="center"/>
            <w:hideMark/>
          </w:tcPr>
          <w:p w14:paraId="7DCC1EE9" w14:textId="77777777" w:rsidR="00166708" w:rsidRPr="0012402D" w:rsidRDefault="00166708" w:rsidP="0012402D">
            <w:pPr>
              <w:rPr>
                <w:sz w:val="24"/>
                <w:szCs w:val="24"/>
              </w:rPr>
            </w:pPr>
          </w:p>
        </w:tc>
        <w:tc>
          <w:tcPr>
            <w:tcW w:w="636" w:type="pct"/>
            <w:tcBorders>
              <w:top w:val="single" w:sz="4" w:space="0" w:color="auto"/>
              <w:left w:val="single" w:sz="4" w:space="0" w:color="auto"/>
              <w:bottom w:val="single" w:sz="4" w:space="0" w:color="auto"/>
              <w:right w:val="single" w:sz="4" w:space="0" w:color="auto"/>
            </w:tcBorders>
            <w:hideMark/>
          </w:tcPr>
          <w:p w14:paraId="1ACAD977" w14:textId="77777777" w:rsidR="00166708" w:rsidRPr="0012402D" w:rsidRDefault="00166708" w:rsidP="0012402D">
            <w:pPr>
              <w:rPr>
                <w:sz w:val="24"/>
                <w:szCs w:val="24"/>
              </w:rPr>
            </w:pPr>
            <w:r w:rsidRPr="0012402D">
              <w:rPr>
                <w:sz w:val="24"/>
                <w:szCs w:val="24"/>
              </w:rPr>
              <w:t>År 1</w:t>
            </w:r>
          </w:p>
        </w:tc>
        <w:tc>
          <w:tcPr>
            <w:tcW w:w="731" w:type="pct"/>
            <w:tcBorders>
              <w:top w:val="single" w:sz="4" w:space="0" w:color="auto"/>
              <w:left w:val="single" w:sz="4" w:space="0" w:color="auto"/>
              <w:bottom w:val="single" w:sz="4" w:space="0" w:color="auto"/>
              <w:right w:val="single" w:sz="4" w:space="0" w:color="auto"/>
            </w:tcBorders>
            <w:hideMark/>
          </w:tcPr>
          <w:p w14:paraId="730577C7" w14:textId="77777777" w:rsidR="00166708" w:rsidRPr="0012402D" w:rsidRDefault="00166708" w:rsidP="0012402D">
            <w:pPr>
              <w:rPr>
                <w:sz w:val="24"/>
                <w:szCs w:val="24"/>
              </w:rPr>
            </w:pPr>
            <w:r w:rsidRPr="0012402D">
              <w:rPr>
                <w:sz w:val="24"/>
                <w:szCs w:val="24"/>
              </w:rPr>
              <w:t>År 2</w:t>
            </w:r>
          </w:p>
        </w:tc>
        <w:tc>
          <w:tcPr>
            <w:tcW w:w="723" w:type="pct"/>
            <w:tcBorders>
              <w:top w:val="single" w:sz="4" w:space="0" w:color="auto"/>
              <w:left w:val="single" w:sz="4" w:space="0" w:color="auto"/>
              <w:bottom w:val="single" w:sz="4" w:space="0" w:color="auto"/>
              <w:right w:val="single" w:sz="4" w:space="0" w:color="auto"/>
            </w:tcBorders>
            <w:hideMark/>
          </w:tcPr>
          <w:p w14:paraId="33D10D6C" w14:textId="77777777" w:rsidR="00166708" w:rsidRPr="0012402D" w:rsidRDefault="00166708" w:rsidP="0012402D">
            <w:pPr>
              <w:rPr>
                <w:sz w:val="24"/>
                <w:szCs w:val="24"/>
              </w:rPr>
            </w:pPr>
            <w:r w:rsidRPr="0012402D">
              <w:rPr>
                <w:sz w:val="24"/>
                <w:szCs w:val="24"/>
              </w:rPr>
              <w:t>År 3</w:t>
            </w:r>
          </w:p>
        </w:tc>
        <w:tc>
          <w:tcPr>
            <w:tcW w:w="782" w:type="pct"/>
            <w:tcBorders>
              <w:top w:val="single" w:sz="4" w:space="0" w:color="auto"/>
              <w:left w:val="single" w:sz="4" w:space="0" w:color="auto"/>
              <w:bottom w:val="single" w:sz="4" w:space="0" w:color="auto"/>
              <w:right w:val="single" w:sz="4" w:space="0" w:color="auto"/>
            </w:tcBorders>
            <w:hideMark/>
          </w:tcPr>
          <w:p w14:paraId="75FCB316" w14:textId="77777777" w:rsidR="00166708" w:rsidRPr="0012402D" w:rsidRDefault="00166708" w:rsidP="0012402D">
            <w:pPr>
              <w:rPr>
                <w:sz w:val="24"/>
                <w:szCs w:val="24"/>
              </w:rPr>
            </w:pPr>
            <w:r w:rsidRPr="0012402D">
              <w:rPr>
                <w:sz w:val="24"/>
                <w:szCs w:val="24"/>
              </w:rPr>
              <w:t>År 4</w:t>
            </w:r>
          </w:p>
        </w:tc>
      </w:tr>
      <w:tr w:rsidR="00166708" w:rsidRPr="0012402D" w14:paraId="4DF8C207" w14:textId="77777777" w:rsidTr="0012402D">
        <w:tc>
          <w:tcPr>
            <w:tcW w:w="1047" w:type="pct"/>
            <w:vMerge/>
            <w:tcBorders>
              <w:top w:val="single" w:sz="4" w:space="0" w:color="auto"/>
              <w:left w:val="single" w:sz="4" w:space="0" w:color="auto"/>
              <w:bottom w:val="single" w:sz="4" w:space="0" w:color="auto"/>
              <w:right w:val="single" w:sz="4" w:space="0" w:color="auto"/>
            </w:tcBorders>
            <w:vAlign w:val="center"/>
            <w:hideMark/>
          </w:tcPr>
          <w:p w14:paraId="18BB3AD0" w14:textId="77777777" w:rsidR="00166708" w:rsidRPr="00142E68" w:rsidRDefault="00166708" w:rsidP="0012402D">
            <w:pPr>
              <w:rPr>
                <w:b/>
                <w:sz w:val="24"/>
                <w:szCs w:val="24"/>
              </w:rPr>
            </w:pPr>
          </w:p>
        </w:tc>
        <w:tc>
          <w:tcPr>
            <w:tcW w:w="1082" w:type="pct"/>
            <w:tcBorders>
              <w:top w:val="single" w:sz="4" w:space="0" w:color="auto"/>
              <w:left w:val="single" w:sz="4" w:space="0" w:color="auto"/>
              <w:bottom w:val="single" w:sz="4" w:space="0" w:color="auto"/>
              <w:right w:val="single" w:sz="4" w:space="0" w:color="auto"/>
            </w:tcBorders>
            <w:hideMark/>
          </w:tcPr>
          <w:p w14:paraId="61CBF53C"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r w:rsidRPr="0012402D">
              <w:rPr>
                <w:sz w:val="24"/>
                <w:szCs w:val="24"/>
              </w:rPr>
              <w:t xml:space="preserve"> (n)</w:t>
            </w:r>
          </w:p>
          <w:p w14:paraId="688BD70F" w14:textId="77777777" w:rsidR="00166708" w:rsidRPr="0012402D" w:rsidRDefault="00166708" w:rsidP="0012402D">
            <w:pPr>
              <w:rPr>
                <w:sz w:val="24"/>
                <w:szCs w:val="24"/>
              </w:rPr>
            </w:pPr>
            <w:proofErr w:type="spellStart"/>
            <w:r w:rsidRPr="0012402D">
              <w:rPr>
                <w:sz w:val="24"/>
                <w:szCs w:val="24"/>
              </w:rPr>
              <w:t>Dutasterid</w:t>
            </w:r>
            <w:proofErr w:type="spellEnd"/>
          </w:p>
          <w:p w14:paraId="57C6599A"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hideMark/>
          </w:tcPr>
          <w:p w14:paraId="6F684C26"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=1.610)</w:t>
            </w:r>
          </w:p>
          <w:p w14:paraId="0F3E3A87"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=1.623)</w:t>
            </w:r>
          </w:p>
          <w:p w14:paraId="61581619"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=1.611)</w:t>
            </w:r>
          </w:p>
        </w:tc>
        <w:tc>
          <w:tcPr>
            <w:tcW w:w="731" w:type="pct"/>
            <w:tcBorders>
              <w:top w:val="single" w:sz="4" w:space="0" w:color="auto"/>
              <w:left w:val="single" w:sz="4" w:space="0" w:color="auto"/>
              <w:bottom w:val="single" w:sz="4" w:space="0" w:color="auto"/>
              <w:right w:val="single" w:sz="4" w:space="0" w:color="auto"/>
            </w:tcBorders>
            <w:hideMark/>
          </w:tcPr>
          <w:p w14:paraId="0B549ABF"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=1.428)</w:t>
            </w:r>
          </w:p>
          <w:p w14:paraId="47C146CF"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=1.464)</w:t>
            </w:r>
          </w:p>
          <w:p w14:paraId="5CC66098"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=1.468)</w:t>
            </w:r>
          </w:p>
        </w:tc>
        <w:tc>
          <w:tcPr>
            <w:tcW w:w="723" w:type="pct"/>
            <w:tcBorders>
              <w:top w:val="single" w:sz="4" w:space="0" w:color="auto"/>
              <w:left w:val="single" w:sz="4" w:space="0" w:color="auto"/>
              <w:bottom w:val="single" w:sz="4" w:space="0" w:color="auto"/>
              <w:right w:val="single" w:sz="4" w:space="0" w:color="auto"/>
            </w:tcBorders>
            <w:hideMark/>
          </w:tcPr>
          <w:p w14:paraId="4174888D"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=1.283)</w:t>
            </w:r>
          </w:p>
          <w:p w14:paraId="2EA76131"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=1.325)</w:t>
            </w:r>
          </w:p>
          <w:p w14:paraId="664851B7"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=1.281)</w:t>
            </w:r>
          </w:p>
        </w:tc>
        <w:tc>
          <w:tcPr>
            <w:tcW w:w="782" w:type="pct"/>
            <w:tcBorders>
              <w:top w:val="single" w:sz="4" w:space="0" w:color="auto"/>
              <w:left w:val="single" w:sz="4" w:space="0" w:color="auto"/>
              <w:bottom w:val="single" w:sz="4" w:space="0" w:color="auto"/>
              <w:right w:val="single" w:sz="4" w:space="0" w:color="auto"/>
            </w:tcBorders>
            <w:hideMark/>
          </w:tcPr>
          <w:p w14:paraId="7F73CD2B"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=1.200)</w:t>
            </w:r>
          </w:p>
          <w:p w14:paraId="1892D5D9"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=1.200)</w:t>
            </w:r>
          </w:p>
          <w:p w14:paraId="5422969C" w14:textId="77777777" w:rsidR="00166708" w:rsidRPr="0012402D" w:rsidRDefault="00166708" w:rsidP="0012402D">
            <w:pPr>
              <w:rPr>
                <w:sz w:val="24"/>
                <w:szCs w:val="24"/>
              </w:rPr>
            </w:pPr>
            <w:r w:rsidRPr="0012402D">
              <w:rPr>
                <w:sz w:val="24"/>
                <w:szCs w:val="24"/>
              </w:rPr>
              <w:t>(</w:t>
            </w:r>
            <w:proofErr w:type="gramStart"/>
            <w:r w:rsidRPr="0012402D">
              <w:rPr>
                <w:sz w:val="24"/>
                <w:szCs w:val="24"/>
              </w:rPr>
              <w:t>n</w:t>
            </w:r>
            <w:proofErr w:type="gramEnd"/>
            <w:r w:rsidRPr="0012402D">
              <w:rPr>
                <w:sz w:val="24"/>
                <w:szCs w:val="24"/>
              </w:rPr>
              <w:t>=1.112)</w:t>
            </w:r>
          </w:p>
        </w:tc>
      </w:tr>
      <w:tr w:rsidR="00166708" w:rsidRPr="0012402D" w14:paraId="0BB34CA3" w14:textId="77777777" w:rsidTr="0012402D">
        <w:tc>
          <w:tcPr>
            <w:tcW w:w="1047" w:type="pct"/>
            <w:tcBorders>
              <w:top w:val="single" w:sz="4" w:space="0" w:color="auto"/>
              <w:left w:val="single" w:sz="4" w:space="0" w:color="auto"/>
              <w:bottom w:val="single" w:sz="4" w:space="0" w:color="auto"/>
              <w:right w:val="single" w:sz="4" w:space="0" w:color="auto"/>
            </w:tcBorders>
            <w:hideMark/>
          </w:tcPr>
          <w:p w14:paraId="5B385AD6" w14:textId="77777777" w:rsidR="00166708" w:rsidRPr="00142E68" w:rsidRDefault="00166708" w:rsidP="0012402D">
            <w:pPr>
              <w:rPr>
                <w:b/>
                <w:sz w:val="24"/>
                <w:szCs w:val="24"/>
              </w:rPr>
            </w:pPr>
            <w:r w:rsidRPr="00142E68">
              <w:rPr>
                <w:b/>
                <w:sz w:val="24"/>
                <w:szCs w:val="24"/>
              </w:rPr>
              <w:t>Nervesystemet</w:t>
            </w:r>
          </w:p>
        </w:tc>
        <w:tc>
          <w:tcPr>
            <w:tcW w:w="1082" w:type="pct"/>
            <w:tcBorders>
              <w:top w:val="single" w:sz="4" w:space="0" w:color="auto"/>
              <w:left w:val="single" w:sz="4" w:space="0" w:color="auto"/>
              <w:bottom w:val="single" w:sz="4" w:space="0" w:color="auto"/>
              <w:right w:val="single" w:sz="4" w:space="0" w:color="auto"/>
            </w:tcBorders>
            <w:hideMark/>
          </w:tcPr>
          <w:p w14:paraId="1C01AAD9" w14:textId="77777777" w:rsidR="00166708" w:rsidRPr="00142E68" w:rsidRDefault="00166708" w:rsidP="0012402D">
            <w:pPr>
              <w:rPr>
                <w:b/>
                <w:sz w:val="24"/>
                <w:szCs w:val="24"/>
              </w:rPr>
            </w:pPr>
            <w:r w:rsidRPr="00142E68">
              <w:rPr>
                <w:b/>
                <w:sz w:val="24"/>
                <w:szCs w:val="24"/>
              </w:rPr>
              <w:t>Svimmelhed</w:t>
            </w:r>
          </w:p>
          <w:p w14:paraId="0703F7EA"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r w:rsidRPr="0012402D">
              <w:rPr>
                <w:sz w:val="24"/>
                <w:szCs w:val="24"/>
              </w:rPr>
              <w:t xml:space="preserve"> (n)</w:t>
            </w:r>
          </w:p>
          <w:p w14:paraId="3E4A7E83" w14:textId="77777777" w:rsidR="00166708" w:rsidRPr="0012402D" w:rsidRDefault="00166708" w:rsidP="0012402D">
            <w:pPr>
              <w:rPr>
                <w:sz w:val="24"/>
                <w:szCs w:val="24"/>
              </w:rPr>
            </w:pPr>
            <w:proofErr w:type="spellStart"/>
            <w:r w:rsidRPr="0012402D">
              <w:rPr>
                <w:sz w:val="24"/>
                <w:szCs w:val="24"/>
              </w:rPr>
              <w:t>Dutasterid</w:t>
            </w:r>
            <w:proofErr w:type="spellEnd"/>
          </w:p>
          <w:p w14:paraId="4AE42B66"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2E61D0A8" w14:textId="77777777" w:rsidR="00166708" w:rsidRPr="0012402D" w:rsidRDefault="00166708" w:rsidP="0012402D">
            <w:pPr>
              <w:rPr>
                <w:sz w:val="24"/>
                <w:szCs w:val="24"/>
              </w:rPr>
            </w:pPr>
          </w:p>
          <w:p w14:paraId="798E8662" w14:textId="77777777" w:rsidR="00166708" w:rsidRPr="0012402D" w:rsidRDefault="00166708" w:rsidP="0012402D">
            <w:pPr>
              <w:rPr>
                <w:sz w:val="24"/>
                <w:szCs w:val="24"/>
              </w:rPr>
            </w:pPr>
            <w:r w:rsidRPr="0012402D">
              <w:rPr>
                <w:sz w:val="24"/>
                <w:szCs w:val="24"/>
              </w:rPr>
              <w:t>1,4 %</w:t>
            </w:r>
          </w:p>
          <w:p w14:paraId="6BC65722" w14:textId="77777777" w:rsidR="00166708" w:rsidRPr="0012402D" w:rsidRDefault="00166708" w:rsidP="0012402D">
            <w:pPr>
              <w:rPr>
                <w:sz w:val="24"/>
                <w:szCs w:val="24"/>
              </w:rPr>
            </w:pPr>
            <w:r w:rsidRPr="0012402D">
              <w:rPr>
                <w:sz w:val="24"/>
                <w:szCs w:val="24"/>
              </w:rPr>
              <w:t>0,7 %</w:t>
            </w:r>
          </w:p>
          <w:p w14:paraId="3309A52B" w14:textId="77777777" w:rsidR="00166708" w:rsidRPr="0012402D" w:rsidRDefault="00166708" w:rsidP="0012402D">
            <w:pPr>
              <w:rPr>
                <w:sz w:val="24"/>
                <w:szCs w:val="24"/>
              </w:rPr>
            </w:pPr>
            <w:r w:rsidRPr="0012402D">
              <w:rPr>
                <w:sz w:val="24"/>
                <w:szCs w:val="24"/>
              </w:rPr>
              <w:t>1,3 %</w:t>
            </w:r>
          </w:p>
        </w:tc>
        <w:tc>
          <w:tcPr>
            <w:tcW w:w="731" w:type="pct"/>
            <w:tcBorders>
              <w:top w:val="single" w:sz="4" w:space="0" w:color="auto"/>
              <w:left w:val="single" w:sz="4" w:space="0" w:color="auto"/>
              <w:bottom w:val="single" w:sz="4" w:space="0" w:color="auto"/>
              <w:right w:val="single" w:sz="4" w:space="0" w:color="auto"/>
            </w:tcBorders>
          </w:tcPr>
          <w:p w14:paraId="1412392B" w14:textId="77777777" w:rsidR="00166708" w:rsidRPr="0012402D" w:rsidRDefault="00166708" w:rsidP="0012402D">
            <w:pPr>
              <w:rPr>
                <w:sz w:val="24"/>
                <w:szCs w:val="24"/>
              </w:rPr>
            </w:pPr>
          </w:p>
          <w:p w14:paraId="1A27D23B" w14:textId="77777777" w:rsidR="00166708" w:rsidRPr="0012402D" w:rsidRDefault="00166708" w:rsidP="0012402D">
            <w:pPr>
              <w:rPr>
                <w:sz w:val="24"/>
                <w:szCs w:val="24"/>
              </w:rPr>
            </w:pPr>
            <w:r w:rsidRPr="0012402D">
              <w:rPr>
                <w:sz w:val="24"/>
                <w:szCs w:val="24"/>
              </w:rPr>
              <w:t>0,1 %</w:t>
            </w:r>
          </w:p>
          <w:p w14:paraId="04B8F056" w14:textId="77777777" w:rsidR="00166708" w:rsidRPr="0012402D" w:rsidRDefault="00166708" w:rsidP="0012402D">
            <w:pPr>
              <w:rPr>
                <w:sz w:val="24"/>
                <w:szCs w:val="24"/>
              </w:rPr>
            </w:pPr>
            <w:r w:rsidRPr="0012402D">
              <w:rPr>
                <w:sz w:val="24"/>
                <w:szCs w:val="24"/>
              </w:rPr>
              <w:t>0,1 %</w:t>
            </w:r>
          </w:p>
          <w:p w14:paraId="45E8D0FC" w14:textId="77777777" w:rsidR="00166708" w:rsidRPr="0012402D" w:rsidRDefault="00166708" w:rsidP="0012402D">
            <w:pPr>
              <w:rPr>
                <w:sz w:val="24"/>
                <w:szCs w:val="24"/>
              </w:rPr>
            </w:pPr>
            <w:r w:rsidRPr="0012402D">
              <w:rPr>
                <w:sz w:val="24"/>
                <w:szCs w:val="24"/>
              </w:rPr>
              <w:t>0,4 %</w:t>
            </w:r>
          </w:p>
        </w:tc>
        <w:tc>
          <w:tcPr>
            <w:tcW w:w="723" w:type="pct"/>
            <w:tcBorders>
              <w:top w:val="single" w:sz="4" w:space="0" w:color="auto"/>
              <w:left w:val="single" w:sz="4" w:space="0" w:color="auto"/>
              <w:bottom w:val="single" w:sz="4" w:space="0" w:color="auto"/>
              <w:right w:val="single" w:sz="4" w:space="0" w:color="auto"/>
            </w:tcBorders>
          </w:tcPr>
          <w:p w14:paraId="0FA620CD" w14:textId="77777777" w:rsidR="00166708" w:rsidRPr="0012402D" w:rsidRDefault="00166708" w:rsidP="0012402D">
            <w:pPr>
              <w:rPr>
                <w:sz w:val="24"/>
                <w:szCs w:val="24"/>
              </w:rPr>
            </w:pPr>
          </w:p>
          <w:p w14:paraId="7345165C" w14:textId="77777777" w:rsidR="00166708" w:rsidRPr="0012402D" w:rsidRDefault="00166708" w:rsidP="0012402D">
            <w:pPr>
              <w:rPr>
                <w:sz w:val="24"/>
                <w:szCs w:val="24"/>
              </w:rPr>
            </w:pPr>
            <w:r w:rsidRPr="0012402D">
              <w:rPr>
                <w:sz w:val="24"/>
                <w:szCs w:val="24"/>
              </w:rPr>
              <w:t>&lt;0,1 %</w:t>
            </w:r>
          </w:p>
          <w:p w14:paraId="3C77C8F9" w14:textId="77777777" w:rsidR="00166708" w:rsidRPr="0012402D" w:rsidRDefault="00166708" w:rsidP="0012402D">
            <w:pPr>
              <w:rPr>
                <w:sz w:val="24"/>
                <w:szCs w:val="24"/>
              </w:rPr>
            </w:pPr>
            <w:r w:rsidRPr="0012402D">
              <w:rPr>
                <w:sz w:val="24"/>
                <w:szCs w:val="24"/>
              </w:rPr>
              <w:t>&lt;0,1 %</w:t>
            </w:r>
          </w:p>
          <w:p w14:paraId="5A65D48B" w14:textId="77777777" w:rsidR="00166708" w:rsidRPr="0012402D" w:rsidRDefault="00166708" w:rsidP="0012402D">
            <w:pPr>
              <w:rPr>
                <w:sz w:val="24"/>
                <w:szCs w:val="24"/>
              </w:rPr>
            </w:pPr>
            <w:r w:rsidRPr="0012402D">
              <w:rPr>
                <w:sz w:val="24"/>
                <w:szCs w:val="24"/>
              </w:rPr>
              <w:t>&lt;0,1 %</w:t>
            </w:r>
          </w:p>
        </w:tc>
        <w:tc>
          <w:tcPr>
            <w:tcW w:w="782" w:type="pct"/>
            <w:tcBorders>
              <w:top w:val="single" w:sz="4" w:space="0" w:color="auto"/>
              <w:left w:val="single" w:sz="4" w:space="0" w:color="auto"/>
              <w:bottom w:val="single" w:sz="4" w:space="0" w:color="auto"/>
              <w:right w:val="single" w:sz="4" w:space="0" w:color="auto"/>
            </w:tcBorders>
          </w:tcPr>
          <w:p w14:paraId="0F97BB68" w14:textId="77777777" w:rsidR="00166708" w:rsidRPr="0012402D" w:rsidRDefault="00166708" w:rsidP="0012402D">
            <w:pPr>
              <w:rPr>
                <w:sz w:val="24"/>
                <w:szCs w:val="24"/>
              </w:rPr>
            </w:pPr>
          </w:p>
          <w:p w14:paraId="4AFD2F44" w14:textId="77777777" w:rsidR="00166708" w:rsidRPr="0012402D" w:rsidRDefault="00166708" w:rsidP="0012402D">
            <w:pPr>
              <w:rPr>
                <w:sz w:val="24"/>
                <w:szCs w:val="24"/>
              </w:rPr>
            </w:pPr>
            <w:r w:rsidRPr="0012402D">
              <w:rPr>
                <w:sz w:val="24"/>
                <w:szCs w:val="24"/>
              </w:rPr>
              <w:t xml:space="preserve">  0,2 %</w:t>
            </w:r>
          </w:p>
          <w:p w14:paraId="6E0B1D2A" w14:textId="77777777" w:rsidR="00166708" w:rsidRPr="0012402D" w:rsidRDefault="00166708" w:rsidP="0012402D">
            <w:pPr>
              <w:rPr>
                <w:sz w:val="24"/>
                <w:szCs w:val="24"/>
              </w:rPr>
            </w:pPr>
            <w:r w:rsidRPr="0012402D">
              <w:rPr>
                <w:sz w:val="24"/>
                <w:szCs w:val="24"/>
              </w:rPr>
              <w:t>&lt;0,1 %</w:t>
            </w:r>
          </w:p>
          <w:p w14:paraId="3B6ACFD1" w14:textId="77777777" w:rsidR="00166708" w:rsidRPr="0012402D" w:rsidRDefault="00166708" w:rsidP="0012402D">
            <w:pPr>
              <w:rPr>
                <w:sz w:val="24"/>
                <w:szCs w:val="24"/>
              </w:rPr>
            </w:pPr>
            <w:r w:rsidRPr="0012402D">
              <w:rPr>
                <w:sz w:val="24"/>
                <w:szCs w:val="24"/>
              </w:rPr>
              <w:t>0 % </w:t>
            </w:r>
          </w:p>
        </w:tc>
      </w:tr>
      <w:tr w:rsidR="00166708" w:rsidRPr="0012402D" w14:paraId="60A88057" w14:textId="77777777" w:rsidTr="0012402D">
        <w:tc>
          <w:tcPr>
            <w:tcW w:w="1047" w:type="pct"/>
            <w:tcBorders>
              <w:top w:val="single" w:sz="4" w:space="0" w:color="auto"/>
              <w:left w:val="single" w:sz="4" w:space="0" w:color="auto"/>
              <w:bottom w:val="single" w:sz="4" w:space="0" w:color="auto"/>
              <w:right w:val="single" w:sz="4" w:space="0" w:color="auto"/>
            </w:tcBorders>
            <w:hideMark/>
          </w:tcPr>
          <w:p w14:paraId="788FB62B" w14:textId="77777777" w:rsidR="00166708" w:rsidRPr="00142E68" w:rsidRDefault="00166708" w:rsidP="0012402D">
            <w:pPr>
              <w:rPr>
                <w:b/>
                <w:sz w:val="24"/>
                <w:szCs w:val="24"/>
              </w:rPr>
            </w:pPr>
            <w:r w:rsidRPr="00142E68">
              <w:rPr>
                <w:b/>
                <w:sz w:val="24"/>
                <w:szCs w:val="24"/>
              </w:rPr>
              <w:t>Hjerte</w:t>
            </w:r>
          </w:p>
        </w:tc>
        <w:tc>
          <w:tcPr>
            <w:tcW w:w="1082" w:type="pct"/>
            <w:tcBorders>
              <w:top w:val="single" w:sz="4" w:space="0" w:color="auto"/>
              <w:left w:val="single" w:sz="4" w:space="0" w:color="auto"/>
              <w:bottom w:val="single" w:sz="4" w:space="0" w:color="auto"/>
              <w:right w:val="single" w:sz="4" w:space="0" w:color="auto"/>
            </w:tcBorders>
            <w:hideMark/>
          </w:tcPr>
          <w:p w14:paraId="3C4C8F39" w14:textId="77777777" w:rsidR="00166708" w:rsidRPr="0012402D" w:rsidRDefault="00166708" w:rsidP="0012402D">
            <w:pPr>
              <w:rPr>
                <w:sz w:val="24"/>
                <w:szCs w:val="24"/>
              </w:rPr>
            </w:pPr>
            <w:r w:rsidRPr="00142E68">
              <w:rPr>
                <w:b/>
                <w:sz w:val="24"/>
                <w:szCs w:val="24"/>
              </w:rPr>
              <w:t>Hjerteinsufficiens</w:t>
            </w:r>
            <w:r w:rsidRPr="0012402D">
              <w:rPr>
                <w:sz w:val="24"/>
                <w:szCs w:val="24"/>
              </w:rPr>
              <w:t xml:space="preserve"> (samlet </w:t>
            </w:r>
            <w:proofErr w:type="spellStart"/>
            <w:r w:rsidRPr="0012402D">
              <w:rPr>
                <w:sz w:val="24"/>
                <w:szCs w:val="24"/>
              </w:rPr>
              <w:t>betegnelse</w:t>
            </w:r>
            <w:r w:rsidRPr="0012402D">
              <w:rPr>
                <w:sz w:val="24"/>
                <w:szCs w:val="24"/>
                <w:vertAlign w:val="superscript"/>
              </w:rPr>
              <w:t>b</w:t>
            </w:r>
            <w:proofErr w:type="spellEnd"/>
            <w:r w:rsidRPr="0012402D">
              <w:rPr>
                <w:sz w:val="24"/>
                <w:szCs w:val="24"/>
              </w:rPr>
              <w:t>)</w:t>
            </w:r>
          </w:p>
          <w:p w14:paraId="601F646F"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p>
          <w:p w14:paraId="2F5CD14A" w14:textId="77777777" w:rsidR="00166708" w:rsidRPr="0012402D" w:rsidRDefault="00166708" w:rsidP="0012402D">
            <w:pPr>
              <w:rPr>
                <w:sz w:val="24"/>
                <w:szCs w:val="24"/>
              </w:rPr>
            </w:pPr>
            <w:proofErr w:type="spellStart"/>
            <w:r w:rsidRPr="0012402D">
              <w:rPr>
                <w:sz w:val="24"/>
                <w:szCs w:val="24"/>
              </w:rPr>
              <w:t>Dutasterid</w:t>
            </w:r>
            <w:proofErr w:type="spellEnd"/>
          </w:p>
          <w:p w14:paraId="16D5CAFE"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22D93436" w14:textId="77777777" w:rsidR="00166708" w:rsidRPr="0012402D" w:rsidRDefault="00166708" w:rsidP="0012402D">
            <w:pPr>
              <w:rPr>
                <w:sz w:val="24"/>
                <w:szCs w:val="24"/>
              </w:rPr>
            </w:pPr>
          </w:p>
          <w:p w14:paraId="01B4CF77" w14:textId="77777777" w:rsidR="00166708" w:rsidRPr="0012402D" w:rsidRDefault="00166708" w:rsidP="0012402D">
            <w:pPr>
              <w:rPr>
                <w:sz w:val="24"/>
                <w:szCs w:val="24"/>
              </w:rPr>
            </w:pPr>
          </w:p>
          <w:p w14:paraId="1087C586" w14:textId="77777777" w:rsidR="00166708" w:rsidRPr="0012402D" w:rsidRDefault="00166708" w:rsidP="0012402D">
            <w:pPr>
              <w:rPr>
                <w:sz w:val="24"/>
                <w:szCs w:val="24"/>
              </w:rPr>
            </w:pPr>
            <w:r w:rsidRPr="0012402D">
              <w:rPr>
                <w:sz w:val="24"/>
                <w:szCs w:val="24"/>
              </w:rPr>
              <w:t>0,2 %</w:t>
            </w:r>
          </w:p>
          <w:p w14:paraId="43B16F7D" w14:textId="77777777" w:rsidR="00166708" w:rsidRPr="0012402D" w:rsidRDefault="00166708" w:rsidP="0012402D">
            <w:pPr>
              <w:rPr>
                <w:sz w:val="24"/>
                <w:szCs w:val="24"/>
              </w:rPr>
            </w:pPr>
            <w:r w:rsidRPr="0012402D">
              <w:rPr>
                <w:sz w:val="24"/>
                <w:szCs w:val="24"/>
              </w:rPr>
              <w:t>&lt;0,1 %</w:t>
            </w:r>
          </w:p>
          <w:p w14:paraId="090ED5AC" w14:textId="77777777" w:rsidR="00166708" w:rsidRPr="0012402D" w:rsidRDefault="00166708" w:rsidP="0012402D">
            <w:pPr>
              <w:rPr>
                <w:sz w:val="24"/>
                <w:szCs w:val="24"/>
              </w:rPr>
            </w:pPr>
            <w:r w:rsidRPr="0012402D">
              <w:rPr>
                <w:sz w:val="24"/>
                <w:szCs w:val="24"/>
              </w:rPr>
              <w:t>0,1 %</w:t>
            </w:r>
          </w:p>
        </w:tc>
        <w:tc>
          <w:tcPr>
            <w:tcW w:w="731" w:type="pct"/>
            <w:tcBorders>
              <w:top w:val="single" w:sz="4" w:space="0" w:color="auto"/>
              <w:left w:val="single" w:sz="4" w:space="0" w:color="auto"/>
              <w:bottom w:val="single" w:sz="4" w:space="0" w:color="auto"/>
              <w:right w:val="single" w:sz="4" w:space="0" w:color="auto"/>
            </w:tcBorders>
          </w:tcPr>
          <w:p w14:paraId="1927D0FF" w14:textId="77777777" w:rsidR="00166708" w:rsidRPr="0012402D" w:rsidRDefault="00166708" w:rsidP="0012402D">
            <w:pPr>
              <w:rPr>
                <w:sz w:val="24"/>
                <w:szCs w:val="24"/>
              </w:rPr>
            </w:pPr>
          </w:p>
          <w:p w14:paraId="2789923E" w14:textId="77777777" w:rsidR="00166708" w:rsidRPr="0012402D" w:rsidRDefault="00166708" w:rsidP="0012402D">
            <w:pPr>
              <w:rPr>
                <w:sz w:val="24"/>
                <w:szCs w:val="24"/>
              </w:rPr>
            </w:pPr>
          </w:p>
          <w:p w14:paraId="63BC1290" w14:textId="77777777" w:rsidR="00166708" w:rsidRPr="0012402D" w:rsidRDefault="00166708" w:rsidP="0012402D">
            <w:pPr>
              <w:rPr>
                <w:sz w:val="24"/>
                <w:szCs w:val="24"/>
              </w:rPr>
            </w:pPr>
            <w:r w:rsidRPr="0012402D">
              <w:rPr>
                <w:sz w:val="24"/>
                <w:szCs w:val="24"/>
              </w:rPr>
              <w:t>0,4 %</w:t>
            </w:r>
          </w:p>
          <w:p w14:paraId="41210770" w14:textId="77777777" w:rsidR="00166708" w:rsidRPr="0012402D" w:rsidRDefault="00166708" w:rsidP="0012402D">
            <w:pPr>
              <w:rPr>
                <w:sz w:val="24"/>
                <w:szCs w:val="24"/>
              </w:rPr>
            </w:pPr>
            <w:r w:rsidRPr="0012402D">
              <w:rPr>
                <w:sz w:val="24"/>
                <w:szCs w:val="24"/>
              </w:rPr>
              <w:t>0,1 %</w:t>
            </w:r>
          </w:p>
          <w:p w14:paraId="2B272775" w14:textId="77777777" w:rsidR="00166708" w:rsidRPr="0012402D" w:rsidRDefault="00166708" w:rsidP="0012402D">
            <w:pPr>
              <w:rPr>
                <w:sz w:val="24"/>
                <w:szCs w:val="24"/>
              </w:rPr>
            </w:pPr>
            <w:r w:rsidRPr="0012402D">
              <w:rPr>
                <w:sz w:val="24"/>
                <w:szCs w:val="24"/>
              </w:rPr>
              <w:t>&lt;0,1 %</w:t>
            </w:r>
          </w:p>
        </w:tc>
        <w:tc>
          <w:tcPr>
            <w:tcW w:w="723" w:type="pct"/>
            <w:tcBorders>
              <w:top w:val="single" w:sz="4" w:space="0" w:color="auto"/>
              <w:left w:val="single" w:sz="4" w:space="0" w:color="auto"/>
              <w:bottom w:val="single" w:sz="4" w:space="0" w:color="auto"/>
              <w:right w:val="single" w:sz="4" w:space="0" w:color="auto"/>
            </w:tcBorders>
          </w:tcPr>
          <w:p w14:paraId="18219031" w14:textId="77777777" w:rsidR="00166708" w:rsidRPr="0012402D" w:rsidRDefault="00166708" w:rsidP="0012402D">
            <w:pPr>
              <w:rPr>
                <w:sz w:val="24"/>
                <w:szCs w:val="24"/>
              </w:rPr>
            </w:pPr>
          </w:p>
          <w:p w14:paraId="5AA575BA" w14:textId="77777777" w:rsidR="00166708" w:rsidRPr="0012402D" w:rsidRDefault="00166708" w:rsidP="0012402D">
            <w:pPr>
              <w:rPr>
                <w:sz w:val="24"/>
                <w:szCs w:val="24"/>
              </w:rPr>
            </w:pPr>
          </w:p>
          <w:p w14:paraId="18A236D1" w14:textId="77777777" w:rsidR="00166708" w:rsidRPr="0012402D" w:rsidRDefault="00166708" w:rsidP="0012402D">
            <w:pPr>
              <w:rPr>
                <w:sz w:val="24"/>
                <w:szCs w:val="24"/>
              </w:rPr>
            </w:pPr>
            <w:r w:rsidRPr="0012402D">
              <w:rPr>
                <w:sz w:val="24"/>
                <w:szCs w:val="24"/>
              </w:rPr>
              <w:t>0,2 %</w:t>
            </w:r>
          </w:p>
          <w:p w14:paraId="221DA607" w14:textId="77777777" w:rsidR="00166708" w:rsidRPr="0012402D" w:rsidRDefault="00166708" w:rsidP="0012402D">
            <w:pPr>
              <w:rPr>
                <w:sz w:val="24"/>
                <w:szCs w:val="24"/>
              </w:rPr>
            </w:pPr>
            <w:r w:rsidRPr="0012402D">
              <w:rPr>
                <w:sz w:val="24"/>
                <w:szCs w:val="24"/>
              </w:rPr>
              <w:t>&lt;0,1 %</w:t>
            </w:r>
          </w:p>
          <w:p w14:paraId="66771390" w14:textId="77777777" w:rsidR="00166708" w:rsidRPr="0012402D" w:rsidRDefault="00166708" w:rsidP="0012402D">
            <w:pPr>
              <w:rPr>
                <w:sz w:val="24"/>
                <w:szCs w:val="24"/>
              </w:rPr>
            </w:pPr>
            <w:r w:rsidRPr="0012402D">
              <w:rPr>
                <w:sz w:val="24"/>
                <w:szCs w:val="24"/>
              </w:rPr>
              <w:t>0,4 %</w:t>
            </w:r>
          </w:p>
        </w:tc>
        <w:tc>
          <w:tcPr>
            <w:tcW w:w="782" w:type="pct"/>
            <w:tcBorders>
              <w:top w:val="single" w:sz="4" w:space="0" w:color="auto"/>
              <w:left w:val="single" w:sz="4" w:space="0" w:color="auto"/>
              <w:bottom w:val="single" w:sz="4" w:space="0" w:color="auto"/>
              <w:right w:val="single" w:sz="4" w:space="0" w:color="auto"/>
            </w:tcBorders>
          </w:tcPr>
          <w:p w14:paraId="01365DEC" w14:textId="77777777" w:rsidR="00166708" w:rsidRPr="0012402D" w:rsidRDefault="00166708" w:rsidP="0012402D">
            <w:pPr>
              <w:rPr>
                <w:sz w:val="24"/>
                <w:szCs w:val="24"/>
              </w:rPr>
            </w:pPr>
          </w:p>
          <w:p w14:paraId="1DBDDBB6" w14:textId="77777777" w:rsidR="00166708" w:rsidRPr="0012402D" w:rsidRDefault="00166708" w:rsidP="0012402D">
            <w:pPr>
              <w:rPr>
                <w:sz w:val="24"/>
                <w:szCs w:val="24"/>
              </w:rPr>
            </w:pPr>
          </w:p>
          <w:p w14:paraId="17A298B5" w14:textId="77777777" w:rsidR="00166708" w:rsidRPr="0012402D" w:rsidRDefault="00166708" w:rsidP="0012402D">
            <w:pPr>
              <w:rPr>
                <w:sz w:val="24"/>
                <w:szCs w:val="24"/>
              </w:rPr>
            </w:pPr>
            <w:r w:rsidRPr="0012402D">
              <w:rPr>
                <w:sz w:val="24"/>
                <w:szCs w:val="24"/>
              </w:rPr>
              <w:t>0,2 %</w:t>
            </w:r>
          </w:p>
          <w:p w14:paraId="53C91096" w14:textId="77777777" w:rsidR="00166708" w:rsidRPr="0012402D" w:rsidRDefault="00166708" w:rsidP="0012402D">
            <w:pPr>
              <w:rPr>
                <w:sz w:val="24"/>
                <w:szCs w:val="24"/>
              </w:rPr>
            </w:pPr>
            <w:r w:rsidRPr="0012402D">
              <w:rPr>
                <w:sz w:val="24"/>
                <w:szCs w:val="24"/>
              </w:rPr>
              <w:t>0 %</w:t>
            </w:r>
          </w:p>
          <w:p w14:paraId="638E2EDB" w14:textId="77777777" w:rsidR="00166708" w:rsidRPr="0012402D" w:rsidRDefault="00166708" w:rsidP="0012402D">
            <w:pPr>
              <w:rPr>
                <w:sz w:val="24"/>
                <w:szCs w:val="24"/>
              </w:rPr>
            </w:pPr>
            <w:r w:rsidRPr="0012402D">
              <w:rPr>
                <w:sz w:val="24"/>
                <w:szCs w:val="24"/>
              </w:rPr>
              <w:t>0,2 %</w:t>
            </w:r>
          </w:p>
        </w:tc>
      </w:tr>
      <w:tr w:rsidR="00166708" w:rsidRPr="0012402D" w14:paraId="5B30FBCF" w14:textId="77777777" w:rsidTr="0012402D">
        <w:tc>
          <w:tcPr>
            <w:tcW w:w="1047" w:type="pct"/>
            <w:vMerge w:val="restart"/>
            <w:tcBorders>
              <w:top w:val="single" w:sz="4" w:space="0" w:color="auto"/>
              <w:left w:val="single" w:sz="4" w:space="0" w:color="auto"/>
              <w:bottom w:val="single" w:sz="4" w:space="0" w:color="auto"/>
              <w:right w:val="single" w:sz="4" w:space="0" w:color="auto"/>
            </w:tcBorders>
            <w:hideMark/>
          </w:tcPr>
          <w:p w14:paraId="3B508251" w14:textId="77777777" w:rsidR="00166708" w:rsidRPr="00142E68" w:rsidRDefault="00166708" w:rsidP="0012402D">
            <w:pPr>
              <w:rPr>
                <w:b/>
                <w:sz w:val="24"/>
                <w:szCs w:val="24"/>
              </w:rPr>
            </w:pPr>
            <w:r w:rsidRPr="00142E68">
              <w:rPr>
                <w:b/>
                <w:sz w:val="24"/>
                <w:szCs w:val="24"/>
              </w:rPr>
              <w:t>Det reproduktive system og mammae</w:t>
            </w:r>
          </w:p>
        </w:tc>
        <w:tc>
          <w:tcPr>
            <w:tcW w:w="1082" w:type="pct"/>
            <w:tcBorders>
              <w:top w:val="single" w:sz="4" w:space="0" w:color="auto"/>
              <w:left w:val="single" w:sz="4" w:space="0" w:color="auto"/>
              <w:bottom w:val="single" w:sz="4" w:space="0" w:color="auto"/>
              <w:right w:val="single" w:sz="4" w:space="0" w:color="auto"/>
            </w:tcBorders>
            <w:hideMark/>
          </w:tcPr>
          <w:p w14:paraId="1AA428CE" w14:textId="77777777" w:rsidR="00166708" w:rsidRPr="00142E68" w:rsidRDefault="00166708" w:rsidP="0012402D">
            <w:pPr>
              <w:rPr>
                <w:b/>
                <w:sz w:val="24"/>
                <w:szCs w:val="24"/>
              </w:rPr>
            </w:pPr>
            <w:proofErr w:type="spellStart"/>
            <w:r w:rsidRPr="00142E68">
              <w:rPr>
                <w:b/>
                <w:sz w:val="24"/>
                <w:szCs w:val="24"/>
              </w:rPr>
              <w:t>Impotens</w:t>
            </w:r>
            <w:r w:rsidRPr="00142E68">
              <w:rPr>
                <w:b/>
                <w:sz w:val="24"/>
                <w:szCs w:val="24"/>
                <w:vertAlign w:val="superscript"/>
              </w:rPr>
              <w:t>c</w:t>
            </w:r>
            <w:proofErr w:type="spellEnd"/>
            <w:r w:rsidRPr="00142E68">
              <w:rPr>
                <w:b/>
                <w:sz w:val="24"/>
                <w:szCs w:val="24"/>
              </w:rPr>
              <w:t xml:space="preserve"> </w:t>
            </w:r>
          </w:p>
          <w:p w14:paraId="26BE3656"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r w:rsidRPr="0012402D">
              <w:rPr>
                <w:sz w:val="24"/>
                <w:szCs w:val="24"/>
              </w:rPr>
              <w:t xml:space="preserve"> </w:t>
            </w:r>
          </w:p>
          <w:p w14:paraId="6A37505D" w14:textId="77777777" w:rsidR="00166708" w:rsidRPr="0012402D" w:rsidRDefault="00166708" w:rsidP="0012402D">
            <w:pPr>
              <w:rPr>
                <w:sz w:val="24"/>
                <w:szCs w:val="24"/>
              </w:rPr>
            </w:pPr>
            <w:proofErr w:type="spellStart"/>
            <w:r w:rsidRPr="0012402D">
              <w:rPr>
                <w:sz w:val="24"/>
                <w:szCs w:val="24"/>
              </w:rPr>
              <w:t>Dutasterid</w:t>
            </w:r>
            <w:proofErr w:type="spellEnd"/>
          </w:p>
          <w:p w14:paraId="6712F8CB"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5DDF6AFF" w14:textId="77777777" w:rsidR="00166708" w:rsidRPr="0012402D" w:rsidRDefault="00166708" w:rsidP="0012402D">
            <w:pPr>
              <w:rPr>
                <w:sz w:val="24"/>
                <w:szCs w:val="24"/>
              </w:rPr>
            </w:pPr>
          </w:p>
          <w:p w14:paraId="5F189E03" w14:textId="77777777" w:rsidR="00166708" w:rsidRPr="0012402D" w:rsidRDefault="00166708" w:rsidP="0012402D">
            <w:pPr>
              <w:rPr>
                <w:sz w:val="24"/>
                <w:szCs w:val="24"/>
              </w:rPr>
            </w:pPr>
            <w:r w:rsidRPr="0012402D">
              <w:rPr>
                <w:sz w:val="24"/>
                <w:szCs w:val="24"/>
              </w:rPr>
              <w:t>6,3 %</w:t>
            </w:r>
          </w:p>
          <w:p w14:paraId="4E72D013" w14:textId="77777777" w:rsidR="00166708" w:rsidRPr="0012402D" w:rsidRDefault="00166708" w:rsidP="0012402D">
            <w:pPr>
              <w:rPr>
                <w:sz w:val="24"/>
                <w:szCs w:val="24"/>
              </w:rPr>
            </w:pPr>
            <w:r w:rsidRPr="0012402D">
              <w:rPr>
                <w:sz w:val="24"/>
                <w:szCs w:val="24"/>
              </w:rPr>
              <w:t>5,1 %</w:t>
            </w:r>
          </w:p>
          <w:p w14:paraId="25A553D4" w14:textId="77777777" w:rsidR="00166708" w:rsidRPr="0012402D" w:rsidRDefault="00166708" w:rsidP="0012402D">
            <w:pPr>
              <w:rPr>
                <w:sz w:val="24"/>
                <w:szCs w:val="24"/>
              </w:rPr>
            </w:pPr>
            <w:r w:rsidRPr="0012402D">
              <w:rPr>
                <w:sz w:val="24"/>
                <w:szCs w:val="24"/>
              </w:rPr>
              <w:t>3,3 %</w:t>
            </w:r>
          </w:p>
        </w:tc>
        <w:tc>
          <w:tcPr>
            <w:tcW w:w="731" w:type="pct"/>
            <w:tcBorders>
              <w:top w:val="single" w:sz="4" w:space="0" w:color="auto"/>
              <w:left w:val="single" w:sz="4" w:space="0" w:color="auto"/>
              <w:bottom w:val="single" w:sz="4" w:space="0" w:color="auto"/>
              <w:right w:val="single" w:sz="4" w:space="0" w:color="auto"/>
            </w:tcBorders>
          </w:tcPr>
          <w:p w14:paraId="528DA735" w14:textId="77777777" w:rsidR="00166708" w:rsidRPr="0012402D" w:rsidRDefault="00166708" w:rsidP="0012402D">
            <w:pPr>
              <w:rPr>
                <w:sz w:val="24"/>
                <w:szCs w:val="24"/>
              </w:rPr>
            </w:pPr>
          </w:p>
          <w:p w14:paraId="1F548921" w14:textId="77777777" w:rsidR="00166708" w:rsidRPr="0012402D" w:rsidRDefault="00166708" w:rsidP="0012402D">
            <w:pPr>
              <w:rPr>
                <w:sz w:val="24"/>
                <w:szCs w:val="24"/>
              </w:rPr>
            </w:pPr>
            <w:r w:rsidRPr="0012402D">
              <w:rPr>
                <w:sz w:val="24"/>
                <w:szCs w:val="24"/>
              </w:rPr>
              <w:t>1,8 %</w:t>
            </w:r>
          </w:p>
          <w:p w14:paraId="091D678C" w14:textId="77777777" w:rsidR="00166708" w:rsidRPr="0012402D" w:rsidRDefault="00166708" w:rsidP="0012402D">
            <w:pPr>
              <w:rPr>
                <w:sz w:val="24"/>
                <w:szCs w:val="24"/>
              </w:rPr>
            </w:pPr>
            <w:r w:rsidRPr="0012402D">
              <w:rPr>
                <w:sz w:val="24"/>
                <w:szCs w:val="24"/>
              </w:rPr>
              <w:t>1,6 %</w:t>
            </w:r>
          </w:p>
          <w:p w14:paraId="481A0DF2" w14:textId="77777777" w:rsidR="00166708" w:rsidRPr="0012402D" w:rsidRDefault="00166708" w:rsidP="0012402D">
            <w:pPr>
              <w:rPr>
                <w:sz w:val="24"/>
                <w:szCs w:val="24"/>
              </w:rPr>
            </w:pPr>
            <w:r w:rsidRPr="0012402D">
              <w:rPr>
                <w:sz w:val="24"/>
                <w:szCs w:val="24"/>
              </w:rPr>
              <w:t>1,0 %</w:t>
            </w:r>
          </w:p>
        </w:tc>
        <w:tc>
          <w:tcPr>
            <w:tcW w:w="723" w:type="pct"/>
            <w:tcBorders>
              <w:top w:val="single" w:sz="4" w:space="0" w:color="auto"/>
              <w:left w:val="single" w:sz="4" w:space="0" w:color="auto"/>
              <w:bottom w:val="single" w:sz="4" w:space="0" w:color="auto"/>
              <w:right w:val="single" w:sz="4" w:space="0" w:color="auto"/>
            </w:tcBorders>
          </w:tcPr>
          <w:p w14:paraId="2A95DD93" w14:textId="77777777" w:rsidR="00166708" w:rsidRPr="0012402D" w:rsidRDefault="00166708" w:rsidP="0012402D">
            <w:pPr>
              <w:rPr>
                <w:sz w:val="24"/>
                <w:szCs w:val="24"/>
              </w:rPr>
            </w:pPr>
          </w:p>
          <w:p w14:paraId="52621004" w14:textId="77777777" w:rsidR="00166708" w:rsidRPr="0012402D" w:rsidRDefault="00166708" w:rsidP="0012402D">
            <w:pPr>
              <w:rPr>
                <w:sz w:val="24"/>
                <w:szCs w:val="24"/>
              </w:rPr>
            </w:pPr>
            <w:r w:rsidRPr="0012402D">
              <w:rPr>
                <w:sz w:val="24"/>
                <w:szCs w:val="24"/>
              </w:rPr>
              <w:t>0,9 %</w:t>
            </w:r>
          </w:p>
          <w:p w14:paraId="170D4B76" w14:textId="77777777" w:rsidR="00166708" w:rsidRPr="0012402D" w:rsidRDefault="00166708" w:rsidP="0012402D">
            <w:pPr>
              <w:rPr>
                <w:sz w:val="24"/>
                <w:szCs w:val="24"/>
              </w:rPr>
            </w:pPr>
            <w:r w:rsidRPr="0012402D">
              <w:rPr>
                <w:sz w:val="24"/>
                <w:szCs w:val="24"/>
              </w:rPr>
              <w:t>0,6 %</w:t>
            </w:r>
          </w:p>
          <w:p w14:paraId="7414B7D2" w14:textId="77777777" w:rsidR="00166708" w:rsidRPr="0012402D" w:rsidRDefault="00166708" w:rsidP="0012402D">
            <w:pPr>
              <w:rPr>
                <w:sz w:val="24"/>
                <w:szCs w:val="24"/>
              </w:rPr>
            </w:pPr>
            <w:r w:rsidRPr="0012402D">
              <w:rPr>
                <w:sz w:val="24"/>
                <w:szCs w:val="24"/>
              </w:rPr>
              <w:t>0,6 %</w:t>
            </w:r>
          </w:p>
        </w:tc>
        <w:tc>
          <w:tcPr>
            <w:tcW w:w="782" w:type="pct"/>
            <w:tcBorders>
              <w:top w:val="single" w:sz="4" w:space="0" w:color="auto"/>
              <w:left w:val="single" w:sz="4" w:space="0" w:color="auto"/>
              <w:bottom w:val="single" w:sz="4" w:space="0" w:color="auto"/>
              <w:right w:val="single" w:sz="4" w:space="0" w:color="auto"/>
            </w:tcBorders>
          </w:tcPr>
          <w:p w14:paraId="59DCD7D7" w14:textId="77777777" w:rsidR="00166708" w:rsidRPr="0012402D" w:rsidRDefault="00166708" w:rsidP="0012402D">
            <w:pPr>
              <w:rPr>
                <w:sz w:val="24"/>
                <w:szCs w:val="24"/>
              </w:rPr>
            </w:pPr>
          </w:p>
          <w:p w14:paraId="08514A52" w14:textId="77777777" w:rsidR="00166708" w:rsidRPr="0012402D" w:rsidRDefault="00166708" w:rsidP="0012402D">
            <w:pPr>
              <w:rPr>
                <w:sz w:val="24"/>
                <w:szCs w:val="24"/>
              </w:rPr>
            </w:pPr>
            <w:r w:rsidRPr="0012402D">
              <w:rPr>
                <w:sz w:val="24"/>
                <w:szCs w:val="24"/>
              </w:rPr>
              <w:t>0,4 %</w:t>
            </w:r>
          </w:p>
          <w:p w14:paraId="319CDEE4" w14:textId="77777777" w:rsidR="00166708" w:rsidRPr="0012402D" w:rsidRDefault="00166708" w:rsidP="0012402D">
            <w:pPr>
              <w:rPr>
                <w:sz w:val="24"/>
                <w:szCs w:val="24"/>
              </w:rPr>
            </w:pPr>
            <w:r w:rsidRPr="0012402D">
              <w:rPr>
                <w:sz w:val="24"/>
                <w:szCs w:val="24"/>
              </w:rPr>
              <w:t>0,3 %</w:t>
            </w:r>
          </w:p>
          <w:p w14:paraId="6A1FA605" w14:textId="77777777" w:rsidR="00166708" w:rsidRPr="0012402D" w:rsidRDefault="00166708" w:rsidP="0012402D">
            <w:pPr>
              <w:rPr>
                <w:sz w:val="24"/>
                <w:szCs w:val="24"/>
              </w:rPr>
            </w:pPr>
            <w:r w:rsidRPr="0012402D">
              <w:rPr>
                <w:sz w:val="24"/>
                <w:szCs w:val="24"/>
              </w:rPr>
              <w:t>1,1 %</w:t>
            </w:r>
          </w:p>
        </w:tc>
      </w:tr>
      <w:tr w:rsidR="00166708" w:rsidRPr="0012402D" w14:paraId="1E8AA127" w14:textId="77777777" w:rsidTr="0012402D">
        <w:tc>
          <w:tcPr>
            <w:tcW w:w="1047" w:type="pct"/>
            <w:vMerge/>
            <w:tcBorders>
              <w:top w:val="single" w:sz="4" w:space="0" w:color="auto"/>
              <w:left w:val="single" w:sz="4" w:space="0" w:color="auto"/>
              <w:bottom w:val="single" w:sz="4" w:space="0" w:color="auto"/>
              <w:right w:val="single" w:sz="4" w:space="0" w:color="auto"/>
            </w:tcBorders>
            <w:vAlign w:val="center"/>
            <w:hideMark/>
          </w:tcPr>
          <w:p w14:paraId="013926EB" w14:textId="77777777" w:rsidR="00166708" w:rsidRPr="00142E68" w:rsidRDefault="00166708" w:rsidP="0012402D">
            <w:pPr>
              <w:rPr>
                <w:b/>
                <w:sz w:val="24"/>
                <w:szCs w:val="24"/>
              </w:rPr>
            </w:pPr>
          </w:p>
        </w:tc>
        <w:tc>
          <w:tcPr>
            <w:tcW w:w="1082" w:type="pct"/>
            <w:tcBorders>
              <w:top w:val="single" w:sz="4" w:space="0" w:color="auto"/>
              <w:left w:val="single" w:sz="4" w:space="0" w:color="auto"/>
              <w:bottom w:val="single" w:sz="4" w:space="0" w:color="auto"/>
              <w:right w:val="single" w:sz="4" w:space="0" w:color="auto"/>
            </w:tcBorders>
            <w:hideMark/>
          </w:tcPr>
          <w:p w14:paraId="0896BC5F" w14:textId="77777777" w:rsidR="00166708" w:rsidRPr="00142E68" w:rsidRDefault="00166708" w:rsidP="0012402D">
            <w:pPr>
              <w:rPr>
                <w:b/>
                <w:sz w:val="24"/>
                <w:szCs w:val="24"/>
              </w:rPr>
            </w:pPr>
            <w:r w:rsidRPr="00142E68">
              <w:rPr>
                <w:b/>
                <w:sz w:val="24"/>
                <w:szCs w:val="24"/>
              </w:rPr>
              <w:t xml:space="preserve">Forandret (nedsat) </w:t>
            </w:r>
            <w:proofErr w:type="spellStart"/>
            <w:r w:rsidRPr="00142E68">
              <w:rPr>
                <w:b/>
                <w:sz w:val="24"/>
                <w:szCs w:val="24"/>
              </w:rPr>
              <w:t>libido</w:t>
            </w:r>
            <w:r w:rsidRPr="00142E68">
              <w:rPr>
                <w:b/>
                <w:sz w:val="24"/>
                <w:szCs w:val="24"/>
                <w:vertAlign w:val="superscript"/>
              </w:rPr>
              <w:t>c</w:t>
            </w:r>
            <w:proofErr w:type="spellEnd"/>
            <w:r w:rsidRPr="00142E68">
              <w:rPr>
                <w:b/>
                <w:sz w:val="24"/>
                <w:szCs w:val="24"/>
              </w:rPr>
              <w:t xml:space="preserve"> </w:t>
            </w:r>
          </w:p>
          <w:p w14:paraId="19C5486E"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r w:rsidRPr="0012402D">
              <w:rPr>
                <w:sz w:val="24"/>
                <w:szCs w:val="24"/>
              </w:rPr>
              <w:t xml:space="preserve"> </w:t>
            </w:r>
          </w:p>
          <w:p w14:paraId="4078609E" w14:textId="77777777" w:rsidR="00166708" w:rsidRPr="0012402D" w:rsidRDefault="00166708" w:rsidP="0012402D">
            <w:pPr>
              <w:rPr>
                <w:sz w:val="24"/>
                <w:szCs w:val="24"/>
              </w:rPr>
            </w:pPr>
            <w:proofErr w:type="spellStart"/>
            <w:r w:rsidRPr="0012402D">
              <w:rPr>
                <w:sz w:val="24"/>
                <w:szCs w:val="24"/>
              </w:rPr>
              <w:t>Dutasterid</w:t>
            </w:r>
            <w:proofErr w:type="spellEnd"/>
          </w:p>
          <w:p w14:paraId="651F5584"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7E208F74" w14:textId="77777777" w:rsidR="00166708" w:rsidRPr="0012402D" w:rsidRDefault="00166708" w:rsidP="0012402D">
            <w:pPr>
              <w:rPr>
                <w:sz w:val="24"/>
                <w:szCs w:val="24"/>
              </w:rPr>
            </w:pPr>
          </w:p>
          <w:p w14:paraId="422C4190" w14:textId="77777777" w:rsidR="00166708" w:rsidRPr="0012402D" w:rsidRDefault="00166708" w:rsidP="0012402D">
            <w:pPr>
              <w:rPr>
                <w:sz w:val="24"/>
                <w:szCs w:val="24"/>
              </w:rPr>
            </w:pPr>
          </w:p>
          <w:p w14:paraId="36DC04DC" w14:textId="77777777" w:rsidR="00166708" w:rsidRPr="0012402D" w:rsidRDefault="00166708" w:rsidP="0012402D">
            <w:pPr>
              <w:rPr>
                <w:sz w:val="24"/>
                <w:szCs w:val="24"/>
              </w:rPr>
            </w:pPr>
            <w:r w:rsidRPr="0012402D">
              <w:rPr>
                <w:sz w:val="24"/>
                <w:szCs w:val="24"/>
              </w:rPr>
              <w:t>5,3 %</w:t>
            </w:r>
          </w:p>
          <w:p w14:paraId="31B333B4" w14:textId="77777777" w:rsidR="00166708" w:rsidRPr="0012402D" w:rsidRDefault="00166708" w:rsidP="0012402D">
            <w:pPr>
              <w:rPr>
                <w:sz w:val="24"/>
                <w:szCs w:val="24"/>
              </w:rPr>
            </w:pPr>
            <w:r w:rsidRPr="0012402D">
              <w:rPr>
                <w:sz w:val="24"/>
                <w:szCs w:val="24"/>
              </w:rPr>
              <w:t>3,8 %</w:t>
            </w:r>
          </w:p>
          <w:p w14:paraId="42D35AAE" w14:textId="77777777" w:rsidR="00166708" w:rsidRPr="0012402D" w:rsidRDefault="00166708" w:rsidP="0012402D">
            <w:pPr>
              <w:rPr>
                <w:sz w:val="24"/>
                <w:szCs w:val="24"/>
              </w:rPr>
            </w:pPr>
            <w:r w:rsidRPr="0012402D">
              <w:rPr>
                <w:sz w:val="24"/>
                <w:szCs w:val="24"/>
              </w:rPr>
              <w:t>2,5 %</w:t>
            </w:r>
          </w:p>
        </w:tc>
        <w:tc>
          <w:tcPr>
            <w:tcW w:w="731" w:type="pct"/>
            <w:tcBorders>
              <w:top w:val="single" w:sz="4" w:space="0" w:color="auto"/>
              <w:left w:val="single" w:sz="4" w:space="0" w:color="auto"/>
              <w:bottom w:val="single" w:sz="4" w:space="0" w:color="auto"/>
              <w:right w:val="single" w:sz="4" w:space="0" w:color="auto"/>
            </w:tcBorders>
          </w:tcPr>
          <w:p w14:paraId="414A9A54" w14:textId="77777777" w:rsidR="00166708" w:rsidRPr="0012402D" w:rsidRDefault="00166708" w:rsidP="0012402D">
            <w:pPr>
              <w:rPr>
                <w:sz w:val="24"/>
                <w:szCs w:val="24"/>
              </w:rPr>
            </w:pPr>
          </w:p>
          <w:p w14:paraId="660F6F8A" w14:textId="77777777" w:rsidR="00166708" w:rsidRPr="0012402D" w:rsidRDefault="00166708" w:rsidP="0012402D">
            <w:pPr>
              <w:rPr>
                <w:sz w:val="24"/>
                <w:szCs w:val="24"/>
              </w:rPr>
            </w:pPr>
          </w:p>
          <w:p w14:paraId="7936F7F7" w14:textId="77777777" w:rsidR="00166708" w:rsidRPr="0012402D" w:rsidRDefault="00166708" w:rsidP="0012402D">
            <w:pPr>
              <w:rPr>
                <w:sz w:val="24"/>
                <w:szCs w:val="24"/>
              </w:rPr>
            </w:pPr>
            <w:r w:rsidRPr="0012402D">
              <w:rPr>
                <w:sz w:val="24"/>
                <w:szCs w:val="24"/>
              </w:rPr>
              <w:t>0,8 %</w:t>
            </w:r>
          </w:p>
          <w:p w14:paraId="4CD3C214" w14:textId="77777777" w:rsidR="00166708" w:rsidRPr="0012402D" w:rsidRDefault="00166708" w:rsidP="0012402D">
            <w:pPr>
              <w:rPr>
                <w:sz w:val="24"/>
                <w:szCs w:val="24"/>
              </w:rPr>
            </w:pPr>
            <w:r w:rsidRPr="0012402D">
              <w:rPr>
                <w:sz w:val="24"/>
                <w:szCs w:val="24"/>
              </w:rPr>
              <w:t>1,0 %</w:t>
            </w:r>
          </w:p>
          <w:p w14:paraId="72C96323" w14:textId="77777777" w:rsidR="00166708" w:rsidRPr="0012402D" w:rsidRDefault="00166708" w:rsidP="0012402D">
            <w:pPr>
              <w:rPr>
                <w:sz w:val="24"/>
                <w:szCs w:val="24"/>
              </w:rPr>
            </w:pPr>
            <w:r w:rsidRPr="0012402D">
              <w:rPr>
                <w:sz w:val="24"/>
                <w:szCs w:val="24"/>
              </w:rPr>
              <w:t>0,7 %</w:t>
            </w:r>
          </w:p>
        </w:tc>
        <w:tc>
          <w:tcPr>
            <w:tcW w:w="723" w:type="pct"/>
            <w:tcBorders>
              <w:top w:val="single" w:sz="4" w:space="0" w:color="auto"/>
              <w:left w:val="single" w:sz="4" w:space="0" w:color="auto"/>
              <w:bottom w:val="single" w:sz="4" w:space="0" w:color="auto"/>
              <w:right w:val="single" w:sz="4" w:space="0" w:color="auto"/>
            </w:tcBorders>
          </w:tcPr>
          <w:p w14:paraId="32ED28CE" w14:textId="77777777" w:rsidR="00166708" w:rsidRPr="0012402D" w:rsidRDefault="00166708" w:rsidP="0012402D">
            <w:pPr>
              <w:rPr>
                <w:sz w:val="24"/>
                <w:szCs w:val="24"/>
              </w:rPr>
            </w:pPr>
          </w:p>
          <w:p w14:paraId="4F4340AD" w14:textId="77777777" w:rsidR="00166708" w:rsidRPr="0012402D" w:rsidRDefault="00166708" w:rsidP="0012402D">
            <w:pPr>
              <w:rPr>
                <w:sz w:val="24"/>
                <w:szCs w:val="24"/>
              </w:rPr>
            </w:pPr>
          </w:p>
          <w:p w14:paraId="6214FE85" w14:textId="77777777" w:rsidR="00166708" w:rsidRPr="0012402D" w:rsidRDefault="00166708" w:rsidP="0012402D">
            <w:pPr>
              <w:rPr>
                <w:sz w:val="24"/>
                <w:szCs w:val="24"/>
              </w:rPr>
            </w:pPr>
            <w:r w:rsidRPr="0012402D">
              <w:rPr>
                <w:sz w:val="24"/>
                <w:szCs w:val="24"/>
              </w:rPr>
              <w:t>0,2 %</w:t>
            </w:r>
          </w:p>
          <w:p w14:paraId="5A750DB4" w14:textId="77777777" w:rsidR="00166708" w:rsidRPr="0012402D" w:rsidRDefault="00166708" w:rsidP="0012402D">
            <w:pPr>
              <w:rPr>
                <w:sz w:val="24"/>
                <w:szCs w:val="24"/>
              </w:rPr>
            </w:pPr>
            <w:r w:rsidRPr="0012402D">
              <w:rPr>
                <w:sz w:val="24"/>
                <w:szCs w:val="24"/>
              </w:rPr>
              <w:t>0,2 %</w:t>
            </w:r>
          </w:p>
          <w:p w14:paraId="579BA6FA" w14:textId="77777777" w:rsidR="00166708" w:rsidRPr="0012402D" w:rsidRDefault="00166708" w:rsidP="0012402D">
            <w:pPr>
              <w:rPr>
                <w:sz w:val="24"/>
                <w:szCs w:val="24"/>
              </w:rPr>
            </w:pPr>
            <w:r w:rsidRPr="0012402D">
              <w:rPr>
                <w:sz w:val="24"/>
                <w:szCs w:val="24"/>
              </w:rPr>
              <w:t>0,2 %</w:t>
            </w:r>
          </w:p>
        </w:tc>
        <w:tc>
          <w:tcPr>
            <w:tcW w:w="782" w:type="pct"/>
            <w:tcBorders>
              <w:top w:val="single" w:sz="4" w:space="0" w:color="auto"/>
              <w:left w:val="single" w:sz="4" w:space="0" w:color="auto"/>
              <w:bottom w:val="single" w:sz="4" w:space="0" w:color="auto"/>
              <w:right w:val="single" w:sz="4" w:space="0" w:color="auto"/>
            </w:tcBorders>
          </w:tcPr>
          <w:p w14:paraId="0961B6F1" w14:textId="77777777" w:rsidR="00166708" w:rsidRPr="0012402D" w:rsidRDefault="00166708" w:rsidP="0012402D">
            <w:pPr>
              <w:rPr>
                <w:sz w:val="24"/>
                <w:szCs w:val="24"/>
              </w:rPr>
            </w:pPr>
          </w:p>
          <w:p w14:paraId="04B3E12B" w14:textId="77777777" w:rsidR="00166708" w:rsidRPr="0012402D" w:rsidRDefault="00166708" w:rsidP="0012402D">
            <w:pPr>
              <w:rPr>
                <w:sz w:val="24"/>
                <w:szCs w:val="24"/>
              </w:rPr>
            </w:pPr>
          </w:p>
          <w:p w14:paraId="03D1E925" w14:textId="77777777" w:rsidR="00166708" w:rsidRPr="0012402D" w:rsidRDefault="00166708" w:rsidP="0012402D">
            <w:pPr>
              <w:rPr>
                <w:sz w:val="24"/>
                <w:szCs w:val="24"/>
              </w:rPr>
            </w:pPr>
            <w:r w:rsidRPr="0012402D">
              <w:rPr>
                <w:sz w:val="24"/>
                <w:szCs w:val="24"/>
              </w:rPr>
              <w:t>0 %</w:t>
            </w:r>
          </w:p>
          <w:p w14:paraId="26E9DE99" w14:textId="77777777" w:rsidR="00166708" w:rsidRPr="0012402D" w:rsidRDefault="00166708" w:rsidP="0012402D">
            <w:pPr>
              <w:rPr>
                <w:sz w:val="24"/>
                <w:szCs w:val="24"/>
              </w:rPr>
            </w:pPr>
            <w:r w:rsidRPr="0012402D">
              <w:rPr>
                <w:sz w:val="24"/>
                <w:szCs w:val="24"/>
              </w:rPr>
              <w:t>0 %</w:t>
            </w:r>
          </w:p>
          <w:p w14:paraId="750D6939" w14:textId="77777777" w:rsidR="00166708" w:rsidRPr="0012402D" w:rsidRDefault="00166708" w:rsidP="0012402D">
            <w:pPr>
              <w:rPr>
                <w:sz w:val="24"/>
                <w:szCs w:val="24"/>
              </w:rPr>
            </w:pPr>
            <w:r w:rsidRPr="0012402D">
              <w:rPr>
                <w:sz w:val="24"/>
                <w:szCs w:val="24"/>
              </w:rPr>
              <w:t>&lt;0,1 %</w:t>
            </w:r>
          </w:p>
        </w:tc>
      </w:tr>
      <w:tr w:rsidR="00166708" w:rsidRPr="0012402D" w14:paraId="25D261CE" w14:textId="77777777" w:rsidTr="0012402D">
        <w:tc>
          <w:tcPr>
            <w:tcW w:w="1047" w:type="pct"/>
            <w:vMerge/>
            <w:tcBorders>
              <w:top w:val="single" w:sz="4" w:space="0" w:color="auto"/>
              <w:left w:val="single" w:sz="4" w:space="0" w:color="auto"/>
              <w:bottom w:val="single" w:sz="4" w:space="0" w:color="auto"/>
              <w:right w:val="single" w:sz="4" w:space="0" w:color="auto"/>
            </w:tcBorders>
            <w:vAlign w:val="center"/>
            <w:hideMark/>
          </w:tcPr>
          <w:p w14:paraId="475508F1" w14:textId="77777777" w:rsidR="00166708" w:rsidRPr="00142E68" w:rsidRDefault="00166708" w:rsidP="0012402D">
            <w:pPr>
              <w:rPr>
                <w:b/>
                <w:sz w:val="24"/>
                <w:szCs w:val="24"/>
              </w:rPr>
            </w:pPr>
          </w:p>
        </w:tc>
        <w:tc>
          <w:tcPr>
            <w:tcW w:w="1082" w:type="pct"/>
            <w:tcBorders>
              <w:top w:val="single" w:sz="4" w:space="0" w:color="auto"/>
              <w:left w:val="single" w:sz="4" w:space="0" w:color="auto"/>
              <w:bottom w:val="single" w:sz="4" w:space="0" w:color="auto"/>
              <w:right w:val="single" w:sz="4" w:space="0" w:color="auto"/>
            </w:tcBorders>
            <w:hideMark/>
          </w:tcPr>
          <w:p w14:paraId="2444F319" w14:textId="77777777" w:rsidR="00166708" w:rsidRPr="00142E68" w:rsidRDefault="00166708" w:rsidP="0012402D">
            <w:pPr>
              <w:rPr>
                <w:b/>
                <w:sz w:val="24"/>
                <w:szCs w:val="24"/>
              </w:rPr>
            </w:pPr>
            <w:r w:rsidRPr="00142E68">
              <w:rPr>
                <w:b/>
                <w:sz w:val="24"/>
                <w:szCs w:val="24"/>
              </w:rPr>
              <w:t>Ejakulations-</w:t>
            </w:r>
            <w:proofErr w:type="spellStart"/>
            <w:r w:rsidRPr="00142E68">
              <w:rPr>
                <w:b/>
                <w:sz w:val="24"/>
                <w:szCs w:val="24"/>
              </w:rPr>
              <w:t>besvær</w:t>
            </w:r>
            <w:r w:rsidRPr="00142E68">
              <w:rPr>
                <w:b/>
                <w:sz w:val="24"/>
                <w:szCs w:val="24"/>
                <w:vertAlign w:val="superscript"/>
              </w:rPr>
              <w:t>c</w:t>
            </w:r>
            <w:proofErr w:type="spellEnd"/>
            <w:r w:rsidRPr="00142E68">
              <w:rPr>
                <w:b/>
                <w:sz w:val="24"/>
                <w:szCs w:val="24"/>
                <w:vertAlign w:val="superscript"/>
              </w:rPr>
              <w:t xml:space="preserve"> </w:t>
            </w:r>
            <w:r w:rsidRPr="00142E68">
              <w:rPr>
                <w:b/>
                <w:sz w:val="24"/>
                <w:szCs w:val="24"/>
              </w:rPr>
              <w:t>^</w:t>
            </w:r>
          </w:p>
          <w:p w14:paraId="042ECEFE"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r w:rsidRPr="0012402D">
              <w:rPr>
                <w:sz w:val="24"/>
                <w:szCs w:val="24"/>
              </w:rPr>
              <w:t xml:space="preserve"> </w:t>
            </w:r>
          </w:p>
          <w:p w14:paraId="12C78FA3" w14:textId="77777777" w:rsidR="00166708" w:rsidRPr="0012402D" w:rsidRDefault="00166708" w:rsidP="0012402D">
            <w:pPr>
              <w:rPr>
                <w:sz w:val="24"/>
                <w:szCs w:val="24"/>
              </w:rPr>
            </w:pPr>
            <w:proofErr w:type="spellStart"/>
            <w:r w:rsidRPr="0012402D">
              <w:rPr>
                <w:sz w:val="24"/>
                <w:szCs w:val="24"/>
              </w:rPr>
              <w:t>Dutasterid</w:t>
            </w:r>
            <w:proofErr w:type="spellEnd"/>
          </w:p>
          <w:p w14:paraId="0CDE1DE2"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402D2D62" w14:textId="77777777" w:rsidR="00166708" w:rsidRPr="0012402D" w:rsidRDefault="00166708" w:rsidP="0012402D">
            <w:pPr>
              <w:rPr>
                <w:sz w:val="24"/>
                <w:szCs w:val="24"/>
              </w:rPr>
            </w:pPr>
          </w:p>
          <w:p w14:paraId="2032F0FB" w14:textId="77777777" w:rsidR="00166708" w:rsidRPr="0012402D" w:rsidRDefault="00166708" w:rsidP="0012402D">
            <w:pPr>
              <w:rPr>
                <w:sz w:val="24"/>
                <w:szCs w:val="24"/>
              </w:rPr>
            </w:pPr>
          </w:p>
          <w:p w14:paraId="5D5381A2" w14:textId="77777777" w:rsidR="00166708" w:rsidRPr="0012402D" w:rsidRDefault="00166708" w:rsidP="0012402D">
            <w:pPr>
              <w:rPr>
                <w:sz w:val="24"/>
                <w:szCs w:val="24"/>
              </w:rPr>
            </w:pPr>
            <w:r w:rsidRPr="0012402D">
              <w:rPr>
                <w:sz w:val="24"/>
                <w:szCs w:val="24"/>
              </w:rPr>
              <w:t>9,0 %</w:t>
            </w:r>
          </w:p>
          <w:p w14:paraId="67A10362" w14:textId="77777777" w:rsidR="00166708" w:rsidRPr="0012402D" w:rsidRDefault="00166708" w:rsidP="0012402D">
            <w:pPr>
              <w:rPr>
                <w:sz w:val="24"/>
                <w:szCs w:val="24"/>
              </w:rPr>
            </w:pPr>
            <w:r w:rsidRPr="0012402D">
              <w:rPr>
                <w:sz w:val="24"/>
                <w:szCs w:val="24"/>
              </w:rPr>
              <w:t>1,5 %</w:t>
            </w:r>
          </w:p>
          <w:p w14:paraId="270BB725" w14:textId="77777777" w:rsidR="00166708" w:rsidRPr="0012402D" w:rsidRDefault="00166708" w:rsidP="0012402D">
            <w:pPr>
              <w:rPr>
                <w:sz w:val="24"/>
                <w:szCs w:val="24"/>
              </w:rPr>
            </w:pPr>
            <w:r w:rsidRPr="0012402D">
              <w:rPr>
                <w:sz w:val="24"/>
                <w:szCs w:val="24"/>
              </w:rPr>
              <w:t>2,7 %</w:t>
            </w:r>
          </w:p>
        </w:tc>
        <w:tc>
          <w:tcPr>
            <w:tcW w:w="731" w:type="pct"/>
            <w:tcBorders>
              <w:top w:val="single" w:sz="4" w:space="0" w:color="auto"/>
              <w:left w:val="single" w:sz="4" w:space="0" w:color="auto"/>
              <w:bottom w:val="single" w:sz="4" w:space="0" w:color="auto"/>
              <w:right w:val="single" w:sz="4" w:space="0" w:color="auto"/>
            </w:tcBorders>
          </w:tcPr>
          <w:p w14:paraId="077DD98A" w14:textId="77777777" w:rsidR="00166708" w:rsidRPr="0012402D" w:rsidRDefault="00166708" w:rsidP="0012402D">
            <w:pPr>
              <w:rPr>
                <w:sz w:val="24"/>
                <w:szCs w:val="24"/>
              </w:rPr>
            </w:pPr>
          </w:p>
          <w:p w14:paraId="020F4779" w14:textId="77777777" w:rsidR="00166708" w:rsidRPr="0012402D" w:rsidRDefault="00166708" w:rsidP="0012402D">
            <w:pPr>
              <w:rPr>
                <w:sz w:val="24"/>
                <w:szCs w:val="24"/>
              </w:rPr>
            </w:pPr>
          </w:p>
          <w:p w14:paraId="1F35933F" w14:textId="77777777" w:rsidR="00166708" w:rsidRPr="0012402D" w:rsidRDefault="00166708" w:rsidP="0012402D">
            <w:pPr>
              <w:rPr>
                <w:sz w:val="24"/>
                <w:szCs w:val="24"/>
              </w:rPr>
            </w:pPr>
            <w:r w:rsidRPr="0012402D">
              <w:rPr>
                <w:sz w:val="24"/>
                <w:szCs w:val="24"/>
              </w:rPr>
              <w:t>1,0 %</w:t>
            </w:r>
          </w:p>
          <w:p w14:paraId="655EAAC2" w14:textId="77777777" w:rsidR="00166708" w:rsidRPr="0012402D" w:rsidRDefault="00166708" w:rsidP="0012402D">
            <w:pPr>
              <w:rPr>
                <w:sz w:val="24"/>
                <w:szCs w:val="24"/>
              </w:rPr>
            </w:pPr>
            <w:r w:rsidRPr="0012402D">
              <w:rPr>
                <w:sz w:val="24"/>
                <w:szCs w:val="24"/>
              </w:rPr>
              <w:t>0,5 %</w:t>
            </w:r>
          </w:p>
          <w:p w14:paraId="7BC9C145" w14:textId="77777777" w:rsidR="00166708" w:rsidRPr="0012402D" w:rsidRDefault="00166708" w:rsidP="0012402D">
            <w:pPr>
              <w:rPr>
                <w:sz w:val="24"/>
                <w:szCs w:val="24"/>
              </w:rPr>
            </w:pPr>
            <w:r w:rsidRPr="0012402D">
              <w:rPr>
                <w:sz w:val="24"/>
                <w:szCs w:val="24"/>
              </w:rPr>
              <w:t>0,5 %</w:t>
            </w:r>
          </w:p>
        </w:tc>
        <w:tc>
          <w:tcPr>
            <w:tcW w:w="723" w:type="pct"/>
            <w:tcBorders>
              <w:top w:val="single" w:sz="4" w:space="0" w:color="auto"/>
              <w:left w:val="single" w:sz="4" w:space="0" w:color="auto"/>
              <w:bottom w:val="single" w:sz="4" w:space="0" w:color="auto"/>
              <w:right w:val="single" w:sz="4" w:space="0" w:color="auto"/>
            </w:tcBorders>
          </w:tcPr>
          <w:p w14:paraId="06086A62" w14:textId="77777777" w:rsidR="00166708" w:rsidRPr="0012402D" w:rsidRDefault="00166708" w:rsidP="0012402D">
            <w:pPr>
              <w:rPr>
                <w:sz w:val="24"/>
                <w:szCs w:val="24"/>
              </w:rPr>
            </w:pPr>
          </w:p>
          <w:p w14:paraId="0BE5DDE3" w14:textId="77777777" w:rsidR="00166708" w:rsidRPr="0012402D" w:rsidRDefault="00166708" w:rsidP="0012402D">
            <w:pPr>
              <w:rPr>
                <w:sz w:val="24"/>
                <w:szCs w:val="24"/>
              </w:rPr>
            </w:pPr>
          </w:p>
          <w:p w14:paraId="0C7E0E5B" w14:textId="77777777" w:rsidR="00166708" w:rsidRPr="0012402D" w:rsidRDefault="00166708" w:rsidP="0012402D">
            <w:pPr>
              <w:rPr>
                <w:sz w:val="24"/>
                <w:szCs w:val="24"/>
              </w:rPr>
            </w:pPr>
            <w:r w:rsidRPr="0012402D">
              <w:rPr>
                <w:sz w:val="24"/>
                <w:szCs w:val="24"/>
              </w:rPr>
              <w:t>0,5 %</w:t>
            </w:r>
          </w:p>
          <w:p w14:paraId="5AF97812" w14:textId="77777777" w:rsidR="00166708" w:rsidRPr="0012402D" w:rsidRDefault="00166708" w:rsidP="0012402D">
            <w:pPr>
              <w:rPr>
                <w:sz w:val="24"/>
                <w:szCs w:val="24"/>
              </w:rPr>
            </w:pPr>
            <w:r w:rsidRPr="0012402D">
              <w:rPr>
                <w:sz w:val="24"/>
                <w:szCs w:val="24"/>
              </w:rPr>
              <w:t>0,2 %</w:t>
            </w:r>
          </w:p>
          <w:p w14:paraId="2F804187" w14:textId="77777777" w:rsidR="00166708" w:rsidRPr="0012402D" w:rsidRDefault="00166708" w:rsidP="0012402D">
            <w:pPr>
              <w:rPr>
                <w:sz w:val="24"/>
                <w:szCs w:val="24"/>
              </w:rPr>
            </w:pPr>
            <w:r w:rsidRPr="0012402D">
              <w:rPr>
                <w:sz w:val="24"/>
                <w:szCs w:val="24"/>
              </w:rPr>
              <w:t>0,2 %</w:t>
            </w:r>
          </w:p>
        </w:tc>
        <w:tc>
          <w:tcPr>
            <w:tcW w:w="782" w:type="pct"/>
            <w:tcBorders>
              <w:top w:val="single" w:sz="4" w:space="0" w:color="auto"/>
              <w:left w:val="single" w:sz="4" w:space="0" w:color="auto"/>
              <w:bottom w:val="single" w:sz="4" w:space="0" w:color="auto"/>
              <w:right w:val="single" w:sz="4" w:space="0" w:color="auto"/>
            </w:tcBorders>
          </w:tcPr>
          <w:p w14:paraId="665E9C9A" w14:textId="77777777" w:rsidR="00166708" w:rsidRPr="0012402D" w:rsidRDefault="00166708" w:rsidP="0012402D">
            <w:pPr>
              <w:rPr>
                <w:sz w:val="24"/>
                <w:szCs w:val="24"/>
              </w:rPr>
            </w:pPr>
          </w:p>
          <w:p w14:paraId="56AAA180" w14:textId="77777777" w:rsidR="00166708" w:rsidRPr="0012402D" w:rsidRDefault="00166708" w:rsidP="0012402D">
            <w:pPr>
              <w:rPr>
                <w:sz w:val="24"/>
                <w:szCs w:val="24"/>
              </w:rPr>
            </w:pPr>
          </w:p>
          <w:p w14:paraId="6B02985E" w14:textId="77777777" w:rsidR="00166708" w:rsidRPr="0012402D" w:rsidRDefault="00166708" w:rsidP="0012402D">
            <w:pPr>
              <w:rPr>
                <w:sz w:val="24"/>
                <w:szCs w:val="24"/>
              </w:rPr>
            </w:pPr>
            <w:r w:rsidRPr="0012402D">
              <w:rPr>
                <w:sz w:val="24"/>
                <w:szCs w:val="24"/>
              </w:rPr>
              <w:t>&lt;0,1 %</w:t>
            </w:r>
          </w:p>
          <w:p w14:paraId="5D9C4B6D" w14:textId="77777777" w:rsidR="00166708" w:rsidRPr="0012402D" w:rsidRDefault="00166708" w:rsidP="0012402D">
            <w:pPr>
              <w:rPr>
                <w:sz w:val="24"/>
                <w:szCs w:val="24"/>
              </w:rPr>
            </w:pPr>
            <w:r w:rsidRPr="0012402D">
              <w:rPr>
                <w:sz w:val="24"/>
                <w:szCs w:val="24"/>
              </w:rPr>
              <w:t>0,3 %</w:t>
            </w:r>
          </w:p>
          <w:p w14:paraId="50068969" w14:textId="77777777" w:rsidR="00166708" w:rsidRPr="0012402D" w:rsidRDefault="00166708" w:rsidP="0012402D">
            <w:pPr>
              <w:rPr>
                <w:sz w:val="24"/>
                <w:szCs w:val="24"/>
              </w:rPr>
            </w:pPr>
            <w:r w:rsidRPr="0012402D">
              <w:rPr>
                <w:sz w:val="24"/>
                <w:szCs w:val="24"/>
              </w:rPr>
              <w:t>0,3 %</w:t>
            </w:r>
          </w:p>
        </w:tc>
      </w:tr>
      <w:tr w:rsidR="00166708" w:rsidRPr="0012402D" w14:paraId="4E6370C6" w14:textId="77777777" w:rsidTr="0012402D">
        <w:tc>
          <w:tcPr>
            <w:tcW w:w="1047" w:type="pct"/>
            <w:vMerge/>
            <w:tcBorders>
              <w:top w:val="single" w:sz="4" w:space="0" w:color="auto"/>
              <w:left w:val="single" w:sz="4" w:space="0" w:color="auto"/>
              <w:bottom w:val="single" w:sz="4" w:space="0" w:color="auto"/>
              <w:right w:val="single" w:sz="4" w:space="0" w:color="auto"/>
            </w:tcBorders>
            <w:vAlign w:val="center"/>
            <w:hideMark/>
          </w:tcPr>
          <w:p w14:paraId="12FEDB74" w14:textId="77777777" w:rsidR="00166708" w:rsidRPr="00142E68" w:rsidRDefault="00166708" w:rsidP="0012402D">
            <w:pPr>
              <w:rPr>
                <w:b/>
                <w:sz w:val="24"/>
                <w:szCs w:val="24"/>
              </w:rPr>
            </w:pPr>
          </w:p>
        </w:tc>
        <w:tc>
          <w:tcPr>
            <w:tcW w:w="1082" w:type="pct"/>
            <w:tcBorders>
              <w:top w:val="single" w:sz="4" w:space="0" w:color="auto"/>
              <w:left w:val="single" w:sz="4" w:space="0" w:color="auto"/>
              <w:bottom w:val="single" w:sz="4" w:space="0" w:color="auto"/>
              <w:right w:val="single" w:sz="4" w:space="0" w:color="auto"/>
            </w:tcBorders>
            <w:hideMark/>
          </w:tcPr>
          <w:p w14:paraId="5635ACC8" w14:textId="77777777" w:rsidR="00166708" w:rsidRPr="00142E68" w:rsidRDefault="00166708" w:rsidP="0012402D">
            <w:pPr>
              <w:rPr>
                <w:b/>
                <w:sz w:val="24"/>
                <w:szCs w:val="24"/>
              </w:rPr>
            </w:pPr>
            <w:proofErr w:type="spellStart"/>
            <w:r w:rsidRPr="00142E68">
              <w:rPr>
                <w:b/>
                <w:sz w:val="24"/>
                <w:szCs w:val="24"/>
              </w:rPr>
              <w:t>Brystsygdomme</w:t>
            </w:r>
            <w:r w:rsidRPr="00142E68">
              <w:rPr>
                <w:b/>
                <w:sz w:val="24"/>
                <w:szCs w:val="24"/>
                <w:vertAlign w:val="superscript"/>
              </w:rPr>
              <w:t>d</w:t>
            </w:r>
            <w:proofErr w:type="spellEnd"/>
          </w:p>
          <w:p w14:paraId="643264F9" w14:textId="77777777" w:rsidR="00166708" w:rsidRPr="0012402D" w:rsidRDefault="00166708" w:rsidP="0012402D">
            <w:pPr>
              <w:rPr>
                <w:sz w:val="24"/>
                <w:szCs w:val="24"/>
              </w:rPr>
            </w:pPr>
            <w:proofErr w:type="spellStart"/>
            <w:r w:rsidRPr="0012402D">
              <w:rPr>
                <w:sz w:val="24"/>
                <w:szCs w:val="24"/>
              </w:rPr>
              <w:t>Kombination</w:t>
            </w:r>
            <w:r w:rsidRPr="0012402D">
              <w:rPr>
                <w:sz w:val="24"/>
                <w:szCs w:val="24"/>
                <w:vertAlign w:val="superscript"/>
              </w:rPr>
              <w:t>a</w:t>
            </w:r>
            <w:proofErr w:type="spellEnd"/>
          </w:p>
          <w:p w14:paraId="7C588902" w14:textId="77777777" w:rsidR="00166708" w:rsidRPr="0012402D" w:rsidRDefault="00166708" w:rsidP="0012402D">
            <w:pPr>
              <w:rPr>
                <w:sz w:val="24"/>
                <w:szCs w:val="24"/>
              </w:rPr>
            </w:pPr>
            <w:proofErr w:type="spellStart"/>
            <w:r w:rsidRPr="0012402D">
              <w:rPr>
                <w:sz w:val="24"/>
                <w:szCs w:val="24"/>
              </w:rPr>
              <w:t>Dutasterid</w:t>
            </w:r>
            <w:proofErr w:type="spellEnd"/>
          </w:p>
          <w:p w14:paraId="6B8D08C9" w14:textId="77777777" w:rsidR="00166708" w:rsidRPr="0012402D" w:rsidRDefault="00166708" w:rsidP="0012402D">
            <w:pPr>
              <w:rPr>
                <w:sz w:val="24"/>
                <w:szCs w:val="24"/>
              </w:rPr>
            </w:pPr>
            <w:proofErr w:type="spellStart"/>
            <w:r w:rsidRPr="0012402D">
              <w:rPr>
                <w:sz w:val="24"/>
                <w:szCs w:val="24"/>
              </w:rPr>
              <w:t>Tamsulosin</w:t>
            </w:r>
            <w:proofErr w:type="spellEnd"/>
          </w:p>
        </w:tc>
        <w:tc>
          <w:tcPr>
            <w:tcW w:w="636" w:type="pct"/>
            <w:tcBorders>
              <w:top w:val="single" w:sz="4" w:space="0" w:color="auto"/>
              <w:left w:val="single" w:sz="4" w:space="0" w:color="auto"/>
              <w:bottom w:val="single" w:sz="4" w:space="0" w:color="auto"/>
              <w:right w:val="single" w:sz="4" w:space="0" w:color="auto"/>
            </w:tcBorders>
          </w:tcPr>
          <w:p w14:paraId="1C96F8FD" w14:textId="77777777" w:rsidR="00166708" w:rsidRPr="0012402D" w:rsidRDefault="00166708" w:rsidP="0012402D">
            <w:pPr>
              <w:rPr>
                <w:sz w:val="24"/>
                <w:szCs w:val="24"/>
              </w:rPr>
            </w:pPr>
          </w:p>
          <w:p w14:paraId="66DAC006" w14:textId="77777777" w:rsidR="00166708" w:rsidRPr="0012402D" w:rsidRDefault="00166708" w:rsidP="0012402D">
            <w:pPr>
              <w:rPr>
                <w:sz w:val="24"/>
                <w:szCs w:val="24"/>
              </w:rPr>
            </w:pPr>
            <w:r w:rsidRPr="0012402D">
              <w:rPr>
                <w:sz w:val="24"/>
                <w:szCs w:val="24"/>
              </w:rPr>
              <w:t>2,1 %</w:t>
            </w:r>
          </w:p>
          <w:p w14:paraId="71059645" w14:textId="77777777" w:rsidR="00166708" w:rsidRPr="0012402D" w:rsidRDefault="00166708" w:rsidP="0012402D">
            <w:pPr>
              <w:rPr>
                <w:sz w:val="24"/>
                <w:szCs w:val="24"/>
              </w:rPr>
            </w:pPr>
            <w:r w:rsidRPr="0012402D">
              <w:rPr>
                <w:sz w:val="24"/>
                <w:szCs w:val="24"/>
              </w:rPr>
              <w:t>1,7 %</w:t>
            </w:r>
          </w:p>
          <w:p w14:paraId="7E62CB13" w14:textId="77777777" w:rsidR="00166708" w:rsidRPr="0012402D" w:rsidRDefault="00166708" w:rsidP="0012402D">
            <w:pPr>
              <w:rPr>
                <w:sz w:val="24"/>
                <w:szCs w:val="24"/>
              </w:rPr>
            </w:pPr>
            <w:r w:rsidRPr="0012402D">
              <w:rPr>
                <w:sz w:val="24"/>
                <w:szCs w:val="24"/>
              </w:rPr>
              <w:t>0,8 %</w:t>
            </w:r>
          </w:p>
        </w:tc>
        <w:tc>
          <w:tcPr>
            <w:tcW w:w="731" w:type="pct"/>
            <w:tcBorders>
              <w:top w:val="single" w:sz="4" w:space="0" w:color="auto"/>
              <w:left w:val="single" w:sz="4" w:space="0" w:color="auto"/>
              <w:bottom w:val="single" w:sz="4" w:space="0" w:color="auto"/>
              <w:right w:val="single" w:sz="4" w:space="0" w:color="auto"/>
            </w:tcBorders>
          </w:tcPr>
          <w:p w14:paraId="2F159B67" w14:textId="77777777" w:rsidR="00166708" w:rsidRPr="0012402D" w:rsidRDefault="00166708" w:rsidP="0012402D">
            <w:pPr>
              <w:rPr>
                <w:sz w:val="24"/>
                <w:szCs w:val="24"/>
              </w:rPr>
            </w:pPr>
          </w:p>
          <w:p w14:paraId="6AF78FDD" w14:textId="77777777" w:rsidR="00166708" w:rsidRPr="0012402D" w:rsidRDefault="00166708" w:rsidP="0012402D">
            <w:pPr>
              <w:rPr>
                <w:sz w:val="24"/>
                <w:szCs w:val="24"/>
              </w:rPr>
            </w:pPr>
            <w:r w:rsidRPr="0012402D">
              <w:rPr>
                <w:sz w:val="24"/>
                <w:szCs w:val="24"/>
              </w:rPr>
              <w:t>0,8 %</w:t>
            </w:r>
          </w:p>
          <w:p w14:paraId="3656FC22" w14:textId="77777777" w:rsidR="00166708" w:rsidRPr="0012402D" w:rsidRDefault="00166708" w:rsidP="0012402D">
            <w:pPr>
              <w:rPr>
                <w:sz w:val="24"/>
                <w:szCs w:val="24"/>
              </w:rPr>
            </w:pPr>
            <w:r w:rsidRPr="0012402D">
              <w:rPr>
                <w:sz w:val="24"/>
                <w:szCs w:val="24"/>
              </w:rPr>
              <w:t>1,2 %</w:t>
            </w:r>
          </w:p>
          <w:p w14:paraId="42137F17" w14:textId="77777777" w:rsidR="00166708" w:rsidRPr="0012402D" w:rsidRDefault="00166708" w:rsidP="0012402D">
            <w:pPr>
              <w:rPr>
                <w:sz w:val="24"/>
                <w:szCs w:val="24"/>
              </w:rPr>
            </w:pPr>
            <w:r w:rsidRPr="0012402D">
              <w:rPr>
                <w:sz w:val="24"/>
                <w:szCs w:val="24"/>
              </w:rPr>
              <w:t>0,4 %</w:t>
            </w:r>
          </w:p>
        </w:tc>
        <w:tc>
          <w:tcPr>
            <w:tcW w:w="723" w:type="pct"/>
            <w:tcBorders>
              <w:top w:val="single" w:sz="4" w:space="0" w:color="auto"/>
              <w:left w:val="single" w:sz="4" w:space="0" w:color="auto"/>
              <w:bottom w:val="single" w:sz="4" w:space="0" w:color="auto"/>
              <w:right w:val="single" w:sz="4" w:space="0" w:color="auto"/>
            </w:tcBorders>
          </w:tcPr>
          <w:p w14:paraId="00FF6DED" w14:textId="77777777" w:rsidR="00166708" w:rsidRPr="0012402D" w:rsidRDefault="00166708" w:rsidP="0012402D">
            <w:pPr>
              <w:rPr>
                <w:sz w:val="24"/>
                <w:szCs w:val="24"/>
              </w:rPr>
            </w:pPr>
          </w:p>
          <w:p w14:paraId="6228C508" w14:textId="77777777" w:rsidR="00166708" w:rsidRPr="0012402D" w:rsidRDefault="00166708" w:rsidP="0012402D">
            <w:pPr>
              <w:rPr>
                <w:sz w:val="24"/>
                <w:szCs w:val="24"/>
              </w:rPr>
            </w:pPr>
            <w:r w:rsidRPr="0012402D">
              <w:rPr>
                <w:sz w:val="24"/>
                <w:szCs w:val="24"/>
              </w:rPr>
              <w:t>0,9 %</w:t>
            </w:r>
          </w:p>
          <w:p w14:paraId="511BBCFE" w14:textId="77777777" w:rsidR="00166708" w:rsidRPr="0012402D" w:rsidRDefault="00166708" w:rsidP="0012402D">
            <w:pPr>
              <w:rPr>
                <w:sz w:val="24"/>
                <w:szCs w:val="24"/>
              </w:rPr>
            </w:pPr>
            <w:r w:rsidRPr="0012402D">
              <w:rPr>
                <w:sz w:val="24"/>
                <w:szCs w:val="24"/>
              </w:rPr>
              <w:t>0,5 %</w:t>
            </w:r>
          </w:p>
          <w:p w14:paraId="302E2F98" w14:textId="77777777" w:rsidR="00166708" w:rsidRPr="0012402D" w:rsidRDefault="00166708" w:rsidP="0012402D">
            <w:pPr>
              <w:rPr>
                <w:sz w:val="24"/>
                <w:szCs w:val="24"/>
              </w:rPr>
            </w:pPr>
            <w:r w:rsidRPr="0012402D">
              <w:rPr>
                <w:sz w:val="24"/>
                <w:szCs w:val="24"/>
              </w:rPr>
              <w:t>0,2 %</w:t>
            </w:r>
          </w:p>
        </w:tc>
        <w:tc>
          <w:tcPr>
            <w:tcW w:w="782" w:type="pct"/>
            <w:tcBorders>
              <w:top w:val="single" w:sz="4" w:space="0" w:color="auto"/>
              <w:left w:val="single" w:sz="4" w:space="0" w:color="auto"/>
              <w:bottom w:val="single" w:sz="4" w:space="0" w:color="auto"/>
              <w:right w:val="single" w:sz="4" w:space="0" w:color="auto"/>
            </w:tcBorders>
          </w:tcPr>
          <w:p w14:paraId="76E4B375" w14:textId="77777777" w:rsidR="00166708" w:rsidRPr="0012402D" w:rsidRDefault="00166708" w:rsidP="0012402D">
            <w:pPr>
              <w:rPr>
                <w:sz w:val="24"/>
                <w:szCs w:val="24"/>
              </w:rPr>
            </w:pPr>
          </w:p>
          <w:p w14:paraId="3EC57628" w14:textId="77777777" w:rsidR="00166708" w:rsidRPr="0012402D" w:rsidRDefault="00166708" w:rsidP="0012402D">
            <w:pPr>
              <w:rPr>
                <w:sz w:val="24"/>
                <w:szCs w:val="24"/>
              </w:rPr>
            </w:pPr>
            <w:r w:rsidRPr="0012402D">
              <w:rPr>
                <w:sz w:val="24"/>
                <w:szCs w:val="24"/>
              </w:rPr>
              <w:t>0,6 %</w:t>
            </w:r>
          </w:p>
          <w:p w14:paraId="3852B0AD" w14:textId="77777777" w:rsidR="00166708" w:rsidRPr="0012402D" w:rsidRDefault="00166708" w:rsidP="0012402D">
            <w:pPr>
              <w:rPr>
                <w:sz w:val="24"/>
                <w:szCs w:val="24"/>
              </w:rPr>
            </w:pPr>
            <w:r w:rsidRPr="0012402D">
              <w:rPr>
                <w:sz w:val="24"/>
                <w:szCs w:val="24"/>
              </w:rPr>
              <w:t>0,7 %</w:t>
            </w:r>
          </w:p>
          <w:p w14:paraId="5750B603" w14:textId="77777777" w:rsidR="00166708" w:rsidRPr="0012402D" w:rsidRDefault="00166708" w:rsidP="0012402D">
            <w:pPr>
              <w:rPr>
                <w:sz w:val="24"/>
                <w:szCs w:val="24"/>
              </w:rPr>
            </w:pPr>
            <w:r w:rsidRPr="0012402D">
              <w:rPr>
                <w:sz w:val="24"/>
                <w:szCs w:val="24"/>
              </w:rPr>
              <w:t>0 %</w:t>
            </w:r>
          </w:p>
        </w:tc>
      </w:tr>
    </w:tbl>
    <w:p w14:paraId="57EA340B" w14:textId="77777777" w:rsidR="00166708" w:rsidRPr="00517176" w:rsidRDefault="00166708" w:rsidP="0012402D">
      <w:pPr>
        <w:autoSpaceDE w:val="0"/>
        <w:autoSpaceDN w:val="0"/>
        <w:adjustRightInd w:val="0"/>
        <w:rPr>
          <w:sz w:val="24"/>
          <w:szCs w:val="24"/>
        </w:rPr>
      </w:pPr>
      <w:proofErr w:type="gramStart"/>
      <w:r w:rsidRPr="00517176">
        <w:rPr>
          <w:sz w:val="24"/>
          <w:szCs w:val="24"/>
        </w:rPr>
        <w:t>a</w:t>
      </w:r>
      <w:proofErr w:type="gramEnd"/>
      <w:r w:rsidRPr="00517176">
        <w:rPr>
          <w:sz w:val="24"/>
          <w:szCs w:val="24"/>
        </w:rPr>
        <w:t xml:space="preserve"> Kombination = </w:t>
      </w:r>
      <w:proofErr w:type="spellStart"/>
      <w:r w:rsidRPr="00517176">
        <w:rPr>
          <w:sz w:val="24"/>
          <w:szCs w:val="24"/>
        </w:rPr>
        <w:t>dutasterid</w:t>
      </w:r>
      <w:proofErr w:type="spellEnd"/>
      <w:r w:rsidRPr="00517176">
        <w:rPr>
          <w:sz w:val="24"/>
          <w:szCs w:val="24"/>
        </w:rPr>
        <w:t xml:space="preserve"> 0,5 mg én gang dagligt plus </w:t>
      </w:r>
      <w:proofErr w:type="spellStart"/>
      <w:r w:rsidRPr="00517176">
        <w:rPr>
          <w:sz w:val="24"/>
          <w:szCs w:val="24"/>
        </w:rPr>
        <w:t>tamsulosin</w:t>
      </w:r>
      <w:proofErr w:type="spellEnd"/>
      <w:r w:rsidRPr="00517176">
        <w:rPr>
          <w:sz w:val="24"/>
          <w:szCs w:val="24"/>
        </w:rPr>
        <w:t xml:space="preserve"> 0,4 mg én gang dagligt.</w:t>
      </w:r>
    </w:p>
    <w:p w14:paraId="4EDB7B36" w14:textId="10EDE7C9" w:rsidR="00166708" w:rsidRPr="00517176" w:rsidRDefault="00166708" w:rsidP="0012402D">
      <w:pPr>
        <w:autoSpaceDE w:val="0"/>
        <w:autoSpaceDN w:val="0"/>
        <w:adjustRightInd w:val="0"/>
        <w:rPr>
          <w:sz w:val="24"/>
          <w:szCs w:val="24"/>
        </w:rPr>
      </w:pPr>
      <w:proofErr w:type="gramStart"/>
      <w:r w:rsidRPr="00517176">
        <w:rPr>
          <w:sz w:val="24"/>
          <w:szCs w:val="24"/>
        </w:rPr>
        <w:t>b</w:t>
      </w:r>
      <w:proofErr w:type="gramEnd"/>
      <w:r w:rsidRPr="00517176">
        <w:rPr>
          <w:sz w:val="24"/>
          <w:szCs w:val="24"/>
        </w:rPr>
        <w:t xml:space="preserve"> Betegnelsen hjerteinsufficiens omfatter kongestiv hjerteinsuffic</w:t>
      </w:r>
      <w:r w:rsidR="00C84022">
        <w:rPr>
          <w:sz w:val="24"/>
          <w:szCs w:val="24"/>
        </w:rPr>
        <w:t>i</w:t>
      </w:r>
      <w:r w:rsidRPr="00517176">
        <w:rPr>
          <w:sz w:val="24"/>
          <w:szCs w:val="24"/>
        </w:rPr>
        <w:t xml:space="preserve">ens, hjerteinsufficiens, vestresidet hjerteinsufficiens, akut hjerteinsufficiens, </w:t>
      </w:r>
      <w:proofErr w:type="spellStart"/>
      <w:r w:rsidRPr="00517176">
        <w:rPr>
          <w:sz w:val="24"/>
          <w:szCs w:val="24"/>
        </w:rPr>
        <w:t>kardiogent</w:t>
      </w:r>
      <w:proofErr w:type="spellEnd"/>
      <w:r w:rsidRPr="00517176">
        <w:rPr>
          <w:sz w:val="24"/>
          <w:szCs w:val="24"/>
        </w:rPr>
        <w:t xml:space="preserve"> </w:t>
      </w:r>
      <w:proofErr w:type="spellStart"/>
      <w:r w:rsidRPr="00517176">
        <w:rPr>
          <w:sz w:val="24"/>
          <w:szCs w:val="24"/>
        </w:rPr>
        <w:t>shock</w:t>
      </w:r>
      <w:proofErr w:type="spellEnd"/>
      <w:r w:rsidRPr="00517176">
        <w:rPr>
          <w:sz w:val="24"/>
          <w:szCs w:val="24"/>
        </w:rPr>
        <w:t xml:space="preserve">, akut </w:t>
      </w:r>
      <w:proofErr w:type="spellStart"/>
      <w:r w:rsidRPr="00517176">
        <w:rPr>
          <w:sz w:val="24"/>
          <w:szCs w:val="24"/>
        </w:rPr>
        <w:t>venstresidig</w:t>
      </w:r>
      <w:proofErr w:type="spellEnd"/>
      <w:r w:rsidRPr="00517176">
        <w:rPr>
          <w:sz w:val="24"/>
          <w:szCs w:val="24"/>
        </w:rPr>
        <w:t xml:space="preserve"> hjerteinsufficiens, akut højresidig hjerteinsufficiens, ventrikelinsufficiens, </w:t>
      </w:r>
      <w:proofErr w:type="spellStart"/>
      <w:r w:rsidRPr="00517176">
        <w:rPr>
          <w:sz w:val="24"/>
          <w:szCs w:val="24"/>
        </w:rPr>
        <w:t>kardiopulmonal</w:t>
      </w:r>
      <w:proofErr w:type="spellEnd"/>
      <w:r w:rsidRPr="00517176">
        <w:rPr>
          <w:sz w:val="24"/>
          <w:szCs w:val="24"/>
        </w:rPr>
        <w:t xml:space="preserve"> insufficiens, kongestiv </w:t>
      </w:r>
      <w:proofErr w:type="spellStart"/>
      <w:r w:rsidRPr="00517176">
        <w:rPr>
          <w:sz w:val="24"/>
          <w:szCs w:val="24"/>
        </w:rPr>
        <w:t>kardiomyopati</w:t>
      </w:r>
      <w:proofErr w:type="spellEnd"/>
      <w:r w:rsidRPr="00517176">
        <w:rPr>
          <w:sz w:val="24"/>
          <w:szCs w:val="24"/>
        </w:rPr>
        <w:t>.</w:t>
      </w:r>
    </w:p>
    <w:p w14:paraId="5512B210" w14:textId="77777777" w:rsidR="00166708" w:rsidRPr="00517176" w:rsidRDefault="00166708" w:rsidP="0012402D">
      <w:pPr>
        <w:autoSpaceDE w:val="0"/>
        <w:autoSpaceDN w:val="0"/>
        <w:adjustRightInd w:val="0"/>
        <w:rPr>
          <w:sz w:val="24"/>
          <w:szCs w:val="24"/>
        </w:rPr>
      </w:pPr>
      <w:proofErr w:type="gramStart"/>
      <w:r w:rsidRPr="00517176">
        <w:rPr>
          <w:sz w:val="24"/>
          <w:szCs w:val="24"/>
        </w:rPr>
        <w:t>c</w:t>
      </w:r>
      <w:proofErr w:type="gramEnd"/>
      <w:r w:rsidRPr="00517176">
        <w:rPr>
          <w:sz w:val="24"/>
          <w:szCs w:val="24"/>
        </w:rPr>
        <w:t xml:space="preserve"> Disse seksuelle bivirkninger forbindes med </w:t>
      </w:r>
      <w:proofErr w:type="spellStart"/>
      <w:r w:rsidRPr="00517176">
        <w:rPr>
          <w:sz w:val="24"/>
          <w:szCs w:val="24"/>
        </w:rPr>
        <w:t>dutasterid</w:t>
      </w:r>
      <w:proofErr w:type="spellEnd"/>
      <w:r w:rsidRPr="00517176">
        <w:rPr>
          <w:sz w:val="24"/>
          <w:szCs w:val="24"/>
        </w:rPr>
        <w:t xml:space="preserve">-behandling (herunder monoterapi og kombination med </w:t>
      </w:r>
      <w:proofErr w:type="spellStart"/>
      <w:r w:rsidRPr="00517176">
        <w:rPr>
          <w:sz w:val="24"/>
          <w:szCs w:val="24"/>
        </w:rPr>
        <w:t>tamsulosin</w:t>
      </w:r>
      <w:proofErr w:type="spellEnd"/>
      <w:r w:rsidRPr="00517176">
        <w:rPr>
          <w:sz w:val="24"/>
          <w:szCs w:val="24"/>
        </w:rPr>
        <w:t xml:space="preserve">). Disse bivirkninger kan persistere efter </w:t>
      </w:r>
      <w:proofErr w:type="spellStart"/>
      <w:r w:rsidRPr="00517176">
        <w:rPr>
          <w:sz w:val="24"/>
          <w:szCs w:val="24"/>
        </w:rPr>
        <w:t>seponering</w:t>
      </w:r>
      <w:proofErr w:type="spellEnd"/>
      <w:r w:rsidRPr="00517176">
        <w:rPr>
          <w:sz w:val="24"/>
          <w:szCs w:val="24"/>
        </w:rPr>
        <w:t xml:space="preserve">. </w:t>
      </w:r>
      <w:proofErr w:type="spellStart"/>
      <w:r w:rsidRPr="00517176">
        <w:rPr>
          <w:sz w:val="24"/>
          <w:szCs w:val="24"/>
        </w:rPr>
        <w:t>Dutasterids</w:t>
      </w:r>
      <w:proofErr w:type="spellEnd"/>
      <w:r w:rsidRPr="00517176">
        <w:rPr>
          <w:sz w:val="24"/>
          <w:szCs w:val="24"/>
        </w:rPr>
        <w:t xml:space="preserve"> rolle i forbindelse med denne </w:t>
      </w:r>
      <w:proofErr w:type="spellStart"/>
      <w:r w:rsidRPr="00517176">
        <w:rPr>
          <w:sz w:val="24"/>
          <w:szCs w:val="24"/>
        </w:rPr>
        <w:t>persistens</w:t>
      </w:r>
      <w:proofErr w:type="spellEnd"/>
      <w:r w:rsidRPr="00517176">
        <w:rPr>
          <w:sz w:val="24"/>
          <w:szCs w:val="24"/>
        </w:rPr>
        <w:t xml:space="preserve"> er ikke kendt.</w:t>
      </w:r>
    </w:p>
    <w:p w14:paraId="4945FBC9" w14:textId="77777777" w:rsidR="00166708" w:rsidRPr="00517176" w:rsidRDefault="00166708" w:rsidP="0012402D">
      <w:pPr>
        <w:shd w:val="clear" w:color="auto" w:fill="FFFFFF"/>
        <w:tabs>
          <w:tab w:val="left" w:leader="underscore" w:pos="9173"/>
        </w:tabs>
        <w:rPr>
          <w:sz w:val="24"/>
          <w:szCs w:val="24"/>
        </w:rPr>
      </w:pPr>
      <w:proofErr w:type="gramStart"/>
      <w:r w:rsidRPr="00517176">
        <w:rPr>
          <w:sz w:val="24"/>
          <w:szCs w:val="24"/>
        </w:rPr>
        <w:t>d</w:t>
      </w:r>
      <w:proofErr w:type="gramEnd"/>
      <w:r w:rsidRPr="00517176">
        <w:rPr>
          <w:sz w:val="24"/>
          <w:szCs w:val="24"/>
        </w:rPr>
        <w:t xml:space="preserve"> omfatter brystømhed og </w:t>
      </w:r>
      <w:proofErr w:type="spellStart"/>
      <w:r w:rsidRPr="00517176">
        <w:rPr>
          <w:sz w:val="24"/>
          <w:szCs w:val="24"/>
        </w:rPr>
        <w:t>gynækomasti</w:t>
      </w:r>
      <w:proofErr w:type="spellEnd"/>
      <w:r w:rsidRPr="00517176">
        <w:rPr>
          <w:sz w:val="24"/>
          <w:szCs w:val="24"/>
        </w:rPr>
        <w:t>.</w:t>
      </w:r>
    </w:p>
    <w:p w14:paraId="1CD91E0C" w14:textId="77777777" w:rsidR="00166708" w:rsidRPr="00517176" w:rsidRDefault="00166708" w:rsidP="0012402D">
      <w:pPr>
        <w:shd w:val="clear" w:color="auto" w:fill="FFFFFF"/>
        <w:tabs>
          <w:tab w:val="left" w:leader="underscore" w:pos="9173"/>
        </w:tabs>
        <w:rPr>
          <w:sz w:val="24"/>
          <w:szCs w:val="24"/>
        </w:rPr>
      </w:pPr>
      <w:r w:rsidRPr="00517176">
        <w:rPr>
          <w:sz w:val="24"/>
          <w:szCs w:val="24"/>
        </w:rPr>
        <w:t>^ omfatter nedsat sædvolumen.</w:t>
      </w:r>
    </w:p>
    <w:p w14:paraId="50626589" w14:textId="77777777" w:rsidR="00166708" w:rsidRPr="00517176" w:rsidRDefault="00166708" w:rsidP="00517176">
      <w:pPr>
        <w:shd w:val="clear" w:color="auto" w:fill="FFFFFF"/>
        <w:tabs>
          <w:tab w:val="left" w:leader="underscore" w:pos="9173"/>
        </w:tabs>
        <w:ind w:left="851" w:hanging="851"/>
        <w:rPr>
          <w:sz w:val="24"/>
          <w:szCs w:val="24"/>
        </w:rPr>
      </w:pPr>
    </w:p>
    <w:p w14:paraId="69DE14EE" w14:textId="6500705A" w:rsidR="00166708" w:rsidRPr="00517176" w:rsidRDefault="0012402D" w:rsidP="00517176">
      <w:pPr>
        <w:shd w:val="clear" w:color="auto" w:fill="FFFFFF"/>
        <w:tabs>
          <w:tab w:val="left" w:leader="underscore" w:pos="9173"/>
        </w:tabs>
        <w:ind w:left="851" w:hanging="851"/>
        <w:rPr>
          <w:b/>
          <w:sz w:val="24"/>
          <w:szCs w:val="24"/>
        </w:rPr>
      </w:pPr>
      <w:r>
        <w:rPr>
          <w:b/>
          <w:sz w:val="24"/>
          <w:szCs w:val="24"/>
        </w:rPr>
        <w:tab/>
      </w:r>
      <w:r w:rsidR="00166708" w:rsidRPr="00517176">
        <w:rPr>
          <w:b/>
          <w:sz w:val="24"/>
          <w:szCs w:val="24"/>
        </w:rPr>
        <w:t>ANDRE DATA</w:t>
      </w:r>
    </w:p>
    <w:p w14:paraId="07D5D857" w14:textId="77777777" w:rsidR="00166708" w:rsidRPr="00517176" w:rsidRDefault="00166708" w:rsidP="00517176">
      <w:pPr>
        <w:autoSpaceDE w:val="0"/>
        <w:autoSpaceDN w:val="0"/>
        <w:adjustRightInd w:val="0"/>
        <w:ind w:left="851" w:hanging="851"/>
        <w:rPr>
          <w:sz w:val="24"/>
          <w:szCs w:val="24"/>
        </w:rPr>
      </w:pPr>
    </w:p>
    <w:p w14:paraId="31D927F8" w14:textId="77777777" w:rsidR="00166708" w:rsidRPr="00517176" w:rsidRDefault="00166708" w:rsidP="0012402D">
      <w:pPr>
        <w:autoSpaceDE w:val="0"/>
        <w:autoSpaceDN w:val="0"/>
        <w:adjustRightInd w:val="0"/>
        <w:ind w:left="851"/>
        <w:rPr>
          <w:sz w:val="24"/>
          <w:szCs w:val="24"/>
        </w:rPr>
      </w:pPr>
      <w:r w:rsidRPr="00517176">
        <w:rPr>
          <w:sz w:val="24"/>
          <w:szCs w:val="24"/>
        </w:rPr>
        <w:t xml:space="preserve">REDUCE-studiet viste en øget hyppighed af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prostatacancer hos mænd, behandlet med </w:t>
      </w:r>
      <w:proofErr w:type="spellStart"/>
      <w:r w:rsidRPr="00517176">
        <w:rPr>
          <w:sz w:val="24"/>
          <w:szCs w:val="24"/>
        </w:rPr>
        <w:t>dutasterid</w:t>
      </w:r>
      <w:proofErr w:type="spellEnd"/>
      <w:r w:rsidRPr="00517176">
        <w:rPr>
          <w:sz w:val="24"/>
          <w:szCs w:val="24"/>
        </w:rPr>
        <w:t xml:space="preserve">, sammenlignet med placebo (se pkt. 4.4 og 5.1). Det er ikke </w:t>
      </w:r>
      <w:r w:rsidRPr="00517176">
        <w:rPr>
          <w:sz w:val="24"/>
          <w:szCs w:val="24"/>
        </w:rPr>
        <w:lastRenderedPageBreak/>
        <w:t xml:space="preserve">klarlagt om </w:t>
      </w:r>
      <w:proofErr w:type="spellStart"/>
      <w:r w:rsidRPr="00517176">
        <w:rPr>
          <w:sz w:val="24"/>
          <w:szCs w:val="24"/>
        </w:rPr>
        <w:t>dutasterids</w:t>
      </w:r>
      <w:proofErr w:type="spellEnd"/>
      <w:r w:rsidRPr="00517176">
        <w:rPr>
          <w:sz w:val="24"/>
          <w:szCs w:val="24"/>
        </w:rPr>
        <w:t xml:space="preserve"> prostatareducerende virkning eller studierelaterede faktorer påvirkede resultaterne af dette studie.</w:t>
      </w:r>
    </w:p>
    <w:p w14:paraId="72DF2EEE" w14:textId="77777777" w:rsidR="00166708" w:rsidRPr="00517176" w:rsidRDefault="00166708" w:rsidP="00517176">
      <w:pPr>
        <w:autoSpaceDE w:val="0"/>
        <w:autoSpaceDN w:val="0"/>
        <w:adjustRightInd w:val="0"/>
        <w:ind w:left="851" w:hanging="851"/>
        <w:rPr>
          <w:sz w:val="24"/>
          <w:szCs w:val="24"/>
        </w:rPr>
      </w:pPr>
    </w:p>
    <w:p w14:paraId="7718587E" w14:textId="77777777" w:rsidR="00166708" w:rsidRPr="00517176" w:rsidRDefault="00166708" w:rsidP="0012402D">
      <w:pPr>
        <w:autoSpaceDE w:val="0"/>
        <w:autoSpaceDN w:val="0"/>
        <w:adjustRightInd w:val="0"/>
        <w:ind w:left="851"/>
        <w:rPr>
          <w:sz w:val="24"/>
          <w:szCs w:val="24"/>
        </w:rPr>
      </w:pPr>
      <w:r w:rsidRPr="00517176">
        <w:rPr>
          <w:sz w:val="24"/>
          <w:szCs w:val="24"/>
        </w:rPr>
        <w:t>Det følgende er blevet rapporteret i kliniske studier og ved anvendelse efter markedsføring: Brystcancer hos mænd (se pkt. 4.4).</w:t>
      </w:r>
    </w:p>
    <w:p w14:paraId="7C07D9AC" w14:textId="77777777" w:rsidR="00166708" w:rsidRPr="00517176" w:rsidRDefault="00166708" w:rsidP="00517176">
      <w:pPr>
        <w:shd w:val="clear" w:color="auto" w:fill="FFFFFF"/>
        <w:tabs>
          <w:tab w:val="left" w:leader="underscore" w:pos="9173"/>
        </w:tabs>
        <w:ind w:left="851" w:hanging="851"/>
        <w:rPr>
          <w:sz w:val="24"/>
          <w:szCs w:val="24"/>
        </w:rPr>
      </w:pPr>
    </w:p>
    <w:p w14:paraId="6FC28DBC" w14:textId="77777777" w:rsidR="0012402D" w:rsidRDefault="0012402D" w:rsidP="0012402D">
      <w:pPr>
        <w:autoSpaceDE w:val="0"/>
        <w:autoSpaceDN w:val="0"/>
        <w:ind w:left="851"/>
        <w:rPr>
          <w:sz w:val="24"/>
          <w:szCs w:val="24"/>
          <w:u w:val="single"/>
        </w:rPr>
      </w:pPr>
      <w:r>
        <w:rPr>
          <w:sz w:val="24"/>
          <w:szCs w:val="24"/>
          <w:u w:val="single"/>
        </w:rPr>
        <w:t>Indberetning af formodede bivirkninger</w:t>
      </w:r>
    </w:p>
    <w:p w14:paraId="15C466B3" w14:textId="77777777" w:rsidR="0012402D" w:rsidRDefault="0012402D" w:rsidP="0012402D">
      <w:pPr>
        <w:ind w:left="851"/>
        <w:rPr>
          <w:sz w:val="24"/>
          <w:szCs w:val="24"/>
        </w:rPr>
      </w:pPr>
      <w:r>
        <w:rPr>
          <w:sz w:val="24"/>
          <w:szCs w:val="24"/>
        </w:rPr>
        <w:t xml:space="preserve">Når lægemidlet er godkendt, er indberetning af formodede bivirkninger vigtig. Det muliggør løbende overvågning af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-forholdet for lægemidlet. Læger og sundhedspersonale anmodes om at indberette alle formodede bivirkninger via:</w:t>
      </w:r>
    </w:p>
    <w:p w14:paraId="2AA4AF2E" w14:textId="77777777" w:rsidR="0012402D" w:rsidRDefault="0012402D" w:rsidP="0012402D">
      <w:pPr>
        <w:tabs>
          <w:tab w:val="left" w:pos="2440"/>
        </w:tabs>
        <w:ind w:left="851"/>
        <w:rPr>
          <w:sz w:val="24"/>
          <w:szCs w:val="24"/>
        </w:rPr>
      </w:pPr>
    </w:p>
    <w:p w14:paraId="0AE13C80" w14:textId="77777777" w:rsidR="0012402D" w:rsidRDefault="0012402D" w:rsidP="0012402D">
      <w:pPr>
        <w:ind w:left="851"/>
        <w:rPr>
          <w:sz w:val="24"/>
          <w:szCs w:val="24"/>
        </w:rPr>
      </w:pPr>
      <w:r>
        <w:rPr>
          <w:sz w:val="24"/>
          <w:szCs w:val="24"/>
        </w:rPr>
        <w:t>Lægemiddelstyrelsen</w:t>
      </w:r>
    </w:p>
    <w:p w14:paraId="7DDAA43B" w14:textId="77777777" w:rsidR="0012402D" w:rsidRDefault="0012402D" w:rsidP="0012402D">
      <w:pPr>
        <w:ind w:left="851"/>
        <w:rPr>
          <w:sz w:val="24"/>
          <w:szCs w:val="24"/>
        </w:rPr>
      </w:pPr>
      <w:r>
        <w:rPr>
          <w:sz w:val="24"/>
          <w:szCs w:val="24"/>
        </w:rPr>
        <w:t>Axel Heides Gade 1</w:t>
      </w:r>
    </w:p>
    <w:p w14:paraId="47DB724E" w14:textId="77777777" w:rsidR="0012402D" w:rsidRDefault="0012402D" w:rsidP="0012402D">
      <w:pPr>
        <w:ind w:left="851"/>
        <w:rPr>
          <w:sz w:val="24"/>
          <w:szCs w:val="24"/>
        </w:rPr>
      </w:pPr>
      <w:r>
        <w:rPr>
          <w:sz w:val="24"/>
          <w:szCs w:val="24"/>
        </w:rPr>
        <w:t>DK-2300 København S</w:t>
      </w:r>
    </w:p>
    <w:p w14:paraId="48BCF260" w14:textId="77777777" w:rsidR="0012402D" w:rsidRDefault="0012402D" w:rsidP="0012402D">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14:paraId="13AB3720" w14:textId="77777777" w:rsidR="0012402D" w:rsidRDefault="0012402D" w:rsidP="0012402D">
      <w:pPr>
        <w:ind w:left="851"/>
        <w:rPr>
          <w:sz w:val="24"/>
          <w:szCs w:val="24"/>
          <w:lang w:val="en-US"/>
        </w:rPr>
      </w:pPr>
      <w:r>
        <w:rPr>
          <w:sz w:val="24"/>
          <w:szCs w:val="24"/>
          <w:lang w:val="en-US"/>
        </w:rPr>
        <w:t xml:space="preserve">E-mail: </w:t>
      </w:r>
      <w:hyperlink r:id="rId9" w:history="1">
        <w:r>
          <w:rPr>
            <w:rStyle w:val="Hyperlink"/>
            <w:sz w:val="24"/>
            <w:szCs w:val="24"/>
            <w:lang w:val="en-US"/>
          </w:rPr>
          <w:t>dkma@dkma.dk</w:t>
        </w:r>
      </w:hyperlink>
    </w:p>
    <w:p w14:paraId="1825C22D" w14:textId="77777777" w:rsidR="009260DE" w:rsidRPr="0012402D" w:rsidRDefault="009260DE" w:rsidP="00517176">
      <w:pPr>
        <w:pStyle w:val="Sidehoved"/>
        <w:tabs>
          <w:tab w:val="left" w:pos="851"/>
        </w:tabs>
        <w:ind w:left="851" w:hanging="851"/>
        <w:rPr>
          <w:szCs w:val="24"/>
          <w:lang w:val="en-US"/>
        </w:rPr>
      </w:pPr>
    </w:p>
    <w:p w14:paraId="7B970033" w14:textId="77777777" w:rsidR="009260DE" w:rsidRPr="00517176" w:rsidRDefault="009260DE" w:rsidP="00517176">
      <w:pPr>
        <w:tabs>
          <w:tab w:val="left" w:pos="851"/>
        </w:tabs>
        <w:ind w:left="851" w:hanging="851"/>
        <w:rPr>
          <w:b/>
          <w:sz w:val="24"/>
          <w:szCs w:val="24"/>
        </w:rPr>
      </w:pPr>
      <w:r w:rsidRPr="00517176">
        <w:rPr>
          <w:b/>
          <w:sz w:val="24"/>
          <w:szCs w:val="24"/>
        </w:rPr>
        <w:t>4.9</w:t>
      </w:r>
      <w:r w:rsidRPr="00517176">
        <w:rPr>
          <w:b/>
          <w:sz w:val="24"/>
          <w:szCs w:val="24"/>
        </w:rPr>
        <w:tab/>
        <w:t>Overdosering</w:t>
      </w:r>
    </w:p>
    <w:p w14:paraId="785E171F" w14:textId="77777777" w:rsidR="00166708" w:rsidRPr="00517176" w:rsidRDefault="00166708" w:rsidP="0012402D">
      <w:pPr>
        <w:autoSpaceDE w:val="0"/>
        <w:autoSpaceDN w:val="0"/>
        <w:adjustRightInd w:val="0"/>
        <w:ind w:left="851"/>
        <w:rPr>
          <w:sz w:val="24"/>
          <w:szCs w:val="24"/>
        </w:rPr>
      </w:pPr>
      <w:r w:rsidRPr="00517176">
        <w:rPr>
          <w:sz w:val="24"/>
          <w:szCs w:val="24"/>
        </w:rPr>
        <w:t xml:space="preserve">I studier med </w:t>
      </w:r>
      <w:proofErr w:type="spellStart"/>
      <w:r w:rsidRPr="00517176">
        <w:rPr>
          <w:sz w:val="24"/>
          <w:szCs w:val="24"/>
        </w:rPr>
        <w:t>dutasterid</w:t>
      </w:r>
      <w:proofErr w:type="spellEnd"/>
      <w:r w:rsidRPr="00517176">
        <w:rPr>
          <w:sz w:val="24"/>
          <w:szCs w:val="24"/>
        </w:rPr>
        <w:t xml:space="preserve"> med frivillige probander blev der administreret daglige enkeltdoser på op til 40 mg/dagligt (80 gange den terapeutiske dosis) i 7 dage uden signifikante sikkerhedsproblemer. I kliniske studier er der blevet administreret doser på 5 mg/dagligt til probander i 6 måneder, uden at der fremkom andre bivirkninger end dem ved terapeutiske doser på 0,5 mg/dagligt. Der findes ingen specifik </w:t>
      </w:r>
      <w:proofErr w:type="spellStart"/>
      <w:r w:rsidRPr="00517176">
        <w:rPr>
          <w:sz w:val="24"/>
          <w:szCs w:val="24"/>
        </w:rPr>
        <w:t>antidot</w:t>
      </w:r>
      <w:proofErr w:type="spellEnd"/>
      <w:r w:rsidRPr="00517176">
        <w:rPr>
          <w:sz w:val="24"/>
          <w:szCs w:val="24"/>
        </w:rPr>
        <w:t xml:space="preserve"> mod </w:t>
      </w:r>
      <w:proofErr w:type="spellStart"/>
      <w:r w:rsidRPr="00517176">
        <w:rPr>
          <w:sz w:val="24"/>
          <w:szCs w:val="24"/>
        </w:rPr>
        <w:t>dutasterid</w:t>
      </w:r>
      <w:proofErr w:type="spellEnd"/>
      <w:r w:rsidRPr="00517176">
        <w:rPr>
          <w:sz w:val="24"/>
          <w:szCs w:val="24"/>
        </w:rPr>
        <w:t>. I tilfælde af mistanke om overdosis bør der ydes passende symptomatisk og understøttende behandling.</w:t>
      </w:r>
    </w:p>
    <w:p w14:paraId="07ABFEF5" w14:textId="77777777" w:rsidR="009260DE" w:rsidRPr="00517176" w:rsidRDefault="009260DE" w:rsidP="00517176">
      <w:pPr>
        <w:tabs>
          <w:tab w:val="left" w:pos="851"/>
        </w:tabs>
        <w:ind w:left="851" w:hanging="851"/>
        <w:rPr>
          <w:sz w:val="24"/>
          <w:szCs w:val="24"/>
        </w:rPr>
      </w:pPr>
    </w:p>
    <w:p w14:paraId="6C60A5B0" w14:textId="77777777" w:rsidR="009260DE" w:rsidRPr="00517176" w:rsidRDefault="009260DE" w:rsidP="00517176">
      <w:pPr>
        <w:tabs>
          <w:tab w:val="left" w:pos="851"/>
        </w:tabs>
        <w:ind w:left="851" w:hanging="851"/>
        <w:rPr>
          <w:b/>
          <w:sz w:val="24"/>
          <w:szCs w:val="24"/>
        </w:rPr>
      </w:pPr>
      <w:r w:rsidRPr="00517176">
        <w:rPr>
          <w:b/>
          <w:sz w:val="24"/>
          <w:szCs w:val="24"/>
        </w:rPr>
        <w:t>4.10</w:t>
      </w:r>
      <w:r w:rsidRPr="00517176">
        <w:rPr>
          <w:b/>
          <w:sz w:val="24"/>
          <w:szCs w:val="24"/>
        </w:rPr>
        <w:tab/>
        <w:t>Udlevering</w:t>
      </w:r>
    </w:p>
    <w:p w14:paraId="52C142FA" w14:textId="3DE19195" w:rsidR="009260DE" w:rsidRPr="00517176" w:rsidRDefault="0012402D" w:rsidP="00517176">
      <w:pPr>
        <w:tabs>
          <w:tab w:val="left" w:pos="851"/>
        </w:tabs>
        <w:ind w:left="851" w:hanging="851"/>
        <w:rPr>
          <w:sz w:val="24"/>
          <w:szCs w:val="24"/>
        </w:rPr>
      </w:pPr>
      <w:r>
        <w:rPr>
          <w:sz w:val="24"/>
          <w:szCs w:val="24"/>
        </w:rPr>
        <w:tab/>
        <w:t>B</w:t>
      </w:r>
    </w:p>
    <w:p w14:paraId="5B335C57" w14:textId="77777777" w:rsidR="009260DE" w:rsidRPr="00517176" w:rsidRDefault="009260DE" w:rsidP="00517176">
      <w:pPr>
        <w:tabs>
          <w:tab w:val="left" w:pos="851"/>
        </w:tabs>
        <w:ind w:left="851" w:hanging="851"/>
        <w:rPr>
          <w:sz w:val="24"/>
          <w:szCs w:val="24"/>
        </w:rPr>
      </w:pPr>
    </w:p>
    <w:p w14:paraId="5C6A688B" w14:textId="77777777" w:rsidR="009260DE" w:rsidRPr="00517176" w:rsidRDefault="009260DE" w:rsidP="00517176">
      <w:pPr>
        <w:tabs>
          <w:tab w:val="left" w:pos="851"/>
        </w:tabs>
        <w:ind w:left="851" w:hanging="851"/>
        <w:rPr>
          <w:sz w:val="24"/>
          <w:szCs w:val="24"/>
        </w:rPr>
      </w:pPr>
    </w:p>
    <w:p w14:paraId="79398EC2" w14:textId="77777777" w:rsidR="009260DE" w:rsidRPr="00517176" w:rsidRDefault="009260DE" w:rsidP="00517176">
      <w:pPr>
        <w:tabs>
          <w:tab w:val="left" w:pos="851"/>
        </w:tabs>
        <w:ind w:left="851" w:hanging="851"/>
        <w:rPr>
          <w:b/>
          <w:sz w:val="24"/>
          <w:szCs w:val="24"/>
        </w:rPr>
      </w:pPr>
      <w:r w:rsidRPr="00517176">
        <w:rPr>
          <w:b/>
          <w:sz w:val="24"/>
          <w:szCs w:val="24"/>
        </w:rPr>
        <w:t>5.</w:t>
      </w:r>
      <w:r w:rsidRPr="00517176">
        <w:rPr>
          <w:b/>
          <w:sz w:val="24"/>
          <w:szCs w:val="24"/>
        </w:rPr>
        <w:tab/>
        <w:t>FARMAKOLOGISKE EGENSKABER</w:t>
      </w:r>
    </w:p>
    <w:p w14:paraId="3026A8C1" w14:textId="77777777" w:rsidR="009260DE" w:rsidRPr="00517176" w:rsidRDefault="009260DE" w:rsidP="00517176">
      <w:pPr>
        <w:tabs>
          <w:tab w:val="left" w:pos="851"/>
        </w:tabs>
        <w:ind w:left="851" w:hanging="851"/>
        <w:rPr>
          <w:sz w:val="24"/>
          <w:szCs w:val="24"/>
        </w:rPr>
      </w:pPr>
    </w:p>
    <w:p w14:paraId="5624CCC1" w14:textId="77777777" w:rsidR="009260DE" w:rsidRPr="00517176" w:rsidRDefault="009260DE" w:rsidP="00517176">
      <w:pPr>
        <w:tabs>
          <w:tab w:val="left" w:pos="851"/>
        </w:tabs>
        <w:ind w:left="851" w:hanging="851"/>
        <w:rPr>
          <w:b/>
          <w:sz w:val="24"/>
          <w:szCs w:val="24"/>
        </w:rPr>
      </w:pPr>
      <w:r w:rsidRPr="00517176">
        <w:rPr>
          <w:b/>
          <w:sz w:val="24"/>
          <w:szCs w:val="24"/>
        </w:rPr>
        <w:t>5.0</w:t>
      </w:r>
      <w:r w:rsidRPr="00517176">
        <w:rPr>
          <w:b/>
          <w:sz w:val="24"/>
          <w:szCs w:val="24"/>
        </w:rPr>
        <w:tab/>
        <w:t>Terapeutisk klassifikation</w:t>
      </w:r>
    </w:p>
    <w:p w14:paraId="5CCFDD61" w14:textId="6CA82B79" w:rsidR="009260DE" w:rsidRPr="00517176" w:rsidRDefault="0012402D" w:rsidP="00770F66">
      <w:pPr>
        <w:ind w:left="851"/>
        <w:rPr>
          <w:sz w:val="24"/>
          <w:szCs w:val="24"/>
        </w:rPr>
      </w:pPr>
      <w:r w:rsidRPr="00517176">
        <w:rPr>
          <w:sz w:val="24"/>
          <w:szCs w:val="24"/>
        </w:rPr>
        <w:t>ATC-kode: G</w:t>
      </w:r>
      <w:r>
        <w:rPr>
          <w:sz w:val="24"/>
          <w:szCs w:val="24"/>
        </w:rPr>
        <w:t xml:space="preserve"> </w:t>
      </w:r>
      <w:r w:rsidRPr="00517176">
        <w:rPr>
          <w:sz w:val="24"/>
          <w:szCs w:val="24"/>
        </w:rPr>
        <w:t>04</w:t>
      </w:r>
      <w:r>
        <w:rPr>
          <w:sz w:val="24"/>
          <w:szCs w:val="24"/>
        </w:rPr>
        <w:t xml:space="preserve"> </w:t>
      </w:r>
      <w:r w:rsidRPr="00517176">
        <w:rPr>
          <w:sz w:val="24"/>
          <w:szCs w:val="24"/>
        </w:rPr>
        <w:t>CB</w:t>
      </w:r>
      <w:r>
        <w:rPr>
          <w:sz w:val="24"/>
          <w:szCs w:val="24"/>
        </w:rPr>
        <w:t xml:space="preserve"> </w:t>
      </w:r>
      <w:r w:rsidRPr="00517176">
        <w:rPr>
          <w:sz w:val="24"/>
          <w:szCs w:val="24"/>
        </w:rPr>
        <w:t>02</w:t>
      </w:r>
      <w:r w:rsidR="00770F66">
        <w:rPr>
          <w:sz w:val="24"/>
          <w:szCs w:val="24"/>
        </w:rPr>
        <w:t>.</w:t>
      </w:r>
      <w:r w:rsidR="00166708" w:rsidRPr="00517176">
        <w:rPr>
          <w:sz w:val="24"/>
          <w:szCs w:val="24"/>
        </w:rPr>
        <w:t xml:space="preserve"> </w:t>
      </w:r>
      <w:r w:rsidR="00770F66">
        <w:rPr>
          <w:sz w:val="24"/>
          <w:szCs w:val="24"/>
        </w:rPr>
        <w:t>T</w:t>
      </w:r>
      <w:r w:rsidR="00166708" w:rsidRPr="00517176">
        <w:rPr>
          <w:sz w:val="24"/>
          <w:szCs w:val="24"/>
        </w:rPr>
        <w:t>estosteron-5-alfa-reduktase inhibitorer</w:t>
      </w:r>
      <w:r w:rsidR="00770F66">
        <w:rPr>
          <w:sz w:val="24"/>
          <w:szCs w:val="24"/>
        </w:rPr>
        <w:t>.</w:t>
      </w:r>
    </w:p>
    <w:p w14:paraId="2D6CC734" w14:textId="77777777" w:rsidR="009260DE" w:rsidRPr="00517176" w:rsidRDefault="009260DE" w:rsidP="00517176">
      <w:pPr>
        <w:tabs>
          <w:tab w:val="left" w:pos="851"/>
        </w:tabs>
        <w:ind w:left="851" w:hanging="851"/>
        <w:rPr>
          <w:sz w:val="24"/>
          <w:szCs w:val="24"/>
        </w:rPr>
      </w:pPr>
    </w:p>
    <w:p w14:paraId="4122DE1F" w14:textId="77777777" w:rsidR="009260DE" w:rsidRPr="00517176" w:rsidRDefault="009260DE" w:rsidP="00517176">
      <w:pPr>
        <w:tabs>
          <w:tab w:val="num" w:pos="851"/>
        </w:tabs>
        <w:ind w:left="851" w:hanging="851"/>
        <w:rPr>
          <w:b/>
          <w:sz w:val="24"/>
          <w:szCs w:val="24"/>
        </w:rPr>
      </w:pPr>
      <w:r w:rsidRPr="00517176">
        <w:rPr>
          <w:b/>
          <w:sz w:val="24"/>
          <w:szCs w:val="24"/>
        </w:rPr>
        <w:t>5.1</w:t>
      </w:r>
      <w:r w:rsidRPr="00517176">
        <w:rPr>
          <w:b/>
          <w:sz w:val="24"/>
          <w:szCs w:val="24"/>
        </w:rPr>
        <w:tab/>
      </w:r>
      <w:proofErr w:type="spellStart"/>
      <w:r w:rsidRPr="00517176">
        <w:rPr>
          <w:b/>
          <w:sz w:val="24"/>
          <w:szCs w:val="24"/>
        </w:rPr>
        <w:t>Farmakodynamiske</w:t>
      </w:r>
      <w:proofErr w:type="spellEnd"/>
      <w:r w:rsidRPr="00517176">
        <w:rPr>
          <w:b/>
          <w:sz w:val="24"/>
          <w:szCs w:val="24"/>
        </w:rPr>
        <w:t xml:space="preserve"> egenskaber</w:t>
      </w:r>
    </w:p>
    <w:p w14:paraId="5ED1964E" w14:textId="77777777" w:rsidR="00166708" w:rsidRPr="00770F66" w:rsidRDefault="00166708" w:rsidP="00770F66">
      <w:pPr>
        <w:autoSpaceDE w:val="0"/>
        <w:autoSpaceDN w:val="0"/>
        <w:adjustRightInd w:val="0"/>
        <w:ind w:left="851"/>
        <w:rPr>
          <w:sz w:val="24"/>
          <w:szCs w:val="24"/>
        </w:rPr>
      </w:pPr>
      <w:proofErr w:type="spellStart"/>
      <w:r w:rsidRPr="00770F66">
        <w:rPr>
          <w:sz w:val="24"/>
          <w:szCs w:val="24"/>
        </w:rPr>
        <w:t>Dutasterid</w:t>
      </w:r>
      <w:proofErr w:type="spellEnd"/>
      <w:r w:rsidRPr="00770F66">
        <w:rPr>
          <w:sz w:val="24"/>
          <w:szCs w:val="24"/>
        </w:rPr>
        <w:t xml:space="preserve"> reducerer niveauet af cirkulerende </w:t>
      </w:r>
      <w:proofErr w:type="spellStart"/>
      <w:r w:rsidRPr="00770F66">
        <w:rPr>
          <w:sz w:val="24"/>
          <w:szCs w:val="24"/>
        </w:rPr>
        <w:t>dihydrotestosteron</w:t>
      </w:r>
      <w:proofErr w:type="spellEnd"/>
      <w:r w:rsidRPr="00770F66">
        <w:rPr>
          <w:sz w:val="24"/>
          <w:szCs w:val="24"/>
        </w:rPr>
        <w:t xml:space="preserve"> (DHT) ved at hæmme både </w:t>
      </w:r>
      <w:proofErr w:type="spellStart"/>
      <w:r w:rsidRPr="00770F66">
        <w:rPr>
          <w:sz w:val="24"/>
          <w:szCs w:val="24"/>
        </w:rPr>
        <w:t>isoenzym</w:t>
      </w:r>
      <w:proofErr w:type="spellEnd"/>
      <w:r w:rsidRPr="00770F66">
        <w:rPr>
          <w:sz w:val="24"/>
          <w:szCs w:val="24"/>
        </w:rPr>
        <w:t xml:space="preserve"> type 1 og type 2 af 5-α-</w:t>
      </w:r>
      <w:proofErr w:type="spellStart"/>
      <w:r w:rsidRPr="00770F66">
        <w:rPr>
          <w:sz w:val="24"/>
          <w:szCs w:val="24"/>
        </w:rPr>
        <w:t>reduktase</w:t>
      </w:r>
      <w:proofErr w:type="spellEnd"/>
      <w:r w:rsidRPr="00770F66">
        <w:rPr>
          <w:sz w:val="24"/>
          <w:szCs w:val="24"/>
        </w:rPr>
        <w:t>, som omdanner testosteron til DHT.</w:t>
      </w:r>
    </w:p>
    <w:p w14:paraId="29801C2F" w14:textId="77777777" w:rsidR="00166708" w:rsidRPr="00770F66" w:rsidRDefault="00166708" w:rsidP="00770F66">
      <w:pPr>
        <w:autoSpaceDE w:val="0"/>
        <w:autoSpaceDN w:val="0"/>
        <w:adjustRightInd w:val="0"/>
        <w:ind w:left="851"/>
        <w:rPr>
          <w:b/>
          <w:sz w:val="24"/>
          <w:szCs w:val="24"/>
        </w:rPr>
      </w:pPr>
    </w:p>
    <w:p w14:paraId="32C5F57E" w14:textId="77777777" w:rsidR="00166708" w:rsidRPr="00770F66" w:rsidRDefault="00166708" w:rsidP="00770F66">
      <w:pPr>
        <w:autoSpaceDE w:val="0"/>
        <w:autoSpaceDN w:val="0"/>
        <w:adjustRightInd w:val="0"/>
        <w:ind w:left="851"/>
        <w:rPr>
          <w:b/>
          <w:sz w:val="24"/>
          <w:szCs w:val="24"/>
        </w:rPr>
      </w:pPr>
      <w:r w:rsidRPr="00770F66">
        <w:rPr>
          <w:b/>
          <w:sz w:val="24"/>
          <w:szCs w:val="24"/>
        </w:rPr>
        <w:t>DUTASTERID SOM MONOTERAPI</w:t>
      </w:r>
    </w:p>
    <w:p w14:paraId="6F67A203" w14:textId="77777777" w:rsidR="00166708" w:rsidRPr="00770F66" w:rsidRDefault="00166708" w:rsidP="00770F66">
      <w:pPr>
        <w:autoSpaceDE w:val="0"/>
        <w:autoSpaceDN w:val="0"/>
        <w:adjustRightInd w:val="0"/>
        <w:ind w:left="851"/>
        <w:rPr>
          <w:sz w:val="24"/>
          <w:szCs w:val="24"/>
        </w:rPr>
      </w:pPr>
    </w:p>
    <w:p w14:paraId="75BF329D" w14:textId="77777777" w:rsidR="00166708" w:rsidRPr="00770F66" w:rsidRDefault="00166708" w:rsidP="00770F66">
      <w:pPr>
        <w:autoSpaceDE w:val="0"/>
        <w:autoSpaceDN w:val="0"/>
        <w:adjustRightInd w:val="0"/>
        <w:ind w:left="851"/>
        <w:rPr>
          <w:i/>
          <w:iCs/>
          <w:sz w:val="24"/>
          <w:szCs w:val="24"/>
        </w:rPr>
      </w:pPr>
      <w:r w:rsidRPr="00770F66">
        <w:rPr>
          <w:i/>
          <w:iCs/>
          <w:sz w:val="24"/>
          <w:szCs w:val="24"/>
        </w:rPr>
        <w:t>Virkning på DHT/testosteron:</w:t>
      </w:r>
    </w:p>
    <w:p w14:paraId="4305B608" w14:textId="77777777" w:rsidR="00166708" w:rsidRPr="00770F66" w:rsidRDefault="00166708" w:rsidP="00770F66">
      <w:pPr>
        <w:autoSpaceDE w:val="0"/>
        <w:autoSpaceDN w:val="0"/>
        <w:adjustRightInd w:val="0"/>
        <w:ind w:left="851"/>
        <w:rPr>
          <w:i/>
          <w:iCs/>
          <w:sz w:val="24"/>
          <w:szCs w:val="24"/>
        </w:rPr>
      </w:pPr>
    </w:p>
    <w:p w14:paraId="4D253AA1" w14:textId="77777777" w:rsidR="00166708" w:rsidRPr="00770F66" w:rsidRDefault="00166708" w:rsidP="00770F66">
      <w:pPr>
        <w:autoSpaceDE w:val="0"/>
        <w:autoSpaceDN w:val="0"/>
        <w:adjustRightInd w:val="0"/>
        <w:ind w:left="851"/>
        <w:rPr>
          <w:sz w:val="24"/>
          <w:szCs w:val="24"/>
        </w:rPr>
      </w:pPr>
      <w:r w:rsidRPr="00770F66">
        <w:rPr>
          <w:sz w:val="24"/>
          <w:szCs w:val="24"/>
        </w:rPr>
        <w:t xml:space="preserve">Virkningen af daglige doser med </w:t>
      </w:r>
      <w:proofErr w:type="spellStart"/>
      <w:r w:rsidRPr="00770F66">
        <w:rPr>
          <w:sz w:val="24"/>
          <w:szCs w:val="24"/>
        </w:rPr>
        <w:t>dutasterid</w:t>
      </w:r>
      <w:proofErr w:type="spellEnd"/>
      <w:r w:rsidRPr="00770F66">
        <w:rPr>
          <w:sz w:val="24"/>
          <w:szCs w:val="24"/>
        </w:rPr>
        <w:t xml:space="preserve"> på reduktion af DHT er dosisafhængig og observeres inden for 1</w:t>
      </w:r>
      <w:r w:rsidRPr="00770F66">
        <w:rPr>
          <w:sz w:val="24"/>
          <w:szCs w:val="24"/>
        </w:rPr>
        <w:noBreakHyphen/>
        <w:t>2 uger (henholdsvis 85 % og 90 % reduktion).</w:t>
      </w:r>
    </w:p>
    <w:p w14:paraId="284717A5" w14:textId="77777777" w:rsidR="00166708" w:rsidRPr="00770F66" w:rsidRDefault="00166708" w:rsidP="00770F66">
      <w:pPr>
        <w:autoSpaceDE w:val="0"/>
        <w:autoSpaceDN w:val="0"/>
        <w:adjustRightInd w:val="0"/>
        <w:ind w:left="851"/>
        <w:rPr>
          <w:sz w:val="24"/>
          <w:szCs w:val="24"/>
        </w:rPr>
      </w:pPr>
      <w:r w:rsidRPr="00770F66">
        <w:rPr>
          <w:sz w:val="24"/>
          <w:szCs w:val="24"/>
        </w:rPr>
        <w:t xml:space="preserve">Hos patienter med BPH, som blev behandlet med </w:t>
      </w:r>
      <w:proofErr w:type="spellStart"/>
      <w:r w:rsidRPr="00770F66">
        <w:rPr>
          <w:sz w:val="24"/>
          <w:szCs w:val="24"/>
        </w:rPr>
        <w:t>dutasterid</w:t>
      </w:r>
      <w:proofErr w:type="spellEnd"/>
      <w:r w:rsidRPr="00770F66">
        <w:rPr>
          <w:sz w:val="24"/>
          <w:szCs w:val="24"/>
        </w:rPr>
        <w:t xml:space="preserve"> 0,5 mg/dagligt, var den gennemsnitlige reduktion i serum-DHT 94 % ved år 1 og 93 % ved år 2 og den gennemsnitlige stigning af serum-testosteron var 19 % ved både år 1 og år 2.</w:t>
      </w:r>
    </w:p>
    <w:p w14:paraId="4A62D0A9" w14:textId="22E55B81" w:rsidR="00F2249C" w:rsidRDefault="00F2249C">
      <w:pPr>
        <w:rPr>
          <w:sz w:val="24"/>
          <w:szCs w:val="24"/>
        </w:rPr>
      </w:pPr>
      <w:r>
        <w:rPr>
          <w:sz w:val="24"/>
          <w:szCs w:val="24"/>
        </w:rPr>
        <w:br w:type="page"/>
      </w:r>
    </w:p>
    <w:p w14:paraId="53F42F9D" w14:textId="77777777" w:rsidR="00166708" w:rsidRPr="00770F66" w:rsidRDefault="00166708" w:rsidP="00770F66">
      <w:pPr>
        <w:autoSpaceDE w:val="0"/>
        <w:autoSpaceDN w:val="0"/>
        <w:adjustRightInd w:val="0"/>
        <w:ind w:left="851"/>
        <w:rPr>
          <w:sz w:val="24"/>
          <w:szCs w:val="24"/>
        </w:rPr>
      </w:pPr>
    </w:p>
    <w:p w14:paraId="4BEBB451" w14:textId="77777777" w:rsidR="00166708" w:rsidRPr="00770F66" w:rsidRDefault="00166708" w:rsidP="00770F66">
      <w:pPr>
        <w:autoSpaceDE w:val="0"/>
        <w:autoSpaceDN w:val="0"/>
        <w:adjustRightInd w:val="0"/>
        <w:ind w:left="851"/>
        <w:rPr>
          <w:i/>
          <w:iCs/>
          <w:sz w:val="24"/>
          <w:szCs w:val="24"/>
        </w:rPr>
      </w:pPr>
      <w:r w:rsidRPr="00770F66">
        <w:rPr>
          <w:i/>
          <w:iCs/>
          <w:sz w:val="24"/>
          <w:szCs w:val="24"/>
        </w:rPr>
        <w:t>Virkning på prostatavolumen:</w:t>
      </w:r>
    </w:p>
    <w:p w14:paraId="2C7167DC" w14:textId="77777777" w:rsidR="00166708" w:rsidRPr="00770F66" w:rsidRDefault="00166708" w:rsidP="00770F66">
      <w:pPr>
        <w:autoSpaceDE w:val="0"/>
        <w:autoSpaceDN w:val="0"/>
        <w:adjustRightInd w:val="0"/>
        <w:ind w:left="851"/>
        <w:rPr>
          <w:i/>
          <w:iCs/>
          <w:sz w:val="24"/>
          <w:szCs w:val="24"/>
        </w:rPr>
      </w:pPr>
    </w:p>
    <w:p w14:paraId="15AA33FF" w14:textId="6AA67E94" w:rsidR="00166708" w:rsidRPr="00770F66" w:rsidRDefault="00166708" w:rsidP="00770F66">
      <w:pPr>
        <w:autoSpaceDE w:val="0"/>
        <w:autoSpaceDN w:val="0"/>
        <w:adjustRightInd w:val="0"/>
        <w:ind w:left="851"/>
        <w:rPr>
          <w:sz w:val="24"/>
          <w:szCs w:val="24"/>
        </w:rPr>
      </w:pPr>
      <w:r w:rsidRPr="00770F66">
        <w:rPr>
          <w:sz w:val="24"/>
          <w:szCs w:val="24"/>
        </w:rPr>
        <w:t>Signifikante reduktioner i prostatavolumen er set allerede en måned efter behandlings</w:t>
      </w:r>
      <w:r w:rsidR="0061459D">
        <w:rPr>
          <w:sz w:val="24"/>
          <w:szCs w:val="24"/>
        </w:rPr>
        <w:softHyphen/>
      </w:r>
      <w:r w:rsidRPr="00770F66">
        <w:rPr>
          <w:sz w:val="24"/>
          <w:szCs w:val="24"/>
        </w:rPr>
        <w:t>opstart og reduktionerne fortsatte til måned 24 (p&lt;0,001).</w:t>
      </w:r>
    </w:p>
    <w:p w14:paraId="3D9985A5" w14:textId="77777777" w:rsidR="00166708" w:rsidRPr="00770F66" w:rsidRDefault="00166708" w:rsidP="00770F66">
      <w:pPr>
        <w:autoSpaceDE w:val="0"/>
        <w:autoSpaceDN w:val="0"/>
        <w:adjustRightInd w:val="0"/>
        <w:ind w:left="851"/>
        <w:rPr>
          <w:sz w:val="24"/>
          <w:szCs w:val="24"/>
        </w:rPr>
      </w:pPr>
      <w:r w:rsidRPr="00770F66">
        <w:rPr>
          <w:sz w:val="24"/>
          <w:szCs w:val="24"/>
        </w:rPr>
        <w:t xml:space="preserve">Ved måned 12 var der en gennemsnitlig reduktion af samlet prostatavolumen på 23,6 % (fra 54,9 ml ved baseline til 42,1 ml) i </w:t>
      </w:r>
      <w:proofErr w:type="spellStart"/>
      <w:r w:rsidRPr="00770F66">
        <w:rPr>
          <w:sz w:val="24"/>
          <w:szCs w:val="24"/>
        </w:rPr>
        <w:t>dutasterid</w:t>
      </w:r>
      <w:proofErr w:type="spellEnd"/>
      <w:r w:rsidRPr="00770F66">
        <w:rPr>
          <w:sz w:val="24"/>
          <w:szCs w:val="24"/>
        </w:rPr>
        <w:t xml:space="preserve">-gruppen sammenlignet med en gennemsnitlig reduktion på 0,5 % (fra 54,0 ml til 53,7 ml) i placebogruppen. Der var ligeledes signifikante reduktioner (p&lt;0,001) i prostatas transitionszonevolumen allerede efter en måned, der fortsatte til Måned 24 med en gennemsnitlig reduktion i prostatas transitionszonevolumen på 17,8 % (fra 26,8 ml ved baseline til 21,4 ml) i gruppen med </w:t>
      </w:r>
      <w:proofErr w:type="spellStart"/>
      <w:r w:rsidRPr="00770F66">
        <w:rPr>
          <w:sz w:val="24"/>
          <w:szCs w:val="24"/>
        </w:rPr>
        <w:t>dutasterid</w:t>
      </w:r>
      <w:proofErr w:type="spellEnd"/>
      <w:r w:rsidRPr="00770F66">
        <w:rPr>
          <w:sz w:val="24"/>
          <w:szCs w:val="24"/>
        </w:rPr>
        <w:t xml:space="preserve"> sammenlignet med en gennemsnitlig stigning på 7,9 % (fra 26,8 ml til 27,5 ml) i placebogruppen ved Måned 12. Reduktionen af prostatavolumen, som sås i de første 2 år af den dobbeltblindede behandling blev opretholdt i yderligere 2 år i åbne opfølgningsstudier. Når prostatas størrelse reduceres, fører det til lindring af symptomerne og til en nedsættelse af risikoen for AUR- og BPH-relaterede operationer.</w:t>
      </w:r>
    </w:p>
    <w:p w14:paraId="45A8D3C6" w14:textId="77777777" w:rsidR="00166708" w:rsidRPr="00770F66" w:rsidRDefault="00166708" w:rsidP="00770F66">
      <w:pPr>
        <w:autoSpaceDE w:val="0"/>
        <w:autoSpaceDN w:val="0"/>
        <w:adjustRightInd w:val="0"/>
        <w:ind w:left="851"/>
        <w:rPr>
          <w:sz w:val="24"/>
          <w:szCs w:val="24"/>
        </w:rPr>
      </w:pPr>
    </w:p>
    <w:p w14:paraId="78D11BAF" w14:textId="77777777" w:rsidR="00166708" w:rsidRPr="00770F66" w:rsidRDefault="00166708" w:rsidP="00770F66">
      <w:pPr>
        <w:autoSpaceDE w:val="0"/>
        <w:autoSpaceDN w:val="0"/>
        <w:adjustRightInd w:val="0"/>
        <w:ind w:left="851"/>
        <w:rPr>
          <w:i/>
          <w:iCs/>
          <w:sz w:val="24"/>
          <w:szCs w:val="24"/>
          <w:u w:val="single"/>
        </w:rPr>
      </w:pPr>
      <w:r w:rsidRPr="00770F66">
        <w:rPr>
          <w:i/>
          <w:iCs/>
          <w:sz w:val="24"/>
          <w:szCs w:val="24"/>
          <w:u w:val="single"/>
        </w:rPr>
        <w:t>Klinisk virkning og sikkerhed</w:t>
      </w:r>
    </w:p>
    <w:p w14:paraId="091FF0BA" w14:textId="77777777" w:rsidR="00166708" w:rsidRPr="00770F66" w:rsidRDefault="00166708" w:rsidP="00770F66">
      <w:pPr>
        <w:autoSpaceDE w:val="0"/>
        <w:autoSpaceDN w:val="0"/>
        <w:adjustRightInd w:val="0"/>
        <w:ind w:left="851"/>
        <w:rPr>
          <w:i/>
          <w:iCs/>
          <w:sz w:val="24"/>
          <w:szCs w:val="24"/>
          <w:u w:val="single"/>
        </w:rPr>
      </w:pPr>
    </w:p>
    <w:p w14:paraId="2962D5A1" w14:textId="77777777" w:rsidR="00166708" w:rsidRPr="00770F66" w:rsidRDefault="00166708" w:rsidP="00770F66">
      <w:pPr>
        <w:autoSpaceDE w:val="0"/>
        <w:autoSpaceDN w:val="0"/>
        <w:adjustRightInd w:val="0"/>
        <w:ind w:left="851"/>
        <w:rPr>
          <w:sz w:val="24"/>
          <w:szCs w:val="24"/>
        </w:rPr>
      </w:pPr>
      <w:proofErr w:type="spellStart"/>
      <w:r w:rsidRPr="00770F66">
        <w:rPr>
          <w:sz w:val="24"/>
          <w:szCs w:val="24"/>
        </w:rPr>
        <w:t>Dutasterid</w:t>
      </w:r>
      <w:proofErr w:type="spellEnd"/>
      <w:r w:rsidRPr="00770F66">
        <w:rPr>
          <w:sz w:val="24"/>
          <w:szCs w:val="24"/>
        </w:rPr>
        <w:t xml:space="preserve"> 0,5 mg/dagligt </w:t>
      </w:r>
      <w:r w:rsidRPr="00770F66">
        <w:rPr>
          <w:i/>
          <w:sz w:val="24"/>
          <w:szCs w:val="24"/>
        </w:rPr>
        <w:t>versus</w:t>
      </w:r>
      <w:r w:rsidRPr="00770F66">
        <w:rPr>
          <w:sz w:val="24"/>
          <w:szCs w:val="24"/>
        </w:rPr>
        <w:t xml:space="preserve"> placebo blev evalueret i 4.325 mandlige probander med moderate til svære symptomer på BPH, som havde en prostatavolumen på ≥30 ml og en PSA-værdi på mellem 1,5</w:t>
      </w:r>
      <w:r w:rsidRPr="00770F66">
        <w:rPr>
          <w:sz w:val="24"/>
          <w:szCs w:val="24"/>
        </w:rPr>
        <w:noBreakHyphen/>
        <w:t>10 </w:t>
      </w:r>
      <w:proofErr w:type="spellStart"/>
      <w:r w:rsidRPr="00770F66">
        <w:rPr>
          <w:sz w:val="24"/>
          <w:szCs w:val="24"/>
        </w:rPr>
        <w:t>ng</w:t>
      </w:r>
      <w:proofErr w:type="spellEnd"/>
      <w:r w:rsidRPr="00770F66">
        <w:rPr>
          <w:sz w:val="24"/>
          <w:szCs w:val="24"/>
        </w:rPr>
        <w:t xml:space="preserve">/ml i tre 2-årige multinationale, placebo-kontrollerede, dobbeltblindede multicenter-studier om primær virkning. Studierne fortsatte derefter som åbne studier i yderligere 2 år, hvor alle patienter, der forblev i studiet blev behandlet med </w:t>
      </w:r>
      <w:proofErr w:type="spellStart"/>
      <w:r w:rsidRPr="00770F66">
        <w:rPr>
          <w:sz w:val="24"/>
          <w:szCs w:val="24"/>
        </w:rPr>
        <w:t>dutasterid</w:t>
      </w:r>
      <w:proofErr w:type="spellEnd"/>
      <w:r w:rsidRPr="00770F66">
        <w:rPr>
          <w:sz w:val="24"/>
          <w:szCs w:val="24"/>
        </w:rPr>
        <w:t xml:space="preserve"> med samme 0,5 mg dosis. Der var 37 % af de oprindeligt placebo-</w:t>
      </w:r>
      <w:proofErr w:type="spellStart"/>
      <w:r w:rsidRPr="00770F66">
        <w:rPr>
          <w:sz w:val="24"/>
          <w:szCs w:val="24"/>
        </w:rPr>
        <w:t>randomiserede</w:t>
      </w:r>
      <w:proofErr w:type="spellEnd"/>
      <w:r w:rsidRPr="00770F66">
        <w:rPr>
          <w:sz w:val="24"/>
          <w:szCs w:val="24"/>
        </w:rPr>
        <w:t xml:space="preserve"> patienter og 40 % af de </w:t>
      </w:r>
      <w:proofErr w:type="spellStart"/>
      <w:r w:rsidRPr="00770F66">
        <w:rPr>
          <w:sz w:val="24"/>
          <w:szCs w:val="24"/>
        </w:rPr>
        <w:t>dutasterid-randomiserede</w:t>
      </w:r>
      <w:proofErr w:type="spellEnd"/>
      <w:r w:rsidRPr="00770F66">
        <w:rPr>
          <w:sz w:val="24"/>
          <w:szCs w:val="24"/>
        </w:rPr>
        <w:t xml:space="preserve"> patienter, som forblev i studiet i alle 4 år. Størstedelen (71 %) af de 2.340 probander i de åbne opfølgningsstudier fuldførte de 2 år med supplerende behandling.</w:t>
      </w:r>
    </w:p>
    <w:p w14:paraId="4FAA54F5" w14:textId="77777777" w:rsidR="00166708" w:rsidRPr="00770F66" w:rsidRDefault="00166708" w:rsidP="00770F66">
      <w:pPr>
        <w:autoSpaceDE w:val="0"/>
        <w:autoSpaceDN w:val="0"/>
        <w:adjustRightInd w:val="0"/>
        <w:ind w:left="851"/>
        <w:rPr>
          <w:sz w:val="24"/>
          <w:szCs w:val="24"/>
        </w:rPr>
      </w:pPr>
    </w:p>
    <w:p w14:paraId="548A222E" w14:textId="77777777" w:rsidR="00166708" w:rsidRPr="00770F66" w:rsidRDefault="00166708" w:rsidP="00770F66">
      <w:pPr>
        <w:autoSpaceDE w:val="0"/>
        <w:autoSpaceDN w:val="0"/>
        <w:adjustRightInd w:val="0"/>
        <w:ind w:left="851"/>
        <w:rPr>
          <w:sz w:val="24"/>
          <w:szCs w:val="24"/>
        </w:rPr>
      </w:pPr>
      <w:r w:rsidRPr="00770F66">
        <w:rPr>
          <w:sz w:val="24"/>
          <w:szCs w:val="24"/>
        </w:rPr>
        <w:t xml:space="preserve">De vigtigste kliniske virkningsparametre var AUA-SI (American </w:t>
      </w:r>
      <w:proofErr w:type="spellStart"/>
      <w:r w:rsidRPr="00770F66">
        <w:rPr>
          <w:sz w:val="24"/>
          <w:szCs w:val="24"/>
        </w:rPr>
        <w:t>Urological</w:t>
      </w:r>
      <w:proofErr w:type="spellEnd"/>
      <w:r w:rsidRPr="00770F66">
        <w:rPr>
          <w:sz w:val="24"/>
          <w:szCs w:val="24"/>
        </w:rPr>
        <w:t xml:space="preserve"> Association Symptom Index), maksimalt </w:t>
      </w:r>
      <w:proofErr w:type="spellStart"/>
      <w:r w:rsidRPr="00770F66">
        <w:rPr>
          <w:sz w:val="24"/>
          <w:szCs w:val="24"/>
        </w:rPr>
        <w:t>urinflow</w:t>
      </w:r>
      <w:proofErr w:type="spellEnd"/>
      <w:r w:rsidRPr="00770F66">
        <w:rPr>
          <w:sz w:val="24"/>
          <w:szCs w:val="24"/>
        </w:rPr>
        <w:t xml:space="preserve"> (</w:t>
      </w:r>
      <w:proofErr w:type="spellStart"/>
      <w:r w:rsidRPr="00770F66">
        <w:rPr>
          <w:sz w:val="24"/>
          <w:szCs w:val="24"/>
        </w:rPr>
        <w:t>Qmax</w:t>
      </w:r>
      <w:proofErr w:type="spellEnd"/>
      <w:r w:rsidRPr="00770F66">
        <w:rPr>
          <w:sz w:val="24"/>
          <w:szCs w:val="24"/>
        </w:rPr>
        <w:t>) og hyppigheden af akut urinretention og BPH-relateret operation.</w:t>
      </w:r>
    </w:p>
    <w:p w14:paraId="524E1D1F" w14:textId="77777777" w:rsidR="00166708" w:rsidRPr="00770F66" w:rsidRDefault="00166708" w:rsidP="00770F66">
      <w:pPr>
        <w:autoSpaceDE w:val="0"/>
        <w:autoSpaceDN w:val="0"/>
        <w:adjustRightInd w:val="0"/>
        <w:ind w:left="851"/>
        <w:rPr>
          <w:sz w:val="24"/>
          <w:szCs w:val="24"/>
        </w:rPr>
      </w:pPr>
    </w:p>
    <w:p w14:paraId="19C00302" w14:textId="77777777" w:rsidR="00166708" w:rsidRPr="00770F66" w:rsidRDefault="00166708" w:rsidP="00770F66">
      <w:pPr>
        <w:autoSpaceDE w:val="0"/>
        <w:autoSpaceDN w:val="0"/>
        <w:adjustRightInd w:val="0"/>
        <w:ind w:left="851"/>
        <w:rPr>
          <w:sz w:val="24"/>
          <w:szCs w:val="24"/>
        </w:rPr>
      </w:pPr>
      <w:r w:rsidRPr="00770F66">
        <w:rPr>
          <w:sz w:val="24"/>
          <w:szCs w:val="24"/>
        </w:rPr>
        <w:t xml:space="preserve">AUA-SI er et spørgeskema med syv spørgsmål om BPH-relaterede symptomer med et maksimalt pointtal på 35. Ved baseline var det gennemsnitlige pointtal cirka 17. Efter seks måneder, et og to års behandling, havde placebogruppen en gennemsnitlig forbedring på henholdsvis 2,5; 2,5 and 2,3 points, og </w:t>
      </w:r>
      <w:proofErr w:type="spellStart"/>
      <w:r w:rsidRPr="00770F66">
        <w:rPr>
          <w:sz w:val="24"/>
          <w:szCs w:val="24"/>
        </w:rPr>
        <w:t>dutasterid</w:t>
      </w:r>
      <w:proofErr w:type="spellEnd"/>
      <w:r w:rsidRPr="00770F66">
        <w:rPr>
          <w:sz w:val="24"/>
          <w:szCs w:val="24"/>
        </w:rPr>
        <w:t>-gruppen havde en forbedring på henholdsvis 3,2; 3,8 og 4,5 points. Forskellen mellem grupperne var statistisk signifikant. Forbedringen i AUA-SI i de første 2 år af den dobbeltblindede behandling blev opretholdt i de følgende 2 års åbne opfølgningsstudier.</w:t>
      </w:r>
    </w:p>
    <w:p w14:paraId="764027E9" w14:textId="77777777" w:rsidR="00166708" w:rsidRPr="00770F66" w:rsidRDefault="00166708" w:rsidP="00770F66">
      <w:pPr>
        <w:ind w:left="851"/>
        <w:rPr>
          <w:sz w:val="24"/>
          <w:szCs w:val="24"/>
        </w:rPr>
      </w:pPr>
    </w:p>
    <w:p w14:paraId="1647FABA" w14:textId="77777777" w:rsidR="00166708" w:rsidRPr="00770F66" w:rsidRDefault="00166708" w:rsidP="00770F66">
      <w:pPr>
        <w:autoSpaceDE w:val="0"/>
        <w:autoSpaceDN w:val="0"/>
        <w:adjustRightInd w:val="0"/>
        <w:ind w:left="851"/>
        <w:rPr>
          <w:i/>
          <w:iCs/>
          <w:sz w:val="24"/>
          <w:szCs w:val="24"/>
        </w:rPr>
      </w:pPr>
      <w:proofErr w:type="spellStart"/>
      <w:r w:rsidRPr="00770F66">
        <w:rPr>
          <w:i/>
          <w:iCs/>
          <w:sz w:val="24"/>
          <w:szCs w:val="24"/>
        </w:rPr>
        <w:t>Q</w:t>
      </w:r>
      <w:r w:rsidRPr="00F2249C">
        <w:rPr>
          <w:i/>
          <w:iCs/>
          <w:sz w:val="24"/>
          <w:szCs w:val="24"/>
          <w:vertAlign w:val="subscript"/>
        </w:rPr>
        <w:t>max</w:t>
      </w:r>
      <w:proofErr w:type="spellEnd"/>
      <w:r w:rsidRPr="00770F66">
        <w:rPr>
          <w:i/>
          <w:iCs/>
          <w:sz w:val="24"/>
          <w:szCs w:val="24"/>
        </w:rPr>
        <w:t xml:space="preserve"> (maksimalt </w:t>
      </w:r>
      <w:proofErr w:type="spellStart"/>
      <w:r w:rsidRPr="00770F66">
        <w:rPr>
          <w:i/>
          <w:iCs/>
          <w:sz w:val="24"/>
          <w:szCs w:val="24"/>
        </w:rPr>
        <w:t>urinflow</w:t>
      </w:r>
      <w:proofErr w:type="spellEnd"/>
      <w:r w:rsidRPr="00770F66">
        <w:rPr>
          <w:i/>
          <w:iCs/>
          <w:sz w:val="24"/>
          <w:szCs w:val="24"/>
        </w:rPr>
        <w:t>)</w:t>
      </w:r>
    </w:p>
    <w:p w14:paraId="626A6665" w14:textId="77777777" w:rsidR="00166708" w:rsidRPr="00770F66" w:rsidRDefault="00166708" w:rsidP="00770F66">
      <w:pPr>
        <w:autoSpaceDE w:val="0"/>
        <w:autoSpaceDN w:val="0"/>
        <w:adjustRightInd w:val="0"/>
        <w:ind w:left="851"/>
        <w:rPr>
          <w:i/>
          <w:iCs/>
          <w:sz w:val="24"/>
          <w:szCs w:val="24"/>
        </w:rPr>
      </w:pPr>
    </w:p>
    <w:p w14:paraId="26E70CB5" w14:textId="28000D53" w:rsidR="00166708" w:rsidRPr="00770F66" w:rsidRDefault="00F2249C" w:rsidP="00770F66">
      <w:pPr>
        <w:autoSpaceDE w:val="0"/>
        <w:autoSpaceDN w:val="0"/>
        <w:adjustRightInd w:val="0"/>
        <w:ind w:left="851"/>
        <w:rPr>
          <w:sz w:val="24"/>
          <w:szCs w:val="24"/>
        </w:rPr>
      </w:pPr>
      <w:r>
        <w:rPr>
          <w:sz w:val="24"/>
          <w:szCs w:val="24"/>
        </w:rPr>
        <w:t>Studiernes g</w:t>
      </w:r>
      <w:r w:rsidR="00166708" w:rsidRPr="00770F66">
        <w:rPr>
          <w:sz w:val="24"/>
          <w:szCs w:val="24"/>
        </w:rPr>
        <w:t>ennemsnitlig</w:t>
      </w:r>
      <w:r>
        <w:rPr>
          <w:sz w:val="24"/>
          <w:szCs w:val="24"/>
        </w:rPr>
        <w:t>e</w:t>
      </w:r>
      <w:r w:rsidR="00166708" w:rsidRPr="00770F66">
        <w:rPr>
          <w:sz w:val="24"/>
          <w:szCs w:val="24"/>
        </w:rPr>
        <w:t xml:space="preserve"> baseline</w:t>
      </w:r>
      <w:r>
        <w:rPr>
          <w:sz w:val="24"/>
          <w:szCs w:val="24"/>
        </w:rPr>
        <w:t>-</w:t>
      </w:r>
      <w:proofErr w:type="spellStart"/>
      <w:r w:rsidR="00166708" w:rsidRPr="00770F66">
        <w:rPr>
          <w:sz w:val="24"/>
          <w:szCs w:val="24"/>
        </w:rPr>
        <w:t>Q</w:t>
      </w:r>
      <w:r w:rsidR="00166708" w:rsidRPr="00F2249C">
        <w:rPr>
          <w:sz w:val="24"/>
          <w:szCs w:val="24"/>
          <w:vertAlign w:val="subscript"/>
        </w:rPr>
        <w:t>max</w:t>
      </w:r>
      <w:proofErr w:type="spellEnd"/>
      <w:r w:rsidR="00166708" w:rsidRPr="00770F66">
        <w:rPr>
          <w:sz w:val="24"/>
          <w:szCs w:val="24"/>
        </w:rPr>
        <w:t xml:space="preserve"> var cirka 10 ml/s (normal </w:t>
      </w:r>
      <w:proofErr w:type="spellStart"/>
      <w:r w:rsidR="00166708" w:rsidRPr="00770F66">
        <w:rPr>
          <w:sz w:val="24"/>
          <w:szCs w:val="24"/>
        </w:rPr>
        <w:t>Q</w:t>
      </w:r>
      <w:r w:rsidR="00166708" w:rsidRPr="00F2249C">
        <w:rPr>
          <w:sz w:val="24"/>
          <w:szCs w:val="24"/>
          <w:vertAlign w:val="subscript"/>
        </w:rPr>
        <w:t>max</w:t>
      </w:r>
      <w:proofErr w:type="spellEnd"/>
      <w:r w:rsidR="00166708" w:rsidRPr="00770F66">
        <w:rPr>
          <w:sz w:val="24"/>
          <w:szCs w:val="24"/>
        </w:rPr>
        <w:t xml:space="preserve"> ≥15 ml/s). Efter et og to års behandling var flow i placebogruppen forbedret med 0,8 ml/s and 0,9 ml/s og i </w:t>
      </w:r>
      <w:proofErr w:type="spellStart"/>
      <w:r w:rsidR="00166708" w:rsidRPr="00770F66">
        <w:rPr>
          <w:sz w:val="24"/>
          <w:szCs w:val="24"/>
        </w:rPr>
        <w:t>dutasterid</w:t>
      </w:r>
      <w:proofErr w:type="spellEnd"/>
      <w:r w:rsidR="00166708" w:rsidRPr="00770F66">
        <w:rPr>
          <w:sz w:val="24"/>
          <w:szCs w:val="24"/>
        </w:rPr>
        <w:t xml:space="preserve">-gruppen med henholdsvis 1,7 ml/s og 2,0 ml/s. Forskellen var statistik signifikant fra Måned 1 til Måned 24. Stigningen i det maksimale </w:t>
      </w:r>
      <w:proofErr w:type="spellStart"/>
      <w:r w:rsidR="00166708" w:rsidRPr="00770F66">
        <w:rPr>
          <w:sz w:val="24"/>
          <w:szCs w:val="24"/>
        </w:rPr>
        <w:t>urinflow</w:t>
      </w:r>
      <w:proofErr w:type="spellEnd"/>
      <w:r w:rsidR="00166708" w:rsidRPr="00770F66">
        <w:rPr>
          <w:sz w:val="24"/>
          <w:szCs w:val="24"/>
        </w:rPr>
        <w:t xml:space="preserve"> i de første 2 år af den dobbeltblindede behandling blev opretholdt i de følgende 2 års åbne opfølgningsstudier.</w:t>
      </w:r>
    </w:p>
    <w:p w14:paraId="08DF3155" w14:textId="250BFECC" w:rsidR="00F2249C" w:rsidRDefault="00F2249C">
      <w:pPr>
        <w:rPr>
          <w:sz w:val="24"/>
          <w:szCs w:val="24"/>
        </w:rPr>
      </w:pPr>
      <w:r>
        <w:rPr>
          <w:sz w:val="24"/>
          <w:szCs w:val="24"/>
        </w:rPr>
        <w:br w:type="page"/>
      </w:r>
    </w:p>
    <w:p w14:paraId="583AA330" w14:textId="77777777" w:rsidR="00166708" w:rsidRPr="00770F66" w:rsidRDefault="00166708" w:rsidP="00770F66">
      <w:pPr>
        <w:autoSpaceDE w:val="0"/>
        <w:autoSpaceDN w:val="0"/>
        <w:adjustRightInd w:val="0"/>
        <w:ind w:left="851"/>
        <w:rPr>
          <w:sz w:val="24"/>
          <w:szCs w:val="24"/>
        </w:rPr>
      </w:pPr>
    </w:p>
    <w:p w14:paraId="7574387B" w14:textId="77777777" w:rsidR="00166708" w:rsidRPr="00770F66" w:rsidRDefault="00166708" w:rsidP="00770F66">
      <w:pPr>
        <w:autoSpaceDE w:val="0"/>
        <w:autoSpaceDN w:val="0"/>
        <w:adjustRightInd w:val="0"/>
        <w:ind w:left="851"/>
        <w:rPr>
          <w:i/>
          <w:iCs/>
          <w:sz w:val="24"/>
          <w:szCs w:val="24"/>
        </w:rPr>
      </w:pPr>
      <w:r w:rsidRPr="00770F66">
        <w:rPr>
          <w:i/>
          <w:iCs/>
          <w:sz w:val="24"/>
          <w:szCs w:val="24"/>
        </w:rPr>
        <w:t>Akut urinretention og operation</w:t>
      </w:r>
    </w:p>
    <w:p w14:paraId="06A7C624" w14:textId="77777777" w:rsidR="00166708" w:rsidRPr="00770F66" w:rsidRDefault="00166708" w:rsidP="00770F66">
      <w:pPr>
        <w:autoSpaceDE w:val="0"/>
        <w:autoSpaceDN w:val="0"/>
        <w:adjustRightInd w:val="0"/>
        <w:ind w:left="851"/>
        <w:rPr>
          <w:i/>
          <w:iCs/>
          <w:sz w:val="24"/>
          <w:szCs w:val="24"/>
        </w:rPr>
      </w:pPr>
    </w:p>
    <w:p w14:paraId="6D690581" w14:textId="77777777" w:rsidR="00166708" w:rsidRPr="00770F66" w:rsidRDefault="00166708" w:rsidP="00770F66">
      <w:pPr>
        <w:autoSpaceDE w:val="0"/>
        <w:autoSpaceDN w:val="0"/>
        <w:adjustRightInd w:val="0"/>
        <w:ind w:left="851"/>
        <w:rPr>
          <w:sz w:val="24"/>
          <w:szCs w:val="24"/>
        </w:rPr>
      </w:pPr>
      <w:r w:rsidRPr="00770F66">
        <w:rPr>
          <w:sz w:val="24"/>
          <w:szCs w:val="24"/>
        </w:rPr>
        <w:t xml:space="preserve">Efter to års behandling var hyppigheden af AUR 4,2 % i placebogruppen og 1,8 % i </w:t>
      </w:r>
      <w:proofErr w:type="spellStart"/>
      <w:r w:rsidRPr="00770F66">
        <w:rPr>
          <w:sz w:val="24"/>
          <w:szCs w:val="24"/>
        </w:rPr>
        <w:t>Dutasterid</w:t>
      </w:r>
      <w:proofErr w:type="spellEnd"/>
      <w:r w:rsidRPr="00770F66">
        <w:rPr>
          <w:sz w:val="24"/>
          <w:szCs w:val="24"/>
        </w:rPr>
        <w:t>-gruppen (57 % risikoreduktion). Denne forskel er statistik signifikant og betyder, at 42 patienter (95 % CI 30</w:t>
      </w:r>
      <w:r w:rsidRPr="00770F66">
        <w:rPr>
          <w:sz w:val="24"/>
          <w:szCs w:val="24"/>
        </w:rPr>
        <w:noBreakHyphen/>
        <w:t>73) skal behandles i to år for at undgå ét tilfælde af AUR.</w:t>
      </w:r>
    </w:p>
    <w:p w14:paraId="71050911" w14:textId="77777777" w:rsidR="00166708" w:rsidRPr="00770F66" w:rsidRDefault="00166708" w:rsidP="00770F66">
      <w:pPr>
        <w:autoSpaceDE w:val="0"/>
        <w:autoSpaceDN w:val="0"/>
        <w:adjustRightInd w:val="0"/>
        <w:ind w:left="851"/>
        <w:rPr>
          <w:sz w:val="24"/>
          <w:szCs w:val="24"/>
        </w:rPr>
      </w:pPr>
    </w:p>
    <w:p w14:paraId="6939BDE5" w14:textId="77777777" w:rsidR="00166708" w:rsidRPr="00770F66" w:rsidRDefault="00166708" w:rsidP="00770F66">
      <w:pPr>
        <w:autoSpaceDE w:val="0"/>
        <w:autoSpaceDN w:val="0"/>
        <w:adjustRightInd w:val="0"/>
        <w:ind w:left="851"/>
        <w:rPr>
          <w:sz w:val="24"/>
          <w:szCs w:val="24"/>
        </w:rPr>
      </w:pPr>
      <w:r w:rsidRPr="00770F66">
        <w:rPr>
          <w:sz w:val="24"/>
          <w:szCs w:val="24"/>
        </w:rPr>
        <w:t xml:space="preserve">Hyppigheden af BPH-relateret operation efter to år var 4,1 % i placebogruppen og 2,2 % i </w:t>
      </w:r>
      <w:proofErr w:type="spellStart"/>
      <w:r w:rsidRPr="00770F66">
        <w:rPr>
          <w:sz w:val="24"/>
          <w:szCs w:val="24"/>
        </w:rPr>
        <w:t>Dutasterid</w:t>
      </w:r>
      <w:proofErr w:type="spellEnd"/>
      <w:r w:rsidRPr="00770F66">
        <w:rPr>
          <w:sz w:val="24"/>
          <w:szCs w:val="24"/>
        </w:rPr>
        <w:t>-gruppen (48 % risikoreduktion). Denne forskel er statistisk signifikant og betyder, at 51 patienter (95 % CI 33</w:t>
      </w:r>
      <w:r w:rsidRPr="00770F66">
        <w:rPr>
          <w:sz w:val="24"/>
          <w:szCs w:val="24"/>
        </w:rPr>
        <w:noBreakHyphen/>
        <w:t>109) skal behandles i to år for at undgå én operation.</w:t>
      </w:r>
    </w:p>
    <w:p w14:paraId="6736E99C" w14:textId="77777777" w:rsidR="00166708" w:rsidRPr="00770F66" w:rsidRDefault="00166708" w:rsidP="00770F66">
      <w:pPr>
        <w:autoSpaceDE w:val="0"/>
        <w:autoSpaceDN w:val="0"/>
        <w:adjustRightInd w:val="0"/>
        <w:ind w:left="851"/>
        <w:rPr>
          <w:sz w:val="24"/>
          <w:szCs w:val="24"/>
        </w:rPr>
      </w:pPr>
    </w:p>
    <w:p w14:paraId="40ACE355" w14:textId="77777777" w:rsidR="00166708" w:rsidRPr="00770F66" w:rsidRDefault="00166708" w:rsidP="00770F66">
      <w:pPr>
        <w:autoSpaceDE w:val="0"/>
        <w:autoSpaceDN w:val="0"/>
        <w:adjustRightInd w:val="0"/>
        <w:ind w:left="851"/>
        <w:rPr>
          <w:i/>
          <w:iCs/>
          <w:sz w:val="24"/>
          <w:szCs w:val="24"/>
        </w:rPr>
      </w:pPr>
      <w:r w:rsidRPr="00770F66">
        <w:rPr>
          <w:i/>
          <w:iCs/>
          <w:sz w:val="24"/>
          <w:szCs w:val="24"/>
        </w:rPr>
        <w:t>Hårvækst</w:t>
      </w:r>
    </w:p>
    <w:p w14:paraId="439A0FAB" w14:textId="77777777" w:rsidR="00166708" w:rsidRPr="00770F66" w:rsidRDefault="00166708" w:rsidP="00770F66">
      <w:pPr>
        <w:autoSpaceDE w:val="0"/>
        <w:autoSpaceDN w:val="0"/>
        <w:adjustRightInd w:val="0"/>
        <w:ind w:left="851"/>
        <w:rPr>
          <w:i/>
          <w:iCs/>
          <w:sz w:val="24"/>
          <w:szCs w:val="24"/>
        </w:rPr>
      </w:pPr>
    </w:p>
    <w:p w14:paraId="0857DA28" w14:textId="77777777" w:rsidR="00166708" w:rsidRPr="00770F66" w:rsidRDefault="00166708" w:rsidP="00770F66">
      <w:pPr>
        <w:autoSpaceDE w:val="0"/>
        <w:autoSpaceDN w:val="0"/>
        <w:adjustRightInd w:val="0"/>
        <w:ind w:left="851"/>
        <w:rPr>
          <w:sz w:val="24"/>
          <w:szCs w:val="24"/>
        </w:rPr>
      </w:pPr>
      <w:r w:rsidRPr="00770F66">
        <w:rPr>
          <w:sz w:val="24"/>
          <w:szCs w:val="24"/>
        </w:rPr>
        <w:t xml:space="preserve">Virkningen af </w:t>
      </w:r>
      <w:proofErr w:type="spellStart"/>
      <w:r w:rsidRPr="00770F66">
        <w:rPr>
          <w:sz w:val="24"/>
          <w:szCs w:val="24"/>
        </w:rPr>
        <w:t>dutasterid</w:t>
      </w:r>
      <w:proofErr w:type="spellEnd"/>
      <w:r w:rsidRPr="00770F66">
        <w:rPr>
          <w:sz w:val="24"/>
          <w:szCs w:val="24"/>
        </w:rPr>
        <w:t xml:space="preserve"> på hårvækst blev ikke formelt vurderet i fase III-studierne, men 5-alfa-reduktasehæmmere kan reducere hårtab og kan øge hårvæksten hos personer med mandligt hårtab (</w:t>
      </w:r>
      <w:proofErr w:type="spellStart"/>
      <w:r w:rsidRPr="00770F66">
        <w:rPr>
          <w:sz w:val="24"/>
          <w:szCs w:val="24"/>
        </w:rPr>
        <w:t>androgen</w:t>
      </w:r>
      <w:proofErr w:type="spellEnd"/>
      <w:r w:rsidRPr="00770F66">
        <w:rPr>
          <w:sz w:val="24"/>
          <w:szCs w:val="24"/>
        </w:rPr>
        <w:t xml:space="preserve"> </w:t>
      </w:r>
      <w:proofErr w:type="spellStart"/>
      <w:r w:rsidRPr="00770F66">
        <w:rPr>
          <w:sz w:val="24"/>
          <w:szCs w:val="24"/>
        </w:rPr>
        <w:t>alopeci</w:t>
      </w:r>
      <w:proofErr w:type="spellEnd"/>
      <w:r w:rsidRPr="00770F66">
        <w:rPr>
          <w:sz w:val="24"/>
          <w:szCs w:val="24"/>
        </w:rPr>
        <w:t>).</w:t>
      </w:r>
    </w:p>
    <w:p w14:paraId="2D58EB80" w14:textId="77777777" w:rsidR="00166708" w:rsidRPr="00770F66" w:rsidRDefault="00166708" w:rsidP="00770F66">
      <w:pPr>
        <w:autoSpaceDE w:val="0"/>
        <w:autoSpaceDN w:val="0"/>
        <w:adjustRightInd w:val="0"/>
        <w:ind w:left="851"/>
        <w:rPr>
          <w:sz w:val="24"/>
          <w:szCs w:val="24"/>
        </w:rPr>
      </w:pPr>
    </w:p>
    <w:p w14:paraId="474F6577" w14:textId="77777777" w:rsidR="00166708" w:rsidRPr="00770F66" w:rsidRDefault="00166708" w:rsidP="00770F66">
      <w:pPr>
        <w:autoSpaceDE w:val="0"/>
        <w:autoSpaceDN w:val="0"/>
        <w:adjustRightInd w:val="0"/>
        <w:ind w:left="851"/>
        <w:rPr>
          <w:i/>
          <w:iCs/>
          <w:sz w:val="24"/>
          <w:szCs w:val="24"/>
        </w:rPr>
      </w:pPr>
      <w:proofErr w:type="spellStart"/>
      <w:r w:rsidRPr="00770F66">
        <w:rPr>
          <w:i/>
          <w:iCs/>
          <w:sz w:val="24"/>
          <w:szCs w:val="24"/>
        </w:rPr>
        <w:t>Thyreoideafunktion</w:t>
      </w:r>
      <w:proofErr w:type="spellEnd"/>
    </w:p>
    <w:p w14:paraId="4BF46983" w14:textId="77777777" w:rsidR="00166708" w:rsidRPr="00770F66" w:rsidRDefault="00166708" w:rsidP="00770F66">
      <w:pPr>
        <w:autoSpaceDE w:val="0"/>
        <w:autoSpaceDN w:val="0"/>
        <w:adjustRightInd w:val="0"/>
        <w:ind w:left="851"/>
        <w:rPr>
          <w:i/>
          <w:iCs/>
          <w:sz w:val="24"/>
          <w:szCs w:val="24"/>
        </w:rPr>
      </w:pPr>
    </w:p>
    <w:p w14:paraId="7A8093EA" w14:textId="77777777" w:rsidR="00166708" w:rsidRPr="00770F66" w:rsidRDefault="00166708" w:rsidP="00770F66">
      <w:pPr>
        <w:autoSpaceDE w:val="0"/>
        <w:autoSpaceDN w:val="0"/>
        <w:adjustRightInd w:val="0"/>
        <w:ind w:left="851"/>
        <w:rPr>
          <w:sz w:val="24"/>
          <w:szCs w:val="24"/>
        </w:rPr>
      </w:pPr>
      <w:proofErr w:type="spellStart"/>
      <w:r w:rsidRPr="00770F66">
        <w:rPr>
          <w:sz w:val="24"/>
          <w:szCs w:val="24"/>
        </w:rPr>
        <w:t>Thyreoideafunktionen</w:t>
      </w:r>
      <w:proofErr w:type="spellEnd"/>
      <w:r w:rsidRPr="00770F66">
        <w:rPr>
          <w:sz w:val="24"/>
          <w:szCs w:val="24"/>
        </w:rPr>
        <w:t xml:space="preserve"> blev vurderet i et 1-årigt studie hos raske mænd. Frie </w:t>
      </w:r>
      <w:proofErr w:type="spellStart"/>
      <w:r w:rsidRPr="00770F66">
        <w:rPr>
          <w:sz w:val="24"/>
          <w:szCs w:val="24"/>
        </w:rPr>
        <w:t>thyroxin</w:t>
      </w:r>
      <w:proofErr w:type="spellEnd"/>
      <w:r w:rsidRPr="00770F66">
        <w:rPr>
          <w:sz w:val="24"/>
          <w:szCs w:val="24"/>
        </w:rPr>
        <w:t xml:space="preserve">-niveauer var stabile ved </w:t>
      </w:r>
      <w:proofErr w:type="spellStart"/>
      <w:r w:rsidRPr="00770F66">
        <w:rPr>
          <w:sz w:val="24"/>
          <w:szCs w:val="24"/>
        </w:rPr>
        <w:t>dutasterid</w:t>
      </w:r>
      <w:proofErr w:type="spellEnd"/>
      <w:r w:rsidRPr="00770F66">
        <w:rPr>
          <w:sz w:val="24"/>
          <w:szCs w:val="24"/>
        </w:rPr>
        <w:t>-behandling, men TSH-værdier var let forhøjet (med 0,4 MCIU/ml) i sammenligning med placebo ved afslutning af behandlingen efter et år. Selvom TSH-værdierne varierede, forblev de gennemsnitlige TSH-intervaller (1,4</w:t>
      </w:r>
      <w:r w:rsidRPr="00770F66">
        <w:rPr>
          <w:sz w:val="24"/>
          <w:szCs w:val="24"/>
        </w:rPr>
        <w:noBreakHyphen/>
        <w:t>1,9 MCIU/ml) inden for normalværdierne (0,5</w:t>
      </w:r>
      <w:r w:rsidRPr="00770F66">
        <w:rPr>
          <w:sz w:val="24"/>
          <w:szCs w:val="24"/>
        </w:rPr>
        <w:noBreakHyphen/>
        <w:t xml:space="preserve">5/6 MCIU/ml), de frie </w:t>
      </w:r>
      <w:proofErr w:type="spellStart"/>
      <w:r w:rsidRPr="00770F66">
        <w:rPr>
          <w:sz w:val="24"/>
          <w:szCs w:val="24"/>
        </w:rPr>
        <w:t>thyroxin</w:t>
      </w:r>
      <w:proofErr w:type="spellEnd"/>
      <w:r w:rsidRPr="00770F66">
        <w:rPr>
          <w:sz w:val="24"/>
          <w:szCs w:val="24"/>
        </w:rPr>
        <w:t xml:space="preserve">-værdier forblev stabile inden for normalværdierne, og hverken for placebo eller </w:t>
      </w:r>
      <w:proofErr w:type="spellStart"/>
      <w:r w:rsidRPr="00770F66">
        <w:rPr>
          <w:sz w:val="24"/>
          <w:szCs w:val="24"/>
        </w:rPr>
        <w:t>dutasterid</w:t>
      </w:r>
      <w:proofErr w:type="spellEnd"/>
      <w:r w:rsidRPr="00770F66">
        <w:rPr>
          <w:sz w:val="24"/>
          <w:szCs w:val="24"/>
        </w:rPr>
        <w:t xml:space="preserve">-behandling blev forandringerne i TSH anset for at være klinisk signifikante. Der har ikke været tegn på, at </w:t>
      </w:r>
      <w:proofErr w:type="spellStart"/>
      <w:r w:rsidRPr="00770F66">
        <w:rPr>
          <w:sz w:val="24"/>
          <w:szCs w:val="24"/>
        </w:rPr>
        <w:t>dutasterid</w:t>
      </w:r>
      <w:proofErr w:type="spellEnd"/>
      <w:r w:rsidRPr="00770F66">
        <w:rPr>
          <w:sz w:val="24"/>
          <w:szCs w:val="24"/>
        </w:rPr>
        <w:t xml:space="preserve"> påvirker </w:t>
      </w:r>
      <w:proofErr w:type="spellStart"/>
      <w:r w:rsidRPr="00770F66">
        <w:rPr>
          <w:sz w:val="24"/>
          <w:szCs w:val="24"/>
        </w:rPr>
        <w:t>thyreoideafunktionen</w:t>
      </w:r>
      <w:proofErr w:type="spellEnd"/>
      <w:r w:rsidRPr="00770F66">
        <w:rPr>
          <w:sz w:val="24"/>
          <w:szCs w:val="24"/>
        </w:rPr>
        <w:t xml:space="preserve"> negativt i nogen af de kliniske studier.</w:t>
      </w:r>
    </w:p>
    <w:p w14:paraId="31B7633B" w14:textId="77777777" w:rsidR="00166708" w:rsidRPr="00770F66" w:rsidRDefault="00166708" w:rsidP="00770F66">
      <w:pPr>
        <w:autoSpaceDE w:val="0"/>
        <w:autoSpaceDN w:val="0"/>
        <w:adjustRightInd w:val="0"/>
        <w:ind w:left="851"/>
        <w:rPr>
          <w:i/>
          <w:iCs/>
          <w:sz w:val="24"/>
          <w:szCs w:val="24"/>
        </w:rPr>
      </w:pPr>
    </w:p>
    <w:p w14:paraId="6366A593" w14:textId="77777777" w:rsidR="00166708" w:rsidRPr="00770F66" w:rsidRDefault="00166708" w:rsidP="00770F66">
      <w:pPr>
        <w:autoSpaceDE w:val="0"/>
        <w:autoSpaceDN w:val="0"/>
        <w:adjustRightInd w:val="0"/>
        <w:ind w:left="851"/>
        <w:rPr>
          <w:i/>
          <w:iCs/>
          <w:sz w:val="24"/>
          <w:szCs w:val="24"/>
        </w:rPr>
      </w:pPr>
      <w:proofErr w:type="spellStart"/>
      <w:r w:rsidRPr="00770F66">
        <w:rPr>
          <w:i/>
          <w:iCs/>
          <w:sz w:val="24"/>
          <w:szCs w:val="24"/>
        </w:rPr>
        <w:t>Neoplasi</w:t>
      </w:r>
      <w:proofErr w:type="spellEnd"/>
      <w:r w:rsidRPr="00770F66">
        <w:rPr>
          <w:i/>
          <w:iCs/>
          <w:sz w:val="24"/>
          <w:szCs w:val="24"/>
        </w:rPr>
        <w:t xml:space="preserve"> i bryst</w:t>
      </w:r>
    </w:p>
    <w:p w14:paraId="73EADBC1" w14:textId="77777777" w:rsidR="00166708" w:rsidRPr="00770F66" w:rsidRDefault="00166708" w:rsidP="00770F66">
      <w:pPr>
        <w:autoSpaceDE w:val="0"/>
        <w:autoSpaceDN w:val="0"/>
        <w:adjustRightInd w:val="0"/>
        <w:ind w:left="851"/>
        <w:rPr>
          <w:sz w:val="24"/>
          <w:szCs w:val="24"/>
        </w:rPr>
      </w:pPr>
    </w:p>
    <w:p w14:paraId="13FD75C6" w14:textId="77777777" w:rsidR="00166708" w:rsidRPr="00770F66" w:rsidRDefault="00166708" w:rsidP="00770F66">
      <w:pPr>
        <w:autoSpaceDE w:val="0"/>
        <w:autoSpaceDN w:val="0"/>
        <w:adjustRightInd w:val="0"/>
        <w:ind w:left="851"/>
        <w:rPr>
          <w:sz w:val="24"/>
          <w:szCs w:val="24"/>
        </w:rPr>
      </w:pPr>
      <w:r w:rsidRPr="00770F66">
        <w:rPr>
          <w:sz w:val="24"/>
          <w:szCs w:val="24"/>
        </w:rPr>
        <w:t>I de 2-årige kliniske studier, som svarer til 3.374 </w:t>
      </w:r>
      <w:proofErr w:type="spellStart"/>
      <w:r w:rsidRPr="00770F66">
        <w:rPr>
          <w:sz w:val="24"/>
          <w:szCs w:val="24"/>
        </w:rPr>
        <w:t>patientår</w:t>
      </w:r>
      <w:proofErr w:type="spellEnd"/>
      <w:r w:rsidRPr="00770F66">
        <w:rPr>
          <w:sz w:val="24"/>
          <w:szCs w:val="24"/>
        </w:rPr>
        <w:t xml:space="preserve"> med eksponering over for </w:t>
      </w:r>
      <w:proofErr w:type="spellStart"/>
      <w:r w:rsidRPr="00770F66">
        <w:rPr>
          <w:sz w:val="24"/>
          <w:szCs w:val="24"/>
        </w:rPr>
        <w:t>dutasterid</w:t>
      </w:r>
      <w:proofErr w:type="spellEnd"/>
      <w:r w:rsidRPr="00770F66">
        <w:rPr>
          <w:sz w:val="24"/>
          <w:szCs w:val="24"/>
        </w:rPr>
        <w:t xml:space="preserve">, var der på registreringstidspunktet for de 2-årige åbne opfølgningsstudier 2 tilfælde af brystkræft hos mænd, som blev rapporteret i gruppen med </w:t>
      </w:r>
      <w:proofErr w:type="spellStart"/>
      <w:r w:rsidRPr="00770F66">
        <w:rPr>
          <w:sz w:val="24"/>
          <w:szCs w:val="24"/>
        </w:rPr>
        <w:t>dutasterid</w:t>
      </w:r>
      <w:proofErr w:type="spellEnd"/>
      <w:r w:rsidRPr="00770F66">
        <w:rPr>
          <w:sz w:val="24"/>
          <w:szCs w:val="24"/>
        </w:rPr>
        <w:t xml:space="preserve">-behandling og 1 tilfælde hos en patient, der fik placebo. I de 4-årige kliniske </w:t>
      </w:r>
      <w:proofErr w:type="spellStart"/>
      <w:r w:rsidRPr="00770F66">
        <w:rPr>
          <w:sz w:val="24"/>
          <w:szCs w:val="24"/>
        </w:rPr>
        <w:t>CombAT-</w:t>
      </w:r>
      <w:proofErr w:type="spellEnd"/>
      <w:r w:rsidRPr="00770F66">
        <w:rPr>
          <w:sz w:val="24"/>
          <w:szCs w:val="24"/>
        </w:rPr>
        <w:t xml:space="preserve"> og REDUCE-studier, som svarer til 17.489 </w:t>
      </w:r>
      <w:proofErr w:type="spellStart"/>
      <w:r w:rsidRPr="00770F66">
        <w:rPr>
          <w:sz w:val="24"/>
          <w:szCs w:val="24"/>
        </w:rPr>
        <w:t>patientår</w:t>
      </w:r>
      <w:proofErr w:type="spellEnd"/>
      <w:r w:rsidRPr="00770F66">
        <w:rPr>
          <w:sz w:val="24"/>
          <w:szCs w:val="24"/>
        </w:rPr>
        <w:t xml:space="preserve"> med eksponering over for </w:t>
      </w:r>
      <w:proofErr w:type="spellStart"/>
      <w:r w:rsidRPr="00770F66">
        <w:rPr>
          <w:sz w:val="24"/>
          <w:szCs w:val="24"/>
        </w:rPr>
        <w:t>dutasterid</w:t>
      </w:r>
      <w:proofErr w:type="spellEnd"/>
      <w:r w:rsidRPr="00770F66">
        <w:rPr>
          <w:sz w:val="24"/>
          <w:szCs w:val="24"/>
        </w:rPr>
        <w:t xml:space="preserve"> og 5.027 </w:t>
      </w:r>
      <w:proofErr w:type="spellStart"/>
      <w:r w:rsidRPr="00770F66">
        <w:rPr>
          <w:sz w:val="24"/>
          <w:szCs w:val="24"/>
        </w:rPr>
        <w:t>patientår</w:t>
      </w:r>
      <w:proofErr w:type="spellEnd"/>
      <w:r w:rsidRPr="00770F66">
        <w:rPr>
          <w:sz w:val="24"/>
          <w:szCs w:val="24"/>
        </w:rPr>
        <w:t xml:space="preserve"> med eksponering over for kombinationen af </w:t>
      </w:r>
      <w:proofErr w:type="spellStart"/>
      <w:r w:rsidRPr="00770F66">
        <w:rPr>
          <w:sz w:val="24"/>
          <w:szCs w:val="24"/>
        </w:rPr>
        <w:t>dutasterid</w:t>
      </w:r>
      <w:proofErr w:type="spellEnd"/>
      <w:r w:rsidRPr="00770F66">
        <w:rPr>
          <w:sz w:val="24"/>
          <w:szCs w:val="24"/>
        </w:rPr>
        <w:t xml:space="preserve"> og </w:t>
      </w:r>
      <w:proofErr w:type="spellStart"/>
      <w:r w:rsidRPr="00770F66">
        <w:rPr>
          <w:sz w:val="24"/>
          <w:szCs w:val="24"/>
        </w:rPr>
        <w:t>tamsulosin</w:t>
      </w:r>
      <w:proofErr w:type="spellEnd"/>
      <w:r w:rsidRPr="00770F66">
        <w:rPr>
          <w:sz w:val="24"/>
          <w:szCs w:val="24"/>
        </w:rPr>
        <w:t>, var der ingen yderligere tilfælde i nogen af behandlingsgrupperne.</w:t>
      </w:r>
    </w:p>
    <w:p w14:paraId="7D9BEDBD" w14:textId="77777777" w:rsidR="00166708" w:rsidRPr="00770F66" w:rsidRDefault="00166708" w:rsidP="00770F66">
      <w:pPr>
        <w:autoSpaceDE w:val="0"/>
        <w:autoSpaceDN w:val="0"/>
        <w:adjustRightInd w:val="0"/>
        <w:ind w:left="851"/>
        <w:rPr>
          <w:sz w:val="24"/>
          <w:szCs w:val="24"/>
        </w:rPr>
      </w:pPr>
    </w:p>
    <w:p w14:paraId="61FC706E" w14:textId="77777777" w:rsidR="00166708" w:rsidRPr="00770F66" w:rsidRDefault="00166708" w:rsidP="00770F66">
      <w:pPr>
        <w:autoSpaceDE w:val="0"/>
        <w:autoSpaceDN w:val="0"/>
        <w:adjustRightInd w:val="0"/>
        <w:ind w:left="851"/>
        <w:rPr>
          <w:sz w:val="24"/>
          <w:szCs w:val="24"/>
        </w:rPr>
      </w:pPr>
      <w:r w:rsidRPr="00770F66">
        <w:rPr>
          <w:sz w:val="24"/>
          <w:szCs w:val="24"/>
        </w:rPr>
        <w:t xml:space="preserve">To epidemiologiske </w:t>
      </w:r>
      <w:proofErr w:type="spellStart"/>
      <w:r w:rsidRPr="00770F66">
        <w:rPr>
          <w:sz w:val="24"/>
          <w:szCs w:val="24"/>
        </w:rPr>
        <w:t>casekontrolstudier</w:t>
      </w:r>
      <w:proofErr w:type="spellEnd"/>
      <w:r w:rsidRPr="00770F66">
        <w:rPr>
          <w:sz w:val="24"/>
          <w:szCs w:val="24"/>
        </w:rPr>
        <w:t>, hvoraf et blev gennemført i en amerikansk sundhedsdatabase om brystcancer (n=339 tilfælde med brystcancer og n=6.780 kontroller) og det andet i en engelsk sundhedsdatabase om brystcancer (n=398 tilfælde med brystcancer og n=3.930 kontroller), viste ingen stigning i risikoen for at udvikle mandlig brystkræft ved brug af 5-alfa-reduktasehæmmere (se pkt. 4.4). Resultater fra det første studie kunne ikke identificere en positiv forbindelse til mandlig brystkræft (relativ risiko ved ≥1</w:t>
      </w:r>
      <w:r w:rsidRPr="00770F66">
        <w:rPr>
          <w:sz w:val="24"/>
          <w:szCs w:val="24"/>
        </w:rPr>
        <w:noBreakHyphen/>
        <w:t>års anvendelse før brystcancerdiagnose sammenlignet med &lt;1</w:t>
      </w:r>
      <w:r w:rsidRPr="00770F66">
        <w:rPr>
          <w:sz w:val="24"/>
          <w:szCs w:val="24"/>
        </w:rPr>
        <w:noBreakHyphen/>
        <w:t>års anvendelse: 0,70: 95 % CI 0,34; 1,45). I det andet studie var den estimerede odds-ratio for brystkræft i forbindelse med anvendelse af 5-alfa-reduktasehæmmere sammenlignet med ikke-anvendelse 1,08 (95 % CI 0,62; 1,87).</w:t>
      </w:r>
    </w:p>
    <w:p w14:paraId="2C722712" w14:textId="77777777" w:rsidR="00166708" w:rsidRPr="00770F66" w:rsidRDefault="00166708" w:rsidP="00770F66">
      <w:pPr>
        <w:autoSpaceDE w:val="0"/>
        <w:autoSpaceDN w:val="0"/>
        <w:adjustRightInd w:val="0"/>
        <w:ind w:left="851"/>
        <w:rPr>
          <w:sz w:val="24"/>
          <w:szCs w:val="24"/>
        </w:rPr>
      </w:pPr>
    </w:p>
    <w:p w14:paraId="3251A1BA" w14:textId="77777777" w:rsidR="00166708" w:rsidRPr="00770F66" w:rsidRDefault="00166708" w:rsidP="00770F66">
      <w:pPr>
        <w:autoSpaceDE w:val="0"/>
        <w:autoSpaceDN w:val="0"/>
        <w:adjustRightInd w:val="0"/>
        <w:ind w:left="851"/>
        <w:rPr>
          <w:sz w:val="24"/>
          <w:szCs w:val="24"/>
        </w:rPr>
      </w:pPr>
      <w:r w:rsidRPr="00770F66">
        <w:rPr>
          <w:sz w:val="24"/>
          <w:szCs w:val="24"/>
        </w:rPr>
        <w:lastRenderedPageBreak/>
        <w:t xml:space="preserve">En kausal sammenhæng mellem forekomsten af brystkræft hos mænd og langtidsbrug af </w:t>
      </w:r>
      <w:proofErr w:type="spellStart"/>
      <w:r w:rsidRPr="00770F66">
        <w:rPr>
          <w:sz w:val="24"/>
          <w:szCs w:val="24"/>
        </w:rPr>
        <w:t>dutasterid</w:t>
      </w:r>
      <w:proofErr w:type="spellEnd"/>
      <w:r w:rsidRPr="00770F66">
        <w:rPr>
          <w:sz w:val="24"/>
          <w:szCs w:val="24"/>
        </w:rPr>
        <w:t xml:space="preserve"> er ikke blevet bekræftet.</w:t>
      </w:r>
    </w:p>
    <w:p w14:paraId="00B61B4A" w14:textId="77777777" w:rsidR="00166708" w:rsidRPr="00770F66" w:rsidRDefault="00166708" w:rsidP="00770F66">
      <w:pPr>
        <w:autoSpaceDE w:val="0"/>
        <w:autoSpaceDN w:val="0"/>
        <w:adjustRightInd w:val="0"/>
        <w:ind w:left="851"/>
        <w:rPr>
          <w:sz w:val="24"/>
          <w:szCs w:val="24"/>
        </w:rPr>
      </w:pPr>
    </w:p>
    <w:p w14:paraId="65419AA1" w14:textId="77777777" w:rsidR="00166708" w:rsidRPr="00770F66" w:rsidRDefault="00166708" w:rsidP="00770F66">
      <w:pPr>
        <w:autoSpaceDE w:val="0"/>
        <w:autoSpaceDN w:val="0"/>
        <w:adjustRightInd w:val="0"/>
        <w:ind w:left="851"/>
        <w:rPr>
          <w:i/>
          <w:iCs/>
          <w:sz w:val="24"/>
          <w:szCs w:val="24"/>
        </w:rPr>
      </w:pPr>
      <w:r w:rsidRPr="00770F66">
        <w:rPr>
          <w:i/>
          <w:iCs/>
          <w:sz w:val="24"/>
          <w:szCs w:val="24"/>
        </w:rPr>
        <w:t>Virkning på mandlig fertilitet</w:t>
      </w:r>
    </w:p>
    <w:p w14:paraId="20D60DE6" w14:textId="77777777" w:rsidR="00166708" w:rsidRPr="00770F66" w:rsidRDefault="00166708" w:rsidP="00770F66">
      <w:pPr>
        <w:autoSpaceDE w:val="0"/>
        <w:autoSpaceDN w:val="0"/>
        <w:adjustRightInd w:val="0"/>
        <w:ind w:left="851"/>
        <w:rPr>
          <w:i/>
          <w:iCs/>
          <w:sz w:val="24"/>
          <w:szCs w:val="24"/>
        </w:rPr>
      </w:pPr>
    </w:p>
    <w:p w14:paraId="4EDFF5B7" w14:textId="77777777" w:rsidR="00166708" w:rsidRPr="00770F66" w:rsidRDefault="00166708" w:rsidP="00770F66">
      <w:pPr>
        <w:autoSpaceDE w:val="0"/>
        <w:autoSpaceDN w:val="0"/>
        <w:adjustRightInd w:val="0"/>
        <w:ind w:left="851"/>
        <w:rPr>
          <w:sz w:val="24"/>
          <w:szCs w:val="24"/>
        </w:rPr>
      </w:pPr>
      <w:r w:rsidRPr="00770F66">
        <w:rPr>
          <w:sz w:val="24"/>
          <w:szCs w:val="24"/>
        </w:rPr>
        <w:t xml:space="preserve">Virkningen af </w:t>
      </w:r>
      <w:proofErr w:type="spellStart"/>
      <w:r w:rsidRPr="00770F66">
        <w:rPr>
          <w:sz w:val="24"/>
          <w:szCs w:val="24"/>
        </w:rPr>
        <w:t>dutasterid</w:t>
      </w:r>
      <w:proofErr w:type="spellEnd"/>
      <w:r w:rsidRPr="00770F66">
        <w:rPr>
          <w:sz w:val="24"/>
          <w:szCs w:val="24"/>
        </w:rPr>
        <w:t xml:space="preserve"> 0,5 mg/dagligt på sædkvaliteten blev evalueret hos raske frivillige probander i alderen 18 til 52 år (n=27 </w:t>
      </w:r>
      <w:proofErr w:type="spellStart"/>
      <w:r w:rsidRPr="00770F66">
        <w:rPr>
          <w:sz w:val="24"/>
          <w:szCs w:val="24"/>
        </w:rPr>
        <w:t>dutasterid</w:t>
      </w:r>
      <w:proofErr w:type="spellEnd"/>
      <w:r w:rsidRPr="00770F66">
        <w:rPr>
          <w:sz w:val="24"/>
          <w:szCs w:val="24"/>
        </w:rPr>
        <w:t xml:space="preserve">, n=23 placebo) ved behandling i 52 uger og 24 ugers opfølgning. Efter 52 uger var den gennemsnitlige procentuelle reduktion fra baseline af samlet spermatozoantal, sædvolumen og bevægelighed henholdsvis 23 %, 26 % og 18 %, i </w:t>
      </w:r>
      <w:proofErr w:type="spellStart"/>
      <w:r w:rsidRPr="00770F66">
        <w:rPr>
          <w:sz w:val="24"/>
          <w:szCs w:val="24"/>
        </w:rPr>
        <w:t>dutasterid</w:t>
      </w:r>
      <w:proofErr w:type="spellEnd"/>
      <w:r w:rsidRPr="00770F66">
        <w:rPr>
          <w:sz w:val="24"/>
          <w:szCs w:val="24"/>
        </w:rPr>
        <w:t xml:space="preserve">-gruppen efter justering af ændringer fra baseline i placebogruppen. Spermatozokoncentrationen og morfologien var normale. Efter 24 ugers opfølgning forblev den gennemsnitlige procentuelle ændring af samlet spermatozoantal i </w:t>
      </w:r>
      <w:proofErr w:type="spellStart"/>
      <w:r w:rsidRPr="00770F66">
        <w:rPr>
          <w:sz w:val="24"/>
          <w:szCs w:val="24"/>
        </w:rPr>
        <w:t>dutasterid</w:t>
      </w:r>
      <w:proofErr w:type="spellEnd"/>
      <w:r w:rsidRPr="00770F66">
        <w:rPr>
          <w:sz w:val="24"/>
          <w:szCs w:val="24"/>
        </w:rPr>
        <w:t xml:space="preserve">-gruppen 23 % lavere end ved baseline. De gennemsnitlige værdier for alle parametre forblev konstant inden for normalområdet og var under det prædefinerede kriterium for en klinisk signifikant ændring (30 %). Der var dog to personer i </w:t>
      </w:r>
      <w:proofErr w:type="spellStart"/>
      <w:r w:rsidRPr="00770F66">
        <w:rPr>
          <w:sz w:val="24"/>
          <w:szCs w:val="24"/>
        </w:rPr>
        <w:t>dutasterid</w:t>
      </w:r>
      <w:proofErr w:type="spellEnd"/>
      <w:r w:rsidRPr="00770F66">
        <w:rPr>
          <w:sz w:val="24"/>
          <w:szCs w:val="24"/>
        </w:rPr>
        <w:t>-gruppen med et fald i spermatozoantallet på over 90 % fra baseline efter 52 uger, med delvis normalisering efter de 24 ugers opfølgning. Muligheden for nedsat fertilitet hos mænd kan ikke udelukkes.</w:t>
      </w:r>
    </w:p>
    <w:p w14:paraId="00E23A10" w14:textId="77777777" w:rsidR="00166708" w:rsidRPr="00770F66" w:rsidRDefault="00166708" w:rsidP="00770F66">
      <w:pPr>
        <w:autoSpaceDE w:val="0"/>
        <w:autoSpaceDN w:val="0"/>
        <w:adjustRightInd w:val="0"/>
        <w:ind w:left="851"/>
        <w:rPr>
          <w:sz w:val="24"/>
          <w:szCs w:val="24"/>
        </w:rPr>
      </w:pPr>
    </w:p>
    <w:p w14:paraId="01DA1D5B" w14:textId="77777777" w:rsidR="00166708" w:rsidRPr="00770F66" w:rsidRDefault="00166708" w:rsidP="00770F66">
      <w:pPr>
        <w:autoSpaceDE w:val="0"/>
        <w:autoSpaceDN w:val="0"/>
        <w:adjustRightInd w:val="0"/>
        <w:ind w:left="851"/>
        <w:rPr>
          <w:b/>
          <w:sz w:val="24"/>
          <w:szCs w:val="24"/>
        </w:rPr>
      </w:pPr>
      <w:r w:rsidRPr="00770F66">
        <w:rPr>
          <w:b/>
          <w:sz w:val="24"/>
          <w:szCs w:val="24"/>
        </w:rPr>
        <w:t>DUTASTERID I KOMBINATION MED ALFABLOKKEREN TAMSULOSIN</w:t>
      </w:r>
    </w:p>
    <w:p w14:paraId="27A4DF9D" w14:textId="77777777" w:rsidR="00166708" w:rsidRPr="00770F66" w:rsidRDefault="00166708" w:rsidP="00770F66">
      <w:pPr>
        <w:autoSpaceDE w:val="0"/>
        <w:autoSpaceDN w:val="0"/>
        <w:adjustRightInd w:val="0"/>
        <w:ind w:left="851"/>
        <w:rPr>
          <w:sz w:val="24"/>
          <w:szCs w:val="24"/>
        </w:rPr>
      </w:pPr>
    </w:p>
    <w:p w14:paraId="7B2347CF" w14:textId="1052F3BF" w:rsidR="00166708" w:rsidRPr="00770F66" w:rsidRDefault="00166708" w:rsidP="00770F66">
      <w:pPr>
        <w:autoSpaceDE w:val="0"/>
        <w:autoSpaceDN w:val="0"/>
        <w:adjustRightInd w:val="0"/>
        <w:ind w:left="851"/>
        <w:rPr>
          <w:sz w:val="24"/>
          <w:szCs w:val="24"/>
        </w:rPr>
      </w:pPr>
      <w:proofErr w:type="spellStart"/>
      <w:r w:rsidRPr="00770F66">
        <w:rPr>
          <w:sz w:val="24"/>
          <w:szCs w:val="24"/>
        </w:rPr>
        <w:t>Dutasterid</w:t>
      </w:r>
      <w:proofErr w:type="spellEnd"/>
      <w:r w:rsidRPr="00770F66">
        <w:rPr>
          <w:sz w:val="24"/>
          <w:szCs w:val="24"/>
        </w:rPr>
        <w:t xml:space="preserve"> 0,5 mg/dagligt (n=1.623), </w:t>
      </w:r>
      <w:proofErr w:type="spellStart"/>
      <w:r w:rsidRPr="00770F66">
        <w:rPr>
          <w:sz w:val="24"/>
          <w:szCs w:val="24"/>
        </w:rPr>
        <w:t>tamsulosin</w:t>
      </w:r>
      <w:proofErr w:type="spellEnd"/>
      <w:r w:rsidRPr="00770F66">
        <w:rPr>
          <w:sz w:val="24"/>
          <w:szCs w:val="24"/>
        </w:rPr>
        <w:t xml:space="preserve"> 0,4 mg/dagligt (n=1.611) eller kombinationen af </w:t>
      </w:r>
      <w:proofErr w:type="spellStart"/>
      <w:r w:rsidRPr="00770F66">
        <w:rPr>
          <w:sz w:val="24"/>
          <w:szCs w:val="24"/>
        </w:rPr>
        <w:t>dutasterid</w:t>
      </w:r>
      <w:proofErr w:type="spellEnd"/>
      <w:r w:rsidRPr="00770F66">
        <w:rPr>
          <w:sz w:val="24"/>
          <w:szCs w:val="24"/>
        </w:rPr>
        <w:t xml:space="preserve"> 0,5 mg plus </w:t>
      </w:r>
      <w:proofErr w:type="spellStart"/>
      <w:r w:rsidRPr="00770F66">
        <w:rPr>
          <w:sz w:val="24"/>
          <w:szCs w:val="24"/>
        </w:rPr>
        <w:t>tamsulosin</w:t>
      </w:r>
      <w:proofErr w:type="spellEnd"/>
      <w:r w:rsidRPr="00770F66">
        <w:rPr>
          <w:sz w:val="24"/>
          <w:szCs w:val="24"/>
        </w:rPr>
        <w:t xml:space="preserve"> 0,4 mg (n=1.610) blev evalueret hos mandlige probander med moderate til svære symptomer på BPH og med prostatavolumen på ≥30 ml og en PSA-værdi inden for intervallet 1,5</w:t>
      </w:r>
      <w:r w:rsidRPr="00770F66">
        <w:rPr>
          <w:sz w:val="24"/>
          <w:szCs w:val="24"/>
        </w:rPr>
        <w:noBreakHyphen/>
        <w:t>10 </w:t>
      </w:r>
      <w:proofErr w:type="spellStart"/>
      <w:r w:rsidRPr="00770F66">
        <w:rPr>
          <w:sz w:val="24"/>
          <w:szCs w:val="24"/>
        </w:rPr>
        <w:t>ng</w:t>
      </w:r>
      <w:proofErr w:type="spellEnd"/>
      <w:r w:rsidRPr="00770F66">
        <w:rPr>
          <w:sz w:val="24"/>
          <w:szCs w:val="24"/>
        </w:rPr>
        <w:t xml:space="preserve">/ml i et </w:t>
      </w:r>
      <w:proofErr w:type="spellStart"/>
      <w:r w:rsidRPr="00770F66">
        <w:rPr>
          <w:sz w:val="24"/>
          <w:szCs w:val="24"/>
        </w:rPr>
        <w:t>randomiseret</w:t>
      </w:r>
      <w:proofErr w:type="spellEnd"/>
      <w:r w:rsidRPr="00770F66">
        <w:rPr>
          <w:sz w:val="24"/>
          <w:szCs w:val="24"/>
        </w:rPr>
        <w:t xml:space="preserve">, </w:t>
      </w:r>
      <w:proofErr w:type="spellStart"/>
      <w:r w:rsidRPr="00770F66">
        <w:rPr>
          <w:sz w:val="24"/>
          <w:szCs w:val="24"/>
        </w:rPr>
        <w:t>dobbelblindet</w:t>
      </w:r>
      <w:proofErr w:type="spellEnd"/>
      <w:r w:rsidRPr="00770F66">
        <w:rPr>
          <w:sz w:val="24"/>
          <w:szCs w:val="24"/>
        </w:rPr>
        <w:t xml:space="preserve"> multinationalt, multicenter parallelgruppe-studie (</w:t>
      </w:r>
      <w:proofErr w:type="spellStart"/>
      <w:r w:rsidRPr="00770F66">
        <w:rPr>
          <w:sz w:val="24"/>
          <w:szCs w:val="24"/>
        </w:rPr>
        <w:t>CombAT</w:t>
      </w:r>
      <w:proofErr w:type="spellEnd"/>
      <w:r w:rsidRPr="00770F66">
        <w:rPr>
          <w:sz w:val="24"/>
          <w:szCs w:val="24"/>
        </w:rPr>
        <w:t xml:space="preserve">-studiet). Cirka 53 % af probanderne havde tidligere fået behandling med 5-alfa-reduktasehæmmere eller </w:t>
      </w:r>
      <w:proofErr w:type="spellStart"/>
      <w:r w:rsidRPr="00770F66">
        <w:rPr>
          <w:sz w:val="24"/>
          <w:szCs w:val="24"/>
        </w:rPr>
        <w:t>alfablokker</w:t>
      </w:r>
      <w:proofErr w:type="spellEnd"/>
      <w:r w:rsidRPr="00770F66">
        <w:rPr>
          <w:sz w:val="24"/>
          <w:szCs w:val="24"/>
        </w:rPr>
        <w:t xml:space="preserve">-behandling. Det primære effektendepunkt i løbet af det første 2 år med behandling var ændringer i IPSS (International </w:t>
      </w:r>
      <w:proofErr w:type="spellStart"/>
      <w:r w:rsidRPr="00770F66">
        <w:rPr>
          <w:sz w:val="24"/>
          <w:szCs w:val="24"/>
        </w:rPr>
        <w:t>Prostate</w:t>
      </w:r>
      <w:proofErr w:type="spellEnd"/>
      <w:r w:rsidRPr="00770F66">
        <w:rPr>
          <w:sz w:val="24"/>
          <w:szCs w:val="24"/>
        </w:rPr>
        <w:t xml:space="preserve"> Symptom Score), der er et evalueringsskema med 8 spørgsmål baseret på AUA-SI med et supplerende spørgsmål om livskvalitet. Andet effektendepunkt efter 2 år omfattede maksimal </w:t>
      </w:r>
      <w:proofErr w:type="spellStart"/>
      <w:r w:rsidRPr="00770F66">
        <w:rPr>
          <w:sz w:val="24"/>
          <w:szCs w:val="24"/>
        </w:rPr>
        <w:t>urinflow</w:t>
      </w:r>
      <w:proofErr w:type="spellEnd"/>
      <w:r w:rsidRPr="00770F66">
        <w:rPr>
          <w:sz w:val="24"/>
          <w:szCs w:val="24"/>
        </w:rPr>
        <w:t xml:space="preserve"> (</w:t>
      </w:r>
      <w:proofErr w:type="spellStart"/>
      <w:r w:rsidRPr="00770F66">
        <w:rPr>
          <w:sz w:val="24"/>
          <w:szCs w:val="24"/>
        </w:rPr>
        <w:t>Qmax</w:t>
      </w:r>
      <w:proofErr w:type="spellEnd"/>
      <w:r w:rsidRPr="00770F66">
        <w:rPr>
          <w:sz w:val="24"/>
          <w:szCs w:val="24"/>
        </w:rPr>
        <w:t xml:space="preserve">) og prostatavolumen. IPSS var signifikant for kombinationen fra Måned 3 sammenlignet med </w:t>
      </w:r>
      <w:proofErr w:type="spellStart"/>
      <w:r w:rsidRPr="00770F66">
        <w:rPr>
          <w:sz w:val="24"/>
          <w:szCs w:val="24"/>
        </w:rPr>
        <w:t>dutasterid</w:t>
      </w:r>
      <w:proofErr w:type="spellEnd"/>
      <w:r w:rsidRPr="00770F66">
        <w:rPr>
          <w:sz w:val="24"/>
          <w:szCs w:val="24"/>
        </w:rPr>
        <w:t xml:space="preserve"> og fra Måned 9 sammenlignet med </w:t>
      </w:r>
      <w:proofErr w:type="spellStart"/>
      <w:r w:rsidRPr="00770F66">
        <w:rPr>
          <w:sz w:val="24"/>
          <w:szCs w:val="24"/>
        </w:rPr>
        <w:t>tamsulosin</w:t>
      </w:r>
      <w:proofErr w:type="spellEnd"/>
      <w:r w:rsidRPr="00770F66">
        <w:rPr>
          <w:sz w:val="24"/>
          <w:szCs w:val="24"/>
        </w:rPr>
        <w:t xml:space="preserve">. </w:t>
      </w:r>
      <w:proofErr w:type="spellStart"/>
      <w:r w:rsidRPr="00770F66">
        <w:rPr>
          <w:sz w:val="24"/>
          <w:szCs w:val="24"/>
        </w:rPr>
        <w:t>Q</w:t>
      </w:r>
      <w:r w:rsidRPr="0061459D">
        <w:rPr>
          <w:sz w:val="24"/>
          <w:szCs w:val="24"/>
          <w:vertAlign w:val="subscript"/>
        </w:rPr>
        <w:t>max</w:t>
      </w:r>
      <w:proofErr w:type="spellEnd"/>
      <w:r w:rsidRPr="00770F66">
        <w:rPr>
          <w:sz w:val="24"/>
          <w:szCs w:val="24"/>
        </w:rPr>
        <w:t xml:space="preserve"> af kombinations</w:t>
      </w:r>
      <w:r w:rsidR="0061459D">
        <w:rPr>
          <w:sz w:val="24"/>
          <w:szCs w:val="24"/>
        </w:rPr>
        <w:softHyphen/>
      </w:r>
      <w:r w:rsidRPr="00770F66">
        <w:rPr>
          <w:sz w:val="24"/>
          <w:szCs w:val="24"/>
        </w:rPr>
        <w:t xml:space="preserve">behandlingen opnåede signifikans fra Måned 6 sammenlignet med både </w:t>
      </w:r>
      <w:proofErr w:type="spellStart"/>
      <w:r w:rsidRPr="00770F66">
        <w:rPr>
          <w:sz w:val="24"/>
          <w:szCs w:val="24"/>
        </w:rPr>
        <w:t>dutasterid</w:t>
      </w:r>
      <w:proofErr w:type="spellEnd"/>
      <w:r w:rsidRPr="00770F66">
        <w:rPr>
          <w:sz w:val="24"/>
          <w:szCs w:val="24"/>
        </w:rPr>
        <w:t xml:space="preserve"> og </w:t>
      </w:r>
      <w:proofErr w:type="spellStart"/>
      <w:r w:rsidRPr="00770F66">
        <w:rPr>
          <w:sz w:val="24"/>
          <w:szCs w:val="24"/>
        </w:rPr>
        <w:t>tamsulosin</w:t>
      </w:r>
      <w:proofErr w:type="spellEnd"/>
      <w:r w:rsidRPr="00770F66">
        <w:rPr>
          <w:sz w:val="24"/>
          <w:szCs w:val="24"/>
        </w:rPr>
        <w:t>.</w:t>
      </w:r>
    </w:p>
    <w:p w14:paraId="1386C37B" w14:textId="77777777" w:rsidR="00166708" w:rsidRPr="00770F66" w:rsidRDefault="00166708" w:rsidP="00770F66">
      <w:pPr>
        <w:ind w:left="851"/>
        <w:rPr>
          <w:sz w:val="24"/>
          <w:szCs w:val="24"/>
        </w:rPr>
      </w:pPr>
    </w:p>
    <w:p w14:paraId="3405F783" w14:textId="77777777" w:rsidR="00166708" w:rsidRPr="00770F66" w:rsidRDefault="00166708" w:rsidP="00770F66">
      <w:pPr>
        <w:autoSpaceDE w:val="0"/>
        <w:autoSpaceDN w:val="0"/>
        <w:adjustRightInd w:val="0"/>
        <w:ind w:left="851"/>
        <w:rPr>
          <w:sz w:val="24"/>
          <w:szCs w:val="24"/>
        </w:rPr>
      </w:pPr>
      <w:r w:rsidRPr="00770F66">
        <w:rPr>
          <w:sz w:val="24"/>
          <w:szCs w:val="24"/>
        </w:rPr>
        <w:t xml:space="preserve">Det primære effektendepunkt efter 4 års behandling var tiden indtil første tilfælde af AUR- eller BPH-relateret operation. Efter 4 års behandling reducerede kombinationsbehandling statistisk signifikant risikoen for AUR- eller BPH-relateret operation (65,8 % reduktion i risikoen </w:t>
      </w:r>
      <w:proofErr w:type="gramStart"/>
      <w:r w:rsidRPr="00770F66">
        <w:rPr>
          <w:sz w:val="24"/>
          <w:szCs w:val="24"/>
        </w:rPr>
        <w:t>p&lt;</w:t>
      </w:r>
      <w:proofErr w:type="gramEnd"/>
      <w:r w:rsidRPr="00770F66">
        <w:rPr>
          <w:sz w:val="24"/>
          <w:szCs w:val="24"/>
        </w:rPr>
        <w:t xml:space="preserve">0,001 [95 % CI 54,7 % til 74,1 %]) sammenlignet med </w:t>
      </w:r>
      <w:proofErr w:type="spellStart"/>
      <w:r w:rsidRPr="00770F66">
        <w:rPr>
          <w:sz w:val="24"/>
          <w:szCs w:val="24"/>
        </w:rPr>
        <w:t>tamsulosin</w:t>
      </w:r>
      <w:proofErr w:type="spellEnd"/>
      <w:r w:rsidRPr="00770F66">
        <w:rPr>
          <w:sz w:val="24"/>
          <w:szCs w:val="24"/>
        </w:rPr>
        <w:t xml:space="preserve">-monoterapi. Hyppigheden af AUR- eller BPH-relateret operation ved År 4 var 4,2 % for kombinationsbehandling og 11,9 % for </w:t>
      </w:r>
      <w:proofErr w:type="spellStart"/>
      <w:r w:rsidRPr="00770F66">
        <w:rPr>
          <w:sz w:val="24"/>
          <w:szCs w:val="24"/>
        </w:rPr>
        <w:t>tamsulosin</w:t>
      </w:r>
      <w:proofErr w:type="spellEnd"/>
      <w:r w:rsidRPr="00770F66">
        <w:rPr>
          <w:sz w:val="24"/>
          <w:szCs w:val="24"/>
        </w:rPr>
        <w:t xml:space="preserve"> (p&lt;0,001). Sammenlignet med </w:t>
      </w:r>
      <w:proofErr w:type="spellStart"/>
      <w:r w:rsidRPr="00770F66">
        <w:rPr>
          <w:sz w:val="24"/>
          <w:szCs w:val="24"/>
        </w:rPr>
        <w:t>dutasterid</w:t>
      </w:r>
      <w:proofErr w:type="spellEnd"/>
      <w:r w:rsidRPr="00770F66">
        <w:rPr>
          <w:sz w:val="24"/>
          <w:szCs w:val="24"/>
        </w:rPr>
        <w:t xml:space="preserve">-monoterapi reducerede kombinationsbehandlingen risikoen for AUR- eller BPH-relateret operation med 19,6 % (p=0,18 [95 % CI 10,9 % til 41,7 %]). Hyppigheden for AUR eller BPH-relateret operation ved År 4 var 4,2 % for kombinationsbehandling og 5,2 % for </w:t>
      </w:r>
      <w:proofErr w:type="spellStart"/>
      <w:r w:rsidRPr="00770F66">
        <w:rPr>
          <w:sz w:val="24"/>
          <w:szCs w:val="24"/>
        </w:rPr>
        <w:t>dutasterid</w:t>
      </w:r>
      <w:proofErr w:type="spellEnd"/>
      <w:r w:rsidRPr="00770F66">
        <w:rPr>
          <w:sz w:val="24"/>
          <w:szCs w:val="24"/>
        </w:rPr>
        <w:t>.</w:t>
      </w:r>
    </w:p>
    <w:p w14:paraId="63F52E69" w14:textId="77777777" w:rsidR="00166708" w:rsidRPr="00770F66" w:rsidRDefault="00166708" w:rsidP="00770F66">
      <w:pPr>
        <w:autoSpaceDE w:val="0"/>
        <w:autoSpaceDN w:val="0"/>
        <w:adjustRightInd w:val="0"/>
        <w:ind w:left="851"/>
        <w:rPr>
          <w:sz w:val="24"/>
          <w:szCs w:val="24"/>
        </w:rPr>
      </w:pPr>
    </w:p>
    <w:p w14:paraId="50025978" w14:textId="77777777" w:rsidR="00166708" w:rsidRPr="00770F66" w:rsidRDefault="00166708" w:rsidP="00770F66">
      <w:pPr>
        <w:autoSpaceDE w:val="0"/>
        <w:autoSpaceDN w:val="0"/>
        <w:adjustRightInd w:val="0"/>
        <w:ind w:left="851"/>
        <w:rPr>
          <w:sz w:val="24"/>
          <w:szCs w:val="24"/>
        </w:rPr>
      </w:pPr>
      <w:r w:rsidRPr="00770F66">
        <w:rPr>
          <w:sz w:val="24"/>
          <w:szCs w:val="24"/>
        </w:rPr>
        <w:t xml:space="preserve">Sekundært effektendepunkt efter 4 års behandling omfattede tid til klinisk progression (defineret som en sammensætning af IPSS-tilbagegang på ≥4 points, BPH-relateret hændelse af AUR, inkontinens, urinvejsinfektion (UTI) og nyreinsufficiens), ændring af </w:t>
      </w:r>
      <w:r w:rsidRPr="00770F66">
        <w:rPr>
          <w:sz w:val="24"/>
          <w:szCs w:val="24"/>
        </w:rPr>
        <w:lastRenderedPageBreak/>
        <w:t xml:space="preserve">IPSS (International </w:t>
      </w:r>
      <w:proofErr w:type="spellStart"/>
      <w:r w:rsidRPr="00770F66">
        <w:rPr>
          <w:sz w:val="24"/>
          <w:szCs w:val="24"/>
        </w:rPr>
        <w:t>Prostate</w:t>
      </w:r>
      <w:proofErr w:type="spellEnd"/>
      <w:r w:rsidRPr="00770F66">
        <w:rPr>
          <w:sz w:val="24"/>
          <w:szCs w:val="24"/>
        </w:rPr>
        <w:t xml:space="preserve"> Symptom Score), maksimal </w:t>
      </w:r>
      <w:proofErr w:type="spellStart"/>
      <w:r w:rsidRPr="00770F66">
        <w:rPr>
          <w:sz w:val="24"/>
          <w:szCs w:val="24"/>
        </w:rPr>
        <w:t>urinflow</w:t>
      </w:r>
      <w:proofErr w:type="spellEnd"/>
      <w:r w:rsidRPr="00770F66">
        <w:rPr>
          <w:sz w:val="24"/>
          <w:szCs w:val="24"/>
        </w:rPr>
        <w:t xml:space="preserve"> (</w:t>
      </w:r>
      <w:proofErr w:type="spellStart"/>
      <w:r w:rsidRPr="00770F66">
        <w:rPr>
          <w:sz w:val="24"/>
          <w:szCs w:val="24"/>
        </w:rPr>
        <w:t>Q</w:t>
      </w:r>
      <w:r w:rsidRPr="00F2249C">
        <w:rPr>
          <w:sz w:val="24"/>
          <w:szCs w:val="24"/>
          <w:vertAlign w:val="subscript"/>
        </w:rPr>
        <w:t>max</w:t>
      </w:r>
      <w:proofErr w:type="spellEnd"/>
      <w:r w:rsidRPr="00770F66">
        <w:rPr>
          <w:sz w:val="24"/>
          <w:szCs w:val="24"/>
        </w:rPr>
        <w:t>) og prostatavolumen. Resultaterne efter 4 års behandling vises i tabellen nedenfor:</w:t>
      </w:r>
    </w:p>
    <w:p w14:paraId="052F3CF2" w14:textId="77777777" w:rsidR="00166708" w:rsidRPr="00517176" w:rsidRDefault="00166708" w:rsidP="00517176">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166708" w:rsidRPr="0020757F" w14:paraId="63AE9822"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0041B60F" w14:textId="77777777" w:rsidR="00166708" w:rsidRPr="0020757F" w:rsidRDefault="00166708" w:rsidP="00770F66">
            <w:pPr>
              <w:rPr>
                <w:sz w:val="24"/>
                <w:szCs w:val="24"/>
              </w:rPr>
            </w:pPr>
            <w:r w:rsidRPr="0020757F">
              <w:rPr>
                <w:sz w:val="24"/>
                <w:szCs w:val="24"/>
              </w:rPr>
              <w:t>Parameter</w:t>
            </w:r>
          </w:p>
        </w:tc>
        <w:tc>
          <w:tcPr>
            <w:tcW w:w="1000" w:type="pct"/>
            <w:tcBorders>
              <w:top w:val="single" w:sz="4" w:space="0" w:color="auto"/>
              <w:left w:val="single" w:sz="4" w:space="0" w:color="auto"/>
              <w:bottom w:val="single" w:sz="4" w:space="0" w:color="auto"/>
              <w:right w:val="single" w:sz="4" w:space="0" w:color="auto"/>
            </w:tcBorders>
            <w:hideMark/>
          </w:tcPr>
          <w:p w14:paraId="73F1FC04" w14:textId="77777777" w:rsidR="00166708" w:rsidRPr="0020757F" w:rsidRDefault="00166708" w:rsidP="00770F66">
            <w:pPr>
              <w:rPr>
                <w:sz w:val="24"/>
                <w:szCs w:val="24"/>
              </w:rPr>
            </w:pPr>
            <w:r w:rsidRPr="0020757F">
              <w:rPr>
                <w:sz w:val="24"/>
                <w:szCs w:val="24"/>
              </w:rPr>
              <w:t>Tidspunkt</w:t>
            </w:r>
          </w:p>
        </w:tc>
        <w:tc>
          <w:tcPr>
            <w:tcW w:w="1000" w:type="pct"/>
            <w:tcBorders>
              <w:top w:val="single" w:sz="4" w:space="0" w:color="auto"/>
              <w:left w:val="single" w:sz="4" w:space="0" w:color="auto"/>
              <w:bottom w:val="single" w:sz="4" w:space="0" w:color="auto"/>
              <w:right w:val="single" w:sz="4" w:space="0" w:color="auto"/>
            </w:tcBorders>
            <w:hideMark/>
          </w:tcPr>
          <w:p w14:paraId="255E29DB" w14:textId="77777777" w:rsidR="00166708" w:rsidRPr="0020757F" w:rsidRDefault="00166708" w:rsidP="00770F66">
            <w:pPr>
              <w:rPr>
                <w:sz w:val="24"/>
                <w:szCs w:val="24"/>
              </w:rPr>
            </w:pPr>
            <w:r w:rsidRPr="0020757F">
              <w:rPr>
                <w:sz w:val="24"/>
                <w:szCs w:val="24"/>
              </w:rPr>
              <w:t>Kombination</w:t>
            </w:r>
          </w:p>
        </w:tc>
        <w:tc>
          <w:tcPr>
            <w:tcW w:w="1000" w:type="pct"/>
            <w:tcBorders>
              <w:top w:val="single" w:sz="4" w:space="0" w:color="auto"/>
              <w:left w:val="single" w:sz="4" w:space="0" w:color="auto"/>
              <w:bottom w:val="single" w:sz="4" w:space="0" w:color="auto"/>
              <w:right w:val="single" w:sz="4" w:space="0" w:color="auto"/>
            </w:tcBorders>
            <w:hideMark/>
          </w:tcPr>
          <w:p w14:paraId="287876EC" w14:textId="77777777" w:rsidR="00166708" w:rsidRPr="0020757F" w:rsidRDefault="00166708" w:rsidP="00770F66">
            <w:pPr>
              <w:rPr>
                <w:sz w:val="24"/>
                <w:szCs w:val="24"/>
              </w:rPr>
            </w:pPr>
            <w:proofErr w:type="spellStart"/>
            <w:r w:rsidRPr="0020757F">
              <w:rPr>
                <w:sz w:val="24"/>
                <w:szCs w:val="24"/>
              </w:rPr>
              <w:t>Dutasterid</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307716B3" w14:textId="77777777" w:rsidR="00166708" w:rsidRPr="0020757F" w:rsidRDefault="00166708" w:rsidP="00770F66">
            <w:pPr>
              <w:rPr>
                <w:sz w:val="24"/>
                <w:szCs w:val="24"/>
              </w:rPr>
            </w:pPr>
            <w:proofErr w:type="spellStart"/>
            <w:r w:rsidRPr="0020757F">
              <w:rPr>
                <w:sz w:val="24"/>
                <w:szCs w:val="24"/>
              </w:rPr>
              <w:t>Tamsulosin</w:t>
            </w:r>
            <w:proofErr w:type="spellEnd"/>
          </w:p>
        </w:tc>
      </w:tr>
      <w:tr w:rsidR="00166708" w:rsidRPr="0020757F" w14:paraId="4DC8714F"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3C0F38A7" w14:textId="77777777" w:rsidR="00166708" w:rsidRPr="0020757F" w:rsidRDefault="00166708" w:rsidP="00770F66">
            <w:pPr>
              <w:rPr>
                <w:sz w:val="24"/>
                <w:szCs w:val="24"/>
              </w:rPr>
            </w:pPr>
            <w:r w:rsidRPr="0020757F">
              <w:rPr>
                <w:sz w:val="24"/>
                <w:szCs w:val="24"/>
              </w:rPr>
              <w:t>AUR- eller BPH-relateret operation (%)</w:t>
            </w:r>
          </w:p>
        </w:tc>
        <w:tc>
          <w:tcPr>
            <w:tcW w:w="1000" w:type="pct"/>
            <w:tcBorders>
              <w:top w:val="single" w:sz="4" w:space="0" w:color="auto"/>
              <w:left w:val="single" w:sz="4" w:space="0" w:color="auto"/>
              <w:bottom w:val="single" w:sz="4" w:space="0" w:color="auto"/>
              <w:right w:val="single" w:sz="4" w:space="0" w:color="auto"/>
            </w:tcBorders>
            <w:hideMark/>
          </w:tcPr>
          <w:p w14:paraId="2EFD3284" w14:textId="5559B5A7" w:rsidR="00166708" w:rsidRPr="0020757F" w:rsidRDefault="00166708" w:rsidP="0020757F">
            <w:pPr>
              <w:rPr>
                <w:sz w:val="24"/>
                <w:szCs w:val="24"/>
              </w:rPr>
            </w:pPr>
            <w:r w:rsidRPr="0020757F">
              <w:rPr>
                <w:sz w:val="24"/>
                <w:szCs w:val="24"/>
              </w:rPr>
              <w:t>Hyppighed ved måned 48</w:t>
            </w:r>
          </w:p>
        </w:tc>
        <w:tc>
          <w:tcPr>
            <w:tcW w:w="1000" w:type="pct"/>
            <w:tcBorders>
              <w:top w:val="single" w:sz="4" w:space="0" w:color="auto"/>
              <w:left w:val="single" w:sz="4" w:space="0" w:color="auto"/>
              <w:bottom w:val="single" w:sz="4" w:space="0" w:color="auto"/>
              <w:right w:val="single" w:sz="4" w:space="0" w:color="auto"/>
            </w:tcBorders>
            <w:hideMark/>
          </w:tcPr>
          <w:p w14:paraId="4287AF3F" w14:textId="77777777" w:rsidR="00166708" w:rsidRPr="0020757F" w:rsidRDefault="00166708" w:rsidP="0020757F">
            <w:pPr>
              <w:jc w:val="center"/>
              <w:rPr>
                <w:sz w:val="24"/>
                <w:szCs w:val="24"/>
              </w:rPr>
            </w:pPr>
            <w:r w:rsidRPr="0020757F">
              <w:rPr>
                <w:sz w:val="24"/>
                <w:szCs w:val="24"/>
              </w:rPr>
              <w:t>4,2</w:t>
            </w:r>
          </w:p>
        </w:tc>
        <w:tc>
          <w:tcPr>
            <w:tcW w:w="1000" w:type="pct"/>
            <w:tcBorders>
              <w:top w:val="single" w:sz="4" w:space="0" w:color="auto"/>
              <w:left w:val="single" w:sz="4" w:space="0" w:color="auto"/>
              <w:bottom w:val="single" w:sz="4" w:space="0" w:color="auto"/>
              <w:right w:val="single" w:sz="4" w:space="0" w:color="auto"/>
            </w:tcBorders>
            <w:hideMark/>
          </w:tcPr>
          <w:p w14:paraId="6A5ACDB0" w14:textId="77777777" w:rsidR="00166708" w:rsidRPr="0020757F" w:rsidRDefault="00166708" w:rsidP="0020757F">
            <w:pPr>
              <w:jc w:val="center"/>
              <w:rPr>
                <w:sz w:val="24"/>
                <w:szCs w:val="24"/>
              </w:rPr>
            </w:pPr>
            <w:r w:rsidRPr="0020757F">
              <w:rPr>
                <w:sz w:val="24"/>
                <w:szCs w:val="24"/>
              </w:rPr>
              <w:t>5,2</w:t>
            </w:r>
          </w:p>
        </w:tc>
        <w:tc>
          <w:tcPr>
            <w:tcW w:w="1000" w:type="pct"/>
            <w:tcBorders>
              <w:top w:val="single" w:sz="4" w:space="0" w:color="auto"/>
              <w:left w:val="single" w:sz="4" w:space="0" w:color="auto"/>
              <w:bottom w:val="single" w:sz="4" w:space="0" w:color="auto"/>
              <w:right w:val="single" w:sz="4" w:space="0" w:color="auto"/>
            </w:tcBorders>
            <w:hideMark/>
          </w:tcPr>
          <w:p w14:paraId="3891D5EB" w14:textId="77777777" w:rsidR="00166708" w:rsidRPr="0020757F" w:rsidRDefault="00166708" w:rsidP="0020757F">
            <w:pPr>
              <w:jc w:val="center"/>
              <w:rPr>
                <w:sz w:val="24"/>
                <w:szCs w:val="24"/>
              </w:rPr>
            </w:pPr>
            <w:r w:rsidRPr="0020757F">
              <w:rPr>
                <w:sz w:val="24"/>
                <w:szCs w:val="24"/>
              </w:rPr>
              <w:t>11,9a</w:t>
            </w:r>
          </w:p>
        </w:tc>
      </w:tr>
      <w:tr w:rsidR="00166708" w:rsidRPr="0020757F" w14:paraId="3A49ED89"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1DAFD4D8" w14:textId="77777777" w:rsidR="00166708" w:rsidRPr="0020757F" w:rsidRDefault="00166708" w:rsidP="00770F66">
            <w:pPr>
              <w:rPr>
                <w:sz w:val="24"/>
                <w:szCs w:val="24"/>
              </w:rPr>
            </w:pPr>
            <w:r w:rsidRPr="0020757F">
              <w:rPr>
                <w:sz w:val="24"/>
                <w:szCs w:val="24"/>
              </w:rPr>
              <w:t>Klinisk progression* (%)</w:t>
            </w:r>
          </w:p>
        </w:tc>
        <w:tc>
          <w:tcPr>
            <w:tcW w:w="1000" w:type="pct"/>
            <w:tcBorders>
              <w:top w:val="single" w:sz="4" w:space="0" w:color="auto"/>
              <w:left w:val="single" w:sz="4" w:space="0" w:color="auto"/>
              <w:bottom w:val="single" w:sz="4" w:space="0" w:color="auto"/>
              <w:right w:val="single" w:sz="4" w:space="0" w:color="auto"/>
            </w:tcBorders>
            <w:hideMark/>
          </w:tcPr>
          <w:p w14:paraId="7D852095" w14:textId="77777777" w:rsidR="00166708" w:rsidRPr="0020757F" w:rsidRDefault="00166708" w:rsidP="00770F66">
            <w:pPr>
              <w:rPr>
                <w:sz w:val="24"/>
                <w:szCs w:val="24"/>
              </w:rPr>
            </w:pPr>
            <w:r w:rsidRPr="0020757F">
              <w:rPr>
                <w:sz w:val="24"/>
                <w:szCs w:val="24"/>
              </w:rPr>
              <w:t>Måned 48</w:t>
            </w:r>
          </w:p>
        </w:tc>
        <w:tc>
          <w:tcPr>
            <w:tcW w:w="1000" w:type="pct"/>
            <w:tcBorders>
              <w:top w:val="single" w:sz="4" w:space="0" w:color="auto"/>
              <w:left w:val="single" w:sz="4" w:space="0" w:color="auto"/>
              <w:bottom w:val="single" w:sz="4" w:space="0" w:color="auto"/>
              <w:right w:val="single" w:sz="4" w:space="0" w:color="auto"/>
            </w:tcBorders>
            <w:hideMark/>
          </w:tcPr>
          <w:p w14:paraId="773FE438" w14:textId="77777777" w:rsidR="00166708" w:rsidRPr="0020757F" w:rsidRDefault="00166708" w:rsidP="0020757F">
            <w:pPr>
              <w:jc w:val="center"/>
              <w:rPr>
                <w:sz w:val="24"/>
                <w:szCs w:val="24"/>
              </w:rPr>
            </w:pPr>
            <w:r w:rsidRPr="0020757F">
              <w:rPr>
                <w:sz w:val="24"/>
                <w:szCs w:val="24"/>
              </w:rPr>
              <w:t>12,6</w:t>
            </w:r>
          </w:p>
        </w:tc>
        <w:tc>
          <w:tcPr>
            <w:tcW w:w="1000" w:type="pct"/>
            <w:tcBorders>
              <w:top w:val="single" w:sz="4" w:space="0" w:color="auto"/>
              <w:left w:val="single" w:sz="4" w:space="0" w:color="auto"/>
              <w:bottom w:val="single" w:sz="4" w:space="0" w:color="auto"/>
              <w:right w:val="single" w:sz="4" w:space="0" w:color="auto"/>
            </w:tcBorders>
            <w:hideMark/>
          </w:tcPr>
          <w:p w14:paraId="69232E5B" w14:textId="77777777" w:rsidR="00166708" w:rsidRPr="0020757F" w:rsidRDefault="00166708" w:rsidP="0020757F">
            <w:pPr>
              <w:jc w:val="center"/>
              <w:rPr>
                <w:sz w:val="24"/>
                <w:szCs w:val="24"/>
              </w:rPr>
            </w:pPr>
            <w:r w:rsidRPr="0020757F">
              <w:rPr>
                <w:sz w:val="24"/>
                <w:szCs w:val="24"/>
              </w:rPr>
              <w:t>17,8b</w:t>
            </w:r>
          </w:p>
        </w:tc>
        <w:tc>
          <w:tcPr>
            <w:tcW w:w="1000" w:type="pct"/>
            <w:tcBorders>
              <w:top w:val="single" w:sz="4" w:space="0" w:color="auto"/>
              <w:left w:val="single" w:sz="4" w:space="0" w:color="auto"/>
              <w:bottom w:val="single" w:sz="4" w:space="0" w:color="auto"/>
              <w:right w:val="single" w:sz="4" w:space="0" w:color="auto"/>
            </w:tcBorders>
            <w:hideMark/>
          </w:tcPr>
          <w:p w14:paraId="05B63633" w14:textId="77777777" w:rsidR="00166708" w:rsidRPr="0020757F" w:rsidRDefault="00166708" w:rsidP="0020757F">
            <w:pPr>
              <w:jc w:val="center"/>
              <w:rPr>
                <w:sz w:val="24"/>
                <w:szCs w:val="24"/>
              </w:rPr>
            </w:pPr>
            <w:r w:rsidRPr="0020757F">
              <w:rPr>
                <w:sz w:val="24"/>
                <w:szCs w:val="24"/>
              </w:rPr>
              <w:t>21,5a</w:t>
            </w:r>
          </w:p>
        </w:tc>
      </w:tr>
      <w:tr w:rsidR="00166708" w:rsidRPr="0020757F" w14:paraId="736F9A4B"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412A84A6" w14:textId="77777777" w:rsidR="00166708" w:rsidRPr="0020757F" w:rsidRDefault="00166708" w:rsidP="00770F66">
            <w:pPr>
              <w:rPr>
                <w:sz w:val="24"/>
                <w:szCs w:val="24"/>
              </w:rPr>
            </w:pPr>
            <w:r w:rsidRPr="0020757F">
              <w:rPr>
                <w:sz w:val="24"/>
                <w:szCs w:val="24"/>
              </w:rPr>
              <w:t>IPSS (enheder)</w:t>
            </w:r>
          </w:p>
        </w:tc>
        <w:tc>
          <w:tcPr>
            <w:tcW w:w="1000" w:type="pct"/>
            <w:tcBorders>
              <w:top w:val="single" w:sz="4" w:space="0" w:color="auto"/>
              <w:left w:val="single" w:sz="4" w:space="0" w:color="auto"/>
              <w:bottom w:val="single" w:sz="4" w:space="0" w:color="auto"/>
              <w:right w:val="single" w:sz="4" w:space="0" w:color="auto"/>
            </w:tcBorders>
            <w:hideMark/>
          </w:tcPr>
          <w:p w14:paraId="172FB304" w14:textId="77777777" w:rsidR="00166708" w:rsidRPr="0020757F" w:rsidRDefault="00166708" w:rsidP="00770F66">
            <w:pPr>
              <w:rPr>
                <w:sz w:val="24"/>
                <w:szCs w:val="24"/>
              </w:rPr>
            </w:pPr>
            <w:r w:rsidRPr="0020757F">
              <w:rPr>
                <w:sz w:val="24"/>
                <w:szCs w:val="24"/>
              </w:rPr>
              <w:t>[Baseline]</w:t>
            </w:r>
          </w:p>
          <w:p w14:paraId="1BF36AB6" w14:textId="77777777" w:rsidR="00166708" w:rsidRPr="0020757F" w:rsidRDefault="00166708" w:rsidP="00770F66">
            <w:pPr>
              <w:rPr>
                <w:sz w:val="24"/>
                <w:szCs w:val="24"/>
              </w:rPr>
            </w:pPr>
            <w:r w:rsidRPr="0020757F">
              <w:rPr>
                <w:sz w:val="24"/>
                <w:szCs w:val="24"/>
              </w:rPr>
              <w:t>Måned 48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64517BD1" w14:textId="77777777" w:rsidR="00166708" w:rsidRPr="0020757F" w:rsidRDefault="00166708" w:rsidP="0020757F">
            <w:pPr>
              <w:jc w:val="center"/>
              <w:rPr>
                <w:sz w:val="24"/>
                <w:szCs w:val="24"/>
              </w:rPr>
            </w:pPr>
            <w:r w:rsidRPr="0020757F">
              <w:rPr>
                <w:sz w:val="24"/>
                <w:szCs w:val="24"/>
              </w:rPr>
              <w:t>[16,6]</w:t>
            </w:r>
          </w:p>
          <w:p w14:paraId="2507E781" w14:textId="77777777" w:rsidR="00166708" w:rsidRPr="0020757F" w:rsidRDefault="00166708" w:rsidP="0020757F">
            <w:pPr>
              <w:jc w:val="center"/>
              <w:rPr>
                <w:sz w:val="24"/>
                <w:szCs w:val="24"/>
              </w:rPr>
            </w:pPr>
            <w:r w:rsidRPr="0020757F">
              <w:rPr>
                <w:sz w:val="24"/>
                <w:szCs w:val="24"/>
              </w:rPr>
              <w:t>-6,3</w:t>
            </w:r>
          </w:p>
        </w:tc>
        <w:tc>
          <w:tcPr>
            <w:tcW w:w="1000" w:type="pct"/>
            <w:tcBorders>
              <w:top w:val="single" w:sz="4" w:space="0" w:color="auto"/>
              <w:left w:val="single" w:sz="4" w:space="0" w:color="auto"/>
              <w:bottom w:val="single" w:sz="4" w:space="0" w:color="auto"/>
              <w:right w:val="single" w:sz="4" w:space="0" w:color="auto"/>
            </w:tcBorders>
            <w:hideMark/>
          </w:tcPr>
          <w:p w14:paraId="3B490CE4" w14:textId="77777777" w:rsidR="00166708" w:rsidRPr="0020757F" w:rsidRDefault="00166708" w:rsidP="0020757F">
            <w:pPr>
              <w:jc w:val="center"/>
              <w:rPr>
                <w:sz w:val="24"/>
                <w:szCs w:val="24"/>
              </w:rPr>
            </w:pPr>
            <w:r w:rsidRPr="0020757F">
              <w:rPr>
                <w:sz w:val="24"/>
                <w:szCs w:val="24"/>
              </w:rPr>
              <w:t>[16,4]</w:t>
            </w:r>
          </w:p>
          <w:p w14:paraId="7C80562C" w14:textId="77777777" w:rsidR="00166708" w:rsidRPr="0020757F" w:rsidRDefault="00166708" w:rsidP="0020757F">
            <w:pPr>
              <w:jc w:val="center"/>
              <w:rPr>
                <w:sz w:val="24"/>
                <w:szCs w:val="24"/>
              </w:rPr>
            </w:pPr>
            <w:r w:rsidRPr="0020757F">
              <w:rPr>
                <w:sz w:val="24"/>
                <w:szCs w:val="24"/>
              </w:rPr>
              <w:t>-5,3b</w:t>
            </w:r>
          </w:p>
        </w:tc>
        <w:tc>
          <w:tcPr>
            <w:tcW w:w="1000" w:type="pct"/>
            <w:tcBorders>
              <w:top w:val="single" w:sz="4" w:space="0" w:color="auto"/>
              <w:left w:val="single" w:sz="4" w:space="0" w:color="auto"/>
              <w:bottom w:val="single" w:sz="4" w:space="0" w:color="auto"/>
              <w:right w:val="single" w:sz="4" w:space="0" w:color="auto"/>
            </w:tcBorders>
            <w:hideMark/>
          </w:tcPr>
          <w:p w14:paraId="6276E3E6" w14:textId="77777777" w:rsidR="00166708" w:rsidRPr="0020757F" w:rsidRDefault="00166708" w:rsidP="0020757F">
            <w:pPr>
              <w:jc w:val="center"/>
              <w:rPr>
                <w:sz w:val="24"/>
                <w:szCs w:val="24"/>
              </w:rPr>
            </w:pPr>
            <w:r w:rsidRPr="0020757F">
              <w:rPr>
                <w:sz w:val="24"/>
                <w:szCs w:val="24"/>
              </w:rPr>
              <w:t>[16.4]</w:t>
            </w:r>
          </w:p>
          <w:p w14:paraId="0611C999" w14:textId="77777777" w:rsidR="00166708" w:rsidRPr="0020757F" w:rsidRDefault="00166708" w:rsidP="0020757F">
            <w:pPr>
              <w:jc w:val="center"/>
              <w:rPr>
                <w:sz w:val="24"/>
                <w:szCs w:val="24"/>
              </w:rPr>
            </w:pPr>
            <w:r w:rsidRPr="0020757F">
              <w:rPr>
                <w:sz w:val="24"/>
                <w:szCs w:val="24"/>
              </w:rPr>
              <w:t>-3,8a</w:t>
            </w:r>
          </w:p>
        </w:tc>
      </w:tr>
      <w:tr w:rsidR="00166708" w:rsidRPr="0020757F" w14:paraId="0FD8D3B2"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1B7F136E" w14:textId="77777777" w:rsidR="00166708" w:rsidRPr="0020757F" w:rsidRDefault="00166708" w:rsidP="00770F66">
            <w:pPr>
              <w:rPr>
                <w:sz w:val="24"/>
                <w:szCs w:val="24"/>
              </w:rPr>
            </w:pPr>
            <w:proofErr w:type="spellStart"/>
            <w:r w:rsidRPr="0020757F">
              <w:rPr>
                <w:sz w:val="24"/>
                <w:szCs w:val="24"/>
              </w:rPr>
              <w:t>Q</w:t>
            </w:r>
            <w:r w:rsidRPr="0061459D">
              <w:rPr>
                <w:sz w:val="24"/>
                <w:szCs w:val="24"/>
                <w:vertAlign w:val="subscript"/>
              </w:rPr>
              <w:t>max</w:t>
            </w:r>
            <w:proofErr w:type="spellEnd"/>
            <w:r w:rsidRPr="0020757F">
              <w:rPr>
                <w:sz w:val="24"/>
                <w:szCs w:val="24"/>
              </w:rPr>
              <w:t xml:space="preserve"> (ml/s)</w:t>
            </w:r>
          </w:p>
        </w:tc>
        <w:tc>
          <w:tcPr>
            <w:tcW w:w="1000" w:type="pct"/>
            <w:tcBorders>
              <w:top w:val="single" w:sz="4" w:space="0" w:color="auto"/>
              <w:left w:val="single" w:sz="4" w:space="0" w:color="auto"/>
              <w:bottom w:val="single" w:sz="4" w:space="0" w:color="auto"/>
              <w:right w:val="single" w:sz="4" w:space="0" w:color="auto"/>
            </w:tcBorders>
            <w:hideMark/>
          </w:tcPr>
          <w:p w14:paraId="751910E4" w14:textId="77777777" w:rsidR="00166708" w:rsidRPr="0020757F" w:rsidRDefault="00166708" w:rsidP="00770F66">
            <w:pPr>
              <w:rPr>
                <w:sz w:val="24"/>
                <w:szCs w:val="24"/>
              </w:rPr>
            </w:pPr>
            <w:r w:rsidRPr="0020757F">
              <w:rPr>
                <w:sz w:val="24"/>
                <w:szCs w:val="24"/>
              </w:rPr>
              <w:t>[Baseline]</w:t>
            </w:r>
          </w:p>
          <w:p w14:paraId="5DA9E1EE" w14:textId="77777777" w:rsidR="00166708" w:rsidRPr="0020757F" w:rsidRDefault="00166708" w:rsidP="00770F66">
            <w:pPr>
              <w:rPr>
                <w:sz w:val="24"/>
                <w:szCs w:val="24"/>
              </w:rPr>
            </w:pPr>
            <w:r w:rsidRPr="0020757F">
              <w:rPr>
                <w:sz w:val="24"/>
                <w:szCs w:val="24"/>
              </w:rPr>
              <w:t>Måned 48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594D3EE7" w14:textId="77777777" w:rsidR="00166708" w:rsidRPr="0020757F" w:rsidRDefault="00166708" w:rsidP="0020757F">
            <w:pPr>
              <w:jc w:val="center"/>
              <w:rPr>
                <w:sz w:val="24"/>
                <w:szCs w:val="24"/>
              </w:rPr>
            </w:pPr>
            <w:r w:rsidRPr="0020757F">
              <w:rPr>
                <w:sz w:val="24"/>
                <w:szCs w:val="24"/>
              </w:rPr>
              <w:t>[10,9]</w:t>
            </w:r>
          </w:p>
          <w:p w14:paraId="0372FCC9" w14:textId="77777777" w:rsidR="00166708" w:rsidRPr="0020757F" w:rsidRDefault="00166708" w:rsidP="0020757F">
            <w:pPr>
              <w:jc w:val="center"/>
              <w:rPr>
                <w:sz w:val="24"/>
                <w:szCs w:val="24"/>
              </w:rPr>
            </w:pPr>
            <w:r w:rsidRPr="0020757F">
              <w:rPr>
                <w:sz w:val="24"/>
                <w:szCs w:val="24"/>
              </w:rPr>
              <w:t>2,4</w:t>
            </w:r>
          </w:p>
        </w:tc>
        <w:tc>
          <w:tcPr>
            <w:tcW w:w="1000" w:type="pct"/>
            <w:tcBorders>
              <w:top w:val="single" w:sz="4" w:space="0" w:color="auto"/>
              <w:left w:val="single" w:sz="4" w:space="0" w:color="auto"/>
              <w:bottom w:val="single" w:sz="4" w:space="0" w:color="auto"/>
              <w:right w:val="single" w:sz="4" w:space="0" w:color="auto"/>
            </w:tcBorders>
            <w:hideMark/>
          </w:tcPr>
          <w:p w14:paraId="6D586ED4" w14:textId="77777777" w:rsidR="00166708" w:rsidRPr="0020757F" w:rsidRDefault="00166708" w:rsidP="0020757F">
            <w:pPr>
              <w:jc w:val="center"/>
              <w:rPr>
                <w:sz w:val="24"/>
                <w:szCs w:val="24"/>
              </w:rPr>
            </w:pPr>
            <w:r w:rsidRPr="0020757F">
              <w:rPr>
                <w:sz w:val="24"/>
                <w:szCs w:val="24"/>
              </w:rPr>
              <w:t>[10,6]</w:t>
            </w:r>
          </w:p>
          <w:p w14:paraId="74A0A39D" w14:textId="77777777" w:rsidR="00166708" w:rsidRPr="0020757F" w:rsidRDefault="00166708" w:rsidP="0020757F">
            <w:pPr>
              <w:jc w:val="center"/>
              <w:rPr>
                <w:sz w:val="24"/>
                <w:szCs w:val="24"/>
              </w:rPr>
            </w:pPr>
            <w:r w:rsidRPr="0020757F">
              <w:rPr>
                <w:sz w:val="24"/>
                <w:szCs w:val="24"/>
              </w:rPr>
              <w:t>2,0</w:t>
            </w:r>
          </w:p>
        </w:tc>
        <w:tc>
          <w:tcPr>
            <w:tcW w:w="1000" w:type="pct"/>
            <w:tcBorders>
              <w:top w:val="single" w:sz="4" w:space="0" w:color="auto"/>
              <w:left w:val="single" w:sz="4" w:space="0" w:color="auto"/>
              <w:bottom w:val="single" w:sz="4" w:space="0" w:color="auto"/>
              <w:right w:val="single" w:sz="4" w:space="0" w:color="auto"/>
            </w:tcBorders>
            <w:hideMark/>
          </w:tcPr>
          <w:p w14:paraId="51B1ADC1" w14:textId="77777777" w:rsidR="00166708" w:rsidRPr="0020757F" w:rsidRDefault="00166708" w:rsidP="0020757F">
            <w:pPr>
              <w:jc w:val="center"/>
              <w:rPr>
                <w:sz w:val="24"/>
                <w:szCs w:val="24"/>
              </w:rPr>
            </w:pPr>
            <w:r w:rsidRPr="0020757F">
              <w:rPr>
                <w:sz w:val="24"/>
                <w:szCs w:val="24"/>
              </w:rPr>
              <w:t>[10,7]</w:t>
            </w:r>
          </w:p>
          <w:p w14:paraId="2863985C" w14:textId="77777777" w:rsidR="00166708" w:rsidRPr="0020757F" w:rsidRDefault="00166708" w:rsidP="0020757F">
            <w:pPr>
              <w:jc w:val="center"/>
              <w:rPr>
                <w:sz w:val="24"/>
                <w:szCs w:val="24"/>
              </w:rPr>
            </w:pPr>
            <w:r w:rsidRPr="0020757F">
              <w:rPr>
                <w:sz w:val="24"/>
                <w:szCs w:val="24"/>
              </w:rPr>
              <w:t>0,7a</w:t>
            </w:r>
          </w:p>
        </w:tc>
      </w:tr>
      <w:tr w:rsidR="00166708" w:rsidRPr="0020757F" w14:paraId="578FF7FD"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0C3E1814" w14:textId="77777777" w:rsidR="00166708" w:rsidRPr="0020757F" w:rsidRDefault="00166708" w:rsidP="00770F66">
            <w:pPr>
              <w:rPr>
                <w:sz w:val="24"/>
                <w:szCs w:val="24"/>
              </w:rPr>
            </w:pPr>
            <w:r w:rsidRPr="0020757F">
              <w:rPr>
                <w:sz w:val="24"/>
                <w:szCs w:val="24"/>
              </w:rPr>
              <w:t>Prostatavolumen</w:t>
            </w:r>
          </w:p>
          <w:p w14:paraId="452E6486" w14:textId="77777777" w:rsidR="00166708" w:rsidRPr="0020757F" w:rsidRDefault="00166708" w:rsidP="00770F66">
            <w:pPr>
              <w:rPr>
                <w:sz w:val="24"/>
                <w:szCs w:val="24"/>
              </w:rPr>
            </w:pPr>
            <w:r w:rsidRPr="0020757F">
              <w:rPr>
                <w:sz w:val="24"/>
                <w:szCs w:val="24"/>
              </w:rPr>
              <w:t>(</w:t>
            </w:r>
            <w:proofErr w:type="gramStart"/>
            <w:r w:rsidRPr="0020757F">
              <w:rPr>
                <w:sz w:val="24"/>
                <w:szCs w:val="24"/>
              </w:rPr>
              <w:t>ml</w:t>
            </w:r>
            <w:proofErr w:type="gramEnd"/>
            <w:r w:rsidRPr="0020757F">
              <w:rPr>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14:paraId="1FD3376E" w14:textId="77777777" w:rsidR="00166708" w:rsidRPr="0020757F" w:rsidRDefault="00166708" w:rsidP="00770F66">
            <w:pPr>
              <w:rPr>
                <w:sz w:val="24"/>
                <w:szCs w:val="24"/>
              </w:rPr>
            </w:pPr>
            <w:r w:rsidRPr="0020757F">
              <w:rPr>
                <w:sz w:val="24"/>
                <w:szCs w:val="24"/>
              </w:rPr>
              <w:t>[Baseline]</w:t>
            </w:r>
          </w:p>
          <w:p w14:paraId="05024D22" w14:textId="77777777" w:rsidR="00166708" w:rsidRPr="0020757F" w:rsidRDefault="00166708" w:rsidP="00770F66">
            <w:pPr>
              <w:rPr>
                <w:sz w:val="24"/>
                <w:szCs w:val="24"/>
              </w:rPr>
            </w:pPr>
            <w:r w:rsidRPr="0020757F">
              <w:rPr>
                <w:sz w:val="24"/>
                <w:szCs w:val="24"/>
              </w:rPr>
              <w:t>Måned 48 (%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4455C07B" w14:textId="77777777" w:rsidR="00166708" w:rsidRPr="0020757F" w:rsidRDefault="00166708" w:rsidP="0020757F">
            <w:pPr>
              <w:jc w:val="center"/>
              <w:rPr>
                <w:sz w:val="24"/>
                <w:szCs w:val="24"/>
              </w:rPr>
            </w:pPr>
            <w:r w:rsidRPr="0020757F">
              <w:rPr>
                <w:sz w:val="24"/>
                <w:szCs w:val="24"/>
              </w:rPr>
              <w:t>[54,7]</w:t>
            </w:r>
          </w:p>
          <w:p w14:paraId="28C61231" w14:textId="77777777" w:rsidR="00166708" w:rsidRPr="0020757F" w:rsidRDefault="00166708" w:rsidP="0020757F">
            <w:pPr>
              <w:jc w:val="center"/>
              <w:rPr>
                <w:sz w:val="24"/>
                <w:szCs w:val="24"/>
              </w:rPr>
            </w:pPr>
            <w:r w:rsidRPr="0020757F">
              <w:rPr>
                <w:sz w:val="24"/>
                <w:szCs w:val="24"/>
              </w:rPr>
              <w:t>-27,3</w:t>
            </w:r>
          </w:p>
        </w:tc>
        <w:tc>
          <w:tcPr>
            <w:tcW w:w="1000" w:type="pct"/>
            <w:tcBorders>
              <w:top w:val="single" w:sz="4" w:space="0" w:color="auto"/>
              <w:left w:val="single" w:sz="4" w:space="0" w:color="auto"/>
              <w:bottom w:val="single" w:sz="4" w:space="0" w:color="auto"/>
              <w:right w:val="single" w:sz="4" w:space="0" w:color="auto"/>
            </w:tcBorders>
            <w:hideMark/>
          </w:tcPr>
          <w:p w14:paraId="51B49DAB" w14:textId="77777777" w:rsidR="00166708" w:rsidRPr="0020757F" w:rsidRDefault="00166708" w:rsidP="0020757F">
            <w:pPr>
              <w:jc w:val="center"/>
              <w:rPr>
                <w:sz w:val="24"/>
                <w:szCs w:val="24"/>
              </w:rPr>
            </w:pPr>
            <w:r w:rsidRPr="0020757F">
              <w:rPr>
                <w:sz w:val="24"/>
                <w:szCs w:val="24"/>
              </w:rPr>
              <w:t>[54,6]</w:t>
            </w:r>
          </w:p>
          <w:p w14:paraId="191187FC" w14:textId="77777777" w:rsidR="00166708" w:rsidRPr="0020757F" w:rsidRDefault="00166708" w:rsidP="0020757F">
            <w:pPr>
              <w:jc w:val="center"/>
              <w:rPr>
                <w:sz w:val="24"/>
                <w:szCs w:val="24"/>
              </w:rPr>
            </w:pPr>
            <w:r w:rsidRPr="0020757F">
              <w:rPr>
                <w:sz w:val="24"/>
                <w:szCs w:val="24"/>
              </w:rPr>
              <w:t>-28,0</w:t>
            </w:r>
          </w:p>
        </w:tc>
        <w:tc>
          <w:tcPr>
            <w:tcW w:w="1000" w:type="pct"/>
            <w:tcBorders>
              <w:top w:val="single" w:sz="4" w:space="0" w:color="auto"/>
              <w:left w:val="single" w:sz="4" w:space="0" w:color="auto"/>
              <w:bottom w:val="single" w:sz="4" w:space="0" w:color="auto"/>
              <w:right w:val="single" w:sz="4" w:space="0" w:color="auto"/>
            </w:tcBorders>
            <w:hideMark/>
          </w:tcPr>
          <w:p w14:paraId="509A8060" w14:textId="77777777" w:rsidR="00166708" w:rsidRPr="0020757F" w:rsidRDefault="00166708" w:rsidP="0020757F">
            <w:pPr>
              <w:jc w:val="center"/>
              <w:rPr>
                <w:sz w:val="24"/>
                <w:szCs w:val="24"/>
              </w:rPr>
            </w:pPr>
            <w:r w:rsidRPr="0020757F">
              <w:rPr>
                <w:sz w:val="24"/>
                <w:szCs w:val="24"/>
              </w:rPr>
              <w:t>[55,8]</w:t>
            </w:r>
          </w:p>
          <w:p w14:paraId="523BB4B2" w14:textId="77777777" w:rsidR="00166708" w:rsidRPr="0020757F" w:rsidRDefault="00166708" w:rsidP="0020757F">
            <w:pPr>
              <w:jc w:val="center"/>
              <w:rPr>
                <w:sz w:val="24"/>
                <w:szCs w:val="24"/>
              </w:rPr>
            </w:pPr>
            <w:r w:rsidRPr="0020757F">
              <w:rPr>
                <w:sz w:val="24"/>
                <w:szCs w:val="24"/>
              </w:rPr>
              <w:t>+4,6a</w:t>
            </w:r>
          </w:p>
        </w:tc>
      </w:tr>
      <w:tr w:rsidR="00166708" w:rsidRPr="0020757F" w14:paraId="1683681B"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49299142" w14:textId="77777777" w:rsidR="00166708" w:rsidRPr="0020757F" w:rsidRDefault="00166708" w:rsidP="00770F66">
            <w:pPr>
              <w:rPr>
                <w:sz w:val="24"/>
                <w:szCs w:val="24"/>
              </w:rPr>
            </w:pPr>
            <w:r w:rsidRPr="0020757F">
              <w:rPr>
                <w:sz w:val="24"/>
                <w:szCs w:val="24"/>
              </w:rPr>
              <w:t>Prostata Transitionszone-volumen</w:t>
            </w:r>
          </w:p>
          <w:p w14:paraId="5AB65D7A" w14:textId="77777777" w:rsidR="00166708" w:rsidRPr="0020757F" w:rsidRDefault="00166708" w:rsidP="00770F66">
            <w:pPr>
              <w:rPr>
                <w:sz w:val="24"/>
                <w:szCs w:val="24"/>
              </w:rPr>
            </w:pPr>
            <w:r w:rsidRPr="0020757F">
              <w:rPr>
                <w:sz w:val="24"/>
                <w:szCs w:val="24"/>
              </w:rPr>
              <w:t>(</w:t>
            </w:r>
            <w:proofErr w:type="gramStart"/>
            <w:r w:rsidRPr="0020757F">
              <w:rPr>
                <w:sz w:val="24"/>
                <w:szCs w:val="24"/>
              </w:rPr>
              <w:t>ml</w:t>
            </w:r>
            <w:proofErr w:type="gramEnd"/>
            <w:r w:rsidRPr="0020757F">
              <w:rPr>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14:paraId="212CFC9F" w14:textId="77777777" w:rsidR="00166708" w:rsidRPr="0020757F" w:rsidRDefault="00166708" w:rsidP="00770F66">
            <w:pPr>
              <w:rPr>
                <w:sz w:val="24"/>
                <w:szCs w:val="24"/>
              </w:rPr>
            </w:pPr>
            <w:r w:rsidRPr="0020757F">
              <w:rPr>
                <w:sz w:val="24"/>
                <w:szCs w:val="24"/>
              </w:rPr>
              <w:t>[Baseline]</w:t>
            </w:r>
          </w:p>
          <w:p w14:paraId="55E4176F" w14:textId="77777777" w:rsidR="00166708" w:rsidRPr="0020757F" w:rsidRDefault="00166708" w:rsidP="00770F66">
            <w:pPr>
              <w:rPr>
                <w:sz w:val="24"/>
                <w:szCs w:val="24"/>
              </w:rPr>
            </w:pPr>
            <w:r w:rsidRPr="0020757F">
              <w:rPr>
                <w:sz w:val="24"/>
                <w:szCs w:val="24"/>
              </w:rPr>
              <w:t>Måned 48 (%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2A63D597" w14:textId="77777777" w:rsidR="00166708" w:rsidRPr="0020757F" w:rsidRDefault="00166708" w:rsidP="0020757F">
            <w:pPr>
              <w:jc w:val="center"/>
              <w:rPr>
                <w:sz w:val="24"/>
                <w:szCs w:val="24"/>
              </w:rPr>
            </w:pPr>
            <w:r w:rsidRPr="0020757F">
              <w:rPr>
                <w:sz w:val="24"/>
                <w:szCs w:val="24"/>
              </w:rPr>
              <w:t>[27,7]</w:t>
            </w:r>
          </w:p>
          <w:p w14:paraId="5305DAA5" w14:textId="77777777" w:rsidR="00166708" w:rsidRPr="0020757F" w:rsidRDefault="00166708" w:rsidP="0020757F">
            <w:pPr>
              <w:jc w:val="center"/>
              <w:rPr>
                <w:sz w:val="24"/>
                <w:szCs w:val="24"/>
              </w:rPr>
            </w:pPr>
            <w:r w:rsidRPr="0020757F">
              <w:rPr>
                <w:sz w:val="24"/>
                <w:szCs w:val="24"/>
              </w:rPr>
              <w:t>-17,9</w:t>
            </w:r>
          </w:p>
        </w:tc>
        <w:tc>
          <w:tcPr>
            <w:tcW w:w="1000" w:type="pct"/>
            <w:tcBorders>
              <w:top w:val="single" w:sz="4" w:space="0" w:color="auto"/>
              <w:left w:val="single" w:sz="4" w:space="0" w:color="auto"/>
              <w:bottom w:val="single" w:sz="4" w:space="0" w:color="auto"/>
              <w:right w:val="single" w:sz="4" w:space="0" w:color="auto"/>
            </w:tcBorders>
            <w:hideMark/>
          </w:tcPr>
          <w:p w14:paraId="22A1CF26" w14:textId="77777777" w:rsidR="00166708" w:rsidRPr="0020757F" w:rsidRDefault="00166708" w:rsidP="0020757F">
            <w:pPr>
              <w:jc w:val="center"/>
              <w:rPr>
                <w:sz w:val="24"/>
                <w:szCs w:val="24"/>
              </w:rPr>
            </w:pPr>
            <w:r w:rsidRPr="0020757F">
              <w:rPr>
                <w:sz w:val="24"/>
                <w:szCs w:val="24"/>
              </w:rPr>
              <w:t>[30,3]</w:t>
            </w:r>
          </w:p>
          <w:p w14:paraId="3494AB2A" w14:textId="77777777" w:rsidR="00166708" w:rsidRPr="0020757F" w:rsidRDefault="00166708" w:rsidP="0020757F">
            <w:pPr>
              <w:jc w:val="center"/>
              <w:rPr>
                <w:sz w:val="24"/>
                <w:szCs w:val="24"/>
              </w:rPr>
            </w:pPr>
            <w:r w:rsidRPr="0020757F">
              <w:rPr>
                <w:sz w:val="24"/>
                <w:szCs w:val="24"/>
              </w:rPr>
              <w:t>-26,5</w:t>
            </w:r>
          </w:p>
        </w:tc>
        <w:tc>
          <w:tcPr>
            <w:tcW w:w="1000" w:type="pct"/>
            <w:tcBorders>
              <w:top w:val="single" w:sz="4" w:space="0" w:color="auto"/>
              <w:left w:val="single" w:sz="4" w:space="0" w:color="auto"/>
              <w:bottom w:val="single" w:sz="4" w:space="0" w:color="auto"/>
              <w:right w:val="single" w:sz="4" w:space="0" w:color="auto"/>
            </w:tcBorders>
            <w:hideMark/>
          </w:tcPr>
          <w:p w14:paraId="4677333D" w14:textId="77777777" w:rsidR="00166708" w:rsidRPr="0020757F" w:rsidRDefault="00166708" w:rsidP="0020757F">
            <w:pPr>
              <w:jc w:val="center"/>
              <w:rPr>
                <w:sz w:val="24"/>
                <w:szCs w:val="24"/>
              </w:rPr>
            </w:pPr>
            <w:r w:rsidRPr="0020757F">
              <w:rPr>
                <w:sz w:val="24"/>
                <w:szCs w:val="24"/>
              </w:rPr>
              <w:t>[30,5]</w:t>
            </w:r>
          </w:p>
          <w:p w14:paraId="65F581DA" w14:textId="77777777" w:rsidR="00166708" w:rsidRPr="0020757F" w:rsidRDefault="00166708" w:rsidP="0020757F">
            <w:pPr>
              <w:jc w:val="center"/>
              <w:rPr>
                <w:sz w:val="24"/>
                <w:szCs w:val="24"/>
              </w:rPr>
            </w:pPr>
            <w:r w:rsidRPr="0020757F">
              <w:rPr>
                <w:sz w:val="24"/>
                <w:szCs w:val="24"/>
              </w:rPr>
              <w:t>18,2a</w:t>
            </w:r>
          </w:p>
        </w:tc>
      </w:tr>
      <w:tr w:rsidR="00166708" w:rsidRPr="0020757F" w14:paraId="6CFB1459"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4A3D9A77" w14:textId="77777777" w:rsidR="00166708" w:rsidRPr="0020757F" w:rsidRDefault="00166708" w:rsidP="00770F66">
            <w:pPr>
              <w:rPr>
                <w:sz w:val="24"/>
                <w:szCs w:val="24"/>
              </w:rPr>
            </w:pPr>
            <w:r w:rsidRPr="0020757F">
              <w:rPr>
                <w:sz w:val="24"/>
                <w:szCs w:val="24"/>
              </w:rPr>
              <w:t xml:space="preserve">BPH </w:t>
            </w:r>
            <w:proofErr w:type="spellStart"/>
            <w:r w:rsidRPr="0020757F">
              <w:rPr>
                <w:sz w:val="24"/>
                <w:szCs w:val="24"/>
              </w:rPr>
              <w:t>Impact</w:t>
            </w:r>
            <w:proofErr w:type="spellEnd"/>
            <w:r w:rsidRPr="0020757F">
              <w:rPr>
                <w:sz w:val="24"/>
                <w:szCs w:val="24"/>
              </w:rPr>
              <w:t xml:space="preserve"> Index</w:t>
            </w:r>
          </w:p>
          <w:p w14:paraId="385BAC16" w14:textId="77777777" w:rsidR="00166708" w:rsidRPr="0020757F" w:rsidRDefault="00166708" w:rsidP="00770F66">
            <w:pPr>
              <w:rPr>
                <w:sz w:val="24"/>
                <w:szCs w:val="24"/>
              </w:rPr>
            </w:pPr>
            <w:r w:rsidRPr="0020757F">
              <w:rPr>
                <w:sz w:val="24"/>
                <w:szCs w:val="24"/>
              </w:rPr>
              <w:t>(BII) (enheder)</w:t>
            </w:r>
          </w:p>
        </w:tc>
        <w:tc>
          <w:tcPr>
            <w:tcW w:w="1000" w:type="pct"/>
            <w:tcBorders>
              <w:top w:val="single" w:sz="4" w:space="0" w:color="auto"/>
              <w:left w:val="single" w:sz="4" w:space="0" w:color="auto"/>
              <w:bottom w:val="single" w:sz="4" w:space="0" w:color="auto"/>
              <w:right w:val="single" w:sz="4" w:space="0" w:color="auto"/>
            </w:tcBorders>
            <w:hideMark/>
          </w:tcPr>
          <w:p w14:paraId="2FE58E34" w14:textId="77777777" w:rsidR="00166708" w:rsidRPr="0020757F" w:rsidRDefault="00166708" w:rsidP="00770F66">
            <w:pPr>
              <w:rPr>
                <w:sz w:val="24"/>
                <w:szCs w:val="24"/>
              </w:rPr>
            </w:pPr>
            <w:r w:rsidRPr="0020757F">
              <w:rPr>
                <w:sz w:val="24"/>
                <w:szCs w:val="24"/>
              </w:rPr>
              <w:t>[Baseline]</w:t>
            </w:r>
          </w:p>
          <w:p w14:paraId="148D1BF0" w14:textId="77777777" w:rsidR="00166708" w:rsidRPr="0020757F" w:rsidRDefault="00166708" w:rsidP="00770F66">
            <w:pPr>
              <w:rPr>
                <w:sz w:val="24"/>
                <w:szCs w:val="24"/>
              </w:rPr>
            </w:pPr>
            <w:r w:rsidRPr="0020757F">
              <w:rPr>
                <w:sz w:val="24"/>
                <w:szCs w:val="24"/>
              </w:rPr>
              <w:t>Måned 48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04757EC3" w14:textId="77777777" w:rsidR="00166708" w:rsidRPr="0020757F" w:rsidRDefault="00166708" w:rsidP="0020757F">
            <w:pPr>
              <w:jc w:val="center"/>
              <w:rPr>
                <w:sz w:val="24"/>
                <w:szCs w:val="24"/>
              </w:rPr>
            </w:pPr>
            <w:r w:rsidRPr="0020757F">
              <w:rPr>
                <w:sz w:val="24"/>
                <w:szCs w:val="24"/>
              </w:rPr>
              <w:t>[5,3]</w:t>
            </w:r>
          </w:p>
          <w:p w14:paraId="2A8CB7A3" w14:textId="77777777" w:rsidR="00166708" w:rsidRPr="0020757F" w:rsidRDefault="00166708" w:rsidP="0020757F">
            <w:pPr>
              <w:jc w:val="center"/>
              <w:rPr>
                <w:sz w:val="24"/>
                <w:szCs w:val="24"/>
              </w:rPr>
            </w:pPr>
            <w:r w:rsidRPr="0020757F">
              <w:rPr>
                <w:sz w:val="24"/>
                <w:szCs w:val="24"/>
              </w:rPr>
              <w:t>-2,2</w:t>
            </w:r>
          </w:p>
        </w:tc>
        <w:tc>
          <w:tcPr>
            <w:tcW w:w="1000" w:type="pct"/>
            <w:tcBorders>
              <w:top w:val="single" w:sz="4" w:space="0" w:color="auto"/>
              <w:left w:val="single" w:sz="4" w:space="0" w:color="auto"/>
              <w:bottom w:val="single" w:sz="4" w:space="0" w:color="auto"/>
              <w:right w:val="single" w:sz="4" w:space="0" w:color="auto"/>
            </w:tcBorders>
            <w:hideMark/>
          </w:tcPr>
          <w:p w14:paraId="736DB5EA" w14:textId="77777777" w:rsidR="00166708" w:rsidRPr="0020757F" w:rsidRDefault="00166708" w:rsidP="0020757F">
            <w:pPr>
              <w:jc w:val="center"/>
              <w:rPr>
                <w:sz w:val="24"/>
                <w:szCs w:val="24"/>
              </w:rPr>
            </w:pPr>
            <w:r w:rsidRPr="0020757F">
              <w:rPr>
                <w:sz w:val="24"/>
                <w:szCs w:val="24"/>
              </w:rPr>
              <w:t>[5,3]</w:t>
            </w:r>
          </w:p>
          <w:p w14:paraId="52E8B9B5" w14:textId="77777777" w:rsidR="00166708" w:rsidRPr="0020757F" w:rsidRDefault="00166708" w:rsidP="0020757F">
            <w:pPr>
              <w:jc w:val="center"/>
              <w:rPr>
                <w:sz w:val="24"/>
                <w:szCs w:val="24"/>
              </w:rPr>
            </w:pPr>
            <w:r w:rsidRPr="0020757F">
              <w:rPr>
                <w:sz w:val="24"/>
                <w:szCs w:val="24"/>
              </w:rPr>
              <w:t>-1,8b</w:t>
            </w:r>
          </w:p>
        </w:tc>
        <w:tc>
          <w:tcPr>
            <w:tcW w:w="1000" w:type="pct"/>
            <w:tcBorders>
              <w:top w:val="single" w:sz="4" w:space="0" w:color="auto"/>
              <w:left w:val="single" w:sz="4" w:space="0" w:color="auto"/>
              <w:bottom w:val="single" w:sz="4" w:space="0" w:color="auto"/>
              <w:right w:val="single" w:sz="4" w:space="0" w:color="auto"/>
            </w:tcBorders>
            <w:hideMark/>
          </w:tcPr>
          <w:p w14:paraId="45293D94" w14:textId="77777777" w:rsidR="00166708" w:rsidRPr="0020757F" w:rsidRDefault="00166708" w:rsidP="0020757F">
            <w:pPr>
              <w:jc w:val="center"/>
              <w:rPr>
                <w:sz w:val="24"/>
                <w:szCs w:val="24"/>
              </w:rPr>
            </w:pPr>
            <w:r w:rsidRPr="0020757F">
              <w:rPr>
                <w:sz w:val="24"/>
                <w:szCs w:val="24"/>
              </w:rPr>
              <w:t>[5,3]</w:t>
            </w:r>
          </w:p>
          <w:p w14:paraId="5A2C3506" w14:textId="77777777" w:rsidR="00166708" w:rsidRPr="0020757F" w:rsidRDefault="00166708" w:rsidP="0020757F">
            <w:pPr>
              <w:jc w:val="center"/>
              <w:rPr>
                <w:sz w:val="24"/>
                <w:szCs w:val="24"/>
              </w:rPr>
            </w:pPr>
            <w:r w:rsidRPr="0020757F">
              <w:rPr>
                <w:sz w:val="24"/>
                <w:szCs w:val="24"/>
              </w:rPr>
              <w:t>-1,2a</w:t>
            </w:r>
          </w:p>
        </w:tc>
      </w:tr>
      <w:tr w:rsidR="00166708" w:rsidRPr="0020757F" w14:paraId="63BAFB9D" w14:textId="77777777" w:rsidTr="00770F66">
        <w:tc>
          <w:tcPr>
            <w:tcW w:w="1000" w:type="pct"/>
            <w:tcBorders>
              <w:top w:val="single" w:sz="4" w:space="0" w:color="auto"/>
              <w:left w:val="single" w:sz="4" w:space="0" w:color="auto"/>
              <w:bottom w:val="single" w:sz="4" w:space="0" w:color="auto"/>
              <w:right w:val="single" w:sz="4" w:space="0" w:color="auto"/>
            </w:tcBorders>
            <w:hideMark/>
          </w:tcPr>
          <w:p w14:paraId="77488D1E" w14:textId="77777777" w:rsidR="00166708" w:rsidRPr="0020757F" w:rsidRDefault="00166708" w:rsidP="00770F66">
            <w:pPr>
              <w:rPr>
                <w:sz w:val="24"/>
                <w:szCs w:val="24"/>
              </w:rPr>
            </w:pPr>
            <w:r w:rsidRPr="0020757F">
              <w:rPr>
                <w:sz w:val="24"/>
                <w:szCs w:val="24"/>
              </w:rPr>
              <w:t>IPSS spørgsmål 8 (BPH-relateret helbredsstatus) (enheder)</w:t>
            </w:r>
          </w:p>
        </w:tc>
        <w:tc>
          <w:tcPr>
            <w:tcW w:w="1000" w:type="pct"/>
            <w:tcBorders>
              <w:top w:val="single" w:sz="4" w:space="0" w:color="auto"/>
              <w:left w:val="single" w:sz="4" w:space="0" w:color="auto"/>
              <w:bottom w:val="single" w:sz="4" w:space="0" w:color="auto"/>
              <w:right w:val="single" w:sz="4" w:space="0" w:color="auto"/>
            </w:tcBorders>
            <w:hideMark/>
          </w:tcPr>
          <w:p w14:paraId="355AC297" w14:textId="77777777" w:rsidR="00166708" w:rsidRPr="0020757F" w:rsidRDefault="00166708" w:rsidP="00770F66">
            <w:pPr>
              <w:rPr>
                <w:sz w:val="24"/>
                <w:szCs w:val="24"/>
              </w:rPr>
            </w:pPr>
            <w:r w:rsidRPr="0020757F">
              <w:rPr>
                <w:sz w:val="24"/>
                <w:szCs w:val="24"/>
              </w:rPr>
              <w:t>[Baseline]</w:t>
            </w:r>
          </w:p>
          <w:p w14:paraId="75E7FD15" w14:textId="77777777" w:rsidR="00166708" w:rsidRPr="0020757F" w:rsidRDefault="00166708" w:rsidP="00770F66">
            <w:pPr>
              <w:rPr>
                <w:sz w:val="24"/>
                <w:szCs w:val="24"/>
              </w:rPr>
            </w:pPr>
            <w:r w:rsidRPr="0020757F">
              <w:rPr>
                <w:sz w:val="24"/>
                <w:szCs w:val="24"/>
              </w:rPr>
              <w:t>Måned 48 (ændring fra baseline)</w:t>
            </w:r>
          </w:p>
        </w:tc>
        <w:tc>
          <w:tcPr>
            <w:tcW w:w="1000" w:type="pct"/>
            <w:tcBorders>
              <w:top w:val="single" w:sz="4" w:space="0" w:color="auto"/>
              <w:left w:val="single" w:sz="4" w:space="0" w:color="auto"/>
              <w:bottom w:val="single" w:sz="4" w:space="0" w:color="auto"/>
              <w:right w:val="single" w:sz="4" w:space="0" w:color="auto"/>
            </w:tcBorders>
            <w:hideMark/>
          </w:tcPr>
          <w:p w14:paraId="5FE513DA" w14:textId="77777777" w:rsidR="00166708" w:rsidRPr="0020757F" w:rsidRDefault="00166708" w:rsidP="0020757F">
            <w:pPr>
              <w:jc w:val="center"/>
              <w:rPr>
                <w:sz w:val="24"/>
                <w:szCs w:val="24"/>
              </w:rPr>
            </w:pPr>
            <w:r w:rsidRPr="0020757F">
              <w:rPr>
                <w:sz w:val="24"/>
                <w:szCs w:val="24"/>
              </w:rPr>
              <w:t>[3,6]</w:t>
            </w:r>
          </w:p>
          <w:p w14:paraId="72376A88" w14:textId="77777777" w:rsidR="00166708" w:rsidRPr="0020757F" w:rsidRDefault="00166708" w:rsidP="0020757F">
            <w:pPr>
              <w:jc w:val="center"/>
              <w:rPr>
                <w:sz w:val="24"/>
                <w:szCs w:val="24"/>
              </w:rPr>
            </w:pPr>
            <w:r w:rsidRPr="0020757F">
              <w:rPr>
                <w:sz w:val="24"/>
                <w:szCs w:val="24"/>
              </w:rPr>
              <w:t>-1,5</w:t>
            </w:r>
          </w:p>
        </w:tc>
        <w:tc>
          <w:tcPr>
            <w:tcW w:w="1000" w:type="pct"/>
            <w:tcBorders>
              <w:top w:val="single" w:sz="4" w:space="0" w:color="auto"/>
              <w:left w:val="single" w:sz="4" w:space="0" w:color="auto"/>
              <w:bottom w:val="single" w:sz="4" w:space="0" w:color="auto"/>
              <w:right w:val="single" w:sz="4" w:space="0" w:color="auto"/>
            </w:tcBorders>
            <w:hideMark/>
          </w:tcPr>
          <w:p w14:paraId="52FEE987" w14:textId="77777777" w:rsidR="00166708" w:rsidRPr="0020757F" w:rsidRDefault="00166708" w:rsidP="0020757F">
            <w:pPr>
              <w:jc w:val="center"/>
              <w:rPr>
                <w:sz w:val="24"/>
                <w:szCs w:val="24"/>
              </w:rPr>
            </w:pPr>
            <w:r w:rsidRPr="0020757F">
              <w:rPr>
                <w:sz w:val="24"/>
                <w:szCs w:val="24"/>
              </w:rPr>
              <w:t>[3,6]</w:t>
            </w:r>
          </w:p>
          <w:p w14:paraId="1851BF48" w14:textId="77777777" w:rsidR="00166708" w:rsidRPr="0020757F" w:rsidRDefault="00166708" w:rsidP="0020757F">
            <w:pPr>
              <w:jc w:val="center"/>
              <w:rPr>
                <w:sz w:val="24"/>
                <w:szCs w:val="24"/>
              </w:rPr>
            </w:pPr>
            <w:r w:rsidRPr="0020757F">
              <w:rPr>
                <w:sz w:val="24"/>
                <w:szCs w:val="24"/>
              </w:rPr>
              <w:t>-1,3b</w:t>
            </w:r>
          </w:p>
        </w:tc>
        <w:tc>
          <w:tcPr>
            <w:tcW w:w="1000" w:type="pct"/>
            <w:tcBorders>
              <w:top w:val="single" w:sz="4" w:space="0" w:color="auto"/>
              <w:left w:val="single" w:sz="4" w:space="0" w:color="auto"/>
              <w:bottom w:val="single" w:sz="4" w:space="0" w:color="auto"/>
              <w:right w:val="single" w:sz="4" w:space="0" w:color="auto"/>
            </w:tcBorders>
            <w:hideMark/>
          </w:tcPr>
          <w:p w14:paraId="1323DB77" w14:textId="77777777" w:rsidR="00166708" w:rsidRPr="0020757F" w:rsidRDefault="00166708" w:rsidP="0020757F">
            <w:pPr>
              <w:jc w:val="center"/>
              <w:rPr>
                <w:sz w:val="24"/>
                <w:szCs w:val="24"/>
              </w:rPr>
            </w:pPr>
            <w:r w:rsidRPr="0020757F">
              <w:rPr>
                <w:sz w:val="24"/>
                <w:szCs w:val="24"/>
              </w:rPr>
              <w:t>[3,6]</w:t>
            </w:r>
          </w:p>
          <w:p w14:paraId="61A72172" w14:textId="77777777" w:rsidR="00166708" w:rsidRPr="0020757F" w:rsidRDefault="00166708" w:rsidP="0020757F">
            <w:pPr>
              <w:jc w:val="center"/>
              <w:rPr>
                <w:sz w:val="24"/>
                <w:szCs w:val="24"/>
              </w:rPr>
            </w:pPr>
            <w:r w:rsidRPr="0020757F">
              <w:rPr>
                <w:sz w:val="24"/>
                <w:szCs w:val="24"/>
              </w:rPr>
              <w:t>-1,1a</w:t>
            </w:r>
          </w:p>
        </w:tc>
      </w:tr>
    </w:tbl>
    <w:p w14:paraId="7BE5D47E" w14:textId="77777777" w:rsidR="00166708" w:rsidRPr="00517176" w:rsidRDefault="00166708" w:rsidP="00770F66">
      <w:pPr>
        <w:autoSpaceDE w:val="0"/>
        <w:autoSpaceDN w:val="0"/>
        <w:adjustRightInd w:val="0"/>
        <w:rPr>
          <w:sz w:val="24"/>
          <w:szCs w:val="24"/>
        </w:rPr>
      </w:pPr>
      <w:r w:rsidRPr="00517176">
        <w:rPr>
          <w:sz w:val="24"/>
          <w:szCs w:val="24"/>
        </w:rPr>
        <w:t>Baselineværdier er middelværdier og ændring fra baseline er justerede middelværdier.</w:t>
      </w:r>
    </w:p>
    <w:p w14:paraId="3B15DA70" w14:textId="77777777" w:rsidR="00166708" w:rsidRPr="00517176" w:rsidRDefault="00166708" w:rsidP="00770F66">
      <w:pPr>
        <w:autoSpaceDE w:val="0"/>
        <w:autoSpaceDN w:val="0"/>
        <w:adjustRightInd w:val="0"/>
        <w:rPr>
          <w:sz w:val="24"/>
          <w:szCs w:val="24"/>
        </w:rPr>
      </w:pPr>
      <w:r w:rsidRPr="00517176">
        <w:rPr>
          <w:sz w:val="24"/>
          <w:szCs w:val="24"/>
        </w:rPr>
        <w:t>* Klinisk progression blev defineret som en sammensætning af: IPSS tilbagegang med ≥4 points, BPH-relaterede hændelser af AUR, inkontinens, UTI, og nyreinsufficiens.</w:t>
      </w:r>
    </w:p>
    <w:p w14:paraId="5069CD7C" w14:textId="77777777" w:rsidR="00166708" w:rsidRPr="00517176" w:rsidRDefault="00166708" w:rsidP="00770F66">
      <w:pPr>
        <w:autoSpaceDE w:val="0"/>
        <w:autoSpaceDN w:val="0"/>
        <w:adjustRightInd w:val="0"/>
        <w:rPr>
          <w:sz w:val="24"/>
          <w:szCs w:val="24"/>
        </w:rPr>
      </w:pPr>
      <w:r w:rsidRPr="00517176">
        <w:rPr>
          <w:sz w:val="24"/>
          <w:szCs w:val="24"/>
        </w:rPr>
        <w:t xml:space="preserve"># Målt ved udvalgte centre (13 % af de </w:t>
      </w:r>
      <w:proofErr w:type="spellStart"/>
      <w:r w:rsidRPr="00517176">
        <w:rPr>
          <w:sz w:val="24"/>
          <w:szCs w:val="24"/>
        </w:rPr>
        <w:t>randomiserede</w:t>
      </w:r>
      <w:proofErr w:type="spellEnd"/>
      <w:r w:rsidRPr="00517176">
        <w:rPr>
          <w:sz w:val="24"/>
          <w:szCs w:val="24"/>
        </w:rPr>
        <w:t xml:space="preserve"> patienter)</w:t>
      </w:r>
    </w:p>
    <w:p w14:paraId="05FCDCE0" w14:textId="77777777" w:rsidR="00166708" w:rsidRPr="00517176" w:rsidRDefault="00166708" w:rsidP="00770F66">
      <w:pPr>
        <w:autoSpaceDE w:val="0"/>
        <w:autoSpaceDN w:val="0"/>
        <w:adjustRightInd w:val="0"/>
        <w:rPr>
          <w:sz w:val="24"/>
          <w:szCs w:val="24"/>
        </w:rPr>
      </w:pPr>
      <w:r w:rsidRPr="00517176">
        <w:rPr>
          <w:sz w:val="24"/>
          <w:szCs w:val="24"/>
        </w:rPr>
        <w:t xml:space="preserve">a. Opnået signifikans ved kombinationsbehandling (p&lt;0,001) vs. </w:t>
      </w:r>
      <w:proofErr w:type="spellStart"/>
      <w:r w:rsidRPr="00517176">
        <w:rPr>
          <w:sz w:val="24"/>
          <w:szCs w:val="24"/>
        </w:rPr>
        <w:t>tamsulosin</w:t>
      </w:r>
      <w:proofErr w:type="spellEnd"/>
      <w:r w:rsidRPr="00517176">
        <w:rPr>
          <w:sz w:val="24"/>
          <w:szCs w:val="24"/>
        </w:rPr>
        <w:t xml:space="preserve"> ved Måned 48</w:t>
      </w:r>
    </w:p>
    <w:p w14:paraId="50B23426" w14:textId="77777777" w:rsidR="00166708" w:rsidRPr="00517176" w:rsidRDefault="00166708" w:rsidP="00770F66">
      <w:pPr>
        <w:autoSpaceDE w:val="0"/>
        <w:autoSpaceDN w:val="0"/>
        <w:adjustRightInd w:val="0"/>
        <w:rPr>
          <w:sz w:val="24"/>
          <w:szCs w:val="24"/>
        </w:rPr>
      </w:pPr>
      <w:r w:rsidRPr="00517176">
        <w:rPr>
          <w:sz w:val="24"/>
          <w:szCs w:val="24"/>
        </w:rPr>
        <w:t xml:space="preserve">b. Opnået signifikans ved kombinationsbehandling (p&lt;0,001) vs. </w:t>
      </w:r>
      <w:proofErr w:type="spellStart"/>
      <w:r w:rsidRPr="00517176">
        <w:rPr>
          <w:sz w:val="24"/>
          <w:szCs w:val="24"/>
        </w:rPr>
        <w:t>dutasterid</w:t>
      </w:r>
      <w:proofErr w:type="spellEnd"/>
      <w:r w:rsidRPr="00517176">
        <w:rPr>
          <w:sz w:val="24"/>
          <w:szCs w:val="24"/>
        </w:rPr>
        <w:t xml:space="preserve"> ved Måned 48</w:t>
      </w:r>
    </w:p>
    <w:p w14:paraId="5F87672D" w14:textId="77777777" w:rsidR="00166708" w:rsidRPr="00517176" w:rsidRDefault="00166708" w:rsidP="00517176">
      <w:pPr>
        <w:autoSpaceDE w:val="0"/>
        <w:autoSpaceDN w:val="0"/>
        <w:adjustRightInd w:val="0"/>
        <w:ind w:left="851" w:hanging="851"/>
        <w:rPr>
          <w:sz w:val="24"/>
          <w:szCs w:val="24"/>
        </w:rPr>
      </w:pPr>
    </w:p>
    <w:p w14:paraId="688E0D3A" w14:textId="77777777" w:rsidR="00166708" w:rsidRPr="00517176" w:rsidRDefault="00166708" w:rsidP="00770F66">
      <w:pPr>
        <w:autoSpaceDE w:val="0"/>
        <w:autoSpaceDN w:val="0"/>
        <w:adjustRightInd w:val="0"/>
        <w:ind w:left="851"/>
        <w:rPr>
          <w:b/>
          <w:sz w:val="24"/>
          <w:szCs w:val="24"/>
        </w:rPr>
      </w:pPr>
      <w:r w:rsidRPr="00517176">
        <w:rPr>
          <w:b/>
          <w:sz w:val="24"/>
          <w:szCs w:val="24"/>
        </w:rPr>
        <w:t>KARDIELLE BIVIRKNINGER</w:t>
      </w:r>
    </w:p>
    <w:p w14:paraId="2C9E48C8" w14:textId="77777777" w:rsidR="00166708" w:rsidRPr="00517176" w:rsidRDefault="00166708" w:rsidP="00517176">
      <w:pPr>
        <w:autoSpaceDE w:val="0"/>
        <w:autoSpaceDN w:val="0"/>
        <w:adjustRightInd w:val="0"/>
        <w:ind w:left="851" w:hanging="851"/>
        <w:rPr>
          <w:sz w:val="24"/>
          <w:szCs w:val="24"/>
        </w:rPr>
      </w:pPr>
    </w:p>
    <w:p w14:paraId="4F5AEAE9" w14:textId="77777777" w:rsidR="00166708" w:rsidRPr="00517176" w:rsidRDefault="00166708" w:rsidP="00770F66">
      <w:pPr>
        <w:autoSpaceDE w:val="0"/>
        <w:autoSpaceDN w:val="0"/>
        <w:adjustRightInd w:val="0"/>
        <w:ind w:left="851"/>
        <w:rPr>
          <w:sz w:val="24"/>
          <w:szCs w:val="24"/>
        </w:rPr>
      </w:pPr>
      <w:r w:rsidRPr="00517176">
        <w:rPr>
          <w:sz w:val="24"/>
          <w:szCs w:val="24"/>
        </w:rPr>
        <w:t xml:space="preserve">I et 4-årigt BPH-studie af </w:t>
      </w:r>
      <w:proofErr w:type="spellStart"/>
      <w:r w:rsidRPr="00517176">
        <w:rPr>
          <w:sz w:val="24"/>
          <w:szCs w:val="24"/>
        </w:rPr>
        <w:t>dutasterid</w:t>
      </w:r>
      <w:proofErr w:type="spellEnd"/>
      <w:r w:rsidRPr="00517176">
        <w:rPr>
          <w:sz w:val="24"/>
          <w:szCs w:val="24"/>
        </w:rPr>
        <w:t xml:space="preserve"> i kombination med </w:t>
      </w:r>
      <w:proofErr w:type="spellStart"/>
      <w:r w:rsidRPr="00517176">
        <w:rPr>
          <w:sz w:val="24"/>
          <w:szCs w:val="24"/>
        </w:rPr>
        <w:t>tamsulosin</w:t>
      </w:r>
      <w:proofErr w:type="spellEnd"/>
      <w:r w:rsidRPr="00517176">
        <w:rPr>
          <w:sz w:val="24"/>
          <w:szCs w:val="24"/>
        </w:rPr>
        <w:t xml:space="preserve"> hos 4.844 mænd (</w:t>
      </w:r>
      <w:proofErr w:type="spellStart"/>
      <w:r w:rsidRPr="00517176">
        <w:rPr>
          <w:sz w:val="24"/>
          <w:szCs w:val="24"/>
        </w:rPr>
        <w:t>CombAT</w:t>
      </w:r>
      <w:proofErr w:type="spellEnd"/>
      <w:r w:rsidRPr="00517176">
        <w:rPr>
          <w:sz w:val="24"/>
          <w:szCs w:val="24"/>
        </w:rPr>
        <w:t xml:space="preserve">-studiet) var hyppigheden af hjerteinsufficiens (samlet betegnelse) i kombinationsgruppen (14/1.610; 0,9 %) højere end i begge monoterapi-grupperne: </w:t>
      </w:r>
      <w:proofErr w:type="spellStart"/>
      <w:r w:rsidRPr="00517176">
        <w:rPr>
          <w:sz w:val="24"/>
          <w:szCs w:val="24"/>
        </w:rPr>
        <w:t>dutasterid</w:t>
      </w:r>
      <w:proofErr w:type="spellEnd"/>
      <w:r w:rsidRPr="00517176">
        <w:rPr>
          <w:sz w:val="24"/>
          <w:szCs w:val="24"/>
        </w:rPr>
        <w:t xml:space="preserve"> (4/1.623; 0,2 %) og </w:t>
      </w:r>
      <w:proofErr w:type="spellStart"/>
      <w:r w:rsidRPr="00517176">
        <w:rPr>
          <w:sz w:val="24"/>
          <w:szCs w:val="24"/>
        </w:rPr>
        <w:t>tamsulosin</w:t>
      </w:r>
      <w:proofErr w:type="spellEnd"/>
      <w:r w:rsidRPr="00517176">
        <w:rPr>
          <w:sz w:val="24"/>
          <w:szCs w:val="24"/>
        </w:rPr>
        <w:t>, (10/1.611; 0,6 %).</w:t>
      </w:r>
    </w:p>
    <w:p w14:paraId="6DF2C6B5" w14:textId="77777777" w:rsidR="00166708" w:rsidRPr="00517176" w:rsidRDefault="00166708" w:rsidP="00517176">
      <w:pPr>
        <w:autoSpaceDE w:val="0"/>
        <w:autoSpaceDN w:val="0"/>
        <w:adjustRightInd w:val="0"/>
        <w:ind w:left="851" w:hanging="851"/>
        <w:rPr>
          <w:sz w:val="24"/>
          <w:szCs w:val="24"/>
        </w:rPr>
      </w:pPr>
    </w:p>
    <w:p w14:paraId="15BDF455" w14:textId="77777777" w:rsidR="00166708" w:rsidRPr="00517176" w:rsidRDefault="00166708" w:rsidP="00770F66">
      <w:pPr>
        <w:autoSpaceDE w:val="0"/>
        <w:autoSpaceDN w:val="0"/>
        <w:adjustRightInd w:val="0"/>
        <w:ind w:left="851"/>
        <w:rPr>
          <w:sz w:val="24"/>
          <w:szCs w:val="24"/>
        </w:rPr>
      </w:pPr>
      <w:r w:rsidRPr="00517176">
        <w:rPr>
          <w:sz w:val="24"/>
          <w:szCs w:val="24"/>
        </w:rPr>
        <w:t>I et separat 4-årigt studie med 8.231 mænd i alderen 50 til 75 år med forudgående negativ biopsi for prostatacancer og en baseline PSA-værdi på mellem 2,5 </w:t>
      </w:r>
      <w:proofErr w:type="spellStart"/>
      <w:r w:rsidRPr="00517176">
        <w:rPr>
          <w:sz w:val="24"/>
          <w:szCs w:val="24"/>
        </w:rPr>
        <w:t>ng</w:t>
      </w:r>
      <w:proofErr w:type="spellEnd"/>
      <w:r w:rsidRPr="00517176">
        <w:rPr>
          <w:sz w:val="24"/>
          <w:szCs w:val="24"/>
        </w:rPr>
        <w:t>/ml og 10,0 </w:t>
      </w:r>
      <w:proofErr w:type="spellStart"/>
      <w:r w:rsidRPr="00517176">
        <w:rPr>
          <w:sz w:val="24"/>
          <w:szCs w:val="24"/>
        </w:rPr>
        <w:t>ng</w:t>
      </w:r>
      <w:proofErr w:type="spellEnd"/>
      <w:r w:rsidRPr="00517176">
        <w:rPr>
          <w:sz w:val="24"/>
          <w:szCs w:val="24"/>
        </w:rPr>
        <w:t>/ml hos mænd i alderen 50 til 60 år og 3 </w:t>
      </w:r>
      <w:proofErr w:type="spellStart"/>
      <w:r w:rsidRPr="00517176">
        <w:rPr>
          <w:sz w:val="24"/>
          <w:szCs w:val="24"/>
        </w:rPr>
        <w:t>ng</w:t>
      </w:r>
      <w:proofErr w:type="spellEnd"/>
      <w:r w:rsidRPr="00517176">
        <w:rPr>
          <w:sz w:val="24"/>
          <w:szCs w:val="24"/>
        </w:rPr>
        <w:t>/ml og 10,0 </w:t>
      </w:r>
      <w:proofErr w:type="spellStart"/>
      <w:r w:rsidRPr="00517176">
        <w:rPr>
          <w:sz w:val="24"/>
          <w:szCs w:val="24"/>
        </w:rPr>
        <w:t>ng</w:t>
      </w:r>
      <w:proofErr w:type="spellEnd"/>
      <w:r w:rsidRPr="00517176">
        <w:rPr>
          <w:sz w:val="24"/>
          <w:szCs w:val="24"/>
        </w:rPr>
        <w:t xml:space="preserve">/ml hos mænd over 60 år) (REDUCE-studiet), var der en større hyppighed for hjerteinsufficiens (samlet betegnelse) hos </w:t>
      </w:r>
      <w:r w:rsidRPr="00517176">
        <w:rPr>
          <w:sz w:val="24"/>
          <w:szCs w:val="24"/>
        </w:rPr>
        <w:lastRenderedPageBreak/>
        <w:t xml:space="preserve">personer, som fik </w:t>
      </w:r>
      <w:proofErr w:type="spellStart"/>
      <w:r w:rsidRPr="00517176">
        <w:rPr>
          <w:sz w:val="24"/>
          <w:szCs w:val="24"/>
        </w:rPr>
        <w:t>dutasterid</w:t>
      </w:r>
      <w:proofErr w:type="spellEnd"/>
      <w:r w:rsidRPr="00517176">
        <w:rPr>
          <w:sz w:val="24"/>
          <w:szCs w:val="24"/>
        </w:rPr>
        <w:t xml:space="preserve"> 0,5 mg én gang dagligt (30/4.105; 0,7 %) sammenlignet med personer, som fik placebo (16/4.126; 0,4 %). En post-hoc-analyse af dette studie viste en højere hyppighed for den samlede betegnelse hjerteinsufficiens hos personer, som fik </w:t>
      </w:r>
      <w:proofErr w:type="spellStart"/>
      <w:r w:rsidRPr="00517176">
        <w:rPr>
          <w:sz w:val="24"/>
          <w:szCs w:val="24"/>
        </w:rPr>
        <w:t>dutasterid</w:t>
      </w:r>
      <w:proofErr w:type="spellEnd"/>
      <w:r w:rsidRPr="00517176">
        <w:rPr>
          <w:sz w:val="24"/>
          <w:szCs w:val="24"/>
        </w:rPr>
        <w:t xml:space="preserve"> og samtidig en </w:t>
      </w:r>
      <w:proofErr w:type="spellStart"/>
      <w:r w:rsidRPr="00517176">
        <w:rPr>
          <w:sz w:val="24"/>
          <w:szCs w:val="24"/>
        </w:rPr>
        <w:t>alfablokker</w:t>
      </w:r>
      <w:proofErr w:type="spellEnd"/>
      <w:r w:rsidRPr="00517176">
        <w:rPr>
          <w:sz w:val="24"/>
          <w:szCs w:val="24"/>
        </w:rPr>
        <w:t xml:space="preserve"> (12/1.152; 1,0 %), sammenlignet med personer som kun fik </w:t>
      </w:r>
      <w:proofErr w:type="spellStart"/>
      <w:r w:rsidRPr="00517176">
        <w:rPr>
          <w:sz w:val="24"/>
          <w:szCs w:val="24"/>
        </w:rPr>
        <w:t>dutasterid</w:t>
      </w:r>
      <w:proofErr w:type="spellEnd"/>
      <w:r w:rsidRPr="00517176">
        <w:rPr>
          <w:sz w:val="24"/>
          <w:szCs w:val="24"/>
        </w:rPr>
        <w:t xml:space="preserve"> og ingen </w:t>
      </w:r>
      <w:proofErr w:type="spellStart"/>
      <w:r w:rsidRPr="00517176">
        <w:rPr>
          <w:sz w:val="24"/>
          <w:szCs w:val="24"/>
        </w:rPr>
        <w:t>alfablokker</w:t>
      </w:r>
      <w:proofErr w:type="spellEnd"/>
      <w:r w:rsidRPr="00517176">
        <w:rPr>
          <w:sz w:val="24"/>
          <w:szCs w:val="24"/>
        </w:rPr>
        <w:t xml:space="preserve"> (18/2.953; 0,6%), placebo og en </w:t>
      </w:r>
      <w:proofErr w:type="spellStart"/>
      <w:r w:rsidRPr="00517176">
        <w:rPr>
          <w:sz w:val="24"/>
          <w:szCs w:val="24"/>
        </w:rPr>
        <w:t>alfablokker</w:t>
      </w:r>
      <w:proofErr w:type="spellEnd"/>
      <w:r w:rsidRPr="00517176">
        <w:rPr>
          <w:sz w:val="24"/>
          <w:szCs w:val="24"/>
        </w:rPr>
        <w:t xml:space="preserve"> (1/1.399; &lt;0,1 %), eller placebo og ingen </w:t>
      </w:r>
      <w:proofErr w:type="spellStart"/>
      <w:r w:rsidRPr="00517176">
        <w:rPr>
          <w:sz w:val="24"/>
          <w:szCs w:val="24"/>
        </w:rPr>
        <w:t>alfablokker</w:t>
      </w:r>
      <w:proofErr w:type="spellEnd"/>
      <w:r w:rsidRPr="00517176">
        <w:rPr>
          <w:sz w:val="24"/>
          <w:szCs w:val="24"/>
        </w:rPr>
        <w:t xml:space="preserve"> (15/2.727; 0,6 %) (se pkt. 4.4).</w:t>
      </w:r>
    </w:p>
    <w:p w14:paraId="33532DFB" w14:textId="77777777" w:rsidR="00166708" w:rsidRPr="00517176" w:rsidRDefault="00166708" w:rsidP="00517176">
      <w:pPr>
        <w:autoSpaceDE w:val="0"/>
        <w:autoSpaceDN w:val="0"/>
        <w:adjustRightInd w:val="0"/>
        <w:ind w:left="851" w:hanging="851"/>
        <w:rPr>
          <w:sz w:val="24"/>
          <w:szCs w:val="24"/>
        </w:rPr>
      </w:pPr>
    </w:p>
    <w:p w14:paraId="1917CC81" w14:textId="77777777" w:rsidR="00166708" w:rsidRPr="00517176" w:rsidRDefault="00166708" w:rsidP="00770F66">
      <w:pPr>
        <w:autoSpaceDE w:val="0"/>
        <w:autoSpaceDN w:val="0"/>
        <w:adjustRightInd w:val="0"/>
        <w:ind w:left="851"/>
        <w:rPr>
          <w:sz w:val="24"/>
          <w:szCs w:val="24"/>
        </w:rPr>
      </w:pPr>
      <w:r w:rsidRPr="00517176">
        <w:rPr>
          <w:sz w:val="24"/>
          <w:szCs w:val="24"/>
        </w:rPr>
        <w:t xml:space="preserve">I en metaanalyse med 12 </w:t>
      </w:r>
      <w:proofErr w:type="spellStart"/>
      <w:r w:rsidRPr="00517176">
        <w:rPr>
          <w:sz w:val="24"/>
          <w:szCs w:val="24"/>
        </w:rPr>
        <w:t>randomiserede</w:t>
      </w:r>
      <w:proofErr w:type="spellEnd"/>
      <w:r w:rsidRPr="00517176">
        <w:rPr>
          <w:sz w:val="24"/>
          <w:szCs w:val="24"/>
        </w:rPr>
        <w:t xml:space="preserve">, placebo- eller </w:t>
      </w:r>
      <w:proofErr w:type="spellStart"/>
      <w:r w:rsidRPr="00517176">
        <w:rPr>
          <w:sz w:val="24"/>
          <w:szCs w:val="24"/>
        </w:rPr>
        <w:t>komparator</w:t>
      </w:r>
      <w:proofErr w:type="spellEnd"/>
      <w:r w:rsidRPr="00517176">
        <w:rPr>
          <w:sz w:val="24"/>
          <w:szCs w:val="24"/>
        </w:rPr>
        <w:t xml:space="preserve">-kontrollerede kliniske studier (n=18.802), som evaluerede risikoen for at udvikle </w:t>
      </w:r>
      <w:proofErr w:type="spellStart"/>
      <w:r w:rsidRPr="00517176">
        <w:rPr>
          <w:sz w:val="24"/>
          <w:szCs w:val="24"/>
        </w:rPr>
        <w:t>kardiovaskulære</w:t>
      </w:r>
      <w:proofErr w:type="spellEnd"/>
      <w:r w:rsidRPr="00517176">
        <w:rPr>
          <w:sz w:val="24"/>
          <w:szCs w:val="24"/>
        </w:rPr>
        <w:t xml:space="preserve"> bivirkninger ved brug af </w:t>
      </w:r>
      <w:proofErr w:type="spellStart"/>
      <w:r w:rsidRPr="00517176">
        <w:rPr>
          <w:sz w:val="24"/>
          <w:szCs w:val="24"/>
        </w:rPr>
        <w:t>dutasterid</w:t>
      </w:r>
      <w:proofErr w:type="spellEnd"/>
      <w:r w:rsidRPr="00517176">
        <w:rPr>
          <w:sz w:val="24"/>
          <w:szCs w:val="24"/>
        </w:rPr>
        <w:t xml:space="preserve"> (ved sammenligning med kontroller), blev der ikke fundet nogen konsistent statistisk signifikant stigning i risikoen for hjerteinsufficiens (RR 1,05; 95 % CI 0,71; 1,57), akut </w:t>
      </w:r>
      <w:proofErr w:type="spellStart"/>
      <w:r w:rsidRPr="00517176">
        <w:rPr>
          <w:sz w:val="24"/>
          <w:szCs w:val="24"/>
        </w:rPr>
        <w:t>myokardieinfarkt</w:t>
      </w:r>
      <w:proofErr w:type="spellEnd"/>
      <w:r w:rsidRPr="00517176">
        <w:rPr>
          <w:sz w:val="24"/>
          <w:szCs w:val="24"/>
        </w:rPr>
        <w:t xml:space="preserve"> (RR 1,00; 95 % CI 0,77; 1,30) eller slagtilfælde (RR 1,20; 95 % CI 0,88; 1,64).</w:t>
      </w:r>
    </w:p>
    <w:p w14:paraId="410D2DEE" w14:textId="77777777" w:rsidR="00166708" w:rsidRPr="00517176" w:rsidRDefault="00166708" w:rsidP="00517176">
      <w:pPr>
        <w:ind w:left="851" w:hanging="851"/>
        <w:rPr>
          <w:sz w:val="24"/>
          <w:szCs w:val="24"/>
        </w:rPr>
      </w:pPr>
    </w:p>
    <w:p w14:paraId="31A7DEBA" w14:textId="77777777" w:rsidR="00166708" w:rsidRPr="00517176" w:rsidRDefault="00166708" w:rsidP="00770F66">
      <w:pPr>
        <w:autoSpaceDE w:val="0"/>
        <w:autoSpaceDN w:val="0"/>
        <w:adjustRightInd w:val="0"/>
        <w:ind w:left="851"/>
        <w:rPr>
          <w:b/>
          <w:bCs/>
          <w:sz w:val="24"/>
          <w:szCs w:val="24"/>
        </w:rPr>
      </w:pPr>
      <w:r w:rsidRPr="00517176">
        <w:rPr>
          <w:b/>
          <w:bCs/>
          <w:sz w:val="24"/>
          <w:szCs w:val="24"/>
        </w:rPr>
        <w:t>PROSTATACANCER OG HØJMALIGNE TUMORER</w:t>
      </w:r>
    </w:p>
    <w:p w14:paraId="10184231" w14:textId="77777777" w:rsidR="00166708" w:rsidRPr="00517176" w:rsidRDefault="00166708" w:rsidP="00517176">
      <w:pPr>
        <w:autoSpaceDE w:val="0"/>
        <w:autoSpaceDN w:val="0"/>
        <w:adjustRightInd w:val="0"/>
        <w:ind w:left="851" w:hanging="851"/>
        <w:rPr>
          <w:b/>
          <w:bCs/>
          <w:sz w:val="24"/>
          <w:szCs w:val="24"/>
        </w:rPr>
      </w:pPr>
    </w:p>
    <w:p w14:paraId="0DB00342" w14:textId="77777777" w:rsidR="00166708" w:rsidRPr="00517176" w:rsidRDefault="00166708" w:rsidP="00770F66">
      <w:pPr>
        <w:autoSpaceDE w:val="0"/>
        <w:autoSpaceDN w:val="0"/>
        <w:adjustRightInd w:val="0"/>
        <w:ind w:left="851"/>
        <w:rPr>
          <w:sz w:val="24"/>
          <w:szCs w:val="24"/>
        </w:rPr>
      </w:pPr>
      <w:r w:rsidRPr="00517176">
        <w:rPr>
          <w:sz w:val="24"/>
          <w:szCs w:val="24"/>
        </w:rPr>
        <w:t>I en 4</w:t>
      </w:r>
      <w:r w:rsidRPr="00517176">
        <w:rPr>
          <w:sz w:val="24"/>
          <w:szCs w:val="24"/>
        </w:rPr>
        <w:noBreakHyphen/>
        <w:t xml:space="preserve">årig sammenligning af placebo og </w:t>
      </w:r>
      <w:proofErr w:type="spellStart"/>
      <w:r w:rsidRPr="00517176">
        <w:rPr>
          <w:sz w:val="24"/>
          <w:szCs w:val="24"/>
        </w:rPr>
        <w:t>duasterid</w:t>
      </w:r>
      <w:proofErr w:type="spellEnd"/>
      <w:r w:rsidRPr="00517176">
        <w:rPr>
          <w:sz w:val="24"/>
          <w:szCs w:val="24"/>
        </w:rPr>
        <w:t xml:space="preserve"> hos 8.231 mænd i alderen 50 til 75 år med en forudgående negativ biopsi for prostatacancer og baseline-PSA på mellem 2,5 </w:t>
      </w:r>
      <w:proofErr w:type="spellStart"/>
      <w:r w:rsidRPr="00517176">
        <w:rPr>
          <w:sz w:val="24"/>
          <w:szCs w:val="24"/>
        </w:rPr>
        <w:t>ng</w:t>
      </w:r>
      <w:proofErr w:type="spellEnd"/>
      <w:r w:rsidRPr="00517176">
        <w:rPr>
          <w:sz w:val="24"/>
          <w:szCs w:val="24"/>
        </w:rPr>
        <w:t>/ml and 10,0 </w:t>
      </w:r>
      <w:proofErr w:type="spellStart"/>
      <w:r w:rsidRPr="00517176">
        <w:rPr>
          <w:sz w:val="24"/>
          <w:szCs w:val="24"/>
        </w:rPr>
        <w:t>ng</w:t>
      </w:r>
      <w:proofErr w:type="spellEnd"/>
      <w:r w:rsidRPr="00517176">
        <w:rPr>
          <w:sz w:val="24"/>
          <w:szCs w:val="24"/>
        </w:rPr>
        <w:t>/ml hos mænd i alderen 50 til 60 år og 3 </w:t>
      </w:r>
      <w:proofErr w:type="spellStart"/>
      <w:r w:rsidRPr="00517176">
        <w:rPr>
          <w:sz w:val="24"/>
          <w:szCs w:val="24"/>
        </w:rPr>
        <w:t>ng</w:t>
      </w:r>
      <w:proofErr w:type="spellEnd"/>
      <w:r w:rsidRPr="00517176">
        <w:rPr>
          <w:sz w:val="24"/>
          <w:szCs w:val="24"/>
        </w:rPr>
        <w:t>/ml og 10,0 </w:t>
      </w:r>
      <w:proofErr w:type="spellStart"/>
      <w:r w:rsidRPr="00517176">
        <w:rPr>
          <w:sz w:val="24"/>
          <w:szCs w:val="24"/>
        </w:rPr>
        <w:t>ng</w:t>
      </w:r>
      <w:proofErr w:type="spellEnd"/>
      <w:r w:rsidRPr="00517176">
        <w:rPr>
          <w:sz w:val="24"/>
          <w:szCs w:val="24"/>
        </w:rPr>
        <w:t xml:space="preserve">/ml hos mænd over 60 år (REDUCE-studiet) havde 6.706 probander data fra nålebiopsier (primært påkrævet i henhold til studieprotokollen), som var tilgængelige for en analyse til at bestemme </w:t>
      </w:r>
      <w:proofErr w:type="spellStart"/>
      <w:r w:rsidRPr="00517176">
        <w:rPr>
          <w:sz w:val="24"/>
          <w:szCs w:val="24"/>
        </w:rPr>
        <w:t>Gleason</w:t>
      </w:r>
      <w:proofErr w:type="spellEnd"/>
      <w:r w:rsidRPr="00517176">
        <w:rPr>
          <w:sz w:val="24"/>
          <w:szCs w:val="24"/>
        </w:rPr>
        <w:t xml:space="preserve"> Scores. Der var 1.517 probander, som blev diagnosticeret med prostatacancer i studiet. Størstedelen af tilfældene med prostatacancer, påvist med biopsi blev i begge grupper diagnosticeret som lavmaligne (</w:t>
      </w:r>
      <w:proofErr w:type="spellStart"/>
      <w:r w:rsidRPr="00517176">
        <w:rPr>
          <w:sz w:val="24"/>
          <w:szCs w:val="24"/>
        </w:rPr>
        <w:t>Gleason</w:t>
      </w:r>
      <w:proofErr w:type="spellEnd"/>
      <w:r w:rsidRPr="00517176">
        <w:rPr>
          <w:sz w:val="24"/>
          <w:szCs w:val="24"/>
        </w:rPr>
        <w:t> 5</w:t>
      </w:r>
      <w:r w:rsidRPr="00517176">
        <w:rPr>
          <w:sz w:val="24"/>
          <w:szCs w:val="24"/>
        </w:rPr>
        <w:noBreakHyphen/>
        <w:t>6, 70 %).</w:t>
      </w:r>
    </w:p>
    <w:p w14:paraId="3479A9F5" w14:textId="77777777" w:rsidR="00166708" w:rsidRPr="00517176" w:rsidRDefault="00166708" w:rsidP="00517176">
      <w:pPr>
        <w:autoSpaceDE w:val="0"/>
        <w:autoSpaceDN w:val="0"/>
        <w:adjustRightInd w:val="0"/>
        <w:ind w:left="851" w:hanging="851"/>
        <w:rPr>
          <w:sz w:val="24"/>
          <w:szCs w:val="24"/>
        </w:rPr>
      </w:pPr>
    </w:p>
    <w:p w14:paraId="3A79F193" w14:textId="125C02DE" w:rsidR="00166708" w:rsidRPr="00517176" w:rsidRDefault="00166708" w:rsidP="00770F66">
      <w:pPr>
        <w:autoSpaceDE w:val="0"/>
        <w:autoSpaceDN w:val="0"/>
        <w:adjustRightInd w:val="0"/>
        <w:ind w:left="851"/>
        <w:rPr>
          <w:sz w:val="24"/>
          <w:szCs w:val="24"/>
        </w:rPr>
      </w:pPr>
      <w:r w:rsidRPr="00517176">
        <w:rPr>
          <w:sz w:val="24"/>
          <w:szCs w:val="24"/>
        </w:rPr>
        <w:t xml:space="preserve">Hyppigheden for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prostatacancer var højere i </w:t>
      </w:r>
      <w:proofErr w:type="spellStart"/>
      <w:r w:rsidRPr="00517176">
        <w:rPr>
          <w:sz w:val="24"/>
          <w:szCs w:val="24"/>
        </w:rPr>
        <w:t>dutasterid</w:t>
      </w:r>
      <w:proofErr w:type="spellEnd"/>
      <w:r w:rsidRPr="00517176">
        <w:rPr>
          <w:sz w:val="24"/>
          <w:szCs w:val="24"/>
        </w:rPr>
        <w:t>-gruppen (n=29; 0,9 %) sammenlignet med placebogruppen (n=19; 0,6 %) (p=0,15). I År 1</w:t>
      </w:r>
      <w:r w:rsidRPr="00517176">
        <w:rPr>
          <w:sz w:val="24"/>
          <w:szCs w:val="24"/>
        </w:rPr>
        <w:noBreakHyphen/>
        <w:t xml:space="preserve">2 var antallet af probander med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cancer ens i </w:t>
      </w:r>
      <w:proofErr w:type="spellStart"/>
      <w:r w:rsidRPr="00517176">
        <w:rPr>
          <w:sz w:val="24"/>
          <w:szCs w:val="24"/>
        </w:rPr>
        <w:t>dutasterid</w:t>
      </w:r>
      <w:proofErr w:type="spellEnd"/>
      <w:r w:rsidRPr="00517176">
        <w:rPr>
          <w:sz w:val="24"/>
          <w:szCs w:val="24"/>
        </w:rPr>
        <w:t>-gruppen (n=17; 0,5 %) og placebogruppen (n=18; 0,5 %). I År 3</w:t>
      </w:r>
      <w:r w:rsidRPr="00517176">
        <w:rPr>
          <w:sz w:val="24"/>
          <w:szCs w:val="24"/>
        </w:rPr>
        <w:noBreakHyphen/>
        <w:t xml:space="preserve">4 blev der diagnosticeret flere tilfælde med </w:t>
      </w:r>
      <w:proofErr w:type="spellStart"/>
      <w:r w:rsidRPr="00517176">
        <w:rPr>
          <w:sz w:val="24"/>
          <w:szCs w:val="24"/>
        </w:rPr>
        <w:t>Gleason</w:t>
      </w:r>
      <w:proofErr w:type="spellEnd"/>
      <w:r w:rsidRPr="00517176">
        <w:rPr>
          <w:sz w:val="24"/>
          <w:szCs w:val="24"/>
        </w:rPr>
        <w:t xml:space="preserve"> 8-10 cancer i </w:t>
      </w:r>
      <w:proofErr w:type="spellStart"/>
      <w:r w:rsidRPr="00517176">
        <w:rPr>
          <w:sz w:val="24"/>
          <w:szCs w:val="24"/>
        </w:rPr>
        <w:t>dutasterid</w:t>
      </w:r>
      <w:proofErr w:type="spellEnd"/>
      <w:r w:rsidRPr="00517176">
        <w:rPr>
          <w:sz w:val="24"/>
          <w:szCs w:val="24"/>
        </w:rPr>
        <w:t xml:space="preserve">-gruppen (n=12; 0,5 %) sammenlignet med placebogruppen (n=1, &lt;0,1 %) (p=0,0035). Der er ingen tilgængelige data angående virkningen af </w:t>
      </w:r>
      <w:proofErr w:type="spellStart"/>
      <w:r w:rsidRPr="00517176">
        <w:rPr>
          <w:sz w:val="24"/>
          <w:szCs w:val="24"/>
        </w:rPr>
        <w:t>dutasterid</w:t>
      </w:r>
      <w:proofErr w:type="spellEnd"/>
      <w:r w:rsidRPr="00517176">
        <w:rPr>
          <w:sz w:val="24"/>
          <w:szCs w:val="24"/>
        </w:rPr>
        <w:t xml:space="preserve"> efter 4 år hos mænd med risiko for prostatacancer. Procentdelen af probander, som blev diagnosticeret med </w:t>
      </w:r>
      <w:proofErr w:type="spellStart"/>
      <w:r w:rsidRPr="00517176">
        <w:rPr>
          <w:sz w:val="24"/>
          <w:szCs w:val="24"/>
        </w:rPr>
        <w:t>Gleason</w:t>
      </w:r>
      <w:proofErr w:type="spellEnd"/>
      <w:r w:rsidRPr="00517176">
        <w:rPr>
          <w:sz w:val="24"/>
          <w:szCs w:val="24"/>
        </w:rPr>
        <w:t> 8</w:t>
      </w:r>
      <w:r w:rsidRPr="00517176">
        <w:rPr>
          <w:sz w:val="24"/>
          <w:szCs w:val="24"/>
        </w:rPr>
        <w:noBreakHyphen/>
        <w:t>10 cancer, var konstant på tværs af studieperioderne (År 1</w:t>
      </w:r>
      <w:r w:rsidRPr="00517176">
        <w:rPr>
          <w:sz w:val="24"/>
          <w:szCs w:val="24"/>
        </w:rPr>
        <w:noBreakHyphen/>
        <w:t>2 og År 3</w:t>
      </w:r>
      <w:r w:rsidRPr="00517176">
        <w:rPr>
          <w:sz w:val="24"/>
          <w:szCs w:val="24"/>
        </w:rPr>
        <w:noBreakHyphen/>
        <w:t xml:space="preserve">4) i </w:t>
      </w:r>
      <w:proofErr w:type="spellStart"/>
      <w:r w:rsidRPr="00517176">
        <w:rPr>
          <w:sz w:val="24"/>
          <w:szCs w:val="24"/>
        </w:rPr>
        <w:t>dutasterid</w:t>
      </w:r>
      <w:proofErr w:type="spellEnd"/>
      <w:r w:rsidRPr="00517176">
        <w:rPr>
          <w:sz w:val="24"/>
          <w:szCs w:val="24"/>
        </w:rPr>
        <w:t xml:space="preserve">-gruppen (0,5 % i hver tidsperiode), hvorimod procentdelen diagnosticeret med </w:t>
      </w:r>
      <w:proofErr w:type="spellStart"/>
      <w:r w:rsidRPr="00517176">
        <w:rPr>
          <w:sz w:val="24"/>
          <w:szCs w:val="24"/>
        </w:rPr>
        <w:t>Gleason</w:t>
      </w:r>
      <w:proofErr w:type="spellEnd"/>
      <w:r w:rsidRPr="00517176">
        <w:rPr>
          <w:sz w:val="24"/>
          <w:szCs w:val="24"/>
        </w:rPr>
        <w:t> 8</w:t>
      </w:r>
      <w:r w:rsidRPr="00517176">
        <w:rPr>
          <w:sz w:val="24"/>
          <w:szCs w:val="24"/>
        </w:rPr>
        <w:noBreakHyphen/>
        <w:t>10 cancers i placebogruppen var lavere i År 3-4 end i År 1</w:t>
      </w:r>
      <w:r w:rsidRPr="00517176">
        <w:rPr>
          <w:sz w:val="24"/>
          <w:szCs w:val="24"/>
        </w:rPr>
        <w:noBreakHyphen/>
        <w:t xml:space="preserve">2 (henholdsvis &lt;0,1 % versus 0,5 %) (se pkt. 4.4). Der var ingen forskel i hyppigheden for </w:t>
      </w:r>
      <w:proofErr w:type="spellStart"/>
      <w:r w:rsidRPr="00517176">
        <w:rPr>
          <w:sz w:val="24"/>
          <w:szCs w:val="24"/>
        </w:rPr>
        <w:t>Gleason</w:t>
      </w:r>
      <w:proofErr w:type="spellEnd"/>
      <w:r w:rsidRPr="00517176">
        <w:rPr>
          <w:sz w:val="24"/>
          <w:szCs w:val="24"/>
        </w:rPr>
        <w:t> 7</w:t>
      </w:r>
      <w:r w:rsidRPr="00517176">
        <w:rPr>
          <w:sz w:val="24"/>
          <w:szCs w:val="24"/>
        </w:rPr>
        <w:noBreakHyphen/>
        <w:t>10 cancer (p=0,81).</w:t>
      </w:r>
    </w:p>
    <w:p w14:paraId="73355882" w14:textId="77777777" w:rsidR="00166708" w:rsidRPr="00517176" w:rsidRDefault="00166708" w:rsidP="00517176">
      <w:pPr>
        <w:autoSpaceDE w:val="0"/>
        <w:autoSpaceDN w:val="0"/>
        <w:adjustRightInd w:val="0"/>
        <w:ind w:left="851" w:hanging="851"/>
        <w:rPr>
          <w:sz w:val="24"/>
          <w:szCs w:val="24"/>
        </w:rPr>
      </w:pPr>
    </w:p>
    <w:p w14:paraId="609177B3" w14:textId="77777777" w:rsidR="00166708" w:rsidRPr="00517176" w:rsidRDefault="00166708" w:rsidP="00770F66">
      <w:pPr>
        <w:autoSpaceDE w:val="0"/>
        <w:autoSpaceDN w:val="0"/>
        <w:adjustRightInd w:val="0"/>
        <w:ind w:left="851"/>
        <w:rPr>
          <w:sz w:val="24"/>
          <w:szCs w:val="24"/>
        </w:rPr>
      </w:pPr>
      <w:r w:rsidRPr="00517176">
        <w:rPr>
          <w:sz w:val="24"/>
          <w:szCs w:val="24"/>
        </w:rPr>
        <w:t>Den supplerende 2</w:t>
      </w:r>
      <w:r w:rsidRPr="00517176">
        <w:rPr>
          <w:sz w:val="24"/>
          <w:szCs w:val="24"/>
        </w:rPr>
        <w:noBreakHyphen/>
        <w:t xml:space="preserve">årige opfølgning af REDUCE-studiet identificerede ikke yderligere tilfælde af </w:t>
      </w:r>
      <w:proofErr w:type="spellStart"/>
      <w:r w:rsidRPr="00517176">
        <w:rPr>
          <w:sz w:val="24"/>
          <w:szCs w:val="24"/>
        </w:rPr>
        <w:t>Gleason</w:t>
      </w:r>
      <w:proofErr w:type="spellEnd"/>
      <w:r w:rsidRPr="00517176">
        <w:rPr>
          <w:sz w:val="24"/>
          <w:szCs w:val="24"/>
        </w:rPr>
        <w:t> 8</w:t>
      </w:r>
      <w:r w:rsidRPr="00517176">
        <w:rPr>
          <w:sz w:val="24"/>
          <w:szCs w:val="24"/>
        </w:rPr>
        <w:noBreakHyphen/>
        <w:t>10 prostatacancer.</w:t>
      </w:r>
    </w:p>
    <w:p w14:paraId="47A9ED43" w14:textId="77777777" w:rsidR="00166708" w:rsidRPr="00517176" w:rsidRDefault="00166708" w:rsidP="00517176">
      <w:pPr>
        <w:ind w:left="851" w:hanging="851"/>
        <w:rPr>
          <w:sz w:val="24"/>
          <w:szCs w:val="24"/>
        </w:rPr>
      </w:pPr>
    </w:p>
    <w:p w14:paraId="5CFFF802" w14:textId="77777777" w:rsidR="00166708" w:rsidRPr="00517176" w:rsidRDefault="00166708" w:rsidP="00770F66">
      <w:pPr>
        <w:autoSpaceDE w:val="0"/>
        <w:autoSpaceDN w:val="0"/>
        <w:adjustRightInd w:val="0"/>
        <w:ind w:left="851"/>
        <w:rPr>
          <w:sz w:val="24"/>
          <w:szCs w:val="24"/>
        </w:rPr>
      </w:pPr>
      <w:r w:rsidRPr="00517176">
        <w:rPr>
          <w:sz w:val="24"/>
          <w:szCs w:val="24"/>
        </w:rPr>
        <w:t>I et 4</w:t>
      </w:r>
      <w:r w:rsidRPr="00517176">
        <w:rPr>
          <w:sz w:val="24"/>
          <w:szCs w:val="24"/>
        </w:rPr>
        <w:noBreakHyphen/>
        <w:t>årig BPH-studie (</w:t>
      </w:r>
      <w:proofErr w:type="spellStart"/>
      <w:r w:rsidRPr="00517176">
        <w:rPr>
          <w:sz w:val="24"/>
          <w:szCs w:val="24"/>
        </w:rPr>
        <w:t>CombAT</w:t>
      </w:r>
      <w:proofErr w:type="spellEnd"/>
      <w:r w:rsidRPr="00517176">
        <w:rPr>
          <w:sz w:val="24"/>
          <w:szCs w:val="24"/>
        </w:rPr>
        <w:t xml:space="preserve">), hvor der i henhold til protokollen ikke var obligatoriske biopsier, og alle diagnoser af prostatacancer var baseret på biopsier foretaget efter mistanke, var frekvensen af </w:t>
      </w:r>
      <w:proofErr w:type="spellStart"/>
      <w:r w:rsidRPr="00517176">
        <w:rPr>
          <w:sz w:val="24"/>
          <w:szCs w:val="24"/>
        </w:rPr>
        <w:t>Gleason</w:t>
      </w:r>
      <w:proofErr w:type="spellEnd"/>
      <w:r w:rsidRPr="00517176">
        <w:rPr>
          <w:sz w:val="24"/>
          <w:szCs w:val="24"/>
        </w:rPr>
        <w:t> 8</w:t>
      </w:r>
      <w:r w:rsidRPr="00517176">
        <w:rPr>
          <w:sz w:val="24"/>
          <w:szCs w:val="24"/>
        </w:rPr>
        <w:noBreakHyphen/>
        <w:t xml:space="preserve">10 cancer (n=8; 0,5 %) for </w:t>
      </w:r>
      <w:proofErr w:type="spellStart"/>
      <w:r w:rsidRPr="00517176">
        <w:rPr>
          <w:sz w:val="24"/>
          <w:szCs w:val="24"/>
        </w:rPr>
        <w:t>dutasterid</w:t>
      </w:r>
      <w:proofErr w:type="spellEnd"/>
      <w:r w:rsidRPr="00517176">
        <w:rPr>
          <w:sz w:val="24"/>
          <w:szCs w:val="24"/>
        </w:rPr>
        <w:t xml:space="preserve">, (n=11; 0,7 %) for </w:t>
      </w:r>
      <w:proofErr w:type="spellStart"/>
      <w:r w:rsidRPr="00517176">
        <w:rPr>
          <w:sz w:val="24"/>
          <w:szCs w:val="24"/>
        </w:rPr>
        <w:t>tamsulosin</w:t>
      </w:r>
      <w:proofErr w:type="spellEnd"/>
      <w:r w:rsidRPr="00517176">
        <w:rPr>
          <w:sz w:val="24"/>
          <w:szCs w:val="24"/>
        </w:rPr>
        <w:t xml:space="preserve"> og (n=5; 0,3 %) for kombinationsbehandling.</w:t>
      </w:r>
    </w:p>
    <w:p w14:paraId="62DA484E" w14:textId="77777777" w:rsidR="00166708" w:rsidRPr="00517176" w:rsidRDefault="00166708" w:rsidP="00517176">
      <w:pPr>
        <w:autoSpaceDE w:val="0"/>
        <w:autoSpaceDN w:val="0"/>
        <w:adjustRightInd w:val="0"/>
        <w:ind w:left="851" w:hanging="851"/>
        <w:rPr>
          <w:sz w:val="24"/>
          <w:szCs w:val="24"/>
        </w:rPr>
      </w:pPr>
    </w:p>
    <w:p w14:paraId="6B14C188" w14:textId="77777777" w:rsidR="00166708" w:rsidRPr="00517176" w:rsidRDefault="00166708" w:rsidP="00770F66">
      <w:pPr>
        <w:autoSpaceDE w:val="0"/>
        <w:autoSpaceDN w:val="0"/>
        <w:adjustRightInd w:val="0"/>
        <w:ind w:left="851"/>
        <w:rPr>
          <w:sz w:val="24"/>
          <w:szCs w:val="24"/>
        </w:rPr>
      </w:pPr>
      <w:r w:rsidRPr="00517176">
        <w:rPr>
          <w:sz w:val="24"/>
          <w:szCs w:val="24"/>
        </w:rPr>
        <w:t>Fire forskellige epidemiologiske populationsbaserede studier (hvoraf to var baseret på en samlet population på 174.895, et på en population på 13.892 og et på en population på 38.058) viste at brugen af 5</w:t>
      </w:r>
      <w:r w:rsidRPr="00517176">
        <w:rPr>
          <w:sz w:val="24"/>
          <w:szCs w:val="24"/>
        </w:rPr>
        <w:noBreakHyphen/>
        <w:t>alfa-reduktasehæmmere hverken står i forbindelse med forekomsten af højmalign prostatacancer eller med prostatacancer eller samlet dødelighed.</w:t>
      </w:r>
    </w:p>
    <w:p w14:paraId="16517F83" w14:textId="77777777" w:rsidR="00166708" w:rsidRPr="00517176" w:rsidRDefault="00166708" w:rsidP="00517176">
      <w:pPr>
        <w:ind w:left="851" w:hanging="851"/>
        <w:rPr>
          <w:sz w:val="24"/>
          <w:szCs w:val="24"/>
        </w:rPr>
      </w:pPr>
    </w:p>
    <w:p w14:paraId="4F9576DE" w14:textId="77777777" w:rsidR="00166708" w:rsidRPr="00517176" w:rsidRDefault="00166708" w:rsidP="00770F66">
      <w:pPr>
        <w:ind w:left="851"/>
        <w:rPr>
          <w:sz w:val="24"/>
          <w:szCs w:val="24"/>
        </w:rPr>
      </w:pPr>
      <w:r w:rsidRPr="00517176">
        <w:rPr>
          <w:sz w:val="24"/>
          <w:szCs w:val="24"/>
        </w:rPr>
        <w:lastRenderedPageBreak/>
        <w:t xml:space="preserve">Sammenhængen mellem </w:t>
      </w:r>
      <w:proofErr w:type="spellStart"/>
      <w:r w:rsidRPr="00517176">
        <w:rPr>
          <w:sz w:val="24"/>
          <w:szCs w:val="24"/>
        </w:rPr>
        <w:t>dutasterid</w:t>
      </w:r>
      <w:proofErr w:type="spellEnd"/>
      <w:r w:rsidRPr="00517176">
        <w:rPr>
          <w:sz w:val="24"/>
          <w:szCs w:val="24"/>
        </w:rPr>
        <w:t xml:space="preserve"> og højmalign prostatacancer er ikke klarlagt.</w:t>
      </w:r>
    </w:p>
    <w:p w14:paraId="33FDF7EB" w14:textId="77777777" w:rsidR="00166708" w:rsidRPr="00517176" w:rsidRDefault="00166708" w:rsidP="00517176">
      <w:pPr>
        <w:ind w:left="851" w:hanging="851"/>
        <w:rPr>
          <w:sz w:val="24"/>
          <w:szCs w:val="24"/>
        </w:rPr>
      </w:pPr>
    </w:p>
    <w:p w14:paraId="311CC0F9" w14:textId="77777777" w:rsidR="00166708" w:rsidRPr="00517176" w:rsidRDefault="00166708" w:rsidP="00770F66">
      <w:pPr>
        <w:ind w:left="851"/>
        <w:rPr>
          <w:i/>
          <w:sz w:val="24"/>
          <w:szCs w:val="24"/>
        </w:rPr>
      </w:pPr>
      <w:r w:rsidRPr="00517176">
        <w:rPr>
          <w:i/>
          <w:sz w:val="24"/>
          <w:szCs w:val="24"/>
        </w:rPr>
        <w:t xml:space="preserve">Virkning på </w:t>
      </w:r>
      <w:proofErr w:type="spellStart"/>
      <w:r w:rsidRPr="00517176">
        <w:rPr>
          <w:i/>
          <w:sz w:val="24"/>
          <w:szCs w:val="24"/>
        </w:rPr>
        <w:t>seksualfunkton</w:t>
      </w:r>
      <w:proofErr w:type="spellEnd"/>
      <w:r w:rsidRPr="00517176">
        <w:rPr>
          <w:i/>
          <w:sz w:val="24"/>
          <w:szCs w:val="24"/>
        </w:rPr>
        <w:t>:</w:t>
      </w:r>
    </w:p>
    <w:p w14:paraId="3723D8B0" w14:textId="77777777" w:rsidR="00166708" w:rsidRPr="00517176" w:rsidRDefault="00166708" w:rsidP="00517176">
      <w:pPr>
        <w:ind w:left="851" w:hanging="851"/>
        <w:rPr>
          <w:sz w:val="24"/>
          <w:szCs w:val="24"/>
        </w:rPr>
      </w:pPr>
    </w:p>
    <w:p w14:paraId="753CB5AB" w14:textId="77777777" w:rsidR="00166708" w:rsidRPr="00517176" w:rsidRDefault="00166708" w:rsidP="00770F66">
      <w:pPr>
        <w:ind w:left="851"/>
        <w:rPr>
          <w:sz w:val="24"/>
          <w:szCs w:val="24"/>
        </w:rPr>
      </w:pPr>
      <w:r w:rsidRPr="00517176">
        <w:rPr>
          <w:sz w:val="24"/>
          <w:szCs w:val="24"/>
        </w:rPr>
        <w:t xml:space="preserve">Virkningen af </w:t>
      </w:r>
      <w:proofErr w:type="spellStart"/>
      <w:r w:rsidRPr="00517176">
        <w:rPr>
          <w:sz w:val="24"/>
          <w:szCs w:val="24"/>
        </w:rPr>
        <w:t>dutasterid-tamsulosin</w:t>
      </w:r>
      <w:proofErr w:type="spellEnd"/>
      <w:r w:rsidRPr="00517176">
        <w:rPr>
          <w:sz w:val="24"/>
          <w:szCs w:val="24"/>
        </w:rPr>
        <w:t xml:space="preserve"> fastdosiskombination på </w:t>
      </w:r>
      <w:proofErr w:type="spellStart"/>
      <w:r w:rsidRPr="00517176">
        <w:rPr>
          <w:sz w:val="24"/>
          <w:szCs w:val="24"/>
        </w:rPr>
        <w:t>seksualfunktionen</w:t>
      </w:r>
      <w:proofErr w:type="spellEnd"/>
      <w:r w:rsidRPr="00517176">
        <w:rPr>
          <w:sz w:val="24"/>
          <w:szCs w:val="24"/>
        </w:rPr>
        <w:t xml:space="preserve"> blev vurderet i et </w:t>
      </w:r>
      <w:proofErr w:type="spellStart"/>
      <w:r w:rsidRPr="00517176">
        <w:rPr>
          <w:sz w:val="24"/>
          <w:szCs w:val="24"/>
        </w:rPr>
        <w:t>dobbelblindet</w:t>
      </w:r>
      <w:proofErr w:type="spellEnd"/>
      <w:r w:rsidRPr="00517176">
        <w:rPr>
          <w:sz w:val="24"/>
          <w:szCs w:val="24"/>
        </w:rPr>
        <w:t xml:space="preserve">, placebo-kontrolleret studie hos seksuelt aktive mænd med BPH (n=243 </w:t>
      </w:r>
      <w:proofErr w:type="spellStart"/>
      <w:r w:rsidRPr="00517176">
        <w:rPr>
          <w:sz w:val="24"/>
          <w:szCs w:val="24"/>
        </w:rPr>
        <w:t>dutasterid</w:t>
      </w:r>
      <w:proofErr w:type="spellEnd"/>
      <w:r w:rsidRPr="00517176">
        <w:rPr>
          <w:sz w:val="24"/>
          <w:szCs w:val="24"/>
        </w:rPr>
        <w:t>-</w:t>
      </w:r>
      <w:proofErr w:type="spellStart"/>
      <w:r w:rsidRPr="00517176">
        <w:rPr>
          <w:sz w:val="24"/>
          <w:szCs w:val="24"/>
        </w:rPr>
        <w:t>tamsulosin</w:t>
      </w:r>
      <w:proofErr w:type="spellEnd"/>
      <w:r w:rsidRPr="00517176">
        <w:rPr>
          <w:sz w:val="24"/>
          <w:szCs w:val="24"/>
        </w:rPr>
        <w:t>-kombination, n=246 placebo). En statistisk signifikant (p&lt;0,001) større reduktion (forværring) i MSHQ score (</w:t>
      </w:r>
      <w:proofErr w:type="spellStart"/>
      <w:r w:rsidRPr="00517176">
        <w:rPr>
          <w:sz w:val="24"/>
          <w:szCs w:val="24"/>
        </w:rPr>
        <w:t>Men's</w:t>
      </w:r>
      <w:proofErr w:type="spellEnd"/>
      <w:r w:rsidRPr="00517176">
        <w:rPr>
          <w:sz w:val="24"/>
          <w:szCs w:val="24"/>
        </w:rPr>
        <w:t xml:space="preserve"> </w:t>
      </w:r>
      <w:proofErr w:type="spellStart"/>
      <w:r w:rsidRPr="00517176">
        <w:rPr>
          <w:sz w:val="24"/>
          <w:szCs w:val="24"/>
        </w:rPr>
        <w:t>Sexual</w:t>
      </w:r>
      <w:proofErr w:type="spellEnd"/>
      <w:r w:rsidRPr="00517176">
        <w:rPr>
          <w:sz w:val="24"/>
          <w:szCs w:val="24"/>
        </w:rPr>
        <w:t xml:space="preserve"> Health </w:t>
      </w:r>
      <w:proofErr w:type="spellStart"/>
      <w:r w:rsidRPr="00517176">
        <w:rPr>
          <w:sz w:val="24"/>
          <w:szCs w:val="24"/>
        </w:rPr>
        <w:t>Questionnaire</w:t>
      </w:r>
      <w:proofErr w:type="spellEnd"/>
      <w:r w:rsidRPr="00517176">
        <w:rPr>
          <w:sz w:val="24"/>
          <w:szCs w:val="24"/>
        </w:rPr>
        <w:t xml:space="preserve">) blev observeret efter 12 måneder i kombinationsgruppen. Forværringen fandtes hovedsageligt i domænerne angående forværring af ejakulation og samlet tilfredshed end i domænet angående erektion. Disse virkninger påvirkede ikke studiedeltagernes opfattelse af kombinationen, som blev bedømt med en statistisk signifikant større tilfredshed under hele studiets varighed sammenlignet med placebo (p&lt;0,05). I dette studie fremkom de seksuelle bivirkninger i løbet af de 12 måneder med behandling, og cirka halvdelen af disse ophørte inden for 6 måneder efter </w:t>
      </w:r>
      <w:proofErr w:type="spellStart"/>
      <w:r w:rsidRPr="00517176">
        <w:rPr>
          <w:sz w:val="24"/>
          <w:szCs w:val="24"/>
        </w:rPr>
        <w:t>seponering</w:t>
      </w:r>
      <w:proofErr w:type="spellEnd"/>
      <w:r w:rsidRPr="00517176">
        <w:rPr>
          <w:sz w:val="24"/>
          <w:szCs w:val="24"/>
        </w:rPr>
        <w:t>.</w:t>
      </w:r>
    </w:p>
    <w:p w14:paraId="35126A3E" w14:textId="77777777" w:rsidR="00166708" w:rsidRPr="00517176" w:rsidRDefault="00166708" w:rsidP="00517176">
      <w:pPr>
        <w:ind w:left="851" w:hanging="851"/>
        <w:rPr>
          <w:sz w:val="24"/>
          <w:szCs w:val="24"/>
        </w:rPr>
      </w:pPr>
    </w:p>
    <w:p w14:paraId="1E828F96" w14:textId="77777777" w:rsidR="00166708" w:rsidRPr="00517176" w:rsidRDefault="00166708" w:rsidP="00770F66">
      <w:pPr>
        <w:ind w:left="851"/>
        <w:rPr>
          <w:sz w:val="24"/>
          <w:szCs w:val="24"/>
        </w:rPr>
      </w:pPr>
      <w:proofErr w:type="spellStart"/>
      <w:r w:rsidRPr="00517176">
        <w:rPr>
          <w:sz w:val="24"/>
          <w:szCs w:val="24"/>
        </w:rPr>
        <w:t>Dutasterid</w:t>
      </w:r>
      <w:proofErr w:type="spellEnd"/>
      <w:r w:rsidRPr="00517176">
        <w:rPr>
          <w:sz w:val="24"/>
          <w:szCs w:val="24"/>
        </w:rPr>
        <w:t>-</w:t>
      </w:r>
      <w:proofErr w:type="spellStart"/>
      <w:r w:rsidRPr="00517176">
        <w:rPr>
          <w:sz w:val="24"/>
          <w:szCs w:val="24"/>
        </w:rPr>
        <w:t>tamsulosin</w:t>
      </w:r>
      <w:proofErr w:type="spellEnd"/>
      <w:r w:rsidRPr="00517176">
        <w:rPr>
          <w:sz w:val="24"/>
          <w:szCs w:val="24"/>
        </w:rPr>
        <w:t xml:space="preserve">-kombinationen og </w:t>
      </w:r>
      <w:proofErr w:type="spellStart"/>
      <w:r w:rsidRPr="00517176">
        <w:rPr>
          <w:sz w:val="24"/>
          <w:szCs w:val="24"/>
        </w:rPr>
        <w:t>dutasterid</w:t>
      </w:r>
      <w:proofErr w:type="spellEnd"/>
      <w:r w:rsidRPr="00517176">
        <w:rPr>
          <w:sz w:val="24"/>
          <w:szCs w:val="24"/>
        </w:rPr>
        <w:t xml:space="preserve">-monoterapien er kendt for at forårsage bivirkninger på </w:t>
      </w:r>
      <w:proofErr w:type="spellStart"/>
      <w:r w:rsidRPr="00517176">
        <w:rPr>
          <w:sz w:val="24"/>
          <w:szCs w:val="24"/>
        </w:rPr>
        <w:t>seksualfunktionen</w:t>
      </w:r>
      <w:proofErr w:type="spellEnd"/>
      <w:r w:rsidRPr="00517176">
        <w:rPr>
          <w:sz w:val="24"/>
          <w:szCs w:val="24"/>
        </w:rPr>
        <w:t xml:space="preserve"> (se pkt. 4.8).</w:t>
      </w:r>
    </w:p>
    <w:p w14:paraId="11CB36C6" w14:textId="77777777" w:rsidR="00166708" w:rsidRPr="00517176" w:rsidRDefault="00166708" w:rsidP="00517176">
      <w:pPr>
        <w:ind w:left="851" w:hanging="851"/>
        <w:rPr>
          <w:sz w:val="24"/>
          <w:szCs w:val="24"/>
        </w:rPr>
      </w:pPr>
    </w:p>
    <w:p w14:paraId="3C011622" w14:textId="77777777" w:rsidR="00166708" w:rsidRPr="00517176" w:rsidRDefault="00166708" w:rsidP="00770F66">
      <w:pPr>
        <w:ind w:left="851"/>
        <w:rPr>
          <w:sz w:val="24"/>
          <w:szCs w:val="24"/>
        </w:rPr>
      </w:pPr>
      <w:r w:rsidRPr="00517176">
        <w:rPr>
          <w:sz w:val="24"/>
          <w:szCs w:val="24"/>
        </w:rPr>
        <w:t xml:space="preserve">Som observeret i andre kliniske studier, herunder </w:t>
      </w:r>
      <w:proofErr w:type="spellStart"/>
      <w:r w:rsidRPr="00517176">
        <w:rPr>
          <w:sz w:val="24"/>
          <w:szCs w:val="24"/>
        </w:rPr>
        <w:t>CombAT</w:t>
      </w:r>
      <w:proofErr w:type="spellEnd"/>
      <w:r w:rsidRPr="00517176">
        <w:rPr>
          <w:sz w:val="24"/>
          <w:szCs w:val="24"/>
        </w:rPr>
        <w:t xml:space="preserve"> og REDUCE, falder hyppigheden af bivirkninger relateret til </w:t>
      </w:r>
      <w:proofErr w:type="spellStart"/>
      <w:r w:rsidRPr="00517176">
        <w:rPr>
          <w:sz w:val="24"/>
          <w:szCs w:val="24"/>
        </w:rPr>
        <w:t>seksualfunktionen</w:t>
      </w:r>
      <w:proofErr w:type="spellEnd"/>
      <w:r w:rsidRPr="00517176">
        <w:rPr>
          <w:sz w:val="24"/>
          <w:szCs w:val="24"/>
        </w:rPr>
        <w:t xml:space="preserve"> med tid ved fortsat behandling.</w:t>
      </w:r>
    </w:p>
    <w:p w14:paraId="0E21A165" w14:textId="77777777" w:rsidR="009260DE" w:rsidRPr="00517176" w:rsidRDefault="009260DE" w:rsidP="00517176">
      <w:pPr>
        <w:tabs>
          <w:tab w:val="left" w:pos="851"/>
        </w:tabs>
        <w:ind w:left="851" w:hanging="851"/>
        <w:rPr>
          <w:sz w:val="24"/>
          <w:szCs w:val="24"/>
        </w:rPr>
      </w:pPr>
    </w:p>
    <w:p w14:paraId="3B3962C1" w14:textId="77777777" w:rsidR="009260DE" w:rsidRPr="00517176" w:rsidRDefault="009260DE" w:rsidP="00517176">
      <w:pPr>
        <w:tabs>
          <w:tab w:val="left" w:pos="851"/>
        </w:tabs>
        <w:ind w:left="851" w:hanging="851"/>
        <w:rPr>
          <w:b/>
          <w:sz w:val="24"/>
          <w:szCs w:val="24"/>
        </w:rPr>
      </w:pPr>
      <w:r w:rsidRPr="00517176">
        <w:rPr>
          <w:b/>
          <w:sz w:val="24"/>
          <w:szCs w:val="24"/>
        </w:rPr>
        <w:t>5.2</w:t>
      </w:r>
      <w:r w:rsidRPr="00517176">
        <w:rPr>
          <w:b/>
          <w:sz w:val="24"/>
          <w:szCs w:val="24"/>
        </w:rPr>
        <w:tab/>
      </w:r>
      <w:proofErr w:type="spellStart"/>
      <w:r w:rsidRPr="00517176">
        <w:rPr>
          <w:b/>
          <w:sz w:val="24"/>
          <w:szCs w:val="24"/>
        </w:rPr>
        <w:t>Farmakokinetiske</w:t>
      </w:r>
      <w:proofErr w:type="spellEnd"/>
      <w:r w:rsidRPr="00517176">
        <w:rPr>
          <w:b/>
          <w:sz w:val="24"/>
          <w:szCs w:val="24"/>
        </w:rPr>
        <w:t xml:space="preserve"> egenskaber</w:t>
      </w:r>
    </w:p>
    <w:p w14:paraId="6EE6B7BE" w14:textId="77777777" w:rsidR="00770F66" w:rsidRDefault="00770F66" w:rsidP="00770F66">
      <w:pPr>
        <w:autoSpaceDE w:val="0"/>
        <w:autoSpaceDN w:val="0"/>
        <w:adjustRightInd w:val="0"/>
        <w:ind w:left="851"/>
        <w:rPr>
          <w:sz w:val="24"/>
          <w:szCs w:val="24"/>
          <w:u w:val="single"/>
        </w:rPr>
      </w:pPr>
    </w:p>
    <w:p w14:paraId="2F8E0F53" w14:textId="77777777" w:rsidR="00166708" w:rsidRPr="00517176" w:rsidRDefault="00166708" w:rsidP="00770F66">
      <w:pPr>
        <w:autoSpaceDE w:val="0"/>
        <w:autoSpaceDN w:val="0"/>
        <w:adjustRightInd w:val="0"/>
        <w:ind w:left="851"/>
        <w:rPr>
          <w:sz w:val="24"/>
          <w:szCs w:val="24"/>
          <w:u w:val="single"/>
        </w:rPr>
      </w:pPr>
      <w:r w:rsidRPr="00517176">
        <w:rPr>
          <w:sz w:val="24"/>
          <w:szCs w:val="24"/>
          <w:u w:val="single"/>
        </w:rPr>
        <w:t>Absorption</w:t>
      </w:r>
    </w:p>
    <w:p w14:paraId="77EEA53C" w14:textId="77777777" w:rsidR="00166708" w:rsidRPr="00517176" w:rsidRDefault="00166708" w:rsidP="00770F66">
      <w:pPr>
        <w:autoSpaceDE w:val="0"/>
        <w:autoSpaceDN w:val="0"/>
        <w:adjustRightInd w:val="0"/>
        <w:ind w:left="851"/>
        <w:rPr>
          <w:sz w:val="24"/>
          <w:szCs w:val="24"/>
          <w:u w:val="single"/>
        </w:rPr>
      </w:pPr>
    </w:p>
    <w:p w14:paraId="1945F6F2" w14:textId="77777777" w:rsidR="00166708" w:rsidRPr="00517176" w:rsidRDefault="00166708" w:rsidP="00770F66">
      <w:pPr>
        <w:autoSpaceDE w:val="0"/>
        <w:autoSpaceDN w:val="0"/>
        <w:adjustRightInd w:val="0"/>
        <w:ind w:left="851"/>
        <w:rPr>
          <w:sz w:val="24"/>
          <w:szCs w:val="24"/>
        </w:rPr>
      </w:pPr>
      <w:r w:rsidRPr="00517176">
        <w:rPr>
          <w:sz w:val="24"/>
          <w:szCs w:val="24"/>
        </w:rPr>
        <w:t xml:space="preserve">Efter oral administration af en enkelt dosis på 0,5 mg </w:t>
      </w:r>
      <w:proofErr w:type="spellStart"/>
      <w:r w:rsidRPr="00517176">
        <w:rPr>
          <w:sz w:val="24"/>
          <w:szCs w:val="24"/>
        </w:rPr>
        <w:t>dutasterid</w:t>
      </w:r>
      <w:proofErr w:type="spellEnd"/>
      <w:r w:rsidRPr="00517176">
        <w:rPr>
          <w:sz w:val="24"/>
          <w:szCs w:val="24"/>
        </w:rPr>
        <w:t xml:space="preserve"> opnås den maksimale serumkoncentration efter 1</w:t>
      </w:r>
      <w:r w:rsidRPr="00517176">
        <w:rPr>
          <w:sz w:val="24"/>
          <w:szCs w:val="24"/>
        </w:rPr>
        <w:noBreakHyphen/>
        <w:t xml:space="preserve">3 timer. Den absolutte biotilgængelighed er ca. 60 %. Biotilgængeligheden af </w:t>
      </w:r>
      <w:proofErr w:type="spellStart"/>
      <w:r w:rsidRPr="00517176">
        <w:rPr>
          <w:sz w:val="24"/>
          <w:szCs w:val="24"/>
        </w:rPr>
        <w:t>dutasterid</w:t>
      </w:r>
      <w:proofErr w:type="spellEnd"/>
      <w:r w:rsidRPr="00517176">
        <w:rPr>
          <w:sz w:val="24"/>
          <w:szCs w:val="24"/>
        </w:rPr>
        <w:t xml:space="preserve"> påvirkes ikke af mad.</w:t>
      </w:r>
    </w:p>
    <w:p w14:paraId="2C1F570A" w14:textId="77777777" w:rsidR="00166708" w:rsidRPr="00517176" w:rsidRDefault="00166708" w:rsidP="00770F66">
      <w:pPr>
        <w:autoSpaceDE w:val="0"/>
        <w:autoSpaceDN w:val="0"/>
        <w:adjustRightInd w:val="0"/>
        <w:ind w:left="851"/>
        <w:rPr>
          <w:sz w:val="24"/>
          <w:szCs w:val="24"/>
        </w:rPr>
      </w:pPr>
    </w:p>
    <w:p w14:paraId="495AEC28" w14:textId="77777777" w:rsidR="00166708" w:rsidRPr="00517176" w:rsidRDefault="00166708" w:rsidP="00770F66">
      <w:pPr>
        <w:autoSpaceDE w:val="0"/>
        <w:autoSpaceDN w:val="0"/>
        <w:adjustRightInd w:val="0"/>
        <w:ind w:left="851"/>
        <w:rPr>
          <w:sz w:val="24"/>
          <w:szCs w:val="24"/>
          <w:u w:val="single"/>
        </w:rPr>
      </w:pPr>
      <w:r w:rsidRPr="00517176">
        <w:rPr>
          <w:sz w:val="24"/>
          <w:szCs w:val="24"/>
          <w:u w:val="single"/>
        </w:rPr>
        <w:t>Fordeling</w:t>
      </w:r>
    </w:p>
    <w:p w14:paraId="402285FC" w14:textId="77777777" w:rsidR="00166708" w:rsidRPr="00517176" w:rsidRDefault="00166708" w:rsidP="00770F66">
      <w:pPr>
        <w:autoSpaceDE w:val="0"/>
        <w:autoSpaceDN w:val="0"/>
        <w:adjustRightInd w:val="0"/>
        <w:ind w:left="851"/>
        <w:rPr>
          <w:sz w:val="24"/>
          <w:szCs w:val="24"/>
          <w:u w:val="single"/>
        </w:rPr>
      </w:pPr>
    </w:p>
    <w:p w14:paraId="077AEB05" w14:textId="77777777" w:rsidR="00166708" w:rsidRPr="00517176" w:rsidRDefault="00166708" w:rsidP="00770F66">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har et stort fordelingsvolumen (300</w:t>
      </w:r>
      <w:r w:rsidRPr="00517176">
        <w:rPr>
          <w:sz w:val="24"/>
          <w:szCs w:val="24"/>
        </w:rPr>
        <w:noBreakHyphen/>
        <w:t xml:space="preserve">500 l) og er i høj grad bundet til plasmaproteiner (&gt;99,5 %). Ved daglig dosering opnås en serumkoncentration af </w:t>
      </w:r>
      <w:proofErr w:type="spellStart"/>
      <w:r w:rsidRPr="00517176">
        <w:rPr>
          <w:sz w:val="24"/>
          <w:szCs w:val="24"/>
        </w:rPr>
        <w:t>dutasterid</w:t>
      </w:r>
      <w:proofErr w:type="spellEnd"/>
      <w:r w:rsidRPr="00517176">
        <w:rPr>
          <w:sz w:val="24"/>
          <w:szCs w:val="24"/>
        </w:rPr>
        <w:t xml:space="preserve"> på 65 % af koncentrationen ved </w:t>
      </w:r>
      <w:proofErr w:type="spellStart"/>
      <w:r w:rsidRPr="00517176">
        <w:rPr>
          <w:sz w:val="24"/>
          <w:szCs w:val="24"/>
        </w:rPr>
        <w:t>steady-state</w:t>
      </w:r>
      <w:proofErr w:type="spellEnd"/>
      <w:r w:rsidRPr="00517176">
        <w:rPr>
          <w:sz w:val="24"/>
          <w:szCs w:val="24"/>
        </w:rPr>
        <w:t xml:space="preserve"> efter 1 måned og ca. 90 % efter 3 måneder.</w:t>
      </w:r>
    </w:p>
    <w:p w14:paraId="1196C376" w14:textId="77777777" w:rsidR="00166708" w:rsidRPr="00517176" w:rsidRDefault="00166708" w:rsidP="00770F66">
      <w:pPr>
        <w:autoSpaceDE w:val="0"/>
        <w:autoSpaceDN w:val="0"/>
        <w:adjustRightInd w:val="0"/>
        <w:ind w:left="851"/>
        <w:rPr>
          <w:sz w:val="24"/>
          <w:szCs w:val="24"/>
        </w:rPr>
      </w:pPr>
    </w:p>
    <w:p w14:paraId="5FD53286" w14:textId="77777777" w:rsidR="00166708" w:rsidRPr="00517176" w:rsidRDefault="00166708" w:rsidP="00770F66">
      <w:pPr>
        <w:autoSpaceDE w:val="0"/>
        <w:autoSpaceDN w:val="0"/>
        <w:adjustRightInd w:val="0"/>
        <w:ind w:left="851"/>
        <w:rPr>
          <w:sz w:val="24"/>
          <w:szCs w:val="24"/>
        </w:rPr>
      </w:pPr>
      <w:r w:rsidRPr="00517176">
        <w:rPr>
          <w:sz w:val="24"/>
          <w:szCs w:val="24"/>
        </w:rPr>
        <w:t xml:space="preserve">Serumkoncentrationen ved </w:t>
      </w:r>
      <w:proofErr w:type="spellStart"/>
      <w:r w:rsidRPr="00517176">
        <w:rPr>
          <w:sz w:val="24"/>
          <w:szCs w:val="24"/>
        </w:rPr>
        <w:t>steady-state</w:t>
      </w:r>
      <w:proofErr w:type="spellEnd"/>
      <w:r w:rsidRPr="00517176">
        <w:rPr>
          <w:sz w:val="24"/>
          <w:szCs w:val="24"/>
        </w:rPr>
        <w:t xml:space="preserve"> (C</w:t>
      </w:r>
      <w:r w:rsidRPr="0020757F">
        <w:rPr>
          <w:sz w:val="24"/>
          <w:szCs w:val="24"/>
          <w:vertAlign w:val="subscript"/>
        </w:rPr>
        <w:t>ss</w:t>
      </w:r>
      <w:r w:rsidRPr="00517176">
        <w:rPr>
          <w:sz w:val="24"/>
          <w:szCs w:val="24"/>
        </w:rPr>
        <w:t>) på cirka 40 </w:t>
      </w:r>
      <w:proofErr w:type="spellStart"/>
      <w:r w:rsidRPr="00517176">
        <w:rPr>
          <w:sz w:val="24"/>
          <w:szCs w:val="24"/>
        </w:rPr>
        <w:t>ng</w:t>
      </w:r>
      <w:proofErr w:type="spellEnd"/>
      <w:r w:rsidRPr="00517176">
        <w:rPr>
          <w:sz w:val="24"/>
          <w:szCs w:val="24"/>
        </w:rPr>
        <w:t xml:space="preserve">/ml opnås efter 6 måneder ved en dosis på 0,5 mg én gang daglig. Gennemsnitligt 11,5 % </w:t>
      </w:r>
      <w:proofErr w:type="spellStart"/>
      <w:r w:rsidRPr="00517176">
        <w:rPr>
          <w:sz w:val="24"/>
          <w:szCs w:val="24"/>
        </w:rPr>
        <w:t>dutasterid</w:t>
      </w:r>
      <w:proofErr w:type="spellEnd"/>
      <w:r w:rsidRPr="00517176">
        <w:rPr>
          <w:sz w:val="24"/>
          <w:szCs w:val="24"/>
        </w:rPr>
        <w:t xml:space="preserve"> blev udskilt fra serum til sæd.</w:t>
      </w:r>
    </w:p>
    <w:p w14:paraId="1100226A" w14:textId="77777777" w:rsidR="00166708" w:rsidRPr="00517176" w:rsidRDefault="00166708" w:rsidP="00770F66">
      <w:pPr>
        <w:autoSpaceDE w:val="0"/>
        <w:autoSpaceDN w:val="0"/>
        <w:adjustRightInd w:val="0"/>
        <w:ind w:left="851"/>
        <w:rPr>
          <w:sz w:val="24"/>
          <w:szCs w:val="24"/>
        </w:rPr>
      </w:pPr>
    </w:p>
    <w:p w14:paraId="4D34E6EB" w14:textId="77777777" w:rsidR="00166708" w:rsidRPr="00517176" w:rsidRDefault="00166708" w:rsidP="00770F66">
      <w:pPr>
        <w:autoSpaceDE w:val="0"/>
        <w:autoSpaceDN w:val="0"/>
        <w:adjustRightInd w:val="0"/>
        <w:ind w:left="851"/>
        <w:rPr>
          <w:sz w:val="24"/>
          <w:szCs w:val="24"/>
          <w:u w:val="single"/>
        </w:rPr>
      </w:pPr>
      <w:r w:rsidRPr="00517176">
        <w:rPr>
          <w:sz w:val="24"/>
          <w:szCs w:val="24"/>
          <w:u w:val="single"/>
        </w:rPr>
        <w:t>Biotransformation</w:t>
      </w:r>
    </w:p>
    <w:p w14:paraId="018B97DF" w14:textId="77777777" w:rsidR="00166708" w:rsidRPr="00517176" w:rsidRDefault="00166708" w:rsidP="00770F66">
      <w:pPr>
        <w:autoSpaceDE w:val="0"/>
        <w:autoSpaceDN w:val="0"/>
        <w:adjustRightInd w:val="0"/>
        <w:ind w:left="851"/>
        <w:rPr>
          <w:sz w:val="24"/>
          <w:szCs w:val="24"/>
        </w:rPr>
      </w:pPr>
      <w:proofErr w:type="spellStart"/>
      <w:r w:rsidRPr="00517176">
        <w:rPr>
          <w:sz w:val="24"/>
          <w:szCs w:val="24"/>
        </w:rPr>
        <w:t>Dutasterid</w:t>
      </w:r>
      <w:proofErr w:type="spellEnd"/>
      <w:r w:rsidRPr="00517176">
        <w:rPr>
          <w:sz w:val="24"/>
          <w:szCs w:val="24"/>
        </w:rPr>
        <w:t xml:space="preserve"> </w:t>
      </w:r>
      <w:proofErr w:type="spellStart"/>
      <w:r w:rsidRPr="00517176">
        <w:rPr>
          <w:sz w:val="24"/>
          <w:szCs w:val="24"/>
        </w:rPr>
        <w:t>metaboliseres</w:t>
      </w:r>
      <w:proofErr w:type="spellEnd"/>
      <w:r w:rsidRPr="00517176">
        <w:rPr>
          <w:sz w:val="24"/>
          <w:szCs w:val="24"/>
        </w:rPr>
        <w:t xml:space="preserve"> ekstensivt </w:t>
      </w:r>
      <w:r w:rsidRPr="00517176">
        <w:rPr>
          <w:i/>
          <w:iCs/>
          <w:sz w:val="24"/>
          <w:szCs w:val="24"/>
        </w:rPr>
        <w:t>in </w:t>
      </w:r>
      <w:proofErr w:type="spellStart"/>
      <w:r w:rsidRPr="00517176">
        <w:rPr>
          <w:i/>
          <w:iCs/>
          <w:sz w:val="24"/>
          <w:szCs w:val="24"/>
        </w:rPr>
        <w:t>vivo</w:t>
      </w:r>
      <w:proofErr w:type="spellEnd"/>
      <w:r w:rsidRPr="00517176">
        <w:rPr>
          <w:sz w:val="24"/>
          <w:szCs w:val="24"/>
        </w:rPr>
        <w:t xml:space="preserve">. </w:t>
      </w:r>
      <w:r w:rsidRPr="00517176">
        <w:rPr>
          <w:i/>
          <w:iCs/>
          <w:sz w:val="24"/>
          <w:szCs w:val="24"/>
        </w:rPr>
        <w:t>In </w:t>
      </w:r>
      <w:proofErr w:type="spellStart"/>
      <w:r w:rsidRPr="00517176">
        <w:rPr>
          <w:i/>
          <w:iCs/>
          <w:sz w:val="24"/>
          <w:szCs w:val="24"/>
        </w:rPr>
        <w:t>vitro</w:t>
      </w:r>
      <w:proofErr w:type="spellEnd"/>
      <w:r w:rsidRPr="00517176">
        <w:rPr>
          <w:sz w:val="24"/>
          <w:szCs w:val="24"/>
        </w:rPr>
        <w:t xml:space="preserve"> </w:t>
      </w:r>
      <w:proofErr w:type="spellStart"/>
      <w:r w:rsidRPr="00517176">
        <w:rPr>
          <w:sz w:val="24"/>
          <w:szCs w:val="24"/>
        </w:rPr>
        <w:t>metaboliseres</w:t>
      </w:r>
      <w:proofErr w:type="spellEnd"/>
      <w:r w:rsidRPr="00517176">
        <w:rPr>
          <w:sz w:val="24"/>
          <w:szCs w:val="24"/>
        </w:rPr>
        <w:t xml:space="preserve"> </w:t>
      </w:r>
      <w:proofErr w:type="spellStart"/>
      <w:r w:rsidRPr="00517176">
        <w:rPr>
          <w:sz w:val="24"/>
          <w:szCs w:val="24"/>
        </w:rPr>
        <w:t>dutasterid</w:t>
      </w:r>
      <w:proofErr w:type="spellEnd"/>
      <w:r w:rsidRPr="00517176">
        <w:rPr>
          <w:sz w:val="24"/>
          <w:szCs w:val="24"/>
        </w:rPr>
        <w:t xml:space="preserve"> af </w:t>
      </w:r>
      <w:proofErr w:type="spellStart"/>
      <w:r w:rsidRPr="00517176">
        <w:rPr>
          <w:sz w:val="24"/>
          <w:szCs w:val="24"/>
        </w:rPr>
        <w:t>cytokrom</w:t>
      </w:r>
      <w:proofErr w:type="spellEnd"/>
      <w:r w:rsidRPr="00517176">
        <w:rPr>
          <w:sz w:val="24"/>
          <w:szCs w:val="24"/>
        </w:rPr>
        <w:t xml:space="preserve"> P450 3A4 og 3A5 til tre </w:t>
      </w:r>
      <w:proofErr w:type="spellStart"/>
      <w:r w:rsidRPr="00517176">
        <w:rPr>
          <w:sz w:val="24"/>
          <w:szCs w:val="24"/>
        </w:rPr>
        <w:t>monohydroxylerede</w:t>
      </w:r>
      <w:proofErr w:type="spellEnd"/>
      <w:r w:rsidRPr="00517176">
        <w:rPr>
          <w:sz w:val="24"/>
          <w:szCs w:val="24"/>
        </w:rPr>
        <w:t xml:space="preserve"> </w:t>
      </w:r>
      <w:proofErr w:type="spellStart"/>
      <w:r w:rsidRPr="00517176">
        <w:rPr>
          <w:sz w:val="24"/>
          <w:szCs w:val="24"/>
        </w:rPr>
        <w:t>metabolitter</w:t>
      </w:r>
      <w:proofErr w:type="spellEnd"/>
      <w:r w:rsidRPr="00517176">
        <w:rPr>
          <w:sz w:val="24"/>
          <w:szCs w:val="24"/>
        </w:rPr>
        <w:t xml:space="preserve"> og en </w:t>
      </w:r>
      <w:proofErr w:type="spellStart"/>
      <w:r w:rsidRPr="00517176">
        <w:rPr>
          <w:sz w:val="24"/>
          <w:szCs w:val="24"/>
        </w:rPr>
        <w:t>dihydroxyleret</w:t>
      </w:r>
      <w:proofErr w:type="spellEnd"/>
      <w:r w:rsidRPr="00517176">
        <w:rPr>
          <w:sz w:val="24"/>
          <w:szCs w:val="24"/>
        </w:rPr>
        <w:t xml:space="preserve"> </w:t>
      </w:r>
      <w:proofErr w:type="spellStart"/>
      <w:r w:rsidRPr="00517176">
        <w:rPr>
          <w:sz w:val="24"/>
          <w:szCs w:val="24"/>
        </w:rPr>
        <w:t>metabolit</w:t>
      </w:r>
      <w:proofErr w:type="spellEnd"/>
      <w:r w:rsidRPr="00517176">
        <w:rPr>
          <w:sz w:val="24"/>
          <w:szCs w:val="24"/>
        </w:rPr>
        <w:t>.</w:t>
      </w:r>
    </w:p>
    <w:p w14:paraId="634DF8F6" w14:textId="77777777" w:rsidR="00166708" w:rsidRPr="00517176" w:rsidRDefault="00166708" w:rsidP="00770F66">
      <w:pPr>
        <w:ind w:left="851"/>
        <w:rPr>
          <w:sz w:val="24"/>
          <w:szCs w:val="24"/>
        </w:rPr>
      </w:pPr>
    </w:p>
    <w:p w14:paraId="4154E2FD" w14:textId="77777777" w:rsidR="00166708" w:rsidRPr="00517176" w:rsidRDefault="00166708" w:rsidP="00770F66">
      <w:pPr>
        <w:ind w:left="851"/>
        <w:rPr>
          <w:sz w:val="24"/>
          <w:szCs w:val="24"/>
        </w:rPr>
      </w:pPr>
      <w:r w:rsidRPr="00517176">
        <w:rPr>
          <w:sz w:val="24"/>
          <w:szCs w:val="24"/>
        </w:rPr>
        <w:t xml:space="preserve">Efter oral administration af </w:t>
      </w:r>
      <w:proofErr w:type="spellStart"/>
      <w:r w:rsidRPr="00517176">
        <w:rPr>
          <w:sz w:val="24"/>
          <w:szCs w:val="24"/>
        </w:rPr>
        <w:t>dutasterid</w:t>
      </w:r>
      <w:proofErr w:type="spellEnd"/>
      <w:r w:rsidRPr="00517176">
        <w:rPr>
          <w:sz w:val="24"/>
          <w:szCs w:val="24"/>
        </w:rPr>
        <w:t xml:space="preserve"> 0,5 mg/dagligt indtil </w:t>
      </w:r>
      <w:proofErr w:type="spellStart"/>
      <w:r w:rsidRPr="00517176">
        <w:rPr>
          <w:sz w:val="24"/>
          <w:szCs w:val="24"/>
        </w:rPr>
        <w:t>steady-state</w:t>
      </w:r>
      <w:proofErr w:type="spellEnd"/>
      <w:r w:rsidRPr="00517176">
        <w:rPr>
          <w:sz w:val="24"/>
          <w:szCs w:val="24"/>
        </w:rPr>
        <w:t xml:space="preserve"> udskilles 1,0 % til 15,4 % (middelværdi 5,4 %) af den administrerede dosis uforandret i fæces. Resten udskilles i fæces som 4 større </w:t>
      </w:r>
      <w:proofErr w:type="spellStart"/>
      <w:r w:rsidRPr="00517176">
        <w:rPr>
          <w:sz w:val="24"/>
          <w:szCs w:val="24"/>
        </w:rPr>
        <w:t>metabolitter</w:t>
      </w:r>
      <w:proofErr w:type="spellEnd"/>
      <w:r w:rsidRPr="00517176">
        <w:rPr>
          <w:sz w:val="24"/>
          <w:szCs w:val="24"/>
        </w:rPr>
        <w:t xml:space="preserve">, der hver udgør henholdsvis 39 %, 21 %, 7 %, og 7 % af lægemiddel-relateret materiale og 6 mindre </w:t>
      </w:r>
      <w:proofErr w:type="spellStart"/>
      <w:r w:rsidRPr="00517176">
        <w:rPr>
          <w:sz w:val="24"/>
          <w:szCs w:val="24"/>
        </w:rPr>
        <w:t>metabolitter</w:t>
      </w:r>
      <w:proofErr w:type="spellEnd"/>
      <w:r w:rsidRPr="00517176">
        <w:rPr>
          <w:sz w:val="24"/>
          <w:szCs w:val="24"/>
        </w:rPr>
        <w:t xml:space="preserve"> (hver mindre end 5 %). Kun spormængder af uforandret </w:t>
      </w:r>
      <w:proofErr w:type="spellStart"/>
      <w:r w:rsidRPr="00517176">
        <w:rPr>
          <w:sz w:val="24"/>
          <w:szCs w:val="24"/>
        </w:rPr>
        <w:t>dutasterid</w:t>
      </w:r>
      <w:proofErr w:type="spellEnd"/>
      <w:r w:rsidRPr="00517176">
        <w:rPr>
          <w:sz w:val="24"/>
          <w:szCs w:val="24"/>
        </w:rPr>
        <w:t xml:space="preserve"> (mindre end 0,1 % af dosis) kan genfindes i urinen.</w:t>
      </w:r>
    </w:p>
    <w:p w14:paraId="7094DF3F" w14:textId="77777777" w:rsidR="00166708" w:rsidRPr="00517176" w:rsidRDefault="00166708" w:rsidP="00770F66">
      <w:pPr>
        <w:ind w:left="851"/>
        <w:rPr>
          <w:sz w:val="24"/>
          <w:szCs w:val="24"/>
        </w:rPr>
      </w:pPr>
    </w:p>
    <w:p w14:paraId="1A455DD7" w14:textId="77777777" w:rsidR="00166708" w:rsidRPr="00517176" w:rsidRDefault="00166708" w:rsidP="00770F66">
      <w:pPr>
        <w:ind w:left="851"/>
        <w:rPr>
          <w:sz w:val="24"/>
          <w:szCs w:val="24"/>
          <w:u w:val="single"/>
        </w:rPr>
      </w:pPr>
      <w:r w:rsidRPr="00517176">
        <w:rPr>
          <w:sz w:val="24"/>
          <w:szCs w:val="24"/>
          <w:u w:val="single"/>
        </w:rPr>
        <w:lastRenderedPageBreak/>
        <w:t>Elimination</w:t>
      </w:r>
    </w:p>
    <w:p w14:paraId="722DAE96" w14:textId="77777777" w:rsidR="00166708" w:rsidRPr="00517176" w:rsidRDefault="00166708" w:rsidP="00770F66">
      <w:pPr>
        <w:ind w:left="851"/>
        <w:rPr>
          <w:sz w:val="24"/>
          <w:szCs w:val="24"/>
          <w:u w:val="single"/>
        </w:rPr>
      </w:pPr>
    </w:p>
    <w:p w14:paraId="5D8F9425" w14:textId="77777777" w:rsidR="00166708" w:rsidRPr="00517176" w:rsidRDefault="00166708" w:rsidP="00770F66">
      <w:pPr>
        <w:ind w:left="851"/>
        <w:rPr>
          <w:sz w:val="24"/>
          <w:szCs w:val="24"/>
        </w:rPr>
      </w:pPr>
      <w:r w:rsidRPr="00517176">
        <w:rPr>
          <w:sz w:val="24"/>
          <w:szCs w:val="24"/>
        </w:rPr>
        <w:t xml:space="preserve">Elimination af </w:t>
      </w:r>
      <w:proofErr w:type="spellStart"/>
      <w:r w:rsidRPr="00517176">
        <w:rPr>
          <w:sz w:val="24"/>
          <w:szCs w:val="24"/>
        </w:rPr>
        <w:t>dutasterid</w:t>
      </w:r>
      <w:proofErr w:type="spellEnd"/>
      <w:r w:rsidRPr="00517176">
        <w:rPr>
          <w:sz w:val="24"/>
          <w:szCs w:val="24"/>
        </w:rPr>
        <w:t xml:space="preserve"> er dosisafhængigt, og processen synes at følge to parallelle eliminationsveje, hvor den ene mættes ved klinisk relevante doser, og den anden ikke mættes.</w:t>
      </w:r>
    </w:p>
    <w:p w14:paraId="68333FC2" w14:textId="77777777" w:rsidR="00166708" w:rsidRPr="00517176" w:rsidRDefault="00166708" w:rsidP="00770F66">
      <w:pPr>
        <w:ind w:left="851"/>
        <w:rPr>
          <w:sz w:val="24"/>
          <w:szCs w:val="24"/>
        </w:rPr>
      </w:pPr>
      <w:r w:rsidRPr="00517176">
        <w:rPr>
          <w:sz w:val="24"/>
          <w:szCs w:val="24"/>
        </w:rPr>
        <w:t>Ved lave serumkoncentrationer (under 3 </w:t>
      </w:r>
      <w:proofErr w:type="spellStart"/>
      <w:r w:rsidRPr="00517176">
        <w:rPr>
          <w:sz w:val="24"/>
          <w:szCs w:val="24"/>
        </w:rPr>
        <w:t>ng</w:t>
      </w:r>
      <w:proofErr w:type="spellEnd"/>
      <w:r w:rsidRPr="00517176">
        <w:rPr>
          <w:sz w:val="24"/>
          <w:szCs w:val="24"/>
        </w:rPr>
        <w:t xml:space="preserve">/ml) udskilles </w:t>
      </w:r>
      <w:proofErr w:type="spellStart"/>
      <w:r w:rsidRPr="00517176">
        <w:rPr>
          <w:sz w:val="24"/>
          <w:szCs w:val="24"/>
        </w:rPr>
        <w:t>dutasterid</w:t>
      </w:r>
      <w:proofErr w:type="spellEnd"/>
      <w:r w:rsidRPr="00517176">
        <w:rPr>
          <w:sz w:val="24"/>
          <w:szCs w:val="24"/>
        </w:rPr>
        <w:t xml:space="preserve"> hurtigt via både den koncentrationsafhængige og den koncentrationsuafhængige eliminationsvej. Enkeltdoser på 5 mg eller mindre viste tegn på hurtig </w:t>
      </w:r>
      <w:proofErr w:type="spellStart"/>
      <w:r w:rsidRPr="00517176">
        <w:rPr>
          <w:sz w:val="24"/>
          <w:szCs w:val="24"/>
        </w:rPr>
        <w:t>clearance</w:t>
      </w:r>
      <w:proofErr w:type="spellEnd"/>
      <w:r w:rsidRPr="00517176">
        <w:rPr>
          <w:sz w:val="24"/>
          <w:szCs w:val="24"/>
        </w:rPr>
        <w:t xml:space="preserve"> og kort halveringstid på 3 til 9 dage.</w:t>
      </w:r>
    </w:p>
    <w:p w14:paraId="1121DA09" w14:textId="77777777" w:rsidR="00166708" w:rsidRPr="00517176" w:rsidRDefault="00166708" w:rsidP="00770F66">
      <w:pPr>
        <w:ind w:left="851"/>
        <w:rPr>
          <w:sz w:val="24"/>
          <w:szCs w:val="24"/>
        </w:rPr>
      </w:pPr>
    </w:p>
    <w:p w14:paraId="5AB6359A" w14:textId="77777777" w:rsidR="00166708" w:rsidRPr="00517176" w:rsidRDefault="00166708" w:rsidP="00770F66">
      <w:pPr>
        <w:ind w:left="851"/>
        <w:rPr>
          <w:sz w:val="24"/>
          <w:szCs w:val="24"/>
        </w:rPr>
      </w:pPr>
      <w:r w:rsidRPr="00517176">
        <w:rPr>
          <w:sz w:val="24"/>
          <w:szCs w:val="24"/>
        </w:rPr>
        <w:t>Ved terapeutiske koncentrationer efter gentagen dosis på 0,5 mg/dagligt, dominerer den langsommere, lineære eliminationsvej, og halveringstiden er cirka 3</w:t>
      </w:r>
      <w:r w:rsidRPr="00517176">
        <w:rPr>
          <w:sz w:val="24"/>
          <w:szCs w:val="24"/>
        </w:rPr>
        <w:noBreakHyphen/>
        <w:t>5 uger.</w:t>
      </w:r>
    </w:p>
    <w:p w14:paraId="1B3346D7" w14:textId="77777777" w:rsidR="00166708" w:rsidRPr="00517176" w:rsidRDefault="00166708" w:rsidP="00770F66">
      <w:pPr>
        <w:ind w:left="851"/>
        <w:rPr>
          <w:sz w:val="24"/>
          <w:szCs w:val="24"/>
        </w:rPr>
      </w:pPr>
    </w:p>
    <w:p w14:paraId="19315D2E" w14:textId="77777777" w:rsidR="00166708" w:rsidRPr="00517176" w:rsidRDefault="00166708" w:rsidP="00770F66">
      <w:pPr>
        <w:ind w:left="851"/>
        <w:rPr>
          <w:sz w:val="24"/>
          <w:szCs w:val="24"/>
          <w:u w:val="single"/>
        </w:rPr>
      </w:pPr>
      <w:r w:rsidRPr="00517176">
        <w:rPr>
          <w:sz w:val="24"/>
          <w:szCs w:val="24"/>
          <w:u w:val="single"/>
        </w:rPr>
        <w:t>Ældre</w:t>
      </w:r>
    </w:p>
    <w:p w14:paraId="15D07499" w14:textId="77777777" w:rsidR="00166708" w:rsidRPr="00517176" w:rsidRDefault="00166708" w:rsidP="00770F66">
      <w:pPr>
        <w:ind w:left="851"/>
        <w:rPr>
          <w:sz w:val="24"/>
          <w:szCs w:val="24"/>
          <w:u w:val="single"/>
        </w:rPr>
      </w:pPr>
    </w:p>
    <w:p w14:paraId="7915BE9C" w14:textId="77777777" w:rsidR="00166708" w:rsidRPr="00517176" w:rsidRDefault="00166708" w:rsidP="00770F66">
      <w:pPr>
        <w:ind w:left="851"/>
        <w:rPr>
          <w:sz w:val="24"/>
          <w:szCs w:val="24"/>
        </w:rPr>
      </w:pP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blev vurderet hos 36 raske mandlige probander mellem 24 og 87 år efter administration af en enkeltdosis </w:t>
      </w:r>
      <w:proofErr w:type="spellStart"/>
      <w:r w:rsidRPr="00517176">
        <w:rPr>
          <w:sz w:val="24"/>
          <w:szCs w:val="24"/>
        </w:rPr>
        <w:t>dutasterid</w:t>
      </w:r>
      <w:proofErr w:type="spellEnd"/>
      <w:r w:rsidRPr="00517176">
        <w:rPr>
          <w:sz w:val="24"/>
          <w:szCs w:val="24"/>
        </w:rPr>
        <w:t xml:space="preserve"> på 5 mg. Alderen havde ingen signifikant indflydelse på eksponeringen over for </w:t>
      </w:r>
      <w:proofErr w:type="spellStart"/>
      <w:r w:rsidRPr="00517176">
        <w:rPr>
          <w:sz w:val="24"/>
          <w:szCs w:val="24"/>
        </w:rPr>
        <w:t>dutasterid</w:t>
      </w:r>
      <w:proofErr w:type="spellEnd"/>
      <w:r w:rsidRPr="00517176">
        <w:rPr>
          <w:sz w:val="24"/>
          <w:szCs w:val="24"/>
        </w:rPr>
        <w:t>, men halveringstiden var kortere hos mænd, der var under 50 år. Halveringstiden var ikke statistisk forskellig ved sammenligning af gruppen med 50</w:t>
      </w:r>
      <w:r w:rsidRPr="00517176">
        <w:rPr>
          <w:sz w:val="24"/>
          <w:szCs w:val="24"/>
        </w:rPr>
        <w:noBreakHyphen/>
        <w:t>59 årige og gruppen med probander over 70 år.</w:t>
      </w:r>
    </w:p>
    <w:p w14:paraId="523E6D3E" w14:textId="77777777" w:rsidR="00166708" w:rsidRPr="00517176" w:rsidRDefault="00166708" w:rsidP="00770F66">
      <w:pPr>
        <w:ind w:left="851"/>
        <w:rPr>
          <w:sz w:val="24"/>
          <w:szCs w:val="24"/>
        </w:rPr>
      </w:pPr>
    </w:p>
    <w:p w14:paraId="3FF1C60E" w14:textId="77777777" w:rsidR="00166708" w:rsidRPr="00517176" w:rsidRDefault="00166708" w:rsidP="00770F66">
      <w:pPr>
        <w:autoSpaceDE w:val="0"/>
        <w:autoSpaceDN w:val="0"/>
        <w:adjustRightInd w:val="0"/>
        <w:ind w:left="851"/>
        <w:rPr>
          <w:sz w:val="24"/>
          <w:szCs w:val="24"/>
          <w:u w:val="single"/>
        </w:rPr>
      </w:pPr>
      <w:r w:rsidRPr="00517176">
        <w:rPr>
          <w:sz w:val="24"/>
          <w:szCs w:val="24"/>
          <w:u w:val="single"/>
        </w:rPr>
        <w:t>Nedsat nyrefunktion</w:t>
      </w:r>
    </w:p>
    <w:p w14:paraId="3947DB75" w14:textId="77777777" w:rsidR="00166708" w:rsidRPr="00517176" w:rsidRDefault="00166708" w:rsidP="00770F66">
      <w:pPr>
        <w:autoSpaceDE w:val="0"/>
        <w:autoSpaceDN w:val="0"/>
        <w:adjustRightInd w:val="0"/>
        <w:ind w:left="851"/>
        <w:rPr>
          <w:sz w:val="24"/>
          <w:szCs w:val="24"/>
          <w:u w:val="single"/>
        </w:rPr>
      </w:pPr>
    </w:p>
    <w:p w14:paraId="14BADF37" w14:textId="31E90E5E" w:rsidR="00166708" w:rsidRPr="00517176" w:rsidRDefault="00166708" w:rsidP="00770F66">
      <w:pPr>
        <w:autoSpaceDE w:val="0"/>
        <w:autoSpaceDN w:val="0"/>
        <w:adjustRightInd w:val="0"/>
        <w:ind w:left="851"/>
        <w:rPr>
          <w:sz w:val="24"/>
          <w:szCs w:val="24"/>
        </w:rPr>
      </w:pP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ved nedsat nyrefunktion er ikke undersøgt. Da mindre end 0,1 % af en </w:t>
      </w:r>
      <w:proofErr w:type="spellStart"/>
      <w:r w:rsidRPr="00517176">
        <w:rPr>
          <w:sz w:val="24"/>
          <w:szCs w:val="24"/>
        </w:rPr>
        <w:t>dutasterid</w:t>
      </w:r>
      <w:proofErr w:type="spellEnd"/>
      <w:r w:rsidRPr="00517176">
        <w:rPr>
          <w:sz w:val="24"/>
          <w:szCs w:val="24"/>
        </w:rPr>
        <w:t xml:space="preserve"> </w:t>
      </w:r>
      <w:proofErr w:type="spellStart"/>
      <w:r w:rsidRPr="00517176">
        <w:rPr>
          <w:sz w:val="24"/>
          <w:szCs w:val="24"/>
        </w:rPr>
        <w:t>steady-state</w:t>
      </w:r>
      <w:proofErr w:type="spellEnd"/>
      <w:r w:rsidRPr="00517176">
        <w:rPr>
          <w:sz w:val="24"/>
          <w:szCs w:val="24"/>
        </w:rPr>
        <w:t xml:space="preserve"> dosis på 0,5 mg genfindes i urinen, forventes der dog ingen klinisk signifikant stigning af </w:t>
      </w:r>
      <w:proofErr w:type="spellStart"/>
      <w:r w:rsidRPr="00517176">
        <w:rPr>
          <w:sz w:val="24"/>
          <w:szCs w:val="24"/>
        </w:rPr>
        <w:t>dutasterids</w:t>
      </w:r>
      <w:proofErr w:type="spellEnd"/>
      <w:r w:rsidRPr="00517176">
        <w:rPr>
          <w:sz w:val="24"/>
          <w:szCs w:val="24"/>
        </w:rPr>
        <w:t xml:space="preserve"> plasmakoncentrationer hos pa</w:t>
      </w:r>
      <w:r w:rsidR="00770F66">
        <w:rPr>
          <w:sz w:val="24"/>
          <w:szCs w:val="24"/>
        </w:rPr>
        <w:t>tienter med nedsat nyrefunktion</w:t>
      </w:r>
      <w:r w:rsidRPr="00517176">
        <w:rPr>
          <w:sz w:val="24"/>
          <w:szCs w:val="24"/>
        </w:rPr>
        <w:t xml:space="preserve"> (se pkt. 4.2).</w:t>
      </w:r>
    </w:p>
    <w:p w14:paraId="6011EDF0" w14:textId="77777777" w:rsidR="00166708" w:rsidRPr="00517176" w:rsidRDefault="00166708" w:rsidP="00770F66">
      <w:pPr>
        <w:autoSpaceDE w:val="0"/>
        <w:autoSpaceDN w:val="0"/>
        <w:adjustRightInd w:val="0"/>
        <w:ind w:left="851"/>
        <w:rPr>
          <w:sz w:val="24"/>
          <w:szCs w:val="24"/>
        </w:rPr>
      </w:pPr>
    </w:p>
    <w:p w14:paraId="2AE1E96E" w14:textId="77777777" w:rsidR="00166708" w:rsidRPr="00517176" w:rsidRDefault="00166708" w:rsidP="00770F66">
      <w:pPr>
        <w:autoSpaceDE w:val="0"/>
        <w:autoSpaceDN w:val="0"/>
        <w:adjustRightInd w:val="0"/>
        <w:ind w:left="851"/>
        <w:rPr>
          <w:sz w:val="24"/>
          <w:szCs w:val="24"/>
          <w:u w:val="single"/>
        </w:rPr>
      </w:pPr>
      <w:r w:rsidRPr="00517176">
        <w:rPr>
          <w:sz w:val="24"/>
          <w:szCs w:val="24"/>
          <w:u w:val="single"/>
        </w:rPr>
        <w:t>Nedsat leverfunktion</w:t>
      </w:r>
    </w:p>
    <w:p w14:paraId="37C4E140" w14:textId="77777777" w:rsidR="00166708" w:rsidRPr="00517176" w:rsidRDefault="00166708" w:rsidP="00770F66">
      <w:pPr>
        <w:autoSpaceDE w:val="0"/>
        <w:autoSpaceDN w:val="0"/>
        <w:adjustRightInd w:val="0"/>
        <w:ind w:left="851"/>
        <w:rPr>
          <w:sz w:val="24"/>
          <w:szCs w:val="24"/>
        </w:rPr>
      </w:pPr>
    </w:p>
    <w:p w14:paraId="1702283F" w14:textId="77777777" w:rsidR="00166708" w:rsidRPr="00517176" w:rsidRDefault="00166708" w:rsidP="00770F66">
      <w:pPr>
        <w:autoSpaceDE w:val="0"/>
        <w:autoSpaceDN w:val="0"/>
        <w:adjustRightInd w:val="0"/>
        <w:ind w:left="851"/>
        <w:rPr>
          <w:sz w:val="24"/>
          <w:szCs w:val="24"/>
        </w:rPr>
      </w:pPr>
      <w:proofErr w:type="spellStart"/>
      <w:r w:rsidRPr="00517176">
        <w:rPr>
          <w:sz w:val="24"/>
          <w:szCs w:val="24"/>
        </w:rPr>
        <w:t>Dutasterids</w:t>
      </w:r>
      <w:proofErr w:type="spellEnd"/>
      <w:r w:rsidRPr="00517176">
        <w:rPr>
          <w:sz w:val="24"/>
          <w:szCs w:val="24"/>
        </w:rPr>
        <w:t xml:space="preserve"> </w:t>
      </w:r>
      <w:proofErr w:type="spellStart"/>
      <w:r w:rsidRPr="00517176">
        <w:rPr>
          <w:sz w:val="24"/>
          <w:szCs w:val="24"/>
        </w:rPr>
        <w:t>farmakokinetik</w:t>
      </w:r>
      <w:proofErr w:type="spellEnd"/>
      <w:r w:rsidRPr="00517176">
        <w:rPr>
          <w:sz w:val="24"/>
          <w:szCs w:val="24"/>
        </w:rPr>
        <w:t xml:space="preserve"> ved nedsat leverfunktion er ikke undersøgt (se pkt. 4.3). Da </w:t>
      </w:r>
      <w:proofErr w:type="spellStart"/>
      <w:r w:rsidRPr="00517176">
        <w:rPr>
          <w:sz w:val="24"/>
          <w:szCs w:val="24"/>
        </w:rPr>
        <w:t>dutasterid</w:t>
      </w:r>
      <w:proofErr w:type="spellEnd"/>
      <w:r w:rsidRPr="00517176">
        <w:rPr>
          <w:sz w:val="24"/>
          <w:szCs w:val="24"/>
        </w:rPr>
        <w:t xml:space="preserve"> hovedsageligt udskilles via metabolisme, forventes </w:t>
      </w:r>
      <w:proofErr w:type="spellStart"/>
      <w:r w:rsidRPr="00517176">
        <w:rPr>
          <w:sz w:val="24"/>
          <w:szCs w:val="24"/>
        </w:rPr>
        <w:t>dutasterids</w:t>
      </w:r>
      <w:proofErr w:type="spellEnd"/>
      <w:r w:rsidRPr="00517176">
        <w:rPr>
          <w:sz w:val="24"/>
          <w:szCs w:val="24"/>
        </w:rPr>
        <w:t xml:space="preserve"> plasmaniveauer at være forhøjet hos disse patienter, og </w:t>
      </w:r>
      <w:proofErr w:type="spellStart"/>
      <w:r w:rsidRPr="00517176">
        <w:rPr>
          <w:sz w:val="24"/>
          <w:szCs w:val="24"/>
        </w:rPr>
        <w:t>dutasterids</w:t>
      </w:r>
      <w:proofErr w:type="spellEnd"/>
      <w:r w:rsidRPr="00517176">
        <w:rPr>
          <w:sz w:val="24"/>
          <w:szCs w:val="24"/>
        </w:rPr>
        <w:t xml:space="preserve"> halveringstid at være forlænget (se pkt. 4.2 og pkt. 4.4).</w:t>
      </w:r>
    </w:p>
    <w:p w14:paraId="2588A1E5" w14:textId="77777777" w:rsidR="009260DE" w:rsidRPr="00517176" w:rsidRDefault="009260DE" w:rsidP="00517176">
      <w:pPr>
        <w:tabs>
          <w:tab w:val="left" w:pos="851"/>
        </w:tabs>
        <w:ind w:left="851" w:hanging="851"/>
        <w:rPr>
          <w:sz w:val="24"/>
          <w:szCs w:val="24"/>
        </w:rPr>
      </w:pPr>
    </w:p>
    <w:p w14:paraId="05B79D9F" w14:textId="77777777" w:rsidR="009260DE" w:rsidRPr="00517176" w:rsidRDefault="009260DE" w:rsidP="00517176">
      <w:pPr>
        <w:tabs>
          <w:tab w:val="left" w:pos="851"/>
        </w:tabs>
        <w:ind w:left="851" w:hanging="851"/>
        <w:rPr>
          <w:b/>
          <w:sz w:val="24"/>
          <w:szCs w:val="24"/>
        </w:rPr>
      </w:pPr>
      <w:r w:rsidRPr="00517176">
        <w:rPr>
          <w:b/>
          <w:sz w:val="24"/>
          <w:szCs w:val="24"/>
        </w:rPr>
        <w:t>5.3</w:t>
      </w:r>
      <w:r w:rsidRPr="00517176">
        <w:rPr>
          <w:b/>
          <w:sz w:val="24"/>
          <w:szCs w:val="24"/>
        </w:rPr>
        <w:tab/>
        <w:t>Prækliniske sikkerhedsdata</w:t>
      </w:r>
    </w:p>
    <w:p w14:paraId="63AA53F9" w14:textId="77777777" w:rsidR="00166708" w:rsidRPr="00517176" w:rsidRDefault="00166708" w:rsidP="00770F66">
      <w:pPr>
        <w:autoSpaceDE w:val="0"/>
        <w:autoSpaceDN w:val="0"/>
        <w:adjustRightInd w:val="0"/>
        <w:ind w:left="851"/>
        <w:rPr>
          <w:sz w:val="24"/>
          <w:szCs w:val="24"/>
        </w:rPr>
      </w:pPr>
      <w:r w:rsidRPr="00517176">
        <w:rPr>
          <w:sz w:val="24"/>
          <w:szCs w:val="24"/>
        </w:rPr>
        <w:t xml:space="preserve">Aktuelle studier af general toksicitet, genotoksicitet og </w:t>
      </w:r>
      <w:proofErr w:type="spellStart"/>
      <w:r w:rsidRPr="00517176">
        <w:rPr>
          <w:sz w:val="24"/>
          <w:szCs w:val="24"/>
        </w:rPr>
        <w:t>karcinogenicitet</w:t>
      </w:r>
      <w:proofErr w:type="spellEnd"/>
      <w:r w:rsidRPr="00517176">
        <w:rPr>
          <w:sz w:val="24"/>
          <w:szCs w:val="24"/>
        </w:rPr>
        <w:t xml:space="preserve"> viste ingen særlige risiko for mennesker.</w:t>
      </w:r>
    </w:p>
    <w:p w14:paraId="18646694" w14:textId="77777777" w:rsidR="00166708" w:rsidRPr="00517176" w:rsidRDefault="00166708" w:rsidP="00517176">
      <w:pPr>
        <w:autoSpaceDE w:val="0"/>
        <w:autoSpaceDN w:val="0"/>
        <w:adjustRightInd w:val="0"/>
        <w:ind w:left="851" w:hanging="851"/>
        <w:rPr>
          <w:sz w:val="24"/>
          <w:szCs w:val="24"/>
        </w:rPr>
      </w:pPr>
    </w:p>
    <w:p w14:paraId="5EBFFD8D" w14:textId="77777777" w:rsidR="00166708" w:rsidRPr="00517176" w:rsidRDefault="00166708" w:rsidP="00770F66">
      <w:pPr>
        <w:autoSpaceDE w:val="0"/>
        <w:autoSpaceDN w:val="0"/>
        <w:adjustRightInd w:val="0"/>
        <w:ind w:left="851"/>
        <w:rPr>
          <w:sz w:val="24"/>
          <w:szCs w:val="24"/>
        </w:rPr>
      </w:pPr>
      <w:r w:rsidRPr="00517176">
        <w:rPr>
          <w:sz w:val="24"/>
          <w:szCs w:val="24"/>
        </w:rPr>
        <w:t xml:space="preserve">Reproduktionstoksicitetsstudier hos hanrotter har vist nedsat vægt at prostata og sædblærer, nedsat sekretion fra genitale </w:t>
      </w:r>
      <w:proofErr w:type="spellStart"/>
      <w:r w:rsidRPr="00517176">
        <w:rPr>
          <w:sz w:val="24"/>
          <w:szCs w:val="24"/>
        </w:rPr>
        <w:t>bikirtler</w:t>
      </w:r>
      <w:proofErr w:type="spellEnd"/>
      <w:r w:rsidRPr="00517176">
        <w:rPr>
          <w:sz w:val="24"/>
          <w:szCs w:val="24"/>
        </w:rPr>
        <w:t xml:space="preserve"> og tegn på nedsat fertilitet (forårsaget af </w:t>
      </w:r>
      <w:proofErr w:type="spellStart"/>
      <w:r w:rsidRPr="00517176">
        <w:rPr>
          <w:sz w:val="24"/>
          <w:szCs w:val="24"/>
        </w:rPr>
        <w:t>dutasterids</w:t>
      </w:r>
      <w:proofErr w:type="spellEnd"/>
      <w:r w:rsidRPr="00517176">
        <w:rPr>
          <w:sz w:val="24"/>
          <w:szCs w:val="24"/>
        </w:rPr>
        <w:t xml:space="preserve"> farmakologiske virkning). Den kliniske relevans af disse fund er ukendt.</w:t>
      </w:r>
    </w:p>
    <w:p w14:paraId="066EF67F" w14:textId="77777777" w:rsidR="00166708" w:rsidRPr="00517176" w:rsidRDefault="00166708" w:rsidP="00517176">
      <w:pPr>
        <w:autoSpaceDE w:val="0"/>
        <w:autoSpaceDN w:val="0"/>
        <w:adjustRightInd w:val="0"/>
        <w:ind w:left="851" w:hanging="851"/>
        <w:rPr>
          <w:sz w:val="24"/>
          <w:szCs w:val="24"/>
        </w:rPr>
      </w:pPr>
    </w:p>
    <w:p w14:paraId="69F32BAB" w14:textId="77777777" w:rsidR="00166708" w:rsidRPr="00517176" w:rsidRDefault="00166708" w:rsidP="00770F66">
      <w:pPr>
        <w:autoSpaceDE w:val="0"/>
        <w:autoSpaceDN w:val="0"/>
        <w:adjustRightInd w:val="0"/>
        <w:ind w:left="851"/>
        <w:rPr>
          <w:sz w:val="24"/>
          <w:szCs w:val="24"/>
        </w:rPr>
      </w:pPr>
      <w:r w:rsidRPr="00517176">
        <w:rPr>
          <w:sz w:val="24"/>
          <w:szCs w:val="24"/>
        </w:rPr>
        <w:t>Som ved andre 5</w:t>
      </w:r>
      <w:r w:rsidRPr="00517176">
        <w:rPr>
          <w:sz w:val="24"/>
          <w:szCs w:val="24"/>
        </w:rPr>
        <w:noBreakHyphen/>
        <w:t xml:space="preserve">alfa-reduktasehæmmere, er der observeret en feminisering af hanfostre hos rotter og kaniner, når </w:t>
      </w:r>
      <w:proofErr w:type="spellStart"/>
      <w:r w:rsidRPr="00517176">
        <w:rPr>
          <w:sz w:val="24"/>
          <w:szCs w:val="24"/>
        </w:rPr>
        <w:t>dutasterid</w:t>
      </w:r>
      <w:proofErr w:type="spellEnd"/>
      <w:r w:rsidRPr="00517176">
        <w:rPr>
          <w:sz w:val="24"/>
          <w:szCs w:val="24"/>
        </w:rPr>
        <w:t xml:space="preserve"> administreres i drægtighedsperioden. </w:t>
      </w:r>
      <w:proofErr w:type="spellStart"/>
      <w:r w:rsidRPr="00517176">
        <w:rPr>
          <w:sz w:val="24"/>
          <w:szCs w:val="24"/>
        </w:rPr>
        <w:t>Dutasterid</w:t>
      </w:r>
      <w:proofErr w:type="spellEnd"/>
      <w:r w:rsidRPr="00517176">
        <w:rPr>
          <w:sz w:val="24"/>
          <w:szCs w:val="24"/>
        </w:rPr>
        <w:t xml:space="preserve"> er fundet i blod fra hunrotter efter parring med hanrotter, der fik </w:t>
      </w:r>
      <w:proofErr w:type="spellStart"/>
      <w:r w:rsidRPr="00517176">
        <w:rPr>
          <w:sz w:val="24"/>
          <w:szCs w:val="24"/>
        </w:rPr>
        <w:t>dutasterid</w:t>
      </w:r>
      <w:proofErr w:type="spellEnd"/>
      <w:r w:rsidRPr="00517176">
        <w:rPr>
          <w:sz w:val="24"/>
          <w:szCs w:val="24"/>
        </w:rPr>
        <w:t xml:space="preserve">. Når </w:t>
      </w:r>
      <w:proofErr w:type="spellStart"/>
      <w:r w:rsidRPr="00517176">
        <w:rPr>
          <w:sz w:val="24"/>
          <w:szCs w:val="24"/>
        </w:rPr>
        <w:t>dutasterid</w:t>
      </w:r>
      <w:proofErr w:type="spellEnd"/>
      <w:r w:rsidRPr="00517176">
        <w:rPr>
          <w:sz w:val="24"/>
          <w:szCs w:val="24"/>
        </w:rPr>
        <w:t xml:space="preserve"> blev administreret til primater i drægtighedsperioden, sås igen feminisering af hanfostre ved væsentlig større eksponering i blod end det forventes via human sæd. Det er usandsynligt, at et drengefoster vil blive påvirket negativt som følge af overførsel af </w:t>
      </w:r>
      <w:proofErr w:type="spellStart"/>
      <w:r w:rsidRPr="00517176">
        <w:rPr>
          <w:sz w:val="24"/>
          <w:szCs w:val="24"/>
        </w:rPr>
        <w:t>dutasterid</w:t>
      </w:r>
      <w:proofErr w:type="spellEnd"/>
      <w:r w:rsidRPr="00517176">
        <w:rPr>
          <w:sz w:val="24"/>
          <w:szCs w:val="24"/>
        </w:rPr>
        <w:t xml:space="preserve"> gennem sæd. </w:t>
      </w:r>
    </w:p>
    <w:p w14:paraId="023237BA" w14:textId="77777777" w:rsidR="009260DE" w:rsidRDefault="009260DE" w:rsidP="00517176">
      <w:pPr>
        <w:tabs>
          <w:tab w:val="left" w:pos="851"/>
        </w:tabs>
        <w:ind w:left="851" w:hanging="851"/>
        <w:rPr>
          <w:sz w:val="24"/>
          <w:szCs w:val="24"/>
        </w:rPr>
      </w:pPr>
    </w:p>
    <w:p w14:paraId="54D8FCD8" w14:textId="77777777" w:rsidR="00770F66" w:rsidRPr="00517176" w:rsidRDefault="00770F66" w:rsidP="00517176">
      <w:pPr>
        <w:tabs>
          <w:tab w:val="left" w:pos="851"/>
        </w:tabs>
        <w:ind w:left="851" w:hanging="851"/>
        <w:rPr>
          <w:sz w:val="24"/>
          <w:szCs w:val="24"/>
        </w:rPr>
      </w:pPr>
    </w:p>
    <w:p w14:paraId="5B9084AE" w14:textId="77777777" w:rsidR="009260DE" w:rsidRPr="00517176" w:rsidRDefault="009260DE" w:rsidP="00517176">
      <w:pPr>
        <w:tabs>
          <w:tab w:val="left" w:pos="851"/>
        </w:tabs>
        <w:ind w:left="851" w:hanging="851"/>
        <w:rPr>
          <w:b/>
          <w:sz w:val="24"/>
          <w:szCs w:val="24"/>
        </w:rPr>
      </w:pPr>
      <w:r w:rsidRPr="00517176">
        <w:rPr>
          <w:b/>
          <w:sz w:val="24"/>
          <w:szCs w:val="24"/>
        </w:rPr>
        <w:lastRenderedPageBreak/>
        <w:t>6.</w:t>
      </w:r>
      <w:r w:rsidRPr="00517176">
        <w:rPr>
          <w:b/>
          <w:sz w:val="24"/>
          <w:szCs w:val="24"/>
        </w:rPr>
        <w:tab/>
        <w:t>FARMACEUTISKE OPLYSNINGER</w:t>
      </w:r>
    </w:p>
    <w:p w14:paraId="523EE433" w14:textId="77777777" w:rsidR="009260DE" w:rsidRPr="00517176" w:rsidRDefault="009260DE" w:rsidP="00517176">
      <w:pPr>
        <w:tabs>
          <w:tab w:val="left" w:pos="851"/>
        </w:tabs>
        <w:ind w:left="851" w:hanging="851"/>
        <w:rPr>
          <w:sz w:val="24"/>
          <w:szCs w:val="24"/>
        </w:rPr>
      </w:pPr>
    </w:p>
    <w:p w14:paraId="51C552F7" w14:textId="77777777" w:rsidR="009260DE" w:rsidRPr="00517176" w:rsidRDefault="009260DE" w:rsidP="00517176">
      <w:pPr>
        <w:tabs>
          <w:tab w:val="left" w:pos="851"/>
        </w:tabs>
        <w:ind w:left="851" w:hanging="851"/>
        <w:rPr>
          <w:b/>
          <w:sz w:val="24"/>
          <w:szCs w:val="24"/>
        </w:rPr>
      </w:pPr>
      <w:r w:rsidRPr="00517176">
        <w:rPr>
          <w:b/>
          <w:sz w:val="24"/>
          <w:szCs w:val="24"/>
        </w:rPr>
        <w:t>6.1</w:t>
      </w:r>
      <w:r w:rsidRPr="00517176">
        <w:rPr>
          <w:b/>
          <w:sz w:val="24"/>
          <w:szCs w:val="24"/>
        </w:rPr>
        <w:tab/>
        <w:t>Hjælpestoffer</w:t>
      </w:r>
    </w:p>
    <w:p w14:paraId="44228788" w14:textId="77777777" w:rsidR="00166708" w:rsidRPr="0061459D" w:rsidRDefault="00166708" w:rsidP="0061459D">
      <w:pPr>
        <w:ind w:left="851"/>
        <w:rPr>
          <w:i/>
          <w:sz w:val="24"/>
          <w:szCs w:val="24"/>
        </w:rPr>
      </w:pPr>
      <w:r w:rsidRPr="0061459D">
        <w:rPr>
          <w:i/>
          <w:sz w:val="24"/>
          <w:szCs w:val="24"/>
        </w:rPr>
        <w:t>Kapselindhold</w:t>
      </w:r>
      <w:r w:rsidRPr="0061459D">
        <w:rPr>
          <w:i/>
          <w:w w:val="102"/>
          <w:sz w:val="24"/>
          <w:szCs w:val="24"/>
        </w:rPr>
        <w:t>:</w:t>
      </w:r>
    </w:p>
    <w:p w14:paraId="7BB65468" w14:textId="05DDDD18" w:rsidR="00166708" w:rsidRPr="0061459D" w:rsidRDefault="00166708" w:rsidP="0061459D">
      <w:pPr>
        <w:ind w:left="851"/>
        <w:rPr>
          <w:spacing w:val="-7"/>
          <w:sz w:val="24"/>
          <w:szCs w:val="24"/>
        </w:rPr>
      </w:pPr>
      <w:proofErr w:type="spellStart"/>
      <w:r w:rsidRPr="0061459D">
        <w:rPr>
          <w:spacing w:val="-7"/>
          <w:sz w:val="24"/>
          <w:szCs w:val="24"/>
        </w:rPr>
        <w:t>Propylenglycolmonocaprylat</w:t>
      </w:r>
      <w:proofErr w:type="spellEnd"/>
    </w:p>
    <w:p w14:paraId="1CD10F1F" w14:textId="77777777" w:rsidR="00166708" w:rsidRPr="0061459D" w:rsidRDefault="00166708" w:rsidP="0061459D">
      <w:pPr>
        <w:ind w:left="851"/>
        <w:rPr>
          <w:sz w:val="24"/>
          <w:szCs w:val="24"/>
        </w:rPr>
      </w:pPr>
      <w:proofErr w:type="spellStart"/>
      <w:r w:rsidRPr="0061459D">
        <w:rPr>
          <w:spacing w:val="-7"/>
          <w:sz w:val="24"/>
          <w:szCs w:val="24"/>
        </w:rPr>
        <w:t>Bu</w:t>
      </w:r>
      <w:r w:rsidRPr="0061459D">
        <w:rPr>
          <w:spacing w:val="-2"/>
          <w:sz w:val="24"/>
          <w:szCs w:val="24"/>
        </w:rPr>
        <w:t>t</w:t>
      </w:r>
      <w:r w:rsidRPr="0061459D">
        <w:rPr>
          <w:spacing w:val="-7"/>
          <w:sz w:val="24"/>
          <w:szCs w:val="24"/>
        </w:rPr>
        <w:t>y</w:t>
      </w:r>
      <w:r w:rsidRPr="0061459D">
        <w:rPr>
          <w:spacing w:val="-18"/>
          <w:sz w:val="24"/>
          <w:szCs w:val="24"/>
        </w:rPr>
        <w:t>l</w:t>
      </w:r>
      <w:r w:rsidRPr="0061459D">
        <w:rPr>
          <w:spacing w:val="-7"/>
          <w:sz w:val="24"/>
          <w:szCs w:val="24"/>
        </w:rPr>
        <w:t>hyd</w:t>
      </w:r>
      <w:r w:rsidRPr="0061459D">
        <w:rPr>
          <w:sz w:val="24"/>
          <w:szCs w:val="24"/>
        </w:rPr>
        <w:t>r</w:t>
      </w:r>
      <w:r w:rsidRPr="0061459D">
        <w:rPr>
          <w:spacing w:val="-7"/>
          <w:sz w:val="24"/>
          <w:szCs w:val="24"/>
        </w:rPr>
        <w:t>oxy</w:t>
      </w:r>
      <w:r w:rsidRPr="0061459D">
        <w:rPr>
          <w:spacing w:val="-2"/>
          <w:sz w:val="24"/>
          <w:szCs w:val="24"/>
        </w:rPr>
        <w:t>t</w:t>
      </w:r>
      <w:r w:rsidRPr="0061459D">
        <w:rPr>
          <w:spacing w:val="7"/>
          <w:sz w:val="24"/>
          <w:szCs w:val="24"/>
        </w:rPr>
        <w:t>o</w:t>
      </w:r>
      <w:r w:rsidRPr="0061459D">
        <w:rPr>
          <w:spacing w:val="-18"/>
          <w:sz w:val="24"/>
          <w:szCs w:val="24"/>
        </w:rPr>
        <w:t>l</w:t>
      </w:r>
      <w:r w:rsidRPr="0061459D">
        <w:rPr>
          <w:spacing w:val="-7"/>
          <w:sz w:val="24"/>
          <w:szCs w:val="24"/>
        </w:rPr>
        <w:t>u</w:t>
      </w:r>
      <w:r w:rsidRPr="0061459D">
        <w:rPr>
          <w:spacing w:val="5"/>
          <w:sz w:val="24"/>
          <w:szCs w:val="24"/>
        </w:rPr>
        <w:t>e</w:t>
      </w:r>
      <w:r w:rsidRPr="0061459D">
        <w:rPr>
          <w:spacing w:val="-7"/>
          <w:sz w:val="24"/>
          <w:szCs w:val="24"/>
        </w:rPr>
        <w:t>n</w:t>
      </w:r>
      <w:proofErr w:type="spellEnd"/>
      <w:r w:rsidRPr="0061459D">
        <w:rPr>
          <w:sz w:val="24"/>
          <w:szCs w:val="24"/>
        </w:rPr>
        <w:t xml:space="preserve"> </w:t>
      </w:r>
    </w:p>
    <w:p w14:paraId="1B3DDD20" w14:textId="77777777" w:rsidR="00166708" w:rsidRPr="0061459D" w:rsidRDefault="00166708" w:rsidP="0061459D">
      <w:pPr>
        <w:ind w:left="851"/>
        <w:rPr>
          <w:sz w:val="24"/>
          <w:szCs w:val="24"/>
        </w:rPr>
      </w:pPr>
    </w:p>
    <w:p w14:paraId="2F58C554" w14:textId="77777777" w:rsidR="00166708" w:rsidRPr="0061459D" w:rsidRDefault="00166708" w:rsidP="0061459D">
      <w:pPr>
        <w:ind w:left="851"/>
        <w:rPr>
          <w:i/>
          <w:sz w:val="24"/>
          <w:szCs w:val="24"/>
        </w:rPr>
      </w:pPr>
      <w:r w:rsidRPr="0061459D">
        <w:rPr>
          <w:i/>
          <w:sz w:val="24"/>
          <w:szCs w:val="24"/>
        </w:rPr>
        <w:t>Kapselskal</w:t>
      </w:r>
      <w:r w:rsidRPr="0061459D">
        <w:rPr>
          <w:i/>
          <w:w w:val="102"/>
          <w:sz w:val="24"/>
          <w:szCs w:val="24"/>
        </w:rPr>
        <w:t>:</w:t>
      </w:r>
    </w:p>
    <w:p w14:paraId="7B9703E6" w14:textId="77777777" w:rsidR="00166708" w:rsidRPr="0061459D" w:rsidRDefault="00166708" w:rsidP="0061459D">
      <w:pPr>
        <w:ind w:left="851"/>
        <w:rPr>
          <w:spacing w:val="-7"/>
          <w:sz w:val="24"/>
          <w:szCs w:val="24"/>
        </w:rPr>
      </w:pPr>
      <w:r w:rsidRPr="0061459D">
        <w:rPr>
          <w:spacing w:val="-7"/>
          <w:sz w:val="24"/>
          <w:szCs w:val="24"/>
        </w:rPr>
        <w:t>Gelatine</w:t>
      </w:r>
    </w:p>
    <w:p w14:paraId="6B7D8D55" w14:textId="77777777" w:rsidR="00166708" w:rsidRPr="0061459D" w:rsidRDefault="00166708" w:rsidP="0061459D">
      <w:pPr>
        <w:ind w:left="851"/>
        <w:rPr>
          <w:spacing w:val="-7"/>
          <w:sz w:val="24"/>
          <w:szCs w:val="24"/>
        </w:rPr>
      </w:pPr>
      <w:r w:rsidRPr="0061459D">
        <w:rPr>
          <w:spacing w:val="-7"/>
          <w:sz w:val="24"/>
          <w:szCs w:val="24"/>
        </w:rPr>
        <w:t>Glycerol</w:t>
      </w:r>
    </w:p>
    <w:p w14:paraId="4AA3DC9B" w14:textId="77777777" w:rsidR="00166708" w:rsidRPr="0061459D" w:rsidRDefault="00166708" w:rsidP="0061459D">
      <w:pPr>
        <w:ind w:left="851"/>
        <w:rPr>
          <w:spacing w:val="-7"/>
          <w:sz w:val="24"/>
          <w:szCs w:val="24"/>
        </w:rPr>
      </w:pPr>
      <w:r w:rsidRPr="0061459D">
        <w:rPr>
          <w:spacing w:val="-7"/>
          <w:sz w:val="24"/>
          <w:szCs w:val="24"/>
        </w:rPr>
        <w:t>Titandioxid (E171)</w:t>
      </w:r>
    </w:p>
    <w:p w14:paraId="0B53015A" w14:textId="77777777" w:rsidR="00166708" w:rsidRPr="0061459D" w:rsidRDefault="00166708" w:rsidP="0061459D">
      <w:pPr>
        <w:ind w:left="851"/>
        <w:rPr>
          <w:spacing w:val="-7"/>
          <w:sz w:val="24"/>
          <w:szCs w:val="24"/>
        </w:rPr>
      </w:pPr>
      <w:r w:rsidRPr="0061459D">
        <w:rPr>
          <w:spacing w:val="-7"/>
          <w:sz w:val="24"/>
          <w:szCs w:val="24"/>
        </w:rPr>
        <w:t>Triglycerider (mellemkæde)</w:t>
      </w:r>
    </w:p>
    <w:p w14:paraId="0A678169" w14:textId="77777777" w:rsidR="00166708" w:rsidRPr="0061459D" w:rsidRDefault="00166708" w:rsidP="0061459D">
      <w:pPr>
        <w:ind w:left="851"/>
        <w:rPr>
          <w:spacing w:val="-7"/>
          <w:sz w:val="24"/>
          <w:szCs w:val="24"/>
        </w:rPr>
      </w:pPr>
      <w:proofErr w:type="spellStart"/>
      <w:r w:rsidRPr="0061459D">
        <w:rPr>
          <w:spacing w:val="-7"/>
          <w:sz w:val="24"/>
          <w:szCs w:val="24"/>
        </w:rPr>
        <w:t>Lecithin</w:t>
      </w:r>
      <w:proofErr w:type="spellEnd"/>
      <w:r w:rsidRPr="0061459D">
        <w:rPr>
          <w:spacing w:val="-7"/>
          <w:sz w:val="24"/>
          <w:szCs w:val="24"/>
        </w:rPr>
        <w:t xml:space="preserve"> (kan indeholde sojaolie) (E322)</w:t>
      </w:r>
    </w:p>
    <w:p w14:paraId="73E6EDCD" w14:textId="77777777" w:rsidR="009260DE" w:rsidRPr="0061459D" w:rsidRDefault="009260DE" w:rsidP="0061459D">
      <w:pPr>
        <w:ind w:left="851"/>
        <w:rPr>
          <w:sz w:val="24"/>
          <w:szCs w:val="24"/>
        </w:rPr>
      </w:pPr>
    </w:p>
    <w:p w14:paraId="7D3DC90E" w14:textId="77777777" w:rsidR="009260DE" w:rsidRPr="00517176" w:rsidRDefault="009260DE" w:rsidP="00517176">
      <w:pPr>
        <w:tabs>
          <w:tab w:val="left" w:pos="851"/>
        </w:tabs>
        <w:ind w:left="851" w:hanging="851"/>
        <w:rPr>
          <w:b/>
          <w:sz w:val="24"/>
          <w:szCs w:val="24"/>
        </w:rPr>
      </w:pPr>
      <w:r w:rsidRPr="00517176">
        <w:rPr>
          <w:b/>
          <w:sz w:val="24"/>
          <w:szCs w:val="24"/>
        </w:rPr>
        <w:t>6.2</w:t>
      </w:r>
      <w:r w:rsidRPr="00517176">
        <w:rPr>
          <w:b/>
          <w:sz w:val="24"/>
          <w:szCs w:val="24"/>
        </w:rPr>
        <w:tab/>
        <w:t>Uforligeligheder</w:t>
      </w:r>
    </w:p>
    <w:p w14:paraId="00D34587" w14:textId="77777777" w:rsidR="00166708" w:rsidRPr="00517176" w:rsidRDefault="00166708" w:rsidP="00770F66">
      <w:pPr>
        <w:ind w:left="851" w:right="-20"/>
        <w:jc w:val="both"/>
        <w:rPr>
          <w:sz w:val="24"/>
          <w:szCs w:val="24"/>
        </w:rPr>
      </w:pPr>
      <w:r w:rsidRPr="00517176">
        <w:rPr>
          <w:spacing w:val="2"/>
          <w:sz w:val="24"/>
          <w:szCs w:val="24"/>
        </w:rPr>
        <w:t>Ikke relevant</w:t>
      </w:r>
      <w:r w:rsidRPr="00517176">
        <w:rPr>
          <w:w w:val="102"/>
          <w:sz w:val="24"/>
          <w:szCs w:val="24"/>
        </w:rPr>
        <w:t>.</w:t>
      </w:r>
    </w:p>
    <w:p w14:paraId="169C555B" w14:textId="77777777" w:rsidR="009260DE" w:rsidRPr="00517176" w:rsidRDefault="009260DE" w:rsidP="00517176">
      <w:pPr>
        <w:tabs>
          <w:tab w:val="left" w:pos="851"/>
        </w:tabs>
        <w:ind w:left="851" w:hanging="851"/>
        <w:rPr>
          <w:sz w:val="24"/>
          <w:szCs w:val="24"/>
        </w:rPr>
      </w:pPr>
    </w:p>
    <w:p w14:paraId="06835489" w14:textId="77777777" w:rsidR="009260DE" w:rsidRPr="00517176" w:rsidRDefault="009260DE" w:rsidP="00517176">
      <w:pPr>
        <w:tabs>
          <w:tab w:val="left" w:pos="851"/>
        </w:tabs>
        <w:ind w:left="851" w:hanging="851"/>
        <w:rPr>
          <w:b/>
          <w:sz w:val="24"/>
          <w:szCs w:val="24"/>
        </w:rPr>
      </w:pPr>
      <w:r w:rsidRPr="00517176">
        <w:rPr>
          <w:b/>
          <w:sz w:val="24"/>
          <w:szCs w:val="24"/>
        </w:rPr>
        <w:t>6.3</w:t>
      </w:r>
      <w:r w:rsidRPr="00517176">
        <w:rPr>
          <w:b/>
          <w:sz w:val="24"/>
          <w:szCs w:val="24"/>
        </w:rPr>
        <w:tab/>
        <w:t>Opbevaringstid</w:t>
      </w:r>
    </w:p>
    <w:p w14:paraId="5D0587BC" w14:textId="77777777" w:rsidR="00166708" w:rsidRPr="00517176" w:rsidRDefault="009260DE" w:rsidP="00517176">
      <w:pPr>
        <w:ind w:left="851" w:hanging="851"/>
        <w:jc w:val="both"/>
        <w:rPr>
          <w:sz w:val="24"/>
          <w:szCs w:val="24"/>
        </w:rPr>
      </w:pPr>
      <w:r w:rsidRPr="00517176">
        <w:rPr>
          <w:sz w:val="24"/>
          <w:szCs w:val="24"/>
        </w:rPr>
        <w:tab/>
      </w:r>
      <w:r w:rsidR="00166708" w:rsidRPr="00517176">
        <w:rPr>
          <w:sz w:val="24"/>
          <w:szCs w:val="24"/>
        </w:rPr>
        <w:t xml:space="preserve">36 måneder  </w:t>
      </w:r>
    </w:p>
    <w:p w14:paraId="23846021" w14:textId="77777777" w:rsidR="009260DE" w:rsidRPr="00517176" w:rsidRDefault="009260DE" w:rsidP="00517176">
      <w:pPr>
        <w:tabs>
          <w:tab w:val="left" w:pos="851"/>
        </w:tabs>
        <w:ind w:left="851" w:hanging="851"/>
        <w:rPr>
          <w:sz w:val="24"/>
          <w:szCs w:val="24"/>
        </w:rPr>
      </w:pPr>
    </w:p>
    <w:p w14:paraId="286897C0" w14:textId="77777777" w:rsidR="009260DE" w:rsidRPr="00517176" w:rsidRDefault="009260DE" w:rsidP="00517176">
      <w:pPr>
        <w:tabs>
          <w:tab w:val="left" w:pos="851"/>
        </w:tabs>
        <w:ind w:left="851" w:hanging="851"/>
        <w:rPr>
          <w:b/>
          <w:sz w:val="24"/>
          <w:szCs w:val="24"/>
        </w:rPr>
      </w:pPr>
      <w:r w:rsidRPr="00517176">
        <w:rPr>
          <w:b/>
          <w:sz w:val="24"/>
          <w:szCs w:val="24"/>
        </w:rPr>
        <w:t>6.4</w:t>
      </w:r>
      <w:r w:rsidRPr="00517176">
        <w:rPr>
          <w:b/>
          <w:sz w:val="24"/>
          <w:szCs w:val="24"/>
        </w:rPr>
        <w:tab/>
        <w:t>Særlige opbevaringsforhold</w:t>
      </w:r>
    </w:p>
    <w:p w14:paraId="6396BA5D" w14:textId="77777777" w:rsidR="00166708" w:rsidRPr="00517176" w:rsidRDefault="00166708" w:rsidP="00770F66">
      <w:pPr>
        <w:ind w:left="851" w:right="-20"/>
        <w:jc w:val="both"/>
        <w:rPr>
          <w:w w:val="102"/>
          <w:sz w:val="24"/>
          <w:szCs w:val="24"/>
        </w:rPr>
      </w:pPr>
      <w:r w:rsidRPr="00517176">
        <w:rPr>
          <w:w w:val="102"/>
          <w:sz w:val="24"/>
          <w:szCs w:val="24"/>
        </w:rPr>
        <w:t>Må ikke opbevares ved temperaturer over 30 ºC.</w:t>
      </w:r>
    </w:p>
    <w:p w14:paraId="28787148" w14:textId="77777777" w:rsidR="00166708" w:rsidRPr="00517176" w:rsidRDefault="00166708" w:rsidP="00770F66">
      <w:pPr>
        <w:ind w:left="851" w:right="-20"/>
        <w:jc w:val="both"/>
        <w:rPr>
          <w:w w:val="102"/>
          <w:sz w:val="24"/>
          <w:szCs w:val="24"/>
        </w:rPr>
      </w:pPr>
      <w:r w:rsidRPr="00517176">
        <w:rPr>
          <w:w w:val="102"/>
          <w:sz w:val="24"/>
          <w:szCs w:val="24"/>
        </w:rPr>
        <w:t>Opbevar blisterkort i den ydre karton for at beskytte mod lys.</w:t>
      </w:r>
    </w:p>
    <w:p w14:paraId="3C541FA1" w14:textId="77777777" w:rsidR="009260DE" w:rsidRPr="00517176" w:rsidRDefault="009260DE" w:rsidP="00517176">
      <w:pPr>
        <w:tabs>
          <w:tab w:val="left" w:pos="851"/>
        </w:tabs>
        <w:ind w:left="851" w:hanging="851"/>
        <w:rPr>
          <w:sz w:val="24"/>
          <w:szCs w:val="24"/>
        </w:rPr>
      </w:pPr>
    </w:p>
    <w:p w14:paraId="024E4067" w14:textId="77777777" w:rsidR="009260DE" w:rsidRPr="00517176" w:rsidRDefault="009260DE" w:rsidP="00517176">
      <w:pPr>
        <w:tabs>
          <w:tab w:val="left" w:pos="851"/>
        </w:tabs>
        <w:ind w:left="851" w:hanging="851"/>
        <w:rPr>
          <w:b/>
          <w:sz w:val="24"/>
          <w:szCs w:val="24"/>
        </w:rPr>
      </w:pPr>
      <w:r w:rsidRPr="00517176">
        <w:rPr>
          <w:b/>
          <w:sz w:val="24"/>
          <w:szCs w:val="24"/>
        </w:rPr>
        <w:t>6.5</w:t>
      </w:r>
      <w:r w:rsidRPr="00517176">
        <w:rPr>
          <w:b/>
          <w:sz w:val="24"/>
          <w:szCs w:val="24"/>
        </w:rPr>
        <w:tab/>
        <w:t>Emballagetyper og pakningsstørrelser</w:t>
      </w:r>
    </w:p>
    <w:p w14:paraId="72B22A19" w14:textId="0CAC4C42" w:rsidR="00166708" w:rsidRPr="00517176" w:rsidRDefault="00166708" w:rsidP="00770F66">
      <w:pPr>
        <w:ind w:left="851"/>
        <w:jc w:val="both"/>
        <w:rPr>
          <w:sz w:val="24"/>
          <w:szCs w:val="24"/>
        </w:rPr>
      </w:pPr>
      <w:r w:rsidRPr="00517176">
        <w:rPr>
          <w:sz w:val="24"/>
          <w:szCs w:val="24"/>
        </w:rPr>
        <w:t xml:space="preserve">Gennemsigtige </w:t>
      </w:r>
      <w:proofErr w:type="spellStart"/>
      <w:r w:rsidRPr="00517176">
        <w:rPr>
          <w:sz w:val="24"/>
          <w:szCs w:val="24"/>
        </w:rPr>
        <w:t>Triplex</w:t>
      </w:r>
      <w:proofErr w:type="spellEnd"/>
      <w:r w:rsidRPr="00517176">
        <w:rPr>
          <w:sz w:val="24"/>
          <w:szCs w:val="24"/>
        </w:rPr>
        <w:t xml:space="preserve"> (PVC-PE-</w:t>
      </w:r>
      <w:proofErr w:type="gramStart"/>
      <w:r w:rsidRPr="00517176">
        <w:rPr>
          <w:sz w:val="24"/>
          <w:szCs w:val="24"/>
        </w:rPr>
        <w:t>PVDC)/</w:t>
      </w:r>
      <w:proofErr w:type="gramEnd"/>
      <w:r w:rsidRPr="00517176">
        <w:rPr>
          <w:sz w:val="24"/>
          <w:szCs w:val="24"/>
        </w:rPr>
        <w:t>aluminiumsblisterkort</w:t>
      </w:r>
      <w:r w:rsidR="0061459D">
        <w:rPr>
          <w:sz w:val="24"/>
          <w:szCs w:val="24"/>
        </w:rPr>
        <w:t>.</w:t>
      </w:r>
    </w:p>
    <w:p w14:paraId="38060807" w14:textId="2B77A5E8" w:rsidR="00166708" w:rsidRPr="00517176" w:rsidRDefault="0020757F" w:rsidP="00770F66">
      <w:pPr>
        <w:ind w:left="851"/>
        <w:jc w:val="both"/>
        <w:rPr>
          <w:sz w:val="24"/>
          <w:szCs w:val="24"/>
        </w:rPr>
      </w:pPr>
      <w:r>
        <w:rPr>
          <w:sz w:val="24"/>
          <w:szCs w:val="24"/>
        </w:rPr>
        <w:t xml:space="preserve">Pakningsstørrelser: </w:t>
      </w:r>
      <w:r w:rsidR="00166708" w:rsidRPr="00517176">
        <w:rPr>
          <w:sz w:val="24"/>
          <w:szCs w:val="24"/>
        </w:rPr>
        <w:t>30 kapsler</w:t>
      </w:r>
    </w:p>
    <w:p w14:paraId="777CAD58" w14:textId="77777777" w:rsidR="009260DE" w:rsidRPr="00517176" w:rsidRDefault="009260DE" w:rsidP="00517176">
      <w:pPr>
        <w:tabs>
          <w:tab w:val="left" w:pos="851"/>
        </w:tabs>
        <w:ind w:left="851" w:hanging="851"/>
        <w:rPr>
          <w:sz w:val="24"/>
          <w:szCs w:val="24"/>
        </w:rPr>
      </w:pPr>
    </w:p>
    <w:p w14:paraId="0512FD90" w14:textId="77777777" w:rsidR="009260DE" w:rsidRPr="00517176" w:rsidRDefault="009260DE" w:rsidP="00517176">
      <w:pPr>
        <w:tabs>
          <w:tab w:val="left" w:pos="851"/>
        </w:tabs>
        <w:ind w:left="851" w:hanging="851"/>
        <w:rPr>
          <w:b/>
          <w:sz w:val="24"/>
          <w:szCs w:val="24"/>
        </w:rPr>
      </w:pPr>
      <w:r w:rsidRPr="00517176">
        <w:rPr>
          <w:b/>
          <w:sz w:val="24"/>
          <w:szCs w:val="24"/>
        </w:rPr>
        <w:t>6.6</w:t>
      </w:r>
      <w:r w:rsidRPr="00517176">
        <w:rPr>
          <w:b/>
          <w:sz w:val="24"/>
          <w:szCs w:val="24"/>
        </w:rPr>
        <w:tab/>
        <w:t>Regler for destruktion og anden håndtering</w:t>
      </w:r>
    </w:p>
    <w:p w14:paraId="68933F45" w14:textId="77777777" w:rsidR="00166708" w:rsidRPr="00C57897" w:rsidRDefault="00166708" w:rsidP="00C57897">
      <w:pPr>
        <w:ind w:left="851"/>
        <w:rPr>
          <w:sz w:val="24"/>
          <w:szCs w:val="24"/>
        </w:rPr>
      </w:pPr>
      <w:proofErr w:type="spellStart"/>
      <w:r w:rsidRPr="00C57897">
        <w:rPr>
          <w:spacing w:val="2"/>
          <w:sz w:val="24"/>
          <w:szCs w:val="24"/>
        </w:rPr>
        <w:t>D</w:t>
      </w:r>
      <w:r w:rsidRPr="00C57897">
        <w:rPr>
          <w:sz w:val="24"/>
          <w:szCs w:val="24"/>
        </w:rPr>
        <w:t>u</w:t>
      </w:r>
      <w:r w:rsidRPr="00C57897">
        <w:rPr>
          <w:spacing w:val="-2"/>
          <w:sz w:val="24"/>
          <w:szCs w:val="24"/>
        </w:rPr>
        <w:t>t</w:t>
      </w:r>
      <w:r w:rsidRPr="00C57897">
        <w:rPr>
          <w:spacing w:val="5"/>
          <w:sz w:val="24"/>
          <w:szCs w:val="24"/>
        </w:rPr>
        <w:t>a</w:t>
      </w:r>
      <w:r w:rsidRPr="00C57897">
        <w:rPr>
          <w:spacing w:val="2"/>
          <w:sz w:val="24"/>
          <w:szCs w:val="24"/>
        </w:rPr>
        <w:t>s</w:t>
      </w:r>
      <w:r w:rsidRPr="00C57897">
        <w:rPr>
          <w:spacing w:val="-2"/>
          <w:sz w:val="24"/>
          <w:szCs w:val="24"/>
        </w:rPr>
        <w:t>t</w:t>
      </w:r>
      <w:r w:rsidRPr="00C57897">
        <w:rPr>
          <w:spacing w:val="5"/>
          <w:sz w:val="24"/>
          <w:szCs w:val="24"/>
        </w:rPr>
        <w:t>e</w:t>
      </w:r>
      <w:r w:rsidRPr="00C57897">
        <w:rPr>
          <w:sz w:val="24"/>
          <w:szCs w:val="24"/>
        </w:rPr>
        <w:t>r</w:t>
      </w:r>
      <w:r w:rsidRPr="00C57897">
        <w:rPr>
          <w:spacing w:val="-18"/>
          <w:sz w:val="24"/>
          <w:szCs w:val="24"/>
        </w:rPr>
        <w:t>i</w:t>
      </w:r>
      <w:r w:rsidRPr="00C57897">
        <w:rPr>
          <w:sz w:val="24"/>
          <w:szCs w:val="24"/>
        </w:rPr>
        <w:t>d</w:t>
      </w:r>
      <w:proofErr w:type="spellEnd"/>
      <w:r w:rsidRPr="00C57897">
        <w:rPr>
          <w:sz w:val="24"/>
          <w:szCs w:val="24"/>
        </w:rPr>
        <w:t xml:space="preserve"> absorberes gennem huden. Derfor skal kontakt med utætte kapsler undgås. Hvis der er kontakt med utætte kapsler, skal hudområdet straks vaskes med vand og sæbe (</w:t>
      </w:r>
      <w:r w:rsidRPr="00C57897">
        <w:rPr>
          <w:spacing w:val="2"/>
          <w:sz w:val="24"/>
          <w:szCs w:val="24"/>
        </w:rPr>
        <w:t>s</w:t>
      </w:r>
      <w:r w:rsidRPr="00C57897">
        <w:rPr>
          <w:spacing w:val="5"/>
          <w:sz w:val="24"/>
          <w:szCs w:val="24"/>
        </w:rPr>
        <w:t>e pkt.</w:t>
      </w:r>
      <w:r w:rsidRPr="00C57897">
        <w:rPr>
          <w:spacing w:val="-5"/>
          <w:sz w:val="24"/>
          <w:szCs w:val="24"/>
        </w:rPr>
        <w:t xml:space="preserve"> </w:t>
      </w:r>
      <w:r w:rsidRPr="00C57897">
        <w:rPr>
          <w:w w:val="102"/>
          <w:sz w:val="24"/>
          <w:szCs w:val="24"/>
        </w:rPr>
        <w:t>4</w:t>
      </w:r>
      <w:r w:rsidRPr="00C57897">
        <w:rPr>
          <w:spacing w:val="4"/>
          <w:w w:val="102"/>
          <w:sz w:val="24"/>
          <w:szCs w:val="24"/>
        </w:rPr>
        <w:t>.</w:t>
      </w:r>
      <w:r w:rsidRPr="00C57897">
        <w:rPr>
          <w:w w:val="102"/>
          <w:sz w:val="24"/>
          <w:szCs w:val="24"/>
        </w:rPr>
        <w:t>4).</w:t>
      </w:r>
    </w:p>
    <w:p w14:paraId="73EF19AC" w14:textId="77777777" w:rsidR="00166708" w:rsidRPr="00C57897" w:rsidRDefault="00166708" w:rsidP="00C57897">
      <w:pPr>
        <w:ind w:left="851"/>
        <w:rPr>
          <w:sz w:val="24"/>
          <w:szCs w:val="24"/>
        </w:rPr>
      </w:pPr>
    </w:p>
    <w:p w14:paraId="36B8D2FF" w14:textId="77777777" w:rsidR="00166708" w:rsidRPr="00C57897" w:rsidRDefault="00166708" w:rsidP="00C57897">
      <w:pPr>
        <w:ind w:left="851"/>
        <w:rPr>
          <w:sz w:val="24"/>
          <w:szCs w:val="24"/>
        </w:rPr>
      </w:pPr>
      <w:r w:rsidRPr="00C57897">
        <w:rPr>
          <w:spacing w:val="2"/>
          <w:sz w:val="24"/>
          <w:szCs w:val="24"/>
        </w:rPr>
        <w:t>Ikke anvendt lægemiddel samt affald heraf skal bortskaffes i henhold til lokale retningslinjer</w:t>
      </w:r>
      <w:r w:rsidRPr="00C57897">
        <w:rPr>
          <w:w w:val="102"/>
          <w:sz w:val="24"/>
          <w:szCs w:val="24"/>
        </w:rPr>
        <w:t>.</w:t>
      </w:r>
    </w:p>
    <w:p w14:paraId="4EBE1F5E" w14:textId="77777777" w:rsidR="009260DE" w:rsidRPr="00C57897" w:rsidRDefault="009260DE" w:rsidP="00C57897">
      <w:pPr>
        <w:ind w:left="851"/>
        <w:rPr>
          <w:sz w:val="24"/>
          <w:szCs w:val="24"/>
        </w:rPr>
      </w:pPr>
    </w:p>
    <w:p w14:paraId="6EC63A07" w14:textId="77777777" w:rsidR="009260DE" w:rsidRPr="00517176" w:rsidRDefault="009260DE" w:rsidP="00517176">
      <w:pPr>
        <w:tabs>
          <w:tab w:val="left" w:pos="851"/>
        </w:tabs>
        <w:ind w:left="851" w:hanging="851"/>
        <w:rPr>
          <w:b/>
          <w:sz w:val="24"/>
          <w:szCs w:val="24"/>
        </w:rPr>
      </w:pPr>
      <w:r w:rsidRPr="00517176">
        <w:rPr>
          <w:b/>
          <w:sz w:val="24"/>
          <w:szCs w:val="24"/>
        </w:rPr>
        <w:t>7.</w:t>
      </w:r>
      <w:r w:rsidRPr="00517176">
        <w:rPr>
          <w:b/>
          <w:sz w:val="24"/>
          <w:szCs w:val="24"/>
        </w:rPr>
        <w:tab/>
        <w:t>INDEHAVER AF MARKEDSFØRINGSTILLADELSEN</w:t>
      </w:r>
    </w:p>
    <w:p w14:paraId="21D1409B" w14:textId="77777777" w:rsidR="00166708" w:rsidRPr="00517176" w:rsidRDefault="00166708" w:rsidP="00770F66">
      <w:pPr>
        <w:ind w:left="851"/>
        <w:jc w:val="both"/>
        <w:rPr>
          <w:sz w:val="24"/>
          <w:szCs w:val="24"/>
          <w:lang w:val="sk-SK"/>
        </w:rPr>
      </w:pPr>
      <w:r w:rsidRPr="00517176">
        <w:rPr>
          <w:sz w:val="24"/>
          <w:szCs w:val="24"/>
          <w:lang w:val="sk-SK"/>
        </w:rPr>
        <w:t>ALKALOID-INT d.o.o.</w:t>
      </w:r>
    </w:p>
    <w:p w14:paraId="73A84E73" w14:textId="77777777" w:rsidR="00166708" w:rsidRPr="00517176" w:rsidRDefault="00166708" w:rsidP="00770F66">
      <w:pPr>
        <w:ind w:left="851"/>
        <w:jc w:val="both"/>
        <w:rPr>
          <w:sz w:val="24"/>
          <w:szCs w:val="24"/>
          <w:lang w:val="sk-SK"/>
        </w:rPr>
      </w:pPr>
      <w:r w:rsidRPr="00517176">
        <w:rPr>
          <w:sz w:val="24"/>
          <w:szCs w:val="24"/>
          <w:lang w:val="sk-SK"/>
        </w:rPr>
        <w:t>Šlandrova ulica 4</w:t>
      </w:r>
    </w:p>
    <w:p w14:paraId="43D59969" w14:textId="77777777" w:rsidR="00517176" w:rsidRPr="00517176" w:rsidRDefault="00166708" w:rsidP="00770F66">
      <w:pPr>
        <w:ind w:left="851"/>
        <w:jc w:val="both"/>
        <w:rPr>
          <w:sz w:val="24"/>
          <w:szCs w:val="24"/>
          <w:lang w:val="sk-SK"/>
        </w:rPr>
      </w:pPr>
      <w:r w:rsidRPr="00517176">
        <w:rPr>
          <w:sz w:val="24"/>
          <w:szCs w:val="24"/>
          <w:lang w:val="sk-SK"/>
        </w:rPr>
        <w:t>1231 Ljubljana-Črnuče</w:t>
      </w:r>
    </w:p>
    <w:p w14:paraId="1AD6914F" w14:textId="746B3745" w:rsidR="00166708" w:rsidRPr="00517176" w:rsidRDefault="00166708" w:rsidP="00770F66">
      <w:pPr>
        <w:ind w:left="851"/>
        <w:jc w:val="both"/>
        <w:rPr>
          <w:sz w:val="24"/>
          <w:szCs w:val="24"/>
          <w:lang w:val="sk-SK"/>
        </w:rPr>
      </w:pPr>
      <w:r w:rsidRPr="00517176">
        <w:rPr>
          <w:sz w:val="24"/>
          <w:szCs w:val="24"/>
          <w:lang w:val="sk-SK"/>
        </w:rPr>
        <w:t>Slovenien</w:t>
      </w:r>
    </w:p>
    <w:p w14:paraId="1CB5403E" w14:textId="77777777" w:rsidR="009260DE" w:rsidRPr="00517176" w:rsidRDefault="009260DE" w:rsidP="00517176">
      <w:pPr>
        <w:tabs>
          <w:tab w:val="left" w:pos="851"/>
        </w:tabs>
        <w:ind w:left="851" w:hanging="851"/>
        <w:rPr>
          <w:sz w:val="24"/>
          <w:szCs w:val="24"/>
          <w:lang w:val="sk-SK"/>
        </w:rPr>
      </w:pPr>
    </w:p>
    <w:p w14:paraId="706E5599" w14:textId="77777777" w:rsidR="009260DE" w:rsidRPr="00517176" w:rsidRDefault="009260DE" w:rsidP="00517176">
      <w:pPr>
        <w:tabs>
          <w:tab w:val="left" w:pos="851"/>
        </w:tabs>
        <w:ind w:left="851" w:hanging="851"/>
        <w:rPr>
          <w:b/>
          <w:sz w:val="24"/>
          <w:szCs w:val="24"/>
          <w:lang w:val="sk-SK"/>
        </w:rPr>
      </w:pPr>
      <w:r w:rsidRPr="00517176">
        <w:rPr>
          <w:b/>
          <w:sz w:val="24"/>
          <w:szCs w:val="24"/>
          <w:lang w:val="sk-SK"/>
        </w:rPr>
        <w:t>8.</w:t>
      </w:r>
      <w:r w:rsidRPr="00517176">
        <w:rPr>
          <w:b/>
          <w:sz w:val="24"/>
          <w:szCs w:val="24"/>
          <w:lang w:val="sk-SK"/>
        </w:rPr>
        <w:tab/>
        <w:t>MARKEDSFØRINGSTILLADELSESNUMMER (NUMRE)</w:t>
      </w:r>
    </w:p>
    <w:p w14:paraId="53D6CEEF" w14:textId="21D1C216" w:rsidR="009260DE" w:rsidRPr="00517176" w:rsidRDefault="00770F66" w:rsidP="00517176">
      <w:pPr>
        <w:tabs>
          <w:tab w:val="left" w:pos="851"/>
        </w:tabs>
        <w:ind w:left="851" w:hanging="851"/>
        <w:rPr>
          <w:sz w:val="24"/>
          <w:szCs w:val="24"/>
          <w:lang w:val="sk-SK"/>
        </w:rPr>
      </w:pPr>
      <w:r>
        <w:rPr>
          <w:sz w:val="24"/>
          <w:szCs w:val="24"/>
          <w:lang w:val="sk-SK"/>
        </w:rPr>
        <w:tab/>
      </w:r>
      <w:r w:rsidR="00DB47B5" w:rsidRPr="00517176">
        <w:rPr>
          <w:sz w:val="24"/>
          <w:szCs w:val="24"/>
          <w:lang w:val="sk-SK"/>
        </w:rPr>
        <w:t>60285</w:t>
      </w:r>
    </w:p>
    <w:p w14:paraId="72CD8681" w14:textId="77777777" w:rsidR="009260DE" w:rsidRPr="00517176" w:rsidRDefault="009260DE" w:rsidP="00517176">
      <w:pPr>
        <w:tabs>
          <w:tab w:val="left" w:pos="851"/>
        </w:tabs>
        <w:ind w:left="851" w:hanging="851"/>
        <w:jc w:val="both"/>
        <w:rPr>
          <w:sz w:val="24"/>
          <w:szCs w:val="24"/>
          <w:lang w:val="sk-SK"/>
        </w:rPr>
      </w:pPr>
    </w:p>
    <w:p w14:paraId="51AE0157" w14:textId="77777777" w:rsidR="009260DE" w:rsidRPr="00517176" w:rsidRDefault="009260DE" w:rsidP="00517176">
      <w:pPr>
        <w:tabs>
          <w:tab w:val="left" w:pos="851"/>
        </w:tabs>
        <w:ind w:left="851" w:hanging="851"/>
        <w:rPr>
          <w:b/>
          <w:sz w:val="24"/>
          <w:szCs w:val="24"/>
        </w:rPr>
      </w:pPr>
      <w:r w:rsidRPr="00517176">
        <w:rPr>
          <w:b/>
          <w:sz w:val="24"/>
          <w:szCs w:val="24"/>
        </w:rPr>
        <w:t>9.</w:t>
      </w:r>
      <w:r w:rsidRPr="00517176">
        <w:rPr>
          <w:b/>
          <w:sz w:val="24"/>
          <w:szCs w:val="24"/>
        </w:rPr>
        <w:tab/>
        <w:t>DATO FOR FØRSTE MARKEDSFØRINGSTILLADELSE</w:t>
      </w:r>
    </w:p>
    <w:p w14:paraId="1B7657D3" w14:textId="47B3DED7" w:rsidR="009260DE" w:rsidRPr="00517176" w:rsidRDefault="00770F66" w:rsidP="00517176">
      <w:pPr>
        <w:tabs>
          <w:tab w:val="left" w:pos="851"/>
        </w:tabs>
        <w:ind w:left="851" w:hanging="851"/>
        <w:rPr>
          <w:sz w:val="24"/>
          <w:szCs w:val="24"/>
        </w:rPr>
      </w:pPr>
      <w:r>
        <w:rPr>
          <w:sz w:val="24"/>
          <w:szCs w:val="24"/>
        </w:rPr>
        <w:tab/>
      </w:r>
      <w:r w:rsidR="001F3DD1">
        <w:rPr>
          <w:sz w:val="24"/>
          <w:szCs w:val="24"/>
        </w:rPr>
        <w:t>26. september 2018</w:t>
      </w:r>
    </w:p>
    <w:p w14:paraId="2613FEBD" w14:textId="77777777" w:rsidR="009260DE" w:rsidRPr="00517176" w:rsidRDefault="009260DE" w:rsidP="00517176">
      <w:pPr>
        <w:tabs>
          <w:tab w:val="left" w:pos="851"/>
        </w:tabs>
        <w:ind w:left="851" w:hanging="851"/>
        <w:rPr>
          <w:sz w:val="24"/>
          <w:szCs w:val="24"/>
        </w:rPr>
      </w:pPr>
    </w:p>
    <w:p w14:paraId="68205E44" w14:textId="77777777" w:rsidR="009260DE" w:rsidRPr="00517176" w:rsidRDefault="009260DE" w:rsidP="00517176">
      <w:pPr>
        <w:tabs>
          <w:tab w:val="left" w:pos="851"/>
        </w:tabs>
        <w:ind w:left="851" w:hanging="851"/>
        <w:rPr>
          <w:b/>
          <w:sz w:val="24"/>
          <w:szCs w:val="24"/>
        </w:rPr>
      </w:pPr>
      <w:r w:rsidRPr="00517176">
        <w:rPr>
          <w:b/>
          <w:sz w:val="24"/>
          <w:szCs w:val="24"/>
        </w:rPr>
        <w:t>10.</w:t>
      </w:r>
      <w:r w:rsidRPr="00517176">
        <w:rPr>
          <w:b/>
          <w:sz w:val="24"/>
          <w:szCs w:val="24"/>
        </w:rPr>
        <w:tab/>
        <w:t>DATO FOR ÆNDRING AF TEKSTEN</w:t>
      </w:r>
    </w:p>
    <w:p w14:paraId="3CCD4D17" w14:textId="7B993563" w:rsidR="009260DE" w:rsidRPr="00517176" w:rsidRDefault="00770F66" w:rsidP="00517176">
      <w:pPr>
        <w:tabs>
          <w:tab w:val="left" w:pos="851"/>
        </w:tabs>
        <w:ind w:left="851" w:hanging="851"/>
        <w:rPr>
          <w:sz w:val="24"/>
          <w:szCs w:val="24"/>
        </w:rPr>
      </w:pPr>
      <w:r>
        <w:rPr>
          <w:sz w:val="24"/>
          <w:szCs w:val="24"/>
        </w:rPr>
        <w:tab/>
      </w:r>
      <w:r w:rsidR="00DB47B5" w:rsidRPr="00517176">
        <w:rPr>
          <w:sz w:val="24"/>
          <w:szCs w:val="24"/>
        </w:rPr>
        <w:t>-</w:t>
      </w:r>
    </w:p>
    <w:sectPr w:rsidR="009260DE" w:rsidRPr="0051717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212AD" w14:textId="77777777" w:rsidR="001F3DD1" w:rsidRDefault="001F3DD1">
      <w:r>
        <w:separator/>
      </w:r>
    </w:p>
  </w:endnote>
  <w:endnote w:type="continuationSeparator" w:id="0">
    <w:p w14:paraId="702EAA68" w14:textId="77777777" w:rsidR="001F3DD1" w:rsidRDefault="001F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6">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3557" w14:textId="77777777" w:rsidR="001F3DD1" w:rsidRDefault="001F3DD1">
    <w:pPr>
      <w:pStyle w:val="Sidefod"/>
      <w:pBdr>
        <w:bottom w:val="single" w:sz="6" w:space="1" w:color="auto"/>
      </w:pBdr>
    </w:pPr>
  </w:p>
  <w:p w14:paraId="2FCDF71D" w14:textId="77777777" w:rsidR="001F3DD1" w:rsidRDefault="001F3DD1" w:rsidP="00C42586">
    <w:pPr>
      <w:pStyle w:val="Sidefod"/>
      <w:tabs>
        <w:tab w:val="clear" w:pos="4819"/>
        <w:tab w:val="left" w:pos="8505"/>
      </w:tabs>
      <w:rPr>
        <w:i/>
        <w:sz w:val="18"/>
        <w:szCs w:val="18"/>
      </w:rPr>
    </w:pPr>
  </w:p>
  <w:p w14:paraId="0B8DE955" w14:textId="77777777" w:rsidR="001F3DD1" w:rsidRPr="00B373D7" w:rsidRDefault="001F3DD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86628">
      <w:rPr>
        <w:i/>
        <w:noProof/>
        <w:sz w:val="18"/>
        <w:szCs w:val="18"/>
      </w:rPr>
      <w:t>Dutasterid Alkaloid,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E54641">
      <w:rPr>
        <w:rStyle w:val="Sidetal"/>
        <w:i/>
        <w:noProof/>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E54641">
      <w:rPr>
        <w:rStyle w:val="Sidetal"/>
        <w:i/>
        <w:noProof/>
        <w:sz w:val="18"/>
        <w:szCs w:val="18"/>
      </w:rPr>
      <w:t>16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094E4" w14:textId="77777777" w:rsidR="001F3DD1" w:rsidRDefault="001F3DD1">
      <w:r>
        <w:separator/>
      </w:r>
    </w:p>
  </w:footnote>
  <w:footnote w:type="continuationSeparator" w:id="0">
    <w:p w14:paraId="071A0615" w14:textId="77777777" w:rsidR="001F3DD1" w:rsidRDefault="001F3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B57109"/>
    <w:multiLevelType w:val="hybridMultilevel"/>
    <w:tmpl w:val="7A36DEEE"/>
    <w:lvl w:ilvl="0" w:tplc="7F12784C">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D5"/>
    <w:rsid w:val="000259B9"/>
    <w:rsid w:val="00041491"/>
    <w:rsid w:val="00050D16"/>
    <w:rsid w:val="00074F2A"/>
    <w:rsid w:val="000A1CA8"/>
    <w:rsid w:val="000A466B"/>
    <w:rsid w:val="000B058C"/>
    <w:rsid w:val="000E4EE6"/>
    <w:rsid w:val="0010510D"/>
    <w:rsid w:val="0012402D"/>
    <w:rsid w:val="00142E68"/>
    <w:rsid w:val="001454E2"/>
    <w:rsid w:val="00166708"/>
    <w:rsid w:val="001F3DD1"/>
    <w:rsid w:val="00206CE8"/>
    <w:rsid w:val="0020757F"/>
    <w:rsid w:val="0021526C"/>
    <w:rsid w:val="00283A2B"/>
    <w:rsid w:val="002B30AD"/>
    <w:rsid w:val="002C2C01"/>
    <w:rsid w:val="003A29AE"/>
    <w:rsid w:val="003A32D7"/>
    <w:rsid w:val="003B4074"/>
    <w:rsid w:val="003C769A"/>
    <w:rsid w:val="003F1838"/>
    <w:rsid w:val="0045746C"/>
    <w:rsid w:val="0049104B"/>
    <w:rsid w:val="004E3B12"/>
    <w:rsid w:val="00517176"/>
    <w:rsid w:val="00532310"/>
    <w:rsid w:val="00565F0F"/>
    <w:rsid w:val="00594A86"/>
    <w:rsid w:val="00596D86"/>
    <w:rsid w:val="0061459D"/>
    <w:rsid w:val="00637F5A"/>
    <w:rsid w:val="006560B1"/>
    <w:rsid w:val="006756DD"/>
    <w:rsid w:val="00737275"/>
    <w:rsid w:val="00740EEC"/>
    <w:rsid w:val="00770F66"/>
    <w:rsid w:val="0078011A"/>
    <w:rsid w:val="00782AF4"/>
    <w:rsid w:val="00786628"/>
    <w:rsid w:val="00790EE7"/>
    <w:rsid w:val="007B6649"/>
    <w:rsid w:val="0082576E"/>
    <w:rsid w:val="0086755C"/>
    <w:rsid w:val="00907F75"/>
    <w:rsid w:val="009260DE"/>
    <w:rsid w:val="0093258A"/>
    <w:rsid w:val="00942893"/>
    <w:rsid w:val="009C7BA3"/>
    <w:rsid w:val="009D1F5A"/>
    <w:rsid w:val="00B003BF"/>
    <w:rsid w:val="00B351D5"/>
    <w:rsid w:val="00B373D7"/>
    <w:rsid w:val="00C36276"/>
    <w:rsid w:val="00C42586"/>
    <w:rsid w:val="00C57897"/>
    <w:rsid w:val="00C60CCD"/>
    <w:rsid w:val="00C84022"/>
    <w:rsid w:val="00C84483"/>
    <w:rsid w:val="00C95551"/>
    <w:rsid w:val="00CB20D7"/>
    <w:rsid w:val="00D020B0"/>
    <w:rsid w:val="00D11748"/>
    <w:rsid w:val="00D366CF"/>
    <w:rsid w:val="00D96E0F"/>
    <w:rsid w:val="00DB47B5"/>
    <w:rsid w:val="00E108AA"/>
    <w:rsid w:val="00E3749A"/>
    <w:rsid w:val="00E54641"/>
    <w:rsid w:val="00E7437F"/>
    <w:rsid w:val="00E865B8"/>
    <w:rsid w:val="00EC0B9B"/>
    <w:rsid w:val="00ED5E9F"/>
    <w:rsid w:val="00F2249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74C26"/>
  <w15:chartTrackingRefBased/>
  <w15:docId w15:val="{A892BA77-64F4-4164-BA9B-B1C8A09A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10510D"/>
    <w:pPr>
      <w:widowControl w:val="0"/>
      <w:ind w:left="720"/>
      <w:jc w:val="both"/>
    </w:pPr>
    <w:rPr>
      <w:rFonts w:ascii="Arial" w:hAnsi="Arial"/>
      <w:sz w:val="22"/>
      <w:lang w:val="en-GB"/>
    </w:rPr>
  </w:style>
  <w:style w:type="character" w:customStyle="1" w:styleId="BrdtekstindrykningTegn">
    <w:name w:val="Brødtekstindrykning Tegn"/>
    <w:basedOn w:val="Standardskrifttypeiafsnit"/>
    <w:link w:val="Brdtekstindrykning"/>
    <w:semiHidden/>
    <w:rsid w:val="0010510D"/>
    <w:rPr>
      <w:rFonts w:ascii="Arial" w:hAnsi="Arial"/>
      <w:sz w:val="22"/>
      <w:lang w:val="en-GB" w:eastAsia="en-US"/>
    </w:rPr>
  </w:style>
  <w:style w:type="character" w:styleId="Hyperlink">
    <w:name w:val="Hyperlink"/>
    <w:semiHidden/>
    <w:unhideWhenUsed/>
    <w:rsid w:val="00166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46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105073">
      <w:bodyDiv w:val="1"/>
      <w:marLeft w:val="0"/>
      <w:marRight w:val="0"/>
      <w:marTop w:val="0"/>
      <w:marBottom w:val="0"/>
      <w:divBdr>
        <w:top w:val="none" w:sz="0" w:space="0" w:color="auto"/>
        <w:left w:val="none" w:sz="0" w:space="0" w:color="auto"/>
        <w:bottom w:val="none" w:sz="0" w:space="0" w:color="auto"/>
        <w:right w:val="none" w:sz="0" w:space="0" w:color="auto"/>
      </w:divBdr>
    </w:div>
    <w:div w:id="303777254">
      <w:bodyDiv w:val="1"/>
      <w:marLeft w:val="0"/>
      <w:marRight w:val="0"/>
      <w:marTop w:val="0"/>
      <w:marBottom w:val="0"/>
      <w:divBdr>
        <w:top w:val="none" w:sz="0" w:space="0" w:color="auto"/>
        <w:left w:val="none" w:sz="0" w:space="0" w:color="auto"/>
        <w:bottom w:val="none" w:sz="0" w:space="0" w:color="auto"/>
        <w:right w:val="none" w:sz="0" w:space="0" w:color="auto"/>
      </w:divBdr>
    </w:div>
    <w:div w:id="355237395">
      <w:bodyDiv w:val="1"/>
      <w:marLeft w:val="0"/>
      <w:marRight w:val="0"/>
      <w:marTop w:val="0"/>
      <w:marBottom w:val="0"/>
      <w:divBdr>
        <w:top w:val="none" w:sz="0" w:space="0" w:color="auto"/>
        <w:left w:val="none" w:sz="0" w:space="0" w:color="auto"/>
        <w:bottom w:val="none" w:sz="0" w:space="0" w:color="auto"/>
        <w:right w:val="none" w:sz="0" w:space="0" w:color="auto"/>
      </w:divBdr>
    </w:div>
    <w:div w:id="543294598">
      <w:bodyDiv w:val="1"/>
      <w:marLeft w:val="0"/>
      <w:marRight w:val="0"/>
      <w:marTop w:val="0"/>
      <w:marBottom w:val="0"/>
      <w:divBdr>
        <w:top w:val="none" w:sz="0" w:space="0" w:color="auto"/>
        <w:left w:val="none" w:sz="0" w:space="0" w:color="auto"/>
        <w:bottom w:val="none" w:sz="0" w:space="0" w:color="auto"/>
        <w:right w:val="none" w:sz="0" w:space="0" w:color="auto"/>
      </w:divBdr>
    </w:div>
    <w:div w:id="612244726">
      <w:bodyDiv w:val="1"/>
      <w:marLeft w:val="0"/>
      <w:marRight w:val="0"/>
      <w:marTop w:val="0"/>
      <w:marBottom w:val="0"/>
      <w:divBdr>
        <w:top w:val="none" w:sz="0" w:space="0" w:color="auto"/>
        <w:left w:val="none" w:sz="0" w:space="0" w:color="auto"/>
        <w:bottom w:val="none" w:sz="0" w:space="0" w:color="auto"/>
        <w:right w:val="none" w:sz="0" w:space="0" w:color="auto"/>
      </w:divBdr>
    </w:div>
    <w:div w:id="795679975">
      <w:bodyDiv w:val="1"/>
      <w:marLeft w:val="0"/>
      <w:marRight w:val="0"/>
      <w:marTop w:val="0"/>
      <w:marBottom w:val="0"/>
      <w:divBdr>
        <w:top w:val="none" w:sz="0" w:space="0" w:color="auto"/>
        <w:left w:val="none" w:sz="0" w:space="0" w:color="auto"/>
        <w:bottom w:val="none" w:sz="0" w:space="0" w:color="auto"/>
        <w:right w:val="none" w:sz="0" w:space="0" w:color="auto"/>
      </w:divBdr>
    </w:div>
    <w:div w:id="990207923">
      <w:bodyDiv w:val="1"/>
      <w:marLeft w:val="0"/>
      <w:marRight w:val="0"/>
      <w:marTop w:val="0"/>
      <w:marBottom w:val="0"/>
      <w:divBdr>
        <w:top w:val="none" w:sz="0" w:space="0" w:color="auto"/>
        <w:left w:val="none" w:sz="0" w:space="0" w:color="auto"/>
        <w:bottom w:val="none" w:sz="0" w:space="0" w:color="auto"/>
        <w:right w:val="none" w:sz="0" w:space="0" w:color="auto"/>
      </w:divBdr>
    </w:div>
    <w:div w:id="1010253706">
      <w:bodyDiv w:val="1"/>
      <w:marLeft w:val="0"/>
      <w:marRight w:val="0"/>
      <w:marTop w:val="0"/>
      <w:marBottom w:val="0"/>
      <w:divBdr>
        <w:top w:val="none" w:sz="0" w:space="0" w:color="auto"/>
        <w:left w:val="none" w:sz="0" w:space="0" w:color="auto"/>
        <w:bottom w:val="none" w:sz="0" w:space="0" w:color="auto"/>
        <w:right w:val="none" w:sz="0" w:space="0" w:color="auto"/>
      </w:divBdr>
    </w:div>
    <w:div w:id="1022512336">
      <w:bodyDiv w:val="1"/>
      <w:marLeft w:val="0"/>
      <w:marRight w:val="0"/>
      <w:marTop w:val="0"/>
      <w:marBottom w:val="0"/>
      <w:divBdr>
        <w:top w:val="none" w:sz="0" w:space="0" w:color="auto"/>
        <w:left w:val="none" w:sz="0" w:space="0" w:color="auto"/>
        <w:bottom w:val="none" w:sz="0" w:space="0" w:color="auto"/>
        <w:right w:val="none" w:sz="0" w:space="0" w:color="auto"/>
      </w:divBdr>
    </w:div>
    <w:div w:id="1123232005">
      <w:bodyDiv w:val="1"/>
      <w:marLeft w:val="0"/>
      <w:marRight w:val="0"/>
      <w:marTop w:val="0"/>
      <w:marBottom w:val="0"/>
      <w:divBdr>
        <w:top w:val="none" w:sz="0" w:space="0" w:color="auto"/>
        <w:left w:val="none" w:sz="0" w:space="0" w:color="auto"/>
        <w:bottom w:val="none" w:sz="0" w:space="0" w:color="auto"/>
        <w:right w:val="none" w:sz="0" w:space="0" w:color="auto"/>
      </w:divBdr>
    </w:div>
    <w:div w:id="1132942943">
      <w:bodyDiv w:val="1"/>
      <w:marLeft w:val="0"/>
      <w:marRight w:val="0"/>
      <w:marTop w:val="0"/>
      <w:marBottom w:val="0"/>
      <w:divBdr>
        <w:top w:val="none" w:sz="0" w:space="0" w:color="auto"/>
        <w:left w:val="none" w:sz="0" w:space="0" w:color="auto"/>
        <w:bottom w:val="none" w:sz="0" w:space="0" w:color="auto"/>
        <w:right w:val="none" w:sz="0" w:space="0" w:color="auto"/>
      </w:divBdr>
    </w:div>
    <w:div w:id="1161234192">
      <w:bodyDiv w:val="1"/>
      <w:marLeft w:val="0"/>
      <w:marRight w:val="0"/>
      <w:marTop w:val="0"/>
      <w:marBottom w:val="0"/>
      <w:divBdr>
        <w:top w:val="none" w:sz="0" w:space="0" w:color="auto"/>
        <w:left w:val="none" w:sz="0" w:space="0" w:color="auto"/>
        <w:bottom w:val="none" w:sz="0" w:space="0" w:color="auto"/>
        <w:right w:val="none" w:sz="0" w:space="0" w:color="auto"/>
      </w:divBdr>
    </w:div>
    <w:div w:id="1233852572">
      <w:bodyDiv w:val="1"/>
      <w:marLeft w:val="0"/>
      <w:marRight w:val="0"/>
      <w:marTop w:val="0"/>
      <w:marBottom w:val="0"/>
      <w:divBdr>
        <w:top w:val="none" w:sz="0" w:space="0" w:color="auto"/>
        <w:left w:val="none" w:sz="0" w:space="0" w:color="auto"/>
        <w:bottom w:val="none" w:sz="0" w:space="0" w:color="auto"/>
        <w:right w:val="none" w:sz="0" w:space="0" w:color="auto"/>
      </w:divBdr>
    </w:div>
    <w:div w:id="1251307617">
      <w:bodyDiv w:val="1"/>
      <w:marLeft w:val="0"/>
      <w:marRight w:val="0"/>
      <w:marTop w:val="0"/>
      <w:marBottom w:val="0"/>
      <w:divBdr>
        <w:top w:val="none" w:sz="0" w:space="0" w:color="auto"/>
        <w:left w:val="none" w:sz="0" w:space="0" w:color="auto"/>
        <w:bottom w:val="none" w:sz="0" w:space="0" w:color="auto"/>
        <w:right w:val="none" w:sz="0" w:space="0" w:color="auto"/>
      </w:divBdr>
    </w:div>
    <w:div w:id="1309047475">
      <w:bodyDiv w:val="1"/>
      <w:marLeft w:val="0"/>
      <w:marRight w:val="0"/>
      <w:marTop w:val="0"/>
      <w:marBottom w:val="0"/>
      <w:divBdr>
        <w:top w:val="none" w:sz="0" w:space="0" w:color="auto"/>
        <w:left w:val="none" w:sz="0" w:space="0" w:color="auto"/>
        <w:bottom w:val="none" w:sz="0" w:space="0" w:color="auto"/>
        <w:right w:val="none" w:sz="0" w:space="0" w:color="auto"/>
      </w:divBdr>
    </w:div>
    <w:div w:id="1317682629">
      <w:bodyDiv w:val="1"/>
      <w:marLeft w:val="0"/>
      <w:marRight w:val="0"/>
      <w:marTop w:val="0"/>
      <w:marBottom w:val="0"/>
      <w:divBdr>
        <w:top w:val="none" w:sz="0" w:space="0" w:color="auto"/>
        <w:left w:val="none" w:sz="0" w:space="0" w:color="auto"/>
        <w:bottom w:val="none" w:sz="0" w:space="0" w:color="auto"/>
        <w:right w:val="none" w:sz="0" w:space="0" w:color="auto"/>
      </w:divBdr>
    </w:div>
    <w:div w:id="1441993608">
      <w:bodyDiv w:val="1"/>
      <w:marLeft w:val="0"/>
      <w:marRight w:val="0"/>
      <w:marTop w:val="0"/>
      <w:marBottom w:val="0"/>
      <w:divBdr>
        <w:top w:val="none" w:sz="0" w:space="0" w:color="auto"/>
        <w:left w:val="none" w:sz="0" w:space="0" w:color="auto"/>
        <w:bottom w:val="none" w:sz="0" w:space="0" w:color="auto"/>
        <w:right w:val="none" w:sz="0" w:space="0" w:color="auto"/>
      </w:divBdr>
    </w:div>
    <w:div w:id="1491868073">
      <w:bodyDiv w:val="1"/>
      <w:marLeft w:val="0"/>
      <w:marRight w:val="0"/>
      <w:marTop w:val="0"/>
      <w:marBottom w:val="0"/>
      <w:divBdr>
        <w:top w:val="none" w:sz="0" w:space="0" w:color="auto"/>
        <w:left w:val="none" w:sz="0" w:space="0" w:color="auto"/>
        <w:bottom w:val="none" w:sz="0" w:space="0" w:color="auto"/>
        <w:right w:val="none" w:sz="0" w:space="0" w:color="auto"/>
      </w:divBdr>
    </w:div>
    <w:div w:id="1531380054">
      <w:bodyDiv w:val="1"/>
      <w:marLeft w:val="0"/>
      <w:marRight w:val="0"/>
      <w:marTop w:val="0"/>
      <w:marBottom w:val="0"/>
      <w:divBdr>
        <w:top w:val="none" w:sz="0" w:space="0" w:color="auto"/>
        <w:left w:val="none" w:sz="0" w:space="0" w:color="auto"/>
        <w:bottom w:val="none" w:sz="0" w:space="0" w:color="auto"/>
        <w:right w:val="none" w:sz="0" w:space="0" w:color="auto"/>
      </w:divBdr>
    </w:div>
    <w:div w:id="1539707791">
      <w:bodyDiv w:val="1"/>
      <w:marLeft w:val="0"/>
      <w:marRight w:val="0"/>
      <w:marTop w:val="0"/>
      <w:marBottom w:val="0"/>
      <w:divBdr>
        <w:top w:val="none" w:sz="0" w:space="0" w:color="auto"/>
        <w:left w:val="none" w:sz="0" w:space="0" w:color="auto"/>
        <w:bottom w:val="none" w:sz="0" w:space="0" w:color="auto"/>
        <w:right w:val="none" w:sz="0" w:space="0" w:color="auto"/>
      </w:divBdr>
    </w:div>
    <w:div w:id="1664814926">
      <w:bodyDiv w:val="1"/>
      <w:marLeft w:val="0"/>
      <w:marRight w:val="0"/>
      <w:marTop w:val="0"/>
      <w:marBottom w:val="0"/>
      <w:divBdr>
        <w:top w:val="none" w:sz="0" w:space="0" w:color="auto"/>
        <w:left w:val="none" w:sz="0" w:space="0" w:color="auto"/>
        <w:bottom w:val="none" w:sz="0" w:space="0" w:color="auto"/>
        <w:right w:val="none" w:sz="0" w:space="0" w:color="auto"/>
      </w:divBdr>
    </w:div>
    <w:div w:id="1713460999">
      <w:bodyDiv w:val="1"/>
      <w:marLeft w:val="0"/>
      <w:marRight w:val="0"/>
      <w:marTop w:val="0"/>
      <w:marBottom w:val="0"/>
      <w:divBdr>
        <w:top w:val="none" w:sz="0" w:space="0" w:color="auto"/>
        <w:left w:val="none" w:sz="0" w:space="0" w:color="auto"/>
        <w:bottom w:val="none" w:sz="0" w:space="0" w:color="auto"/>
        <w:right w:val="none" w:sz="0" w:space="0" w:color="auto"/>
      </w:divBdr>
    </w:div>
    <w:div w:id="1731028645">
      <w:bodyDiv w:val="1"/>
      <w:marLeft w:val="0"/>
      <w:marRight w:val="0"/>
      <w:marTop w:val="0"/>
      <w:marBottom w:val="0"/>
      <w:divBdr>
        <w:top w:val="none" w:sz="0" w:space="0" w:color="auto"/>
        <w:left w:val="none" w:sz="0" w:space="0" w:color="auto"/>
        <w:bottom w:val="none" w:sz="0" w:space="0" w:color="auto"/>
        <w:right w:val="none" w:sz="0" w:space="0" w:color="auto"/>
      </w:divBdr>
    </w:div>
    <w:div w:id="1731151830">
      <w:bodyDiv w:val="1"/>
      <w:marLeft w:val="0"/>
      <w:marRight w:val="0"/>
      <w:marTop w:val="0"/>
      <w:marBottom w:val="0"/>
      <w:divBdr>
        <w:top w:val="none" w:sz="0" w:space="0" w:color="auto"/>
        <w:left w:val="none" w:sz="0" w:space="0" w:color="auto"/>
        <w:bottom w:val="none" w:sz="0" w:space="0" w:color="auto"/>
        <w:right w:val="none" w:sz="0" w:space="0" w:color="auto"/>
      </w:divBdr>
    </w:div>
    <w:div w:id="2053115754">
      <w:bodyDiv w:val="1"/>
      <w:marLeft w:val="0"/>
      <w:marRight w:val="0"/>
      <w:marTop w:val="0"/>
      <w:marBottom w:val="0"/>
      <w:divBdr>
        <w:top w:val="none" w:sz="0" w:space="0" w:color="auto"/>
        <w:left w:val="none" w:sz="0" w:space="0" w:color="auto"/>
        <w:bottom w:val="none" w:sz="0" w:space="0" w:color="auto"/>
        <w:right w:val="none" w:sz="0" w:space="0" w:color="auto"/>
      </w:divBdr>
    </w:div>
    <w:div w:id="21098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37</TotalTime>
  <Pages>16</Pages>
  <Words>5483</Words>
  <Characters>33957</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2017110113, MT</dc:description>
  <cp:lastModifiedBy>Gitte Jørgensen</cp:lastModifiedBy>
  <cp:revision>9</cp:revision>
  <cp:lastPrinted>2018-09-26T06:38:00Z</cp:lastPrinted>
  <dcterms:created xsi:type="dcterms:W3CDTF">2018-09-25T11:13:00Z</dcterms:created>
  <dcterms:modified xsi:type="dcterms:W3CDTF">2018-09-26T06:38:00Z</dcterms:modified>
</cp:coreProperties>
</file>