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95E" w:rsidRPr="008F49E1" w:rsidRDefault="0094595E" w:rsidP="0094595E">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85BF397" wp14:editId="5A9CD28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77B2A" w:rsidRPr="00354CAB" w:rsidRDefault="0094595E" w:rsidP="0094595E">
      <w:pPr>
        <w:pStyle w:val="Titel"/>
        <w:tabs>
          <w:tab w:val="right" w:pos="9356"/>
        </w:tabs>
        <w:jc w:val="left"/>
        <w:rPr>
          <w:szCs w:val="24"/>
        </w:rPr>
      </w:pPr>
      <w:r w:rsidRPr="00C84483">
        <w:rPr>
          <w:b w:val="0"/>
          <w:szCs w:val="24"/>
          <w:lang w:eastAsia="en-US"/>
        </w:rPr>
        <w:tab/>
      </w:r>
      <w:r w:rsidR="00354CAB" w:rsidRPr="00354CAB">
        <w:rPr>
          <w:szCs w:val="24"/>
          <w:lang w:eastAsia="en-US"/>
        </w:rPr>
        <w:t>28. juli 2024</w:t>
      </w:r>
    </w:p>
    <w:p w:rsidR="0094595E" w:rsidRDefault="0094595E" w:rsidP="0094595E">
      <w:pPr>
        <w:pStyle w:val="Titel"/>
        <w:jc w:val="left"/>
        <w:rPr>
          <w:b w:val="0"/>
          <w:szCs w:val="24"/>
        </w:rPr>
      </w:pPr>
    </w:p>
    <w:p w:rsidR="00577B2A" w:rsidRPr="00C84483" w:rsidRDefault="00577B2A" w:rsidP="0094595E">
      <w:pPr>
        <w:pStyle w:val="Titel"/>
        <w:jc w:val="left"/>
        <w:rPr>
          <w:b w:val="0"/>
          <w:szCs w:val="24"/>
        </w:rPr>
      </w:pPr>
    </w:p>
    <w:p w:rsidR="0094595E" w:rsidRPr="00C84483" w:rsidRDefault="0094595E" w:rsidP="0094595E">
      <w:pPr>
        <w:jc w:val="center"/>
        <w:rPr>
          <w:b/>
          <w:sz w:val="24"/>
          <w:szCs w:val="24"/>
        </w:rPr>
      </w:pPr>
      <w:r w:rsidRPr="00C84483">
        <w:rPr>
          <w:b/>
          <w:sz w:val="24"/>
          <w:szCs w:val="24"/>
        </w:rPr>
        <w:t>PRODUKTRESUMÉ</w:t>
      </w:r>
    </w:p>
    <w:p w:rsidR="0094595E" w:rsidRPr="00C84483" w:rsidRDefault="0094595E" w:rsidP="0094595E">
      <w:pPr>
        <w:jc w:val="center"/>
        <w:rPr>
          <w:b/>
          <w:sz w:val="24"/>
          <w:szCs w:val="24"/>
        </w:rPr>
      </w:pPr>
    </w:p>
    <w:p w:rsidR="0094595E" w:rsidRDefault="0094595E" w:rsidP="0094595E">
      <w:pPr>
        <w:jc w:val="center"/>
        <w:rPr>
          <w:b/>
          <w:sz w:val="24"/>
          <w:szCs w:val="24"/>
        </w:rPr>
      </w:pPr>
      <w:r w:rsidRPr="00C84483">
        <w:rPr>
          <w:b/>
          <w:sz w:val="24"/>
          <w:szCs w:val="24"/>
        </w:rPr>
        <w:t>for</w:t>
      </w:r>
    </w:p>
    <w:p w:rsidR="0094595E" w:rsidRPr="00C84483" w:rsidRDefault="0094595E" w:rsidP="0094595E">
      <w:pPr>
        <w:jc w:val="center"/>
        <w:rPr>
          <w:b/>
          <w:sz w:val="24"/>
          <w:szCs w:val="24"/>
        </w:rPr>
      </w:pPr>
    </w:p>
    <w:p w:rsidR="0094595E" w:rsidRPr="00C84483" w:rsidRDefault="0094595E" w:rsidP="0094595E">
      <w:pPr>
        <w:jc w:val="center"/>
        <w:rPr>
          <w:b/>
          <w:sz w:val="24"/>
          <w:szCs w:val="24"/>
        </w:rPr>
      </w:pPr>
      <w:proofErr w:type="spellStart"/>
      <w:r>
        <w:rPr>
          <w:b/>
          <w:sz w:val="24"/>
          <w:szCs w:val="24"/>
        </w:rPr>
        <w:t>Dutasterid</w:t>
      </w:r>
      <w:proofErr w:type="spellEnd"/>
      <w:r>
        <w:rPr>
          <w:b/>
          <w:sz w:val="24"/>
          <w:szCs w:val="24"/>
        </w:rPr>
        <w:t xml:space="preserve"> "</w:t>
      </w:r>
      <w:proofErr w:type="spellStart"/>
      <w:r w:rsidR="00384AC3">
        <w:rPr>
          <w:b/>
          <w:sz w:val="24"/>
          <w:szCs w:val="24"/>
        </w:rPr>
        <w:t>Laboratorios</w:t>
      </w:r>
      <w:proofErr w:type="spellEnd"/>
      <w:r w:rsidR="00384AC3">
        <w:rPr>
          <w:b/>
          <w:sz w:val="24"/>
          <w:szCs w:val="24"/>
        </w:rPr>
        <w:t xml:space="preserve"> </w:t>
      </w:r>
      <w:proofErr w:type="spellStart"/>
      <w:r w:rsidR="00384AC3">
        <w:rPr>
          <w:b/>
          <w:sz w:val="24"/>
          <w:szCs w:val="24"/>
        </w:rPr>
        <w:t>León</w:t>
      </w:r>
      <w:proofErr w:type="spellEnd"/>
      <w:r w:rsidR="00384AC3">
        <w:rPr>
          <w:b/>
          <w:sz w:val="24"/>
          <w:szCs w:val="24"/>
        </w:rPr>
        <w:t xml:space="preserve"> </w:t>
      </w:r>
      <w:proofErr w:type="spellStart"/>
      <w:r w:rsidR="00384AC3">
        <w:rPr>
          <w:b/>
          <w:sz w:val="24"/>
          <w:szCs w:val="24"/>
        </w:rPr>
        <w:t>Farma</w:t>
      </w:r>
      <w:proofErr w:type="spellEnd"/>
      <w:r>
        <w:rPr>
          <w:b/>
          <w:sz w:val="24"/>
          <w:szCs w:val="24"/>
        </w:rPr>
        <w:t>", bløde kapsler</w:t>
      </w:r>
    </w:p>
    <w:p w:rsidR="0094595E" w:rsidRPr="00C84483" w:rsidRDefault="0094595E" w:rsidP="00437CCA">
      <w:pPr>
        <w:rPr>
          <w:sz w:val="24"/>
          <w:szCs w:val="24"/>
        </w:rPr>
      </w:pPr>
    </w:p>
    <w:p w:rsidR="0094595E" w:rsidRPr="00437CCA" w:rsidRDefault="0094595E" w:rsidP="002F0153">
      <w:pPr>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0.</w:t>
      </w:r>
      <w:r w:rsidRPr="00437CCA">
        <w:rPr>
          <w:b/>
          <w:sz w:val="24"/>
          <w:szCs w:val="24"/>
        </w:rPr>
        <w:tab/>
        <w:t>D.SP.NR.</w:t>
      </w:r>
    </w:p>
    <w:p w:rsidR="0094595E" w:rsidRPr="00437CCA" w:rsidRDefault="0094595E" w:rsidP="002F0153">
      <w:pPr>
        <w:tabs>
          <w:tab w:val="left" w:pos="851"/>
        </w:tabs>
        <w:ind w:left="851" w:right="-1" w:hanging="851"/>
        <w:rPr>
          <w:sz w:val="24"/>
          <w:szCs w:val="24"/>
        </w:rPr>
      </w:pPr>
      <w:r w:rsidRPr="00437CCA">
        <w:rPr>
          <w:sz w:val="24"/>
          <w:szCs w:val="24"/>
        </w:rPr>
        <w:tab/>
        <w:t>29730</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1.</w:t>
      </w:r>
      <w:r w:rsidRPr="00437CCA">
        <w:rPr>
          <w:b/>
          <w:sz w:val="24"/>
          <w:szCs w:val="24"/>
        </w:rPr>
        <w:tab/>
        <w:t>LÆGEMIDLETS NAVN</w:t>
      </w:r>
    </w:p>
    <w:p w:rsidR="0094595E" w:rsidRPr="00437CCA" w:rsidRDefault="0094595E" w:rsidP="002F0153">
      <w:pPr>
        <w:tabs>
          <w:tab w:val="left" w:pos="851"/>
        </w:tabs>
        <w:ind w:left="851" w:right="-1" w:hanging="851"/>
        <w:rPr>
          <w:sz w:val="24"/>
          <w:szCs w:val="24"/>
        </w:rPr>
      </w:pPr>
      <w:r w:rsidRPr="00437CCA">
        <w:rPr>
          <w:sz w:val="24"/>
          <w:szCs w:val="24"/>
        </w:rPr>
        <w:tab/>
      </w:r>
      <w:proofErr w:type="spellStart"/>
      <w:r w:rsidRPr="00437CCA">
        <w:rPr>
          <w:sz w:val="24"/>
          <w:szCs w:val="24"/>
        </w:rPr>
        <w:t>Dutasterid</w:t>
      </w:r>
      <w:proofErr w:type="spellEnd"/>
      <w:r w:rsidRPr="00437CCA">
        <w:rPr>
          <w:sz w:val="24"/>
          <w:szCs w:val="24"/>
        </w:rPr>
        <w:t xml:space="preserve"> "</w:t>
      </w:r>
      <w:proofErr w:type="spellStart"/>
      <w:r w:rsidR="00384AC3" w:rsidRPr="00437CCA">
        <w:rPr>
          <w:sz w:val="24"/>
          <w:szCs w:val="24"/>
        </w:rPr>
        <w:t>Laboratorios</w:t>
      </w:r>
      <w:proofErr w:type="spellEnd"/>
      <w:r w:rsidR="00384AC3" w:rsidRPr="00437CCA">
        <w:rPr>
          <w:sz w:val="24"/>
          <w:szCs w:val="24"/>
        </w:rPr>
        <w:t xml:space="preserve"> </w:t>
      </w:r>
      <w:proofErr w:type="spellStart"/>
      <w:r w:rsidR="00384AC3" w:rsidRPr="00437CCA">
        <w:rPr>
          <w:sz w:val="24"/>
          <w:szCs w:val="24"/>
        </w:rPr>
        <w:t>León</w:t>
      </w:r>
      <w:proofErr w:type="spellEnd"/>
      <w:r w:rsidR="00384AC3" w:rsidRPr="00437CCA">
        <w:rPr>
          <w:sz w:val="24"/>
          <w:szCs w:val="24"/>
        </w:rPr>
        <w:t xml:space="preserve"> </w:t>
      </w:r>
      <w:proofErr w:type="spellStart"/>
      <w:r w:rsidR="00384AC3" w:rsidRPr="00437CCA">
        <w:rPr>
          <w:sz w:val="24"/>
          <w:szCs w:val="24"/>
        </w:rPr>
        <w:t>Farma</w:t>
      </w:r>
      <w:proofErr w:type="spellEnd"/>
      <w:r w:rsidRPr="00437CCA">
        <w:rPr>
          <w:sz w:val="24"/>
          <w:szCs w:val="24"/>
        </w:rPr>
        <w:t>"</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2.</w:t>
      </w:r>
      <w:r w:rsidRPr="00437CCA">
        <w:rPr>
          <w:b/>
          <w:sz w:val="24"/>
          <w:szCs w:val="24"/>
        </w:rPr>
        <w:tab/>
        <w:t>KVALITATIV OG KVANTITATIV SAMMENSÆTNING</w:t>
      </w:r>
    </w:p>
    <w:p w:rsidR="0094595E" w:rsidRPr="00577B2A" w:rsidRDefault="0094595E" w:rsidP="002F0153">
      <w:pPr>
        <w:ind w:left="851" w:right="-1"/>
        <w:rPr>
          <w:color w:val="000000"/>
          <w:spacing w:val="-3"/>
          <w:sz w:val="24"/>
          <w:szCs w:val="24"/>
          <w:lang w:eastAsia="da-DK"/>
        </w:rPr>
      </w:pPr>
      <w:r w:rsidRPr="00577B2A">
        <w:rPr>
          <w:color w:val="000000"/>
          <w:spacing w:val="-3"/>
          <w:sz w:val="24"/>
          <w:szCs w:val="24"/>
        </w:rPr>
        <w:t xml:space="preserve">Hver kapsel indeholder 0,5 mg </w:t>
      </w:r>
      <w:proofErr w:type="spellStart"/>
      <w:r w:rsidRPr="00577B2A">
        <w:rPr>
          <w:color w:val="000000"/>
          <w:spacing w:val="-3"/>
          <w:sz w:val="24"/>
          <w:szCs w:val="24"/>
        </w:rPr>
        <w:t>dutasterid</w:t>
      </w:r>
      <w:proofErr w:type="spellEnd"/>
      <w:r w:rsidRPr="00577B2A">
        <w:rPr>
          <w:color w:val="000000"/>
          <w:spacing w:val="-3"/>
          <w:sz w:val="24"/>
          <w:szCs w:val="24"/>
        </w:rPr>
        <w:t>.</w:t>
      </w:r>
    </w:p>
    <w:p w:rsidR="0094595E" w:rsidRPr="00577B2A" w:rsidRDefault="0094595E" w:rsidP="002F0153">
      <w:pPr>
        <w:ind w:left="851" w:right="-1"/>
        <w:rPr>
          <w:color w:val="000000"/>
          <w:spacing w:val="-3"/>
          <w:sz w:val="24"/>
          <w:szCs w:val="24"/>
        </w:rPr>
      </w:pPr>
    </w:p>
    <w:p w:rsidR="0094595E" w:rsidRPr="00577B2A" w:rsidRDefault="0094595E" w:rsidP="002F0153">
      <w:pPr>
        <w:ind w:left="851" w:right="-1"/>
        <w:rPr>
          <w:color w:val="000000"/>
          <w:spacing w:val="-3"/>
          <w:sz w:val="24"/>
          <w:szCs w:val="24"/>
        </w:rPr>
      </w:pPr>
      <w:r w:rsidRPr="00577B2A">
        <w:rPr>
          <w:color w:val="000000"/>
          <w:spacing w:val="-3"/>
          <w:sz w:val="24"/>
          <w:szCs w:val="24"/>
        </w:rPr>
        <w:t>Hjælpestof, som behandleren skal være opmærksom på:</w:t>
      </w:r>
    </w:p>
    <w:p w:rsidR="0094595E" w:rsidRPr="00577B2A" w:rsidRDefault="0094595E" w:rsidP="002F0153">
      <w:pPr>
        <w:ind w:left="851" w:right="-1"/>
        <w:rPr>
          <w:color w:val="000000"/>
          <w:spacing w:val="-3"/>
          <w:sz w:val="24"/>
          <w:szCs w:val="24"/>
        </w:rPr>
      </w:pPr>
      <w:r w:rsidRPr="00577B2A">
        <w:rPr>
          <w:color w:val="000000"/>
          <w:spacing w:val="-3"/>
          <w:sz w:val="24"/>
          <w:szCs w:val="24"/>
        </w:rPr>
        <w:t xml:space="preserve">Hver kapsel indeholder spor af </w:t>
      </w:r>
      <w:proofErr w:type="spellStart"/>
      <w:r w:rsidRPr="00577B2A">
        <w:rPr>
          <w:color w:val="000000"/>
          <w:spacing w:val="-3"/>
          <w:sz w:val="24"/>
          <w:szCs w:val="24"/>
        </w:rPr>
        <w:t>lecithin</w:t>
      </w:r>
      <w:proofErr w:type="spellEnd"/>
      <w:r w:rsidRPr="00577B2A">
        <w:rPr>
          <w:color w:val="000000"/>
          <w:spacing w:val="-3"/>
          <w:sz w:val="24"/>
          <w:szCs w:val="24"/>
        </w:rPr>
        <w:t xml:space="preserve"> (som kan indeholde sojaolie) (E322).</w:t>
      </w:r>
    </w:p>
    <w:p w:rsidR="00FB354C" w:rsidRPr="00577B2A" w:rsidRDefault="00FB354C" w:rsidP="002F0153">
      <w:pPr>
        <w:ind w:left="851" w:right="-1"/>
        <w:rPr>
          <w:color w:val="000000"/>
          <w:spacing w:val="-3"/>
          <w:sz w:val="24"/>
          <w:szCs w:val="24"/>
        </w:rPr>
      </w:pPr>
      <w:r w:rsidRPr="00577B2A">
        <w:rPr>
          <w:sz w:val="24"/>
          <w:szCs w:val="24"/>
        </w:rPr>
        <w:t xml:space="preserve">Dette lægemiddel indeholder 299,46 mg </w:t>
      </w:r>
      <w:proofErr w:type="spellStart"/>
      <w:r w:rsidRPr="00577B2A">
        <w:rPr>
          <w:sz w:val="24"/>
          <w:szCs w:val="24"/>
        </w:rPr>
        <w:t>propylenglycolmonocaprylat</w:t>
      </w:r>
      <w:proofErr w:type="spellEnd"/>
      <w:r w:rsidRPr="00577B2A">
        <w:rPr>
          <w:sz w:val="24"/>
          <w:szCs w:val="24"/>
        </w:rPr>
        <w:t>.</w:t>
      </w:r>
    </w:p>
    <w:p w:rsidR="0094595E" w:rsidRPr="00577B2A" w:rsidRDefault="0094595E" w:rsidP="002F0153">
      <w:pPr>
        <w:ind w:left="851" w:right="-1"/>
        <w:rPr>
          <w:color w:val="000000"/>
          <w:spacing w:val="-3"/>
          <w:sz w:val="24"/>
          <w:szCs w:val="24"/>
        </w:rPr>
      </w:pPr>
    </w:p>
    <w:p w:rsidR="0094595E" w:rsidRPr="00577B2A" w:rsidRDefault="0094595E" w:rsidP="002F0153">
      <w:pPr>
        <w:ind w:left="851" w:right="-1"/>
        <w:rPr>
          <w:color w:val="000000"/>
          <w:spacing w:val="-3"/>
          <w:sz w:val="24"/>
          <w:szCs w:val="24"/>
        </w:rPr>
      </w:pPr>
      <w:r w:rsidRPr="00577B2A">
        <w:rPr>
          <w:color w:val="000000"/>
          <w:spacing w:val="-3"/>
          <w:sz w:val="24"/>
          <w:szCs w:val="24"/>
        </w:rPr>
        <w:t>Alle hjælpestoffer er anført under pkt. 6.1.</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3.</w:t>
      </w:r>
      <w:r w:rsidRPr="00437CCA">
        <w:rPr>
          <w:b/>
          <w:sz w:val="24"/>
          <w:szCs w:val="24"/>
        </w:rPr>
        <w:tab/>
        <w:t>LÆGEMIDDELFORM</w:t>
      </w:r>
    </w:p>
    <w:p w:rsidR="0094595E" w:rsidRPr="00437CCA" w:rsidRDefault="0094595E" w:rsidP="002F0153">
      <w:pPr>
        <w:tabs>
          <w:tab w:val="left" w:pos="851"/>
        </w:tabs>
        <w:ind w:left="851" w:right="-1"/>
        <w:rPr>
          <w:color w:val="000000"/>
          <w:spacing w:val="-3"/>
          <w:sz w:val="24"/>
          <w:szCs w:val="24"/>
          <w:lang w:eastAsia="da-DK"/>
        </w:rPr>
      </w:pPr>
      <w:r w:rsidRPr="00437CCA">
        <w:rPr>
          <w:color w:val="000000"/>
          <w:spacing w:val="-3"/>
          <w:sz w:val="24"/>
          <w:szCs w:val="24"/>
        </w:rPr>
        <w:t>Bløde kapsler</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proofErr w:type="spellStart"/>
      <w:r w:rsidRPr="00437CCA">
        <w:rPr>
          <w:color w:val="000000"/>
          <w:spacing w:val="-3"/>
          <w:sz w:val="24"/>
          <w:szCs w:val="24"/>
        </w:rPr>
        <w:t>Dutasterid</w:t>
      </w:r>
      <w:proofErr w:type="spellEnd"/>
      <w:r w:rsidRPr="00437CCA">
        <w:rPr>
          <w:color w:val="000000"/>
          <w:spacing w:val="-3"/>
          <w:sz w:val="24"/>
          <w:szCs w:val="24"/>
        </w:rPr>
        <w:t xml:space="preserve"> "</w:t>
      </w:r>
      <w:proofErr w:type="spellStart"/>
      <w:r w:rsidR="00384AC3" w:rsidRPr="00437CCA">
        <w:rPr>
          <w:color w:val="000000"/>
          <w:spacing w:val="-3"/>
          <w:sz w:val="24"/>
          <w:szCs w:val="24"/>
        </w:rPr>
        <w:t>Laboratorios</w:t>
      </w:r>
      <w:proofErr w:type="spellEnd"/>
      <w:r w:rsidR="00384AC3" w:rsidRPr="00437CCA">
        <w:rPr>
          <w:color w:val="000000"/>
          <w:spacing w:val="-3"/>
          <w:sz w:val="24"/>
          <w:szCs w:val="24"/>
        </w:rPr>
        <w:t xml:space="preserve"> </w:t>
      </w:r>
      <w:proofErr w:type="spellStart"/>
      <w:r w:rsidR="00384AC3" w:rsidRPr="00437CCA">
        <w:rPr>
          <w:color w:val="000000"/>
          <w:spacing w:val="-3"/>
          <w:sz w:val="24"/>
          <w:szCs w:val="24"/>
        </w:rPr>
        <w:t>León</w:t>
      </w:r>
      <w:proofErr w:type="spellEnd"/>
      <w:r w:rsidR="00384AC3" w:rsidRPr="00437CCA">
        <w:rPr>
          <w:color w:val="000000"/>
          <w:spacing w:val="-3"/>
          <w:sz w:val="24"/>
          <w:szCs w:val="24"/>
        </w:rPr>
        <w:t xml:space="preserve"> </w:t>
      </w:r>
      <w:proofErr w:type="spellStart"/>
      <w:r w:rsidR="00384AC3" w:rsidRPr="00437CCA">
        <w:rPr>
          <w:color w:val="000000"/>
          <w:spacing w:val="-3"/>
          <w:sz w:val="24"/>
          <w:szCs w:val="24"/>
        </w:rPr>
        <w:t>Farma</w:t>
      </w:r>
      <w:proofErr w:type="spellEnd"/>
      <w:r w:rsidRPr="00437CCA">
        <w:rPr>
          <w:color w:val="000000"/>
          <w:spacing w:val="-3"/>
          <w:sz w:val="24"/>
          <w:szCs w:val="24"/>
        </w:rPr>
        <w:t>" kapsler er aflange, lysegule, bløde gelatinekapsler (ca. 16,5 mm×6,5 mm) fyldt med en klar væske.</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w:t>
      </w:r>
      <w:r w:rsidRPr="00437CCA">
        <w:rPr>
          <w:b/>
          <w:sz w:val="24"/>
          <w:szCs w:val="24"/>
        </w:rPr>
        <w:tab/>
        <w:t>KLINISKE OPLYSNINGER</w:t>
      </w:r>
    </w:p>
    <w:p w:rsidR="0094595E" w:rsidRPr="00437CCA" w:rsidRDefault="0094595E" w:rsidP="002F0153">
      <w:pPr>
        <w:tabs>
          <w:tab w:val="left" w:pos="851"/>
        </w:tabs>
        <w:ind w:left="851" w:right="-1" w:hanging="851"/>
        <w:rPr>
          <w:b/>
          <w:sz w:val="24"/>
          <w:szCs w:val="24"/>
        </w:rPr>
      </w:pPr>
    </w:p>
    <w:p w:rsidR="0094595E" w:rsidRPr="00437CCA" w:rsidRDefault="0094595E" w:rsidP="002F0153">
      <w:pPr>
        <w:tabs>
          <w:tab w:val="left" w:pos="851"/>
        </w:tabs>
        <w:ind w:left="851" w:right="-1" w:hanging="851"/>
        <w:rPr>
          <w:b/>
          <w:sz w:val="24"/>
          <w:szCs w:val="24"/>
          <w:u w:val="single"/>
        </w:rPr>
      </w:pPr>
      <w:r w:rsidRPr="00437CCA">
        <w:rPr>
          <w:b/>
          <w:sz w:val="24"/>
          <w:szCs w:val="24"/>
        </w:rPr>
        <w:t>4.1</w:t>
      </w:r>
      <w:r w:rsidRPr="00437CCA">
        <w:rPr>
          <w:b/>
          <w:sz w:val="24"/>
          <w:szCs w:val="24"/>
        </w:rPr>
        <w:tab/>
        <w:t>Terapeutiske indikationer</w:t>
      </w:r>
    </w:p>
    <w:p w:rsidR="0094595E" w:rsidRPr="00437CCA" w:rsidRDefault="0094595E" w:rsidP="002F0153">
      <w:pPr>
        <w:ind w:left="851" w:right="-1"/>
        <w:rPr>
          <w:color w:val="000000"/>
          <w:spacing w:val="-3"/>
          <w:sz w:val="24"/>
          <w:szCs w:val="24"/>
          <w:lang w:eastAsia="da-DK"/>
        </w:rPr>
      </w:pPr>
      <w:r w:rsidRPr="00437CCA">
        <w:rPr>
          <w:color w:val="000000"/>
          <w:spacing w:val="-3"/>
          <w:sz w:val="24"/>
          <w:szCs w:val="24"/>
        </w:rPr>
        <w:t xml:space="preserve">Behandling af moderate til svære symptomer på benign </w:t>
      </w:r>
      <w:proofErr w:type="spellStart"/>
      <w:r w:rsidRPr="00437CCA">
        <w:rPr>
          <w:color w:val="000000"/>
          <w:spacing w:val="-3"/>
          <w:sz w:val="24"/>
          <w:szCs w:val="24"/>
        </w:rPr>
        <w:t>prostatahyperplasi</w:t>
      </w:r>
      <w:proofErr w:type="spellEnd"/>
      <w:r w:rsidRPr="00437CCA">
        <w:rPr>
          <w:color w:val="000000"/>
          <w:spacing w:val="-3"/>
          <w:sz w:val="24"/>
          <w:szCs w:val="24"/>
        </w:rPr>
        <w:t xml:space="preserve"> (BPH).</w:t>
      </w:r>
    </w:p>
    <w:p w:rsidR="0094595E" w:rsidRPr="00437CCA" w:rsidRDefault="0094595E" w:rsidP="002F0153">
      <w:pPr>
        <w:tabs>
          <w:tab w:val="left" w:pos="1590"/>
        </w:tabs>
        <w:ind w:left="851" w:right="-1"/>
        <w:rPr>
          <w:color w:val="000000"/>
          <w:spacing w:val="-3"/>
          <w:sz w:val="24"/>
          <w:szCs w:val="24"/>
        </w:rPr>
      </w:pPr>
    </w:p>
    <w:p w:rsidR="0094595E" w:rsidRPr="00437CCA" w:rsidRDefault="0094595E" w:rsidP="002F0153">
      <w:pPr>
        <w:ind w:left="851" w:right="-1"/>
        <w:rPr>
          <w:color w:val="000000"/>
          <w:spacing w:val="-3"/>
          <w:sz w:val="24"/>
          <w:szCs w:val="24"/>
        </w:rPr>
      </w:pPr>
      <w:r w:rsidRPr="00437CCA">
        <w:rPr>
          <w:color w:val="000000"/>
          <w:spacing w:val="-3"/>
          <w:sz w:val="24"/>
          <w:szCs w:val="24"/>
        </w:rPr>
        <w:t>Nedsættelse af risikoen for akut urinretention (AUR) og operation hos patienter med moderate til svære symptomer på BPH.</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color w:val="000000"/>
          <w:spacing w:val="-3"/>
          <w:sz w:val="24"/>
          <w:szCs w:val="24"/>
        </w:rPr>
      </w:pPr>
      <w:r w:rsidRPr="00437CCA">
        <w:rPr>
          <w:color w:val="000000"/>
          <w:spacing w:val="-3"/>
          <w:sz w:val="24"/>
          <w:szCs w:val="24"/>
        </w:rPr>
        <w:t>Oplysninger om behandlingseffekter og patientgrupper, der indgik i de kliniske studier, kan ses i pkt. 5.1.</w:t>
      </w:r>
    </w:p>
    <w:p w:rsidR="00262A97" w:rsidRDefault="00262A97" w:rsidP="002F0153">
      <w:pPr>
        <w:ind w:right="-1"/>
        <w:rPr>
          <w:sz w:val="24"/>
          <w:szCs w:val="24"/>
        </w:rPr>
      </w:pPr>
      <w:r>
        <w:rPr>
          <w:sz w:val="24"/>
          <w:szCs w:val="24"/>
        </w:rPr>
        <w:br w:type="page"/>
      </w:r>
    </w:p>
    <w:p w:rsidR="0094595E" w:rsidRPr="00437CCA" w:rsidRDefault="0094595E" w:rsidP="002F0153">
      <w:pPr>
        <w:ind w:left="851" w:right="-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4.2</w:t>
      </w:r>
      <w:r w:rsidRPr="00437CCA">
        <w:rPr>
          <w:b/>
          <w:sz w:val="24"/>
          <w:szCs w:val="24"/>
        </w:rPr>
        <w:tab/>
        <w:t xml:space="preserve">Dosering og </w:t>
      </w:r>
      <w:r w:rsidR="00B31F78" w:rsidRPr="00B31F78">
        <w:rPr>
          <w:b/>
          <w:sz w:val="24"/>
          <w:szCs w:val="24"/>
        </w:rPr>
        <w:t>administration</w:t>
      </w:r>
    </w:p>
    <w:p w:rsidR="0094595E" w:rsidRPr="00437CCA" w:rsidRDefault="0094595E" w:rsidP="002F0153">
      <w:pPr>
        <w:ind w:left="851" w:right="-1"/>
        <w:rPr>
          <w:color w:val="000000"/>
          <w:spacing w:val="-3"/>
          <w:sz w:val="24"/>
          <w:szCs w:val="24"/>
          <w:lang w:eastAsia="da-DK"/>
        </w:rPr>
      </w:pPr>
      <w:proofErr w:type="spellStart"/>
      <w:r w:rsidRPr="00437CCA">
        <w:rPr>
          <w:color w:val="000000"/>
          <w:spacing w:val="-3"/>
          <w:sz w:val="24"/>
          <w:szCs w:val="24"/>
        </w:rPr>
        <w:t>Dutasterid</w:t>
      </w:r>
      <w:proofErr w:type="spellEnd"/>
      <w:r w:rsidRPr="00437CCA">
        <w:rPr>
          <w:color w:val="000000"/>
          <w:spacing w:val="-3"/>
          <w:sz w:val="24"/>
          <w:szCs w:val="24"/>
        </w:rPr>
        <w:t xml:space="preserve"> "</w:t>
      </w:r>
      <w:proofErr w:type="spellStart"/>
      <w:r w:rsidR="00384AC3" w:rsidRPr="00437CCA">
        <w:rPr>
          <w:color w:val="000000"/>
          <w:spacing w:val="-3"/>
          <w:sz w:val="24"/>
          <w:szCs w:val="24"/>
        </w:rPr>
        <w:t>Laboratorios</w:t>
      </w:r>
      <w:proofErr w:type="spellEnd"/>
      <w:r w:rsidR="00384AC3" w:rsidRPr="00437CCA">
        <w:rPr>
          <w:color w:val="000000"/>
          <w:spacing w:val="-3"/>
          <w:sz w:val="24"/>
          <w:szCs w:val="24"/>
        </w:rPr>
        <w:t xml:space="preserve"> </w:t>
      </w:r>
      <w:proofErr w:type="spellStart"/>
      <w:r w:rsidR="00384AC3" w:rsidRPr="00437CCA">
        <w:rPr>
          <w:color w:val="000000"/>
          <w:spacing w:val="-3"/>
          <w:sz w:val="24"/>
          <w:szCs w:val="24"/>
        </w:rPr>
        <w:t>León</w:t>
      </w:r>
      <w:proofErr w:type="spellEnd"/>
      <w:r w:rsidR="00384AC3" w:rsidRPr="00437CCA">
        <w:rPr>
          <w:color w:val="000000"/>
          <w:spacing w:val="-3"/>
          <w:sz w:val="24"/>
          <w:szCs w:val="24"/>
        </w:rPr>
        <w:t xml:space="preserve"> </w:t>
      </w:r>
      <w:proofErr w:type="spellStart"/>
      <w:r w:rsidR="00384AC3" w:rsidRPr="00437CCA">
        <w:rPr>
          <w:color w:val="000000"/>
          <w:spacing w:val="-3"/>
          <w:sz w:val="24"/>
          <w:szCs w:val="24"/>
        </w:rPr>
        <w:t>Farma</w:t>
      </w:r>
      <w:proofErr w:type="spellEnd"/>
      <w:r w:rsidRPr="00437CCA">
        <w:rPr>
          <w:color w:val="000000"/>
          <w:spacing w:val="-3"/>
          <w:sz w:val="24"/>
          <w:szCs w:val="24"/>
        </w:rPr>
        <w:t xml:space="preserve">" kan administreres alene eller sammen med </w:t>
      </w:r>
      <w:r w:rsidRPr="00437CCA">
        <w:rPr>
          <w:color w:val="000000"/>
          <w:sz w:val="24"/>
          <w:szCs w:val="24"/>
        </w:rPr>
        <w:sym w:font="Symbol" w:char="F061"/>
      </w:r>
      <w:r w:rsidRPr="00437CCA">
        <w:rPr>
          <w:color w:val="000000"/>
          <w:spacing w:val="-3"/>
          <w:sz w:val="24"/>
          <w:szCs w:val="24"/>
        </w:rPr>
        <w:t xml:space="preserve">-blokkeren </w:t>
      </w:r>
      <w:proofErr w:type="spellStart"/>
      <w:r w:rsidRPr="00437CCA">
        <w:rPr>
          <w:color w:val="000000"/>
          <w:spacing w:val="-3"/>
          <w:sz w:val="24"/>
          <w:szCs w:val="24"/>
        </w:rPr>
        <w:t>tamsulosin</w:t>
      </w:r>
      <w:proofErr w:type="spellEnd"/>
      <w:r w:rsidRPr="00437CCA">
        <w:rPr>
          <w:color w:val="000000"/>
          <w:spacing w:val="-3"/>
          <w:sz w:val="24"/>
          <w:szCs w:val="24"/>
        </w:rPr>
        <w:t xml:space="preserve"> (0,4 mg) (se pkt. 4.4, 4.8 og 5.1).</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sz w:val="24"/>
          <w:szCs w:val="24"/>
          <w:u w:val="single"/>
        </w:rPr>
      </w:pPr>
      <w:r w:rsidRPr="00437CCA">
        <w:rPr>
          <w:sz w:val="24"/>
          <w:szCs w:val="24"/>
          <w:u w:val="single"/>
        </w:rPr>
        <w:t>Dosering</w:t>
      </w:r>
    </w:p>
    <w:p w:rsidR="0094595E" w:rsidRPr="00437CCA" w:rsidRDefault="0094595E" w:rsidP="002F0153">
      <w:pPr>
        <w:ind w:left="851" w:right="-1"/>
        <w:rPr>
          <w:sz w:val="24"/>
          <w:szCs w:val="24"/>
        </w:rPr>
      </w:pPr>
    </w:p>
    <w:p w:rsidR="0094595E" w:rsidRPr="00437CCA" w:rsidRDefault="0094595E" w:rsidP="002F0153">
      <w:pPr>
        <w:ind w:left="851" w:right="-1"/>
        <w:rPr>
          <w:i/>
          <w:sz w:val="24"/>
          <w:szCs w:val="24"/>
        </w:rPr>
      </w:pPr>
      <w:r w:rsidRPr="00437CCA">
        <w:rPr>
          <w:i/>
          <w:sz w:val="24"/>
          <w:szCs w:val="24"/>
        </w:rPr>
        <w:t>Voksne (inklusive ældre)</w:t>
      </w:r>
    </w:p>
    <w:p w:rsidR="0094595E" w:rsidRPr="00437CCA" w:rsidRDefault="0094595E" w:rsidP="002F0153">
      <w:pPr>
        <w:ind w:left="851" w:right="-1"/>
        <w:rPr>
          <w:sz w:val="24"/>
          <w:szCs w:val="24"/>
        </w:rPr>
      </w:pPr>
      <w:r w:rsidRPr="00437CCA">
        <w:rPr>
          <w:sz w:val="24"/>
          <w:szCs w:val="24"/>
        </w:rPr>
        <w:t xml:space="preserve">Den anbefalede dosis af </w:t>
      </w:r>
      <w:proofErr w:type="spellStart"/>
      <w:r w:rsidRPr="00437CCA">
        <w:rPr>
          <w:sz w:val="24"/>
          <w:szCs w:val="24"/>
        </w:rPr>
        <w:t>Dutasterid</w:t>
      </w:r>
      <w:proofErr w:type="spellEnd"/>
      <w:r w:rsidRPr="00437CCA">
        <w:rPr>
          <w:sz w:val="24"/>
          <w:szCs w:val="24"/>
        </w:rPr>
        <w:t xml:space="preserve"> "</w:t>
      </w:r>
      <w:proofErr w:type="spellStart"/>
      <w:r w:rsidR="00384AC3" w:rsidRPr="00437CCA">
        <w:rPr>
          <w:sz w:val="24"/>
          <w:szCs w:val="24"/>
        </w:rPr>
        <w:t>Laboratorios</w:t>
      </w:r>
      <w:proofErr w:type="spellEnd"/>
      <w:r w:rsidR="00384AC3" w:rsidRPr="00437CCA">
        <w:rPr>
          <w:sz w:val="24"/>
          <w:szCs w:val="24"/>
        </w:rPr>
        <w:t xml:space="preserve"> </w:t>
      </w:r>
      <w:proofErr w:type="spellStart"/>
      <w:r w:rsidR="00384AC3" w:rsidRPr="00437CCA">
        <w:rPr>
          <w:sz w:val="24"/>
          <w:szCs w:val="24"/>
        </w:rPr>
        <w:t>León</w:t>
      </w:r>
      <w:proofErr w:type="spellEnd"/>
      <w:r w:rsidR="00384AC3" w:rsidRPr="00437CCA">
        <w:rPr>
          <w:sz w:val="24"/>
          <w:szCs w:val="24"/>
        </w:rPr>
        <w:t xml:space="preserve"> </w:t>
      </w:r>
      <w:proofErr w:type="spellStart"/>
      <w:r w:rsidR="00384AC3" w:rsidRPr="00437CCA">
        <w:rPr>
          <w:sz w:val="24"/>
          <w:szCs w:val="24"/>
        </w:rPr>
        <w:t>Farma</w:t>
      </w:r>
      <w:proofErr w:type="spellEnd"/>
      <w:r w:rsidRPr="00437CCA">
        <w:rPr>
          <w:sz w:val="24"/>
          <w:szCs w:val="24"/>
        </w:rPr>
        <w:t>" er 1 kapsel (0,5 mg) oralt en gang daglig. Kapslen skal synkes hel og må ikke tygges eller åbnes, fordi indholdet i kapslen kan forårsage irritation af slimhinden i mund og svælg. Kapslen kan indtages med eller uden mad. Selvom forbedring kan indtræde tidligt, kan det vare op til et halvt år, før effekten af behandlingen viser sig.</w:t>
      </w:r>
    </w:p>
    <w:p w:rsidR="0094595E" w:rsidRPr="00437CCA" w:rsidRDefault="0094595E" w:rsidP="002F0153">
      <w:pPr>
        <w:ind w:left="851" w:right="-1"/>
        <w:rPr>
          <w:sz w:val="24"/>
          <w:szCs w:val="24"/>
        </w:rPr>
      </w:pPr>
      <w:r w:rsidRPr="00437CCA">
        <w:rPr>
          <w:sz w:val="24"/>
          <w:szCs w:val="24"/>
        </w:rPr>
        <w:t>Dosisjustering hos ældre er ikke påkrævet.</w:t>
      </w:r>
    </w:p>
    <w:p w:rsidR="0094595E" w:rsidRPr="00437CCA" w:rsidRDefault="0094595E" w:rsidP="002F0153">
      <w:pPr>
        <w:ind w:left="851" w:right="-1"/>
        <w:rPr>
          <w:sz w:val="24"/>
          <w:szCs w:val="24"/>
        </w:rPr>
      </w:pPr>
    </w:p>
    <w:p w:rsidR="0094595E" w:rsidRPr="00437CCA" w:rsidRDefault="0094595E" w:rsidP="002F0153">
      <w:pPr>
        <w:ind w:left="851" w:right="-1"/>
        <w:rPr>
          <w:i/>
          <w:sz w:val="24"/>
          <w:szCs w:val="24"/>
        </w:rPr>
      </w:pPr>
      <w:r w:rsidRPr="00437CCA">
        <w:rPr>
          <w:i/>
          <w:sz w:val="24"/>
          <w:szCs w:val="24"/>
        </w:rPr>
        <w:t>Nedsat nyrefunktion</w:t>
      </w:r>
    </w:p>
    <w:p w:rsidR="0094595E" w:rsidRPr="00437CCA" w:rsidRDefault="0094595E" w:rsidP="002F0153">
      <w:pPr>
        <w:ind w:left="851" w:right="-1"/>
        <w:rPr>
          <w:sz w:val="24"/>
          <w:szCs w:val="24"/>
        </w:rPr>
      </w:pPr>
      <w:proofErr w:type="spellStart"/>
      <w:r w:rsidRPr="00437CCA">
        <w:rPr>
          <w:sz w:val="24"/>
          <w:szCs w:val="24"/>
        </w:rPr>
        <w:t>Dutasterids</w:t>
      </w:r>
      <w:proofErr w:type="spellEnd"/>
      <w:r w:rsidRPr="00437CCA">
        <w:rPr>
          <w:sz w:val="24"/>
          <w:szCs w:val="24"/>
        </w:rPr>
        <w:t xml:space="preserve"> farmakokinetik ved nedsat nyrefunktion er ikke undersøgt.</w:t>
      </w:r>
    </w:p>
    <w:p w:rsidR="0094595E" w:rsidRPr="00437CCA" w:rsidRDefault="0094595E" w:rsidP="002F0153">
      <w:pPr>
        <w:ind w:left="851" w:right="-1"/>
        <w:rPr>
          <w:sz w:val="24"/>
          <w:szCs w:val="24"/>
        </w:rPr>
      </w:pPr>
      <w:r w:rsidRPr="00437CCA">
        <w:rPr>
          <w:sz w:val="24"/>
          <w:szCs w:val="24"/>
        </w:rPr>
        <w:t>Dosisjustering anses ikke for nødvendigt hos patienter med nedsat nyrefunktion (se pkt. 5.2).</w:t>
      </w:r>
    </w:p>
    <w:p w:rsidR="0094595E" w:rsidRPr="00437CCA" w:rsidRDefault="0094595E" w:rsidP="002F0153">
      <w:pPr>
        <w:ind w:left="851" w:right="-1"/>
        <w:rPr>
          <w:sz w:val="24"/>
          <w:szCs w:val="24"/>
        </w:rPr>
      </w:pPr>
    </w:p>
    <w:p w:rsidR="0094595E" w:rsidRPr="00437CCA" w:rsidRDefault="0094595E" w:rsidP="002F0153">
      <w:pPr>
        <w:ind w:left="851" w:right="-1"/>
        <w:rPr>
          <w:i/>
          <w:sz w:val="24"/>
          <w:szCs w:val="24"/>
        </w:rPr>
      </w:pPr>
      <w:r w:rsidRPr="00437CCA">
        <w:rPr>
          <w:i/>
          <w:sz w:val="24"/>
          <w:szCs w:val="24"/>
        </w:rPr>
        <w:t>Nedsat leverfunktion</w:t>
      </w:r>
    </w:p>
    <w:p w:rsidR="0094595E" w:rsidRPr="00437CCA" w:rsidRDefault="0094595E" w:rsidP="002F0153">
      <w:pPr>
        <w:ind w:left="851" w:right="-1"/>
        <w:rPr>
          <w:sz w:val="24"/>
          <w:szCs w:val="24"/>
        </w:rPr>
      </w:pPr>
      <w:r w:rsidRPr="00437CCA">
        <w:rPr>
          <w:sz w:val="24"/>
          <w:szCs w:val="24"/>
        </w:rPr>
        <w:t xml:space="preserve">Forsigtighed ved behandling af patienter med mild til moderat nedsat leverfunktion, da </w:t>
      </w:r>
      <w:proofErr w:type="spellStart"/>
      <w:r w:rsidRPr="00437CCA">
        <w:rPr>
          <w:sz w:val="24"/>
          <w:szCs w:val="24"/>
        </w:rPr>
        <w:t>dutasterids</w:t>
      </w:r>
      <w:proofErr w:type="spellEnd"/>
      <w:r w:rsidRPr="00437CCA">
        <w:rPr>
          <w:sz w:val="24"/>
          <w:szCs w:val="24"/>
        </w:rPr>
        <w:t xml:space="preserve"> farmakokinetik ikke er undersøgt (se pkt. 4.4 og pkt. 5.2). Hos patienter med svært nedsat leverfunktion er </w:t>
      </w:r>
      <w:proofErr w:type="spellStart"/>
      <w:r w:rsidRPr="00437CCA">
        <w:rPr>
          <w:sz w:val="24"/>
          <w:szCs w:val="24"/>
        </w:rPr>
        <w:t>dutasterid</w:t>
      </w:r>
      <w:proofErr w:type="spellEnd"/>
      <w:r w:rsidRPr="00437CCA">
        <w:rPr>
          <w:sz w:val="24"/>
          <w:szCs w:val="24"/>
        </w:rPr>
        <w:t xml:space="preserve"> kontraindiceret (se pkt. 4.3).</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4.3</w:t>
      </w:r>
      <w:r w:rsidRPr="00437CCA">
        <w:rPr>
          <w:b/>
          <w:sz w:val="24"/>
          <w:szCs w:val="24"/>
        </w:rPr>
        <w:tab/>
        <w:t>Kontraindikationer</w:t>
      </w:r>
    </w:p>
    <w:p w:rsidR="0094595E" w:rsidRPr="00577B2A" w:rsidRDefault="0094595E" w:rsidP="002F0153">
      <w:pPr>
        <w:tabs>
          <w:tab w:val="left" w:pos="851"/>
        </w:tabs>
        <w:ind w:left="851" w:right="-1"/>
        <w:rPr>
          <w:color w:val="000000"/>
          <w:spacing w:val="-3"/>
          <w:sz w:val="24"/>
          <w:szCs w:val="24"/>
          <w:lang w:eastAsia="da-DK"/>
        </w:rPr>
      </w:pPr>
      <w:proofErr w:type="spellStart"/>
      <w:r w:rsidRPr="00577B2A">
        <w:rPr>
          <w:color w:val="000000"/>
          <w:spacing w:val="-3"/>
          <w:sz w:val="24"/>
          <w:szCs w:val="24"/>
        </w:rPr>
        <w:t>Dutasterid</w:t>
      </w:r>
      <w:proofErr w:type="spellEnd"/>
      <w:r w:rsidRPr="00577B2A">
        <w:rPr>
          <w:color w:val="000000"/>
          <w:spacing w:val="-3"/>
          <w:sz w:val="24"/>
          <w:szCs w:val="24"/>
        </w:rPr>
        <w:t xml:space="preserve"> "</w:t>
      </w:r>
      <w:proofErr w:type="spellStart"/>
      <w:r w:rsidR="00384AC3" w:rsidRPr="00577B2A">
        <w:rPr>
          <w:color w:val="000000"/>
          <w:spacing w:val="-3"/>
          <w:sz w:val="24"/>
          <w:szCs w:val="24"/>
        </w:rPr>
        <w:t>Laboratorios</w:t>
      </w:r>
      <w:proofErr w:type="spellEnd"/>
      <w:r w:rsidR="00384AC3" w:rsidRPr="00577B2A">
        <w:rPr>
          <w:color w:val="000000"/>
          <w:spacing w:val="-3"/>
          <w:sz w:val="24"/>
          <w:szCs w:val="24"/>
        </w:rPr>
        <w:t xml:space="preserve"> </w:t>
      </w:r>
      <w:proofErr w:type="spellStart"/>
      <w:r w:rsidR="00384AC3" w:rsidRPr="00577B2A">
        <w:rPr>
          <w:color w:val="000000"/>
          <w:spacing w:val="-3"/>
          <w:sz w:val="24"/>
          <w:szCs w:val="24"/>
        </w:rPr>
        <w:t>León</w:t>
      </w:r>
      <w:proofErr w:type="spellEnd"/>
      <w:r w:rsidR="00384AC3" w:rsidRPr="00577B2A">
        <w:rPr>
          <w:color w:val="000000"/>
          <w:spacing w:val="-3"/>
          <w:sz w:val="24"/>
          <w:szCs w:val="24"/>
        </w:rPr>
        <w:t xml:space="preserve"> </w:t>
      </w:r>
      <w:proofErr w:type="spellStart"/>
      <w:r w:rsidR="00384AC3" w:rsidRPr="00577B2A">
        <w:rPr>
          <w:color w:val="000000"/>
          <w:spacing w:val="-3"/>
          <w:sz w:val="24"/>
          <w:szCs w:val="24"/>
        </w:rPr>
        <w:t>Farma</w:t>
      </w:r>
      <w:proofErr w:type="spellEnd"/>
      <w:r w:rsidRPr="00577B2A">
        <w:rPr>
          <w:color w:val="000000"/>
          <w:spacing w:val="-3"/>
          <w:sz w:val="24"/>
          <w:szCs w:val="24"/>
        </w:rPr>
        <w:t>" er kontraindiceret til:</w:t>
      </w:r>
    </w:p>
    <w:p w:rsidR="0094595E" w:rsidRPr="00577B2A" w:rsidRDefault="0094595E" w:rsidP="002F0153">
      <w:pPr>
        <w:numPr>
          <w:ilvl w:val="0"/>
          <w:numId w:val="6"/>
        </w:numPr>
        <w:ind w:left="1134" w:right="-1" w:hanging="283"/>
        <w:rPr>
          <w:color w:val="000000"/>
          <w:spacing w:val="-3"/>
          <w:sz w:val="24"/>
          <w:szCs w:val="24"/>
        </w:rPr>
      </w:pPr>
      <w:r w:rsidRPr="00577B2A">
        <w:rPr>
          <w:color w:val="000000"/>
          <w:spacing w:val="-3"/>
          <w:sz w:val="24"/>
          <w:szCs w:val="24"/>
        </w:rPr>
        <w:t>patienter med overfølsomhed over for det aktive stof, andre 5-</w:t>
      </w:r>
      <w:r w:rsidRPr="00577B2A">
        <w:rPr>
          <w:color w:val="000000"/>
          <w:spacing w:val="-3"/>
          <w:sz w:val="24"/>
          <w:szCs w:val="24"/>
        </w:rPr>
        <w:sym w:font="Symbol" w:char="F061"/>
      </w:r>
      <w:r w:rsidRPr="00577B2A">
        <w:rPr>
          <w:color w:val="000000"/>
          <w:spacing w:val="-3"/>
          <w:sz w:val="24"/>
          <w:szCs w:val="24"/>
        </w:rPr>
        <w:t>-</w:t>
      </w:r>
      <w:proofErr w:type="spellStart"/>
      <w:r w:rsidRPr="00577B2A">
        <w:rPr>
          <w:color w:val="000000"/>
          <w:spacing w:val="-3"/>
          <w:sz w:val="24"/>
          <w:szCs w:val="24"/>
        </w:rPr>
        <w:t>reduktase</w:t>
      </w:r>
      <w:r w:rsidRPr="00577B2A">
        <w:rPr>
          <w:color w:val="000000"/>
          <w:spacing w:val="-3"/>
          <w:sz w:val="24"/>
          <w:szCs w:val="24"/>
        </w:rPr>
        <w:softHyphen/>
        <w:t>hæmmere</w:t>
      </w:r>
      <w:proofErr w:type="spellEnd"/>
      <w:r w:rsidRPr="00577B2A">
        <w:rPr>
          <w:color w:val="000000"/>
          <w:spacing w:val="-3"/>
          <w:sz w:val="24"/>
          <w:szCs w:val="24"/>
        </w:rPr>
        <w:t>, soja, peanuts eller over for et eller flere af hjælpestofferne anført i pkt. 6.1.</w:t>
      </w:r>
    </w:p>
    <w:p w:rsidR="0094595E" w:rsidRPr="00577B2A" w:rsidRDefault="0094595E" w:rsidP="002F0153">
      <w:pPr>
        <w:numPr>
          <w:ilvl w:val="0"/>
          <w:numId w:val="6"/>
        </w:numPr>
        <w:tabs>
          <w:tab w:val="left" w:pos="851"/>
        </w:tabs>
        <w:ind w:left="1134" w:right="-1" w:hanging="283"/>
        <w:rPr>
          <w:color w:val="000000"/>
          <w:spacing w:val="-3"/>
          <w:sz w:val="24"/>
          <w:szCs w:val="24"/>
        </w:rPr>
      </w:pPr>
      <w:r w:rsidRPr="00577B2A">
        <w:rPr>
          <w:color w:val="000000"/>
          <w:spacing w:val="-3"/>
          <w:sz w:val="24"/>
          <w:szCs w:val="24"/>
        </w:rPr>
        <w:t>kvinder, børn og unge (se pkt. 4.6).</w:t>
      </w:r>
    </w:p>
    <w:p w:rsidR="0094595E" w:rsidRPr="00577B2A" w:rsidRDefault="0094595E" w:rsidP="002F0153">
      <w:pPr>
        <w:numPr>
          <w:ilvl w:val="0"/>
          <w:numId w:val="6"/>
        </w:numPr>
        <w:tabs>
          <w:tab w:val="left" w:pos="851"/>
        </w:tabs>
        <w:ind w:left="1134" w:right="-1" w:hanging="283"/>
        <w:rPr>
          <w:color w:val="000000"/>
          <w:spacing w:val="-3"/>
          <w:sz w:val="24"/>
          <w:szCs w:val="24"/>
        </w:rPr>
      </w:pPr>
      <w:r w:rsidRPr="00577B2A">
        <w:rPr>
          <w:color w:val="000000"/>
          <w:spacing w:val="-3"/>
          <w:sz w:val="24"/>
          <w:szCs w:val="24"/>
        </w:rPr>
        <w:t>patienter med svært nedsat leverfunktion.</w:t>
      </w:r>
    </w:p>
    <w:p w:rsidR="0094595E" w:rsidRPr="00577B2A" w:rsidRDefault="0094595E" w:rsidP="002F0153">
      <w:pPr>
        <w:tabs>
          <w:tab w:val="left" w:pos="851"/>
        </w:tabs>
        <w:ind w:left="851" w:right="-1"/>
        <w:rPr>
          <w:color w:val="000000"/>
          <w:spacing w:val="-3"/>
          <w:sz w:val="24"/>
          <w:szCs w:val="24"/>
        </w:rPr>
      </w:pPr>
    </w:p>
    <w:p w:rsidR="0094595E" w:rsidRPr="00577B2A" w:rsidRDefault="0094595E" w:rsidP="002F0153">
      <w:pPr>
        <w:tabs>
          <w:tab w:val="left" w:pos="851"/>
        </w:tabs>
        <w:ind w:left="851" w:right="-1"/>
        <w:rPr>
          <w:color w:val="000000"/>
          <w:spacing w:val="-3"/>
          <w:sz w:val="24"/>
          <w:szCs w:val="24"/>
        </w:rPr>
      </w:pPr>
      <w:r w:rsidRPr="00577B2A">
        <w:rPr>
          <w:color w:val="000000"/>
          <w:spacing w:val="-3"/>
          <w:sz w:val="24"/>
          <w:szCs w:val="24"/>
        </w:rPr>
        <w:t xml:space="preserve">Dette lægemiddel indeholder </w:t>
      </w:r>
      <w:proofErr w:type="spellStart"/>
      <w:r w:rsidRPr="00577B2A">
        <w:rPr>
          <w:color w:val="000000"/>
          <w:spacing w:val="-3"/>
          <w:sz w:val="24"/>
          <w:szCs w:val="24"/>
        </w:rPr>
        <w:t>lecithin</w:t>
      </w:r>
      <w:proofErr w:type="spellEnd"/>
      <w:r w:rsidRPr="00577B2A">
        <w:rPr>
          <w:color w:val="000000"/>
          <w:spacing w:val="-3"/>
          <w:sz w:val="24"/>
          <w:szCs w:val="24"/>
        </w:rPr>
        <w:t xml:space="preserve"> (som kan indeholde sojaolie). Du må ikke bruge dette lægemiddel, hvis du er overfølsom over for peanuts eller soja.</w:t>
      </w:r>
    </w:p>
    <w:p w:rsidR="0094595E" w:rsidRPr="00577B2A" w:rsidRDefault="0094595E" w:rsidP="002F0153">
      <w:pPr>
        <w:tabs>
          <w:tab w:val="left" w:pos="851"/>
        </w:tabs>
        <w:ind w:left="851" w:right="-1" w:hanging="851"/>
        <w:rPr>
          <w:sz w:val="24"/>
          <w:szCs w:val="24"/>
        </w:rPr>
      </w:pPr>
    </w:p>
    <w:p w:rsidR="0094595E" w:rsidRPr="00577B2A" w:rsidRDefault="0094595E" w:rsidP="002F0153">
      <w:pPr>
        <w:tabs>
          <w:tab w:val="left" w:pos="851"/>
        </w:tabs>
        <w:ind w:left="851" w:right="-1" w:hanging="851"/>
        <w:rPr>
          <w:b/>
          <w:sz w:val="24"/>
          <w:szCs w:val="24"/>
        </w:rPr>
      </w:pPr>
      <w:r w:rsidRPr="00577B2A">
        <w:rPr>
          <w:b/>
          <w:sz w:val="24"/>
          <w:szCs w:val="24"/>
        </w:rPr>
        <w:t>4.4</w:t>
      </w:r>
      <w:r w:rsidRPr="00577B2A">
        <w:rPr>
          <w:b/>
          <w:sz w:val="24"/>
          <w:szCs w:val="24"/>
        </w:rPr>
        <w:tab/>
        <w:t>Særlige advarsler og forsigtighedsregler vedrørende brugen</w:t>
      </w:r>
    </w:p>
    <w:p w:rsidR="0094595E" w:rsidRPr="00577B2A" w:rsidRDefault="0094595E" w:rsidP="002F0153">
      <w:pPr>
        <w:tabs>
          <w:tab w:val="left" w:pos="851"/>
        </w:tabs>
        <w:ind w:left="851" w:right="-1"/>
        <w:rPr>
          <w:color w:val="000000"/>
          <w:spacing w:val="-3"/>
          <w:sz w:val="24"/>
          <w:szCs w:val="24"/>
          <w:lang w:eastAsia="da-DK"/>
        </w:rPr>
      </w:pPr>
      <w:r w:rsidRPr="00577B2A">
        <w:rPr>
          <w:color w:val="000000"/>
          <w:spacing w:val="-3"/>
          <w:sz w:val="24"/>
          <w:szCs w:val="24"/>
        </w:rPr>
        <w:t>Kombinationsbehandlingen skal ordineres efter omhyggelig vurdering af fordele og ulemper pga. eventuelt øget risiko for bivirkninger (herunder hjerteinsufficiens), og efter at andre behandlingsmuligheder, herunder monoterapi (se pkt. 4.2), er blevet overvejet.</w:t>
      </w:r>
    </w:p>
    <w:p w:rsidR="0094595E" w:rsidRPr="00577B2A" w:rsidRDefault="0094595E" w:rsidP="002F0153">
      <w:pPr>
        <w:tabs>
          <w:tab w:val="left" w:pos="851"/>
        </w:tabs>
        <w:ind w:left="851" w:right="-1"/>
        <w:rPr>
          <w:color w:val="000000"/>
          <w:spacing w:val="-3"/>
          <w:sz w:val="24"/>
          <w:szCs w:val="24"/>
        </w:rPr>
      </w:pPr>
    </w:p>
    <w:p w:rsidR="00FB354C" w:rsidRPr="00577B2A" w:rsidRDefault="00FB354C" w:rsidP="002F0153">
      <w:pPr>
        <w:ind w:left="851" w:right="-1"/>
        <w:rPr>
          <w:i/>
          <w:spacing w:val="-7"/>
          <w:sz w:val="24"/>
          <w:szCs w:val="24"/>
        </w:rPr>
      </w:pPr>
      <w:proofErr w:type="spellStart"/>
      <w:r w:rsidRPr="00577B2A">
        <w:rPr>
          <w:i/>
          <w:iCs/>
          <w:color w:val="000000"/>
          <w:sz w:val="24"/>
          <w:szCs w:val="24"/>
        </w:rPr>
        <w:t>Kardiovaskulære</w:t>
      </w:r>
      <w:proofErr w:type="spellEnd"/>
      <w:r w:rsidRPr="00577B2A">
        <w:rPr>
          <w:i/>
          <w:iCs/>
          <w:color w:val="000000"/>
          <w:sz w:val="24"/>
          <w:szCs w:val="24"/>
        </w:rPr>
        <w:t xml:space="preserve"> bivirkninger</w:t>
      </w:r>
    </w:p>
    <w:p w:rsidR="00FB354C" w:rsidRPr="00577B2A" w:rsidRDefault="00FB354C" w:rsidP="002F0153">
      <w:pPr>
        <w:ind w:left="851" w:right="-1"/>
        <w:rPr>
          <w:color w:val="000000"/>
          <w:sz w:val="24"/>
          <w:szCs w:val="24"/>
        </w:rPr>
      </w:pPr>
      <w:r w:rsidRPr="00577B2A">
        <w:rPr>
          <w:color w:val="000000"/>
          <w:spacing w:val="-3"/>
          <w:sz w:val="24"/>
          <w:szCs w:val="24"/>
        </w:rPr>
        <w:t>I to 4-årige kliniske studier var forekomsten af hjerteinsufficiens (en samlet betegnelse for forskellige indberettede bivirkninger, primært hjerteinsufficiens og kongestiv hjerte</w:t>
      </w:r>
      <w:r w:rsidRPr="00577B2A">
        <w:rPr>
          <w:color w:val="000000"/>
          <w:spacing w:val="-3"/>
          <w:sz w:val="24"/>
          <w:szCs w:val="24"/>
        </w:rPr>
        <w:softHyphen/>
        <w:t xml:space="preserve">insufficiens) </w:t>
      </w:r>
      <w:r w:rsidRPr="00577B2A">
        <w:rPr>
          <w:color w:val="000000"/>
          <w:sz w:val="24"/>
          <w:szCs w:val="24"/>
        </w:rPr>
        <w:t xml:space="preserve">marginalt </w:t>
      </w:r>
      <w:r w:rsidRPr="00577B2A">
        <w:rPr>
          <w:color w:val="000000"/>
          <w:spacing w:val="-3"/>
          <w:sz w:val="24"/>
          <w:szCs w:val="24"/>
        </w:rPr>
        <w:t xml:space="preserve">højere hos patienter, der fik en kombination af </w:t>
      </w:r>
      <w:proofErr w:type="spellStart"/>
      <w:r w:rsidRPr="00577B2A">
        <w:rPr>
          <w:color w:val="000000"/>
          <w:spacing w:val="-3"/>
          <w:sz w:val="24"/>
          <w:szCs w:val="24"/>
        </w:rPr>
        <w:t>dutasterid</w:t>
      </w:r>
      <w:proofErr w:type="spellEnd"/>
      <w:r w:rsidRPr="00577B2A">
        <w:rPr>
          <w:color w:val="000000"/>
          <w:spacing w:val="-3"/>
          <w:sz w:val="24"/>
          <w:szCs w:val="24"/>
        </w:rPr>
        <w:t xml:space="preserve"> og en </w:t>
      </w:r>
      <w:r w:rsidRPr="00577B2A">
        <w:rPr>
          <w:color w:val="000000"/>
          <w:sz w:val="24"/>
          <w:szCs w:val="24"/>
        </w:rPr>
        <w:sym w:font="Symbol" w:char="F061"/>
      </w:r>
      <w:r w:rsidRPr="00577B2A">
        <w:rPr>
          <w:color w:val="000000"/>
          <w:spacing w:val="-3"/>
          <w:sz w:val="24"/>
          <w:szCs w:val="24"/>
        </w:rPr>
        <w:t xml:space="preserve">-blokker, primært </w:t>
      </w:r>
      <w:proofErr w:type="spellStart"/>
      <w:r w:rsidRPr="00577B2A">
        <w:rPr>
          <w:color w:val="000000"/>
          <w:spacing w:val="-3"/>
          <w:sz w:val="24"/>
          <w:szCs w:val="24"/>
        </w:rPr>
        <w:t>tamsulosin</w:t>
      </w:r>
      <w:proofErr w:type="spellEnd"/>
      <w:r w:rsidRPr="00577B2A">
        <w:rPr>
          <w:color w:val="000000"/>
          <w:spacing w:val="-3"/>
          <w:sz w:val="24"/>
          <w:szCs w:val="24"/>
        </w:rPr>
        <w:t xml:space="preserve">, end hos de patienter, der ikke fik kombinationen. </w:t>
      </w:r>
    </w:p>
    <w:p w:rsidR="00FB354C" w:rsidRPr="00577B2A" w:rsidRDefault="00FB354C" w:rsidP="002F0153">
      <w:pPr>
        <w:ind w:left="851" w:right="-1"/>
        <w:rPr>
          <w:color w:val="000000"/>
          <w:spacing w:val="-3"/>
          <w:sz w:val="24"/>
          <w:szCs w:val="24"/>
        </w:rPr>
      </w:pPr>
      <w:r w:rsidRPr="00577B2A">
        <w:rPr>
          <w:color w:val="000000"/>
          <w:sz w:val="24"/>
          <w:szCs w:val="24"/>
        </w:rPr>
        <w:t xml:space="preserve">Imidlertid er forekomsten af hjerteinsufficiens i disse studier lavere i alle behandlede grupper sammenlignet med placebogruppen, og andre data til rådighed for </w:t>
      </w:r>
      <w:proofErr w:type="spellStart"/>
      <w:r w:rsidRPr="00577B2A">
        <w:rPr>
          <w:color w:val="000000"/>
          <w:sz w:val="24"/>
          <w:szCs w:val="24"/>
        </w:rPr>
        <w:t>dutasterid</w:t>
      </w:r>
      <w:proofErr w:type="spellEnd"/>
      <w:r w:rsidRPr="00577B2A">
        <w:rPr>
          <w:color w:val="000000"/>
          <w:sz w:val="24"/>
          <w:szCs w:val="24"/>
        </w:rPr>
        <w:t xml:space="preserve"> eller alfa-</w:t>
      </w:r>
      <w:proofErr w:type="spellStart"/>
      <w:r w:rsidRPr="00577B2A">
        <w:rPr>
          <w:color w:val="000000"/>
          <w:sz w:val="24"/>
          <w:szCs w:val="24"/>
        </w:rPr>
        <w:t>blokkere</w:t>
      </w:r>
      <w:proofErr w:type="spellEnd"/>
      <w:r w:rsidRPr="00577B2A">
        <w:rPr>
          <w:color w:val="000000"/>
          <w:sz w:val="24"/>
          <w:szCs w:val="24"/>
        </w:rPr>
        <w:t xml:space="preserve"> supporterer ikke en konklusion om øget </w:t>
      </w:r>
      <w:proofErr w:type="spellStart"/>
      <w:r w:rsidRPr="00577B2A">
        <w:rPr>
          <w:color w:val="000000"/>
          <w:sz w:val="24"/>
          <w:szCs w:val="24"/>
        </w:rPr>
        <w:t>kardiovaskulære</w:t>
      </w:r>
      <w:proofErr w:type="spellEnd"/>
      <w:r w:rsidRPr="00577B2A">
        <w:rPr>
          <w:color w:val="000000"/>
          <w:sz w:val="24"/>
          <w:szCs w:val="24"/>
        </w:rPr>
        <w:t xml:space="preserve"> risici </w:t>
      </w:r>
      <w:r w:rsidRPr="00577B2A">
        <w:rPr>
          <w:color w:val="000000"/>
          <w:spacing w:val="-3"/>
          <w:sz w:val="24"/>
          <w:szCs w:val="24"/>
        </w:rPr>
        <w:t>(se pkt. 5.1).</w:t>
      </w:r>
    </w:p>
    <w:p w:rsidR="00262A97" w:rsidRDefault="00262A97" w:rsidP="002F0153">
      <w:pPr>
        <w:ind w:right="-1"/>
        <w:rPr>
          <w:color w:val="000000"/>
          <w:spacing w:val="-3"/>
          <w:sz w:val="24"/>
          <w:szCs w:val="24"/>
        </w:rPr>
      </w:pPr>
      <w:r>
        <w:rPr>
          <w:color w:val="000000"/>
          <w:spacing w:val="-3"/>
          <w:sz w:val="24"/>
          <w:szCs w:val="24"/>
        </w:rPr>
        <w:br w:type="page"/>
      </w:r>
    </w:p>
    <w:p w:rsidR="00FB354C" w:rsidRPr="00577B2A" w:rsidRDefault="00FB354C" w:rsidP="002F0153">
      <w:pPr>
        <w:tabs>
          <w:tab w:val="left" w:pos="851"/>
        </w:tabs>
        <w:ind w:left="851" w:right="-1"/>
        <w:rPr>
          <w:color w:val="000000"/>
          <w:spacing w:val="-3"/>
          <w:sz w:val="24"/>
          <w:szCs w:val="24"/>
        </w:rPr>
      </w:pPr>
    </w:p>
    <w:p w:rsidR="00FB354C" w:rsidRPr="00577B2A" w:rsidRDefault="00FB354C" w:rsidP="002F0153">
      <w:pPr>
        <w:ind w:left="851" w:right="-1"/>
        <w:rPr>
          <w:i/>
          <w:color w:val="000000"/>
          <w:spacing w:val="-3"/>
          <w:sz w:val="24"/>
          <w:szCs w:val="24"/>
        </w:rPr>
      </w:pPr>
      <w:r w:rsidRPr="00577B2A">
        <w:rPr>
          <w:i/>
          <w:color w:val="000000"/>
          <w:spacing w:val="-3"/>
          <w:sz w:val="24"/>
          <w:szCs w:val="24"/>
        </w:rPr>
        <w:t xml:space="preserve">Prostata-specifikt antigen (PSA) </w:t>
      </w:r>
    </w:p>
    <w:p w:rsidR="0094595E" w:rsidRPr="00577B2A" w:rsidRDefault="0094595E" w:rsidP="002F0153">
      <w:pPr>
        <w:ind w:left="851" w:right="-1"/>
        <w:rPr>
          <w:color w:val="000000"/>
          <w:sz w:val="24"/>
          <w:szCs w:val="24"/>
        </w:rPr>
      </w:pPr>
      <w:r w:rsidRPr="00577B2A">
        <w:rPr>
          <w:color w:val="000000"/>
          <w:sz w:val="24"/>
          <w:szCs w:val="24"/>
        </w:rPr>
        <w:t xml:space="preserve">Koncentrationen af prostata-specifikt antigen (PSA) i serum er vigtig ved påvisning af prostatacancer. </w:t>
      </w:r>
      <w:proofErr w:type="spellStart"/>
      <w:r w:rsidRPr="00577B2A">
        <w:rPr>
          <w:color w:val="000000"/>
          <w:sz w:val="24"/>
          <w:szCs w:val="24"/>
        </w:rPr>
        <w:t>Dutasterid</w:t>
      </w:r>
      <w:proofErr w:type="spellEnd"/>
      <w:r w:rsidRPr="00577B2A">
        <w:rPr>
          <w:color w:val="000000"/>
          <w:sz w:val="24"/>
          <w:szCs w:val="24"/>
        </w:rPr>
        <w:t xml:space="preserve"> medfører et fald i gennemsnitligt serum-PSA på omkring 50 % efter 6 måneders behandling.</w:t>
      </w:r>
    </w:p>
    <w:p w:rsidR="0094595E" w:rsidRPr="00577B2A" w:rsidRDefault="0094595E" w:rsidP="002F0153">
      <w:pPr>
        <w:pStyle w:val="BodyTextIndent1"/>
        <w:tabs>
          <w:tab w:val="clear" w:pos="851"/>
        </w:tabs>
        <w:ind w:right="-1" w:firstLine="0"/>
        <w:rPr>
          <w:color w:val="000000"/>
          <w:sz w:val="24"/>
          <w:szCs w:val="24"/>
          <w:lang w:val="da-DK"/>
        </w:rPr>
      </w:pPr>
    </w:p>
    <w:p w:rsidR="0094595E" w:rsidRPr="00577B2A" w:rsidRDefault="0094595E" w:rsidP="002F0153">
      <w:pPr>
        <w:pStyle w:val="BodyTextIndent1"/>
        <w:tabs>
          <w:tab w:val="clear" w:pos="851"/>
        </w:tabs>
        <w:ind w:right="-1" w:firstLine="0"/>
        <w:rPr>
          <w:color w:val="000000"/>
          <w:sz w:val="24"/>
          <w:szCs w:val="24"/>
          <w:lang w:val="da-DK"/>
        </w:rPr>
      </w:pPr>
      <w:r w:rsidRPr="00577B2A">
        <w:rPr>
          <w:color w:val="000000"/>
          <w:sz w:val="24"/>
          <w:szCs w:val="24"/>
          <w:lang w:val="da-DK"/>
        </w:rPr>
        <w:t xml:space="preserve">Patienter i behandling med </w:t>
      </w:r>
      <w:proofErr w:type="spellStart"/>
      <w:r w:rsidRPr="00577B2A">
        <w:rPr>
          <w:color w:val="000000"/>
          <w:sz w:val="24"/>
          <w:szCs w:val="24"/>
          <w:lang w:val="da-DK"/>
        </w:rPr>
        <w:t>dutasterid</w:t>
      </w:r>
      <w:proofErr w:type="spellEnd"/>
      <w:r w:rsidRPr="00577B2A">
        <w:rPr>
          <w:color w:val="000000"/>
          <w:sz w:val="24"/>
          <w:szCs w:val="24"/>
          <w:lang w:val="da-DK"/>
        </w:rPr>
        <w:t xml:space="preserve"> skal have fastsat en ny PSA-baseline efter 6 måneders behandling med </w:t>
      </w:r>
      <w:proofErr w:type="spellStart"/>
      <w:r w:rsidRPr="00577B2A">
        <w:rPr>
          <w:color w:val="000000"/>
          <w:sz w:val="24"/>
          <w:szCs w:val="24"/>
          <w:lang w:val="da-DK"/>
        </w:rPr>
        <w:t>dutasterid</w:t>
      </w:r>
      <w:proofErr w:type="spellEnd"/>
      <w:r w:rsidRPr="00577B2A">
        <w:rPr>
          <w:color w:val="000000"/>
          <w:sz w:val="24"/>
          <w:szCs w:val="24"/>
          <w:lang w:val="da-DK"/>
        </w:rPr>
        <w:t xml:space="preserve">. Det anbefales at kontrollere PSA-værdierne regelmæssigt derefter. Enhver bekræftet stigning fra laveste PSA-niveau under behandling med </w:t>
      </w:r>
      <w:proofErr w:type="spellStart"/>
      <w:r w:rsidRPr="00577B2A">
        <w:rPr>
          <w:color w:val="000000"/>
          <w:sz w:val="24"/>
          <w:szCs w:val="24"/>
          <w:lang w:val="da-DK"/>
        </w:rPr>
        <w:t>dutasterid</w:t>
      </w:r>
      <w:proofErr w:type="spellEnd"/>
      <w:r w:rsidRPr="00577B2A">
        <w:rPr>
          <w:color w:val="000000"/>
          <w:sz w:val="24"/>
          <w:szCs w:val="24"/>
          <w:lang w:val="da-DK"/>
        </w:rPr>
        <w:t xml:space="preserve"> kan signalere tilstedeværelse af prostatacancer (især højmalign cancer) eller manglende compliance ved behandling med </w:t>
      </w:r>
      <w:proofErr w:type="spellStart"/>
      <w:r w:rsidRPr="00577B2A">
        <w:rPr>
          <w:color w:val="000000"/>
          <w:sz w:val="24"/>
          <w:szCs w:val="24"/>
          <w:lang w:val="da-DK"/>
        </w:rPr>
        <w:t>dutasterid</w:t>
      </w:r>
      <w:proofErr w:type="spellEnd"/>
      <w:r w:rsidRPr="00577B2A">
        <w:rPr>
          <w:color w:val="000000"/>
          <w:sz w:val="24"/>
          <w:szCs w:val="24"/>
          <w:lang w:val="da-DK"/>
        </w:rPr>
        <w:t>. Dette skal omhyggeligt evalueres, også hvis værdierne stadig er inden for normalområdet for mænd, der ikke tager 5-α-</w:t>
      </w:r>
      <w:proofErr w:type="spellStart"/>
      <w:r w:rsidRPr="00577B2A">
        <w:rPr>
          <w:color w:val="000000"/>
          <w:sz w:val="24"/>
          <w:szCs w:val="24"/>
          <w:lang w:val="da-DK"/>
        </w:rPr>
        <w:t>reduktasehæmmere</w:t>
      </w:r>
      <w:proofErr w:type="spellEnd"/>
      <w:r w:rsidRPr="00577B2A">
        <w:rPr>
          <w:color w:val="000000"/>
          <w:sz w:val="24"/>
          <w:szCs w:val="24"/>
          <w:lang w:val="da-DK"/>
        </w:rPr>
        <w:t xml:space="preserve"> (se pkt. 5.1). Ved vurdering af en PSA-værdi hos en patient i behandling med </w:t>
      </w:r>
      <w:proofErr w:type="spellStart"/>
      <w:r w:rsidRPr="00577B2A">
        <w:rPr>
          <w:color w:val="000000"/>
          <w:sz w:val="24"/>
          <w:szCs w:val="24"/>
          <w:lang w:val="da-DK"/>
        </w:rPr>
        <w:t>dutasterid</w:t>
      </w:r>
      <w:proofErr w:type="spellEnd"/>
      <w:r w:rsidRPr="00577B2A">
        <w:rPr>
          <w:color w:val="000000"/>
          <w:sz w:val="24"/>
          <w:szCs w:val="24"/>
          <w:lang w:val="da-DK"/>
        </w:rPr>
        <w:t>, skal denne sammenlignes med tidligere PSA-værdier.</w:t>
      </w:r>
    </w:p>
    <w:p w:rsidR="0094595E" w:rsidRPr="00577B2A" w:rsidRDefault="0094595E" w:rsidP="002F0153">
      <w:pPr>
        <w:pStyle w:val="BodyTextIndent1"/>
        <w:tabs>
          <w:tab w:val="clear" w:pos="851"/>
        </w:tabs>
        <w:ind w:right="-1" w:firstLine="0"/>
        <w:rPr>
          <w:color w:val="000000"/>
          <w:sz w:val="24"/>
          <w:szCs w:val="24"/>
          <w:lang w:val="da-DK"/>
        </w:rPr>
      </w:pPr>
    </w:p>
    <w:p w:rsidR="0094595E" w:rsidRPr="00577B2A" w:rsidRDefault="0094595E" w:rsidP="002F0153">
      <w:pPr>
        <w:pStyle w:val="BodyTextIndent1"/>
        <w:tabs>
          <w:tab w:val="clear" w:pos="851"/>
        </w:tabs>
        <w:ind w:right="-1" w:firstLine="0"/>
        <w:rPr>
          <w:color w:val="000000"/>
          <w:sz w:val="24"/>
          <w:szCs w:val="24"/>
          <w:lang w:val="da-DK"/>
        </w:rPr>
      </w:pPr>
      <w:r w:rsidRPr="00577B2A">
        <w:rPr>
          <w:color w:val="000000"/>
          <w:sz w:val="24"/>
          <w:szCs w:val="24"/>
          <w:lang w:val="da-DK"/>
        </w:rPr>
        <w:t xml:space="preserve">Behandling med </w:t>
      </w:r>
      <w:proofErr w:type="spellStart"/>
      <w:r w:rsidRPr="00577B2A">
        <w:rPr>
          <w:color w:val="000000"/>
          <w:sz w:val="24"/>
          <w:szCs w:val="24"/>
          <w:lang w:val="da-DK"/>
        </w:rPr>
        <w:t>dutasterid</w:t>
      </w:r>
      <w:proofErr w:type="spellEnd"/>
      <w:r w:rsidRPr="00577B2A">
        <w:rPr>
          <w:color w:val="000000"/>
          <w:sz w:val="24"/>
          <w:szCs w:val="24"/>
          <w:lang w:val="da-DK"/>
        </w:rPr>
        <w:t xml:space="preserve"> interfererer ikke med anvendelsen af PSA som værktøj til at assistere i diagnosticering af prostatacancer efter en ny baseline er etableret (se pkt. 5.1).</w:t>
      </w:r>
    </w:p>
    <w:p w:rsidR="0094595E" w:rsidRPr="00577B2A" w:rsidRDefault="0094595E" w:rsidP="002F0153">
      <w:pPr>
        <w:pStyle w:val="BodyTextIndent1"/>
        <w:tabs>
          <w:tab w:val="clear" w:pos="851"/>
        </w:tabs>
        <w:ind w:right="-1" w:firstLine="0"/>
        <w:rPr>
          <w:color w:val="000000"/>
          <w:sz w:val="24"/>
          <w:szCs w:val="24"/>
          <w:lang w:val="da-DK"/>
        </w:rPr>
      </w:pPr>
    </w:p>
    <w:p w:rsidR="0094595E" w:rsidRPr="00577B2A" w:rsidRDefault="0094595E" w:rsidP="002F0153">
      <w:pPr>
        <w:pStyle w:val="Brdtekstindrykning"/>
        <w:tabs>
          <w:tab w:val="clear" w:pos="851"/>
        </w:tabs>
        <w:ind w:right="-1" w:firstLine="0"/>
        <w:rPr>
          <w:color w:val="000000"/>
          <w:sz w:val="24"/>
          <w:szCs w:val="24"/>
          <w:lang w:val="da-DK"/>
        </w:rPr>
      </w:pPr>
      <w:r w:rsidRPr="00577B2A">
        <w:rPr>
          <w:color w:val="000000"/>
          <w:sz w:val="24"/>
          <w:szCs w:val="24"/>
          <w:lang w:val="da-DK"/>
        </w:rPr>
        <w:t xml:space="preserve">Der opnås samme serum-PSA som før behandling inden for 6 måneder efter </w:t>
      </w:r>
      <w:proofErr w:type="spellStart"/>
      <w:r w:rsidRPr="00577B2A">
        <w:rPr>
          <w:color w:val="000000"/>
          <w:sz w:val="24"/>
          <w:szCs w:val="24"/>
          <w:lang w:val="da-DK"/>
        </w:rPr>
        <w:t>seponering</w:t>
      </w:r>
      <w:proofErr w:type="spellEnd"/>
      <w:r w:rsidRPr="00577B2A">
        <w:rPr>
          <w:color w:val="000000"/>
          <w:sz w:val="24"/>
          <w:szCs w:val="24"/>
          <w:lang w:val="da-DK"/>
        </w:rPr>
        <w:t xml:space="preserve">. Forholdet mellem frit og totalt PSA forbliver konstant under behandling med </w:t>
      </w:r>
      <w:proofErr w:type="spellStart"/>
      <w:r w:rsidRPr="00577B2A">
        <w:rPr>
          <w:color w:val="000000"/>
          <w:sz w:val="24"/>
          <w:szCs w:val="24"/>
          <w:lang w:val="da-DK"/>
        </w:rPr>
        <w:t>dutasterid</w:t>
      </w:r>
      <w:proofErr w:type="spellEnd"/>
      <w:r w:rsidRPr="00577B2A">
        <w:rPr>
          <w:color w:val="000000"/>
          <w:sz w:val="24"/>
          <w:szCs w:val="24"/>
          <w:lang w:val="da-DK"/>
        </w:rPr>
        <w:t>. Hvis lægen vælger at anvende den procentvise frie PSA til at diagnosticere prostatacancer, er justering af værdien ikke nødvendig.</w:t>
      </w:r>
    </w:p>
    <w:p w:rsidR="0094595E" w:rsidRPr="00577B2A" w:rsidRDefault="0094595E" w:rsidP="002F0153">
      <w:pPr>
        <w:pStyle w:val="Brdtekstindrykning"/>
        <w:tabs>
          <w:tab w:val="clear" w:pos="851"/>
        </w:tabs>
        <w:ind w:right="-1" w:firstLine="0"/>
        <w:rPr>
          <w:color w:val="000000"/>
          <w:sz w:val="24"/>
          <w:szCs w:val="24"/>
          <w:lang w:val="da-DK"/>
        </w:rPr>
      </w:pPr>
    </w:p>
    <w:p w:rsidR="00EF5DC6" w:rsidRPr="00577B2A" w:rsidRDefault="00EF5DC6" w:rsidP="002F0153">
      <w:pPr>
        <w:pStyle w:val="Brdtekstindrykning"/>
        <w:tabs>
          <w:tab w:val="clear" w:pos="851"/>
        </w:tabs>
        <w:ind w:right="-1" w:firstLine="0"/>
        <w:rPr>
          <w:color w:val="000000"/>
          <w:spacing w:val="-3"/>
          <w:sz w:val="24"/>
          <w:szCs w:val="24"/>
          <w:lang w:val="da-DK"/>
        </w:rPr>
      </w:pPr>
      <w:r w:rsidRPr="00577B2A">
        <w:rPr>
          <w:color w:val="000000"/>
          <w:spacing w:val="-3"/>
          <w:sz w:val="24"/>
          <w:szCs w:val="24"/>
          <w:lang w:val="da-DK"/>
        </w:rPr>
        <w:t xml:space="preserve">Digital </w:t>
      </w:r>
      <w:proofErr w:type="spellStart"/>
      <w:r w:rsidRPr="00577B2A">
        <w:rPr>
          <w:color w:val="000000"/>
          <w:spacing w:val="-3"/>
          <w:sz w:val="24"/>
          <w:szCs w:val="24"/>
          <w:lang w:val="da-DK"/>
        </w:rPr>
        <w:t>rektalundersøgelse</w:t>
      </w:r>
      <w:proofErr w:type="spellEnd"/>
      <w:r w:rsidRPr="00577B2A">
        <w:rPr>
          <w:color w:val="000000"/>
          <w:spacing w:val="-3"/>
          <w:sz w:val="24"/>
          <w:szCs w:val="24"/>
          <w:lang w:val="da-DK"/>
        </w:rPr>
        <w:t xml:space="preserve"> og andre udredninger for at udelukke prostatacancer bør foretages før behandling med </w:t>
      </w:r>
      <w:proofErr w:type="spellStart"/>
      <w:r w:rsidRPr="00577B2A">
        <w:rPr>
          <w:color w:val="000000"/>
          <w:spacing w:val="-3"/>
          <w:sz w:val="24"/>
          <w:szCs w:val="24"/>
          <w:lang w:val="da-DK"/>
        </w:rPr>
        <w:t>dutasterid</w:t>
      </w:r>
      <w:proofErr w:type="spellEnd"/>
      <w:r w:rsidRPr="00577B2A">
        <w:rPr>
          <w:color w:val="000000"/>
          <w:spacing w:val="-3"/>
          <w:sz w:val="24"/>
          <w:szCs w:val="24"/>
          <w:lang w:val="da-DK"/>
        </w:rPr>
        <w:t xml:space="preserve"> og derefter regelmæssigt.</w:t>
      </w:r>
    </w:p>
    <w:p w:rsidR="00EF5DC6" w:rsidRPr="00577B2A" w:rsidRDefault="00EF5DC6" w:rsidP="002F0153">
      <w:pPr>
        <w:pStyle w:val="Brdtekstindrykning"/>
        <w:tabs>
          <w:tab w:val="clear" w:pos="851"/>
        </w:tabs>
        <w:ind w:right="-1" w:firstLine="0"/>
        <w:rPr>
          <w:color w:val="000000"/>
          <w:spacing w:val="-3"/>
          <w:sz w:val="24"/>
          <w:szCs w:val="24"/>
          <w:lang w:val="da-DK"/>
        </w:rPr>
      </w:pPr>
    </w:p>
    <w:p w:rsidR="00EF5DC6" w:rsidRPr="00577B2A" w:rsidRDefault="00EF5DC6" w:rsidP="002F0153">
      <w:pPr>
        <w:pStyle w:val="Brdtekstindrykning"/>
        <w:tabs>
          <w:tab w:val="clear" w:pos="851"/>
        </w:tabs>
        <w:ind w:right="-1" w:firstLine="0"/>
        <w:rPr>
          <w:i/>
          <w:color w:val="000000"/>
          <w:sz w:val="24"/>
          <w:szCs w:val="24"/>
          <w:lang w:val="da-DK"/>
        </w:rPr>
      </w:pPr>
      <w:r w:rsidRPr="00577B2A">
        <w:rPr>
          <w:i/>
          <w:color w:val="000000"/>
          <w:sz w:val="24"/>
          <w:szCs w:val="24"/>
          <w:lang w:val="da-DK"/>
        </w:rPr>
        <w:t>Prostatacancer og højmaligne tumorer</w:t>
      </w:r>
    </w:p>
    <w:p w:rsidR="00EF5DC6" w:rsidRPr="00577B2A" w:rsidRDefault="00EF5DC6" w:rsidP="002F0153">
      <w:pPr>
        <w:ind w:left="851" w:right="-1"/>
        <w:rPr>
          <w:spacing w:val="-5"/>
          <w:sz w:val="24"/>
          <w:szCs w:val="24"/>
        </w:rPr>
      </w:pPr>
      <w:r w:rsidRPr="00577B2A">
        <w:rPr>
          <w:color w:val="222222"/>
          <w:sz w:val="24"/>
          <w:szCs w:val="24"/>
        </w:rPr>
        <w:t xml:space="preserve">REDUCE studiet, et 4-årigt, multicenter, randomiseret, dobbeltblind, placebokontrolleret studie, undersøgte virkningen af </w:t>
      </w:r>
      <w:proofErr w:type="spellStart"/>
      <w:r w:rsidRPr="00577B2A">
        <w:rPr>
          <w:color w:val="222222"/>
          <w:sz w:val="24"/>
          <w:szCs w:val="24"/>
        </w:rPr>
        <w:t>dutasterid</w:t>
      </w:r>
      <w:proofErr w:type="spellEnd"/>
      <w:r w:rsidRPr="00577B2A">
        <w:rPr>
          <w:color w:val="222222"/>
          <w:sz w:val="24"/>
          <w:szCs w:val="24"/>
        </w:rPr>
        <w:t xml:space="preserve"> 0,5 mg dagligt hos patienter med en høj risiko for prostatacancer (mænd 50 til 75 år med PSA-niveauer på 2,5 til 10 </w:t>
      </w:r>
      <w:proofErr w:type="spellStart"/>
      <w:r w:rsidRPr="00577B2A">
        <w:rPr>
          <w:color w:val="222222"/>
          <w:sz w:val="24"/>
          <w:szCs w:val="24"/>
        </w:rPr>
        <w:t>ng</w:t>
      </w:r>
      <w:proofErr w:type="spellEnd"/>
      <w:r w:rsidRPr="00577B2A">
        <w:rPr>
          <w:color w:val="222222"/>
          <w:sz w:val="24"/>
          <w:szCs w:val="24"/>
        </w:rPr>
        <w:t xml:space="preserve">/ml og en negativ prostatabiopsi 6 måneder før indskrivning til studiet) i forhold til placebo. Resultaterne af dette studie viste en øget forekomst af </w:t>
      </w:r>
      <w:proofErr w:type="spellStart"/>
      <w:r w:rsidRPr="00577B2A">
        <w:rPr>
          <w:color w:val="222222"/>
          <w:sz w:val="24"/>
          <w:szCs w:val="24"/>
        </w:rPr>
        <w:t>Gleason</w:t>
      </w:r>
      <w:proofErr w:type="spellEnd"/>
      <w:r w:rsidRPr="00577B2A">
        <w:rPr>
          <w:color w:val="222222"/>
          <w:sz w:val="24"/>
          <w:szCs w:val="24"/>
        </w:rPr>
        <w:t xml:space="preserve"> 8-10 prostatacancer hos mænd i behandling med </w:t>
      </w:r>
      <w:proofErr w:type="spellStart"/>
      <w:r w:rsidRPr="00577B2A">
        <w:rPr>
          <w:color w:val="222222"/>
          <w:sz w:val="24"/>
          <w:szCs w:val="24"/>
        </w:rPr>
        <w:t>dutasterid</w:t>
      </w:r>
      <w:proofErr w:type="spellEnd"/>
      <w:r w:rsidRPr="00577B2A">
        <w:rPr>
          <w:color w:val="222222"/>
          <w:sz w:val="24"/>
          <w:szCs w:val="24"/>
        </w:rPr>
        <w:t xml:space="preserve"> (n= 29; 0,9%) sammenlignet med placebo (n=19; 0,6%). Sammenhængen mellem </w:t>
      </w:r>
      <w:proofErr w:type="spellStart"/>
      <w:r w:rsidRPr="00577B2A">
        <w:rPr>
          <w:color w:val="222222"/>
          <w:sz w:val="24"/>
          <w:szCs w:val="24"/>
        </w:rPr>
        <w:t>dutasterid</w:t>
      </w:r>
      <w:proofErr w:type="spellEnd"/>
      <w:r w:rsidRPr="00577B2A">
        <w:rPr>
          <w:color w:val="222222"/>
          <w:sz w:val="24"/>
          <w:szCs w:val="24"/>
        </w:rPr>
        <w:t xml:space="preserve"> og </w:t>
      </w:r>
      <w:proofErr w:type="spellStart"/>
      <w:r w:rsidRPr="00577B2A">
        <w:rPr>
          <w:color w:val="222222"/>
          <w:sz w:val="24"/>
          <w:szCs w:val="24"/>
        </w:rPr>
        <w:t>Gleason</w:t>
      </w:r>
      <w:proofErr w:type="spellEnd"/>
      <w:r w:rsidRPr="00577B2A">
        <w:rPr>
          <w:color w:val="222222"/>
          <w:sz w:val="24"/>
          <w:szCs w:val="24"/>
        </w:rPr>
        <w:t xml:space="preserve"> 8-10 prostatacancere er ikke klarlagt. Mænd i behandling med </w:t>
      </w:r>
      <w:proofErr w:type="spellStart"/>
      <w:r w:rsidRPr="00577B2A">
        <w:rPr>
          <w:color w:val="222222"/>
          <w:sz w:val="24"/>
          <w:szCs w:val="24"/>
        </w:rPr>
        <w:t>dutasterid</w:t>
      </w:r>
      <w:proofErr w:type="spellEnd"/>
      <w:r w:rsidRPr="00577B2A">
        <w:rPr>
          <w:color w:val="222222"/>
          <w:sz w:val="24"/>
          <w:szCs w:val="24"/>
        </w:rPr>
        <w:t xml:space="preserve"> skal derfor regelmæssigt undersøges for prostatacancer (se pkt. 5.1).</w:t>
      </w:r>
    </w:p>
    <w:p w:rsidR="0094595E" w:rsidRPr="00577B2A" w:rsidRDefault="0094595E" w:rsidP="002F0153">
      <w:pPr>
        <w:pStyle w:val="Brdtekstindrykning"/>
        <w:tabs>
          <w:tab w:val="clear" w:pos="851"/>
        </w:tabs>
        <w:ind w:right="-1" w:firstLine="0"/>
        <w:rPr>
          <w:color w:val="000000"/>
          <w:sz w:val="24"/>
          <w:szCs w:val="24"/>
          <w:lang w:val="da-DK"/>
        </w:rPr>
      </w:pPr>
    </w:p>
    <w:p w:rsidR="0094595E" w:rsidRPr="00577B2A" w:rsidRDefault="0094595E" w:rsidP="002F0153">
      <w:pPr>
        <w:pStyle w:val="Brdtekstindrykning"/>
        <w:tabs>
          <w:tab w:val="clear" w:pos="851"/>
        </w:tabs>
        <w:ind w:right="-1" w:firstLine="0"/>
        <w:rPr>
          <w:i/>
          <w:color w:val="000000"/>
          <w:sz w:val="24"/>
          <w:szCs w:val="24"/>
          <w:lang w:val="da-DK"/>
        </w:rPr>
      </w:pPr>
      <w:r w:rsidRPr="00577B2A">
        <w:rPr>
          <w:i/>
          <w:color w:val="000000"/>
          <w:sz w:val="24"/>
          <w:szCs w:val="24"/>
          <w:lang w:val="da-DK"/>
        </w:rPr>
        <w:t>Utætte kapsler</w:t>
      </w:r>
    </w:p>
    <w:p w:rsidR="0094595E" w:rsidRPr="00577B2A" w:rsidRDefault="0094595E" w:rsidP="002F0153">
      <w:pPr>
        <w:ind w:left="851" w:right="-1"/>
        <w:rPr>
          <w:color w:val="000000"/>
          <w:spacing w:val="-3"/>
          <w:sz w:val="24"/>
          <w:szCs w:val="24"/>
        </w:rPr>
      </w:pPr>
      <w:proofErr w:type="spellStart"/>
      <w:r w:rsidRPr="00577B2A">
        <w:rPr>
          <w:color w:val="000000"/>
          <w:spacing w:val="-3"/>
          <w:sz w:val="24"/>
          <w:szCs w:val="24"/>
        </w:rPr>
        <w:t>Dutasterid</w:t>
      </w:r>
      <w:proofErr w:type="spellEnd"/>
      <w:r w:rsidRPr="00577B2A">
        <w:rPr>
          <w:color w:val="000000"/>
          <w:spacing w:val="-3"/>
          <w:sz w:val="24"/>
          <w:szCs w:val="24"/>
        </w:rPr>
        <w:t xml:space="preserve"> absorberes gennem huden. Derfor bør kvinder, børn og unge ikke komme i kontakt med utætte kapsler (se pkt. 4.6). Hvis det alligevel sker, skal huden straks vaskes med vand og sæbe.</w:t>
      </w:r>
    </w:p>
    <w:p w:rsidR="0094595E" w:rsidRPr="00577B2A" w:rsidRDefault="0094595E" w:rsidP="002F0153">
      <w:pPr>
        <w:ind w:left="851" w:right="-1"/>
        <w:rPr>
          <w:color w:val="000000"/>
          <w:spacing w:val="-3"/>
          <w:sz w:val="24"/>
          <w:szCs w:val="24"/>
        </w:rPr>
      </w:pPr>
    </w:p>
    <w:p w:rsidR="0094595E" w:rsidRPr="00577B2A" w:rsidRDefault="0094595E" w:rsidP="002F0153">
      <w:pPr>
        <w:ind w:left="851" w:right="-1"/>
        <w:rPr>
          <w:i/>
          <w:color w:val="000000"/>
          <w:spacing w:val="-3"/>
          <w:sz w:val="24"/>
          <w:szCs w:val="24"/>
        </w:rPr>
      </w:pPr>
      <w:r w:rsidRPr="00577B2A">
        <w:rPr>
          <w:i/>
          <w:color w:val="000000"/>
          <w:spacing w:val="-3"/>
          <w:sz w:val="24"/>
          <w:szCs w:val="24"/>
        </w:rPr>
        <w:t>Nedsat leverfunktion</w:t>
      </w:r>
    </w:p>
    <w:p w:rsidR="0094595E" w:rsidRPr="00577B2A" w:rsidRDefault="0094595E" w:rsidP="002F0153">
      <w:pPr>
        <w:ind w:left="851" w:right="-1"/>
        <w:rPr>
          <w:color w:val="000000"/>
          <w:sz w:val="24"/>
          <w:szCs w:val="24"/>
        </w:rPr>
      </w:pPr>
      <w:r w:rsidRPr="00577B2A">
        <w:rPr>
          <w:color w:val="000000"/>
          <w:spacing w:val="-3"/>
          <w:sz w:val="24"/>
          <w:szCs w:val="24"/>
        </w:rPr>
        <w:t xml:space="preserve">Der bør udvises forsigtighed ved behandling af patienter med mild til moderat nedsat leverfunktion, idet </w:t>
      </w:r>
      <w:proofErr w:type="spellStart"/>
      <w:r w:rsidRPr="00577B2A">
        <w:rPr>
          <w:color w:val="000000"/>
          <w:spacing w:val="-3"/>
          <w:sz w:val="24"/>
          <w:szCs w:val="24"/>
        </w:rPr>
        <w:t>dutasterid</w:t>
      </w:r>
      <w:proofErr w:type="spellEnd"/>
      <w:r w:rsidRPr="00577B2A">
        <w:rPr>
          <w:color w:val="000000"/>
          <w:spacing w:val="-3"/>
          <w:sz w:val="24"/>
          <w:szCs w:val="24"/>
        </w:rPr>
        <w:t xml:space="preserve"> ikke er undersøgt hos patienter med leversygdom (se pkt. 4.2, 4.3 og 5.2).</w:t>
      </w:r>
    </w:p>
    <w:p w:rsidR="0094595E" w:rsidRPr="00577B2A" w:rsidRDefault="0094595E" w:rsidP="002F0153">
      <w:pPr>
        <w:pStyle w:val="Brdtekstindrykning"/>
        <w:tabs>
          <w:tab w:val="clear" w:pos="851"/>
        </w:tabs>
        <w:ind w:right="-1" w:firstLine="0"/>
        <w:rPr>
          <w:color w:val="000000"/>
          <w:sz w:val="24"/>
          <w:szCs w:val="24"/>
          <w:lang w:val="da-DK"/>
        </w:rPr>
      </w:pPr>
    </w:p>
    <w:p w:rsidR="00EF5DC6" w:rsidRPr="00577B2A" w:rsidRDefault="00EF5DC6" w:rsidP="002F0153">
      <w:pPr>
        <w:pStyle w:val="Brdtekstindrykning"/>
        <w:tabs>
          <w:tab w:val="clear" w:pos="851"/>
        </w:tabs>
        <w:ind w:right="-1" w:firstLine="0"/>
        <w:rPr>
          <w:i/>
          <w:color w:val="000000"/>
          <w:sz w:val="24"/>
          <w:szCs w:val="24"/>
          <w:lang w:val="da-DK"/>
        </w:rPr>
      </w:pPr>
      <w:proofErr w:type="spellStart"/>
      <w:r w:rsidRPr="00577B2A">
        <w:rPr>
          <w:i/>
          <w:color w:val="000000"/>
          <w:sz w:val="24"/>
          <w:szCs w:val="24"/>
          <w:lang w:val="da-DK"/>
        </w:rPr>
        <w:t>Neoplasi</w:t>
      </w:r>
      <w:proofErr w:type="spellEnd"/>
      <w:r w:rsidRPr="00577B2A">
        <w:rPr>
          <w:i/>
          <w:color w:val="000000"/>
          <w:sz w:val="24"/>
          <w:szCs w:val="24"/>
          <w:lang w:val="da-DK"/>
        </w:rPr>
        <w:t xml:space="preserve"> i bryst</w:t>
      </w:r>
    </w:p>
    <w:p w:rsidR="00EF5DC6" w:rsidRPr="00577B2A" w:rsidRDefault="00EF5DC6" w:rsidP="002F0153">
      <w:pPr>
        <w:pStyle w:val="Brdtekstindrykning"/>
        <w:tabs>
          <w:tab w:val="clear" w:pos="851"/>
        </w:tabs>
        <w:ind w:right="-1" w:firstLine="0"/>
        <w:rPr>
          <w:color w:val="000000"/>
          <w:sz w:val="24"/>
          <w:szCs w:val="24"/>
          <w:lang w:val="da-DK"/>
        </w:rPr>
      </w:pPr>
      <w:r w:rsidRPr="00577B2A">
        <w:rPr>
          <w:color w:val="000000"/>
          <w:sz w:val="24"/>
          <w:szCs w:val="24"/>
          <w:lang w:val="da-DK"/>
        </w:rPr>
        <w:t xml:space="preserve">Brystcancer er i sjældne tilfælde blevet rapporteret hos mænd, der fik </w:t>
      </w:r>
      <w:proofErr w:type="spellStart"/>
      <w:r w:rsidRPr="00577B2A">
        <w:rPr>
          <w:color w:val="000000"/>
          <w:sz w:val="24"/>
          <w:szCs w:val="24"/>
          <w:lang w:val="da-DK"/>
        </w:rPr>
        <w:t>dutasterid</w:t>
      </w:r>
      <w:proofErr w:type="spellEnd"/>
      <w:r w:rsidRPr="00577B2A">
        <w:rPr>
          <w:color w:val="000000"/>
          <w:sz w:val="24"/>
          <w:szCs w:val="24"/>
          <w:lang w:val="da-DK"/>
        </w:rPr>
        <w:t xml:space="preserve"> i kliniske studier og i perioden efter markedsføring. Imidlertid viste epidemiologiske studier ingen stigning i risikoen for at udvikle brystcancer hos mænd ved anvendelse af 5-alfa-reduktasehæmmere (se pkt. 5.1). </w:t>
      </w:r>
    </w:p>
    <w:p w:rsidR="00EF5DC6" w:rsidRPr="00577B2A" w:rsidRDefault="00EF5DC6" w:rsidP="002F0153">
      <w:pPr>
        <w:pStyle w:val="Brdtekstindrykning"/>
        <w:tabs>
          <w:tab w:val="clear" w:pos="851"/>
        </w:tabs>
        <w:ind w:right="-1" w:firstLine="0"/>
        <w:rPr>
          <w:color w:val="000000"/>
          <w:sz w:val="24"/>
          <w:szCs w:val="24"/>
          <w:lang w:val="da-DK"/>
        </w:rPr>
      </w:pPr>
      <w:r w:rsidRPr="00577B2A">
        <w:rPr>
          <w:color w:val="000000"/>
          <w:sz w:val="24"/>
          <w:szCs w:val="24"/>
          <w:lang w:val="da-DK"/>
        </w:rPr>
        <w:t>Lægen skal vejlede patienterne om straks at informere om ændringer i brystvævet, såsom knuder eller udflåd fra brystvorter.</w:t>
      </w:r>
    </w:p>
    <w:p w:rsidR="00EF5DC6" w:rsidRPr="00577B2A" w:rsidRDefault="00EF5DC6" w:rsidP="002F0153">
      <w:pPr>
        <w:ind w:left="851" w:right="-1"/>
        <w:rPr>
          <w:sz w:val="24"/>
          <w:szCs w:val="24"/>
        </w:rPr>
      </w:pPr>
    </w:p>
    <w:p w:rsidR="00EF5DC6" w:rsidRPr="00577B2A" w:rsidRDefault="00EF5DC6" w:rsidP="002F0153">
      <w:pPr>
        <w:ind w:left="851" w:right="-1"/>
        <w:rPr>
          <w:sz w:val="24"/>
          <w:szCs w:val="24"/>
        </w:rPr>
      </w:pPr>
      <w:r w:rsidRPr="00577B2A">
        <w:rPr>
          <w:sz w:val="24"/>
          <w:szCs w:val="24"/>
        </w:rPr>
        <w:t xml:space="preserve">Dette lægemiddel indeholder 299,46 mg </w:t>
      </w:r>
      <w:proofErr w:type="spellStart"/>
      <w:r w:rsidRPr="00577B2A">
        <w:rPr>
          <w:sz w:val="24"/>
          <w:szCs w:val="24"/>
        </w:rPr>
        <w:t>propylenglycolmonocaprylat</w:t>
      </w:r>
      <w:proofErr w:type="spellEnd"/>
      <w:r w:rsidRPr="00577B2A">
        <w:rPr>
          <w:sz w:val="24"/>
          <w:szCs w:val="24"/>
        </w:rPr>
        <w:t xml:space="preserve"> pr. blød kapsel</w:t>
      </w:r>
      <w:r w:rsidR="00E11EE4">
        <w:rPr>
          <w:sz w:val="24"/>
          <w:szCs w:val="24"/>
        </w:rPr>
        <w:t>.</w:t>
      </w:r>
    </w:p>
    <w:p w:rsidR="0094595E" w:rsidRPr="00577B2A" w:rsidRDefault="0094595E" w:rsidP="002F0153">
      <w:pPr>
        <w:pStyle w:val="Brdtekstindrykning"/>
        <w:ind w:right="-1" w:hanging="851"/>
        <w:rPr>
          <w:sz w:val="24"/>
          <w:szCs w:val="24"/>
          <w:lang w:val="da-DK"/>
        </w:rPr>
      </w:pPr>
    </w:p>
    <w:p w:rsidR="0094595E" w:rsidRPr="00437CCA" w:rsidRDefault="0094595E" w:rsidP="002F0153">
      <w:pPr>
        <w:tabs>
          <w:tab w:val="left" w:pos="851"/>
        </w:tabs>
        <w:ind w:left="851" w:right="-1" w:hanging="851"/>
        <w:rPr>
          <w:b/>
          <w:sz w:val="24"/>
          <w:szCs w:val="24"/>
        </w:rPr>
      </w:pPr>
      <w:r w:rsidRPr="00437CCA">
        <w:rPr>
          <w:b/>
          <w:sz w:val="24"/>
          <w:szCs w:val="24"/>
        </w:rPr>
        <w:t>4.5</w:t>
      </w:r>
      <w:r w:rsidRPr="00437CCA">
        <w:rPr>
          <w:b/>
          <w:sz w:val="24"/>
          <w:szCs w:val="24"/>
        </w:rPr>
        <w:tab/>
        <w:t>Interaktion med andre lægemidler og andre former for interaktion</w:t>
      </w:r>
    </w:p>
    <w:p w:rsidR="0094595E" w:rsidRPr="00437CCA" w:rsidRDefault="0094595E" w:rsidP="002F0153">
      <w:pPr>
        <w:ind w:left="851" w:right="-1"/>
        <w:rPr>
          <w:sz w:val="24"/>
          <w:szCs w:val="24"/>
          <w:lang w:eastAsia="da-DK"/>
        </w:rPr>
      </w:pPr>
      <w:r w:rsidRPr="00437CCA">
        <w:rPr>
          <w:sz w:val="24"/>
          <w:szCs w:val="24"/>
        </w:rPr>
        <w:t xml:space="preserve">Se pkt. 4.4 for oplysninger om nedsatte PSA-værdier under behandling med </w:t>
      </w:r>
      <w:proofErr w:type="spellStart"/>
      <w:r w:rsidRPr="00437CCA">
        <w:rPr>
          <w:sz w:val="24"/>
          <w:szCs w:val="24"/>
        </w:rPr>
        <w:t>dutasterid</w:t>
      </w:r>
      <w:proofErr w:type="spellEnd"/>
      <w:r w:rsidRPr="00437CCA">
        <w:rPr>
          <w:sz w:val="24"/>
          <w:szCs w:val="24"/>
        </w:rPr>
        <w:t xml:space="preserve"> og vejledning om påvisning af prostatacancer.</w:t>
      </w:r>
    </w:p>
    <w:p w:rsidR="0094595E" w:rsidRPr="00437CCA" w:rsidRDefault="0094595E" w:rsidP="002F0153">
      <w:pPr>
        <w:ind w:left="851" w:right="-1"/>
        <w:rPr>
          <w:sz w:val="24"/>
          <w:szCs w:val="24"/>
        </w:rPr>
      </w:pPr>
    </w:p>
    <w:p w:rsidR="0094595E" w:rsidRPr="00437CCA" w:rsidRDefault="0094595E" w:rsidP="002F0153">
      <w:pPr>
        <w:ind w:left="851" w:right="-1"/>
        <w:rPr>
          <w:i/>
          <w:color w:val="000000"/>
          <w:sz w:val="24"/>
          <w:szCs w:val="24"/>
        </w:rPr>
      </w:pPr>
      <w:r w:rsidRPr="00437CCA">
        <w:rPr>
          <w:i/>
          <w:color w:val="000000"/>
          <w:sz w:val="24"/>
          <w:szCs w:val="24"/>
        </w:rPr>
        <w:t xml:space="preserve">Andre lægemidlers virkning på </w:t>
      </w:r>
      <w:proofErr w:type="spellStart"/>
      <w:r w:rsidRPr="00437CCA">
        <w:rPr>
          <w:i/>
          <w:color w:val="000000"/>
          <w:sz w:val="24"/>
          <w:szCs w:val="24"/>
        </w:rPr>
        <w:t>dutasterids</w:t>
      </w:r>
      <w:proofErr w:type="spellEnd"/>
      <w:r w:rsidRPr="00437CCA">
        <w:rPr>
          <w:i/>
          <w:color w:val="000000"/>
          <w:sz w:val="24"/>
          <w:szCs w:val="24"/>
        </w:rPr>
        <w:t xml:space="preserve"> farmakokinetik</w:t>
      </w:r>
    </w:p>
    <w:p w:rsidR="0094595E" w:rsidRPr="00437CCA" w:rsidRDefault="0094595E" w:rsidP="002F0153">
      <w:pPr>
        <w:ind w:left="851" w:right="-1"/>
        <w:rPr>
          <w:sz w:val="24"/>
          <w:szCs w:val="24"/>
        </w:rPr>
      </w:pPr>
    </w:p>
    <w:p w:rsidR="0094595E" w:rsidRPr="00437CCA" w:rsidRDefault="0094595E" w:rsidP="002F0153">
      <w:pPr>
        <w:ind w:left="851" w:right="-1"/>
        <w:rPr>
          <w:i/>
          <w:color w:val="000000"/>
          <w:sz w:val="24"/>
          <w:szCs w:val="24"/>
        </w:rPr>
      </w:pPr>
      <w:r w:rsidRPr="00437CCA">
        <w:rPr>
          <w:i/>
          <w:color w:val="000000"/>
          <w:sz w:val="24"/>
          <w:szCs w:val="24"/>
        </w:rPr>
        <w:t>Anvendt sammen med CYP3A4- og/eller P-</w:t>
      </w:r>
      <w:proofErr w:type="spellStart"/>
      <w:r w:rsidRPr="00437CCA">
        <w:rPr>
          <w:i/>
          <w:color w:val="000000"/>
          <w:sz w:val="24"/>
          <w:szCs w:val="24"/>
        </w:rPr>
        <w:t>glycoproteinhæmmere</w:t>
      </w:r>
      <w:proofErr w:type="spellEnd"/>
      <w:r w:rsidRPr="00437CCA">
        <w:rPr>
          <w:i/>
          <w:color w:val="000000"/>
          <w:sz w:val="24"/>
          <w:szCs w:val="24"/>
        </w:rPr>
        <w:t>:</w:t>
      </w:r>
    </w:p>
    <w:p w:rsidR="0094595E" w:rsidRPr="00437CCA" w:rsidRDefault="0094595E" w:rsidP="002F0153">
      <w:pPr>
        <w:ind w:left="851" w:right="-1"/>
        <w:rPr>
          <w:color w:val="000000"/>
          <w:sz w:val="24"/>
          <w:szCs w:val="24"/>
        </w:rPr>
      </w:pPr>
      <w:proofErr w:type="spellStart"/>
      <w:r w:rsidRPr="00437CCA">
        <w:rPr>
          <w:color w:val="000000"/>
          <w:sz w:val="24"/>
          <w:szCs w:val="24"/>
        </w:rPr>
        <w:t>Dutasterid</w:t>
      </w:r>
      <w:proofErr w:type="spellEnd"/>
      <w:r w:rsidRPr="00437CCA">
        <w:rPr>
          <w:color w:val="000000"/>
          <w:sz w:val="24"/>
          <w:szCs w:val="24"/>
        </w:rPr>
        <w:t xml:space="preserve"> udskilles hovedsageligt via metabolisme. In-</w:t>
      </w:r>
      <w:proofErr w:type="spellStart"/>
      <w:r w:rsidRPr="00437CCA">
        <w:rPr>
          <w:color w:val="000000"/>
          <w:sz w:val="24"/>
          <w:szCs w:val="24"/>
        </w:rPr>
        <w:t>vitro</w:t>
      </w:r>
      <w:proofErr w:type="spellEnd"/>
      <w:r w:rsidRPr="00437CCA">
        <w:rPr>
          <w:color w:val="000000"/>
          <w:sz w:val="24"/>
          <w:szCs w:val="24"/>
        </w:rPr>
        <w:t xml:space="preserve"> studier viser, at denne metabolisme katalyseres af CYP3A4 og CYP3A5. Der er ikke foretaget interaktionsstudier med potente CYP3A4-hæmmere. Dog viste et </w:t>
      </w:r>
      <w:proofErr w:type="spellStart"/>
      <w:r w:rsidRPr="00437CCA">
        <w:rPr>
          <w:color w:val="000000"/>
          <w:sz w:val="24"/>
          <w:szCs w:val="24"/>
        </w:rPr>
        <w:t>farmakokinetisk</w:t>
      </w:r>
      <w:proofErr w:type="spellEnd"/>
      <w:r w:rsidRPr="00437CCA">
        <w:rPr>
          <w:color w:val="000000"/>
          <w:sz w:val="24"/>
          <w:szCs w:val="24"/>
        </w:rPr>
        <w:t xml:space="preserve"> studie hos et fåtal af patienter, som samtidig var i behandling med </w:t>
      </w:r>
      <w:proofErr w:type="spellStart"/>
      <w:r w:rsidRPr="00437CCA">
        <w:rPr>
          <w:color w:val="000000"/>
          <w:sz w:val="24"/>
          <w:szCs w:val="24"/>
        </w:rPr>
        <w:t>verapamil</w:t>
      </w:r>
      <w:proofErr w:type="spellEnd"/>
      <w:r w:rsidRPr="00437CCA">
        <w:rPr>
          <w:color w:val="000000"/>
          <w:sz w:val="24"/>
          <w:szCs w:val="24"/>
        </w:rPr>
        <w:t xml:space="preserve"> eller </w:t>
      </w:r>
      <w:proofErr w:type="spellStart"/>
      <w:r w:rsidRPr="00437CCA">
        <w:rPr>
          <w:color w:val="000000"/>
          <w:sz w:val="24"/>
          <w:szCs w:val="24"/>
        </w:rPr>
        <w:t>diltiazem</w:t>
      </w:r>
      <w:proofErr w:type="spellEnd"/>
      <w:r w:rsidRPr="00437CCA">
        <w:rPr>
          <w:color w:val="000000"/>
          <w:sz w:val="24"/>
          <w:szCs w:val="24"/>
        </w:rPr>
        <w:t xml:space="preserve"> (moderate </w:t>
      </w:r>
      <w:proofErr w:type="spellStart"/>
      <w:r w:rsidRPr="00437CCA">
        <w:rPr>
          <w:color w:val="000000"/>
          <w:sz w:val="24"/>
          <w:szCs w:val="24"/>
        </w:rPr>
        <w:t>hæmmere</w:t>
      </w:r>
      <w:proofErr w:type="spellEnd"/>
      <w:r w:rsidRPr="00437CCA">
        <w:rPr>
          <w:color w:val="000000"/>
          <w:sz w:val="24"/>
          <w:szCs w:val="24"/>
        </w:rPr>
        <w:t xml:space="preserve"> af CYP3A4 og P-</w:t>
      </w:r>
      <w:proofErr w:type="spellStart"/>
      <w:r w:rsidRPr="00437CCA">
        <w:rPr>
          <w:color w:val="000000"/>
          <w:sz w:val="24"/>
          <w:szCs w:val="24"/>
        </w:rPr>
        <w:t>glycoprotein</w:t>
      </w:r>
      <w:proofErr w:type="spellEnd"/>
      <w:r w:rsidRPr="00437CCA">
        <w:rPr>
          <w:color w:val="000000"/>
          <w:sz w:val="24"/>
          <w:szCs w:val="24"/>
        </w:rPr>
        <w:t xml:space="preserve">), at serumkoncentrationerne af </w:t>
      </w:r>
      <w:proofErr w:type="spellStart"/>
      <w:r w:rsidRPr="00437CCA">
        <w:rPr>
          <w:color w:val="000000"/>
          <w:sz w:val="24"/>
          <w:szCs w:val="24"/>
        </w:rPr>
        <w:t>dutasterid</w:t>
      </w:r>
      <w:proofErr w:type="spellEnd"/>
      <w:r w:rsidRPr="00437CCA">
        <w:rPr>
          <w:color w:val="000000"/>
          <w:sz w:val="24"/>
          <w:szCs w:val="24"/>
        </w:rPr>
        <w:t xml:space="preserve"> gennemsnitlig var 1,6-1,8 gange højere end hos andre patienter.</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Serumkoncentrationerne kan øges ved langtidskombination med potente </w:t>
      </w:r>
      <w:proofErr w:type="spellStart"/>
      <w:r w:rsidRPr="00437CCA">
        <w:rPr>
          <w:color w:val="000000"/>
          <w:spacing w:val="-3"/>
          <w:sz w:val="24"/>
          <w:szCs w:val="24"/>
        </w:rPr>
        <w:t>hæmmere</w:t>
      </w:r>
      <w:proofErr w:type="spellEnd"/>
      <w:r w:rsidRPr="00437CCA">
        <w:rPr>
          <w:color w:val="000000"/>
          <w:spacing w:val="-3"/>
          <w:sz w:val="24"/>
          <w:szCs w:val="24"/>
        </w:rPr>
        <w:t xml:space="preserve"> af CYP3A4 (f.eks. </w:t>
      </w:r>
      <w:proofErr w:type="spellStart"/>
      <w:r w:rsidRPr="00437CCA">
        <w:rPr>
          <w:color w:val="000000"/>
          <w:spacing w:val="-3"/>
          <w:sz w:val="24"/>
          <w:szCs w:val="24"/>
        </w:rPr>
        <w:t>ritonavir</w:t>
      </w:r>
      <w:proofErr w:type="spellEnd"/>
      <w:r w:rsidRPr="00437CCA">
        <w:rPr>
          <w:color w:val="000000"/>
          <w:spacing w:val="-3"/>
          <w:sz w:val="24"/>
          <w:szCs w:val="24"/>
        </w:rPr>
        <w:t xml:space="preserve">, </w:t>
      </w:r>
      <w:proofErr w:type="spellStart"/>
      <w:r w:rsidRPr="00437CCA">
        <w:rPr>
          <w:color w:val="000000"/>
          <w:spacing w:val="-3"/>
          <w:sz w:val="24"/>
          <w:szCs w:val="24"/>
        </w:rPr>
        <w:t>indinavir</w:t>
      </w:r>
      <w:proofErr w:type="spellEnd"/>
      <w:r w:rsidRPr="00437CCA">
        <w:rPr>
          <w:color w:val="000000"/>
          <w:spacing w:val="-3"/>
          <w:sz w:val="24"/>
          <w:szCs w:val="24"/>
        </w:rPr>
        <w:t xml:space="preserve">, </w:t>
      </w:r>
      <w:proofErr w:type="spellStart"/>
      <w:r w:rsidRPr="00437CCA">
        <w:rPr>
          <w:color w:val="000000"/>
          <w:spacing w:val="-3"/>
          <w:sz w:val="24"/>
          <w:szCs w:val="24"/>
        </w:rPr>
        <w:t>nefazodon</w:t>
      </w:r>
      <w:proofErr w:type="spellEnd"/>
      <w:r w:rsidRPr="00437CCA">
        <w:rPr>
          <w:color w:val="000000"/>
          <w:spacing w:val="-3"/>
          <w:sz w:val="24"/>
          <w:szCs w:val="24"/>
        </w:rPr>
        <w:t xml:space="preserve">, </w:t>
      </w:r>
      <w:proofErr w:type="spellStart"/>
      <w:r w:rsidRPr="00437CCA">
        <w:rPr>
          <w:color w:val="000000"/>
          <w:spacing w:val="-3"/>
          <w:sz w:val="24"/>
          <w:szCs w:val="24"/>
        </w:rPr>
        <w:t>itraconazol</w:t>
      </w:r>
      <w:proofErr w:type="spellEnd"/>
      <w:r w:rsidRPr="00437CCA">
        <w:rPr>
          <w:color w:val="000000"/>
          <w:spacing w:val="-3"/>
          <w:sz w:val="24"/>
          <w:szCs w:val="24"/>
        </w:rPr>
        <w:t xml:space="preserve">, </w:t>
      </w:r>
      <w:proofErr w:type="spellStart"/>
      <w:r w:rsidRPr="00437CCA">
        <w:rPr>
          <w:color w:val="000000"/>
          <w:spacing w:val="-3"/>
          <w:sz w:val="24"/>
          <w:szCs w:val="24"/>
        </w:rPr>
        <w:t>ketoconazol</w:t>
      </w:r>
      <w:proofErr w:type="spellEnd"/>
      <w:r w:rsidRPr="00437CCA">
        <w:rPr>
          <w:color w:val="000000"/>
          <w:spacing w:val="-3"/>
          <w:sz w:val="24"/>
          <w:szCs w:val="24"/>
        </w:rPr>
        <w:t xml:space="preserve"> administreret oralt). Det er ikke sandsynligt, at øget koncentration af </w:t>
      </w:r>
      <w:proofErr w:type="spellStart"/>
      <w:r w:rsidRPr="00437CCA">
        <w:rPr>
          <w:color w:val="000000"/>
          <w:spacing w:val="-3"/>
          <w:sz w:val="24"/>
          <w:szCs w:val="24"/>
        </w:rPr>
        <w:t>dutasterid</w:t>
      </w:r>
      <w:proofErr w:type="spellEnd"/>
      <w:r w:rsidRPr="00437CCA">
        <w:rPr>
          <w:color w:val="000000"/>
          <w:spacing w:val="-3"/>
          <w:sz w:val="24"/>
          <w:szCs w:val="24"/>
        </w:rPr>
        <w:t xml:space="preserve"> fører til øget hæmning af 5-</w:t>
      </w:r>
      <w:r w:rsidRPr="00437CCA">
        <w:rPr>
          <w:color w:val="000000"/>
          <w:sz w:val="24"/>
          <w:szCs w:val="24"/>
        </w:rPr>
        <w:sym w:font="Symbol" w:char="F061"/>
      </w:r>
      <w:r w:rsidRPr="00437CCA">
        <w:rPr>
          <w:color w:val="000000"/>
          <w:spacing w:val="-3"/>
          <w:sz w:val="24"/>
          <w:szCs w:val="24"/>
        </w:rPr>
        <w:t>-</w:t>
      </w:r>
      <w:proofErr w:type="spellStart"/>
      <w:r w:rsidRPr="00437CCA">
        <w:rPr>
          <w:color w:val="000000"/>
          <w:spacing w:val="-3"/>
          <w:sz w:val="24"/>
          <w:szCs w:val="24"/>
        </w:rPr>
        <w:t>reduktase</w:t>
      </w:r>
      <w:proofErr w:type="spellEnd"/>
      <w:r w:rsidRPr="00437CCA">
        <w:rPr>
          <w:color w:val="000000"/>
          <w:spacing w:val="-3"/>
          <w:sz w:val="24"/>
          <w:szCs w:val="24"/>
        </w:rPr>
        <w:t xml:space="preserve">. Hvis der forekommer bivirkninger, kan det overvejes at nedsætte doseringshyppighed. Ved enzymhæmning kan den lange halveringstid muligvis blive yderligere forlænget, og det kan vare mere end et halvt år, før ny </w:t>
      </w:r>
      <w:proofErr w:type="spellStart"/>
      <w:r w:rsidRPr="00437CCA">
        <w:rPr>
          <w:color w:val="000000"/>
          <w:spacing w:val="-3"/>
          <w:sz w:val="24"/>
          <w:szCs w:val="24"/>
        </w:rPr>
        <w:t>steady-state</w:t>
      </w:r>
      <w:proofErr w:type="spellEnd"/>
      <w:r w:rsidRPr="00437CCA">
        <w:rPr>
          <w:color w:val="000000"/>
          <w:spacing w:val="-3"/>
          <w:sz w:val="24"/>
          <w:szCs w:val="24"/>
        </w:rPr>
        <w:t xml:space="preserve"> opnås.</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Administration af 12 g </w:t>
      </w:r>
      <w:proofErr w:type="spellStart"/>
      <w:r w:rsidRPr="00437CCA">
        <w:rPr>
          <w:color w:val="000000"/>
          <w:spacing w:val="-3"/>
          <w:sz w:val="24"/>
          <w:szCs w:val="24"/>
        </w:rPr>
        <w:t>cholestyramin</w:t>
      </w:r>
      <w:proofErr w:type="spellEnd"/>
      <w:r w:rsidRPr="00437CCA">
        <w:rPr>
          <w:color w:val="000000"/>
          <w:spacing w:val="-3"/>
          <w:sz w:val="24"/>
          <w:szCs w:val="24"/>
        </w:rPr>
        <w:t xml:space="preserve"> 1 time efter en enkeltdosis </w:t>
      </w:r>
      <w:proofErr w:type="spellStart"/>
      <w:r w:rsidRPr="00437CCA">
        <w:rPr>
          <w:color w:val="000000"/>
          <w:spacing w:val="-3"/>
          <w:sz w:val="24"/>
          <w:szCs w:val="24"/>
        </w:rPr>
        <w:t>dutasterid</w:t>
      </w:r>
      <w:proofErr w:type="spellEnd"/>
      <w:r w:rsidRPr="00437CCA">
        <w:rPr>
          <w:color w:val="000000"/>
          <w:spacing w:val="-3"/>
          <w:sz w:val="24"/>
          <w:szCs w:val="24"/>
        </w:rPr>
        <w:t xml:space="preserve"> på 5 mg havde ingen virkning på </w:t>
      </w:r>
      <w:proofErr w:type="spellStart"/>
      <w:r w:rsidRPr="00437CCA">
        <w:rPr>
          <w:color w:val="000000"/>
          <w:spacing w:val="-3"/>
          <w:sz w:val="24"/>
          <w:szCs w:val="24"/>
        </w:rPr>
        <w:t>dutasterids</w:t>
      </w:r>
      <w:proofErr w:type="spellEnd"/>
      <w:r w:rsidRPr="00437CCA">
        <w:rPr>
          <w:color w:val="000000"/>
          <w:spacing w:val="-3"/>
          <w:sz w:val="24"/>
          <w:szCs w:val="24"/>
        </w:rPr>
        <w:t xml:space="preserve"> farmakokinetik.</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ind w:left="851" w:right="-1"/>
        <w:rPr>
          <w:i/>
          <w:spacing w:val="-3"/>
          <w:sz w:val="24"/>
          <w:szCs w:val="24"/>
        </w:rPr>
      </w:pPr>
      <w:proofErr w:type="spellStart"/>
      <w:r w:rsidRPr="00437CCA">
        <w:rPr>
          <w:i/>
          <w:sz w:val="24"/>
          <w:szCs w:val="24"/>
        </w:rPr>
        <w:t>Dutasterids</w:t>
      </w:r>
      <w:proofErr w:type="spellEnd"/>
      <w:r w:rsidRPr="00437CCA">
        <w:rPr>
          <w:i/>
          <w:sz w:val="24"/>
          <w:szCs w:val="24"/>
        </w:rPr>
        <w:t xml:space="preserve"> virkning på andre lægemidlers farmakokinetik</w:t>
      </w:r>
    </w:p>
    <w:p w:rsidR="0094595E" w:rsidRPr="00437CCA" w:rsidRDefault="0094595E" w:rsidP="002F0153">
      <w:pPr>
        <w:ind w:left="851" w:right="-1"/>
        <w:rPr>
          <w:sz w:val="24"/>
          <w:szCs w:val="24"/>
        </w:rPr>
      </w:pPr>
      <w:proofErr w:type="spellStart"/>
      <w:r w:rsidRPr="00437CCA">
        <w:rPr>
          <w:sz w:val="24"/>
          <w:szCs w:val="24"/>
        </w:rPr>
        <w:t>Dutasterid</w:t>
      </w:r>
      <w:proofErr w:type="spellEnd"/>
      <w:r w:rsidRPr="00437CCA">
        <w:rPr>
          <w:sz w:val="24"/>
          <w:szCs w:val="24"/>
        </w:rPr>
        <w:t xml:space="preserve"> har ingen virkning på farmakokinetikken af </w:t>
      </w:r>
      <w:proofErr w:type="spellStart"/>
      <w:r w:rsidRPr="00437CCA">
        <w:rPr>
          <w:sz w:val="24"/>
          <w:szCs w:val="24"/>
        </w:rPr>
        <w:t>warfarin</w:t>
      </w:r>
      <w:proofErr w:type="spellEnd"/>
      <w:r w:rsidRPr="00437CCA">
        <w:rPr>
          <w:sz w:val="24"/>
          <w:szCs w:val="24"/>
        </w:rPr>
        <w:t xml:space="preserve"> eller </w:t>
      </w:r>
      <w:proofErr w:type="spellStart"/>
      <w:r w:rsidRPr="00437CCA">
        <w:rPr>
          <w:sz w:val="24"/>
          <w:szCs w:val="24"/>
        </w:rPr>
        <w:t>digoxin</w:t>
      </w:r>
      <w:proofErr w:type="spellEnd"/>
      <w:r w:rsidRPr="00437CCA">
        <w:rPr>
          <w:sz w:val="24"/>
          <w:szCs w:val="24"/>
        </w:rPr>
        <w:t xml:space="preserve">. Dette indikerer, at </w:t>
      </w:r>
      <w:proofErr w:type="spellStart"/>
      <w:r w:rsidRPr="00437CCA">
        <w:rPr>
          <w:sz w:val="24"/>
          <w:szCs w:val="24"/>
        </w:rPr>
        <w:t>dutasterid</w:t>
      </w:r>
      <w:proofErr w:type="spellEnd"/>
      <w:r w:rsidRPr="00437CCA">
        <w:rPr>
          <w:sz w:val="24"/>
          <w:szCs w:val="24"/>
        </w:rPr>
        <w:t xml:space="preserve"> ikke hæmmer eller inducerer CYP2C9 eller transporter-P-</w:t>
      </w:r>
      <w:proofErr w:type="spellStart"/>
      <w:r w:rsidRPr="00437CCA">
        <w:rPr>
          <w:sz w:val="24"/>
          <w:szCs w:val="24"/>
        </w:rPr>
        <w:t>glycoprotein</w:t>
      </w:r>
      <w:proofErr w:type="spellEnd"/>
      <w:r w:rsidRPr="00437CCA">
        <w:rPr>
          <w:sz w:val="24"/>
          <w:szCs w:val="24"/>
        </w:rPr>
        <w:t xml:space="preserve">. In </w:t>
      </w:r>
      <w:proofErr w:type="spellStart"/>
      <w:r w:rsidRPr="00437CCA">
        <w:rPr>
          <w:sz w:val="24"/>
          <w:szCs w:val="24"/>
        </w:rPr>
        <w:t>vitro</w:t>
      </w:r>
      <w:proofErr w:type="spellEnd"/>
      <w:r w:rsidRPr="00437CCA">
        <w:rPr>
          <w:sz w:val="24"/>
          <w:szCs w:val="24"/>
        </w:rPr>
        <w:t xml:space="preserve"> interaktionsstudier indikerer, at </w:t>
      </w:r>
      <w:proofErr w:type="spellStart"/>
      <w:r w:rsidRPr="00437CCA">
        <w:rPr>
          <w:sz w:val="24"/>
          <w:szCs w:val="24"/>
        </w:rPr>
        <w:t>dutasterid</w:t>
      </w:r>
      <w:proofErr w:type="spellEnd"/>
      <w:r w:rsidRPr="00437CCA">
        <w:rPr>
          <w:sz w:val="24"/>
          <w:szCs w:val="24"/>
        </w:rPr>
        <w:t xml:space="preserve"> ikke hæmmer enzymerne CYP1A2, CYP2D6, CYP2C9, CYP2C19 eller CYP3A4.</w:t>
      </w:r>
    </w:p>
    <w:p w:rsidR="0094595E" w:rsidRPr="00437CCA" w:rsidRDefault="0094595E" w:rsidP="002F0153">
      <w:pPr>
        <w:ind w:left="851" w:right="-1"/>
        <w:rPr>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I et mindre 2-ugers studie (N=24) hos raske mænd havde </w:t>
      </w:r>
      <w:proofErr w:type="spellStart"/>
      <w:r w:rsidRPr="00437CCA">
        <w:rPr>
          <w:color w:val="000000"/>
          <w:spacing w:val="-3"/>
          <w:sz w:val="24"/>
          <w:szCs w:val="24"/>
        </w:rPr>
        <w:t>dutasterid</w:t>
      </w:r>
      <w:proofErr w:type="spellEnd"/>
      <w:r w:rsidRPr="00437CCA">
        <w:rPr>
          <w:color w:val="000000"/>
          <w:spacing w:val="-3"/>
          <w:sz w:val="24"/>
          <w:szCs w:val="24"/>
        </w:rPr>
        <w:t xml:space="preserve"> (0,5 mg daglig) ingen virkning på farmakokinetikken for </w:t>
      </w:r>
      <w:proofErr w:type="spellStart"/>
      <w:r w:rsidRPr="00437CCA">
        <w:rPr>
          <w:color w:val="000000"/>
          <w:spacing w:val="-3"/>
          <w:sz w:val="24"/>
          <w:szCs w:val="24"/>
        </w:rPr>
        <w:t>tamsulosin</w:t>
      </w:r>
      <w:proofErr w:type="spellEnd"/>
      <w:r w:rsidRPr="00437CCA">
        <w:rPr>
          <w:color w:val="000000"/>
          <w:spacing w:val="-3"/>
          <w:sz w:val="24"/>
          <w:szCs w:val="24"/>
        </w:rPr>
        <w:t xml:space="preserve"> eller </w:t>
      </w:r>
      <w:proofErr w:type="spellStart"/>
      <w:r w:rsidRPr="00437CCA">
        <w:rPr>
          <w:color w:val="000000"/>
          <w:spacing w:val="-3"/>
          <w:sz w:val="24"/>
          <w:szCs w:val="24"/>
        </w:rPr>
        <w:t>terazosin</w:t>
      </w:r>
      <w:proofErr w:type="spellEnd"/>
      <w:r w:rsidRPr="00437CCA">
        <w:rPr>
          <w:color w:val="000000"/>
          <w:spacing w:val="-3"/>
          <w:sz w:val="24"/>
          <w:szCs w:val="24"/>
        </w:rPr>
        <w:t xml:space="preserve">. Der var heller ingen tegn på </w:t>
      </w:r>
      <w:proofErr w:type="spellStart"/>
      <w:r w:rsidRPr="00437CCA">
        <w:rPr>
          <w:color w:val="000000"/>
          <w:spacing w:val="-3"/>
          <w:sz w:val="24"/>
          <w:szCs w:val="24"/>
        </w:rPr>
        <w:t>farmakodynamisk</w:t>
      </w:r>
      <w:proofErr w:type="spellEnd"/>
      <w:r w:rsidRPr="00437CCA">
        <w:rPr>
          <w:color w:val="000000"/>
          <w:spacing w:val="-3"/>
          <w:sz w:val="24"/>
          <w:szCs w:val="24"/>
        </w:rPr>
        <w:t xml:space="preserve"> interaktion.</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4.6</w:t>
      </w:r>
      <w:r w:rsidRPr="00437CCA">
        <w:rPr>
          <w:b/>
          <w:sz w:val="24"/>
          <w:szCs w:val="24"/>
        </w:rPr>
        <w:tab/>
      </w:r>
      <w:r w:rsidR="00B31F78" w:rsidRPr="00B31F78">
        <w:rPr>
          <w:b/>
          <w:sz w:val="24"/>
          <w:szCs w:val="24"/>
        </w:rPr>
        <w:t>Fertilitet</w:t>
      </w:r>
      <w:r w:rsidR="00B31F78">
        <w:rPr>
          <w:b/>
          <w:sz w:val="24"/>
          <w:szCs w:val="24"/>
        </w:rPr>
        <w:t>, g</w:t>
      </w:r>
      <w:r w:rsidRPr="00437CCA">
        <w:rPr>
          <w:b/>
          <w:sz w:val="24"/>
          <w:szCs w:val="24"/>
        </w:rPr>
        <w:t>raviditet og amning</w:t>
      </w:r>
    </w:p>
    <w:p w:rsidR="0094595E" w:rsidRPr="00437CCA" w:rsidRDefault="0094595E" w:rsidP="002F0153">
      <w:pPr>
        <w:tabs>
          <w:tab w:val="left" w:pos="851"/>
        </w:tabs>
        <w:ind w:left="851" w:right="-1"/>
        <w:rPr>
          <w:color w:val="000000"/>
          <w:spacing w:val="-3"/>
          <w:sz w:val="24"/>
          <w:szCs w:val="24"/>
          <w:lang w:eastAsia="da-DK"/>
        </w:rPr>
      </w:pPr>
      <w:proofErr w:type="spellStart"/>
      <w:r w:rsidRPr="00437CCA">
        <w:rPr>
          <w:color w:val="000000"/>
          <w:spacing w:val="-3"/>
          <w:sz w:val="24"/>
          <w:szCs w:val="24"/>
        </w:rPr>
        <w:t>Dutasterid</w:t>
      </w:r>
      <w:proofErr w:type="spellEnd"/>
      <w:r w:rsidRPr="00437CCA">
        <w:rPr>
          <w:color w:val="000000"/>
          <w:spacing w:val="-3"/>
          <w:sz w:val="24"/>
          <w:szCs w:val="24"/>
        </w:rPr>
        <w:t xml:space="preserve"> "</w:t>
      </w:r>
      <w:proofErr w:type="spellStart"/>
      <w:r w:rsidR="00384AC3" w:rsidRPr="00437CCA">
        <w:rPr>
          <w:color w:val="000000"/>
          <w:spacing w:val="-3"/>
          <w:sz w:val="24"/>
          <w:szCs w:val="24"/>
        </w:rPr>
        <w:t>Laboratorios</w:t>
      </w:r>
      <w:proofErr w:type="spellEnd"/>
      <w:r w:rsidR="00384AC3" w:rsidRPr="00437CCA">
        <w:rPr>
          <w:color w:val="000000"/>
          <w:spacing w:val="-3"/>
          <w:sz w:val="24"/>
          <w:szCs w:val="24"/>
        </w:rPr>
        <w:t xml:space="preserve"> </w:t>
      </w:r>
      <w:proofErr w:type="spellStart"/>
      <w:r w:rsidR="00384AC3" w:rsidRPr="00437CCA">
        <w:rPr>
          <w:color w:val="000000"/>
          <w:spacing w:val="-3"/>
          <w:sz w:val="24"/>
          <w:szCs w:val="24"/>
        </w:rPr>
        <w:t>León</w:t>
      </w:r>
      <w:proofErr w:type="spellEnd"/>
      <w:r w:rsidR="00384AC3" w:rsidRPr="00437CCA">
        <w:rPr>
          <w:color w:val="000000"/>
          <w:spacing w:val="-3"/>
          <w:sz w:val="24"/>
          <w:szCs w:val="24"/>
        </w:rPr>
        <w:t xml:space="preserve"> </w:t>
      </w:r>
      <w:proofErr w:type="spellStart"/>
      <w:r w:rsidR="00384AC3" w:rsidRPr="00437CCA">
        <w:rPr>
          <w:color w:val="000000"/>
          <w:spacing w:val="-3"/>
          <w:sz w:val="24"/>
          <w:szCs w:val="24"/>
        </w:rPr>
        <w:t>Farma</w:t>
      </w:r>
      <w:proofErr w:type="spellEnd"/>
      <w:r w:rsidRPr="00437CCA">
        <w:rPr>
          <w:color w:val="000000"/>
          <w:spacing w:val="-3"/>
          <w:sz w:val="24"/>
          <w:szCs w:val="24"/>
        </w:rPr>
        <w:t>" er kontraindiceret til kvinder.</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i/>
          <w:color w:val="000000"/>
          <w:spacing w:val="-3"/>
          <w:sz w:val="24"/>
          <w:szCs w:val="24"/>
        </w:rPr>
      </w:pPr>
      <w:r w:rsidRPr="00437CCA">
        <w:rPr>
          <w:i/>
          <w:color w:val="000000"/>
          <w:spacing w:val="-3"/>
          <w:sz w:val="24"/>
          <w:szCs w:val="24"/>
        </w:rPr>
        <w:t>Graviditet</w:t>
      </w:r>
    </w:p>
    <w:p w:rsidR="0094595E" w:rsidRPr="00437CCA" w:rsidRDefault="0094595E" w:rsidP="002F0153">
      <w:pPr>
        <w:tabs>
          <w:tab w:val="left" w:pos="851"/>
        </w:tabs>
        <w:ind w:left="851" w:right="-1"/>
        <w:rPr>
          <w:color w:val="000000"/>
          <w:spacing w:val="-3"/>
          <w:sz w:val="24"/>
          <w:szCs w:val="24"/>
        </w:rPr>
      </w:pPr>
      <w:proofErr w:type="spellStart"/>
      <w:r w:rsidRPr="00437CCA">
        <w:rPr>
          <w:color w:val="000000"/>
          <w:spacing w:val="-3"/>
          <w:sz w:val="24"/>
          <w:szCs w:val="24"/>
        </w:rPr>
        <w:t>Dutasterid</w:t>
      </w:r>
      <w:proofErr w:type="spellEnd"/>
      <w:r w:rsidRPr="00437CCA">
        <w:rPr>
          <w:color w:val="000000"/>
          <w:spacing w:val="-3"/>
          <w:sz w:val="24"/>
          <w:szCs w:val="24"/>
        </w:rPr>
        <w:t xml:space="preserve"> hæmmer som andre 5-</w:t>
      </w:r>
      <w:r w:rsidRPr="00437CCA">
        <w:rPr>
          <w:color w:val="000000"/>
          <w:sz w:val="24"/>
          <w:szCs w:val="24"/>
        </w:rPr>
        <w:sym w:font="Symbol" w:char="F061"/>
      </w:r>
      <w:r w:rsidRPr="00437CCA">
        <w:rPr>
          <w:color w:val="000000"/>
          <w:spacing w:val="-3"/>
          <w:sz w:val="24"/>
          <w:szCs w:val="24"/>
        </w:rPr>
        <w:t>-</w:t>
      </w:r>
      <w:proofErr w:type="spellStart"/>
      <w:r w:rsidRPr="00437CCA">
        <w:rPr>
          <w:color w:val="000000"/>
          <w:spacing w:val="-3"/>
          <w:sz w:val="24"/>
          <w:szCs w:val="24"/>
        </w:rPr>
        <w:t>reduktasehæmmere</w:t>
      </w:r>
      <w:proofErr w:type="spellEnd"/>
      <w:r w:rsidRPr="00437CCA">
        <w:rPr>
          <w:color w:val="000000"/>
          <w:spacing w:val="-3"/>
          <w:sz w:val="24"/>
          <w:szCs w:val="24"/>
        </w:rPr>
        <w:t xml:space="preserve"> omdannelsen af testosteron til </w:t>
      </w:r>
      <w:proofErr w:type="spellStart"/>
      <w:r w:rsidRPr="00437CCA">
        <w:rPr>
          <w:color w:val="000000"/>
          <w:spacing w:val="-3"/>
          <w:sz w:val="24"/>
          <w:szCs w:val="24"/>
        </w:rPr>
        <w:t>dihydrotestosteron</w:t>
      </w:r>
      <w:proofErr w:type="spellEnd"/>
      <w:r w:rsidRPr="00437CCA">
        <w:rPr>
          <w:color w:val="000000"/>
          <w:spacing w:val="-3"/>
          <w:sz w:val="24"/>
          <w:szCs w:val="24"/>
        </w:rPr>
        <w:t xml:space="preserve">. Udviklingen af et drengefosters ydre kønsorganer kan derfor hæmmes, hvis det gives til en gravid kvinde (se pkt. 4.4). Små mængder </w:t>
      </w:r>
      <w:proofErr w:type="spellStart"/>
      <w:r w:rsidRPr="00437CCA">
        <w:rPr>
          <w:color w:val="000000"/>
          <w:spacing w:val="-3"/>
          <w:sz w:val="24"/>
          <w:szCs w:val="24"/>
        </w:rPr>
        <w:t>dutasterid</w:t>
      </w:r>
      <w:proofErr w:type="spellEnd"/>
      <w:r w:rsidRPr="00437CCA">
        <w:rPr>
          <w:color w:val="000000"/>
          <w:spacing w:val="-3"/>
          <w:sz w:val="24"/>
          <w:szCs w:val="24"/>
        </w:rPr>
        <w:t xml:space="preserve"> er blevet sporet i sæd fra personer, der har fået </w:t>
      </w:r>
      <w:proofErr w:type="spellStart"/>
      <w:r w:rsidRPr="00437CCA">
        <w:rPr>
          <w:color w:val="000000"/>
          <w:spacing w:val="-3"/>
          <w:sz w:val="24"/>
          <w:szCs w:val="24"/>
        </w:rPr>
        <w:t>dutasterid</w:t>
      </w:r>
      <w:proofErr w:type="spellEnd"/>
      <w:r w:rsidRPr="00437CCA">
        <w:rPr>
          <w:color w:val="000000"/>
          <w:spacing w:val="-3"/>
          <w:sz w:val="24"/>
          <w:szCs w:val="24"/>
        </w:rPr>
        <w:t xml:space="preserve"> 0,5 mg daglig. Det vides ikke hvorvidt et drengefoster skulle påvirkes negativt, hvis moderen har været i kontakt med sæd fra en person i behandling med </w:t>
      </w:r>
      <w:proofErr w:type="spellStart"/>
      <w:r w:rsidRPr="00437CCA">
        <w:rPr>
          <w:color w:val="000000"/>
          <w:spacing w:val="-3"/>
          <w:sz w:val="24"/>
          <w:szCs w:val="24"/>
        </w:rPr>
        <w:t>dutasterid</w:t>
      </w:r>
      <w:proofErr w:type="spellEnd"/>
      <w:r w:rsidRPr="00437CCA">
        <w:rPr>
          <w:color w:val="000000"/>
          <w:spacing w:val="-3"/>
          <w:sz w:val="24"/>
          <w:szCs w:val="24"/>
        </w:rPr>
        <w:t xml:space="preserve"> (risikoen er størst i de første 16 uger af graviditeten). </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Som det gælder for alle 5-</w:t>
      </w:r>
      <w:r w:rsidRPr="00437CCA">
        <w:rPr>
          <w:color w:val="000000"/>
          <w:sz w:val="24"/>
          <w:szCs w:val="24"/>
        </w:rPr>
        <w:sym w:font="Symbol" w:char="F061"/>
      </w:r>
      <w:r w:rsidRPr="00437CCA">
        <w:rPr>
          <w:color w:val="000000"/>
          <w:sz w:val="24"/>
          <w:szCs w:val="24"/>
        </w:rPr>
        <w:t>-</w:t>
      </w:r>
      <w:proofErr w:type="spellStart"/>
      <w:r w:rsidRPr="00437CCA">
        <w:rPr>
          <w:color w:val="000000"/>
          <w:spacing w:val="-3"/>
          <w:sz w:val="24"/>
          <w:szCs w:val="24"/>
        </w:rPr>
        <w:t>reduktasehæmmere</w:t>
      </w:r>
      <w:proofErr w:type="spellEnd"/>
      <w:r w:rsidRPr="00437CCA">
        <w:rPr>
          <w:color w:val="000000"/>
          <w:spacing w:val="-3"/>
          <w:sz w:val="24"/>
          <w:szCs w:val="24"/>
        </w:rPr>
        <w:t>, anbefales det at bruge kondom, hvis patientens partner er eller kan blive gravid.</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For oplysninger om prækliniske data, se pkt. 5.3.</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i/>
          <w:color w:val="000000"/>
          <w:spacing w:val="-3"/>
          <w:sz w:val="24"/>
          <w:szCs w:val="24"/>
        </w:rPr>
      </w:pPr>
      <w:r w:rsidRPr="00437CCA">
        <w:rPr>
          <w:i/>
          <w:color w:val="000000"/>
          <w:spacing w:val="-3"/>
          <w:sz w:val="24"/>
          <w:szCs w:val="24"/>
        </w:rPr>
        <w:t>Amning</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Det vides ikke, om </w:t>
      </w:r>
      <w:proofErr w:type="spellStart"/>
      <w:r w:rsidRPr="00437CCA">
        <w:rPr>
          <w:color w:val="000000"/>
          <w:spacing w:val="-3"/>
          <w:sz w:val="24"/>
          <w:szCs w:val="24"/>
        </w:rPr>
        <w:t>dutasterid</w:t>
      </w:r>
      <w:proofErr w:type="spellEnd"/>
      <w:r w:rsidRPr="00437CCA">
        <w:rPr>
          <w:color w:val="000000"/>
          <w:spacing w:val="-3"/>
          <w:sz w:val="24"/>
          <w:szCs w:val="24"/>
        </w:rPr>
        <w:t xml:space="preserve"> udskilles i modermælk.</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i/>
          <w:color w:val="000000"/>
          <w:spacing w:val="-3"/>
          <w:sz w:val="24"/>
          <w:szCs w:val="24"/>
        </w:rPr>
      </w:pPr>
      <w:r w:rsidRPr="00437CCA">
        <w:rPr>
          <w:i/>
          <w:color w:val="000000"/>
          <w:spacing w:val="-3"/>
          <w:sz w:val="24"/>
          <w:szCs w:val="24"/>
        </w:rPr>
        <w:t>Fertilitet</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Der er set påvirkning af spermkvaliteten (nedsat spermatozoantal, volumen og bevægelighed) ved anvendelse af </w:t>
      </w:r>
      <w:proofErr w:type="spellStart"/>
      <w:r w:rsidRPr="00437CCA">
        <w:rPr>
          <w:color w:val="000000"/>
          <w:spacing w:val="-3"/>
          <w:sz w:val="24"/>
          <w:szCs w:val="24"/>
        </w:rPr>
        <w:t>dutasterid</w:t>
      </w:r>
      <w:proofErr w:type="spellEnd"/>
      <w:r w:rsidRPr="00437CCA">
        <w:rPr>
          <w:color w:val="000000"/>
          <w:spacing w:val="-3"/>
          <w:sz w:val="24"/>
          <w:szCs w:val="24"/>
        </w:rPr>
        <w:t xml:space="preserve"> hos raske mænd (se pkt. 5.1). Muligheden for nedsat mandlig fertilitet kan ikke udelukkes.</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4.7</w:t>
      </w:r>
      <w:r w:rsidRPr="00437CCA">
        <w:rPr>
          <w:b/>
          <w:sz w:val="24"/>
          <w:szCs w:val="24"/>
        </w:rPr>
        <w:tab/>
        <w:t xml:space="preserve">Virkning på evnen til at føre motorkøretøj </w:t>
      </w:r>
      <w:r w:rsidR="00B31F78">
        <w:rPr>
          <w:b/>
          <w:sz w:val="24"/>
          <w:szCs w:val="24"/>
        </w:rPr>
        <w:t>og</w:t>
      </w:r>
      <w:r w:rsidRPr="00437CCA">
        <w:rPr>
          <w:b/>
          <w:sz w:val="24"/>
          <w:szCs w:val="24"/>
        </w:rPr>
        <w:t xml:space="preserve"> betjene maskiner</w:t>
      </w:r>
    </w:p>
    <w:p w:rsidR="0094595E" w:rsidRPr="00437CCA" w:rsidRDefault="0094595E" w:rsidP="002F0153">
      <w:pPr>
        <w:tabs>
          <w:tab w:val="left" w:pos="851"/>
        </w:tabs>
        <w:ind w:left="851" w:right="-1"/>
        <w:rPr>
          <w:color w:val="000000"/>
          <w:spacing w:val="-3"/>
          <w:sz w:val="24"/>
          <w:szCs w:val="24"/>
          <w:lang w:eastAsia="da-DK"/>
        </w:rPr>
      </w:pPr>
      <w:r w:rsidRPr="00437CCA">
        <w:rPr>
          <w:color w:val="000000"/>
          <w:spacing w:val="-3"/>
          <w:sz w:val="24"/>
          <w:szCs w:val="24"/>
        </w:rPr>
        <w:t>Ikke mærkning.</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På baggrund af de </w:t>
      </w:r>
      <w:proofErr w:type="spellStart"/>
      <w:r w:rsidRPr="00437CCA">
        <w:rPr>
          <w:color w:val="000000"/>
          <w:spacing w:val="-3"/>
          <w:sz w:val="24"/>
          <w:szCs w:val="24"/>
        </w:rPr>
        <w:t>farmakodynamiske</w:t>
      </w:r>
      <w:proofErr w:type="spellEnd"/>
      <w:r w:rsidRPr="00437CCA">
        <w:rPr>
          <w:color w:val="000000"/>
          <w:spacing w:val="-3"/>
          <w:sz w:val="24"/>
          <w:szCs w:val="24"/>
        </w:rPr>
        <w:t xml:space="preserve"> egenskaber er der intet der tyder på, at behandling med </w:t>
      </w:r>
      <w:proofErr w:type="spellStart"/>
      <w:r w:rsidRPr="00437CCA">
        <w:rPr>
          <w:color w:val="000000"/>
          <w:spacing w:val="-3"/>
          <w:sz w:val="24"/>
          <w:szCs w:val="24"/>
        </w:rPr>
        <w:t>dutasterid</w:t>
      </w:r>
      <w:proofErr w:type="spellEnd"/>
      <w:r w:rsidRPr="00437CCA">
        <w:rPr>
          <w:color w:val="000000"/>
          <w:spacing w:val="-3"/>
          <w:sz w:val="24"/>
          <w:szCs w:val="24"/>
        </w:rPr>
        <w:t xml:space="preserve"> påvirker evnen til at føre motorkøretøj eller betjene maskiner.</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4.8</w:t>
      </w:r>
      <w:r w:rsidRPr="00437CCA">
        <w:rPr>
          <w:b/>
          <w:sz w:val="24"/>
          <w:szCs w:val="24"/>
        </w:rPr>
        <w:tab/>
        <w:t>Bivirkninger</w:t>
      </w:r>
    </w:p>
    <w:p w:rsidR="0094595E" w:rsidRPr="00437CCA" w:rsidRDefault="0094595E" w:rsidP="002F0153">
      <w:pPr>
        <w:tabs>
          <w:tab w:val="left" w:pos="851"/>
        </w:tabs>
        <w:ind w:left="851" w:right="-1" w:hanging="851"/>
        <w:rPr>
          <w:color w:val="000000"/>
          <w:spacing w:val="-3"/>
          <w:sz w:val="24"/>
          <w:szCs w:val="24"/>
          <w:u w:val="single"/>
        </w:rPr>
      </w:pPr>
    </w:p>
    <w:p w:rsidR="0094595E" w:rsidRPr="00437CCA" w:rsidRDefault="0094595E" w:rsidP="002F0153">
      <w:pPr>
        <w:ind w:left="851" w:right="-1"/>
        <w:rPr>
          <w:color w:val="000000"/>
          <w:spacing w:val="-3"/>
          <w:sz w:val="24"/>
          <w:szCs w:val="24"/>
          <w:u w:val="single"/>
          <w:lang w:eastAsia="da-DK"/>
        </w:rPr>
      </w:pPr>
      <w:proofErr w:type="spellStart"/>
      <w:r w:rsidRPr="00437CCA">
        <w:rPr>
          <w:color w:val="000000"/>
          <w:spacing w:val="-3"/>
          <w:sz w:val="24"/>
          <w:szCs w:val="24"/>
          <w:u w:val="single"/>
        </w:rPr>
        <w:t>Dutasterid</w:t>
      </w:r>
      <w:proofErr w:type="spellEnd"/>
      <w:r w:rsidRPr="00437CCA">
        <w:rPr>
          <w:color w:val="000000"/>
          <w:spacing w:val="-3"/>
          <w:sz w:val="24"/>
          <w:szCs w:val="24"/>
          <w:u w:val="single"/>
        </w:rPr>
        <w:t xml:space="preserve"> som monoterapi</w:t>
      </w:r>
    </w:p>
    <w:p w:rsidR="0094595E" w:rsidRPr="00437CCA" w:rsidRDefault="0094595E" w:rsidP="002F0153">
      <w:pPr>
        <w:ind w:left="851" w:right="-1"/>
        <w:rPr>
          <w:color w:val="000000"/>
          <w:spacing w:val="-3"/>
          <w:sz w:val="24"/>
          <w:szCs w:val="24"/>
        </w:rPr>
      </w:pPr>
      <w:r w:rsidRPr="00437CCA">
        <w:rPr>
          <w:color w:val="000000"/>
          <w:spacing w:val="-3"/>
          <w:sz w:val="24"/>
          <w:szCs w:val="24"/>
        </w:rPr>
        <w:t xml:space="preserve">Ca. 19 % af de 2.167 patienter, som fik </w:t>
      </w:r>
      <w:proofErr w:type="spellStart"/>
      <w:r w:rsidRPr="00437CCA">
        <w:rPr>
          <w:color w:val="000000"/>
          <w:spacing w:val="-3"/>
          <w:sz w:val="24"/>
          <w:szCs w:val="24"/>
        </w:rPr>
        <w:t>dutasterid</w:t>
      </w:r>
      <w:proofErr w:type="spellEnd"/>
      <w:r w:rsidRPr="00437CCA">
        <w:rPr>
          <w:color w:val="000000"/>
          <w:spacing w:val="-3"/>
          <w:sz w:val="24"/>
          <w:szCs w:val="24"/>
        </w:rPr>
        <w:t xml:space="preserve">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color w:val="000000"/>
          <w:spacing w:val="-3"/>
          <w:sz w:val="24"/>
          <w:szCs w:val="24"/>
        </w:rPr>
      </w:pPr>
      <w:r w:rsidRPr="00437CCA">
        <w:rPr>
          <w:color w:val="000000"/>
          <w:spacing w:val="-3"/>
          <w:sz w:val="24"/>
          <w:szCs w:val="24"/>
        </w:rPr>
        <w:t xml:space="preserve">Tabellen nedenfor viser bivirkninger fra kontrollerede, kliniske studier og bivirkninger indberettet efter markedsføring. Bivirkninger fra de kliniske studier er </w:t>
      </w:r>
      <w:proofErr w:type="spellStart"/>
      <w:r w:rsidRPr="00437CCA">
        <w:rPr>
          <w:color w:val="000000"/>
          <w:spacing w:val="-3"/>
          <w:sz w:val="24"/>
          <w:szCs w:val="24"/>
        </w:rPr>
        <w:t>investigator</w:t>
      </w:r>
      <w:proofErr w:type="spellEnd"/>
      <w:r w:rsidRPr="00437CCA">
        <w:rPr>
          <w:color w:val="000000"/>
          <w:spacing w:val="-3"/>
          <w:sz w:val="24"/>
          <w:szCs w:val="24"/>
        </w:rPr>
        <w:t xml:space="preserve">-vurderede, lægemiddelrelaterede bivirkninger (hvor forekomsten er </w:t>
      </w:r>
      <w:r w:rsidRPr="00437CCA">
        <w:rPr>
          <w:color w:val="000000"/>
          <w:spacing w:val="-3"/>
          <w:sz w:val="24"/>
          <w:szCs w:val="24"/>
        </w:rPr>
        <w:sym w:font="Symbol" w:char="F0B3"/>
      </w:r>
      <w:r w:rsidRPr="00437CCA">
        <w:rPr>
          <w:color w:val="000000"/>
          <w:spacing w:val="-3"/>
          <w:sz w:val="24"/>
          <w:szCs w:val="24"/>
        </w:rPr>
        <w:t xml:space="preserve"> 1 %), som er rapporteret hyppigere hos patienter i behandling med </w:t>
      </w:r>
      <w:proofErr w:type="spellStart"/>
      <w:r w:rsidRPr="00437CCA">
        <w:rPr>
          <w:color w:val="000000"/>
          <w:spacing w:val="-3"/>
          <w:sz w:val="24"/>
          <w:szCs w:val="24"/>
        </w:rPr>
        <w:t>dutasterid</w:t>
      </w:r>
      <w:proofErr w:type="spellEnd"/>
      <w:r w:rsidRPr="00437CCA">
        <w:rPr>
          <w:color w:val="000000"/>
          <w:spacing w:val="-3"/>
          <w:sz w:val="24"/>
          <w:szCs w:val="24"/>
        </w:rPr>
        <w:t xml:space="preserve"> end med placebo i det første år af behandlingen. Bivirkninger efter markedsføring stammer fra spontane indberetninger, og derfor er den faktiske hyppighed ikke kendt:</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color w:val="000000"/>
          <w:spacing w:val="-3"/>
          <w:sz w:val="24"/>
          <w:szCs w:val="24"/>
        </w:rPr>
      </w:pPr>
      <w:r w:rsidRPr="00437CCA">
        <w:rPr>
          <w:i/>
          <w:color w:val="000000"/>
          <w:spacing w:val="-3"/>
          <w:sz w:val="24"/>
          <w:szCs w:val="24"/>
        </w:rPr>
        <w:t>Meget almindelig (≥ 1/10); Almindelig (≥ 1/100, &lt; 1/10); Ikke almindelig (≥ 1/1.000, &lt; 1/100); Sjælden (≥ 1/10.000, &lt; 1/1.000); Meget sjælden (&lt; 1/10.000); ikke kendt (kan ikke estimeres ud fra forhåndenværende data.)</w:t>
      </w:r>
    </w:p>
    <w:p w:rsidR="0094595E" w:rsidRPr="00437CCA" w:rsidRDefault="0094595E" w:rsidP="002F0153">
      <w:pPr>
        <w:tabs>
          <w:tab w:val="left" w:pos="851"/>
        </w:tabs>
        <w:ind w:left="851" w:right="-1" w:hanging="851"/>
        <w:rPr>
          <w:color w:val="000000"/>
          <w:spacing w:val="-3"/>
          <w:sz w:val="24"/>
          <w:szCs w:val="24"/>
        </w:rPr>
      </w:pPr>
    </w:p>
    <w:tbl>
      <w:tblPr>
        <w:tblW w:w="892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833"/>
        <w:gridCol w:w="1842"/>
        <w:gridCol w:w="1983"/>
      </w:tblGrid>
      <w:tr w:rsidR="0094595E" w:rsidRPr="00437CCA" w:rsidTr="00384AC3">
        <w:tc>
          <w:tcPr>
            <w:tcW w:w="2267" w:type="dxa"/>
            <w:vMerge w:val="restart"/>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b/>
                <w:color w:val="000000"/>
                <w:spacing w:val="-3"/>
                <w:sz w:val="24"/>
                <w:szCs w:val="24"/>
              </w:rPr>
            </w:pPr>
            <w:r w:rsidRPr="00437CCA">
              <w:rPr>
                <w:b/>
                <w:color w:val="000000"/>
                <w:spacing w:val="-3"/>
                <w:sz w:val="24"/>
                <w:szCs w:val="24"/>
              </w:rPr>
              <w:t>Organklasser</w:t>
            </w:r>
          </w:p>
        </w:tc>
        <w:tc>
          <w:tcPr>
            <w:tcW w:w="2833" w:type="dxa"/>
            <w:vMerge w:val="restart"/>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b/>
                <w:color w:val="000000"/>
                <w:spacing w:val="-3"/>
                <w:sz w:val="24"/>
                <w:szCs w:val="24"/>
              </w:rPr>
            </w:pPr>
            <w:r w:rsidRPr="00437CCA">
              <w:rPr>
                <w:b/>
                <w:color w:val="000000"/>
                <w:spacing w:val="-3"/>
                <w:sz w:val="24"/>
                <w:szCs w:val="24"/>
              </w:rPr>
              <w:t>Bivirkning</w:t>
            </w:r>
          </w:p>
        </w:tc>
        <w:tc>
          <w:tcPr>
            <w:tcW w:w="3825" w:type="dxa"/>
            <w:gridSpan w:val="2"/>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tabs>
                <w:tab w:val="left" w:pos="34"/>
              </w:tabs>
              <w:ind w:left="62" w:right="-1"/>
              <w:jc w:val="center"/>
              <w:rPr>
                <w:b/>
                <w:color w:val="000000"/>
                <w:spacing w:val="-3"/>
                <w:sz w:val="24"/>
                <w:szCs w:val="24"/>
              </w:rPr>
            </w:pPr>
            <w:r w:rsidRPr="00437CCA">
              <w:rPr>
                <w:b/>
                <w:color w:val="000000"/>
                <w:spacing w:val="-3"/>
                <w:sz w:val="24"/>
                <w:szCs w:val="24"/>
              </w:rPr>
              <w:t>Hyppighed fra data i kliniske studier</w:t>
            </w:r>
          </w:p>
        </w:tc>
      </w:tr>
      <w:tr w:rsidR="0094595E" w:rsidRPr="00437CCA" w:rsidTr="00384AC3">
        <w:tc>
          <w:tcPr>
            <w:tcW w:w="2267"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b/>
                <w:color w:val="000000"/>
                <w:spacing w:val="-3"/>
                <w:sz w:val="24"/>
                <w:szCs w:val="24"/>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b/>
                <w:color w:val="000000"/>
                <w:spacing w:val="-3"/>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tabs>
                <w:tab w:val="left" w:pos="0"/>
              </w:tabs>
              <w:ind w:left="62" w:right="-1"/>
              <w:rPr>
                <w:b/>
                <w:color w:val="000000"/>
                <w:spacing w:val="-3"/>
                <w:sz w:val="24"/>
                <w:szCs w:val="24"/>
              </w:rPr>
            </w:pPr>
            <w:r w:rsidRPr="00437CCA">
              <w:rPr>
                <w:b/>
                <w:color w:val="000000"/>
                <w:spacing w:val="-3"/>
                <w:sz w:val="24"/>
                <w:szCs w:val="24"/>
              </w:rPr>
              <w:t>Hyppighed i lø</w:t>
            </w:r>
            <w:r w:rsidRPr="00437CCA">
              <w:rPr>
                <w:b/>
                <w:color w:val="000000"/>
                <w:spacing w:val="-3"/>
                <w:sz w:val="24"/>
                <w:szCs w:val="24"/>
              </w:rPr>
              <w:softHyphen/>
              <w:t>bet af det første år af behand</w:t>
            </w:r>
            <w:r w:rsidRPr="00437CCA">
              <w:rPr>
                <w:b/>
                <w:color w:val="000000"/>
                <w:spacing w:val="-3"/>
                <w:sz w:val="24"/>
                <w:szCs w:val="24"/>
              </w:rPr>
              <w:softHyphen/>
              <w:t>lingen (n=2167)</w:t>
            </w:r>
          </w:p>
        </w:tc>
        <w:tc>
          <w:tcPr>
            <w:tcW w:w="198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tabs>
                <w:tab w:val="left" w:pos="34"/>
              </w:tabs>
              <w:ind w:left="62" w:right="-1"/>
              <w:rPr>
                <w:b/>
                <w:color w:val="000000"/>
                <w:spacing w:val="-3"/>
                <w:sz w:val="24"/>
                <w:szCs w:val="24"/>
              </w:rPr>
            </w:pPr>
            <w:r w:rsidRPr="00437CCA">
              <w:rPr>
                <w:b/>
                <w:color w:val="000000"/>
                <w:spacing w:val="-3"/>
                <w:sz w:val="24"/>
                <w:szCs w:val="24"/>
              </w:rPr>
              <w:t>Hyppighed i lø</w:t>
            </w:r>
            <w:r w:rsidRPr="00437CCA">
              <w:rPr>
                <w:b/>
                <w:color w:val="000000"/>
                <w:spacing w:val="-3"/>
                <w:sz w:val="24"/>
                <w:szCs w:val="24"/>
              </w:rPr>
              <w:softHyphen/>
              <w:t>bet af det andet år af behand</w:t>
            </w:r>
            <w:r w:rsidRPr="00437CCA">
              <w:rPr>
                <w:b/>
                <w:color w:val="000000"/>
                <w:spacing w:val="-3"/>
                <w:sz w:val="24"/>
                <w:szCs w:val="24"/>
              </w:rPr>
              <w:softHyphen/>
              <w:t>lingen (n=1744)</w:t>
            </w:r>
          </w:p>
        </w:tc>
      </w:tr>
      <w:tr w:rsidR="0094595E" w:rsidRPr="00437CCA" w:rsidTr="00384AC3">
        <w:trPr>
          <w:trHeight w:val="252"/>
        </w:trPr>
        <w:tc>
          <w:tcPr>
            <w:tcW w:w="2267" w:type="dxa"/>
            <w:vMerge w:val="restart"/>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rPr>
            </w:pPr>
            <w:r w:rsidRPr="00437CCA">
              <w:rPr>
                <w:noProof/>
                <w:sz w:val="24"/>
                <w:szCs w:val="24"/>
              </w:rPr>
              <w:t>Det reproduktive system og mammae</w:t>
            </w:r>
          </w:p>
        </w:tc>
        <w:tc>
          <w:tcPr>
            <w:tcW w:w="283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rPr>
            </w:pPr>
            <w:r w:rsidRPr="00437CCA">
              <w:rPr>
                <w:color w:val="000000"/>
                <w:spacing w:val="-3"/>
                <w:sz w:val="24"/>
                <w:szCs w:val="24"/>
              </w:rPr>
              <w:t>Impotens</w:t>
            </w:r>
            <w:r w:rsidRPr="00437CCA">
              <w:rPr>
                <w:color w:val="000000"/>
                <w:spacing w:val="-3"/>
                <w:sz w:val="24"/>
                <w:szCs w:val="24"/>
                <w:vertAlign w:val="superscript"/>
              </w:rPr>
              <w:t>*</w:t>
            </w:r>
          </w:p>
        </w:tc>
        <w:tc>
          <w:tcPr>
            <w:tcW w:w="1842"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6,0 %</w:t>
            </w:r>
          </w:p>
        </w:tc>
        <w:tc>
          <w:tcPr>
            <w:tcW w:w="198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1,7 %</w:t>
            </w:r>
          </w:p>
        </w:tc>
      </w:tr>
      <w:tr w:rsidR="0094595E" w:rsidRPr="00437CCA" w:rsidTr="00384AC3">
        <w:trPr>
          <w:trHeight w:val="251"/>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color w:val="000000"/>
                <w:spacing w:val="-3"/>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rPr>
            </w:pPr>
            <w:r w:rsidRPr="00437CCA">
              <w:rPr>
                <w:color w:val="000000"/>
                <w:spacing w:val="-3"/>
                <w:sz w:val="24"/>
                <w:szCs w:val="24"/>
              </w:rPr>
              <w:t>Ændret (nedsat) libido</w:t>
            </w:r>
            <w:r w:rsidRPr="00437CCA">
              <w:rPr>
                <w:color w:val="000000"/>
                <w:spacing w:val="-3"/>
                <w:sz w:val="24"/>
                <w:szCs w:val="24"/>
                <w:vertAlign w:val="superscript"/>
              </w:rPr>
              <w:t>*</w:t>
            </w:r>
          </w:p>
        </w:tc>
        <w:tc>
          <w:tcPr>
            <w:tcW w:w="1842"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3,7 %</w:t>
            </w:r>
          </w:p>
        </w:tc>
        <w:tc>
          <w:tcPr>
            <w:tcW w:w="198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0,6 %</w:t>
            </w:r>
          </w:p>
        </w:tc>
      </w:tr>
      <w:tr w:rsidR="0094595E" w:rsidRPr="00437CCA" w:rsidTr="00384AC3">
        <w:trPr>
          <w:trHeight w:val="251"/>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color w:val="000000"/>
                <w:spacing w:val="-3"/>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rPr>
            </w:pPr>
            <w:r w:rsidRPr="00437CCA">
              <w:rPr>
                <w:color w:val="000000"/>
                <w:spacing w:val="-3"/>
                <w:sz w:val="24"/>
                <w:szCs w:val="24"/>
              </w:rPr>
              <w:t>Ejakulationsbesvær</w:t>
            </w:r>
            <w:r w:rsidR="00303D79" w:rsidRPr="00437CCA">
              <w:rPr>
                <w:color w:val="000000"/>
                <w:spacing w:val="-3"/>
                <w:sz w:val="24"/>
                <w:szCs w:val="24"/>
                <w:vertAlign w:val="superscript"/>
              </w:rPr>
              <w:t>*</w:t>
            </w:r>
            <w:r w:rsidR="00A55A69" w:rsidRPr="00682E9C">
              <w:rPr>
                <w:color w:val="000000"/>
                <w:lang w:val="en-GB" w:eastAsia="es-ES"/>
              </w:rPr>
              <w:t>^</w:t>
            </w:r>
          </w:p>
        </w:tc>
        <w:tc>
          <w:tcPr>
            <w:tcW w:w="1842"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1,8 %</w:t>
            </w:r>
          </w:p>
        </w:tc>
        <w:tc>
          <w:tcPr>
            <w:tcW w:w="198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0,5 %</w:t>
            </w:r>
          </w:p>
        </w:tc>
      </w:tr>
      <w:tr w:rsidR="0094595E" w:rsidRPr="00437CCA" w:rsidTr="00384AC3">
        <w:trPr>
          <w:trHeight w:val="251"/>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color w:val="000000"/>
                <w:spacing w:val="-3"/>
                <w:sz w:val="24"/>
                <w:szCs w:val="24"/>
              </w:rPr>
            </w:pPr>
          </w:p>
        </w:tc>
        <w:tc>
          <w:tcPr>
            <w:tcW w:w="283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vertAlign w:val="superscript"/>
              </w:rPr>
            </w:pPr>
            <w:r w:rsidRPr="00437CCA">
              <w:rPr>
                <w:color w:val="000000"/>
                <w:spacing w:val="-3"/>
                <w:sz w:val="24"/>
                <w:szCs w:val="24"/>
              </w:rPr>
              <w:t>Brystsygdomme</w:t>
            </w:r>
            <w:r w:rsidRPr="00437CCA">
              <w:rPr>
                <w:color w:val="000000"/>
                <w:spacing w:val="-3"/>
                <w:sz w:val="24"/>
                <w:szCs w:val="24"/>
                <w:vertAlign w:val="superscript"/>
              </w:rPr>
              <w:t>+</w:t>
            </w:r>
          </w:p>
        </w:tc>
        <w:tc>
          <w:tcPr>
            <w:tcW w:w="1842"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tabs>
                <w:tab w:val="left" w:pos="34"/>
              </w:tabs>
              <w:ind w:left="62" w:right="-1"/>
              <w:jc w:val="center"/>
              <w:rPr>
                <w:b/>
                <w:color w:val="000000"/>
                <w:spacing w:val="-3"/>
                <w:sz w:val="24"/>
                <w:szCs w:val="24"/>
              </w:rPr>
            </w:pPr>
            <w:r w:rsidRPr="00437CCA">
              <w:rPr>
                <w:color w:val="000000"/>
                <w:spacing w:val="-3"/>
                <w:sz w:val="24"/>
                <w:szCs w:val="24"/>
              </w:rPr>
              <w:t>1,3 %</w:t>
            </w:r>
          </w:p>
        </w:tc>
        <w:tc>
          <w:tcPr>
            <w:tcW w:w="198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tabs>
                <w:tab w:val="left" w:pos="34"/>
              </w:tabs>
              <w:ind w:left="62" w:right="-1"/>
              <w:jc w:val="center"/>
              <w:rPr>
                <w:b/>
                <w:color w:val="000000"/>
                <w:spacing w:val="-3"/>
                <w:sz w:val="24"/>
                <w:szCs w:val="24"/>
              </w:rPr>
            </w:pPr>
            <w:r w:rsidRPr="00437CCA">
              <w:rPr>
                <w:color w:val="000000"/>
                <w:spacing w:val="-3"/>
                <w:sz w:val="24"/>
                <w:szCs w:val="24"/>
              </w:rPr>
              <w:t>1,3 %</w:t>
            </w:r>
          </w:p>
        </w:tc>
      </w:tr>
      <w:tr w:rsidR="0094595E" w:rsidRPr="00437CCA" w:rsidTr="00384AC3">
        <w:tc>
          <w:tcPr>
            <w:tcW w:w="2267" w:type="dxa"/>
            <w:vMerge w:val="restart"/>
            <w:tcBorders>
              <w:top w:val="single" w:sz="4" w:space="0" w:color="auto"/>
              <w:left w:val="single" w:sz="4" w:space="0" w:color="auto"/>
              <w:bottom w:val="single" w:sz="4" w:space="0" w:color="auto"/>
              <w:right w:val="single" w:sz="4" w:space="0" w:color="auto"/>
            </w:tcBorders>
          </w:tcPr>
          <w:p w:rsidR="0094595E" w:rsidRPr="00437CCA" w:rsidRDefault="0094595E" w:rsidP="002F0153">
            <w:pPr>
              <w:ind w:left="62" w:right="-1"/>
              <w:rPr>
                <w:color w:val="000000"/>
                <w:spacing w:val="-3"/>
                <w:sz w:val="24"/>
                <w:szCs w:val="24"/>
              </w:rPr>
            </w:pPr>
          </w:p>
          <w:p w:rsidR="0094595E" w:rsidRPr="00437CCA" w:rsidRDefault="0094595E" w:rsidP="002F0153">
            <w:pPr>
              <w:ind w:left="62" w:right="-1"/>
              <w:rPr>
                <w:color w:val="000000"/>
                <w:spacing w:val="-3"/>
                <w:sz w:val="24"/>
                <w:szCs w:val="24"/>
              </w:rPr>
            </w:pPr>
          </w:p>
          <w:p w:rsidR="0094595E" w:rsidRPr="00437CCA" w:rsidRDefault="0094595E" w:rsidP="002F0153">
            <w:pPr>
              <w:ind w:left="62" w:right="-1"/>
              <w:rPr>
                <w:color w:val="000000"/>
                <w:spacing w:val="-3"/>
                <w:sz w:val="24"/>
                <w:szCs w:val="24"/>
              </w:rPr>
            </w:pPr>
            <w:r w:rsidRPr="00437CCA">
              <w:rPr>
                <w:color w:val="000000"/>
                <w:spacing w:val="-3"/>
                <w:sz w:val="24"/>
                <w:szCs w:val="24"/>
              </w:rPr>
              <w:t>Immunsystemet</w:t>
            </w:r>
          </w:p>
        </w:tc>
        <w:tc>
          <w:tcPr>
            <w:tcW w:w="2833" w:type="dxa"/>
            <w:vMerge w:val="restart"/>
            <w:tcBorders>
              <w:top w:val="single" w:sz="4" w:space="0" w:color="auto"/>
              <w:left w:val="single" w:sz="4" w:space="0" w:color="auto"/>
              <w:bottom w:val="single" w:sz="4" w:space="0" w:color="auto"/>
              <w:right w:val="single" w:sz="4" w:space="0" w:color="auto"/>
            </w:tcBorders>
          </w:tcPr>
          <w:p w:rsidR="0094595E" w:rsidRPr="00437CCA" w:rsidRDefault="0094595E" w:rsidP="002F0153">
            <w:pPr>
              <w:ind w:left="62" w:right="-1"/>
              <w:rPr>
                <w:color w:val="000000"/>
                <w:spacing w:val="-3"/>
                <w:sz w:val="24"/>
                <w:szCs w:val="24"/>
              </w:rPr>
            </w:pPr>
          </w:p>
          <w:p w:rsidR="0094595E" w:rsidRPr="00437CCA" w:rsidRDefault="0094595E" w:rsidP="002F0153">
            <w:pPr>
              <w:ind w:left="62" w:right="-1"/>
              <w:rPr>
                <w:color w:val="000000"/>
                <w:spacing w:val="-3"/>
                <w:sz w:val="24"/>
                <w:szCs w:val="24"/>
              </w:rPr>
            </w:pPr>
          </w:p>
          <w:p w:rsidR="0094595E" w:rsidRPr="00437CCA" w:rsidRDefault="0094595E" w:rsidP="002F0153">
            <w:pPr>
              <w:ind w:left="62" w:right="-1"/>
              <w:rPr>
                <w:color w:val="000000"/>
                <w:spacing w:val="-3"/>
                <w:sz w:val="24"/>
                <w:szCs w:val="24"/>
              </w:rPr>
            </w:pPr>
            <w:r w:rsidRPr="00437CCA">
              <w:rPr>
                <w:color w:val="000000"/>
                <w:spacing w:val="-3"/>
                <w:sz w:val="24"/>
                <w:szCs w:val="24"/>
              </w:rPr>
              <w:t xml:space="preserve">Allergiske reaktioner, herunder udslæt, kløe, nældefeber, lokalt ødem og </w:t>
            </w:r>
            <w:proofErr w:type="spellStart"/>
            <w:r w:rsidRPr="00437CCA">
              <w:rPr>
                <w:color w:val="000000"/>
                <w:spacing w:val="-3"/>
                <w:sz w:val="24"/>
                <w:szCs w:val="24"/>
              </w:rPr>
              <w:t>angioødem</w:t>
            </w:r>
            <w:proofErr w:type="spellEnd"/>
          </w:p>
        </w:tc>
        <w:tc>
          <w:tcPr>
            <w:tcW w:w="3825" w:type="dxa"/>
            <w:gridSpan w:val="2"/>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tabs>
                <w:tab w:val="left" w:pos="34"/>
              </w:tabs>
              <w:ind w:left="62" w:right="-1"/>
              <w:jc w:val="center"/>
              <w:rPr>
                <w:b/>
                <w:color w:val="000000"/>
                <w:spacing w:val="-3"/>
                <w:sz w:val="24"/>
                <w:szCs w:val="24"/>
              </w:rPr>
            </w:pPr>
            <w:r w:rsidRPr="00437CCA">
              <w:rPr>
                <w:b/>
                <w:color w:val="000000"/>
                <w:spacing w:val="-3"/>
                <w:sz w:val="24"/>
                <w:szCs w:val="24"/>
              </w:rPr>
              <w:t>Hyppighed vurderet ud fra data indberettet efter markedsføring</w:t>
            </w:r>
          </w:p>
        </w:tc>
      </w:tr>
      <w:tr w:rsidR="0094595E" w:rsidRPr="00437CCA" w:rsidTr="00384AC3">
        <w:tc>
          <w:tcPr>
            <w:tcW w:w="2267"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color w:val="000000"/>
                <w:spacing w:val="-3"/>
                <w:sz w:val="24"/>
                <w:szCs w:val="24"/>
              </w:rPr>
            </w:pPr>
          </w:p>
        </w:tc>
        <w:tc>
          <w:tcPr>
            <w:tcW w:w="2833" w:type="dxa"/>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left="62" w:right="-1"/>
              <w:rPr>
                <w:color w:val="000000"/>
                <w:spacing w:val="-3"/>
                <w:sz w:val="24"/>
                <w:szCs w:val="24"/>
              </w:rPr>
            </w:pPr>
          </w:p>
        </w:tc>
        <w:tc>
          <w:tcPr>
            <w:tcW w:w="3825" w:type="dxa"/>
            <w:gridSpan w:val="2"/>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Ikke kendt</w:t>
            </w:r>
          </w:p>
        </w:tc>
      </w:tr>
      <w:tr w:rsidR="0094595E" w:rsidRPr="00437CCA" w:rsidTr="00384AC3">
        <w:tc>
          <w:tcPr>
            <w:tcW w:w="2267"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noProof/>
                <w:sz w:val="24"/>
                <w:szCs w:val="24"/>
                <w:lang w:val="de-DE"/>
              </w:rPr>
            </w:pPr>
            <w:r w:rsidRPr="00437CCA">
              <w:rPr>
                <w:noProof/>
                <w:sz w:val="24"/>
                <w:szCs w:val="24"/>
                <w:lang w:val="de-DE"/>
              </w:rPr>
              <w:t>Psykiske forstyrrelser</w:t>
            </w:r>
          </w:p>
        </w:tc>
        <w:tc>
          <w:tcPr>
            <w:tcW w:w="2833" w:type="dxa"/>
            <w:tcBorders>
              <w:top w:val="single" w:sz="4" w:space="0" w:color="auto"/>
              <w:left w:val="single" w:sz="4" w:space="0" w:color="auto"/>
              <w:bottom w:val="single" w:sz="4" w:space="0" w:color="auto"/>
              <w:right w:val="single" w:sz="4" w:space="0" w:color="auto"/>
            </w:tcBorders>
            <w:hideMark/>
          </w:tcPr>
          <w:p w:rsidR="0094595E" w:rsidRPr="00437CCA" w:rsidRDefault="00A55A69" w:rsidP="002F0153">
            <w:pPr>
              <w:ind w:left="62" w:right="-1"/>
              <w:rPr>
                <w:color w:val="000000"/>
                <w:spacing w:val="-3"/>
                <w:sz w:val="24"/>
                <w:szCs w:val="24"/>
              </w:rPr>
            </w:pPr>
            <w:r>
              <w:rPr>
                <w:color w:val="000000"/>
                <w:spacing w:val="-3"/>
                <w:sz w:val="24"/>
                <w:szCs w:val="24"/>
              </w:rPr>
              <w:t>Depression</w:t>
            </w:r>
          </w:p>
        </w:tc>
        <w:tc>
          <w:tcPr>
            <w:tcW w:w="3825" w:type="dxa"/>
            <w:gridSpan w:val="2"/>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Ikke kendt</w:t>
            </w:r>
          </w:p>
        </w:tc>
      </w:tr>
      <w:tr w:rsidR="0094595E" w:rsidRPr="00437CCA" w:rsidTr="00384AC3">
        <w:tc>
          <w:tcPr>
            <w:tcW w:w="2267"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rPr>
            </w:pPr>
            <w:r w:rsidRPr="00437CCA">
              <w:rPr>
                <w:noProof/>
                <w:sz w:val="24"/>
                <w:szCs w:val="24"/>
                <w:lang w:val="de-DE"/>
              </w:rPr>
              <w:t>Hud og subkutane væv</w:t>
            </w:r>
          </w:p>
        </w:tc>
        <w:tc>
          <w:tcPr>
            <w:tcW w:w="2833" w:type="dxa"/>
            <w:tcBorders>
              <w:top w:val="single" w:sz="4" w:space="0" w:color="auto"/>
              <w:left w:val="single" w:sz="4" w:space="0" w:color="auto"/>
              <w:bottom w:val="single" w:sz="4" w:space="0" w:color="auto"/>
              <w:right w:val="single" w:sz="4" w:space="0" w:color="auto"/>
            </w:tcBorders>
          </w:tcPr>
          <w:p w:rsidR="0094595E" w:rsidRPr="00437CCA" w:rsidRDefault="0094595E" w:rsidP="002F0153">
            <w:pPr>
              <w:ind w:left="62" w:right="-1"/>
              <w:rPr>
                <w:color w:val="000000"/>
                <w:spacing w:val="-3"/>
                <w:sz w:val="24"/>
                <w:szCs w:val="24"/>
              </w:rPr>
            </w:pPr>
            <w:proofErr w:type="spellStart"/>
            <w:r w:rsidRPr="00437CCA">
              <w:rPr>
                <w:color w:val="000000"/>
                <w:spacing w:val="-3"/>
                <w:sz w:val="24"/>
                <w:szCs w:val="24"/>
              </w:rPr>
              <w:t>Alopeci</w:t>
            </w:r>
            <w:proofErr w:type="spellEnd"/>
            <w:r w:rsidRPr="00437CCA">
              <w:rPr>
                <w:color w:val="000000"/>
                <w:spacing w:val="-3"/>
                <w:sz w:val="24"/>
                <w:szCs w:val="24"/>
              </w:rPr>
              <w:t xml:space="preserve"> (primært tab af kropsbehåring), </w:t>
            </w:r>
            <w:proofErr w:type="spellStart"/>
            <w:r w:rsidRPr="00437CCA">
              <w:rPr>
                <w:color w:val="000000"/>
                <w:spacing w:val="-3"/>
                <w:sz w:val="24"/>
                <w:szCs w:val="24"/>
              </w:rPr>
              <w:t>hypertrikose</w:t>
            </w:r>
            <w:proofErr w:type="spellEnd"/>
          </w:p>
        </w:tc>
        <w:tc>
          <w:tcPr>
            <w:tcW w:w="3825" w:type="dxa"/>
            <w:gridSpan w:val="2"/>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Ikke almindelig</w:t>
            </w:r>
          </w:p>
        </w:tc>
      </w:tr>
      <w:tr w:rsidR="0094595E" w:rsidRPr="00437CCA" w:rsidTr="00384AC3">
        <w:tc>
          <w:tcPr>
            <w:tcW w:w="2267"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noProof/>
                <w:sz w:val="24"/>
                <w:szCs w:val="24"/>
                <w:lang w:val="de-DE"/>
              </w:rPr>
            </w:pPr>
            <w:r w:rsidRPr="00437CCA">
              <w:rPr>
                <w:noProof/>
                <w:sz w:val="24"/>
                <w:szCs w:val="24"/>
              </w:rPr>
              <w:t xml:space="preserve">Det reproduktive system og mammae </w:t>
            </w:r>
          </w:p>
        </w:tc>
        <w:tc>
          <w:tcPr>
            <w:tcW w:w="2833" w:type="dxa"/>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ind w:left="62" w:right="-1"/>
              <w:rPr>
                <w:color w:val="000000"/>
                <w:spacing w:val="-3"/>
                <w:sz w:val="24"/>
                <w:szCs w:val="24"/>
              </w:rPr>
            </w:pPr>
            <w:r w:rsidRPr="00437CCA">
              <w:rPr>
                <w:color w:val="000000"/>
                <w:spacing w:val="-3"/>
                <w:sz w:val="24"/>
                <w:szCs w:val="24"/>
              </w:rPr>
              <w:t>Testikelsmerte og hævelse</w:t>
            </w:r>
          </w:p>
        </w:tc>
        <w:tc>
          <w:tcPr>
            <w:tcW w:w="3825" w:type="dxa"/>
            <w:gridSpan w:val="2"/>
            <w:tcBorders>
              <w:top w:val="single" w:sz="4" w:space="0" w:color="auto"/>
              <w:left w:val="single" w:sz="4" w:space="0" w:color="auto"/>
              <w:bottom w:val="single" w:sz="4" w:space="0" w:color="auto"/>
              <w:right w:val="single" w:sz="4" w:space="0" w:color="auto"/>
            </w:tcBorders>
          </w:tcPr>
          <w:p w:rsidR="0094595E" w:rsidRPr="00437CCA" w:rsidRDefault="0094595E" w:rsidP="002F0153">
            <w:pPr>
              <w:ind w:left="62" w:right="-1"/>
              <w:jc w:val="center"/>
              <w:rPr>
                <w:color w:val="000000"/>
                <w:spacing w:val="-3"/>
                <w:sz w:val="24"/>
                <w:szCs w:val="24"/>
              </w:rPr>
            </w:pPr>
            <w:r w:rsidRPr="00437CCA">
              <w:rPr>
                <w:color w:val="000000"/>
                <w:spacing w:val="-3"/>
                <w:sz w:val="24"/>
                <w:szCs w:val="24"/>
              </w:rPr>
              <w:t>Ikke kendt</w:t>
            </w:r>
          </w:p>
        </w:tc>
      </w:tr>
    </w:tbl>
    <w:p w:rsidR="0094595E" w:rsidRPr="007E58BC" w:rsidRDefault="0094595E" w:rsidP="002F0153">
      <w:pPr>
        <w:ind w:left="851" w:right="-1"/>
        <w:rPr>
          <w:color w:val="000000"/>
          <w:spacing w:val="-3"/>
          <w:sz w:val="24"/>
          <w:szCs w:val="24"/>
        </w:rPr>
      </w:pPr>
      <w:r w:rsidRPr="007E58BC">
        <w:rPr>
          <w:color w:val="000000"/>
          <w:spacing w:val="-3"/>
          <w:sz w:val="24"/>
          <w:szCs w:val="24"/>
        </w:rPr>
        <w:t xml:space="preserve">* Disse seksuelle bivirkninger er associeret med behandling med </w:t>
      </w:r>
      <w:proofErr w:type="spellStart"/>
      <w:r w:rsidRPr="007E58BC">
        <w:rPr>
          <w:color w:val="000000"/>
          <w:spacing w:val="-3"/>
          <w:sz w:val="24"/>
          <w:szCs w:val="24"/>
        </w:rPr>
        <w:t>dutasterid</w:t>
      </w:r>
      <w:proofErr w:type="spellEnd"/>
      <w:r w:rsidRPr="007E58BC">
        <w:rPr>
          <w:color w:val="000000"/>
          <w:spacing w:val="-3"/>
          <w:sz w:val="24"/>
          <w:szCs w:val="24"/>
        </w:rPr>
        <w:t xml:space="preserve"> (inklusive monoterapi og i kombination med </w:t>
      </w:r>
      <w:proofErr w:type="spellStart"/>
      <w:r w:rsidRPr="007E58BC">
        <w:rPr>
          <w:color w:val="000000"/>
          <w:spacing w:val="-3"/>
          <w:sz w:val="24"/>
          <w:szCs w:val="24"/>
        </w:rPr>
        <w:t>tamsulosin</w:t>
      </w:r>
      <w:proofErr w:type="spellEnd"/>
      <w:r w:rsidRPr="007E58BC">
        <w:rPr>
          <w:color w:val="000000"/>
          <w:spacing w:val="-3"/>
          <w:sz w:val="24"/>
          <w:szCs w:val="24"/>
        </w:rPr>
        <w:t xml:space="preserve">). Disse bivirkninger kan vare ved efter </w:t>
      </w:r>
      <w:proofErr w:type="spellStart"/>
      <w:r w:rsidRPr="007E58BC">
        <w:rPr>
          <w:color w:val="000000"/>
          <w:spacing w:val="-3"/>
          <w:sz w:val="24"/>
          <w:szCs w:val="24"/>
        </w:rPr>
        <w:t>seponering</w:t>
      </w:r>
      <w:proofErr w:type="spellEnd"/>
      <w:r w:rsidRPr="007E58BC">
        <w:rPr>
          <w:color w:val="000000"/>
          <w:spacing w:val="-3"/>
          <w:sz w:val="24"/>
          <w:szCs w:val="24"/>
        </w:rPr>
        <w:t xml:space="preserve"> af behandlingen. </w:t>
      </w:r>
      <w:proofErr w:type="spellStart"/>
      <w:r w:rsidRPr="007E58BC">
        <w:rPr>
          <w:color w:val="000000"/>
          <w:spacing w:val="-3"/>
          <w:sz w:val="24"/>
          <w:szCs w:val="24"/>
        </w:rPr>
        <w:t>Dutasterids</w:t>
      </w:r>
      <w:proofErr w:type="spellEnd"/>
      <w:r w:rsidRPr="007E58BC">
        <w:rPr>
          <w:color w:val="000000"/>
          <w:spacing w:val="-3"/>
          <w:sz w:val="24"/>
          <w:szCs w:val="24"/>
        </w:rPr>
        <w:t xml:space="preserve"> rolle i forhold til denne </w:t>
      </w:r>
      <w:proofErr w:type="spellStart"/>
      <w:r w:rsidRPr="007E58BC">
        <w:rPr>
          <w:color w:val="000000"/>
          <w:spacing w:val="-3"/>
          <w:sz w:val="24"/>
          <w:szCs w:val="24"/>
        </w:rPr>
        <w:t>persistens</w:t>
      </w:r>
      <w:proofErr w:type="spellEnd"/>
      <w:r w:rsidRPr="007E58BC">
        <w:rPr>
          <w:color w:val="000000"/>
          <w:spacing w:val="-3"/>
          <w:sz w:val="24"/>
          <w:szCs w:val="24"/>
        </w:rPr>
        <w:t xml:space="preserve"> af bivirkninger er ikke kendt.</w:t>
      </w:r>
    </w:p>
    <w:p w:rsidR="00A55A69" w:rsidRPr="007E58BC" w:rsidRDefault="00A55A69" w:rsidP="002F0153">
      <w:pPr>
        <w:ind w:left="851" w:right="-1"/>
        <w:rPr>
          <w:color w:val="000000"/>
          <w:spacing w:val="-3"/>
          <w:sz w:val="24"/>
          <w:szCs w:val="24"/>
        </w:rPr>
      </w:pPr>
      <w:bookmarkStart w:id="1" w:name="_Hlk66194550"/>
      <w:r w:rsidRPr="007E58BC">
        <w:rPr>
          <w:color w:val="000000"/>
          <w:sz w:val="24"/>
          <w:szCs w:val="24"/>
          <w:lang w:eastAsia="es-ES"/>
        </w:rPr>
        <w:t>^</w:t>
      </w:r>
      <w:r w:rsidR="007E58BC">
        <w:rPr>
          <w:color w:val="000000"/>
          <w:sz w:val="24"/>
          <w:szCs w:val="24"/>
          <w:lang w:eastAsia="es-ES"/>
        </w:rPr>
        <w:t xml:space="preserve"> </w:t>
      </w:r>
      <w:r w:rsidRPr="007E58BC">
        <w:rPr>
          <w:color w:val="000000"/>
          <w:sz w:val="24"/>
          <w:szCs w:val="24"/>
        </w:rPr>
        <w:t>Inkluderer nedsat sædvolumen</w:t>
      </w:r>
      <w:bookmarkEnd w:id="1"/>
    </w:p>
    <w:p w:rsidR="00A55A69" w:rsidRPr="007E58BC" w:rsidRDefault="00A55A69" w:rsidP="002F0153">
      <w:pPr>
        <w:ind w:left="851" w:right="-1"/>
        <w:rPr>
          <w:color w:val="000000"/>
          <w:spacing w:val="-3"/>
          <w:sz w:val="24"/>
          <w:szCs w:val="24"/>
        </w:rPr>
      </w:pPr>
      <w:r w:rsidRPr="007E58BC">
        <w:rPr>
          <w:color w:val="000000"/>
          <w:spacing w:val="-3"/>
          <w:sz w:val="24"/>
          <w:szCs w:val="24"/>
          <w:vertAlign w:val="superscript"/>
        </w:rPr>
        <w:t>+</w:t>
      </w:r>
      <w:r w:rsidRPr="007E58BC">
        <w:rPr>
          <w:color w:val="000000"/>
          <w:spacing w:val="-3"/>
          <w:sz w:val="24"/>
          <w:szCs w:val="24"/>
        </w:rPr>
        <w:t xml:space="preserve"> Herunder ømhed af bryst og </w:t>
      </w:r>
      <w:proofErr w:type="spellStart"/>
      <w:r w:rsidRPr="007E58BC">
        <w:rPr>
          <w:color w:val="000000"/>
          <w:spacing w:val="-3"/>
          <w:sz w:val="24"/>
          <w:szCs w:val="24"/>
        </w:rPr>
        <w:t>gynækomasti</w:t>
      </w:r>
      <w:proofErr w:type="spellEnd"/>
      <w:r w:rsidRPr="007E58BC">
        <w:rPr>
          <w:color w:val="000000"/>
          <w:spacing w:val="-3"/>
          <w:sz w:val="24"/>
          <w:szCs w:val="24"/>
        </w:rPr>
        <w:t>.</w:t>
      </w:r>
    </w:p>
    <w:p w:rsidR="0094595E" w:rsidRPr="00437CCA" w:rsidRDefault="0094595E" w:rsidP="002F0153">
      <w:pPr>
        <w:tabs>
          <w:tab w:val="left" w:pos="851"/>
        </w:tabs>
        <w:ind w:left="851" w:right="-1" w:hanging="851"/>
        <w:rPr>
          <w:color w:val="000000"/>
          <w:spacing w:val="-3"/>
          <w:sz w:val="24"/>
          <w:szCs w:val="24"/>
        </w:rPr>
      </w:pPr>
    </w:p>
    <w:p w:rsidR="0094595E" w:rsidRPr="00437CCA" w:rsidRDefault="0094595E" w:rsidP="002F0153">
      <w:pPr>
        <w:ind w:left="851" w:right="-1"/>
        <w:rPr>
          <w:sz w:val="24"/>
          <w:szCs w:val="24"/>
          <w:u w:val="single"/>
        </w:rPr>
      </w:pPr>
      <w:proofErr w:type="spellStart"/>
      <w:r w:rsidRPr="00437CCA">
        <w:rPr>
          <w:color w:val="000000"/>
          <w:spacing w:val="-3"/>
          <w:sz w:val="24"/>
          <w:szCs w:val="24"/>
          <w:u w:val="single"/>
        </w:rPr>
        <w:t>D</w:t>
      </w:r>
      <w:r w:rsidRPr="00437CCA">
        <w:rPr>
          <w:sz w:val="24"/>
          <w:szCs w:val="24"/>
          <w:u w:val="single"/>
        </w:rPr>
        <w:t>utasterid</w:t>
      </w:r>
      <w:proofErr w:type="spellEnd"/>
      <w:r w:rsidRPr="00437CCA">
        <w:rPr>
          <w:sz w:val="24"/>
          <w:szCs w:val="24"/>
          <w:u w:val="single"/>
        </w:rPr>
        <w:t xml:space="preserve"> i kombination med α-blokkeren </w:t>
      </w:r>
      <w:proofErr w:type="spellStart"/>
      <w:r w:rsidRPr="00437CCA">
        <w:rPr>
          <w:sz w:val="24"/>
          <w:szCs w:val="24"/>
          <w:u w:val="single"/>
        </w:rPr>
        <w:t>tamsulosin</w:t>
      </w:r>
      <w:proofErr w:type="spellEnd"/>
    </w:p>
    <w:p w:rsidR="0094595E" w:rsidRPr="00437CCA" w:rsidRDefault="0094595E" w:rsidP="002F0153">
      <w:pPr>
        <w:ind w:left="851" w:right="-1"/>
        <w:rPr>
          <w:sz w:val="24"/>
          <w:szCs w:val="24"/>
        </w:rPr>
      </w:pPr>
      <w:r w:rsidRPr="00437CCA">
        <w:rPr>
          <w:sz w:val="24"/>
          <w:szCs w:val="24"/>
        </w:rPr>
        <w:t xml:space="preserve">Data fra det 4 årige </w:t>
      </w:r>
      <w:proofErr w:type="spellStart"/>
      <w:r w:rsidRPr="00437CCA">
        <w:rPr>
          <w:sz w:val="24"/>
          <w:szCs w:val="24"/>
        </w:rPr>
        <w:t>CombAT</w:t>
      </w:r>
      <w:proofErr w:type="spellEnd"/>
      <w:r w:rsidRPr="00437CCA">
        <w:rPr>
          <w:sz w:val="24"/>
          <w:szCs w:val="24"/>
        </w:rPr>
        <w:t xml:space="preserve">-studie, hvor </w:t>
      </w:r>
      <w:proofErr w:type="spellStart"/>
      <w:r w:rsidRPr="00437CCA">
        <w:rPr>
          <w:sz w:val="24"/>
          <w:szCs w:val="24"/>
        </w:rPr>
        <w:t>dutasterid</w:t>
      </w:r>
      <w:proofErr w:type="spellEnd"/>
      <w:r w:rsidRPr="00437CCA">
        <w:rPr>
          <w:sz w:val="24"/>
          <w:szCs w:val="24"/>
        </w:rPr>
        <w:t xml:space="preserve"> 0,5 mg (n=1623) og </w:t>
      </w:r>
      <w:proofErr w:type="spellStart"/>
      <w:r w:rsidRPr="00437CCA">
        <w:rPr>
          <w:sz w:val="24"/>
          <w:szCs w:val="24"/>
        </w:rPr>
        <w:t>tamsulosin</w:t>
      </w:r>
      <w:proofErr w:type="spellEnd"/>
      <w:r w:rsidRPr="00437CCA">
        <w:rPr>
          <w:sz w:val="24"/>
          <w:szCs w:val="24"/>
        </w:rPr>
        <w:t xml:space="preserve"> 0,4 mg (n=1611) en gang daglig, alene og i kombinationsbehandling, (n=1610) har vist, at hyppigheden af </w:t>
      </w:r>
      <w:proofErr w:type="spellStart"/>
      <w:r w:rsidRPr="00437CCA">
        <w:rPr>
          <w:sz w:val="24"/>
          <w:szCs w:val="24"/>
        </w:rPr>
        <w:t>investigator</w:t>
      </w:r>
      <w:proofErr w:type="spellEnd"/>
      <w:r w:rsidRPr="00437CCA">
        <w:rPr>
          <w:sz w:val="24"/>
          <w:szCs w:val="24"/>
        </w:rPr>
        <w:t xml:space="preserve">-vurderede, lægemiddelrelaterede bivirkninger i løbet af første, andet, tredje og fjerde år af behandlingen er hhv. 22 %, 6 %, 4 % og 2 % for </w:t>
      </w:r>
      <w:proofErr w:type="spellStart"/>
      <w:r w:rsidRPr="00437CCA">
        <w:rPr>
          <w:sz w:val="24"/>
          <w:szCs w:val="24"/>
        </w:rPr>
        <w:t>dutasterid</w:t>
      </w:r>
      <w:proofErr w:type="spellEnd"/>
      <w:r w:rsidRPr="00437CCA">
        <w:rPr>
          <w:sz w:val="24"/>
          <w:szCs w:val="24"/>
        </w:rPr>
        <w:t>/</w:t>
      </w:r>
      <w:proofErr w:type="spellStart"/>
      <w:r w:rsidRPr="00437CCA">
        <w:rPr>
          <w:sz w:val="24"/>
          <w:szCs w:val="24"/>
        </w:rPr>
        <w:t>tamsulosin</w:t>
      </w:r>
      <w:proofErr w:type="spellEnd"/>
      <w:r w:rsidRPr="00437CCA">
        <w:rPr>
          <w:sz w:val="24"/>
          <w:szCs w:val="24"/>
        </w:rPr>
        <w:t xml:space="preserve"> i kombinationsbehandling, 15 %, 6 %, 3 % og 2 % for </w:t>
      </w:r>
      <w:proofErr w:type="spellStart"/>
      <w:r w:rsidRPr="00437CCA">
        <w:rPr>
          <w:sz w:val="24"/>
          <w:szCs w:val="24"/>
        </w:rPr>
        <w:t>dutasterid</w:t>
      </w:r>
      <w:proofErr w:type="spellEnd"/>
      <w:r w:rsidRPr="00437CCA">
        <w:rPr>
          <w:sz w:val="24"/>
          <w:szCs w:val="24"/>
        </w:rPr>
        <w:t xml:space="preserve"> som monoterapi og 13 %, 5 %, 2 % og 2 % for </w:t>
      </w:r>
      <w:proofErr w:type="spellStart"/>
      <w:r w:rsidRPr="00437CCA">
        <w:rPr>
          <w:sz w:val="24"/>
          <w:szCs w:val="24"/>
        </w:rPr>
        <w:t>tamsulosin</w:t>
      </w:r>
      <w:proofErr w:type="spellEnd"/>
      <w:r w:rsidRPr="00437CCA">
        <w:rPr>
          <w:sz w:val="24"/>
          <w:szCs w:val="24"/>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94595E" w:rsidRPr="00437CCA" w:rsidRDefault="0094595E" w:rsidP="002F0153">
      <w:pPr>
        <w:ind w:left="851" w:right="-1"/>
        <w:rPr>
          <w:sz w:val="24"/>
          <w:szCs w:val="24"/>
        </w:rPr>
      </w:pPr>
    </w:p>
    <w:p w:rsidR="0094595E" w:rsidRPr="00437CCA" w:rsidRDefault="0094595E" w:rsidP="002F0153">
      <w:pPr>
        <w:ind w:left="851" w:right="-1"/>
        <w:rPr>
          <w:sz w:val="24"/>
          <w:szCs w:val="24"/>
        </w:rPr>
      </w:pPr>
      <w:r w:rsidRPr="00437CCA">
        <w:rPr>
          <w:sz w:val="24"/>
          <w:szCs w:val="24"/>
        </w:rPr>
        <w:t xml:space="preserve">Følgende </w:t>
      </w:r>
      <w:proofErr w:type="spellStart"/>
      <w:r w:rsidRPr="00437CCA">
        <w:rPr>
          <w:sz w:val="24"/>
          <w:szCs w:val="24"/>
        </w:rPr>
        <w:t>investigator</w:t>
      </w:r>
      <w:proofErr w:type="spellEnd"/>
      <w:r w:rsidRPr="00437CCA">
        <w:rPr>
          <w:sz w:val="24"/>
          <w:szCs w:val="24"/>
        </w:rPr>
        <w:t xml:space="preserve">-vurderede, lægemiddelrelaterede bivirkninger er rapporteret med en hyppighed på </w:t>
      </w:r>
      <w:r w:rsidRPr="00437CCA">
        <w:rPr>
          <w:color w:val="000000"/>
          <w:spacing w:val="-3"/>
          <w:sz w:val="24"/>
          <w:szCs w:val="24"/>
        </w:rPr>
        <w:sym w:font="Symbol" w:char="F0B3"/>
      </w:r>
      <w:r w:rsidRPr="00437CCA">
        <w:rPr>
          <w:color w:val="000000"/>
          <w:spacing w:val="-3"/>
          <w:sz w:val="24"/>
          <w:szCs w:val="24"/>
        </w:rPr>
        <w:t xml:space="preserve"> </w:t>
      </w:r>
      <w:r w:rsidRPr="00437CCA">
        <w:rPr>
          <w:sz w:val="24"/>
          <w:szCs w:val="24"/>
        </w:rPr>
        <w:t xml:space="preserve">1 % i det første år af behandlingen i </w:t>
      </w:r>
      <w:proofErr w:type="spellStart"/>
      <w:r w:rsidRPr="00437CCA">
        <w:rPr>
          <w:sz w:val="24"/>
          <w:szCs w:val="24"/>
        </w:rPr>
        <w:t>CombAT</w:t>
      </w:r>
      <w:proofErr w:type="spellEnd"/>
      <w:r w:rsidRPr="00437CCA">
        <w:rPr>
          <w:sz w:val="24"/>
          <w:szCs w:val="24"/>
        </w:rPr>
        <w:t>-studiet; hyppigheden af disse bivirkninger i løbet af den 4-årige behandlingsperiode vises i nedenstående tabel:</w:t>
      </w:r>
      <w:r w:rsidRPr="00437CCA">
        <w:rPr>
          <w:sz w:val="24"/>
          <w:szCs w:val="24"/>
        </w:rPr>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424"/>
        <w:gridCol w:w="1306"/>
        <w:gridCol w:w="1456"/>
        <w:gridCol w:w="1456"/>
        <w:gridCol w:w="1306"/>
      </w:tblGrid>
      <w:tr w:rsidR="0094595E" w:rsidRPr="00437CCA" w:rsidTr="00BE177C">
        <w:trPr>
          <w:trHeight w:val="20"/>
        </w:trPr>
        <w:tc>
          <w:tcPr>
            <w:tcW w:w="873" w:type="pct"/>
            <w:vMerge w:val="restart"/>
            <w:tcBorders>
              <w:top w:val="single" w:sz="4" w:space="0" w:color="auto"/>
              <w:left w:val="single" w:sz="4" w:space="0" w:color="auto"/>
              <w:bottom w:val="single" w:sz="4" w:space="0" w:color="auto"/>
              <w:right w:val="single" w:sz="4" w:space="0" w:color="auto"/>
            </w:tcBorders>
          </w:tcPr>
          <w:p w:rsidR="0094595E" w:rsidRPr="00437CCA" w:rsidRDefault="0094595E" w:rsidP="002F0153">
            <w:pPr>
              <w:keepNext/>
              <w:ind w:right="-1"/>
              <w:rPr>
                <w:b/>
                <w:sz w:val="24"/>
                <w:szCs w:val="24"/>
              </w:rPr>
            </w:pPr>
          </w:p>
          <w:p w:rsidR="0094595E" w:rsidRPr="00437CCA" w:rsidRDefault="0094595E" w:rsidP="002F0153">
            <w:pPr>
              <w:keepNext/>
              <w:ind w:right="-1"/>
              <w:rPr>
                <w:sz w:val="24"/>
                <w:szCs w:val="24"/>
              </w:rPr>
            </w:pPr>
            <w:r w:rsidRPr="00437CCA">
              <w:rPr>
                <w:b/>
                <w:sz w:val="24"/>
                <w:szCs w:val="24"/>
              </w:rPr>
              <w:t>Organklasse</w:t>
            </w:r>
          </w:p>
        </w:tc>
        <w:tc>
          <w:tcPr>
            <w:tcW w:w="1259" w:type="pct"/>
            <w:vMerge w:val="restart"/>
            <w:tcBorders>
              <w:top w:val="single" w:sz="4" w:space="0" w:color="auto"/>
              <w:left w:val="single" w:sz="4" w:space="0" w:color="auto"/>
              <w:bottom w:val="single" w:sz="4" w:space="0" w:color="auto"/>
              <w:right w:val="single" w:sz="4" w:space="0" w:color="auto"/>
            </w:tcBorders>
            <w:vAlign w:val="bottom"/>
            <w:hideMark/>
          </w:tcPr>
          <w:p w:rsidR="0094595E" w:rsidRPr="00437CCA" w:rsidRDefault="0094595E" w:rsidP="002F0153">
            <w:pPr>
              <w:keepNext/>
              <w:ind w:right="-1"/>
              <w:rPr>
                <w:b/>
                <w:sz w:val="24"/>
                <w:szCs w:val="24"/>
              </w:rPr>
            </w:pPr>
            <w:r w:rsidRPr="00437CCA">
              <w:rPr>
                <w:b/>
                <w:sz w:val="24"/>
                <w:szCs w:val="24"/>
              </w:rPr>
              <w:t>Bivirkning</w:t>
            </w:r>
          </w:p>
        </w:tc>
        <w:tc>
          <w:tcPr>
            <w:tcW w:w="2868" w:type="pct"/>
            <w:gridSpan w:val="4"/>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keepNext/>
              <w:ind w:right="-1"/>
              <w:jc w:val="center"/>
              <w:rPr>
                <w:b/>
                <w:sz w:val="24"/>
                <w:szCs w:val="24"/>
              </w:rPr>
            </w:pPr>
            <w:r w:rsidRPr="00437CCA">
              <w:rPr>
                <w:b/>
                <w:sz w:val="24"/>
                <w:szCs w:val="24"/>
              </w:rPr>
              <w:t>Hyppighed i behandlingsperioden</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b/>
                <w:sz w:val="24"/>
                <w:szCs w:val="24"/>
              </w:rPr>
            </w:pPr>
          </w:p>
        </w:tc>
        <w:tc>
          <w:tcPr>
            <w:tcW w:w="678" w:type="pct"/>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keepNext/>
              <w:keepLines/>
              <w:ind w:right="-1"/>
              <w:jc w:val="center"/>
              <w:rPr>
                <w:sz w:val="24"/>
                <w:szCs w:val="24"/>
              </w:rPr>
            </w:pPr>
            <w:r w:rsidRPr="00437CCA">
              <w:rPr>
                <w:sz w:val="24"/>
                <w:szCs w:val="24"/>
              </w:rPr>
              <w:t>År 1</w:t>
            </w:r>
          </w:p>
        </w:tc>
        <w:tc>
          <w:tcPr>
            <w:tcW w:w="756" w:type="pct"/>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keepNext/>
              <w:keepLines/>
              <w:ind w:right="-1"/>
              <w:jc w:val="center"/>
              <w:rPr>
                <w:sz w:val="24"/>
                <w:szCs w:val="24"/>
              </w:rPr>
            </w:pPr>
            <w:r w:rsidRPr="00437CCA">
              <w:rPr>
                <w:sz w:val="24"/>
                <w:szCs w:val="24"/>
              </w:rPr>
              <w:t>År 2</w:t>
            </w:r>
          </w:p>
        </w:tc>
        <w:tc>
          <w:tcPr>
            <w:tcW w:w="756" w:type="pct"/>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keepNext/>
              <w:keepLines/>
              <w:ind w:right="-1"/>
              <w:jc w:val="center"/>
              <w:rPr>
                <w:sz w:val="24"/>
                <w:szCs w:val="24"/>
              </w:rPr>
            </w:pPr>
            <w:r w:rsidRPr="00437CCA">
              <w:rPr>
                <w:sz w:val="24"/>
                <w:szCs w:val="24"/>
              </w:rPr>
              <w:t>År 3</w:t>
            </w:r>
          </w:p>
        </w:tc>
        <w:tc>
          <w:tcPr>
            <w:tcW w:w="679" w:type="pct"/>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keepNext/>
              <w:keepLines/>
              <w:ind w:right="-1"/>
              <w:jc w:val="center"/>
              <w:rPr>
                <w:sz w:val="24"/>
                <w:szCs w:val="24"/>
              </w:rPr>
            </w:pPr>
            <w:r w:rsidRPr="00437CCA">
              <w:rPr>
                <w:sz w:val="24"/>
                <w:szCs w:val="24"/>
              </w:rPr>
              <w:t>År 4</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r w:rsidRPr="00437CCA">
              <w:rPr>
                <w:sz w:val="24"/>
                <w:szCs w:val="24"/>
                <w:vertAlign w:val="superscript"/>
              </w:rPr>
              <w:t xml:space="preserve"> </w:t>
            </w:r>
            <w:r w:rsidRPr="00437CCA">
              <w:rPr>
                <w:sz w:val="24"/>
                <w:szCs w:val="24"/>
              </w:rPr>
              <w:t>(n)</w:t>
            </w:r>
          </w:p>
        </w:tc>
        <w:tc>
          <w:tcPr>
            <w:tcW w:w="678"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(n=1610)</w:t>
            </w:r>
          </w:p>
        </w:tc>
        <w:tc>
          <w:tcPr>
            <w:tcW w:w="756"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(n=1428)</w:t>
            </w:r>
          </w:p>
        </w:tc>
        <w:tc>
          <w:tcPr>
            <w:tcW w:w="756"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(n=1283)</w:t>
            </w:r>
          </w:p>
        </w:tc>
        <w:tc>
          <w:tcPr>
            <w:tcW w:w="67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(n=1200)</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r w:rsidRPr="00437CCA">
              <w:rPr>
                <w:sz w:val="24"/>
                <w:szCs w:val="24"/>
              </w:rPr>
              <w:t xml:space="preserve"> </w:t>
            </w:r>
          </w:p>
        </w:tc>
        <w:tc>
          <w:tcPr>
            <w:tcW w:w="678"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(n=1623)</w:t>
            </w:r>
          </w:p>
        </w:tc>
        <w:tc>
          <w:tcPr>
            <w:tcW w:w="756"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(n=1464)</w:t>
            </w:r>
          </w:p>
        </w:tc>
        <w:tc>
          <w:tcPr>
            <w:tcW w:w="756"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(n=1325)</w:t>
            </w:r>
          </w:p>
        </w:tc>
        <w:tc>
          <w:tcPr>
            <w:tcW w:w="67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(n=1200)</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r w:rsidRPr="00437CCA">
              <w:rPr>
                <w:sz w:val="24"/>
                <w:szCs w:val="24"/>
              </w:rPr>
              <w:t xml:space="preserve"> </w:t>
            </w:r>
          </w:p>
        </w:tc>
        <w:tc>
          <w:tcPr>
            <w:tcW w:w="678"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(n=1611)</w:t>
            </w:r>
          </w:p>
        </w:tc>
        <w:tc>
          <w:tcPr>
            <w:tcW w:w="756"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(n=1468)</w:t>
            </w:r>
          </w:p>
        </w:tc>
        <w:tc>
          <w:tcPr>
            <w:tcW w:w="756"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(n=1281)</w:t>
            </w:r>
          </w:p>
        </w:tc>
        <w:tc>
          <w:tcPr>
            <w:tcW w:w="67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(n=1112)</w:t>
            </w:r>
          </w:p>
        </w:tc>
      </w:tr>
      <w:tr w:rsidR="0094595E" w:rsidRPr="00437CCA" w:rsidTr="00BE177C">
        <w:trPr>
          <w:trHeight w:val="20"/>
        </w:trPr>
        <w:tc>
          <w:tcPr>
            <w:tcW w:w="873" w:type="pct"/>
            <w:vMerge w:val="restart"/>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keepNext/>
              <w:keepLines/>
              <w:tabs>
                <w:tab w:val="left" w:pos="0"/>
              </w:tabs>
              <w:spacing w:after="120"/>
              <w:ind w:right="-1"/>
              <w:rPr>
                <w:sz w:val="24"/>
                <w:szCs w:val="24"/>
              </w:rPr>
            </w:pPr>
            <w:r w:rsidRPr="00437CCA">
              <w:rPr>
                <w:sz w:val="24"/>
                <w:szCs w:val="24"/>
              </w:rPr>
              <w:t>Nerve</w:t>
            </w:r>
            <w:r w:rsidRPr="00437CCA">
              <w:rPr>
                <w:sz w:val="24"/>
                <w:szCs w:val="24"/>
              </w:rPr>
              <w:softHyphen/>
              <w:t>systemet</w:t>
            </w: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tabs>
                <w:tab w:val="left" w:pos="162"/>
              </w:tabs>
              <w:spacing w:after="120"/>
              <w:ind w:right="-1"/>
              <w:rPr>
                <w:sz w:val="24"/>
                <w:szCs w:val="24"/>
              </w:rPr>
            </w:pPr>
            <w:r w:rsidRPr="00437CCA">
              <w:rPr>
                <w:sz w:val="24"/>
                <w:szCs w:val="24"/>
              </w:rPr>
              <w:t>Svimmel</w:t>
            </w:r>
            <w:r w:rsidRPr="00437CCA">
              <w:rPr>
                <w:sz w:val="24"/>
                <w:szCs w:val="24"/>
              </w:rPr>
              <w:softHyphen/>
              <w:t>hed</w:t>
            </w:r>
          </w:p>
        </w:tc>
        <w:tc>
          <w:tcPr>
            <w:tcW w:w="678"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679"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1,4 %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0,1 %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&lt; 0,1 %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p>
        </w:tc>
        <w:tc>
          <w:tcPr>
            <w:tcW w:w="678" w:type="pct"/>
            <w:tcBorders>
              <w:top w:val="nil"/>
              <w:left w:val="single" w:sz="4" w:space="0" w:color="auto"/>
              <w:bottom w:val="nil"/>
              <w:right w:val="single" w:sz="4" w:space="0" w:color="auto"/>
            </w:tcBorders>
            <w:vAlign w:val="center"/>
            <w:hideMark/>
          </w:tcPr>
          <w:p w:rsidR="0094595E" w:rsidRPr="00437CCA" w:rsidRDefault="0094595E" w:rsidP="002F0153">
            <w:pPr>
              <w:keepNext/>
              <w:keepLines/>
              <w:spacing w:after="120"/>
              <w:ind w:right="-1"/>
              <w:jc w:val="center"/>
              <w:rPr>
                <w:sz w:val="24"/>
                <w:szCs w:val="24"/>
              </w:rPr>
            </w:pPr>
            <w:r w:rsidRPr="00437CCA">
              <w:rPr>
                <w:sz w:val="24"/>
                <w:szCs w:val="24"/>
              </w:rPr>
              <w:t>0,7 %</w:t>
            </w:r>
          </w:p>
        </w:tc>
        <w:tc>
          <w:tcPr>
            <w:tcW w:w="756" w:type="pct"/>
            <w:tcBorders>
              <w:top w:val="nil"/>
              <w:left w:val="single" w:sz="4" w:space="0" w:color="auto"/>
              <w:bottom w:val="nil"/>
              <w:right w:val="single" w:sz="4" w:space="0" w:color="auto"/>
            </w:tcBorders>
            <w:vAlign w:val="center"/>
            <w:hideMark/>
          </w:tcPr>
          <w:p w:rsidR="0094595E" w:rsidRPr="00437CCA" w:rsidRDefault="0094595E" w:rsidP="002F0153">
            <w:pPr>
              <w:keepNext/>
              <w:keepLines/>
              <w:spacing w:after="120"/>
              <w:ind w:right="-1"/>
              <w:jc w:val="center"/>
              <w:rPr>
                <w:sz w:val="24"/>
                <w:szCs w:val="24"/>
              </w:rPr>
            </w:pPr>
            <w:r w:rsidRPr="00437CCA">
              <w:rPr>
                <w:sz w:val="24"/>
                <w:szCs w:val="24"/>
              </w:rPr>
              <w:t>0,1 %</w:t>
            </w:r>
          </w:p>
        </w:tc>
        <w:tc>
          <w:tcPr>
            <w:tcW w:w="756" w:type="pct"/>
            <w:tcBorders>
              <w:top w:val="nil"/>
              <w:left w:val="single" w:sz="4" w:space="0" w:color="auto"/>
              <w:bottom w:val="nil"/>
              <w:right w:val="single" w:sz="4" w:space="0" w:color="auto"/>
            </w:tcBorders>
            <w:vAlign w:val="center"/>
            <w:hideMark/>
          </w:tcPr>
          <w:p w:rsidR="0094595E" w:rsidRPr="00437CCA" w:rsidRDefault="0094595E" w:rsidP="002F0153">
            <w:pPr>
              <w:keepNext/>
              <w:keepLines/>
              <w:spacing w:after="120"/>
              <w:ind w:right="-1"/>
              <w:jc w:val="center"/>
              <w:rPr>
                <w:sz w:val="24"/>
                <w:szCs w:val="24"/>
              </w:rPr>
            </w:pPr>
            <w:r w:rsidRPr="00437CCA">
              <w:rPr>
                <w:sz w:val="24"/>
                <w:szCs w:val="24"/>
              </w:rPr>
              <w:t>&lt; 0,1 %</w:t>
            </w:r>
          </w:p>
        </w:tc>
        <w:tc>
          <w:tcPr>
            <w:tcW w:w="679" w:type="pct"/>
            <w:tcBorders>
              <w:top w:val="nil"/>
              <w:left w:val="single" w:sz="4" w:space="0" w:color="auto"/>
              <w:bottom w:val="nil"/>
              <w:right w:val="single" w:sz="4" w:space="0" w:color="auto"/>
            </w:tcBorders>
            <w:vAlign w:val="center"/>
            <w:hideMark/>
          </w:tcPr>
          <w:p w:rsidR="0094595E" w:rsidRPr="00437CCA" w:rsidRDefault="0094595E" w:rsidP="002F0153">
            <w:pPr>
              <w:keepNext/>
              <w:keepLines/>
              <w:spacing w:after="120"/>
              <w:ind w:right="-1"/>
              <w:jc w:val="center"/>
              <w:rPr>
                <w:sz w:val="24"/>
                <w:szCs w:val="24"/>
              </w:rPr>
            </w:pPr>
            <w:r w:rsidRPr="00437CCA">
              <w:rPr>
                <w:sz w:val="24"/>
                <w:szCs w:val="24"/>
              </w:rPr>
              <w:t>&lt; 0,1 %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p>
        </w:tc>
        <w:tc>
          <w:tcPr>
            <w:tcW w:w="678"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1,3 %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0,4 %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&lt; 0,1 %</w:t>
            </w:r>
          </w:p>
        </w:tc>
        <w:tc>
          <w:tcPr>
            <w:tcW w:w="679"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0 % </w:t>
            </w:r>
          </w:p>
        </w:tc>
      </w:tr>
      <w:tr w:rsidR="0094595E" w:rsidRPr="00437CCA" w:rsidTr="00BE177C">
        <w:trPr>
          <w:trHeight w:val="20"/>
        </w:trPr>
        <w:tc>
          <w:tcPr>
            <w:tcW w:w="873" w:type="pct"/>
            <w:vMerge w:val="restart"/>
            <w:tcBorders>
              <w:top w:val="single" w:sz="4" w:space="0" w:color="auto"/>
              <w:left w:val="single" w:sz="4" w:space="0" w:color="auto"/>
              <w:bottom w:val="single" w:sz="4" w:space="0" w:color="auto"/>
              <w:right w:val="single" w:sz="4" w:space="0" w:color="auto"/>
            </w:tcBorders>
            <w:hideMark/>
          </w:tcPr>
          <w:p w:rsidR="0094595E" w:rsidRPr="00437CCA" w:rsidRDefault="0094595E" w:rsidP="002F0153">
            <w:pPr>
              <w:keepNext/>
              <w:keepLines/>
              <w:tabs>
                <w:tab w:val="left" w:pos="0"/>
              </w:tabs>
              <w:spacing w:after="120"/>
              <w:ind w:right="-1"/>
              <w:rPr>
                <w:sz w:val="24"/>
                <w:szCs w:val="24"/>
              </w:rPr>
            </w:pPr>
            <w:r w:rsidRPr="00437CCA">
              <w:rPr>
                <w:sz w:val="24"/>
                <w:szCs w:val="24"/>
              </w:rPr>
              <w:t>Hjerte</w:t>
            </w: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tabs>
                <w:tab w:val="left" w:pos="162"/>
              </w:tabs>
              <w:spacing w:after="120"/>
              <w:ind w:right="-1"/>
              <w:rPr>
                <w:sz w:val="24"/>
                <w:szCs w:val="24"/>
              </w:rPr>
            </w:pPr>
            <w:r w:rsidRPr="00437CCA">
              <w:rPr>
                <w:color w:val="000000"/>
                <w:spacing w:val="-3"/>
                <w:sz w:val="24"/>
                <w:szCs w:val="24"/>
              </w:rPr>
              <w:t xml:space="preserve">Hjerteinsufficiens (samlet </w:t>
            </w:r>
            <w:proofErr w:type="spellStart"/>
            <w:r w:rsidRPr="00437CCA">
              <w:rPr>
                <w:color w:val="000000"/>
                <w:spacing w:val="-3"/>
                <w:sz w:val="24"/>
                <w:szCs w:val="24"/>
              </w:rPr>
              <w:t>betegnelse</w:t>
            </w:r>
            <w:r w:rsidRPr="00437CCA">
              <w:rPr>
                <w:color w:val="000000"/>
                <w:spacing w:val="-3"/>
                <w:sz w:val="24"/>
                <w:szCs w:val="24"/>
                <w:vertAlign w:val="superscript"/>
              </w:rPr>
              <w:t>b</w:t>
            </w:r>
            <w:proofErr w:type="spellEnd"/>
            <w:r w:rsidRPr="00437CCA">
              <w:rPr>
                <w:color w:val="000000"/>
                <w:spacing w:val="-3"/>
                <w:sz w:val="24"/>
                <w:szCs w:val="24"/>
              </w:rPr>
              <w:t>)</w:t>
            </w:r>
          </w:p>
        </w:tc>
        <w:tc>
          <w:tcPr>
            <w:tcW w:w="678"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c>
          <w:tcPr>
            <w:tcW w:w="679"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p>
        </w:tc>
        <w:tc>
          <w:tcPr>
            <w:tcW w:w="678"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756"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0,4 %</w:t>
            </w:r>
          </w:p>
        </w:tc>
        <w:tc>
          <w:tcPr>
            <w:tcW w:w="756"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0,2 %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p>
        </w:tc>
        <w:tc>
          <w:tcPr>
            <w:tcW w:w="678"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&lt; 0,1 %</w:t>
            </w:r>
          </w:p>
        </w:tc>
        <w:tc>
          <w:tcPr>
            <w:tcW w:w="756"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0,1 %</w:t>
            </w:r>
          </w:p>
        </w:tc>
        <w:tc>
          <w:tcPr>
            <w:tcW w:w="756"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&lt; 0,1 %</w:t>
            </w:r>
          </w:p>
        </w:tc>
        <w:tc>
          <w:tcPr>
            <w:tcW w:w="67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p>
        </w:tc>
        <w:tc>
          <w:tcPr>
            <w:tcW w:w="678"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0,1 %</w:t>
            </w:r>
          </w:p>
        </w:tc>
        <w:tc>
          <w:tcPr>
            <w:tcW w:w="756"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&lt; 0,1 %</w:t>
            </w:r>
          </w:p>
        </w:tc>
        <w:tc>
          <w:tcPr>
            <w:tcW w:w="756"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0,4 %</w:t>
            </w:r>
          </w:p>
        </w:tc>
        <w:tc>
          <w:tcPr>
            <w:tcW w:w="67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jc w:val="center"/>
              <w:rPr>
                <w:sz w:val="24"/>
                <w:szCs w:val="24"/>
              </w:rPr>
            </w:pPr>
            <w:r w:rsidRPr="00437CCA">
              <w:rPr>
                <w:sz w:val="24"/>
                <w:szCs w:val="24"/>
              </w:rPr>
              <w:t>0,2 %</w:t>
            </w:r>
          </w:p>
        </w:tc>
      </w:tr>
      <w:tr w:rsidR="0094595E" w:rsidRPr="00437CCA" w:rsidTr="00BE177C">
        <w:trPr>
          <w:trHeight w:val="20"/>
        </w:trPr>
        <w:tc>
          <w:tcPr>
            <w:tcW w:w="873" w:type="pct"/>
            <w:vMerge w:val="restart"/>
            <w:tcBorders>
              <w:top w:val="single" w:sz="4" w:space="0" w:color="auto"/>
              <w:left w:val="single" w:sz="4" w:space="0" w:color="auto"/>
              <w:bottom w:val="single" w:sz="4" w:space="0" w:color="auto"/>
              <w:right w:val="single" w:sz="4" w:space="0" w:color="auto"/>
            </w:tcBorders>
          </w:tcPr>
          <w:p w:rsidR="0094595E" w:rsidRPr="00437CCA" w:rsidRDefault="0094595E" w:rsidP="002F0153">
            <w:pPr>
              <w:keepNext/>
              <w:ind w:right="-1"/>
              <w:rPr>
                <w:sz w:val="24"/>
                <w:szCs w:val="24"/>
              </w:rPr>
            </w:pPr>
            <w:r w:rsidRPr="00437CCA">
              <w:rPr>
                <w:sz w:val="24"/>
                <w:szCs w:val="24"/>
              </w:rPr>
              <w:t>Det reproduktive system og mammae</w:t>
            </w: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tabs>
                <w:tab w:val="left" w:pos="162"/>
              </w:tabs>
              <w:spacing w:after="120"/>
              <w:ind w:right="-1"/>
              <w:rPr>
                <w:sz w:val="24"/>
                <w:szCs w:val="24"/>
                <w:vertAlign w:val="superscript"/>
              </w:rPr>
            </w:pPr>
            <w:proofErr w:type="spellStart"/>
            <w:r w:rsidRPr="00437CCA">
              <w:rPr>
                <w:sz w:val="24"/>
                <w:szCs w:val="24"/>
              </w:rPr>
              <w:t>Impotens</w:t>
            </w:r>
            <w:r w:rsidRPr="00437CCA">
              <w:rPr>
                <w:sz w:val="24"/>
                <w:szCs w:val="24"/>
                <w:vertAlign w:val="superscript"/>
              </w:rPr>
              <w:t>c</w:t>
            </w:r>
            <w:proofErr w:type="spellEnd"/>
          </w:p>
        </w:tc>
        <w:tc>
          <w:tcPr>
            <w:tcW w:w="678"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c>
          <w:tcPr>
            <w:tcW w:w="679" w:type="pct"/>
            <w:tcBorders>
              <w:top w:val="single" w:sz="4" w:space="0" w:color="auto"/>
              <w:left w:val="single" w:sz="4" w:space="0" w:color="auto"/>
              <w:bottom w:val="nil"/>
              <w:right w:val="single" w:sz="4" w:space="0" w:color="auto"/>
            </w:tcBorders>
          </w:tcPr>
          <w:p w:rsidR="0094595E" w:rsidRPr="00437CCA" w:rsidRDefault="0094595E" w:rsidP="002F0153">
            <w:pPr>
              <w:keepNext/>
              <w:keepLines/>
              <w:spacing w:after="120"/>
              <w:ind w:right="-1"/>
              <w:jc w:val="center"/>
              <w:rPr>
                <w:sz w:val="24"/>
                <w:szCs w:val="24"/>
              </w:rPr>
            </w:pP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6,3 %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1,8 %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0,9 %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0,4 %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5,1 %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1,6 %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0,6 %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0,3 %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p>
        </w:tc>
        <w:tc>
          <w:tcPr>
            <w:tcW w:w="678"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3,3 %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1,0 %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0,6 %</w:t>
            </w:r>
          </w:p>
        </w:tc>
        <w:tc>
          <w:tcPr>
            <w:tcW w:w="679"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1,1 %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r w:rsidRPr="00437CCA">
              <w:rPr>
                <w:sz w:val="24"/>
                <w:szCs w:val="24"/>
              </w:rPr>
              <w:t xml:space="preserve">Ændret (nedsat) </w:t>
            </w:r>
            <w:proofErr w:type="spellStart"/>
            <w:r w:rsidRPr="00437CCA">
              <w:rPr>
                <w:sz w:val="24"/>
                <w:szCs w:val="24"/>
              </w:rPr>
              <w:t>libido</w:t>
            </w:r>
            <w:r w:rsidRPr="00437CCA">
              <w:rPr>
                <w:sz w:val="24"/>
                <w:szCs w:val="24"/>
                <w:vertAlign w:val="superscript"/>
              </w:rPr>
              <w:t>c</w:t>
            </w:r>
            <w:proofErr w:type="spellEnd"/>
          </w:p>
        </w:tc>
        <w:tc>
          <w:tcPr>
            <w:tcW w:w="678"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679"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5,3 %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0,8 %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3,8 %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1,0 %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p>
        </w:tc>
        <w:tc>
          <w:tcPr>
            <w:tcW w:w="678"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2,5 %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0,7 %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&lt; 0,1 %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vertAlign w:val="superscript"/>
              </w:rPr>
            </w:pPr>
            <w:proofErr w:type="spellStart"/>
            <w:r w:rsidRPr="00437CCA">
              <w:rPr>
                <w:sz w:val="24"/>
                <w:szCs w:val="24"/>
              </w:rPr>
              <w:t>Ejakulationsbesvær</w:t>
            </w:r>
            <w:r w:rsidRPr="00437CCA">
              <w:rPr>
                <w:sz w:val="24"/>
                <w:szCs w:val="24"/>
                <w:vertAlign w:val="superscript"/>
              </w:rPr>
              <w:t>c</w:t>
            </w:r>
            <w:proofErr w:type="spellEnd"/>
            <w:r w:rsidR="00BE177C">
              <w:rPr>
                <w:sz w:val="24"/>
                <w:szCs w:val="24"/>
                <w:vertAlign w:val="superscript"/>
              </w:rPr>
              <w:t xml:space="preserve"> </w:t>
            </w:r>
            <w:r w:rsidR="006439B2" w:rsidRPr="00682E9C">
              <w:rPr>
                <w:color w:val="000000"/>
                <w:lang w:val="en-GB" w:eastAsia="es-ES"/>
              </w:rPr>
              <w:t>^</w:t>
            </w:r>
          </w:p>
        </w:tc>
        <w:tc>
          <w:tcPr>
            <w:tcW w:w="678"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679"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9,0 %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1,0 %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0,5 %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&lt; 0,1 %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1,5 %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0,5 %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0,3 %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p>
        </w:tc>
        <w:tc>
          <w:tcPr>
            <w:tcW w:w="678"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2,7 %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0,5 %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0,3 %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single" w:sz="4" w:space="0" w:color="auto"/>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Brystsygdomme</w:t>
            </w:r>
            <w:r w:rsidRPr="00437CCA">
              <w:rPr>
                <w:sz w:val="24"/>
                <w:szCs w:val="24"/>
                <w:vertAlign w:val="superscript"/>
              </w:rPr>
              <w:t>d</w:t>
            </w:r>
            <w:proofErr w:type="spellEnd"/>
          </w:p>
        </w:tc>
        <w:tc>
          <w:tcPr>
            <w:tcW w:w="678"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756"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c>
          <w:tcPr>
            <w:tcW w:w="679" w:type="pct"/>
            <w:tcBorders>
              <w:top w:val="single" w:sz="4" w:space="0" w:color="auto"/>
              <w:left w:val="single" w:sz="4" w:space="0" w:color="auto"/>
              <w:bottom w:val="nil"/>
              <w:right w:val="single" w:sz="4" w:space="0" w:color="auto"/>
            </w:tcBorders>
            <w:vAlign w:val="bottom"/>
          </w:tcPr>
          <w:p w:rsidR="0094595E" w:rsidRPr="00437CCA" w:rsidRDefault="0094595E" w:rsidP="002F0153">
            <w:pPr>
              <w:keepNext/>
              <w:keepLines/>
              <w:spacing w:after="120"/>
              <w:ind w:right="-1"/>
              <w:jc w:val="center"/>
              <w:rPr>
                <w:sz w:val="24"/>
                <w:szCs w:val="24"/>
              </w:rPr>
            </w:pP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Kombination</w:t>
            </w:r>
            <w:r w:rsidRPr="00437CCA">
              <w:rPr>
                <w:sz w:val="24"/>
                <w:szCs w:val="24"/>
                <w:vertAlign w:val="superscript"/>
              </w:rPr>
              <w:t>a</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2,1 %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0,8 %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0,9 %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0,6 %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nil"/>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Dutasterid</w:t>
            </w:r>
            <w:proofErr w:type="spellEnd"/>
          </w:p>
        </w:tc>
        <w:tc>
          <w:tcPr>
            <w:tcW w:w="678"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1,7 %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1,2 %</w:t>
            </w:r>
          </w:p>
        </w:tc>
        <w:tc>
          <w:tcPr>
            <w:tcW w:w="756"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0,5 %</w:t>
            </w:r>
          </w:p>
        </w:tc>
        <w:tc>
          <w:tcPr>
            <w:tcW w:w="679" w:type="pct"/>
            <w:tcBorders>
              <w:top w:val="nil"/>
              <w:left w:val="single" w:sz="4" w:space="0" w:color="auto"/>
              <w:bottom w:val="nil"/>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0,7 %</w:t>
            </w:r>
          </w:p>
        </w:tc>
      </w:tr>
      <w:tr w:rsidR="0094595E" w:rsidRPr="00437CCA" w:rsidTr="00BE177C">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94595E" w:rsidRPr="00437CCA" w:rsidRDefault="0094595E" w:rsidP="002F0153">
            <w:pPr>
              <w:ind w:right="-1"/>
              <w:rPr>
                <w:sz w:val="24"/>
                <w:szCs w:val="24"/>
              </w:rPr>
            </w:pPr>
          </w:p>
        </w:tc>
        <w:tc>
          <w:tcPr>
            <w:tcW w:w="1259" w:type="pct"/>
            <w:tcBorders>
              <w:top w:val="nil"/>
              <w:left w:val="single" w:sz="4" w:space="0" w:color="auto"/>
              <w:bottom w:val="single" w:sz="4" w:space="0" w:color="auto"/>
              <w:right w:val="single" w:sz="4" w:space="0" w:color="auto"/>
            </w:tcBorders>
            <w:hideMark/>
          </w:tcPr>
          <w:p w:rsidR="0094595E" w:rsidRPr="00437CCA" w:rsidRDefault="0094595E" w:rsidP="002F0153">
            <w:pPr>
              <w:keepNext/>
              <w:keepLines/>
              <w:spacing w:after="120"/>
              <w:ind w:right="-1"/>
              <w:rPr>
                <w:sz w:val="24"/>
                <w:szCs w:val="24"/>
              </w:rPr>
            </w:pPr>
            <w:proofErr w:type="spellStart"/>
            <w:r w:rsidRPr="00437CCA">
              <w:rPr>
                <w:sz w:val="24"/>
                <w:szCs w:val="24"/>
              </w:rPr>
              <w:t>Tamsulosin</w:t>
            </w:r>
            <w:proofErr w:type="spellEnd"/>
          </w:p>
        </w:tc>
        <w:tc>
          <w:tcPr>
            <w:tcW w:w="678"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0,8 %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0,4 %</w:t>
            </w:r>
          </w:p>
        </w:tc>
        <w:tc>
          <w:tcPr>
            <w:tcW w:w="756"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0,2 %</w:t>
            </w:r>
          </w:p>
        </w:tc>
        <w:tc>
          <w:tcPr>
            <w:tcW w:w="679" w:type="pct"/>
            <w:tcBorders>
              <w:top w:val="nil"/>
              <w:left w:val="single" w:sz="4" w:space="0" w:color="auto"/>
              <w:bottom w:val="single" w:sz="4" w:space="0" w:color="auto"/>
              <w:right w:val="single" w:sz="4" w:space="0" w:color="auto"/>
            </w:tcBorders>
            <w:vAlign w:val="bottom"/>
            <w:hideMark/>
          </w:tcPr>
          <w:p w:rsidR="0094595E" w:rsidRPr="00437CCA" w:rsidRDefault="0094595E" w:rsidP="002F0153">
            <w:pPr>
              <w:keepNext/>
              <w:keepLines/>
              <w:spacing w:after="120"/>
              <w:ind w:right="-1"/>
              <w:jc w:val="center"/>
              <w:rPr>
                <w:sz w:val="24"/>
                <w:szCs w:val="24"/>
              </w:rPr>
            </w:pPr>
            <w:r w:rsidRPr="00437CCA">
              <w:rPr>
                <w:sz w:val="24"/>
                <w:szCs w:val="24"/>
              </w:rPr>
              <w:t xml:space="preserve">0 % </w:t>
            </w:r>
          </w:p>
        </w:tc>
      </w:tr>
    </w:tbl>
    <w:p w:rsidR="0094595E" w:rsidRPr="00437CCA" w:rsidRDefault="0094595E" w:rsidP="002F0153">
      <w:pPr>
        <w:tabs>
          <w:tab w:val="left" w:pos="284"/>
        </w:tabs>
        <w:ind w:right="-1"/>
        <w:rPr>
          <w:sz w:val="24"/>
          <w:szCs w:val="24"/>
        </w:rPr>
      </w:pPr>
      <w:r w:rsidRPr="00437CCA">
        <w:rPr>
          <w:sz w:val="24"/>
          <w:szCs w:val="24"/>
          <w:vertAlign w:val="superscript"/>
        </w:rPr>
        <w:t>a</w:t>
      </w:r>
      <w:r w:rsidRPr="00437CCA">
        <w:rPr>
          <w:sz w:val="24"/>
          <w:szCs w:val="24"/>
          <w:vertAlign w:val="superscript"/>
        </w:rPr>
        <w:tab/>
      </w:r>
      <w:r w:rsidRPr="00437CCA">
        <w:rPr>
          <w:sz w:val="24"/>
          <w:szCs w:val="24"/>
        </w:rPr>
        <w:t xml:space="preserve">Kombination = </w:t>
      </w:r>
      <w:proofErr w:type="spellStart"/>
      <w:r w:rsidRPr="00437CCA">
        <w:rPr>
          <w:sz w:val="24"/>
          <w:szCs w:val="24"/>
        </w:rPr>
        <w:t>dutasterid</w:t>
      </w:r>
      <w:proofErr w:type="spellEnd"/>
      <w:r w:rsidRPr="00437CCA">
        <w:rPr>
          <w:sz w:val="24"/>
          <w:szCs w:val="24"/>
        </w:rPr>
        <w:t xml:space="preserve"> 0,5 mg en gang daglig plus </w:t>
      </w:r>
      <w:proofErr w:type="spellStart"/>
      <w:r w:rsidRPr="00437CCA">
        <w:rPr>
          <w:sz w:val="24"/>
          <w:szCs w:val="24"/>
        </w:rPr>
        <w:t>tamsulosin</w:t>
      </w:r>
      <w:proofErr w:type="spellEnd"/>
      <w:r w:rsidRPr="00437CCA">
        <w:rPr>
          <w:sz w:val="24"/>
          <w:szCs w:val="24"/>
        </w:rPr>
        <w:t xml:space="preserve"> 0,4 mg en gang daglig.</w:t>
      </w:r>
    </w:p>
    <w:p w:rsidR="0094595E" w:rsidRPr="00437CCA" w:rsidRDefault="0094595E" w:rsidP="002F0153">
      <w:pPr>
        <w:tabs>
          <w:tab w:val="left" w:pos="284"/>
        </w:tabs>
        <w:ind w:left="284" w:right="-1" w:hanging="284"/>
        <w:rPr>
          <w:sz w:val="24"/>
          <w:szCs w:val="24"/>
        </w:rPr>
      </w:pPr>
      <w:r w:rsidRPr="00437CCA">
        <w:rPr>
          <w:sz w:val="24"/>
          <w:szCs w:val="24"/>
          <w:vertAlign w:val="superscript"/>
        </w:rPr>
        <w:t>b</w:t>
      </w:r>
      <w:r w:rsidRPr="00437CCA">
        <w:rPr>
          <w:sz w:val="24"/>
          <w:szCs w:val="24"/>
          <w:vertAlign w:val="superscript"/>
        </w:rPr>
        <w:tab/>
      </w:r>
      <w:r w:rsidRPr="00437CCA">
        <w:rPr>
          <w:sz w:val="24"/>
          <w:szCs w:val="24"/>
        </w:rPr>
        <w:t xml:space="preserve">Den samlede betegnelse hjerteinsufficiens omfatter kongestiv hjerteinsufficiens, hjerteinsufficiens, </w:t>
      </w:r>
      <w:proofErr w:type="spellStart"/>
      <w:r w:rsidRPr="00437CCA">
        <w:rPr>
          <w:sz w:val="24"/>
          <w:szCs w:val="24"/>
        </w:rPr>
        <w:t>venstresidig</w:t>
      </w:r>
      <w:proofErr w:type="spellEnd"/>
      <w:r w:rsidRPr="00437CCA">
        <w:rPr>
          <w:sz w:val="24"/>
          <w:szCs w:val="24"/>
        </w:rPr>
        <w:t xml:space="preserve"> hjerteinsufficiens, akut hjerteinsufficiens, </w:t>
      </w:r>
      <w:proofErr w:type="spellStart"/>
      <w:r w:rsidRPr="00437CCA">
        <w:rPr>
          <w:sz w:val="24"/>
          <w:szCs w:val="24"/>
        </w:rPr>
        <w:t>kardiogent</w:t>
      </w:r>
      <w:proofErr w:type="spellEnd"/>
      <w:r w:rsidRPr="00437CCA">
        <w:rPr>
          <w:sz w:val="24"/>
          <w:szCs w:val="24"/>
        </w:rPr>
        <w:t xml:space="preserve"> </w:t>
      </w:r>
      <w:proofErr w:type="spellStart"/>
      <w:r w:rsidRPr="00437CCA">
        <w:rPr>
          <w:sz w:val="24"/>
          <w:szCs w:val="24"/>
        </w:rPr>
        <w:t>shock</w:t>
      </w:r>
      <w:proofErr w:type="spellEnd"/>
      <w:r w:rsidRPr="00437CCA">
        <w:rPr>
          <w:sz w:val="24"/>
          <w:szCs w:val="24"/>
        </w:rPr>
        <w:t xml:space="preserve">, akut </w:t>
      </w:r>
      <w:proofErr w:type="spellStart"/>
      <w:r w:rsidRPr="00437CCA">
        <w:rPr>
          <w:sz w:val="24"/>
          <w:szCs w:val="24"/>
        </w:rPr>
        <w:t>venstresidig</w:t>
      </w:r>
      <w:proofErr w:type="spellEnd"/>
      <w:r w:rsidRPr="00437CCA">
        <w:rPr>
          <w:sz w:val="24"/>
          <w:szCs w:val="24"/>
        </w:rPr>
        <w:t xml:space="preserve"> hjerteinsufficiens, højresidig hjerteinsufficiens, akut højresidig hjerteinsufficiens, ventrikel insufficiens, </w:t>
      </w:r>
      <w:proofErr w:type="spellStart"/>
      <w:r w:rsidRPr="00437CCA">
        <w:rPr>
          <w:sz w:val="24"/>
          <w:szCs w:val="24"/>
        </w:rPr>
        <w:t>kardiopulmonal</w:t>
      </w:r>
      <w:proofErr w:type="spellEnd"/>
      <w:r w:rsidRPr="00437CCA">
        <w:rPr>
          <w:sz w:val="24"/>
          <w:szCs w:val="24"/>
        </w:rPr>
        <w:t xml:space="preserve"> insufficiens, kongestiv </w:t>
      </w:r>
      <w:proofErr w:type="spellStart"/>
      <w:r w:rsidRPr="00437CCA">
        <w:rPr>
          <w:sz w:val="24"/>
          <w:szCs w:val="24"/>
        </w:rPr>
        <w:t>kardiomyopati</w:t>
      </w:r>
      <w:proofErr w:type="spellEnd"/>
      <w:r w:rsidRPr="00437CCA">
        <w:rPr>
          <w:sz w:val="24"/>
          <w:szCs w:val="24"/>
        </w:rPr>
        <w:t>.</w:t>
      </w:r>
    </w:p>
    <w:p w:rsidR="0094595E" w:rsidRPr="00437CCA" w:rsidRDefault="0094595E" w:rsidP="002F0153">
      <w:pPr>
        <w:tabs>
          <w:tab w:val="left" w:pos="284"/>
        </w:tabs>
        <w:ind w:left="284" w:right="-1" w:hanging="284"/>
        <w:rPr>
          <w:color w:val="000000"/>
          <w:spacing w:val="-3"/>
          <w:sz w:val="24"/>
          <w:szCs w:val="24"/>
        </w:rPr>
      </w:pPr>
      <w:r w:rsidRPr="00437CCA">
        <w:rPr>
          <w:sz w:val="24"/>
          <w:szCs w:val="24"/>
          <w:vertAlign w:val="superscript"/>
        </w:rPr>
        <w:t>c</w:t>
      </w:r>
      <w:r w:rsidRPr="00437CCA">
        <w:rPr>
          <w:sz w:val="24"/>
          <w:szCs w:val="24"/>
          <w:vertAlign w:val="superscript"/>
        </w:rPr>
        <w:tab/>
      </w:r>
      <w:r w:rsidRPr="00437CCA">
        <w:rPr>
          <w:color w:val="000000"/>
          <w:spacing w:val="-3"/>
          <w:sz w:val="24"/>
          <w:szCs w:val="24"/>
        </w:rPr>
        <w:t xml:space="preserve">Disse seksuelle bivirkninger er associeret med behandling med </w:t>
      </w:r>
      <w:proofErr w:type="spellStart"/>
      <w:r w:rsidRPr="00437CCA">
        <w:rPr>
          <w:color w:val="000000"/>
          <w:spacing w:val="-3"/>
          <w:sz w:val="24"/>
          <w:szCs w:val="24"/>
        </w:rPr>
        <w:t>dutasterid</w:t>
      </w:r>
      <w:proofErr w:type="spellEnd"/>
      <w:r w:rsidRPr="00437CCA">
        <w:rPr>
          <w:color w:val="000000"/>
          <w:spacing w:val="-3"/>
          <w:sz w:val="24"/>
          <w:szCs w:val="24"/>
        </w:rPr>
        <w:t xml:space="preserve"> (inklusive monoterapi og i kombination med </w:t>
      </w:r>
      <w:proofErr w:type="spellStart"/>
      <w:r w:rsidRPr="00437CCA">
        <w:rPr>
          <w:color w:val="000000"/>
          <w:spacing w:val="-3"/>
          <w:sz w:val="24"/>
          <w:szCs w:val="24"/>
        </w:rPr>
        <w:t>tamsulosin</w:t>
      </w:r>
      <w:proofErr w:type="spellEnd"/>
      <w:r w:rsidRPr="00437CCA">
        <w:rPr>
          <w:color w:val="000000"/>
          <w:spacing w:val="-3"/>
          <w:sz w:val="24"/>
          <w:szCs w:val="24"/>
        </w:rPr>
        <w:t xml:space="preserve">). Disse bivirkninger kan vare ved efter </w:t>
      </w:r>
      <w:proofErr w:type="spellStart"/>
      <w:r w:rsidRPr="00437CCA">
        <w:rPr>
          <w:color w:val="000000"/>
          <w:spacing w:val="-3"/>
          <w:sz w:val="24"/>
          <w:szCs w:val="24"/>
        </w:rPr>
        <w:t>seponering</w:t>
      </w:r>
      <w:proofErr w:type="spellEnd"/>
      <w:r w:rsidRPr="00437CCA">
        <w:rPr>
          <w:color w:val="000000"/>
          <w:spacing w:val="-3"/>
          <w:sz w:val="24"/>
          <w:szCs w:val="24"/>
        </w:rPr>
        <w:t xml:space="preserve"> af behandlingen. </w:t>
      </w:r>
      <w:proofErr w:type="spellStart"/>
      <w:r w:rsidRPr="00437CCA">
        <w:rPr>
          <w:color w:val="000000"/>
          <w:spacing w:val="-3"/>
          <w:sz w:val="24"/>
          <w:szCs w:val="24"/>
        </w:rPr>
        <w:t>Dutasterids</w:t>
      </w:r>
      <w:proofErr w:type="spellEnd"/>
      <w:r w:rsidRPr="00437CCA">
        <w:rPr>
          <w:color w:val="000000"/>
          <w:spacing w:val="-3"/>
          <w:sz w:val="24"/>
          <w:szCs w:val="24"/>
        </w:rPr>
        <w:t xml:space="preserve"> rolle i forhold til denne </w:t>
      </w:r>
      <w:proofErr w:type="spellStart"/>
      <w:r w:rsidRPr="00437CCA">
        <w:rPr>
          <w:color w:val="000000"/>
          <w:spacing w:val="-3"/>
          <w:sz w:val="24"/>
          <w:szCs w:val="24"/>
        </w:rPr>
        <w:t>persistens</w:t>
      </w:r>
      <w:proofErr w:type="spellEnd"/>
      <w:r w:rsidRPr="00437CCA">
        <w:rPr>
          <w:color w:val="000000"/>
          <w:spacing w:val="-3"/>
          <w:sz w:val="24"/>
          <w:szCs w:val="24"/>
        </w:rPr>
        <w:t xml:space="preserve"> af bivirkninger er ikke kendt.</w:t>
      </w:r>
    </w:p>
    <w:p w:rsidR="0094595E" w:rsidRPr="00437CCA" w:rsidRDefault="0094595E" w:rsidP="002F0153">
      <w:pPr>
        <w:tabs>
          <w:tab w:val="left" w:pos="284"/>
        </w:tabs>
        <w:ind w:right="-1"/>
        <w:rPr>
          <w:color w:val="000000"/>
          <w:sz w:val="24"/>
          <w:szCs w:val="24"/>
        </w:rPr>
      </w:pPr>
      <w:r w:rsidRPr="00437CCA">
        <w:rPr>
          <w:sz w:val="24"/>
          <w:szCs w:val="24"/>
          <w:vertAlign w:val="superscript"/>
        </w:rPr>
        <w:t>d</w:t>
      </w:r>
      <w:r w:rsidRPr="00437CCA">
        <w:rPr>
          <w:sz w:val="24"/>
          <w:szCs w:val="24"/>
        </w:rPr>
        <w:tab/>
        <w:t>Herunder øm</w:t>
      </w:r>
      <w:r w:rsidRPr="00437CCA">
        <w:rPr>
          <w:sz w:val="24"/>
          <w:szCs w:val="24"/>
        </w:rPr>
        <w:softHyphen/>
        <w:t xml:space="preserve">hed af bryst og </w:t>
      </w:r>
      <w:proofErr w:type="spellStart"/>
      <w:r w:rsidRPr="00437CCA">
        <w:rPr>
          <w:sz w:val="24"/>
          <w:szCs w:val="24"/>
        </w:rPr>
        <w:t>gynækomasti</w:t>
      </w:r>
      <w:proofErr w:type="spellEnd"/>
      <w:r w:rsidRPr="00437CCA">
        <w:rPr>
          <w:sz w:val="24"/>
          <w:szCs w:val="24"/>
        </w:rPr>
        <w:t>.</w:t>
      </w:r>
    </w:p>
    <w:p w:rsidR="006439B2" w:rsidRPr="003F4291" w:rsidRDefault="006439B2" w:rsidP="002F0153">
      <w:pPr>
        <w:tabs>
          <w:tab w:val="left" w:pos="284"/>
        </w:tabs>
        <w:ind w:right="-1"/>
        <w:rPr>
          <w:color w:val="000000"/>
          <w:sz w:val="24"/>
          <w:szCs w:val="24"/>
        </w:rPr>
      </w:pPr>
      <w:bookmarkStart w:id="2" w:name="_Hlk66194608"/>
      <w:r w:rsidRPr="00C12AC3">
        <w:rPr>
          <w:color w:val="000000"/>
          <w:lang w:eastAsia="es-ES"/>
        </w:rPr>
        <w:t>^</w:t>
      </w:r>
      <w:r w:rsidRPr="00C12AC3">
        <w:rPr>
          <w:color w:val="000000"/>
          <w:lang w:eastAsia="es-ES"/>
        </w:rPr>
        <w:tab/>
      </w:r>
      <w:r>
        <w:rPr>
          <w:color w:val="000000"/>
        </w:rPr>
        <w:t>Inkluderer nedsat sædvolumen</w:t>
      </w:r>
    </w:p>
    <w:bookmarkEnd w:id="2"/>
    <w:p w:rsidR="0094595E" w:rsidRPr="00437CCA" w:rsidRDefault="0094595E" w:rsidP="002F0153">
      <w:pPr>
        <w:ind w:left="851" w:right="-1"/>
        <w:rPr>
          <w:color w:val="000000"/>
          <w:sz w:val="24"/>
          <w:szCs w:val="24"/>
        </w:rPr>
      </w:pPr>
    </w:p>
    <w:p w:rsidR="0094595E" w:rsidRPr="00437CCA" w:rsidRDefault="0094595E" w:rsidP="002F0153">
      <w:pPr>
        <w:ind w:left="851" w:right="-1"/>
        <w:rPr>
          <w:color w:val="000000"/>
          <w:sz w:val="24"/>
          <w:szCs w:val="24"/>
          <w:u w:val="single"/>
        </w:rPr>
      </w:pPr>
      <w:r w:rsidRPr="00437CCA">
        <w:rPr>
          <w:color w:val="000000"/>
          <w:sz w:val="24"/>
          <w:szCs w:val="24"/>
          <w:u w:val="single"/>
        </w:rPr>
        <w:t>Andre data</w:t>
      </w:r>
    </w:p>
    <w:p w:rsidR="0094595E" w:rsidRPr="00437CCA" w:rsidRDefault="0094595E" w:rsidP="002F0153">
      <w:pPr>
        <w:ind w:left="851" w:right="-1"/>
        <w:rPr>
          <w:color w:val="000000"/>
          <w:sz w:val="24"/>
          <w:szCs w:val="24"/>
        </w:rPr>
      </w:pPr>
      <w:r w:rsidRPr="00437CCA">
        <w:rPr>
          <w:color w:val="000000"/>
          <w:sz w:val="24"/>
          <w:szCs w:val="24"/>
        </w:rPr>
        <w:t xml:space="preserve">REDUCE-studiet viste en højere forekomst af </w:t>
      </w:r>
      <w:proofErr w:type="spellStart"/>
      <w:r w:rsidRPr="00437CCA">
        <w:rPr>
          <w:color w:val="000000"/>
          <w:sz w:val="24"/>
          <w:szCs w:val="24"/>
        </w:rPr>
        <w:t>Gleason</w:t>
      </w:r>
      <w:proofErr w:type="spellEnd"/>
      <w:r w:rsidRPr="00437CCA">
        <w:rPr>
          <w:color w:val="000000"/>
          <w:sz w:val="24"/>
          <w:szCs w:val="24"/>
        </w:rPr>
        <w:t xml:space="preserve"> 8-10 prostatacancer hos mænd behandlet med </w:t>
      </w:r>
      <w:proofErr w:type="spellStart"/>
      <w:r w:rsidRPr="00437CCA">
        <w:rPr>
          <w:color w:val="000000"/>
          <w:sz w:val="24"/>
          <w:szCs w:val="24"/>
        </w:rPr>
        <w:t>dutasterid</w:t>
      </w:r>
      <w:proofErr w:type="spellEnd"/>
      <w:r w:rsidRPr="00437CCA">
        <w:rPr>
          <w:color w:val="000000"/>
          <w:sz w:val="24"/>
          <w:szCs w:val="24"/>
        </w:rPr>
        <w:t xml:space="preserve"> sammenlignet med placebo (se pkt. 4.4 og 5.1). Det er ikke klarlagt, hvorvidt </w:t>
      </w:r>
      <w:proofErr w:type="spellStart"/>
      <w:r w:rsidRPr="00437CCA">
        <w:rPr>
          <w:color w:val="000000"/>
          <w:sz w:val="24"/>
          <w:szCs w:val="24"/>
        </w:rPr>
        <w:t>dutasterids</w:t>
      </w:r>
      <w:proofErr w:type="spellEnd"/>
      <w:r w:rsidRPr="00437CCA">
        <w:rPr>
          <w:color w:val="000000"/>
          <w:sz w:val="24"/>
          <w:szCs w:val="24"/>
        </w:rPr>
        <w:t xml:space="preserve"> reducerende virkning på prostatavolumen eller studierelaterede faktorer påvirkede resultaterne af dette studie.</w:t>
      </w:r>
    </w:p>
    <w:p w:rsidR="0094595E" w:rsidRPr="00437CCA" w:rsidRDefault="0094595E" w:rsidP="002F0153">
      <w:pPr>
        <w:ind w:left="851" w:right="-1"/>
        <w:rPr>
          <w:color w:val="000000"/>
          <w:sz w:val="24"/>
          <w:szCs w:val="24"/>
        </w:rPr>
      </w:pPr>
    </w:p>
    <w:p w:rsidR="0094595E" w:rsidRPr="00437CCA" w:rsidRDefault="0094595E" w:rsidP="002F0153">
      <w:pPr>
        <w:ind w:left="851" w:right="-1"/>
        <w:rPr>
          <w:color w:val="000000"/>
          <w:sz w:val="24"/>
          <w:szCs w:val="24"/>
        </w:rPr>
      </w:pPr>
      <w:r w:rsidRPr="00437CCA">
        <w:rPr>
          <w:color w:val="000000"/>
          <w:sz w:val="24"/>
          <w:szCs w:val="24"/>
        </w:rPr>
        <w:t xml:space="preserve">Følgende er blevet rapporteret under kliniske studier og ved anvendelse efter markedsføring: Brystcancer hos mænd (se pkt. 4.4). </w:t>
      </w:r>
    </w:p>
    <w:p w:rsidR="0094595E" w:rsidRPr="00437CCA" w:rsidRDefault="0094595E" w:rsidP="002F0153">
      <w:pPr>
        <w:ind w:left="851" w:right="-1"/>
        <w:rPr>
          <w:color w:val="000000"/>
          <w:sz w:val="24"/>
          <w:szCs w:val="24"/>
        </w:rPr>
      </w:pPr>
    </w:p>
    <w:p w:rsidR="0094595E" w:rsidRPr="00437CCA" w:rsidRDefault="0094595E" w:rsidP="002F0153">
      <w:pPr>
        <w:tabs>
          <w:tab w:val="left" w:pos="851"/>
        </w:tabs>
        <w:autoSpaceDE w:val="0"/>
        <w:autoSpaceDN w:val="0"/>
        <w:adjustRightInd w:val="0"/>
        <w:ind w:left="851" w:right="-1"/>
        <w:rPr>
          <w:sz w:val="24"/>
          <w:szCs w:val="24"/>
          <w:u w:val="single"/>
        </w:rPr>
      </w:pPr>
      <w:r w:rsidRPr="00437CCA">
        <w:rPr>
          <w:noProof/>
          <w:sz w:val="24"/>
          <w:szCs w:val="24"/>
          <w:u w:val="single"/>
        </w:rPr>
        <w:t>Indberetning af formodede bivirkninger</w:t>
      </w:r>
    </w:p>
    <w:p w:rsidR="0094595E" w:rsidRPr="00437CCA" w:rsidRDefault="0094595E" w:rsidP="002F0153">
      <w:pPr>
        <w:tabs>
          <w:tab w:val="left" w:pos="851"/>
        </w:tabs>
        <w:autoSpaceDE w:val="0"/>
        <w:autoSpaceDN w:val="0"/>
        <w:adjustRightInd w:val="0"/>
        <w:ind w:left="851" w:right="-1"/>
        <w:rPr>
          <w:noProof/>
          <w:sz w:val="24"/>
          <w:szCs w:val="24"/>
        </w:rPr>
      </w:pPr>
      <w:r w:rsidRPr="00437CCA">
        <w:rPr>
          <w:noProof/>
          <w:sz w:val="24"/>
          <w:szCs w:val="24"/>
        </w:rPr>
        <w:t>Når lægemidlet er godkendt, er indberetning af formodede bivirkninger vigtig.</w:t>
      </w:r>
      <w:r w:rsidRPr="00437CCA">
        <w:rPr>
          <w:sz w:val="24"/>
          <w:szCs w:val="24"/>
        </w:rPr>
        <w:t xml:space="preserve"> </w:t>
      </w:r>
      <w:r w:rsidRPr="00437CCA">
        <w:rPr>
          <w:noProof/>
          <w:sz w:val="24"/>
          <w:szCs w:val="24"/>
        </w:rPr>
        <w:t>Det muliggør løbende overvågning af benefit/risk-forholdet for lægemidlet.</w:t>
      </w:r>
      <w:r w:rsidRPr="00437CCA">
        <w:rPr>
          <w:sz w:val="24"/>
          <w:szCs w:val="24"/>
        </w:rPr>
        <w:t xml:space="preserve"> </w:t>
      </w:r>
      <w:r w:rsidR="007719A9" w:rsidRPr="00437CCA">
        <w:rPr>
          <w:noProof/>
          <w:sz w:val="24"/>
          <w:szCs w:val="24"/>
        </w:rPr>
        <w:t>S</w:t>
      </w:r>
      <w:r w:rsidRPr="00437CCA">
        <w:rPr>
          <w:noProof/>
          <w:sz w:val="24"/>
          <w:szCs w:val="24"/>
        </w:rPr>
        <w:t>undhedsperson</w:t>
      </w:r>
      <w:r w:rsidR="007719A9" w:rsidRPr="00437CCA">
        <w:rPr>
          <w:noProof/>
          <w:sz w:val="24"/>
          <w:szCs w:val="24"/>
        </w:rPr>
        <w:t>er</w:t>
      </w:r>
      <w:r w:rsidRPr="00437CCA">
        <w:rPr>
          <w:noProof/>
          <w:sz w:val="24"/>
          <w:szCs w:val="24"/>
        </w:rPr>
        <w:t xml:space="preserve"> anmodes om at indberette alle formodede bivirkninger via:</w:t>
      </w:r>
    </w:p>
    <w:p w:rsidR="0094595E" w:rsidRPr="00437CCA" w:rsidRDefault="0094595E" w:rsidP="002F0153">
      <w:pPr>
        <w:tabs>
          <w:tab w:val="left" w:pos="851"/>
        </w:tabs>
        <w:ind w:left="851" w:right="-1"/>
        <w:rPr>
          <w:rFonts w:eastAsia="Calibri"/>
          <w:color w:val="000000"/>
          <w:sz w:val="24"/>
          <w:szCs w:val="24"/>
          <w:lang w:eastAsia="zh-CN"/>
        </w:rPr>
      </w:pPr>
    </w:p>
    <w:p w:rsidR="0094595E" w:rsidRPr="00437CCA" w:rsidRDefault="0094595E" w:rsidP="002F0153">
      <w:pPr>
        <w:tabs>
          <w:tab w:val="left" w:pos="851"/>
        </w:tabs>
        <w:ind w:left="851" w:right="-1"/>
        <w:rPr>
          <w:rFonts w:eastAsia="Calibri"/>
          <w:color w:val="000000"/>
          <w:sz w:val="24"/>
          <w:szCs w:val="24"/>
          <w:lang w:eastAsia="zh-CN"/>
        </w:rPr>
      </w:pPr>
      <w:r w:rsidRPr="00437CCA">
        <w:rPr>
          <w:rFonts w:eastAsia="Calibri"/>
          <w:color w:val="000000"/>
          <w:sz w:val="24"/>
          <w:szCs w:val="24"/>
          <w:lang w:eastAsia="zh-CN"/>
        </w:rPr>
        <w:t>Lægemiddelstyrelsen</w:t>
      </w:r>
    </w:p>
    <w:p w:rsidR="0094595E" w:rsidRPr="00437CCA" w:rsidRDefault="0094595E" w:rsidP="002F0153">
      <w:pPr>
        <w:tabs>
          <w:tab w:val="left" w:pos="851"/>
        </w:tabs>
        <w:ind w:left="851" w:right="-1"/>
        <w:rPr>
          <w:rFonts w:eastAsia="Calibri"/>
          <w:noProof/>
          <w:sz w:val="24"/>
          <w:szCs w:val="24"/>
          <w:lang w:eastAsia="zh-CN"/>
        </w:rPr>
      </w:pPr>
      <w:r w:rsidRPr="00437CCA">
        <w:rPr>
          <w:rFonts w:eastAsia="Calibri"/>
          <w:sz w:val="24"/>
          <w:szCs w:val="24"/>
          <w:lang w:eastAsia="zh-CN"/>
        </w:rPr>
        <w:t>Axel Heides Gade 1</w:t>
      </w:r>
    </w:p>
    <w:p w:rsidR="0094595E" w:rsidRPr="00437CCA" w:rsidRDefault="0094595E" w:rsidP="002F0153">
      <w:pPr>
        <w:tabs>
          <w:tab w:val="left" w:pos="851"/>
        </w:tabs>
        <w:ind w:left="851" w:right="-1"/>
        <w:rPr>
          <w:rFonts w:eastAsia="Calibri"/>
          <w:noProof/>
          <w:sz w:val="24"/>
          <w:szCs w:val="24"/>
          <w:lang w:eastAsia="zh-CN"/>
        </w:rPr>
      </w:pPr>
      <w:r w:rsidRPr="00437CCA">
        <w:rPr>
          <w:rFonts w:eastAsia="Calibri"/>
          <w:noProof/>
          <w:sz w:val="24"/>
          <w:szCs w:val="24"/>
          <w:lang w:eastAsia="zh-CN"/>
        </w:rPr>
        <w:t xml:space="preserve">DK-2300 </w:t>
      </w:r>
      <w:r w:rsidRPr="00437CCA">
        <w:rPr>
          <w:rFonts w:eastAsia="Calibri"/>
          <w:sz w:val="24"/>
          <w:szCs w:val="24"/>
          <w:lang w:eastAsia="zh-CN"/>
        </w:rPr>
        <w:t>København S</w:t>
      </w:r>
    </w:p>
    <w:p w:rsidR="0094595E" w:rsidRPr="00DB3F78" w:rsidRDefault="0094595E" w:rsidP="002F0153">
      <w:pPr>
        <w:tabs>
          <w:tab w:val="left" w:pos="-720"/>
          <w:tab w:val="left" w:pos="851"/>
        </w:tabs>
        <w:suppressAutoHyphens/>
        <w:ind w:left="851" w:right="-1"/>
        <w:rPr>
          <w:rFonts w:eastAsia="Calibri"/>
          <w:noProof/>
          <w:sz w:val="24"/>
          <w:szCs w:val="24"/>
          <w:lang w:eastAsia="zh-CN"/>
        </w:rPr>
      </w:pPr>
      <w:r w:rsidRPr="00DB3F78">
        <w:rPr>
          <w:rFonts w:eastAsia="Calibri"/>
          <w:sz w:val="24"/>
          <w:szCs w:val="24"/>
          <w:lang w:eastAsia="zh-CN"/>
        </w:rPr>
        <w:t>Websted</w:t>
      </w:r>
      <w:r w:rsidRPr="00DB3F78">
        <w:rPr>
          <w:rFonts w:eastAsia="Calibri"/>
          <w:noProof/>
          <w:sz w:val="24"/>
          <w:szCs w:val="24"/>
          <w:lang w:eastAsia="zh-CN"/>
        </w:rPr>
        <w:t xml:space="preserve">: </w:t>
      </w:r>
      <w:hyperlink r:id="rId8" w:history="1">
        <w:r w:rsidRPr="00DB3F78">
          <w:rPr>
            <w:rStyle w:val="Hyperlink"/>
            <w:rFonts w:eastAsia="Calibri"/>
            <w:noProof/>
            <w:color w:val="0000FF"/>
            <w:sz w:val="24"/>
            <w:szCs w:val="24"/>
            <w:lang w:eastAsia="zh-CN"/>
          </w:rPr>
          <w:t>www.meldenbivirkning.dk</w:t>
        </w:r>
      </w:hyperlink>
    </w:p>
    <w:p w:rsidR="0094595E" w:rsidRPr="00DB3F78" w:rsidRDefault="0094595E" w:rsidP="002F0153">
      <w:pPr>
        <w:pStyle w:val="Sidehoved"/>
        <w:tabs>
          <w:tab w:val="left" w:pos="851"/>
        </w:tabs>
        <w:ind w:left="851" w:right="-1" w:hanging="851"/>
        <w:rPr>
          <w:szCs w:val="24"/>
        </w:rPr>
      </w:pPr>
    </w:p>
    <w:p w:rsidR="0094595E" w:rsidRPr="00437CCA" w:rsidRDefault="0094595E" w:rsidP="002F0153">
      <w:pPr>
        <w:tabs>
          <w:tab w:val="left" w:pos="851"/>
        </w:tabs>
        <w:ind w:left="851" w:right="-1" w:hanging="851"/>
        <w:rPr>
          <w:b/>
          <w:sz w:val="24"/>
          <w:szCs w:val="24"/>
        </w:rPr>
      </w:pPr>
      <w:r w:rsidRPr="00437CCA">
        <w:rPr>
          <w:b/>
          <w:sz w:val="24"/>
          <w:szCs w:val="24"/>
        </w:rPr>
        <w:t>4.9</w:t>
      </w:r>
      <w:r w:rsidRPr="00437CCA">
        <w:rPr>
          <w:b/>
          <w:sz w:val="24"/>
          <w:szCs w:val="24"/>
        </w:rPr>
        <w:tab/>
        <w:t>Overdosering</w:t>
      </w:r>
    </w:p>
    <w:p w:rsidR="0094595E" w:rsidRPr="00437CCA" w:rsidRDefault="0094595E" w:rsidP="002F0153">
      <w:pPr>
        <w:tabs>
          <w:tab w:val="left" w:pos="851"/>
        </w:tabs>
        <w:ind w:left="851" w:right="-1"/>
        <w:rPr>
          <w:color w:val="000000"/>
          <w:spacing w:val="-3"/>
          <w:sz w:val="24"/>
          <w:szCs w:val="24"/>
          <w:lang w:eastAsia="da-DK"/>
        </w:rPr>
      </w:pPr>
      <w:r w:rsidRPr="00437CCA">
        <w:rPr>
          <w:color w:val="000000"/>
          <w:spacing w:val="-3"/>
          <w:sz w:val="24"/>
          <w:szCs w:val="24"/>
        </w:rPr>
        <w:t xml:space="preserve">I </w:t>
      </w:r>
      <w:proofErr w:type="spellStart"/>
      <w:r w:rsidRPr="00437CCA">
        <w:rPr>
          <w:color w:val="000000"/>
          <w:spacing w:val="-3"/>
          <w:sz w:val="24"/>
          <w:szCs w:val="24"/>
        </w:rPr>
        <w:t>dutasterid</w:t>
      </w:r>
      <w:proofErr w:type="spellEnd"/>
      <w:r w:rsidRPr="00437CCA">
        <w:rPr>
          <w:color w:val="000000"/>
          <w:spacing w:val="-3"/>
          <w:sz w:val="24"/>
          <w:szCs w:val="24"/>
        </w:rPr>
        <w:t xml:space="preserve">-studier med frivillige er </w:t>
      </w:r>
      <w:proofErr w:type="spellStart"/>
      <w:r w:rsidRPr="00437CCA">
        <w:rPr>
          <w:color w:val="000000"/>
          <w:spacing w:val="-3"/>
          <w:sz w:val="24"/>
          <w:szCs w:val="24"/>
        </w:rPr>
        <w:t>dutasterid</w:t>
      </w:r>
      <w:proofErr w:type="spellEnd"/>
      <w:r w:rsidRPr="00437CCA">
        <w:rPr>
          <w:color w:val="000000"/>
          <w:spacing w:val="-3"/>
          <w:sz w:val="24"/>
          <w:szCs w:val="24"/>
        </w:rPr>
        <w:t xml:space="preserve">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437CCA">
        <w:rPr>
          <w:color w:val="000000"/>
          <w:spacing w:val="-3"/>
          <w:sz w:val="24"/>
          <w:szCs w:val="24"/>
        </w:rPr>
        <w:t>antidot</w:t>
      </w:r>
      <w:proofErr w:type="spellEnd"/>
      <w:r w:rsidRPr="00437CCA">
        <w:rPr>
          <w:color w:val="000000"/>
          <w:spacing w:val="-3"/>
          <w:sz w:val="24"/>
          <w:szCs w:val="24"/>
        </w:rPr>
        <w:t xml:space="preserve"> mod </w:t>
      </w:r>
      <w:proofErr w:type="spellStart"/>
      <w:r w:rsidRPr="00437CCA">
        <w:rPr>
          <w:color w:val="000000"/>
          <w:spacing w:val="-3"/>
          <w:sz w:val="24"/>
          <w:szCs w:val="24"/>
        </w:rPr>
        <w:t>dutasterid</w:t>
      </w:r>
      <w:proofErr w:type="spellEnd"/>
      <w:r w:rsidRPr="00437CCA">
        <w:rPr>
          <w:color w:val="000000"/>
          <w:spacing w:val="-3"/>
          <w:sz w:val="24"/>
          <w:szCs w:val="24"/>
        </w:rPr>
        <w:t>, derfor bør der i tilfælde af mistanke om overdosering gives passende symptomatisk og understøttende behandling.</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4.10</w:t>
      </w:r>
      <w:r w:rsidRPr="00437CCA">
        <w:rPr>
          <w:b/>
          <w:sz w:val="24"/>
          <w:szCs w:val="24"/>
        </w:rPr>
        <w:tab/>
        <w:t>Udlevering</w:t>
      </w:r>
    </w:p>
    <w:p w:rsidR="0094595E" w:rsidRPr="00437CCA" w:rsidRDefault="0094595E" w:rsidP="002F0153">
      <w:pPr>
        <w:tabs>
          <w:tab w:val="left" w:pos="851"/>
        </w:tabs>
        <w:ind w:left="851" w:right="-1" w:hanging="851"/>
        <w:rPr>
          <w:sz w:val="24"/>
          <w:szCs w:val="24"/>
        </w:rPr>
      </w:pPr>
      <w:r w:rsidRPr="00437CCA">
        <w:rPr>
          <w:sz w:val="24"/>
          <w:szCs w:val="24"/>
        </w:rPr>
        <w:tab/>
        <w:t>B</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5.</w:t>
      </w:r>
      <w:r w:rsidRPr="00437CCA">
        <w:rPr>
          <w:b/>
          <w:sz w:val="24"/>
          <w:szCs w:val="24"/>
        </w:rPr>
        <w:tab/>
        <w:t>FARMAKOLOGISKE EGENSKABER</w:t>
      </w:r>
    </w:p>
    <w:p w:rsidR="0094595E" w:rsidRPr="00437CCA" w:rsidRDefault="0094595E" w:rsidP="002F0153">
      <w:pPr>
        <w:tabs>
          <w:tab w:val="left" w:pos="851"/>
        </w:tabs>
        <w:ind w:left="851" w:right="-1" w:hanging="851"/>
        <w:rPr>
          <w:sz w:val="24"/>
          <w:szCs w:val="24"/>
        </w:rPr>
      </w:pPr>
    </w:p>
    <w:p w:rsidR="0094595E" w:rsidRDefault="0094595E" w:rsidP="002F0153">
      <w:pPr>
        <w:tabs>
          <w:tab w:val="num" w:pos="851"/>
        </w:tabs>
        <w:ind w:left="851" w:right="-1" w:hanging="851"/>
        <w:rPr>
          <w:b/>
          <w:sz w:val="24"/>
          <w:szCs w:val="24"/>
        </w:rPr>
      </w:pPr>
      <w:r w:rsidRPr="00437CCA">
        <w:rPr>
          <w:b/>
          <w:sz w:val="24"/>
          <w:szCs w:val="24"/>
        </w:rPr>
        <w:t>5.1</w:t>
      </w:r>
      <w:r w:rsidRPr="00437CCA">
        <w:rPr>
          <w:b/>
          <w:sz w:val="24"/>
          <w:szCs w:val="24"/>
        </w:rPr>
        <w:tab/>
      </w:r>
      <w:proofErr w:type="spellStart"/>
      <w:r w:rsidRPr="00437CCA">
        <w:rPr>
          <w:b/>
          <w:sz w:val="24"/>
          <w:szCs w:val="24"/>
        </w:rPr>
        <w:t>Farmakodynamiske</w:t>
      </w:r>
      <w:proofErr w:type="spellEnd"/>
      <w:r w:rsidRPr="00437CCA">
        <w:rPr>
          <w:b/>
          <w:sz w:val="24"/>
          <w:szCs w:val="24"/>
        </w:rPr>
        <w:t xml:space="preserve"> egenskaber</w:t>
      </w:r>
    </w:p>
    <w:p w:rsidR="002847B6" w:rsidRDefault="002847B6" w:rsidP="002847B6">
      <w:pPr>
        <w:tabs>
          <w:tab w:val="num" w:pos="851"/>
        </w:tabs>
        <w:ind w:left="851" w:right="-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437CCA">
        <w:rPr>
          <w:sz w:val="24"/>
          <w:szCs w:val="24"/>
        </w:rPr>
        <w:t>Testosteron-</w:t>
      </w:r>
      <w:r w:rsidRPr="00437CCA">
        <w:rPr>
          <w:color w:val="000000"/>
          <w:spacing w:val="-3"/>
          <w:sz w:val="24"/>
          <w:szCs w:val="24"/>
        </w:rPr>
        <w:t>5-</w:t>
      </w:r>
      <w:r w:rsidRPr="00437CCA">
        <w:rPr>
          <w:color w:val="000000"/>
          <w:sz w:val="24"/>
          <w:szCs w:val="24"/>
        </w:rPr>
        <w:t>alfa</w:t>
      </w:r>
      <w:r w:rsidRPr="00437CCA">
        <w:rPr>
          <w:color w:val="000000"/>
          <w:spacing w:val="-3"/>
          <w:sz w:val="24"/>
          <w:szCs w:val="24"/>
        </w:rPr>
        <w:t>-reduktase inhibitorer</w:t>
      </w:r>
      <w:r>
        <w:rPr>
          <w:color w:val="000000"/>
          <w:spacing w:val="-3"/>
          <w:sz w:val="24"/>
          <w:szCs w:val="24"/>
        </w:rPr>
        <w:t>,</w:t>
      </w:r>
      <w:r w:rsidRPr="00437CCA">
        <w:rPr>
          <w:sz w:val="24"/>
          <w:szCs w:val="24"/>
        </w:rPr>
        <w:t xml:space="preserve"> </w:t>
      </w:r>
      <w:r w:rsidRPr="00437CCA">
        <w:rPr>
          <w:sz w:val="24"/>
          <w:szCs w:val="24"/>
        </w:rPr>
        <w:t xml:space="preserve">ATC-kode: G 04 CB 02. </w:t>
      </w:r>
    </w:p>
    <w:p w:rsidR="002847B6" w:rsidRPr="00437CCA" w:rsidRDefault="002847B6" w:rsidP="002847B6">
      <w:pPr>
        <w:tabs>
          <w:tab w:val="num" w:pos="851"/>
        </w:tabs>
        <w:ind w:left="851" w:right="-1" w:hanging="851"/>
        <w:rPr>
          <w:b/>
          <w:sz w:val="24"/>
          <w:szCs w:val="24"/>
        </w:rPr>
      </w:pPr>
    </w:p>
    <w:p w:rsidR="0094595E" w:rsidRPr="000E0F01" w:rsidRDefault="0094595E" w:rsidP="002F0153">
      <w:pPr>
        <w:ind w:left="851" w:right="-1"/>
        <w:rPr>
          <w:sz w:val="24"/>
          <w:szCs w:val="24"/>
          <w:lang w:eastAsia="da-DK"/>
        </w:rPr>
      </w:pPr>
      <w:proofErr w:type="spellStart"/>
      <w:r w:rsidRPr="000E0F01">
        <w:rPr>
          <w:sz w:val="24"/>
          <w:szCs w:val="24"/>
        </w:rPr>
        <w:t>Dutasterid</w:t>
      </w:r>
      <w:proofErr w:type="spellEnd"/>
      <w:r w:rsidRPr="000E0F01">
        <w:rPr>
          <w:sz w:val="24"/>
          <w:szCs w:val="24"/>
        </w:rPr>
        <w:t xml:space="preserve"> reducerer niveauet af cirkulerende </w:t>
      </w:r>
      <w:proofErr w:type="spellStart"/>
      <w:r w:rsidRPr="000E0F01">
        <w:rPr>
          <w:sz w:val="24"/>
          <w:szCs w:val="24"/>
        </w:rPr>
        <w:t>dihydrotestosteron</w:t>
      </w:r>
      <w:proofErr w:type="spellEnd"/>
      <w:r w:rsidRPr="000E0F01">
        <w:rPr>
          <w:sz w:val="24"/>
          <w:szCs w:val="24"/>
        </w:rPr>
        <w:t xml:space="preserve"> (DHT) ved at hæmme både </w:t>
      </w:r>
      <w:proofErr w:type="spellStart"/>
      <w:r w:rsidRPr="000E0F01">
        <w:rPr>
          <w:sz w:val="24"/>
          <w:szCs w:val="24"/>
        </w:rPr>
        <w:t>isoenzym</w:t>
      </w:r>
      <w:proofErr w:type="spellEnd"/>
      <w:r w:rsidRPr="000E0F01">
        <w:rPr>
          <w:sz w:val="24"/>
          <w:szCs w:val="24"/>
        </w:rPr>
        <w:t xml:space="preserve"> type 1 og type 2 5-</w:t>
      </w:r>
      <w:r w:rsidRPr="000E0F01">
        <w:rPr>
          <w:sz w:val="24"/>
          <w:szCs w:val="24"/>
        </w:rPr>
        <w:sym w:font="Symbol" w:char="F061"/>
      </w:r>
      <w:r w:rsidRPr="000E0F01">
        <w:rPr>
          <w:sz w:val="24"/>
          <w:szCs w:val="24"/>
        </w:rPr>
        <w:t>-</w:t>
      </w:r>
      <w:proofErr w:type="spellStart"/>
      <w:r w:rsidRPr="000E0F01">
        <w:rPr>
          <w:sz w:val="24"/>
          <w:szCs w:val="24"/>
        </w:rPr>
        <w:t>reduktase</w:t>
      </w:r>
      <w:proofErr w:type="spellEnd"/>
      <w:r w:rsidRPr="000E0F01">
        <w:rPr>
          <w:sz w:val="24"/>
          <w:szCs w:val="24"/>
        </w:rPr>
        <w:t xml:space="preserve"> </w:t>
      </w:r>
      <w:proofErr w:type="spellStart"/>
      <w:r w:rsidRPr="000E0F01">
        <w:rPr>
          <w:sz w:val="24"/>
          <w:szCs w:val="24"/>
        </w:rPr>
        <w:t>isoenzymer</w:t>
      </w:r>
      <w:proofErr w:type="spellEnd"/>
      <w:r w:rsidRPr="000E0F01">
        <w:rPr>
          <w:sz w:val="24"/>
          <w:szCs w:val="24"/>
        </w:rPr>
        <w:t>, som omdanner testosteron til DHT.</w:t>
      </w:r>
    </w:p>
    <w:p w:rsidR="0094595E" w:rsidRPr="000E0F01" w:rsidRDefault="0094595E" w:rsidP="002F0153">
      <w:pPr>
        <w:ind w:left="851" w:right="-1"/>
        <w:rPr>
          <w:sz w:val="24"/>
          <w:szCs w:val="24"/>
        </w:rPr>
      </w:pPr>
    </w:p>
    <w:p w:rsidR="0094595E" w:rsidRPr="000E0F01" w:rsidRDefault="0094595E" w:rsidP="002F0153">
      <w:pPr>
        <w:ind w:left="851" w:right="-1"/>
        <w:rPr>
          <w:sz w:val="24"/>
          <w:szCs w:val="24"/>
          <w:u w:val="single"/>
        </w:rPr>
      </w:pPr>
      <w:proofErr w:type="spellStart"/>
      <w:r w:rsidRPr="000E0F01">
        <w:rPr>
          <w:sz w:val="24"/>
          <w:szCs w:val="24"/>
          <w:u w:val="single"/>
        </w:rPr>
        <w:t>Dutasterid</w:t>
      </w:r>
      <w:proofErr w:type="spellEnd"/>
      <w:r w:rsidRPr="000E0F01">
        <w:rPr>
          <w:sz w:val="24"/>
          <w:szCs w:val="24"/>
          <w:u w:val="single"/>
        </w:rPr>
        <w:t xml:space="preserve"> som monoterapi</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r w:rsidRPr="000E0F01">
        <w:rPr>
          <w:i/>
          <w:sz w:val="24"/>
          <w:szCs w:val="24"/>
        </w:rPr>
        <w:t>Virkning på DHT/testosteron</w:t>
      </w:r>
    </w:p>
    <w:p w:rsidR="0094595E" w:rsidRPr="000E0F01" w:rsidRDefault="0094595E" w:rsidP="002F0153">
      <w:pPr>
        <w:ind w:left="851" w:right="-1"/>
        <w:rPr>
          <w:sz w:val="24"/>
          <w:szCs w:val="24"/>
        </w:rPr>
      </w:pPr>
      <w:r w:rsidRPr="000E0F01">
        <w:rPr>
          <w:sz w:val="24"/>
          <w:szCs w:val="24"/>
        </w:rPr>
        <w:t xml:space="preserve">Effekten af daglige doser </w:t>
      </w:r>
      <w:proofErr w:type="spellStart"/>
      <w:r w:rsidRPr="000E0F01">
        <w:rPr>
          <w:sz w:val="24"/>
          <w:szCs w:val="24"/>
        </w:rPr>
        <w:t>dutasterid</w:t>
      </w:r>
      <w:proofErr w:type="spellEnd"/>
      <w:r w:rsidRPr="000E0F01">
        <w:rPr>
          <w:sz w:val="24"/>
          <w:szCs w:val="24"/>
        </w:rPr>
        <w:t xml:space="preserve"> på reduktion af DHT er dosisafhængig og indtræder inden for 1-2 uger (henholdsvis 85 % og 90 % reduktion) efter daglig indtagelse af </w:t>
      </w:r>
      <w:proofErr w:type="spellStart"/>
      <w:r w:rsidRPr="000E0F01">
        <w:rPr>
          <w:sz w:val="24"/>
          <w:szCs w:val="24"/>
        </w:rPr>
        <w:t>dutasterid</w:t>
      </w:r>
      <w:proofErr w:type="spellEnd"/>
      <w:r w:rsidRPr="000E0F01">
        <w:rPr>
          <w:sz w:val="24"/>
          <w:szCs w:val="24"/>
        </w:rPr>
        <w:t>.</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Hos patienter med BPH i behandling med 0,5 mg </w:t>
      </w:r>
      <w:proofErr w:type="spellStart"/>
      <w:r w:rsidRPr="000E0F01">
        <w:rPr>
          <w:sz w:val="24"/>
          <w:szCs w:val="24"/>
        </w:rPr>
        <w:t>dutasterid</w:t>
      </w:r>
      <w:proofErr w:type="spellEnd"/>
      <w:r w:rsidRPr="000E0F01">
        <w:rPr>
          <w:sz w:val="24"/>
          <w:szCs w:val="24"/>
        </w:rPr>
        <w:t xml:space="preserve"> daglig, var den gennemsnitlige reduktion i serum-DHT 94 % efter 1 år og 93 % efter 2 år, og det gennemsnitlige øgede indhold af testosteron i serum var 19 % efter både 1 og 2 år.</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r w:rsidRPr="000E0F01">
        <w:rPr>
          <w:i/>
          <w:sz w:val="24"/>
          <w:szCs w:val="24"/>
        </w:rPr>
        <w:t>Virkning på prostatavolumen</w:t>
      </w:r>
    </w:p>
    <w:p w:rsidR="0094595E" w:rsidRPr="000E0F01" w:rsidRDefault="0094595E" w:rsidP="002F0153">
      <w:pPr>
        <w:ind w:left="851" w:right="-1"/>
        <w:rPr>
          <w:sz w:val="24"/>
          <w:szCs w:val="24"/>
        </w:rPr>
      </w:pPr>
      <w:r w:rsidRPr="000E0F01">
        <w:rPr>
          <w:sz w:val="24"/>
          <w:szCs w:val="24"/>
        </w:rPr>
        <w:t xml:space="preserve">Signifikant reduktion i prostatavolumen er set allerede 1 måned efter behandlingsstart, og reduktionen fortsatte frem til 24. måned (p&lt;0,001). Efter 12 måneders behandling med </w:t>
      </w:r>
      <w:proofErr w:type="spellStart"/>
      <w:r w:rsidRPr="000E0F01">
        <w:rPr>
          <w:sz w:val="24"/>
          <w:szCs w:val="24"/>
        </w:rPr>
        <w:t>dutasterid</w:t>
      </w:r>
      <w:proofErr w:type="spellEnd"/>
      <w:r w:rsidRPr="000E0F01">
        <w:rPr>
          <w:sz w:val="24"/>
          <w:szCs w:val="24"/>
        </w:rPr>
        <w:t xml:space="preserve"> sås en gennemsnitlig reduktion af det totale prostatavolumen på 23,6 % (fra 54,9 ml som udgangsværdi til 42,1 ml) sammenlignet med en gennemsnitlig reduktion på 0,5 % (fra 54,0 ml til 53,7 ml) i placebogruppen.</w:t>
      </w:r>
    </w:p>
    <w:p w:rsidR="0094595E" w:rsidRPr="000E0F01" w:rsidRDefault="0094595E" w:rsidP="002F0153">
      <w:pPr>
        <w:ind w:left="851" w:right="-1"/>
        <w:rPr>
          <w:sz w:val="24"/>
          <w:szCs w:val="24"/>
        </w:rPr>
      </w:pPr>
      <w:r w:rsidRPr="000E0F01">
        <w:rPr>
          <w:sz w:val="24"/>
          <w:szCs w:val="24"/>
        </w:rPr>
        <w:t>Signifikante reduktioner (p&lt;0,001) forekom også i prostata transitionszonevolumen allerede efter 1 måned, og de fortsatte frem til 24. måned, med en gennemsnitlig reduktion på 17,8 % (fra 26,8 ml</w:t>
      </w:r>
      <w:r w:rsidRPr="000E0F01">
        <w:rPr>
          <w:sz w:val="24"/>
          <w:szCs w:val="24"/>
          <w:vertAlign w:val="superscript"/>
        </w:rPr>
        <w:t xml:space="preserve"> </w:t>
      </w:r>
      <w:r w:rsidRPr="000E0F01">
        <w:rPr>
          <w:sz w:val="24"/>
          <w:szCs w:val="24"/>
        </w:rPr>
        <w:t xml:space="preserve">som udgangsværdi til 21,4 ml) i </w:t>
      </w:r>
      <w:proofErr w:type="spellStart"/>
      <w:r w:rsidRPr="000E0F01">
        <w:rPr>
          <w:sz w:val="24"/>
          <w:szCs w:val="24"/>
        </w:rPr>
        <w:t>dutasteridgruppen</w:t>
      </w:r>
      <w:proofErr w:type="spellEnd"/>
      <w:r w:rsidRPr="000E0F01">
        <w:rPr>
          <w:sz w:val="24"/>
          <w:szCs w:val="24"/>
        </w:rPr>
        <w:t xml:space="preserve"> sammenlignet med placebogruppen, hvor der var en gennemsnitlig stigning på 7,9 % (fra 26,8 ml til 27,5 ml) efter 12 måneder. Den reduktion, der sås af prostatavolumen i løbet af de første 2 år af den dobbeltblindede behandling, blev opretholdt i de følgende 2 år i åbne opfølgningsstudier. Når størrelsen af prostata reduceres, mindskes både symptomerne og risikoen for AUR og BPH-relateret operation.</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r w:rsidRPr="000E0F01">
        <w:rPr>
          <w:i/>
          <w:sz w:val="24"/>
          <w:szCs w:val="24"/>
        </w:rPr>
        <w:t>Klinisk virkning og sikkerhed</w:t>
      </w:r>
    </w:p>
    <w:p w:rsidR="0094595E" w:rsidRPr="000E0F01" w:rsidRDefault="0094595E" w:rsidP="002F0153">
      <w:pPr>
        <w:ind w:left="851" w:right="-1"/>
        <w:rPr>
          <w:sz w:val="24"/>
          <w:szCs w:val="24"/>
        </w:rPr>
      </w:pPr>
      <w:r w:rsidRPr="000E0F01">
        <w:rPr>
          <w:sz w:val="24"/>
          <w:szCs w:val="24"/>
        </w:rPr>
        <w:t xml:space="preserve">I tre primære effektstudier (2-årige, multicenter, multinationale, placebokontrollerede, dobbeltblindede) blev </w:t>
      </w:r>
      <w:proofErr w:type="spellStart"/>
      <w:r w:rsidRPr="000E0F01">
        <w:rPr>
          <w:sz w:val="24"/>
          <w:szCs w:val="24"/>
        </w:rPr>
        <w:t>dutasterid</w:t>
      </w:r>
      <w:proofErr w:type="spellEnd"/>
      <w:r w:rsidRPr="000E0F01">
        <w:rPr>
          <w:sz w:val="24"/>
          <w:szCs w:val="24"/>
        </w:rPr>
        <w:t xml:space="preserve"> 0,5 mg dagligt undersøgt over for placebo hos 4325 mænd med moderate til svære symptomer på BPH, med et prostatavolumen på </w:t>
      </w:r>
      <w:r w:rsidRPr="000E0F01">
        <w:rPr>
          <w:sz w:val="24"/>
          <w:szCs w:val="24"/>
        </w:rPr>
        <w:sym w:font="Symbol" w:char="F0B3"/>
      </w:r>
      <w:r w:rsidRPr="000E0F01">
        <w:rPr>
          <w:sz w:val="24"/>
          <w:szCs w:val="24"/>
        </w:rPr>
        <w:t xml:space="preserve">30 ml og en PSA-værdi på 1,5-10 </w:t>
      </w:r>
      <w:proofErr w:type="spellStart"/>
      <w:r w:rsidRPr="000E0F01">
        <w:rPr>
          <w:sz w:val="24"/>
          <w:szCs w:val="24"/>
        </w:rPr>
        <w:t>ng</w:t>
      </w:r>
      <w:proofErr w:type="spellEnd"/>
      <w:r w:rsidRPr="000E0F01">
        <w:rPr>
          <w:sz w:val="24"/>
          <w:szCs w:val="24"/>
        </w:rPr>
        <w:t xml:space="preserve">/ml. Disse studier blev videreført som åbne studier i yderligere 2 år, hvor alle de patienter, der stadig var i studiet, fik </w:t>
      </w:r>
      <w:proofErr w:type="spellStart"/>
      <w:r w:rsidRPr="000E0F01">
        <w:rPr>
          <w:sz w:val="24"/>
          <w:szCs w:val="24"/>
        </w:rPr>
        <w:t>dutasterid</w:t>
      </w:r>
      <w:proofErr w:type="spellEnd"/>
      <w:r w:rsidRPr="000E0F01">
        <w:rPr>
          <w:sz w:val="24"/>
          <w:szCs w:val="24"/>
        </w:rPr>
        <w:t xml:space="preserve"> i samme dosis på 0,5 mg. 37</w:t>
      </w:r>
      <w:r w:rsidR="00A251B0">
        <w:rPr>
          <w:sz w:val="24"/>
          <w:szCs w:val="24"/>
        </w:rPr>
        <w:t> </w:t>
      </w:r>
      <w:r w:rsidRPr="000E0F01">
        <w:rPr>
          <w:sz w:val="24"/>
          <w:szCs w:val="24"/>
        </w:rPr>
        <w:t xml:space="preserve">% af de oprindeligt randomiserede patienter som fik placebo og 40 % af de </w:t>
      </w:r>
      <w:proofErr w:type="spellStart"/>
      <w:r w:rsidRPr="000E0F01">
        <w:rPr>
          <w:sz w:val="24"/>
          <w:szCs w:val="24"/>
        </w:rPr>
        <w:t>dutasterid</w:t>
      </w:r>
      <w:proofErr w:type="spellEnd"/>
      <w:r w:rsidRPr="000E0F01">
        <w:rPr>
          <w:sz w:val="24"/>
          <w:szCs w:val="24"/>
        </w:rPr>
        <w:t>-randomiserede patienter forblev i studiet efter 4 år. De fleste (71 %) af de 2340 patienter i de åbne opfølgningsstudier gennemførte de 2 års supplerende behandling.</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De vigtigste kliniske effektparametre var American </w:t>
      </w:r>
      <w:proofErr w:type="spellStart"/>
      <w:r w:rsidRPr="000E0F01">
        <w:rPr>
          <w:sz w:val="24"/>
          <w:szCs w:val="24"/>
        </w:rPr>
        <w:t>Urological</w:t>
      </w:r>
      <w:proofErr w:type="spellEnd"/>
      <w:r w:rsidRPr="000E0F01">
        <w:rPr>
          <w:sz w:val="24"/>
          <w:szCs w:val="24"/>
        </w:rPr>
        <w:t xml:space="preserve"> Association Symptom Index (AUA-SI), maksimalt </w:t>
      </w:r>
      <w:proofErr w:type="spellStart"/>
      <w:r w:rsidRPr="000E0F01">
        <w:rPr>
          <w:sz w:val="24"/>
          <w:szCs w:val="24"/>
        </w:rPr>
        <w:t>urinflow</w:t>
      </w:r>
      <w:proofErr w:type="spellEnd"/>
      <w:r w:rsidRPr="000E0F01">
        <w:rPr>
          <w:sz w:val="24"/>
          <w:szCs w:val="24"/>
        </w:rPr>
        <w:t xml:space="preserve"> (</w:t>
      </w:r>
      <w:proofErr w:type="spellStart"/>
      <w:r w:rsidRPr="000E0F01">
        <w:rPr>
          <w:sz w:val="24"/>
          <w:szCs w:val="24"/>
        </w:rPr>
        <w:t>Q</w:t>
      </w:r>
      <w:r w:rsidRPr="000E0F01">
        <w:rPr>
          <w:sz w:val="24"/>
          <w:szCs w:val="24"/>
          <w:vertAlign w:val="subscript"/>
        </w:rPr>
        <w:t>max</w:t>
      </w:r>
      <w:proofErr w:type="spellEnd"/>
      <w:r w:rsidRPr="000E0F01">
        <w:rPr>
          <w:sz w:val="24"/>
          <w:szCs w:val="24"/>
        </w:rPr>
        <w:t>) og forekomst af AUR og BPH-relateret operation.</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AUA-SI er et spørgeskema med syv spørgsmål om BPH-relaterede symptomer. Det højeste opnåelige pointtal er 35. Udgangsværdien var gennemsnitligt ca. 17 point. Efter et halvt, 1 og 2 års behandling opnåede placebogruppen en gennemsnitlig forbedring på henholdsvis 2,5, 2,5 og 2,3 point, mens </w:t>
      </w:r>
      <w:proofErr w:type="spellStart"/>
      <w:r w:rsidRPr="000E0F01">
        <w:rPr>
          <w:sz w:val="24"/>
          <w:szCs w:val="24"/>
        </w:rPr>
        <w:t>dutasteridgruppen</w:t>
      </w:r>
      <w:proofErr w:type="spellEnd"/>
      <w:r w:rsidRPr="000E0F01">
        <w:rPr>
          <w:sz w:val="24"/>
          <w:szCs w:val="24"/>
        </w:rPr>
        <w:t xml:space="preserve"> opnåede en forbedring på henholdsvis 3,2, 3,8 og 4,5 point. Forskellen mellem grupperne var statistisk signifikant. Forbedringen i AUA-SI fra de 2 første års behandling blev opretholdt i de følgende 2 års åbne opfølgningsstudier.</w:t>
      </w:r>
    </w:p>
    <w:p w:rsidR="0094595E" w:rsidRPr="000E0F01" w:rsidRDefault="0094595E" w:rsidP="002F0153">
      <w:pPr>
        <w:ind w:left="851" w:right="-1"/>
        <w:rPr>
          <w:i/>
          <w:sz w:val="24"/>
          <w:szCs w:val="24"/>
        </w:rPr>
      </w:pPr>
    </w:p>
    <w:p w:rsidR="0094595E" w:rsidRPr="000E0F01" w:rsidRDefault="0094595E" w:rsidP="002F0153">
      <w:pPr>
        <w:ind w:left="851" w:right="-1"/>
        <w:rPr>
          <w:i/>
          <w:sz w:val="24"/>
          <w:szCs w:val="24"/>
        </w:rPr>
      </w:pPr>
      <w:proofErr w:type="spellStart"/>
      <w:r w:rsidRPr="000E0F01">
        <w:rPr>
          <w:i/>
          <w:sz w:val="24"/>
          <w:szCs w:val="24"/>
        </w:rPr>
        <w:t>Q</w:t>
      </w:r>
      <w:r w:rsidRPr="000E0F01">
        <w:rPr>
          <w:i/>
          <w:sz w:val="24"/>
          <w:szCs w:val="24"/>
          <w:vertAlign w:val="subscript"/>
        </w:rPr>
        <w:t>max</w:t>
      </w:r>
      <w:proofErr w:type="spellEnd"/>
      <w:r w:rsidRPr="000E0F01">
        <w:rPr>
          <w:i/>
          <w:sz w:val="24"/>
          <w:szCs w:val="24"/>
        </w:rPr>
        <w:t xml:space="preserve"> (maksimalt </w:t>
      </w:r>
      <w:proofErr w:type="spellStart"/>
      <w:r w:rsidRPr="000E0F01">
        <w:rPr>
          <w:i/>
          <w:sz w:val="24"/>
          <w:szCs w:val="24"/>
        </w:rPr>
        <w:t>urinflow</w:t>
      </w:r>
      <w:proofErr w:type="spellEnd"/>
      <w:r w:rsidRPr="000E0F01">
        <w:rPr>
          <w:i/>
          <w:sz w:val="24"/>
          <w:szCs w:val="24"/>
        </w:rPr>
        <w:t>)</w:t>
      </w:r>
    </w:p>
    <w:p w:rsidR="0094595E" w:rsidRPr="000E0F01" w:rsidRDefault="0094595E" w:rsidP="002F0153">
      <w:pPr>
        <w:ind w:left="851" w:right="-1"/>
        <w:rPr>
          <w:sz w:val="24"/>
          <w:szCs w:val="24"/>
        </w:rPr>
      </w:pPr>
      <w:r w:rsidRPr="000E0F01">
        <w:rPr>
          <w:sz w:val="24"/>
          <w:szCs w:val="24"/>
        </w:rPr>
        <w:t xml:space="preserve">Den gennemsnitlige udgangsværdi for </w:t>
      </w:r>
      <w:proofErr w:type="spellStart"/>
      <w:r w:rsidRPr="000E0F01">
        <w:rPr>
          <w:sz w:val="24"/>
          <w:szCs w:val="24"/>
        </w:rPr>
        <w:t>Q</w:t>
      </w:r>
      <w:r w:rsidRPr="000E0F01">
        <w:rPr>
          <w:sz w:val="24"/>
          <w:szCs w:val="24"/>
          <w:vertAlign w:val="subscript"/>
        </w:rPr>
        <w:t>max</w:t>
      </w:r>
      <w:proofErr w:type="spellEnd"/>
      <w:r w:rsidRPr="000E0F01">
        <w:rPr>
          <w:sz w:val="24"/>
          <w:szCs w:val="24"/>
        </w:rPr>
        <w:t xml:space="preserve"> var ca. 10 ml/s (normal </w:t>
      </w:r>
      <w:proofErr w:type="spellStart"/>
      <w:r w:rsidRPr="000E0F01">
        <w:rPr>
          <w:sz w:val="24"/>
          <w:szCs w:val="24"/>
        </w:rPr>
        <w:t>Q</w:t>
      </w:r>
      <w:r w:rsidRPr="000E0F01">
        <w:rPr>
          <w:sz w:val="24"/>
          <w:szCs w:val="24"/>
          <w:vertAlign w:val="subscript"/>
        </w:rPr>
        <w:t>max</w:t>
      </w:r>
      <w:proofErr w:type="spellEnd"/>
      <w:r w:rsidRPr="000E0F01">
        <w:rPr>
          <w:sz w:val="24"/>
          <w:szCs w:val="24"/>
        </w:rPr>
        <w:t xml:space="preserve"> </w:t>
      </w:r>
      <w:r w:rsidRPr="000E0F01">
        <w:rPr>
          <w:sz w:val="24"/>
          <w:szCs w:val="24"/>
        </w:rPr>
        <w:sym w:font="Symbol" w:char="F0B3"/>
      </w:r>
      <w:r w:rsidRPr="000E0F01">
        <w:rPr>
          <w:sz w:val="24"/>
          <w:szCs w:val="24"/>
        </w:rPr>
        <w:t xml:space="preserve"> 15 ml/s). Efter 1 og 2 års behandling var flowet i placebogruppen forbedret med henholdsvis 0,8 ml/s og 0,9 ml/s mod henholdsvis 1,7 ml/s og 2,0 ml/s i </w:t>
      </w:r>
      <w:proofErr w:type="spellStart"/>
      <w:r w:rsidRPr="000E0F01">
        <w:rPr>
          <w:sz w:val="24"/>
          <w:szCs w:val="24"/>
        </w:rPr>
        <w:t>dutasteridgruppen</w:t>
      </w:r>
      <w:proofErr w:type="spellEnd"/>
      <w:r w:rsidRPr="000E0F01">
        <w:rPr>
          <w:sz w:val="24"/>
          <w:szCs w:val="24"/>
        </w:rPr>
        <w:t xml:space="preserve">. Forskellen mellem de to grupper var statistisk signifikant fra første måned til 24. måned. Det øgede </w:t>
      </w:r>
      <w:proofErr w:type="spellStart"/>
      <w:r w:rsidRPr="000E0F01">
        <w:rPr>
          <w:sz w:val="24"/>
          <w:szCs w:val="24"/>
        </w:rPr>
        <w:t>Q</w:t>
      </w:r>
      <w:r w:rsidRPr="000E0F01">
        <w:rPr>
          <w:sz w:val="24"/>
          <w:szCs w:val="24"/>
          <w:vertAlign w:val="subscript"/>
        </w:rPr>
        <w:t>max</w:t>
      </w:r>
      <w:proofErr w:type="spellEnd"/>
      <w:r w:rsidRPr="000E0F01">
        <w:rPr>
          <w:sz w:val="24"/>
          <w:szCs w:val="24"/>
        </w:rPr>
        <w:t>, der sås i de første 2 år af den dobbeltblindede behandling blev opretholdt i de følgende 2 års åbne studier.</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r w:rsidRPr="000E0F01">
        <w:rPr>
          <w:i/>
          <w:sz w:val="24"/>
          <w:szCs w:val="24"/>
        </w:rPr>
        <w:t>Akut urinretention og operation</w:t>
      </w:r>
    </w:p>
    <w:p w:rsidR="0094595E" w:rsidRPr="000E0F01" w:rsidRDefault="0094595E" w:rsidP="002F0153">
      <w:pPr>
        <w:ind w:left="851" w:right="-1"/>
        <w:rPr>
          <w:sz w:val="24"/>
          <w:szCs w:val="24"/>
        </w:rPr>
      </w:pPr>
      <w:r w:rsidRPr="000E0F01">
        <w:rPr>
          <w:sz w:val="24"/>
          <w:szCs w:val="24"/>
        </w:rPr>
        <w:t xml:space="preserve">Efter 2 års behandling var forekomsten af AUR 4,2 % i placebogruppen mod 1,8 % i </w:t>
      </w:r>
      <w:proofErr w:type="spellStart"/>
      <w:r w:rsidRPr="000E0F01">
        <w:rPr>
          <w:sz w:val="24"/>
          <w:szCs w:val="24"/>
        </w:rPr>
        <w:t>dutasteridgruppen</w:t>
      </w:r>
      <w:proofErr w:type="spellEnd"/>
      <w:r w:rsidRPr="000E0F01">
        <w:rPr>
          <w:sz w:val="24"/>
          <w:szCs w:val="24"/>
        </w:rPr>
        <w:t xml:space="preserve"> (57 % risikoreduktion). Forskellen er statistisk signifikant og betyder, at 42 patienter (95 % konfidensinterval 30-73) skal behandles i 2 år for at undgå ét tilfælde af AUR.</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BPH-relateret operation efter 2 år blev foretaget hos 4,1 % i placebogruppen og hos 2,2 % i </w:t>
      </w:r>
      <w:proofErr w:type="spellStart"/>
      <w:r w:rsidRPr="000E0F01">
        <w:rPr>
          <w:sz w:val="24"/>
          <w:szCs w:val="24"/>
        </w:rPr>
        <w:t>dutasteridgruppen</w:t>
      </w:r>
      <w:proofErr w:type="spellEnd"/>
      <w:r w:rsidRPr="000E0F01">
        <w:rPr>
          <w:sz w:val="24"/>
          <w:szCs w:val="24"/>
        </w:rPr>
        <w:t xml:space="preserve"> (48 % risikoreduktion). Forskellen er statistisk signifikant og betyder, at 51 patienter (95 % konfidensinterval 33-109) skal behandles i 2 år for at undgå én operation.</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r w:rsidRPr="000E0F01">
        <w:rPr>
          <w:i/>
          <w:sz w:val="24"/>
          <w:szCs w:val="24"/>
        </w:rPr>
        <w:t>Hårvækst</w:t>
      </w:r>
    </w:p>
    <w:p w:rsidR="0094595E" w:rsidRPr="000E0F01" w:rsidRDefault="0094595E" w:rsidP="002F0153">
      <w:pPr>
        <w:ind w:left="851" w:right="-1"/>
        <w:rPr>
          <w:sz w:val="24"/>
          <w:szCs w:val="24"/>
        </w:rPr>
      </w:pPr>
      <w:proofErr w:type="spellStart"/>
      <w:r w:rsidRPr="000E0F01">
        <w:rPr>
          <w:sz w:val="24"/>
          <w:szCs w:val="24"/>
        </w:rPr>
        <w:t>Dutasterids</w:t>
      </w:r>
      <w:proofErr w:type="spellEnd"/>
      <w:r w:rsidRPr="000E0F01">
        <w:rPr>
          <w:sz w:val="24"/>
          <w:szCs w:val="24"/>
        </w:rPr>
        <w:t xml:space="preserve"> virkning på hårvækst blev ikke formelt vurderet i fase III studier, men 5-</w:t>
      </w:r>
      <w:r w:rsidRPr="000E0F01">
        <w:rPr>
          <w:sz w:val="24"/>
          <w:szCs w:val="24"/>
        </w:rPr>
        <w:sym w:font="Symbol" w:char="F061"/>
      </w:r>
      <w:r w:rsidRPr="000E0F01">
        <w:rPr>
          <w:sz w:val="24"/>
          <w:szCs w:val="24"/>
        </w:rPr>
        <w:t>-</w:t>
      </w:r>
      <w:proofErr w:type="spellStart"/>
      <w:r w:rsidRPr="000E0F01">
        <w:rPr>
          <w:sz w:val="24"/>
          <w:szCs w:val="24"/>
        </w:rPr>
        <w:t>reduktasehæmmere</w:t>
      </w:r>
      <w:proofErr w:type="spellEnd"/>
      <w:r w:rsidRPr="000E0F01">
        <w:rPr>
          <w:sz w:val="24"/>
          <w:szCs w:val="24"/>
        </w:rPr>
        <w:t xml:space="preserve"> kan reducere hårtab og kan øge hårvæksten hos personer med hårtab, der skyldes reduktion i de mandlige kønshormoner (</w:t>
      </w:r>
      <w:proofErr w:type="spellStart"/>
      <w:r w:rsidRPr="000E0F01">
        <w:rPr>
          <w:sz w:val="24"/>
          <w:szCs w:val="24"/>
        </w:rPr>
        <w:t>alopecia</w:t>
      </w:r>
      <w:proofErr w:type="spellEnd"/>
      <w:r w:rsidRPr="000E0F01">
        <w:rPr>
          <w:sz w:val="24"/>
          <w:szCs w:val="24"/>
        </w:rPr>
        <w:t xml:space="preserve"> </w:t>
      </w:r>
      <w:proofErr w:type="spellStart"/>
      <w:r w:rsidRPr="000E0F01">
        <w:rPr>
          <w:sz w:val="24"/>
          <w:szCs w:val="24"/>
        </w:rPr>
        <w:t>androgenetica</w:t>
      </w:r>
      <w:proofErr w:type="spellEnd"/>
      <w:r w:rsidRPr="000E0F01">
        <w:rPr>
          <w:sz w:val="24"/>
          <w:szCs w:val="24"/>
        </w:rPr>
        <w:t>).</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proofErr w:type="spellStart"/>
      <w:r w:rsidRPr="000E0F01">
        <w:rPr>
          <w:i/>
          <w:sz w:val="24"/>
          <w:szCs w:val="24"/>
        </w:rPr>
        <w:t>Thyreoideafunktion</w:t>
      </w:r>
      <w:proofErr w:type="spellEnd"/>
    </w:p>
    <w:p w:rsidR="0094595E" w:rsidRPr="000E0F01" w:rsidRDefault="0094595E" w:rsidP="002F0153">
      <w:pPr>
        <w:ind w:left="851" w:right="-1"/>
        <w:rPr>
          <w:sz w:val="24"/>
          <w:szCs w:val="24"/>
        </w:rPr>
      </w:pPr>
      <w:proofErr w:type="spellStart"/>
      <w:r w:rsidRPr="000E0F01">
        <w:rPr>
          <w:sz w:val="24"/>
          <w:szCs w:val="24"/>
        </w:rPr>
        <w:t>Thyreoideafunktionen</w:t>
      </w:r>
      <w:proofErr w:type="spellEnd"/>
      <w:r w:rsidRPr="000E0F01">
        <w:rPr>
          <w:sz w:val="24"/>
          <w:szCs w:val="24"/>
        </w:rPr>
        <w:t xml:space="preserve"> blev vurderet i et 1-årigt studie hos raske mænd. Frie </w:t>
      </w:r>
      <w:proofErr w:type="spellStart"/>
      <w:r w:rsidRPr="000E0F01">
        <w:rPr>
          <w:sz w:val="24"/>
          <w:szCs w:val="24"/>
        </w:rPr>
        <w:t>thyroxinværdier</w:t>
      </w:r>
      <w:proofErr w:type="spellEnd"/>
      <w:r w:rsidRPr="000E0F01">
        <w:rPr>
          <w:sz w:val="24"/>
          <w:szCs w:val="24"/>
        </w:rPr>
        <w:t xml:space="preserve"> var stabile under behandling med </w:t>
      </w:r>
      <w:proofErr w:type="spellStart"/>
      <w:r w:rsidRPr="000E0F01">
        <w:rPr>
          <w:sz w:val="24"/>
          <w:szCs w:val="24"/>
        </w:rPr>
        <w:t>dutasterid</w:t>
      </w:r>
      <w:proofErr w:type="spellEnd"/>
      <w:r w:rsidRPr="000E0F01">
        <w:rPr>
          <w:sz w:val="24"/>
          <w:szCs w:val="24"/>
        </w:rPr>
        <w:t xml:space="preserve">, men TSH-værdierne var lettere forhøjet (0,4 MCIU/ml) i forhold til placeboværdierne ved slutningen af 1 års behandling. Selv om TSH-værdierne varierede, forblev de gennemsnitlige TSH-intervaller (1,4-1,9 MCIU/ml) inden for normalværdierne (0,5-5/6 MCIU/ml), de frie </w:t>
      </w:r>
      <w:proofErr w:type="spellStart"/>
      <w:r w:rsidRPr="000E0F01">
        <w:rPr>
          <w:sz w:val="24"/>
          <w:szCs w:val="24"/>
        </w:rPr>
        <w:t>thyroxinværdier</w:t>
      </w:r>
      <w:proofErr w:type="spellEnd"/>
      <w:r w:rsidRPr="000E0F01">
        <w:rPr>
          <w:sz w:val="24"/>
          <w:szCs w:val="24"/>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0E0F01">
        <w:rPr>
          <w:sz w:val="24"/>
          <w:szCs w:val="24"/>
        </w:rPr>
        <w:t>thyreoidea</w:t>
      </w:r>
      <w:r w:rsidRPr="000E0F01">
        <w:rPr>
          <w:sz w:val="24"/>
          <w:szCs w:val="24"/>
        </w:rPr>
        <w:softHyphen/>
        <w:t>funktionen</w:t>
      </w:r>
      <w:proofErr w:type="spellEnd"/>
      <w:r w:rsidRPr="000E0F01">
        <w:rPr>
          <w:sz w:val="24"/>
          <w:szCs w:val="24"/>
        </w:rPr>
        <w:t xml:space="preserve"> blev påvirket af </w:t>
      </w:r>
      <w:proofErr w:type="spellStart"/>
      <w:r w:rsidRPr="000E0F01">
        <w:rPr>
          <w:sz w:val="24"/>
          <w:szCs w:val="24"/>
        </w:rPr>
        <w:t>dutasterid</w:t>
      </w:r>
      <w:proofErr w:type="spellEnd"/>
      <w:r w:rsidRPr="000E0F01">
        <w:rPr>
          <w:sz w:val="24"/>
          <w:szCs w:val="24"/>
        </w:rPr>
        <w:t>.</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proofErr w:type="spellStart"/>
      <w:r w:rsidRPr="000E0F01">
        <w:rPr>
          <w:i/>
          <w:sz w:val="24"/>
          <w:szCs w:val="24"/>
        </w:rPr>
        <w:t>Neoplasi</w:t>
      </w:r>
      <w:proofErr w:type="spellEnd"/>
      <w:r w:rsidRPr="000E0F01">
        <w:rPr>
          <w:i/>
          <w:sz w:val="24"/>
          <w:szCs w:val="24"/>
        </w:rPr>
        <w:t xml:space="preserve"> i bryst</w:t>
      </w:r>
    </w:p>
    <w:p w:rsidR="0094595E" w:rsidRPr="000E0F01" w:rsidRDefault="0094595E" w:rsidP="002F0153">
      <w:pPr>
        <w:ind w:left="851" w:right="-1"/>
        <w:rPr>
          <w:sz w:val="24"/>
          <w:szCs w:val="24"/>
        </w:rPr>
      </w:pPr>
      <w:r w:rsidRPr="000E0F01">
        <w:rPr>
          <w:sz w:val="24"/>
          <w:szCs w:val="24"/>
        </w:rPr>
        <w:t xml:space="preserve">I de 2 års kliniske studier af </w:t>
      </w:r>
      <w:proofErr w:type="spellStart"/>
      <w:r w:rsidRPr="000E0F01">
        <w:rPr>
          <w:sz w:val="24"/>
          <w:szCs w:val="24"/>
        </w:rPr>
        <w:t>dutasterid</w:t>
      </w:r>
      <w:proofErr w:type="spellEnd"/>
      <w:r w:rsidRPr="000E0F01">
        <w:rPr>
          <w:sz w:val="24"/>
          <w:szCs w:val="24"/>
        </w:rPr>
        <w:t xml:space="preserve">, som svarede til over 3.374 </w:t>
      </w:r>
      <w:proofErr w:type="spellStart"/>
      <w:r w:rsidRPr="000E0F01">
        <w:rPr>
          <w:sz w:val="24"/>
          <w:szCs w:val="24"/>
        </w:rPr>
        <w:t>patientår</w:t>
      </w:r>
      <w:proofErr w:type="spellEnd"/>
      <w:r w:rsidRPr="000E0F01">
        <w:rPr>
          <w:sz w:val="24"/>
          <w:szCs w:val="24"/>
        </w:rPr>
        <w:t xml:space="preserve">, og på starttidspunktet for åben anvendelse af </w:t>
      </w:r>
      <w:proofErr w:type="spellStart"/>
      <w:r w:rsidRPr="000E0F01">
        <w:rPr>
          <w:sz w:val="24"/>
          <w:szCs w:val="24"/>
        </w:rPr>
        <w:t>dutasterid</w:t>
      </w:r>
      <w:proofErr w:type="spellEnd"/>
      <w:r w:rsidRPr="000E0F01">
        <w:rPr>
          <w:sz w:val="24"/>
          <w:szCs w:val="24"/>
        </w:rPr>
        <w:t xml:space="preserve"> i yderligere 2 år, var der rapporteret to tilfælde af brystcancer hos patienter, der fik </w:t>
      </w:r>
      <w:proofErr w:type="spellStart"/>
      <w:r w:rsidRPr="000E0F01">
        <w:rPr>
          <w:sz w:val="24"/>
          <w:szCs w:val="24"/>
        </w:rPr>
        <w:t>dutasterid</w:t>
      </w:r>
      <w:proofErr w:type="spellEnd"/>
      <w:r w:rsidRPr="000E0F01">
        <w:rPr>
          <w:sz w:val="24"/>
          <w:szCs w:val="24"/>
        </w:rPr>
        <w:t xml:space="preserve"> og ét tilfælde hos en patient på placebo. Under de 4-årige kliniske studier </w:t>
      </w:r>
      <w:proofErr w:type="spellStart"/>
      <w:r w:rsidRPr="000E0F01">
        <w:rPr>
          <w:sz w:val="24"/>
          <w:szCs w:val="24"/>
        </w:rPr>
        <w:t>CombAT</w:t>
      </w:r>
      <w:proofErr w:type="spellEnd"/>
      <w:r w:rsidRPr="000E0F01">
        <w:rPr>
          <w:sz w:val="24"/>
          <w:szCs w:val="24"/>
        </w:rPr>
        <w:t xml:space="preserve"> og REDUCE, svarende til 17.489 </w:t>
      </w:r>
      <w:proofErr w:type="spellStart"/>
      <w:r w:rsidRPr="000E0F01">
        <w:rPr>
          <w:sz w:val="24"/>
          <w:szCs w:val="24"/>
        </w:rPr>
        <w:t>patientårs</w:t>
      </w:r>
      <w:proofErr w:type="spellEnd"/>
      <w:r w:rsidRPr="000E0F01">
        <w:rPr>
          <w:sz w:val="24"/>
          <w:szCs w:val="24"/>
        </w:rPr>
        <w:t xml:space="preserve"> eksponering over for </w:t>
      </w:r>
      <w:proofErr w:type="spellStart"/>
      <w:r w:rsidRPr="000E0F01">
        <w:rPr>
          <w:sz w:val="24"/>
          <w:szCs w:val="24"/>
        </w:rPr>
        <w:t>dutasterid</w:t>
      </w:r>
      <w:proofErr w:type="spellEnd"/>
      <w:r w:rsidRPr="000E0F01">
        <w:rPr>
          <w:sz w:val="24"/>
          <w:szCs w:val="24"/>
        </w:rPr>
        <w:t xml:space="preserve"> og 5.027 </w:t>
      </w:r>
      <w:proofErr w:type="spellStart"/>
      <w:r w:rsidRPr="000E0F01">
        <w:rPr>
          <w:sz w:val="24"/>
          <w:szCs w:val="24"/>
        </w:rPr>
        <w:t>patientårs</w:t>
      </w:r>
      <w:proofErr w:type="spellEnd"/>
      <w:r w:rsidRPr="000E0F01">
        <w:rPr>
          <w:sz w:val="24"/>
          <w:szCs w:val="24"/>
        </w:rPr>
        <w:t xml:space="preserve"> eksponering over for kombinationen af </w:t>
      </w:r>
      <w:proofErr w:type="spellStart"/>
      <w:r w:rsidRPr="000E0F01">
        <w:rPr>
          <w:sz w:val="24"/>
          <w:szCs w:val="24"/>
        </w:rPr>
        <w:t>dutasterid</w:t>
      </w:r>
      <w:proofErr w:type="spellEnd"/>
      <w:r w:rsidRPr="000E0F01">
        <w:rPr>
          <w:sz w:val="24"/>
          <w:szCs w:val="24"/>
        </w:rPr>
        <w:t xml:space="preserve"> og </w:t>
      </w:r>
      <w:proofErr w:type="spellStart"/>
      <w:r w:rsidRPr="000E0F01">
        <w:rPr>
          <w:sz w:val="24"/>
          <w:szCs w:val="24"/>
        </w:rPr>
        <w:t>tamsulosin</w:t>
      </w:r>
      <w:proofErr w:type="spellEnd"/>
      <w:r w:rsidRPr="000E0F01">
        <w:rPr>
          <w:sz w:val="24"/>
          <w:szCs w:val="24"/>
        </w:rPr>
        <w:t>, blev der ikke rapporteret tilfælde af brystcancer i nogle af behandlingsgrupperne.</w:t>
      </w:r>
    </w:p>
    <w:p w:rsidR="0094595E" w:rsidRPr="000E0F01" w:rsidRDefault="0094595E" w:rsidP="002F0153">
      <w:pPr>
        <w:ind w:left="851" w:right="-1"/>
        <w:rPr>
          <w:sz w:val="24"/>
          <w:szCs w:val="24"/>
        </w:rPr>
      </w:pPr>
    </w:p>
    <w:p w:rsidR="00FC2041" w:rsidRPr="000E0F01" w:rsidRDefault="00FC2041" w:rsidP="002F0153">
      <w:pPr>
        <w:ind w:left="851" w:right="-1"/>
        <w:rPr>
          <w:sz w:val="24"/>
          <w:szCs w:val="24"/>
          <w:lang w:eastAsia="es-ES"/>
        </w:rPr>
      </w:pPr>
      <w:r w:rsidRPr="000E0F01">
        <w:rPr>
          <w:sz w:val="24"/>
          <w:szCs w:val="24"/>
          <w:lang w:eastAsia="es-ES"/>
        </w:rPr>
        <w:t>To </w:t>
      </w:r>
      <w:r w:rsidRPr="000E0F01">
        <w:rPr>
          <w:i/>
          <w:iCs/>
          <w:sz w:val="24"/>
          <w:szCs w:val="24"/>
          <w:bdr w:val="none" w:sz="0" w:space="0" w:color="auto" w:frame="1"/>
          <w:lang w:eastAsia="es-ES"/>
        </w:rPr>
        <w:t xml:space="preserve">case </w:t>
      </w:r>
      <w:proofErr w:type="spellStart"/>
      <w:r w:rsidRPr="000E0F01">
        <w:rPr>
          <w:i/>
          <w:iCs/>
          <w:sz w:val="24"/>
          <w:szCs w:val="24"/>
          <w:bdr w:val="none" w:sz="0" w:space="0" w:color="auto" w:frame="1"/>
          <w:lang w:eastAsia="es-ES"/>
        </w:rPr>
        <w:t>control</w:t>
      </w:r>
      <w:proofErr w:type="spellEnd"/>
      <w:r w:rsidRPr="000E0F01">
        <w:rPr>
          <w:sz w:val="24"/>
          <w:szCs w:val="24"/>
          <w:lang w:eastAsia="es-ES"/>
        </w:rPr>
        <w:t>, epidemiologiske studier, det ene gennemført via en amerikansk (n=339 brystcancer tilfælde og n=6.780 kontroller) og det andet via en britisk (n=398 brystcancer tilfælde og n=3.930 kontroller) sundhedsdatabase, viste ingen stigning i risikoen for at udvikle brystcancer hos mænd ved anvendelse af 5-alfa-reduktasehæmmere (se pkt. 4.4). Resultaterne fra det første studie kunne ikke identificere en positiv sammenhæng med mandlig brystcancer (relativ risiko ved ≥ 1-års anvendelse, før brystcancerdiagnose, sammenlignet med &lt;1-års anvendelse: 0,70: 95 % CI 0,34, 1,45). I det andet studie, var den estimerede odds ratio for brystcancer i forbindelse med anvendelsen af 5-alfa-reduktasehæmmere sammenlignet med ikke-anvendelse 1,08: 95 % CI 0,62, 1,87).</w:t>
      </w:r>
    </w:p>
    <w:p w:rsidR="00542E70" w:rsidRDefault="00542E70" w:rsidP="002F0153">
      <w:pPr>
        <w:ind w:left="851" w:right="-1"/>
        <w:rPr>
          <w:sz w:val="24"/>
          <w:szCs w:val="24"/>
          <w:lang w:eastAsia="es-ES"/>
        </w:rPr>
      </w:pPr>
    </w:p>
    <w:p w:rsidR="00FC2041" w:rsidRPr="000E0F01" w:rsidRDefault="00FC2041" w:rsidP="002F0153">
      <w:pPr>
        <w:ind w:left="851" w:right="-1"/>
        <w:rPr>
          <w:sz w:val="24"/>
          <w:szCs w:val="24"/>
          <w:lang w:eastAsia="es-ES"/>
        </w:rPr>
      </w:pPr>
      <w:r w:rsidRPr="000E0F01">
        <w:rPr>
          <w:sz w:val="24"/>
          <w:szCs w:val="24"/>
          <w:lang w:eastAsia="es-ES"/>
        </w:rPr>
        <w:t xml:space="preserve">Sammenhæng mellem forekomsten af brystcancer hos mænd og længere tids anvendelse af </w:t>
      </w:r>
      <w:proofErr w:type="spellStart"/>
      <w:r w:rsidRPr="000E0F01">
        <w:rPr>
          <w:sz w:val="24"/>
          <w:szCs w:val="24"/>
          <w:lang w:eastAsia="es-ES"/>
        </w:rPr>
        <w:t>dutasterid</w:t>
      </w:r>
      <w:proofErr w:type="spellEnd"/>
      <w:r w:rsidRPr="000E0F01">
        <w:rPr>
          <w:sz w:val="24"/>
          <w:szCs w:val="24"/>
          <w:lang w:eastAsia="es-ES"/>
        </w:rPr>
        <w:t>, er ikke blevet bekræftet.</w:t>
      </w:r>
    </w:p>
    <w:p w:rsidR="00FC2041" w:rsidRPr="000E0F01" w:rsidRDefault="00FC2041"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Det er på nuværende tidspunkt uklart, hvorvidt der er en kausal sammenhæng mellem forekomsten af brystcancer hos mænd og længere tids anvendelse af </w:t>
      </w:r>
      <w:proofErr w:type="spellStart"/>
      <w:r w:rsidRPr="000E0F01">
        <w:rPr>
          <w:sz w:val="24"/>
          <w:szCs w:val="24"/>
        </w:rPr>
        <w:t>dutasterid</w:t>
      </w:r>
      <w:proofErr w:type="spellEnd"/>
      <w:r w:rsidRPr="000E0F01">
        <w:rPr>
          <w:sz w:val="24"/>
          <w:szCs w:val="24"/>
        </w:rPr>
        <w:t>.</w:t>
      </w:r>
    </w:p>
    <w:p w:rsidR="0094595E" w:rsidRPr="000E0F01" w:rsidRDefault="0094595E" w:rsidP="002F0153">
      <w:pPr>
        <w:ind w:left="851" w:right="-1"/>
        <w:rPr>
          <w:sz w:val="24"/>
          <w:szCs w:val="24"/>
        </w:rPr>
      </w:pPr>
    </w:p>
    <w:p w:rsidR="0094595E" w:rsidRPr="000E0F01" w:rsidRDefault="0094595E" w:rsidP="002F0153">
      <w:pPr>
        <w:ind w:left="851" w:right="-1"/>
        <w:rPr>
          <w:i/>
          <w:sz w:val="24"/>
          <w:szCs w:val="24"/>
        </w:rPr>
      </w:pPr>
      <w:r w:rsidRPr="000E0F01">
        <w:rPr>
          <w:i/>
          <w:sz w:val="24"/>
          <w:szCs w:val="24"/>
        </w:rPr>
        <w:t>Påvirkning af den mandlige fertilitet</w:t>
      </w:r>
    </w:p>
    <w:p w:rsidR="0094595E" w:rsidRPr="000E0F01" w:rsidRDefault="0094595E" w:rsidP="002F0153">
      <w:pPr>
        <w:ind w:left="851" w:right="-1"/>
        <w:rPr>
          <w:sz w:val="24"/>
          <w:szCs w:val="24"/>
        </w:rPr>
      </w:pPr>
      <w:r w:rsidRPr="000E0F01">
        <w:rPr>
          <w:sz w:val="24"/>
          <w:szCs w:val="24"/>
        </w:rPr>
        <w:t xml:space="preserve">Man har vurderet virkningen af </w:t>
      </w:r>
      <w:proofErr w:type="spellStart"/>
      <w:r w:rsidRPr="000E0F01">
        <w:rPr>
          <w:sz w:val="24"/>
          <w:szCs w:val="24"/>
        </w:rPr>
        <w:t>dutasterid</w:t>
      </w:r>
      <w:proofErr w:type="spellEnd"/>
      <w:r w:rsidRPr="000E0F01">
        <w:rPr>
          <w:sz w:val="24"/>
          <w:szCs w:val="24"/>
        </w:rPr>
        <w:t xml:space="preserve"> 0,5 mg daglig på kvaliteten af sperma fra raske frivillige i alderen 18-52 år (n=27 </w:t>
      </w:r>
      <w:proofErr w:type="spellStart"/>
      <w:r w:rsidRPr="000E0F01">
        <w:rPr>
          <w:sz w:val="24"/>
          <w:szCs w:val="24"/>
        </w:rPr>
        <w:t>dutasterid</w:t>
      </w:r>
      <w:proofErr w:type="spellEnd"/>
      <w:r w:rsidRPr="000E0F01">
        <w:rPr>
          <w:sz w:val="24"/>
          <w:szCs w:val="24"/>
        </w:rPr>
        <w:t xml:space="preserve">, n=23 placebo) i 52 uger med behandling og 24 ugers opfølgning. Efter 52 uger var den gennemsnitlige reduktion i forhold til baseline-værdierne for spermatozoantal, volumen og bevægelighed hhv. 23 %, 26 % og 18 % i </w:t>
      </w:r>
      <w:proofErr w:type="spellStart"/>
      <w:r w:rsidRPr="000E0F01">
        <w:rPr>
          <w:sz w:val="24"/>
          <w:szCs w:val="24"/>
        </w:rPr>
        <w:t>dutasteridgruppen</w:t>
      </w:r>
      <w:proofErr w:type="spellEnd"/>
      <w:r w:rsidRPr="000E0F01">
        <w:rPr>
          <w:sz w:val="24"/>
          <w:szCs w:val="24"/>
        </w:rPr>
        <w:t xml:space="preserve">, justeret for ændringer i baseline-værdierne i placebogruppen. Spermatozokoncentrationen og morfologien var uændret. Efter 24 ugers opfølgning var den gennemsnitlige ændring i totalt spermatozoantal stadig 23 % under baseline. De gennemsnitlige værdier for alle parametre forblev konstante inden for normalområdet og var under det prædefinerede kriterium for en klinisk signifikant ændring (30 %). Efter 52 uger var der dog to personer i </w:t>
      </w:r>
      <w:proofErr w:type="spellStart"/>
      <w:r w:rsidRPr="000E0F01">
        <w:rPr>
          <w:sz w:val="24"/>
          <w:szCs w:val="24"/>
        </w:rPr>
        <w:t>dutasteridgruppen</w:t>
      </w:r>
      <w:proofErr w:type="spellEnd"/>
      <w:r w:rsidRPr="000E0F01">
        <w:rPr>
          <w:sz w:val="24"/>
          <w:szCs w:val="24"/>
        </w:rPr>
        <w:t xml:space="preserve"> med et nedsat spermatozoantal, som var nedsat med mere end 90 % i forhold til baseline, med delvis normalisering efter 24 ugers opfølgning. Muligheden for nedsat mandlig fertilitet kan ikke udelukkes.</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proofErr w:type="spellStart"/>
      <w:r w:rsidRPr="000E0F01">
        <w:rPr>
          <w:i/>
          <w:sz w:val="24"/>
          <w:szCs w:val="24"/>
        </w:rPr>
        <w:t>Dutasterid</w:t>
      </w:r>
      <w:proofErr w:type="spellEnd"/>
      <w:r w:rsidRPr="000E0F01">
        <w:rPr>
          <w:i/>
          <w:sz w:val="24"/>
          <w:szCs w:val="24"/>
        </w:rPr>
        <w:t xml:space="preserve"> i kombination med α-blokkeren </w:t>
      </w:r>
      <w:proofErr w:type="spellStart"/>
      <w:r w:rsidRPr="000E0F01">
        <w:rPr>
          <w:i/>
          <w:sz w:val="24"/>
          <w:szCs w:val="24"/>
        </w:rPr>
        <w:t>tamsulosin</w:t>
      </w:r>
      <w:proofErr w:type="spellEnd"/>
    </w:p>
    <w:p w:rsidR="0094595E" w:rsidRPr="000E0F01" w:rsidRDefault="0094595E" w:rsidP="002F0153">
      <w:pPr>
        <w:ind w:left="851" w:right="-1"/>
        <w:rPr>
          <w:sz w:val="24"/>
          <w:szCs w:val="24"/>
        </w:rPr>
      </w:pPr>
      <w:proofErr w:type="spellStart"/>
      <w:r w:rsidRPr="000E0F01">
        <w:rPr>
          <w:sz w:val="24"/>
          <w:szCs w:val="24"/>
        </w:rPr>
        <w:t>Dutasterid</w:t>
      </w:r>
      <w:proofErr w:type="spellEnd"/>
      <w:r w:rsidRPr="000E0F01">
        <w:rPr>
          <w:sz w:val="24"/>
          <w:szCs w:val="24"/>
        </w:rPr>
        <w:t xml:space="preserve">, 0,5 mg daglig (n=1.623), </w:t>
      </w:r>
      <w:proofErr w:type="spellStart"/>
      <w:r w:rsidRPr="000E0F01">
        <w:rPr>
          <w:sz w:val="24"/>
          <w:szCs w:val="24"/>
        </w:rPr>
        <w:t>tamsulosin</w:t>
      </w:r>
      <w:proofErr w:type="spellEnd"/>
      <w:r w:rsidRPr="000E0F01">
        <w:rPr>
          <w:sz w:val="24"/>
          <w:szCs w:val="24"/>
        </w:rPr>
        <w:t xml:space="preserve">, 0,4 mg daglig (n=1.611) eller kombination af </w:t>
      </w:r>
      <w:proofErr w:type="spellStart"/>
      <w:r w:rsidRPr="000E0F01">
        <w:rPr>
          <w:sz w:val="24"/>
          <w:szCs w:val="24"/>
        </w:rPr>
        <w:t>dutasterid</w:t>
      </w:r>
      <w:proofErr w:type="spellEnd"/>
      <w:r w:rsidRPr="000E0F01">
        <w:rPr>
          <w:sz w:val="24"/>
          <w:szCs w:val="24"/>
        </w:rPr>
        <w:t xml:space="preserve"> 0,5 mg plus </w:t>
      </w:r>
      <w:proofErr w:type="spellStart"/>
      <w:r w:rsidRPr="000E0F01">
        <w:rPr>
          <w:sz w:val="24"/>
          <w:szCs w:val="24"/>
        </w:rPr>
        <w:t>tamsulosin</w:t>
      </w:r>
      <w:proofErr w:type="spellEnd"/>
      <w:r w:rsidRPr="000E0F01">
        <w:rPr>
          <w:sz w:val="24"/>
          <w:szCs w:val="24"/>
        </w:rPr>
        <w:t xml:space="preserve"> 0,4 mg (n=1.610) blev vurderet hos mandlige forsøgspersoner med moderate til svære symptomer på BPH, som havde en prostata på ≥ 30 ml og en PSA-værdi i intervallet 1,5-10 </w:t>
      </w:r>
      <w:proofErr w:type="spellStart"/>
      <w:r w:rsidRPr="000E0F01">
        <w:rPr>
          <w:sz w:val="24"/>
          <w:szCs w:val="24"/>
        </w:rPr>
        <w:t>ng</w:t>
      </w:r>
      <w:proofErr w:type="spellEnd"/>
      <w:r w:rsidRPr="000E0F01">
        <w:rPr>
          <w:sz w:val="24"/>
          <w:szCs w:val="24"/>
        </w:rPr>
        <w:t>/ml i et multinational, randomiseret, dobbeltblindet multicenterstudie i parallelle grupper (</w:t>
      </w:r>
      <w:proofErr w:type="spellStart"/>
      <w:r w:rsidRPr="000E0F01">
        <w:rPr>
          <w:sz w:val="24"/>
          <w:szCs w:val="24"/>
        </w:rPr>
        <w:t>CombAT</w:t>
      </w:r>
      <w:proofErr w:type="spellEnd"/>
      <w:r w:rsidRPr="000E0F01">
        <w:rPr>
          <w:sz w:val="24"/>
          <w:szCs w:val="24"/>
        </w:rPr>
        <w:t xml:space="preserve"> studiet). Ca. 53 % af forsøgspersonerne var tidligere behandlet med 5-α-</w:t>
      </w:r>
      <w:proofErr w:type="spellStart"/>
      <w:r w:rsidRPr="000E0F01">
        <w:rPr>
          <w:sz w:val="24"/>
          <w:szCs w:val="24"/>
        </w:rPr>
        <w:t>reduktase-hæmmere</w:t>
      </w:r>
      <w:proofErr w:type="spellEnd"/>
      <w:r w:rsidRPr="000E0F01">
        <w:rPr>
          <w:sz w:val="24"/>
          <w:szCs w:val="24"/>
        </w:rPr>
        <w:t xml:space="preserve"> eller α-</w:t>
      </w:r>
      <w:proofErr w:type="spellStart"/>
      <w:r w:rsidRPr="000E0F01">
        <w:rPr>
          <w:sz w:val="24"/>
          <w:szCs w:val="24"/>
        </w:rPr>
        <w:t>blokkere</w:t>
      </w:r>
      <w:proofErr w:type="spellEnd"/>
      <w:r w:rsidRPr="000E0F01">
        <w:rPr>
          <w:sz w:val="24"/>
          <w:szCs w:val="24"/>
        </w:rPr>
        <w:t xml:space="preserve">. Det primære effektendepunkt i løbet af de første 2 års behandling var ændring i "International </w:t>
      </w:r>
      <w:proofErr w:type="spellStart"/>
      <w:r w:rsidRPr="000E0F01">
        <w:rPr>
          <w:sz w:val="24"/>
          <w:szCs w:val="24"/>
        </w:rPr>
        <w:t>Prostate</w:t>
      </w:r>
      <w:proofErr w:type="spellEnd"/>
      <w:r w:rsidRPr="000E0F01">
        <w:rPr>
          <w:sz w:val="24"/>
          <w:szCs w:val="24"/>
        </w:rPr>
        <w:t xml:space="preserve"> Symptom Score" (IPSS), der er et evalueringsskema med 8 spørgsmål, der er baseret på AUA-SI med et tillægsspørgsmål om livskvalitet.</w:t>
      </w:r>
    </w:p>
    <w:p w:rsidR="0094595E" w:rsidRPr="000E0F01" w:rsidRDefault="0094595E" w:rsidP="002F0153">
      <w:pPr>
        <w:ind w:left="851" w:right="-1"/>
        <w:rPr>
          <w:sz w:val="24"/>
          <w:szCs w:val="24"/>
        </w:rPr>
      </w:pPr>
      <w:r w:rsidRPr="000E0F01">
        <w:rPr>
          <w:sz w:val="24"/>
          <w:szCs w:val="24"/>
        </w:rPr>
        <w:t xml:space="preserve">Sekundære effektendepunkter efter 2 år inkluderede maksimalt </w:t>
      </w:r>
      <w:proofErr w:type="spellStart"/>
      <w:r w:rsidRPr="000E0F01">
        <w:rPr>
          <w:sz w:val="24"/>
          <w:szCs w:val="24"/>
        </w:rPr>
        <w:t>urinflow</w:t>
      </w:r>
      <w:proofErr w:type="spellEnd"/>
      <w:r w:rsidRPr="000E0F01">
        <w:rPr>
          <w:sz w:val="24"/>
          <w:szCs w:val="24"/>
        </w:rPr>
        <w:t xml:space="preserve"> (</w:t>
      </w:r>
      <w:proofErr w:type="spellStart"/>
      <w:r w:rsidRPr="000E0F01">
        <w:rPr>
          <w:sz w:val="24"/>
          <w:szCs w:val="24"/>
        </w:rPr>
        <w:t>Q</w:t>
      </w:r>
      <w:r w:rsidRPr="000E0F01">
        <w:rPr>
          <w:sz w:val="24"/>
          <w:szCs w:val="24"/>
          <w:vertAlign w:val="subscript"/>
        </w:rPr>
        <w:t>max</w:t>
      </w:r>
      <w:proofErr w:type="spellEnd"/>
      <w:r w:rsidRPr="000E0F01">
        <w:rPr>
          <w:sz w:val="24"/>
          <w:szCs w:val="24"/>
        </w:rPr>
        <w:t xml:space="preserve">) og prostatavolumen. IPPS af kombinationsbehandling var signifikant fra 3. måned sammenlignet med </w:t>
      </w:r>
      <w:proofErr w:type="spellStart"/>
      <w:r w:rsidRPr="000E0F01">
        <w:rPr>
          <w:sz w:val="24"/>
          <w:szCs w:val="24"/>
        </w:rPr>
        <w:t>dutasterid</w:t>
      </w:r>
      <w:proofErr w:type="spellEnd"/>
      <w:r w:rsidRPr="000E0F01">
        <w:rPr>
          <w:sz w:val="24"/>
          <w:szCs w:val="24"/>
        </w:rPr>
        <w:t xml:space="preserve"> og signifikant fra 9. måned sammenlignet med </w:t>
      </w:r>
      <w:proofErr w:type="spellStart"/>
      <w:r w:rsidRPr="000E0F01">
        <w:rPr>
          <w:sz w:val="24"/>
          <w:szCs w:val="24"/>
        </w:rPr>
        <w:t>tamsulosin</w:t>
      </w:r>
      <w:proofErr w:type="spellEnd"/>
      <w:r w:rsidRPr="000E0F01">
        <w:rPr>
          <w:sz w:val="24"/>
          <w:szCs w:val="24"/>
        </w:rPr>
        <w:t xml:space="preserve">. </w:t>
      </w:r>
      <w:proofErr w:type="spellStart"/>
      <w:r w:rsidRPr="000E0F01">
        <w:rPr>
          <w:sz w:val="24"/>
          <w:szCs w:val="24"/>
        </w:rPr>
        <w:t>Q</w:t>
      </w:r>
      <w:r w:rsidRPr="000E0F01">
        <w:rPr>
          <w:sz w:val="24"/>
          <w:szCs w:val="24"/>
          <w:vertAlign w:val="subscript"/>
        </w:rPr>
        <w:t>max</w:t>
      </w:r>
      <w:proofErr w:type="spellEnd"/>
      <w:r w:rsidRPr="000E0F01">
        <w:rPr>
          <w:sz w:val="24"/>
          <w:szCs w:val="24"/>
        </w:rPr>
        <w:t xml:space="preserve"> af kombinationsbehandling var signifikant fra 6. måned sammenlignet med både </w:t>
      </w:r>
      <w:proofErr w:type="spellStart"/>
      <w:r w:rsidRPr="000E0F01">
        <w:rPr>
          <w:sz w:val="24"/>
          <w:szCs w:val="24"/>
        </w:rPr>
        <w:t>dutasterid</w:t>
      </w:r>
      <w:proofErr w:type="spellEnd"/>
      <w:r w:rsidRPr="000E0F01">
        <w:rPr>
          <w:sz w:val="24"/>
          <w:szCs w:val="24"/>
        </w:rPr>
        <w:t xml:space="preserve"> og </w:t>
      </w:r>
      <w:proofErr w:type="spellStart"/>
      <w:r w:rsidRPr="000E0F01">
        <w:rPr>
          <w:sz w:val="24"/>
          <w:szCs w:val="24"/>
        </w:rPr>
        <w:t>tamsulosin</w:t>
      </w:r>
      <w:proofErr w:type="spellEnd"/>
      <w:r w:rsidRPr="000E0F01">
        <w:rPr>
          <w:sz w:val="24"/>
          <w:szCs w:val="24"/>
        </w:rPr>
        <w:t xml:space="preserve">. </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0E0F01">
        <w:rPr>
          <w:sz w:val="24"/>
          <w:szCs w:val="24"/>
        </w:rPr>
        <w:t>signifikant risikoen</w:t>
      </w:r>
      <w:proofErr w:type="gramEnd"/>
      <w:r w:rsidRPr="000E0F01">
        <w:rPr>
          <w:sz w:val="24"/>
          <w:szCs w:val="24"/>
        </w:rPr>
        <w:t xml:space="preserve"> for AUR eller BPH-relateret operation (65,8 % reduktion i risiko p&lt;0,001 [95 % konfidensinterval 54,7 % til 74,1 %]) sammenlignet med </w:t>
      </w:r>
      <w:proofErr w:type="spellStart"/>
      <w:r w:rsidRPr="000E0F01">
        <w:rPr>
          <w:sz w:val="24"/>
          <w:szCs w:val="24"/>
        </w:rPr>
        <w:t>tamsulosin</w:t>
      </w:r>
      <w:proofErr w:type="spellEnd"/>
      <w:r w:rsidRPr="000E0F01">
        <w:rPr>
          <w:sz w:val="24"/>
          <w:szCs w:val="24"/>
        </w:rPr>
        <w:t xml:space="preserve"> monoterapi. Forekomsten af AUR eller BPH-relateret operation efter 4. år var 4,2 % for kombinationsbehandling og 11,9 % for </w:t>
      </w:r>
      <w:proofErr w:type="spellStart"/>
      <w:r w:rsidRPr="000E0F01">
        <w:rPr>
          <w:sz w:val="24"/>
          <w:szCs w:val="24"/>
        </w:rPr>
        <w:t>tamsulosin</w:t>
      </w:r>
      <w:proofErr w:type="spellEnd"/>
      <w:r w:rsidRPr="000E0F01">
        <w:rPr>
          <w:sz w:val="24"/>
          <w:szCs w:val="24"/>
        </w:rPr>
        <w:t xml:space="preserve"> (p&lt;0,001). Sammenlignet med </w:t>
      </w:r>
      <w:proofErr w:type="spellStart"/>
      <w:r w:rsidRPr="000E0F01">
        <w:rPr>
          <w:sz w:val="24"/>
          <w:szCs w:val="24"/>
        </w:rPr>
        <w:t>dutasterid</w:t>
      </w:r>
      <w:proofErr w:type="spellEnd"/>
      <w:r w:rsidRPr="000E0F01">
        <w:rPr>
          <w:sz w:val="24"/>
          <w:szCs w:val="24"/>
        </w:rPr>
        <w:t xml:space="preserve"> monoterapi, reducerede kombinationsbehandling risikoen for AUR eller BPH-relateret operation med 19,6 % (p=0,18 [95 % konfidensinterval – 10,9 % til 41,7 %]). Forekomsten af AUR eller BPH-relateret operation efter 4. år var 4,2 % for kombinationsbehandling og 5,2 % for </w:t>
      </w:r>
      <w:proofErr w:type="spellStart"/>
      <w:r w:rsidRPr="000E0F01">
        <w:rPr>
          <w:sz w:val="24"/>
          <w:szCs w:val="24"/>
        </w:rPr>
        <w:t>dutasterid</w:t>
      </w:r>
      <w:proofErr w:type="spellEnd"/>
      <w:r w:rsidRPr="000E0F01">
        <w:rPr>
          <w:sz w:val="24"/>
          <w:szCs w:val="24"/>
        </w:rPr>
        <w:t xml:space="preserve">.   </w:t>
      </w:r>
    </w:p>
    <w:p w:rsidR="0094595E" w:rsidRPr="000E0F01" w:rsidRDefault="0094595E" w:rsidP="002F0153">
      <w:pPr>
        <w:ind w:left="851" w:right="-1"/>
        <w:rPr>
          <w:sz w:val="24"/>
          <w:szCs w:val="24"/>
        </w:rPr>
      </w:pPr>
    </w:p>
    <w:p w:rsidR="0094595E" w:rsidRPr="000E0F01" w:rsidRDefault="0094595E" w:rsidP="002F0153">
      <w:pPr>
        <w:ind w:left="851" w:right="-1"/>
        <w:rPr>
          <w:sz w:val="24"/>
          <w:szCs w:val="24"/>
        </w:rPr>
      </w:pPr>
      <w:r w:rsidRPr="000E0F01">
        <w:rPr>
          <w:sz w:val="24"/>
          <w:szCs w:val="24"/>
        </w:rPr>
        <w:t xml:space="preserve">De sekundære effektendepunkter efter en behandlingsperiode på 4 år inkluderede tid til klinisk progression (defineret som en sammensætning af: tilbagegang af IPSS med </w:t>
      </w:r>
      <w:r w:rsidRPr="000E0F01">
        <w:rPr>
          <w:sz w:val="24"/>
          <w:szCs w:val="24"/>
        </w:rPr>
        <w:sym w:font="Symbol" w:char="F0B3"/>
      </w:r>
      <w:r w:rsidRPr="000E0F01">
        <w:rPr>
          <w:sz w:val="24"/>
          <w:szCs w:val="24"/>
        </w:rPr>
        <w:t xml:space="preserve"> 4 point, BPH-relaterede tilfælde af AUR, inkontinens, urinvejsinfektioner (UTI) og </w:t>
      </w:r>
      <w:proofErr w:type="spellStart"/>
      <w:r w:rsidRPr="000E0F01">
        <w:rPr>
          <w:sz w:val="24"/>
          <w:szCs w:val="24"/>
        </w:rPr>
        <w:t>renal</w:t>
      </w:r>
      <w:proofErr w:type="spellEnd"/>
      <w:r w:rsidRPr="000E0F01">
        <w:rPr>
          <w:sz w:val="24"/>
          <w:szCs w:val="24"/>
        </w:rPr>
        <w:t xml:space="preserve"> insufficiens), ændring af International </w:t>
      </w:r>
      <w:proofErr w:type="spellStart"/>
      <w:r w:rsidRPr="000E0F01">
        <w:rPr>
          <w:sz w:val="24"/>
          <w:szCs w:val="24"/>
        </w:rPr>
        <w:t>Prostate</w:t>
      </w:r>
      <w:proofErr w:type="spellEnd"/>
      <w:r w:rsidRPr="000E0F01">
        <w:rPr>
          <w:sz w:val="24"/>
          <w:szCs w:val="24"/>
        </w:rPr>
        <w:t xml:space="preserve"> Symptom Score (IPSS), maksimal hastighed af </w:t>
      </w:r>
      <w:proofErr w:type="spellStart"/>
      <w:r w:rsidRPr="000E0F01">
        <w:rPr>
          <w:sz w:val="24"/>
          <w:szCs w:val="24"/>
        </w:rPr>
        <w:t>urinflow</w:t>
      </w:r>
      <w:proofErr w:type="spellEnd"/>
      <w:r w:rsidRPr="000E0F01">
        <w:rPr>
          <w:sz w:val="24"/>
          <w:szCs w:val="24"/>
        </w:rPr>
        <w:t xml:space="preserve"> (</w:t>
      </w:r>
      <w:proofErr w:type="spellStart"/>
      <w:r w:rsidRPr="000E0F01">
        <w:rPr>
          <w:sz w:val="24"/>
          <w:szCs w:val="24"/>
        </w:rPr>
        <w:t>Q</w:t>
      </w:r>
      <w:r w:rsidRPr="000E0F01">
        <w:rPr>
          <w:sz w:val="24"/>
          <w:szCs w:val="24"/>
          <w:vertAlign w:val="subscript"/>
        </w:rPr>
        <w:t>max</w:t>
      </w:r>
      <w:proofErr w:type="spellEnd"/>
      <w:r w:rsidRPr="000E0F01">
        <w:rPr>
          <w:sz w:val="24"/>
          <w:szCs w:val="24"/>
        </w:rPr>
        <w:t>) og prostatavolumen. Resultater efter 4 års behandling er beskrevet nedenfor:</w:t>
      </w:r>
    </w:p>
    <w:p w:rsidR="0094595E" w:rsidRPr="00437CCA" w:rsidRDefault="0094595E" w:rsidP="002F0153">
      <w:pPr>
        <w:tabs>
          <w:tab w:val="left" w:pos="851"/>
        </w:tabs>
        <w:ind w:left="851" w:right="-1" w:hanging="851"/>
        <w:rPr>
          <w:color w:val="000000"/>
          <w:sz w:val="24"/>
          <w:szCs w:val="24"/>
        </w:rPr>
      </w:pPr>
    </w:p>
    <w:tbl>
      <w:tblPr>
        <w:tblW w:w="457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691"/>
        <w:gridCol w:w="1527"/>
        <w:gridCol w:w="1224"/>
        <w:gridCol w:w="1375"/>
      </w:tblGrid>
      <w:tr w:rsidR="0094595E" w:rsidRPr="002F0153" w:rsidTr="00384AC3">
        <w:trPr>
          <w:trHeight w:val="413"/>
        </w:trPr>
        <w:tc>
          <w:tcPr>
            <w:tcW w:w="1129" w:type="pct"/>
            <w:tcBorders>
              <w:top w:val="single" w:sz="4" w:space="0" w:color="auto"/>
              <w:left w:val="single" w:sz="4" w:space="0" w:color="auto"/>
              <w:bottom w:val="single" w:sz="4" w:space="0" w:color="auto"/>
              <w:right w:val="single" w:sz="4" w:space="0" w:color="auto"/>
            </w:tcBorders>
          </w:tcPr>
          <w:p w:rsidR="0094595E" w:rsidRPr="002F0153" w:rsidRDefault="0094595E" w:rsidP="002F0153">
            <w:pPr>
              <w:ind w:right="-1"/>
              <w:rPr>
                <w:color w:val="000000"/>
                <w:sz w:val="22"/>
                <w:szCs w:val="22"/>
              </w:rPr>
            </w:pPr>
            <w:r w:rsidRPr="002F0153">
              <w:rPr>
                <w:color w:val="000000"/>
                <w:sz w:val="22"/>
                <w:szCs w:val="22"/>
              </w:rPr>
              <w:t>Parameter</w:t>
            </w:r>
          </w:p>
          <w:p w:rsidR="0094595E" w:rsidRPr="002F0153" w:rsidRDefault="0094595E" w:rsidP="002F0153">
            <w:pPr>
              <w:ind w:right="-1"/>
              <w:rPr>
                <w:color w:val="000000"/>
                <w:sz w:val="22"/>
                <w:szCs w:val="22"/>
              </w:rPr>
            </w:pP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Tidspunkt</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Kombination</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proofErr w:type="spellStart"/>
            <w:r w:rsidRPr="002F0153">
              <w:rPr>
                <w:color w:val="000000"/>
                <w:sz w:val="22"/>
                <w:szCs w:val="22"/>
              </w:rPr>
              <w:t>Dutasterid</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proofErr w:type="spellStart"/>
            <w:r w:rsidRPr="002F0153">
              <w:rPr>
                <w:color w:val="000000"/>
                <w:sz w:val="22"/>
                <w:szCs w:val="22"/>
              </w:rPr>
              <w:t>Tamsulosin</w:t>
            </w:r>
            <w:proofErr w:type="spellEnd"/>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AUR eller BPH-relateret operation (%)</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proofErr w:type="spellStart"/>
            <w:r w:rsidRPr="002F0153">
              <w:rPr>
                <w:color w:val="000000"/>
                <w:sz w:val="22"/>
                <w:szCs w:val="22"/>
              </w:rPr>
              <w:t>Incidens</w:t>
            </w:r>
            <w:proofErr w:type="spellEnd"/>
            <w:r w:rsidRPr="002F0153">
              <w:rPr>
                <w:color w:val="000000"/>
                <w:sz w:val="22"/>
                <w:szCs w:val="22"/>
              </w:rPr>
              <w:t xml:space="preserve"> ved måned 48</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4,2</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5,2</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11,9</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Klinisk progression*</w:t>
            </w:r>
          </w:p>
          <w:p w:rsidR="0094595E" w:rsidRPr="002F0153" w:rsidRDefault="0094595E" w:rsidP="002F0153">
            <w:pPr>
              <w:ind w:right="-1"/>
              <w:rPr>
                <w:color w:val="000000"/>
                <w:sz w:val="22"/>
                <w:szCs w:val="22"/>
              </w:rPr>
            </w:pPr>
            <w:r w:rsidRPr="002F0153">
              <w:rPr>
                <w:color w:val="000000"/>
                <w:sz w:val="22"/>
                <w:szCs w:val="22"/>
              </w:rPr>
              <w:t>(%)</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Måned 48</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12,6</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17,8</w:t>
            </w:r>
            <w:r w:rsidRPr="002F0153">
              <w:rPr>
                <w:color w:val="000000"/>
                <w:sz w:val="22"/>
                <w:szCs w:val="22"/>
                <w:vertAlign w:val="superscript"/>
              </w:rPr>
              <w:t>b</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21,5</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IPSS (enheder)</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[Baseline]</w:t>
            </w:r>
          </w:p>
          <w:p w:rsidR="0094595E" w:rsidRPr="002F0153" w:rsidRDefault="0094595E" w:rsidP="002F0153">
            <w:pPr>
              <w:ind w:right="-1"/>
              <w:rPr>
                <w:color w:val="000000"/>
                <w:sz w:val="22"/>
                <w:szCs w:val="22"/>
              </w:rPr>
            </w:pPr>
            <w:r w:rsidRPr="002F0153">
              <w:rPr>
                <w:color w:val="000000"/>
                <w:sz w:val="22"/>
                <w:szCs w:val="22"/>
              </w:rPr>
              <w:t>Måned 48 (ændring ift. baseline)</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[16,6]</w:t>
            </w:r>
          </w:p>
          <w:p w:rsidR="0094595E" w:rsidRPr="002F0153" w:rsidRDefault="0094595E" w:rsidP="002F0153">
            <w:pPr>
              <w:ind w:right="-1"/>
              <w:jc w:val="center"/>
              <w:rPr>
                <w:color w:val="000000"/>
                <w:sz w:val="22"/>
                <w:szCs w:val="22"/>
              </w:rPr>
            </w:pPr>
            <w:r w:rsidRPr="002F0153">
              <w:rPr>
                <w:color w:val="000000"/>
                <w:sz w:val="22"/>
                <w:szCs w:val="22"/>
              </w:rPr>
              <w:t>-6,3</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[16,4]</w:t>
            </w:r>
          </w:p>
          <w:p w:rsidR="0094595E" w:rsidRPr="002F0153" w:rsidRDefault="0094595E" w:rsidP="002F0153">
            <w:pPr>
              <w:ind w:right="-1"/>
              <w:jc w:val="center"/>
              <w:rPr>
                <w:color w:val="000000"/>
                <w:sz w:val="22"/>
                <w:szCs w:val="22"/>
              </w:rPr>
            </w:pPr>
            <w:r w:rsidRPr="002F0153">
              <w:rPr>
                <w:color w:val="000000"/>
                <w:sz w:val="22"/>
                <w:szCs w:val="22"/>
              </w:rPr>
              <w:t>-5,3</w:t>
            </w:r>
            <w:r w:rsidRPr="002F0153">
              <w:rPr>
                <w:color w:val="000000"/>
                <w:sz w:val="22"/>
                <w:szCs w:val="22"/>
                <w:vertAlign w:val="superscript"/>
              </w:rPr>
              <w:t>b</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[16,4]</w:t>
            </w:r>
          </w:p>
          <w:p w:rsidR="0094595E" w:rsidRPr="002F0153" w:rsidRDefault="0094595E" w:rsidP="002F0153">
            <w:pPr>
              <w:ind w:right="-1"/>
              <w:jc w:val="center"/>
              <w:rPr>
                <w:color w:val="000000"/>
                <w:sz w:val="22"/>
                <w:szCs w:val="22"/>
              </w:rPr>
            </w:pPr>
            <w:r w:rsidRPr="002F0153">
              <w:rPr>
                <w:color w:val="000000"/>
                <w:sz w:val="22"/>
                <w:szCs w:val="22"/>
              </w:rPr>
              <w:t>-3,8a</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proofErr w:type="spellStart"/>
            <w:r w:rsidRPr="002F0153">
              <w:rPr>
                <w:color w:val="000000"/>
                <w:sz w:val="22"/>
                <w:szCs w:val="22"/>
              </w:rPr>
              <w:t>Q</w:t>
            </w:r>
            <w:r w:rsidRPr="002F0153">
              <w:rPr>
                <w:color w:val="000000"/>
                <w:sz w:val="22"/>
                <w:szCs w:val="22"/>
                <w:vertAlign w:val="subscript"/>
              </w:rPr>
              <w:t>max</w:t>
            </w:r>
            <w:proofErr w:type="spellEnd"/>
            <w:r w:rsidRPr="002F0153">
              <w:rPr>
                <w:color w:val="000000"/>
                <w:sz w:val="22"/>
                <w:szCs w:val="22"/>
              </w:rPr>
              <w:t xml:space="preserve"> (ml/s)</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[Baseline]</w:t>
            </w:r>
          </w:p>
          <w:p w:rsidR="0094595E" w:rsidRPr="002F0153" w:rsidRDefault="0094595E" w:rsidP="002F0153">
            <w:pPr>
              <w:ind w:right="-1"/>
              <w:rPr>
                <w:color w:val="000000"/>
                <w:sz w:val="22"/>
                <w:szCs w:val="22"/>
              </w:rPr>
            </w:pPr>
            <w:r w:rsidRPr="002F0153">
              <w:rPr>
                <w:color w:val="000000"/>
                <w:sz w:val="22"/>
                <w:szCs w:val="22"/>
              </w:rPr>
              <w:t>Måned 48 (ændring ift. baseline)</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[10,9]</w:t>
            </w:r>
          </w:p>
          <w:p w:rsidR="0094595E" w:rsidRPr="002F0153" w:rsidRDefault="0094595E" w:rsidP="002F0153">
            <w:pPr>
              <w:ind w:right="-1"/>
              <w:jc w:val="center"/>
              <w:rPr>
                <w:color w:val="000000"/>
                <w:sz w:val="22"/>
                <w:szCs w:val="22"/>
              </w:rPr>
            </w:pPr>
            <w:r w:rsidRPr="002F0153">
              <w:rPr>
                <w:color w:val="000000"/>
                <w:sz w:val="22"/>
                <w:szCs w:val="22"/>
              </w:rPr>
              <w:t>2,4</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[10,6]</w:t>
            </w:r>
          </w:p>
          <w:p w:rsidR="0094595E" w:rsidRPr="002F0153" w:rsidRDefault="0094595E" w:rsidP="002F0153">
            <w:pPr>
              <w:ind w:right="-1"/>
              <w:jc w:val="center"/>
              <w:rPr>
                <w:color w:val="000000"/>
                <w:sz w:val="22"/>
                <w:szCs w:val="22"/>
              </w:rPr>
            </w:pPr>
            <w:r w:rsidRPr="002F0153">
              <w:rPr>
                <w:color w:val="000000"/>
                <w:sz w:val="22"/>
                <w:szCs w:val="22"/>
              </w:rPr>
              <w:t>2,0</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[10,7]</w:t>
            </w:r>
          </w:p>
          <w:p w:rsidR="0094595E" w:rsidRPr="002F0153" w:rsidRDefault="0094595E" w:rsidP="002F0153">
            <w:pPr>
              <w:ind w:right="-1"/>
              <w:jc w:val="center"/>
              <w:rPr>
                <w:color w:val="000000"/>
                <w:sz w:val="22"/>
                <w:szCs w:val="22"/>
              </w:rPr>
            </w:pPr>
            <w:r w:rsidRPr="002F0153">
              <w:rPr>
                <w:color w:val="000000"/>
                <w:sz w:val="22"/>
                <w:szCs w:val="22"/>
              </w:rPr>
              <w:t>0,7</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Prostata</w:t>
            </w:r>
            <w:r w:rsidRPr="002F0153">
              <w:rPr>
                <w:color w:val="000000"/>
                <w:sz w:val="22"/>
                <w:szCs w:val="22"/>
              </w:rPr>
              <w:softHyphen/>
              <w:t>volumen (ml)</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 xml:space="preserve">[Baseline] </w:t>
            </w:r>
          </w:p>
          <w:p w:rsidR="0094595E" w:rsidRPr="002F0153" w:rsidRDefault="0094595E" w:rsidP="002F0153">
            <w:pPr>
              <w:ind w:right="-1"/>
              <w:rPr>
                <w:color w:val="000000"/>
                <w:sz w:val="22"/>
                <w:szCs w:val="22"/>
              </w:rPr>
            </w:pPr>
            <w:r w:rsidRPr="002F0153">
              <w:rPr>
                <w:color w:val="000000"/>
                <w:sz w:val="22"/>
                <w:szCs w:val="22"/>
              </w:rPr>
              <w:t>Måned 48 (% ændring ift. baseline)</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[54,7]</w:t>
            </w:r>
          </w:p>
          <w:p w:rsidR="0094595E" w:rsidRPr="002F0153" w:rsidRDefault="0094595E" w:rsidP="002F0153">
            <w:pPr>
              <w:ind w:right="-1"/>
              <w:jc w:val="center"/>
              <w:rPr>
                <w:color w:val="000000"/>
                <w:sz w:val="22"/>
                <w:szCs w:val="22"/>
              </w:rPr>
            </w:pPr>
            <w:r w:rsidRPr="002F0153">
              <w:rPr>
                <w:color w:val="000000"/>
                <w:sz w:val="22"/>
                <w:szCs w:val="22"/>
              </w:rPr>
              <w:t>-27,3</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[54,6]</w:t>
            </w:r>
          </w:p>
          <w:p w:rsidR="0094595E" w:rsidRPr="002F0153" w:rsidRDefault="0094595E" w:rsidP="002F0153">
            <w:pPr>
              <w:ind w:right="-1"/>
              <w:jc w:val="center"/>
              <w:rPr>
                <w:color w:val="000000"/>
                <w:sz w:val="22"/>
                <w:szCs w:val="22"/>
              </w:rPr>
            </w:pPr>
            <w:r w:rsidRPr="002F0153">
              <w:rPr>
                <w:color w:val="000000"/>
                <w:sz w:val="22"/>
                <w:szCs w:val="22"/>
              </w:rPr>
              <w:t>-28,0</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[55,8]</w:t>
            </w:r>
          </w:p>
          <w:p w:rsidR="0094595E" w:rsidRPr="002F0153" w:rsidRDefault="0094595E" w:rsidP="002F0153">
            <w:pPr>
              <w:ind w:right="-1"/>
              <w:jc w:val="center"/>
              <w:rPr>
                <w:color w:val="000000"/>
                <w:sz w:val="22"/>
                <w:szCs w:val="22"/>
              </w:rPr>
            </w:pPr>
            <w:r w:rsidRPr="002F0153">
              <w:rPr>
                <w:color w:val="000000"/>
                <w:sz w:val="22"/>
                <w:szCs w:val="22"/>
              </w:rPr>
              <w:t>+4,6</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Prostata</w:t>
            </w:r>
            <w:r w:rsidRPr="002F0153">
              <w:rPr>
                <w:color w:val="000000"/>
                <w:sz w:val="22"/>
                <w:szCs w:val="22"/>
              </w:rPr>
              <w:softHyphen/>
              <w:t>volumen, grænseområde (ml)#</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[Baseline]</w:t>
            </w:r>
          </w:p>
          <w:p w:rsidR="0094595E" w:rsidRPr="002F0153" w:rsidRDefault="0094595E" w:rsidP="002F0153">
            <w:pPr>
              <w:ind w:right="-1"/>
              <w:rPr>
                <w:color w:val="000000"/>
                <w:sz w:val="22"/>
                <w:szCs w:val="22"/>
              </w:rPr>
            </w:pPr>
            <w:r w:rsidRPr="002F0153">
              <w:rPr>
                <w:color w:val="000000"/>
                <w:sz w:val="22"/>
                <w:szCs w:val="22"/>
              </w:rPr>
              <w:t>Måned 48 (% ændring ift. baseline)</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[27,7]</w:t>
            </w:r>
          </w:p>
          <w:p w:rsidR="0094595E" w:rsidRPr="002F0153" w:rsidRDefault="0094595E" w:rsidP="002F0153">
            <w:pPr>
              <w:ind w:right="-1"/>
              <w:jc w:val="center"/>
              <w:rPr>
                <w:color w:val="000000"/>
                <w:sz w:val="22"/>
                <w:szCs w:val="22"/>
              </w:rPr>
            </w:pPr>
            <w:r w:rsidRPr="002F0153">
              <w:rPr>
                <w:color w:val="000000"/>
                <w:sz w:val="22"/>
                <w:szCs w:val="22"/>
              </w:rPr>
              <w:t>-17,9</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[30,3]</w:t>
            </w:r>
          </w:p>
          <w:p w:rsidR="0094595E" w:rsidRPr="002F0153" w:rsidRDefault="0094595E" w:rsidP="002F0153">
            <w:pPr>
              <w:ind w:right="-1"/>
              <w:jc w:val="center"/>
              <w:rPr>
                <w:color w:val="000000"/>
                <w:sz w:val="22"/>
                <w:szCs w:val="22"/>
              </w:rPr>
            </w:pPr>
            <w:r w:rsidRPr="002F0153">
              <w:rPr>
                <w:color w:val="000000"/>
                <w:sz w:val="22"/>
                <w:szCs w:val="22"/>
              </w:rPr>
              <w:t>26,5</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[30,5]</w:t>
            </w:r>
          </w:p>
          <w:p w:rsidR="0094595E" w:rsidRPr="002F0153" w:rsidRDefault="0094595E" w:rsidP="002F0153">
            <w:pPr>
              <w:ind w:right="-1"/>
              <w:jc w:val="center"/>
              <w:rPr>
                <w:color w:val="000000"/>
                <w:sz w:val="22"/>
                <w:szCs w:val="22"/>
              </w:rPr>
            </w:pPr>
            <w:r w:rsidRPr="002F0153">
              <w:rPr>
                <w:color w:val="000000"/>
                <w:sz w:val="22"/>
                <w:szCs w:val="22"/>
              </w:rPr>
              <w:t>18,2</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lang w:val="en-GB"/>
              </w:rPr>
            </w:pPr>
            <w:r w:rsidRPr="002F0153">
              <w:rPr>
                <w:color w:val="000000"/>
                <w:sz w:val="22"/>
                <w:szCs w:val="22"/>
                <w:lang w:val="en-GB"/>
              </w:rPr>
              <w:t>BPH Impact Index (BII) (</w:t>
            </w:r>
            <w:proofErr w:type="spellStart"/>
            <w:r w:rsidRPr="002F0153">
              <w:rPr>
                <w:color w:val="000000"/>
                <w:sz w:val="22"/>
                <w:szCs w:val="22"/>
                <w:lang w:val="en-GB"/>
              </w:rPr>
              <w:t>enheder</w:t>
            </w:r>
            <w:proofErr w:type="spellEnd"/>
            <w:r w:rsidRPr="002F0153">
              <w:rPr>
                <w:color w:val="000000"/>
                <w:sz w:val="22"/>
                <w:szCs w:val="22"/>
                <w:lang w:val="en-GB"/>
              </w:rPr>
              <w:t>)</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[Baseline]</w:t>
            </w:r>
          </w:p>
          <w:p w:rsidR="0094595E" w:rsidRPr="002F0153" w:rsidRDefault="0094595E" w:rsidP="002F0153">
            <w:pPr>
              <w:ind w:right="-1"/>
              <w:rPr>
                <w:color w:val="000000"/>
                <w:sz w:val="22"/>
                <w:szCs w:val="22"/>
              </w:rPr>
            </w:pPr>
            <w:r w:rsidRPr="002F0153">
              <w:rPr>
                <w:color w:val="000000"/>
                <w:sz w:val="22"/>
                <w:szCs w:val="22"/>
              </w:rPr>
              <w:t>Måned 48 (ændring ift. baseline)</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[5,3]</w:t>
            </w:r>
          </w:p>
          <w:p w:rsidR="0094595E" w:rsidRPr="002F0153" w:rsidRDefault="0094595E" w:rsidP="002F0153">
            <w:pPr>
              <w:ind w:right="-1"/>
              <w:jc w:val="center"/>
              <w:rPr>
                <w:color w:val="000000"/>
                <w:sz w:val="22"/>
                <w:szCs w:val="22"/>
              </w:rPr>
            </w:pPr>
            <w:r w:rsidRPr="002F0153">
              <w:rPr>
                <w:color w:val="000000"/>
                <w:sz w:val="22"/>
                <w:szCs w:val="22"/>
              </w:rPr>
              <w:t>-2,2</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[5,3]</w:t>
            </w:r>
          </w:p>
          <w:p w:rsidR="0094595E" w:rsidRPr="002F0153" w:rsidRDefault="0094595E" w:rsidP="002F0153">
            <w:pPr>
              <w:ind w:right="-1"/>
              <w:jc w:val="center"/>
              <w:rPr>
                <w:color w:val="000000"/>
                <w:sz w:val="22"/>
                <w:szCs w:val="22"/>
              </w:rPr>
            </w:pPr>
            <w:r w:rsidRPr="002F0153">
              <w:rPr>
                <w:color w:val="000000"/>
                <w:sz w:val="22"/>
                <w:szCs w:val="22"/>
              </w:rPr>
              <w:t>-1,8</w:t>
            </w:r>
            <w:r w:rsidRPr="002F0153">
              <w:rPr>
                <w:color w:val="000000"/>
                <w:sz w:val="22"/>
                <w:szCs w:val="22"/>
                <w:vertAlign w:val="superscript"/>
              </w:rPr>
              <w:t>b</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[5,3]</w:t>
            </w:r>
          </w:p>
          <w:p w:rsidR="0094595E" w:rsidRPr="002F0153" w:rsidRDefault="0094595E" w:rsidP="002F0153">
            <w:pPr>
              <w:ind w:right="-1"/>
              <w:jc w:val="center"/>
              <w:rPr>
                <w:color w:val="000000"/>
                <w:sz w:val="22"/>
                <w:szCs w:val="22"/>
              </w:rPr>
            </w:pPr>
            <w:r w:rsidRPr="002F0153">
              <w:rPr>
                <w:color w:val="000000"/>
                <w:sz w:val="22"/>
                <w:szCs w:val="22"/>
              </w:rPr>
              <w:t>-1,2</w:t>
            </w:r>
            <w:r w:rsidRPr="002F0153">
              <w:rPr>
                <w:color w:val="000000"/>
                <w:sz w:val="22"/>
                <w:szCs w:val="22"/>
                <w:vertAlign w:val="superscript"/>
              </w:rPr>
              <w:t>a</w:t>
            </w:r>
          </w:p>
        </w:tc>
      </w:tr>
      <w:tr w:rsidR="0094595E" w:rsidRPr="002F0153" w:rsidTr="00384AC3">
        <w:tc>
          <w:tcPr>
            <w:tcW w:w="1129"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proofErr w:type="gramStart"/>
            <w:r w:rsidRPr="002F0153">
              <w:rPr>
                <w:color w:val="000000"/>
                <w:sz w:val="22"/>
                <w:szCs w:val="22"/>
              </w:rPr>
              <w:t>IPSS spørgsmål</w:t>
            </w:r>
            <w:proofErr w:type="gramEnd"/>
            <w:r w:rsidRPr="002F0153">
              <w:rPr>
                <w:color w:val="000000"/>
                <w:sz w:val="22"/>
                <w:szCs w:val="22"/>
              </w:rPr>
              <w:t xml:space="preserve"> 8 (BPH-relateret helbreds</w:t>
            </w:r>
            <w:r w:rsidRPr="002F0153">
              <w:rPr>
                <w:color w:val="000000"/>
                <w:sz w:val="22"/>
                <w:szCs w:val="22"/>
              </w:rPr>
              <w:softHyphen/>
              <w:t>tilstand) (enheder)</w:t>
            </w:r>
          </w:p>
        </w:tc>
        <w:tc>
          <w:tcPr>
            <w:tcW w:w="1528"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rPr>
                <w:color w:val="000000"/>
                <w:sz w:val="22"/>
                <w:szCs w:val="22"/>
              </w:rPr>
            </w:pPr>
            <w:r w:rsidRPr="002F0153">
              <w:rPr>
                <w:color w:val="000000"/>
                <w:sz w:val="22"/>
                <w:szCs w:val="22"/>
              </w:rPr>
              <w:t>[Baseline]</w:t>
            </w:r>
          </w:p>
          <w:p w:rsidR="0094595E" w:rsidRPr="002F0153" w:rsidRDefault="0094595E" w:rsidP="002F0153">
            <w:pPr>
              <w:ind w:right="-1"/>
              <w:rPr>
                <w:color w:val="000000"/>
                <w:sz w:val="22"/>
                <w:szCs w:val="22"/>
              </w:rPr>
            </w:pPr>
            <w:r w:rsidRPr="002F0153">
              <w:rPr>
                <w:color w:val="000000"/>
                <w:sz w:val="22"/>
                <w:szCs w:val="22"/>
              </w:rPr>
              <w:t>Måned 48 (ændring ift. baseline)</w:t>
            </w:r>
          </w:p>
        </w:tc>
        <w:tc>
          <w:tcPr>
            <w:tcW w:w="867"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[3,6]</w:t>
            </w:r>
          </w:p>
          <w:p w:rsidR="0094595E" w:rsidRPr="002F0153" w:rsidRDefault="0094595E" w:rsidP="002F0153">
            <w:pPr>
              <w:ind w:right="-1"/>
              <w:jc w:val="center"/>
              <w:rPr>
                <w:color w:val="000000"/>
                <w:sz w:val="22"/>
                <w:szCs w:val="22"/>
              </w:rPr>
            </w:pPr>
            <w:r w:rsidRPr="002F0153">
              <w:rPr>
                <w:color w:val="000000"/>
                <w:sz w:val="22"/>
                <w:szCs w:val="22"/>
              </w:rPr>
              <w:t>-1,5</w:t>
            </w:r>
          </w:p>
        </w:tc>
        <w:tc>
          <w:tcPr>
            <w:tcW w:w="695"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[3,6]</w:t>
            </w:r>
          </w:p>
          <w:p w:rsidR="0094595E" w:rsidRPr="002F0153" w:rsidRDefault="0094595E" w:rsidP="002F0153">
            <w:pPr>
              <w:ind w:right="-1"/>
              <w:jc w:val="center"/>
              <w:rPr>
                <w:color w:val="000000"/>
                <w:sz w:val="22"/>
                <w:szCs w:val="22"/>
              </w:rPr>
            </w:pPr>
            <w:r w:rsidRPr="002F0153">
              <w:rPr>
                <w:color w:val="000000"/>
                <w:sz w:val="22"/>
                <w:szCs w:val="22"/>
              </w:rPr>
              <w:t>-1,3</w:t>
            </w:r>
            <w:r w:rsidRPr="002F0153">
              <w:rPr>
                <w:color w:val="000000"/>
                <w:sz w:val="22"/>
                <w:szCs w:val="22"/>
                <w:vertAlign w:val="superscript"/>
              </w:rPr>
              <w:t>b</w:t>
            </w:r>
          </w:p>
        </w:tc>
        <w:tc>
          <w:tcPr>
            <w:tcW w:w="781" w:type="pct"/>
            <w:tcBorders>
              <w:top w:val="single" w:sz="4" w:space="0" w:color="auto"/>
              <w:left w:val="single" w:sz="4" w:space="0" w:color="auto"/>
              <w:bottom w:val="single" w:sz="4" w:space="0" w:color="auto"/>
              <w:right w:val="single" w:sz="4" w:space="0" w:color="auto"/>
            </w:tcBorders>
            <w:hideMark/>
          </w:tcPr>
          <w:p w:rsidR="0094595E" w:rsidRPr="002F0153" w:rsidRDefault="0094595E" w:rsidP="002F0153">
            <w:pPr>
              <w:ind w:right="-1"/>
              <w:jc w:val="center"/>
              <w:rPr>
                <w:color w:val="000000"/>
                <w:sz w:val="22"/>
                <w:szCs w:val="22"/>
              </w:rPr>
            </w:pPr>
            <w:r w:rsidRPr="002F0153">
              <w:rPr>
                <w:color w:val="000000"/>
                <w:sz w:val="22"/>
                <w:szCs w:val="22"/>
              </w:rPr>
              <w:t>[3,6]</w:t>
            </w:r>
          </w:p>
          <w:p w:rsidR="0094595E" w:rsidRPr="002F0153" w:rsidRDefault="0094595E" w:rsidP="002F0153">
            <w:pPr>
              <w:ind w:right="-1"/>
              <w:jc w:val="center"/>
              <w:rPr>
                <w:color w:val="000000"/>
                <w:sz w:val="22"/>
                <w:szCs w:val="22"/>
              </w:rPr>
            </w:pPr>
            <w:r w:rsidRPr="002F0153">
              <w:rPr>
                <w:color w:val="000000"/>
                <w:sz w:val="22"/>
                <w:szCs w:val="22"/>
              </w:rPr>
              <w:t>-1,1</w:t>
            </w:r>
            <w:r w:rsidRPr="002F0153">
              <w:rPr>
                <w:color w:val="000000"/>
                <w:sz w:val="22"/>
                <w:szCs w:val="22"/>
                <w:vertAlign w:val="superscript"/>
              </w:rPr>
              <w:t>a</w:t>
            </w:r>
          </w:p>
        </w:tc>
      </w:tr>
    </w:tbl>
    <w:p w:rsidR="0094595E" w:rsidRPr="00437CCA" w:rsidRDefault="0094595E" w:rsidP="002F0153">
      <w:pPr>
        <w:autoSpaceDE w:val="0"/>
        <w:autoSpaceDN w:val="0"/>
        <w:adjustRightInd w:val="0"/>
        <w:ind w:left="851" w:right="-1"/>
        <w:rPr>
          <w:bCs/>
          <w:iCs/>
          <w:color w:val="000000"/>
          <w:sz w:val="24"/>
          <w:szCs w:val="24"/>
        </w:rPr>
      </w:pPr>
      <w:r w:rsidRPr="00437CCA">
        <w:rPr>
          <w:bCs/>
          <w:iCs/>
          <w:color w:val="000000"/>
          <w:sz w:val="24"/>
          <w:szCs w:val="24"/>
        </w:rPr>
        <w:t>Baselineværdier er middelværdier og ændringer i forhold til baseline er justerede middelændringer.</w:t>
      </w:r>
    </w:p>
    <w:p w:rsidR="0094595E" w:rsidRPr="00437CCA" w:rsidRDefault="0094595E" w:rsidP="002F0153">
      <w:pPr>
        <w:tabs>
          <w:tab w:val="left" w:pos="1134"/>
        </w:tabs>
        <w:autoSpaceDE w:val="0"/>
        <w:autoSpaceDN w:val="0"/>
        <w:adjustRightInd w:val="0"/>
        <w:ind w:left="1134" w:right="-1" w:hanging="283"/>
        <w:rPr>
          <w:bCs/>
          <w:iCs/>
          <w:color w:val="000000"/>
          <w:sz w:val="24"/>
          <w:szCs w:val="24"/>
        </w:rPr>
      </w:pPr>
      <w:r w:rsidRPr="00437CCA">
        <w:rPr>
          <w:bCs/>
          <w:iCs/>
          <w:color w:val="000000"/>
          <w:sz w:val="24"/>
          <w:szCs w:val="24"/>
        </w:rPr>
        <w:t xml:space="preserve">* </w:t>
      </w:r>
      <w:r w:rsidRPr="00437CCA">
        <w:rPr>
          <w:bCs/>
          <w:iCs/>
          <w:color w:val="000000"/>
          <w:sz w:val="24"/>
          <w:szCs w:val="24"/>
        </w:rPr>
        <w:tab/>
        <w:t xml:space="preserve">Klinisk progression blev defineret som en sammensætning af: tilbagegang af IPSS med </w:t>
      </w:r>
      <w:r w:rsidRPr="00437CCA">
        <w:rPr>
          <w:sz w:val="24"/>
          <w:szCs w:val="24"/>
        </w:rPr>
        <w:sym w:font="Symbol" w:char="F0B3"/>
      </w:r>
      <w:r w:rsidRPr="00437CCA">
        <w:rPr>
          <w:sz w:val="24"/>
          <w:szCs w:val="24"/>
        </w:rPr>
        <w:t xml:space="preserve"> 4 points, BPH-relaterede tilfælde af AUR, inkontinens, UTI og </w:t>
      </w:r>
      <w:proofErr w:type="spellStart"/>
      <w:r w:rsidRPr="00437CCA">
        <w:rPr>
          <w:sz w:val="24"/>
          <w:szCs w:val="24"/>
        </w:rPr>
        <w:t>renal</w:t>
      </w:r>
      <w:proofErr w:type="spellEnd"/>
      <w:r w:rsidRPr="00437CCA">
        <w:rPr>
          <w:sz w:val="24"/>
          <w:szCs w:val="24"/>
        </w:rPr>
        <w:t xml:space="preserve"> insufficiens.</w:t>
      </w:r>
    </w:p>
    <w:p w:rsidR="0094595E" w:rsidRPr="00437CCA" w:rsidRDefault="0094595E" w:rsidP="002F0153">
      <w:pPr>
        <w:tabs>
          <w:tab w:val="left" w:pos="1134"/>
        </w:tabs>
        <w:autoSpaceDE w:val="0"/>
        <w:autoSpaceDN w:val="0"/>
        <w:adjustRightInd w:val="0"/>
        <w:ind w:left="851" w:right="-1"/>
        <w:rPr>
          <w:bCs/>
          <w:iCs/>
          <w:color w:val="000000"/>
          <w:sz w:val="24"/>
          <w:szCs w:val="24"/>
        </w:rPr>
      </w:pPr>
      <w:r w:rsidRPr="00437CCA">
        <w:rPr>
          <w:bCs/>
          <w:iCs/>
          <w:color w:val="000000"/>
          <w:sz w:val="24"/>
          <w:szCs w:val="24"/>
        </w:rPr>
        <w:t xml:space="preserve"># </w:t>
      </w:r>
      <w:r w:rsidRPr="00437CCA">
        <w:rPr>
          <w:bCs/>
          <w:iCs/>
          <w:color w:val="000000"/>
          <w:sz w:val="24"/>
          <w:szCs w:val="24"/>
        </w:rPr>
        <w:tab/>
        <w:t>Målt ved udvalgte centre (13 % af de randomiserede patienter).</w:t>
      </w:r>
    </w:p>
    <w:p w:rsidR="0094595E" w:rsidRPr="00437CCA" w:rsidRDefault="0094595E" w:rsidP="002F0153">
      <w:pPr>
        <w:tabs>
          <w:tab w:val="left" w:pos="1134"/>
        </w:tabs>
        <w:autoSpaceDE w:val="0"/>
        <w:autoSpaceDN w:val="0"/>
        <w:adjustRightInd w:val="0"/>
        <w:ind w:left="851" w:right="-1"/>
        <w:rPr>
          <w:bCs/>
          <w:iCs/>
          <w:color w:val="000000"/>
          <w:sz w:val="24"/>
          <w:szCs w:val="24"/>
        </w:rPr>
      </w:pPr>
      <w:r w:rsidRPr="00437CCA">
        <w:rPr>
          <w:bCs/>
          <w:iCs/>
          <w:color w:val="000000"/>
          <w:sz w:val="24"/>
          <w:szCs w:val="24"/>
        </w:rPr>
        <w:t xml:space="preserve">a. </w:t>
      </w:r>
      <w:r w:rsidRPr="00437CCA">
        <w:rPr>
          <w:bCs/>
          <w:iCs/>
          <w:color w:val="000000"/>
          <w:sz w:val="24"/>
          <w:szCs w:val="24"/>
        </w:rPr>
        <w:tab/>
        <w:t xml:space="preserve">Kombinationsbehandling opnåede signifikans (p&lt;0,001) ift. </w:t>
      </w:r>
      <w:proofErr w:type="spellStart"/>
      <w:r w:rsidRPr="00437CCA">
        <w:rPr>
          <w:bCs/>
          <w:iCs/>
          <w:color w:val="000000"/>
          <w:sz w:val="24"/>
          <w:szCs w:val="24"/>
        </w:rPr>
        <w:t>tamsulosin</w:t>
      </w:r>
      <w:proofErr w:type="spellEnd"/>
      <w:r w:rsidRPr="00437CCA">
        <w:rPr>
          <w:bCs/>
          <w:iCs/>
          <w:color w:val="000000"/>
          <w:sz w:val="24"/>
          <w:szCs w:val="24"/>
        </w:rPr>
        <w:t xml:space="preserve"> ved måned 48.</w:t>
      </w:r>
    </w:p>
    <w:p w:rsidR="0094595E" w:rsidRPr="00437CCA" w:rsidRDefault="0094595E" w:rsidP="002F0153">
      <w:pPr>
        <w:tabs>
          <w:tab w:val="left" w:pos="1134"/>
        </w:tabs>
        <w:autoSpaceDE w:val="0"/>
        <w:autoSpaceDN w:val="0"/>
        <w:adjustRightInd w:val="0"/>
        <w:ind w:left="851" w:right="-1"/>
        <w:rPr>
          <w:bCs/>
          <w:iCs/>
          <w:color w:val="000000"/>
          <w:sz w:val="24"/>
          <w:szCs w:val="24"/>
        </w:rPr>
      </w:pPr>
      <w:r w:rsidRPr="00437CCA">
        <w:rPr>
          <w:bCs/>
          <w:iCs/>
          <w:color w:val="000000"/>
          <w:sz w:val="24"/>
          <w:szCs w:val="24"/>
        </w:rPr>
        <w:t xml:space="preserve">b. </w:t>
      </w:r>
      <w:r w:rsidRPr="00437CCA">
        <w:rPr>
          <w:bCs/>
          <w:iCs/>
          <w:color w:val="000000"/>
          <w:sz w:val="24"/>
          <w:szCs w:val="24"/>
        </w:rPr>
        <w:tab/>
        <w:t xml:space="preserve">Kombinationsbehandling opnåede signifikans (p&lt;0,001) ift. </w:t>
      </w:r>
      <w:proofErr w:type="spellStart"/>
      <w:r w:rsidRPr="00437CCA">
        <w:rPr>
          <w:bCs/>
          <w:iCs/>
          <w:color w:val="000000"/>
          <w:sz w:val="24"/>
          <w:szCs w:val="24"/>
        </w:rPr>
        <w:t>dutasterid</w:t>
      </w:r>
      <w:proofErr w:type="spellEnd"/>
      <w:r w:rsidRPr="00437CCA">
        <w:rPr>
          <w:bCs/>
          <w:iCs/>
          <w:color w:val="000000"/>
          <w:sz w:val="24"/>
          <w:szCs w:val="24"/>
        </w:rPr>
        <w:t xml:space="preserve"> ved måned 48.</w:t>
      </w:r>
    </w:p>
    <w:p w:rsidR="0094595E" w:rsidRPr="00437CCA" w:rsidRDefault="0094595E" w:rsidP="002F0153">
      <w:pPr>
        <w:ind w:left="851" w:right="-1" w:hanging="851"/>
        <w:rPr>
          <w:i/>
          <w:sz w:val="24"/>
          <w:szCs w:val="24"/>
          <w:u w:val="single"/>
        </w:rPr>
      </w:pPr>
    </w:p>
    <w:p w:rsidR="00ED3C69" w:rsidRPr="00542E70" w:rsidRDefault="00ED3C69" w:rsidP="002F0153">
      <w:pPr>
        <w:ind w:left="851" w:right="-1"/>
        <w:rPr>
          <w:color w:val="000000"/>
          <w:sz w:val="24"/>
          <w:szCs w:val="24"/>
        </w:rPr>
      </w:pPr>
      <w:bookmarkStart w:id="3" w:name="_Hlk66197452"/>
      <w:r w:rsidRPr="00542E70">
        <w:rPr>
          <w:color w:val="000000"/>
          <w:sz w:val="24"/>
          <w:szCs w:val="24"/>
        </w:rPr>
        <w:t>KARDIOVASKULÆRE BIVIRKNINGER</w:t>
      </w:r>
      <w:bookmarkEnd w:id="3"/>
    </w:p>
    <w:p w:rsidR="0094595E" w:rsidRPr="00542E70" w:rsidRDefault="0094595E" w:rsidP="002F0153">
      <w:pPr>
        <w:ind w:left="851" w:right="-1"/>
        <w:rPr>
          <w:sz w:val="24"/>
          <w:szCs w:val="24"/>
        </w:rPr>
      </w:pPr>
      <w:r w:rsidRPr="00542E70">
        <w:rPr>
          <w:sz w:val="24"/>
          <w:szCs w:val="24"/>
        </w:rPr>
        <w:t xml:space="preserve">I et 4-års BPH-studie af </w:t>
      </w:r>
      <w:proofErr w:type="spellStart"/>
      <w:r w:rsidRPr="00542E70">
        <w:rPr>
          <w:sz w:val="24"/>
          <w:szCs w:val="24"/>
        </w:rPr>
        <w:t>dutasterid</w:t>
      </w:r>
      <w:proofErr w:type="spellEnd"/>
      <w:r w:rsidRPr="00542E70">
        <w:rPr>
          <w:sz w:val="24"/>
          <w:szCs w:val="24"/>
        </w:rPr>
        <w:t xml:space="preserve"> i kombination med </w:t>
      </w:r>
      <w:proofErr w:type="spellStart"/>
      <w:r w:rsidRPr="00542E70">
        <w:rPr>
          <w:sz w:val="24"/>
          <w:szCs w:val="24"/>
        </w:rPr>
        <w:t>tamsulosin</w:t>
      </w:r>
      <w:proofErr w:type="spellEnd"/>
      <w:r w:rsidRPr="00542E70">
        <w:rPr>
          <w:sz w:val="24"/>
          <w:szCs w:val="24"/>
        </w:rPr>
        <w:t xml:space="preserve"> hos 4.844 mænd (</w:t>
      </w:r>
      <w:proofErr w:type="spellStart"/>
      <w:r w:rsidRPr="00542E70">
        <w:rPr>
          <w:sz w:val="24"/>
          <w:szCs w:val="24"/>
        </w:rPr>
        <w:t>CombAT</w:t>
      </w:r>
      <w:proofErr w:type="spellEnd"/>
      <w:r w:rsidRPr="00542E70">
        <w:rPr>
          <w:sz w:val="24"/>
          <w:szCs w:val="24"/>
        </w:rPr>
        <w:t xml:space="preserve"> studiet) var forekomsten af hjerteinsufficiens (samlet betegnelse) højere i kombinationsgruppen (14/1.610, 0,9 %) end i hver monoterapigruppe: </w:t>
      </w:r>
      <w:proofErr w:type="spellStart"/>
      <w:r w:rsidRPr="00542E70">
        <w:rPr>
          <w:sz w:val="24"/>
          <w:szCs w:val="24"/>
        </w:rPr>
        <w:t>Dutasterid</w:t>
      </w:r>
      <w:proofErr w:type="spellEnd"/>
      <w:r w:rsidRPr="00542E70">
        <w:rPr>
          <w:sz w:val="24"/>
          <w:szCs w:val="24"/>
        </w:rPr>
        <w:t xml:space="preserve"> (4/1.623, 0,2 %) og </w:t>
      </w:r>
      <w:proofErr w:type="spellStart"/>
      <w:r w:rsidRPr="00542E70">
        <w:rPr>
          <w:sz w:val="24"/>
          <w:szCs w:val="24"/>
        </w:rPr>
        <w:t>tamsulosin</w:t>
      </w:r>
      <w:proofErr w:type="spellEnd"/>
      <w:r w:rsidRPr="00542E70">
        <w:rPr>
          <w:sz w:val="24"/>
          <w:szCs w:val="24"/>
        </w:rPr>
        <w:t xml:space="preserve"> (10/1.611, 0,6 %).</w:t>
      </w:r>
    </w:p>
    <w:p w:rsidR="0094595E" w:rsidRPr="00542E70" w:rsidRDefault="0094595E" w:rsidP="002F0153">
      <w:pPr>
        <w:tabs>
          <w:tab w:val="left" w:pos="851"/>
        </w:tabs>
        <w:ind w:left="851" w:right="-1"/>
        <w:rPr>
          <w:color w:val="000000"/>
          <w:spacing w:val="-3"/>
          <w:sz w:val="24"/>
          <w:szCs w:val="24"/>
        </w:rPr>
      </w:pPr>
    </w:p>
    <w:p w:rsidR="0094595E" w:rsidRPr="00542E70" w:rsidRDefault="0094595E" w:rsidP="002F0153">
      <w:pPr>
        <w:tabs>
          <w:tab w:val="left" w:pos="851"/>
        </w:tabs>
        <w:ind w:left="851" w:right="-1"/>
        <w:rPr>
          <w:color w:val="000000"/>
          <w:spacing w:val="-3"/>
          <w:sz w:val="24"/>
          <w:szCs w:val="24"/>
        </w:rPr>
      </w:pPr>
      <w:r w:rsidRPr="00542E70">
        <w:rPr>
          <w:color w:val="000000"/>
          <w:spacing w:val="-3"/>
          <w:sz w:val="24"/>
          <w:szCs w:val="24"/>
        </w:rPr>
        <w:t xml:space="preserve">I et separat 4-års studie hos 8.231 mænd i alderen 50-75 år (REDUCE studiet), med tidligere negativ biopsi for prostatacancer og PSA-baseline mellem 2,5 </w:t>
      </w:r>
      <w:proofErr w:type="spellStart"/>
      <w:r w:rsidRPr="00542E70">
        <w:rPr>
          <w:color w:val="000000"/>
          <w:spacing w:val="-3"/>
          <w:sz w:val="24"/>
          <w:szCs w:val="24"/>
        </w:rPr>
        <w:t>ng</w:t>
      </w:r>
      <w:proofErr w:type="spellEnd"/>
      <w:r w:rsidRPr="00542E70">
        <w:rPr>
          <w:color w:val="000000"/>
          <w:spacing w:val="-3"/>
          <w:sz w:val="24"/>
          <w:szCs w:val="24"/>
        </w:rPr>
        <w:t xml:space="preserve">/ml og 10,0 </w:t>
      </w:r>
      <w:proofErr w:type="spellStart"/>
      <w:r w:rsidRPr="00542E70">
        <w:rPr>
          <w:color w:val="000000"/>
          <w:spacing w:val="-3"/>
          <w:sz w:val="24"/>
          <w:szCs w:val="24"/>
        </w:rPr>
        <w:t>ng</w:t>
      </w:r>
      <w:proofErr w:type="spellEnd"/>
      <w:r w:rsidRPr="00542E70">
        <w:rPr>
          <w:color w:val="000000"/>
          <w:spacing w:val="-3"/>
          <w:sz w:val="24"/>
          <w:szCs w:val="24"/>
        </w:rPr>
        <w:t xml:space="preserve">/ml for mænd i alderen 50-60 år eller mellem 3 </w:t>
      </w:r>
      <w:proofErr w:type="spellStart"/>
      <w:r w:rsidRPr="00542E70">
        <w:rPr>
          <w:color w:val="000000"/>
          <w:spacing w:val="-3"/>
          <w:sz w:val="24"/>
          <w:szCs w:val="24"/>
        </w:rPr>
        <w:t>ng</w:t>
      </w:r>
      <w:proofErr w:type="spellEnd"/>
      <w:r w:rsidRPr="00542E70">
        <w:rPr>
          <w:color w:val="000000"/>
          <w:spacing w:val="-3"/>
          <w:sz w:val="24"/>
          <w:szCs w:val="24"/>
        </w:rPr>
        <w:t xml:space="preserve">/ml og 10,0 </w:t>
      </w:r>
      <w:proofErr w:type="spellStart"/>
      <w:r w:rsidRPr="00542E70">
        <w:rPr>
          <w:color w:val="000000"/>
          <w:spacing w:val="-3"/>
          <w:sz w:val="24"/>
          <w:szCs w:val="24"/>
        </w:rPr>
        <w:t>ng</w:t>
      </w:r>
      <w:proofErr w:type="spellEnd"/>
      <w:r w:rsidRPr="00542E70">
        <w:rPr>
          <w:color w:val="000000"/>
          <w:spacing w:val="-3"/>
          <w:sz w:val="24"/>
          <w:szCs w:val="24"/>
        </w:rPr>
        <w:t xml:space="preserve">/ml for mænd ældre end 60 år, var der en højere forekomst af den samlede betegnelse hjerteinsufficiens hos forsøgspersoner, som fik </w:t>
      </w:r>
      <w:proofErr w:type="spellStart"/>
      <w:r w:rsidRPr="00542E70">
        <w:rPr>
          <w:color w:val="000000"/>
          <w:spacing w:val="-3"/>
          <w:sz w:val="24"/>
          <w:szCs w:val="24"/>
        </w:rPr>
        <w:t>dutasterid</w:t>
      </w:r>
      <w:proofErr w:type="spellEnd"/>
      <w:r w:rsidRPr="00542E70">
        <w:rPr>
          <w:color w:val="000000"/>
          <w:spacing w:val="-3"/>
          <w:sz w:val="24"/>
          <w:szCs w:val="24"/>
        </w:rPr>
        <w:t xml:space="preserve"> 0,5 mg én gang daglig (30/4.105, 0,7 %) sammenlignet med forsøgspersoner, som fik placebo (16/4.126, 0,4 %). En post-hoc analyse af dette studie viste en højere forekomst af den samlede betegnelse hjerteinsufficiens hos forsøgspersoner, der fik </w:t>
      </w:r>
      <w:proofErr w:type="spellStart"/>
      <w:r w:rsidRPr="00542E70">
        <w:rPr>
          <w:color w:val="000000"/>
          <w:spacing w:val="-3"/>
          <w:sz w:val="24"/>
          <w:szCs w:val="24"/>
        </w:rPr>
        <w:t>dutasterid</w:t>
      </w:r>
      <w:proofErr w:type="spellEnd"/>
      <w:r w:rsidRPr="00542E70">
        <w:rPr>
          <w:color w:val="000000"/>
          <w:spacing w:val="-3"/>
          <w:sz w:val="24"/>
          <w:szCs w:val="24"/>
        </w:rPr>
        <w:t xml:space="preserve"> sammen med en α-blokker (12/1.152, 1,0 %), sammenlignet med forsøgspersoner, der fik </w:t>
      </w:r>
      <w:proofErr w:type="spellStart"/>
      <w:r w:rsidRPr="00542E70">
        <w:rPr>
          <w:color w:val="000000"/>
          <w:spacing w:val="-3"/>
          <w:sz w:val="24"/>
          <w:szCs w:val="24"/>
        </w:rPr>
        <w:t>dutasterid</w:t>
      </w:r>
      <w:proofErr w:type="spellEnd"/>
      <w:r w:rsidRPr="00542E70">
        <w:rPr>
          <w:color w:val="000000"/>
          <w:spacing w:val="-3"/>
          <w:sz w:val="24"/>
          <w:szCs w:val="24"/>
        </w:rPr>
        <w:t xml:space="preserve"> og ingen α-blokker (18/2.953, 0,6 %), placebo og en α-blokker (1/1.399, &lt; 0,1 %) eller placebo og ingen α-blokker (15/2.727, 0,6 %) (se pkt. 4.4).</w:t>
      </w:r>
    </w:p>
    <w:p w:rsidR="00ED3C69" w:rsidRPr="00542E70" w:rsidRDefault="00ED3C69" w:rsidP="002F0153">
      <w:pPr>
        <w:tabs>
          <w:tab w:val="left" w:pos="851"/>
        </w:tabs>
        <w:ind w:left="851" w:right="-1"/>
        <w:rPr>
          <w:color w:val="000000"/>
          <w:spacing w:val="-3"/>
          <w:sz w:val="24"/>
          <w:szCs w:val="24"/>
        </w:rPr>
      </w:pPr>
    </w:p>
    <w:p w:rsidR="00ED3C69" w:rsidRPr="00542E70" w:rsidRDefault="00ED3C69" w:rsidP="002F0153">
      <w:pPr>
        <w:ind w:left="851" w:right="-1"/>
        <w:rPr>
          <w:color w:val="000000"/>
          <w:spacing w:val="-3"/>
          <w:sz w:val="24"/>
          <w:szCs w:val="24"/>
          <w:lang w:eastAsia="fr-LU"/>
        </w:rPr>
      </w:pPr>
      <w:r w:rsidRPr="00542E70">
        <w:rPr>
          <w:color w:val="222222"/>
          <w:sz w:val="24"/>
          <w:szCs w:val="24"/>
        </w:rPr>
        <w:t xml:space="preserve">I en metaanalyse af 12 randomiserede, placebo- eller </w:t>
      </w:r>
      <w:proofErr w:type="spellStart"/>
      <w:r w:rsidRPr="00542E70">
        <w:rPr>
          <w:color w:val="222222"/>
          <w:sz w:val="24"/>
          <w:szCs w:val="24"/>
        </w:rPr>
        <w:t>komparatorkontrollerede</w:t>
      </w:r>
      <w:proofErr w:type="spellEnd"/>
      <w:r w:rsidRPr="00542E70">
        <w:rPr>
          <w:color w:val="222222"/>
          <w:sz w:val="24"/>
          <w:szCs w:val="24"/>
        </w:rPr>
        <w:t xml:space="preserve"> kliniske studier (n=18.802), der vurderede risikoen for at udvikle </w:t>
      </w:r>
      <w:proofErr w:type="spellStart"/>
      <w:r w:rsidRPr="00542E70">
        <w:rPr>
          <w:color w:val="222222"/>
          <w:sz w:val="24"/>
          <w:szCs w:val="24"/>
        </w:rPr>
        <w:t>kardiovaskulære</w:t>
      </w:r>
      <w:proofErr w:type="spellEnd"/>
      <w:r w:rsidRPr="00542E70">
        <w:rPr>
          <w:color w:val="222222"/>
          <w:sz w:val="24"/>
          <w:szCs w:val="24"/>
        </w:rPr>
        <w:t xml:space="preserve"> bivirkninger ved brug af </w:t>
      </w:r>
      <w:proofErr w:type="spellStart"/>
      <w:r w:rsidRPr="00542E70">
        <w:rPr>
          <w:color w:val="222222"/>
          <w:sz w:val="24"/>
          <w:szCs w:val="24"/>
        </w:rPr>
        <w:t>dutasterid</w:t>
      </w:r>
      <w:proofErr w:type="spellEnd"/>
      <w:r w:rsidRPr="00542E70">
        <w:rPr>
          <w:color w:val="222222"/>
          <w:sz w:val="24"/>
          <w:szCs w:val="24"/>
        </w:rPr>
        <w:t> (sammenlignet med kontroller), blev der ikke fundet en konsistent statistisk signifikant stigning i risikoen for hjertesvigt (RR 1,05, 95 % CI 0,71; 1,57), akut myokardieinfarkt (RR 1,00; 95 % CI 0,77; 1,30) eller slagtilfælde (RR 1,20; 95 % CI 0,88; 1,64).</w:t>
      </w:r>
    </w:p>
    <w:p w:rsidR="0094595E" w:rsidRPr="00542E70" w:rsidRDefault="0094595E" w:rsidP="002F0153">
      <w:pPr>
        <w:tabs>
          <w:tab w:val="left" w:pos="851"/>
        </w:tabs>
        <w:ind w:left="851" w:right="-1"/>
        <w:rPr>
          <w:color w:val="000000"/>
          <w:spacing w:val="-3"/>
          <w:sz w:val="24"/>
          <w:szCs w:val="24"/>
        </w:rPr>
      </w:pPr>
    </w:p>
    <w:p w:rsidR="0094595E" w:rsidRPr="00542E70" w:rsidRDefault="0094595E" w:rsidP="002F0153">
      <w:pPr>
        <w:tabs>
          <w:tab w:val="left" w:pos="851"/>
        </w:tabs>
        <w:ind w:left="851" w:right="-1"/>
        <w:rPr>
          <w:i/>
          <w:color w:val="000000"/>
          <w:spacing w:val="-3"/>
          <w:sz w:val="24"/>
          <w:szCs w:val="24"/>
        </w:rPr>
      </w:pPr>
      <w:r w:rsidRPr="00542E70">
        <w:rPr>
          <w:i/>
          <w:color w:val="000000"/>
          <w:spacing w:val="-3"/>
          <w:sz w:val="24"/>
          <w:szCs w:val="24"/>
        </w:rPr>
        <w:t>Prostatacancer og højmaligne tumorer</w:t>
      </w:r>
    </w:p>
    <w:p w:rsidR="0094595E" w:rsidRPr="00542E70" w:rsidRDefault="0094595E" w:rsidP="002F0153">
      <w:pPr>
        <w:tabs>
          <w:tab w:val="left" w:pos="851"/>
        </w:tabs>
        <w:ind w:left="851" w:right="-1"/>
        <w:rPr>
          <w:color w:val="000000"/>
          <w:spacing w:val="-3"/>
          <w:sz w:val="24"/>
          <w:szCs w:val="24"/>
        </w:rPr>
      </w:pPr>
      <w:r w:rsidRPr="00542E70">
        <w:rPr>
          <w:color w:val="000000"/>
          <w:spacing w:val="-3"/>
          <w:sz w:val="24"/>
          <w:szCs w:val="24"/>
        </w:rPr>
        <w:t xml:space="preserve">I en 4-årig sammenligning af placebo og </w:t>
      </w:r>
      <w:proofErr w:type="spellStart"/>
      <w:r w:rsidRPr="00542E70">
        <w:rPr>
          <w:color w:val="000000"/>
          <w:spacing w:val="-3"/>
          <w:sz w:val="24"/>
          <w:szCs w:val="24"/>
        </w:rPr>
        <w:t>dutasterid</w:t>
      </w:r>
      <w:proofErr w:type="spellEnd"/>
      <w:r w:rsidRPr="00542E70">
        <w:rPr>
          <w:color w:val="000000"/>
          <w:spacing w:val="-3"/>
          <w:sz w:val="24"/>
          <w:szCs w:val="24"/>
        </w:rPr>
        <w:t xml:space="preserve"> hos 8.231 mænd i alderen 50-75 år (REDUCE studiet), med tidligere negativ biopsi for prostatacancer og PSA-baseline mellem 2,5 </w:t>
      </w:r>
      <w:proofErr w:type="spellStart"/>
      <w:r w:rsidRPr="00542E70">
        <w:rPr>
          <w:color w:val="000000"/>
          <w:spacing w:val="-3"/>
          <w:sz w:val="24"/>
          <w:szCs w:val="24"/>
        </w:rPr>
        <w:t>ng</w:t>
      </w:r>
      <w:proofErr w:type="spellEnd"/>
      <w:r w:rsidRPr="00542E70">
        <w:rPr>
          <w:color w:val="000000"/>
          <w:spacing w:val="-3"/>
          <w:sz w:val="24"/>
          <w:szCs w:val="24"/>
        </w:rPr>
        <w:t xml:space="preserve">/ml og 10,0 </w:t>
      </w:r>
      <w:proofErr w:type="spellStart"/>
      <w:r w:rsidRPr="00542E70">
        <w:rPr>
          <w:color w:val="000000"/>
          <w:spacing w:val="-3"/>
          <w:sz w:val="24"/>
          <w:szCs w:val="24"/>
        </w:rPr>
        <w:t>ng</w:t>
      </w:r>
      <w:proofErr w:type="spellEnd"/>
      <w:r w:rsidRPr="00542E70">
        <w:rPr>
          <w:color w:val="000000"/>
          <w:spacing w:val="-3"/>
          <w:sz w:val="24"/>
          <w:szCs w:val="24"/>
        </w:rPr>
        <w:t xml:space="preserve">/ml for mænd i alderen 50-60 år eller mellem 3 </w:t>
      </w:r>
      <w:proofErr w:type="spellStart"/>
      <w:r w:rsidRPr="00542E70">
        <w:rPr>
          <w:color w:val="000000"/>
          <w:spacing w:val="-3"/>
          <w:sz w:val="24"/>
          <w:szCs w:val="24"/>
        </w:rPr>
        <w:t>ng</w:t>
      </w:r>
      <w:proofErr w:type="spellEnd"/>
      <w:r w:rsidRPr="00542E70">
        <w:rPr>
          <w:color w:val="000000"/>
          <w:spacing w:val="-3"/>
          <w:sz w:val="24"/>
          <w:szCs w:val="24"/>
        </w:rPr>
        <w:t xml:space="preserve">/ml og 10,0 </w:t>
      </w:r>
      <w:proofErr w:type="spellStart"/>
      <w:r w:rsidRPr="00542E70">
        <w:rPr>
          <w:color w:val="000000"/>
          <w:spacing w:val="-3"/>
          <w:sz w:val="24"/>
          <w:szCs w:val="24"/>
        </w:rPr>
        <w:t>ng</w:t>
      </w:r>
      <w:proofErr w:type="spellEnd"/>
      <w:r w:rsidRPr="00542E70">
        <w:rPr>
          <w:color w:val="000000"/>
          <w:spacing w:val="-3"/>
          <w:sz w:val="24"/>
          <w:szCs w:val="24"/>
        </w:rPr>
        <w:t xml:space="preserve">/ml for mænd ældre end 60 år, havde 6.706 forsøgspersoner data fra nålebiopsier (primært påkrævet ud fra studieprotokollen) tilgængelig til at kunne bestemme </w:t>
      </w:r>
      <w:proofErr w:type="spellStart"/>
      <w:r w:rsidRPr="00542E70">
        <w:rPr>
          <w:color w:val="000000"/>
          <w:spacing w:val="-3"/>
          <w:sz w:val="24"/>
          <w:szCs w:val="24"/>
        </w:rPr>
        <w:t>Gleason</w:t>
      </w:r>
      <w:proofErr w:type="spellEnd"/>
      <w:r w:rsidRPr="00542E70">
        <w:rPr>
          <w:color w:val="000000"/>
          <w:spacing w:val="-3"/>
          <w:sz w:val="24"/>
          <w:szCs w:val="24"/>
        </w:rPr>
        <w:t xml:space="preserve"> score. 1.517 forsøgspersoner i studiet blev diagnosticeret med prostatacancer. Størstedelen af tilfældene af prostatacancer, påvist ved biopsi i begge behandlingsgrupper, blev diagnosticeret som lavmaligne (</w:t>
      </w:r>
      <w:proofErr w:type="spellStart"/>
      <w:r w:rsidRPr="00542E70">
        <w:rPr>
          <w:color w:val="000000"/>
          <w:spacing w:val="-3"/>
          <w:sz w:val="24"/>
          <w:szCs w:val="24"/>
        </w:rPr>
        <w:t>Gleason</w:t>
      </w:r>
      <w:proofErr w:type="spellEnd"/>
      <w:r w:rsidRPr="00542E70">
        <w:rPr>
          <w:color w:val="000000"/>
          <w:spacing w:val="-3"/>
          <w:sz w:val="24"/>
          <w:szCs w:val="24"/>
        </w:rPr>
        <w:t xml:space="preserve"> 5-6, 70 %).</w:t>
      </w:r>
    </w:p>
    <w:p w:rsidR="0094595E" w:rsidRPr="00542E70" w:rsidRDefault="0094595E" w:rsidP="002F0153">
      <w:pPr>
        <w:tabs>
          <w:tab w:val="left" w:pos="851"/>
        </w:tabs>
        <w:ind w:left="851" w:right="-1"/>
        <w:rPr>
          <w:color w:val="000000"/>
          <w:spacing w:val="-3"/>
          <w:sz w:val="24"/>
          <w:szCs w:val="24"/>
        </w:rPr>
      </w:pPr>
    </w:p>
    <w:p w:rsidR="0094595E" w:rsidRPr="00542E70" w:rsidRDefault="0094595E" w:rsidP="002F0153">
      <w:pPr>
        <w:tabs>
          <w:tab w:val="left" w:pos="851"/>
        </w:tabs>
        <w:ind w:left="851" w:right="-1"/>
        <w:rPr>
          <w:color w:val="000000"/>
          <w:spacing w:val="-3"/>
          <w:sz w:val="24"/>
          <w:szCs w:val="24"/>
        </w:rPr>
      </w:pPr>
      <w:r w:rsidRPr="00542E70">
        <w:rPr>
          <w:color w:val="000000"/>
          <w:spacing w:val="-3"/>
          <w:sz w:val="24"/>
          <w:szCs w:val="24"/>
        </w:rPr>
        <w:t xml:space="preserve">Der var en højere forekomst af </w:t>
      </w:r>
      <w:proofErr w:type="spellStart"/>
      <w:r w:rsidRPr="00542E70">
        <w:rPr>
          <w:color w:val="000000"/>
          <w:spacing w:val="-3"/>
          <w:sz w:val="24"/>
          <w:szCs w:val="24"/>
        </w:rPr>
        <w:t>Gleason</w:t>
      </w:r>
      <w:proofErr w:type="spellEnd"/>
      <w:r w:rsidRPr="00542E70">
        <w:rPr>
          <w:color w:val="000000"/>
          <w:spacing w:val="-3"/>
          <w:sz w:val="24"/>
          <w:szCs w:val="24"/>
        </w:rPr>
        <w:t xml:space="preserve"> 8-10 prostatacancer i </w:t>
      </w:r>
      <w:proofErr w:type="spellStart"/>
      <w:r w:rsidRPr="00542E70">
        <w:rPr>
          <w:color w:val="000000"/>
          <w:spacing w:val="-3"/>
          <w:sz w:val="24"/>
          <w:szCs w:val="24"/>
        </w:rPr>
        <w:t>dutasteridgruppen</w:t>
      </w:r>
      <w:proofErr w:type="spellEnd"/>
      <w:r w:rsidRPr="00542E70">
        <w:rPr>
          <w:color w:val="000000"/>
          <w:spacing w:val="-3"/>
          <w:sz w:val="24"/>
          <w:szCs w:val="24"/>
        </w:rPr>
        <w:t xml:space="preserve"> (n=29, 0,9 %) sammenlignet med placebogruppen (n=19, 0,6 %) (p=0,15). I år 1-2 var antallet af forsøgspersoner med </w:t>
      </w:r>
      <w:proofErr w:type="spellStart"/>
      <w:r w:rsidRPr="00542E70">
        <w:rPr>
          <w:color w:val="000000"/>
          <w:spacing w:val="-3"/>
          <w:sz w:val="24"/>
          <w:szCs w:val="24"/>
        </w:rPr>
        <w:t>Gleason</w:t>
      </w:r>
      <w:proofErr w:type="spellEnd"/>
      <w:r w:rsidRPr="00542E70">
        <w:rPr>
          <w:color w:val="000000"/>
          <w:spacing w:val="-3"/>
          <w:sz w:val="24"/>
          <w:szCs w:val="24"/>
        </w:rPr>
        <w:t xml:space="preserve"> 8-10 cancer ens i </w:t>
      </w:r>
      <w:proofErr w:type="spellStart"/>
      <w:r w:rsidRPr="00542E70">
        <w:rPr>
          <w:color w:val="000000"/>
          <w:spacing w:val="-3"/>
          <w:sz w:val="24"/>
          <w:szCs w:val="24"/>
        </w:rPr>
        <w:t>dutasteridgruppen</w:t>
      </w:r>
      <w:proofErr w:type="spellEnd"/>
      <w:r w:rsidRPr="00542E70">
        <w:rPr>
          <w:color w:val="000000"/>
          <w:spacing w:val="-3"/>
          <w:sz w:val="24"/>
          <w:szCs w:val="24"/>
        </w:rPr>
        <w:t xml:space="preserve"> (n=17, 0,5 %) og placebogruppen (n=18, 0,5 %). I år 3-4 blev der diagnosticeret flere </w:t>
      </w:r>
      <w:proofErr w:type="spellStart"/>
      <w:r w:rsidRPr="00542E70">
        <w:rPr>
          <w:color w:val="000000"/>
          <w:spacing w:val="-3"/>
          <w:sz w:val="24"/>
          <w:szCs w:val="24"/>
        </w:rPr>
        <w:t>Gleason</w:t>
      </w:r>
      <w:proofErr w:type="spellEnd"/>
      <w:r w:rsidRPr="00542E70">
        <w:rPr>
          <w:color w:val="000000"/>
          <w:spacing w:val="-3"/>
          <w:sz w:val="24"/>
          <w:szCs w:val="24"/>
        </w:rPr>
        <w:t xml:space="preserve"> 8-10 cancertilfælde i </w:t>
      </w:r>
      <w:proofErr w:type="spellStart"/>
      <w:r w:rsidRPr="00542E70">
        <w:rPr>
          <w:color w:val="000000"/>
          <w:spacing w:val="-3"/>
          <w:sz w:val="24"/>
          <w:szCs w:val="24"/>
        </w:rPr>
        <w:t>dutasteridgruppen</w:t>
      </w:r>
      <w:proofErr w:type="spellEnd"/>
      <w:r w:rsidRPr="00542E70">
        <w:rPr>
          <w:color w:val="000000"/>
          <w:spacing w:val="-3"/>
          <w:sz w:val="24"/>
          <w:szCs w:val="24"/>
        </w:rPr>
        <w:t xml:space="preserve"> (n=12, 0,5 %) sammenlignet med placebogruppen (n=1, &lt; 0,1 %) (p=0,0035). Der er ingen data tilgængelig for virkningen af </w:t>
      </w:r>
      <w:proofErr w:type="spellStart"/>
      <w:r w:rsidRPr="00542E70">
        <w:rPr>
          <w:color w:val="000000"/>
          <w:spacing w:val="-3"/>
          <w:sz w:val="24"/>
          <w:szCs w:val="24"/>
        </w:rPr>
        <w:t>dutasterid</w:t>
      </w:r>
      <w:proofErr w:type="spellEnd"/>
      <w:r w:rsidRPr="00542E70">
        <w:rPr>
          <w:color w:val="000000"/>
          <w:spacing w:val="-3"/>
          <w:sz w:val="24"/>
          <w:szCs w:val="24"/>
        </w:rPr>
        <w:t xml:space="preserve"> efter 4 år hos mænd med risiko for prostatacancer. Procentdelen af forsøgspersoner diagnosticeret med </w:t>
      </w:r>
      <w:proofErr w:type="spellStart"/>
      <w:r w:rsidRPr="00542E70">
        <w:rPr>
          <w:color w:val="000000"/>
          <w:spacing w:val="-3"/>
          <w:sz w:val="24"/>
          <w:szCs w:val="24"/>
        </w:rPr>
        <w:t>Gleason</w:t>
      </w:r>
      <w:proofErr w:type="spellEnd"/>
      <w:r w:rsidRPr="00542E70">
        <w:rPr>
          <w:color w:val="000000"/>
          <w:spacing w:val="-3"/>
          <w:sz w:val="24"/>
          <w:szCs w:val="24"/>
        </w:rPr>
        <w:t xml:space="preserve"> 8-10 cancer var konstant på tværs af studieperioderne (år 1-2 og år 3-4) i </w:t>
      </w:r>
      <w:proofErr w:type="spellStart"/>
      <w:r w:rsidRPr="00542E70">
        <w:rPr>
          <w:color w:val="000000"/>
          <w:spacing w:val="-3"/>
          <w:sz w:val="24"/>
          <w:szCs w:val="24"/>
        </w:rPr>
        <w:t>dutasteridgruppen</w:t>
      </w:r>
      <w:proofErr w:type="spellEnd"/>
      <w:r w:rsidRPr="00542E70">
        <w:rPr>
          <w:color w:val="000000"/>
          <w:spacing w:val="-3"/>
          <w:sz w:val="24"/>
          <w:szCs w:val="24"/>
        </w:rPr>
        <w:t xml:space="preserve"> (0,5 % i hver periode), mens procentdelen af forsøgspersoner diagnosticeret med </w:t>
      </w:r>
      <w:proofErr w:type="spellStart"/>
      <w:r w:rsidRPr="00542E70">
        <w:rPr>
          <w:color w:val="000000"/>
          <w:spacing w:val="-3"/>
          <w:sz w:val="24"/>
          <w:szCs w:val="24"/>
        </w:rPr>
        <w:t>Gleason</w:t>
      </w:r>
      <w:proofErr w:type="spellEnd"/>
      <w:r w:rsidRPr="00542E70">
        <w:rPr>
          <w:color w:val="000000"/>
          <w:spacing w:val="-3"/>
          <w:sz w:val="24"/>
          <w:szCs w:val="24"/>
        </w:rPr>
        <w:t xml:space="preserve"> 8-10 cancer i placebogruppen var lavere i år 3-4 end i år 1-2 (henholdsvis &lt; 0,1 % </w:t>
      </w:r>
      <w:r w:rsidRPr="00542E70">
        <w:rPr>
          <w:i/>
          <w:color w:val="000000"/>
          <w:spacing w:val="-3"/>
          <w:sz w:val="24"/>
          <w:szCs w:val="24"/>
        </w:rPr>
        <w:t>versus</w:t>
      </w:r>
      <w:r w:rsidRPr="00542E70">
        <w:rPr>
          <w:color w:val="000000"/>
          <w:spacing w:val="-3"/>
          <w:sz w:val="24"/>
          <w:szCs w:val="24"/>
        </w:rPr>
        <w:t xml:space="preserve"> 0,5 %) (se pkt. 4.4). Der var ingen forskel i forekomsten af </w:t>
      </w:r>
      <w:proofErr w:type="spellStart"/>
      <w:r w:rsidRPr="00542E70">
        <w:rPr>
          <w:color w:val="000000"/>
          <w:spacing w:val="-3"/>
          <w:sz w:val="24"/>
          <w:szCs w:val="24"/>
        </w:rPr>
        <w:t>Gleason</w:t>
      </w:r>
      <w:proofErr w:type="spellEnd"/>
      <w:r w:rsidRPr="00542E70">
        <w:rPr>
          <w:color w:val="000000"/>
          <w:spacing w:val="-3"/>
          <w:sz w:val="24"/>
          <w:szCs w:val="24"/>
        </w:rPr>
        <w:t xml:space="preserve"> 7-10 cancer (p=0,81).</w:t>
      </w:r>
    </w:p>
    <w:p w:rsidR="0094595E" w:rsidRPr="00542E70" w:rsidRDefault="0094595E" w:rsidP="002F0153">
      <w:pPr>
        <w:tabs>
          <w:tab w:val="left" w:pos="851"/>
        </w:tabs>
        <w:ind w:left="851" w:right="-1"/>
        <w:rPr>
          <w:color w:val="000000"/>
          <w:spacing w:val="-3"/>
          <w:sz w:val="24"/>
          <w:szCs w:val="24"/>
        </w:rPr>
      </w:pPr>
    </w:p>
    <w:p w:rsidR="0094595E" w:rsidRPr="00542E70" w:rsidRDefault="0094595E" w:rsidP="002F0153">
      <w:pPr>
        <w:tabs>
          <w:tab w:val="left" w:pos="851"/>
        </w:tabs>
        <w:ind w:left="851" w:right="-1"/>
        <w:rPr>
          <w:color w:val="000000"/>
          <w:spacing w:val="-3"/>
          <w:sz w:val="24"/>
          <w:szCs w:val="24"/>
        </w:rPr>
      </w:pPr>
      <w:r w:rsidRPr="00542E70">
        <w:rPr>
          <w:color w:val="000000"/>
          <w:spacing w:val="-3"/>
          <w:sz w:val="24"/>
          <w:szCs w:val="24"/>
        </w:rPr>
        <w:t>I et 4-års BHP-studie (</w:t>
      </w:r>
      <w:proofErr w:type="spellStart"/>
      <w:r w:rsidRPr="00542E70">
        <w:rPr>
          <w:color w:val="000000"/>
          <w:spacing w:val="-3"/>
          <w:sz w:val="24"/>
          <w:szCs w:val="24"/>
        </w:rPr>
        <w:t>CombAT</w:t>
      </w:r>
      <w:proofErr w:type="spellEnd"/>
      <w:r w:rsidRPr="00542E70">
        <w:rPr>
          <w:color w:val="000000"/>
          <w:spacing w:val="-3"/>
          <w:sz w:val="24"/>
          <w:szCs w:val="24"/>
        </w:rPr>
        <w:t xml:space="preserve">) hvor der ifølge protokollen ikke var nogle obligatoriske biopsier og hvor alle diagnoser af prostatacancer var baseret på biopsier foretaget ved mistanke om cancer, var frekvensen af </w:t>
      </w:r>
      <w:proofErr w:type="spellStart"/>
      <w:r w:rsidRPr="00542E70">
        <w:rPr>
          <w:color w:val="000000"/>
          <w:spacing w:val="-3"/>
          <w:sz w:val="24"/>
          <w:szCs w:val="24"/>
        </w:rPr>
        <w:t>Gleason</w:t>
      </w:r>
      <w:proofErr w:type="spellEnd"/>
      <w:r w:rsidRPr="00542E70">
        <w:rPr>
          <w:color w:val="000000"/>
          <w:spacing w:val="-3"/>
          <w:sz w:val="24"/>
          <w:szCs w:val="24"/>
        </w:rPr>
        <w:t xml:space="preserve"> 8-10 cancer for </w:t>
      </w:r>
      <w:proofErr w:type="spellStart"/>
      <w:r w:rsidRPr="00542E70">
        <w:rPr>
          <w:color w:val="000000"/>
          <w:spacing w:val="-3"/>
          <w:sz w:val="24"/>
          <w:szCs w:val="24"/>
        </w:rPr>
        <w:t>dutasterid</w:t>
      </w:r>
      <w:proofErr w:type="spellEnd"/>
      <w:r w:rsidRPr="00542E70">
        <w:rPr>
          <w:color w:val="000000"/>
          <w:spacing w:val="-3"/>
          <w:sz w:val="24"/>
          <w:szCs w:val="24"/>
        </w:rPr>
        <w:t xml:space="preserve"> (n=8, 0,5 %), for </w:t>
      </w:r>
      <w:proofErr w:type="spellStart"/>
      <w:r w:rsidRPr="00542E70">
        <w:rPr>
          <w:color w:val="000000"/>
          <w:spacing w:val="-3"/>
          <w:sz w:val="24"/>
          <w:szCs w:val="24"/>
        </w:rPr>
        <w:t>tamsulosin</w:t>
      </w:r>
      <w:proofErr w:type="spellEnd"/>
      <w:r w:rsidRPr="00542E70">
        <w:rPr>
          <w:color w:val="000000"/>
          <w:spacing w:val="-3"/>
          <w:sz w:val="24"/>
          <w:szCs w:val="24"/>
        </w:rPr>
        <w:t xml:space="preserve"> (n=11, 0,7 %) og for kombinationsbehandling (n=5, 0,3 %). </w:t>
      </w:r>
    </w:p>
    <w:p w:rsidR="0094595E" w:rsidRPr="00542E70" w:rsidRDefault="0094595E" w:rsidP="002F0153">
      <w:pPr>
        <w:tabs>
          <w:tab w:val="left" w:pos="851"/>
        </w:tabs>
        <w:ind w:left="851" w:right="-1"/>
        <w:rPr>
          <w:color w:val="000000"/>
          <w:spacing w:val="-3"/>
          <w:sz w:val="24"/>
          <w:szCs w:val="24"/>
        </w:rPr>
      </w:pPr>
    </w:p>
    <w:p w:rsidR="00ED3C69" w:rsidRPr="00542E70" w:rsidRDefault="00ED3C69" w:rsidP="002F0153">
      <w:pPr>
        <w:ind w:left="851" w:right="-1"/>
        <w:rPr>
          <w:sz w:val="24"/>
          <w:szCs w:val="24"/>
          <w:lang w:eastAsia="fr-LU"/>
        </w:rPr>
      </w:pPr>
      <w:r w:rsidRPr="00542E70">
        <w:rPr>
          <w:color w:val="222222"/>
          <w:sz w:val="24"/>
          <w:szCs w:val="24"/>
          <w:bdr w:val="none" w:sz="0" w:space="0" w:color="auto" w:frame="1"/>
        </w:rPr>
        <w:t> Fire forskellige epidemiologiske befolkningsbaserede undersøgelser (hvoraf to var baseret på en samlet population på 174.895, en på en befolkning på 13.892 og en på en befolkning på 38.058) viste, at anvendelsen af 5-alfa-reduktasehæmmere ikke er forbundet med forekomsten af højmalign prostatakræft, med prostatacancer eller samlet dødelighed.</w:t>
      </w:r>
    </w:p>
    <w:p w:rsidR="00ED3C69" w:rsidRPr="00542E70" w:rsidRDefault="00ED3C69" w:rsidP="002F0153">
      <w:pPr>
        <w:tabs>
          <w:tab w:val="left" w:pos="851"/>
        </w:tabs>
        <w:ind w:left="851" w:right="-1"/>
        <w:rPr>
          <w:color w:val="000000"/>
          <w:spacing w:val="-3"/>
          <w:sz w:val="24"/>
          <w:szCs w:val="24"/>
        </w:rPr>
      </w:pPr>
    </w:p>
    <w:p w:rsidR="00ED3C69" w:rsidRPr="00542E70" w:rsidRDefault="00ED3C69" w:rsidP="002F0153">
      <w:pPr>
        <w:tabs>
          <w:tab w:val="left" w:pos="851"/>
        </w:tabs>
        <w:ind w:left="851" w:right="-1"/>
        <w:rPr>
          <w:color w:val="000000"/>
          <w:spacing w:val="-3"/>
          <w:sz w:val="24"/>
          <w:szCs w:val="24"/>
        </w:rPr>
      </w:pPr>
      <w:r w:rsidRPr="00542E70">
        <w:rPr>
          <w:color w:val="000000"/>
          <w:spacing w:val="-3"/>
          <w:sz w:val="24"/>
          <w:szCs w:val="24"/>
        </w:rPr>
        <w:t xml:space="preserve">Sammenhængen mellem </w:t>
      </w:r>
      <w:proofErr w:type="spellStart"/>
      <w:r w:rsidRPr="00542E70">
        <w:rPr>
          <w:color w:val="000000"/>
          <w:spacing w:val="-3"/>
          <w:sz w:val="24"/>
          <w:szCs w:val="24"/>
        </w:rPr>
        <w:t>dutasterid</w:t>
      </w:r>
      <w:proofErr w:type="spellEnd"/>
      <w:r w:rsidRPr="00542E70">
        <w:rPr>
          <w:color w:val="000000"/>
          <w:spacing w:val="-3"/>
          <w:sz w:val="24"/>
          <w:szCs w:val="24"/>
        </w:rPr>
        <w:t xml:space="preserve"> og højmalign prostatacancer er ikke klarlagt.</w:t>
      </w:r>
    </w:p>
    <w:p w:rsidR="00ED3C69" w:rsidRPr="00542E70" w:rsidRDefault="00ED3C69" w:rsidP="002F0153">
      <w:pPr>
        <w:tabs>
          <w:tab w:val="left" w:pos="851"/>
        </w:tabs>
        <w:ind w:left="851" w:right="-1"/>
        <w:rPr>
          <w:color w:val="000000"/>
          <w:spacing w:val="-3"/>
          <w:sz w:val="24"/>
          <w:szCs w:val="24"/>
        </w:rPr>
      </w:pPr>
    </w:p>
    <w:p w:rsidR="00ED3C69" w:rsidRPr="00542E70" w:rsidRDefault="00ED3C69" w:rsidP="002F0153">
      <w:pPr>
        <w:ind w:left="851" w:right="-1"/>
        <w:textAlignment w:val="baseline"/>
        <w:rPr>
          <w:color w:val="000000"/>
          <w:sz w:val="24"/>
          <w:szCs w:val="24"/>
          <w:lang w:eastAsia="es-ES"/>
        </w:rPr>
      </w:pPr>
      <w:bookmarkStart w:id="4" w:name="_Hlk66194678"/>
      <w:r w:rsidRPr="00542E70">
        <w:rPr>
          <w:i/>
          <w:iCs/>
          <w:color w:val="000000"/>
          <w:sz w:val="24"/>
          <w:szCs w:val="24"/>
          <w:bdr w:val="none" w:sz="0" w:space="0" w:color="auto" w:frame="1"/>
          <w:lang w:eastAsia="es-ES"/>
        </w:rPr>
        <w:t>Påvirkning af den seksuelle funktion</w:t>
      </w:r>
    </w:p>
    <w:p w:rsidR="00ED3C69" w:rsidRPr="00542E70" w:rsidRDefault="00ED3C69" w:rsidP="002F0153">
      <w:pPr>
        <w:ind w:left="851" w:right="-1"/>
        <w:textAlignment w:val="baseline"/>
        <w:rPr>
          <w:color w:val="000000"/>
          <w:sz w:val="24"/>
          <w:szCs w:val="24"/>
          <w:lang w:eastAsia="es-ES"/>
        </w:rPr>
      </w:pPr>
      <w:r w:rsidRPr="00542E70">
        <w:rPr>
          <w:color w:val="222222"/>
          <w:sz w:val="24"/>
          <w:szCs w:val="24"/>
          <w:bdr w:val="none" w:sz="0" w:space="0" w:color="auto" w:frame="1"/>
          <w:lang w:eastAsia="es-ES"/>
        </w:rPr>
        <w:t xml:space="preserve">Effekten af </w:t>
      </w:r>
      <w:proofErr w:type="spellStart"/>
      <w:r w:rsidRPr="00542E70">
        <w:rPr>
          <w:color w:val="222222"/>
          <w:sz w:val="24"/>
          <w:szCs w:val="24"/>
          <w:bdr w:val="none" w:sz="0" w:space="0" w:color="auto" w:frame="1"/>
          <w:lang w:eastAsia="es-ES"/>
        </w:rPr>
        <w:t>dutasterid-tamsulosin</w:t>
      </w:r>
      <w:proofErr w:type="spellEnd"/>
      <w:r w:rsidRPr="00542E70">
        <w:rPr>
          <w:color w:val="222222"/>
          <w:sz w:val="24"/>
          <w:szCs w:val="24"/>
          <w:bdr w:val="none" w:sz="0" w:space="0" w:color="auto" w:frame="1"/>
          <w:lang w:eastAsia="es-ES"/>
        </w:rPr>
        <w:t xml:space="preserve"> fastdosiskombination på den seksuelle funktion blev vurderet i et dobbeltblindet, placebo-kontrolleret studie hos seksuelt aktive mænd med BPH (n = 243 </w:t>
      </w:r>
      <w:proofErr w:type="spellStart"/>
      <w:r w:rsidRPr="00542E70">
        <w:rPr>
          <w:color w:val="222222"/>
          <w:sz w:val="24"/>
          <w:szCs w:val="24"/>
          <w:bdr w:val="none" w:sz="0" w:space="0" w:color="auto" w:frame="1"/>
          <w:lang w:eastAsia="es-ES"/>
        </w:rPr>
        <w:t>dutasterid-tamsulosinkombination</w:t>
      </w:r>
      <w:proofErr w:type="spellEnd"/>
      <w:r w:rsidRPr="00542E70">
        <w:rPr>
          <w:color w:val="222222"/>
          <w:sz w:val="24"/>
          <w:szCs w:val="24"/>
          <w:bdr w:val="none" w:sz="0" w:space="0" w:color="auto" w:frame="1"/>
          <w:lang w:eastAsia="es-ES"/>
        </w:rPr>
        <w:t xml:space="preserve">, n = 246 placebo). En statistisk signifikant (p &lt;0,001) større reduktion (forværring) i Male </w:t>
      </w:r>
      <w:proofErr w:type="spellStart"/>
      <w:r w:rsidRPr="00542E70">
        <w:rPr>
          <w:color w:val="222222"/>
          <w:sz w:val="24"/>
          <w:szCs w:val="24"/>
          <w:bdr w:val="none" w:sz="0" w:space="0" w:color="auto" w:frame="1"/>
          <w:lang w:eastAsia="es-ES"/>
        </w:rPr>
        <w:t>Sexual</w:t>
      </w:r>
      <w:proofErr w:type="spellEnd"/>
      <w:r w:rsidRPr="00542E70">
        <w:rPr>
          <w:color w:val="222222"/>
          <w:sz w:val="24"/>
          <w:szCs w:val="24"/>
          <w:bdr w:val="none" w:sz="0" w:space="0" w:color="auto" w:frame="1"/>
          <w:lang w:eastAsia="es-ES"/>
        </w:rPr>
        <w:t xml:space="preserve"> Health </w:t>
      </w:r>
      <w:proofErr w:type="spellStart"/>
      <w:r w:rsidRPr="00542E70">
        <w:rPr>
          <w:color w:val="222222"/>
          <w:sz w:val="24"/>
          <w:szCs w:val="24"/>
          <w:bdr w:val="none" w:sz="0" w:space="0" w:color="auto" w:frame="1"/>
          <w:lang w:eastAsia="es-ES"/>
        </w:rPr>
        <w:t>Questionnaire</w:t>
      </w:r>
      <w:proofErr w:type="spellEnd"/>
      <w:r w:rsidRPr="00542E70">
        <w:rPr>
          <w:color w:val="222222"/>
          <w:sz w:val="24"/>
          <w:szCs w:val="24"/>
          <w:bdr w:val="none" w:sz="0" w:space="0" w:color="auto" w:frame="1"/>
          <w:lang w:eastAsia="es-ES"/>
        </w:rPr>
        <w:t xml:space="preserve"> (MSHQ) blev observeret efter 12 måneder i kombinationsgruppen. Reduktionen var hovedsageligt relateret til en forværring af ejakulations- og overordnet tilfredshedsområdet mere end erektionsområdet. Disse påvirkninger påvirkede ikke studiedeltagers opfattelse af </w:t>
      </w:r>
      <w:proofErr w:type="spellStart"/>
      <w:r w:rsidRPr="00542E70">
        <w:rPr>
          <w:color w:val="222222"/>
          <w:sz w:val="24"/>
          <w:szCs w:val="24"/>
          <w:bdr w:val="none" w:sz="0" w:space="0" w:color="auto" w:frame="1"/>
          <w:lang w:eastAsia="es-ES"/>
        </w:rPr>
        <w:t>dutasterid-tamsulosinkombinationen</w:t>
      </w:r>
      <w:proofErr w:type="spellEnd"/>
      <w:r w:rsidRPr="00542E70">
        <w:rPr>
          <w:color w:val="222222"/>
          <w:sz w:val="24"/>
          <w:szCs w:val="24"/>
          <w:bdr w:val="none" w:sz="0" w:space="0" w:color="auto" w:frame="1"/>
          <w:lang w:eastAsia="es-ES"/>
        </w:rPr>
        <w:t>, som blev vurderet med en statistisk signifikant større tilfredshed i løbet af 12 måneder sammenlignet med placebo (p &lt;0,05). I dette studie opstod de seksuelle bivirkninger i løbet af de 12 måneders behandling, og ca. halvdelen af disse blev løst inden for 6 måneder efter behandlingen.</w:t>
      </w:r>
    </w:p>
    <w:p w:rsidR="00ED3C69" w:rsidRPr="00542E70" w:rsidRDefault="00ED3C69" w:rsidP="002F0153">
      <w:pPr>
        <w:ind w:left="851" w:right="-1"/>
        <w:textAlignment w:val="baseline"/>
        <w:rPr>
          <w:color w:val="000000"/>
          <w:sz w:val="24"/>
          <w:szCs w:val="24"/>
          <w:lang w:eastAsia="es-ES"/>
        </w:rPr>
      </w:pPr>
    </w:p>
    <w:p w:rsidR="00ED3C69" w:rsidRPr="00542E70" w:rsidRDefault="00ED3C69" w:rsidP="002F0153">
      <w:pPr>
        <w:ind w:left="851" w:right="-1"/>
        <w:textAlignment w:val="baseline"/>
        <w:rPr>
          <w:color w:val="000000"/>
          <w:sz w:val="24"/>
          <w:szCs w:val="24"/>
          <w:lang w:eastAsia="es-ES"/>
        </w:rPr>
      </w:pPr>
      <w:proofErr w:type="spellStart"/>
      <w:r w:rsidRPr="00542E70">
        <w:rPr>
          <w:color w:val="222222"/>
          <w:sz w:val="24"/>
          <w:szCs w:val="24"/>
          <w:bdr w:val="none" w:sz="0" w:space="0" w:color="auto" w:frame="1"/>
          <w:lang w:eastAsia="es-ES"/>
        </w:rPr>
        <w:t>Dutasterid-tamsulosinkombination</w:t>
      </w:r>
      <w:proofErr w:type="spellEnd"/>
      <w:r w:rsidRPr="00542E70">
        <w:rPr>
          <w:color w:val="222222"/>
          <w:sz w:val="24"/>
          <w:szCs w:val="24"/>
          <w:bdr w:val="none" w:sz="0" w:space="0" w:color="auto" w:frame="1"/>
          <w:lang w:eastAsia="es-ES"/>
        </w:rPr>
        <w:t xml:space="preserve"> og </w:t>
      </w:r>
      <w:proofErr w:type="spellStart"/>
      <w:r w:rsidRPr="00542E70">
        <w:rPr>
          <w:color w:val="222222"/>
          <w:sz w:val="24"/>
          <w:szCs w:val="24"/>
          <w:bdr w:val="none" w:sz="0" w:space="0" w:color="auto" w:frame="1"/>
          <w:lang w:eastAsia="es-ES"/>
        </w:rPr>
        <w:t>dutasterid</w:t>
      </w:r>
      <w:proofErr w:type="spellEnd"/>
      <w:r w:rsidRPr="00542E70">
        <w:rPr>
          <w:color w:val="222222"/>
          <w:sz w:val="24"/>
          <w:szCs w:val="24"/>
          <w:bdr w:val="none" w:sz="0" w:space="0" w:color="auto" w:frame="1"/>
          <w:lang w:eastAsia="es-ES"/>
        </w:rPr>
        <w:t>-monoterapi er kendt for at forårsage uønskede påvirkninger af den seksuelle funktion (se pkt. 4.8).</w:t>
      </w:r>
    </w:p>
    <w:p w:rsidR="00542E70" w:rsidRDefault="00542E70" w:rsidP="002F0153">
      <w:pPr>
        <w:ind w:left="851" w:right="-1"/>
        <w:textAlignment w:val="baseline"/>
        <w:rPr>
          <w:color w:val="222222"/>
          <w:sz w:val="24"/>
          <w:szCs w:val="24"/>
          <w:bdr w:val="none" w:sz="0" w:space="0" w:color="auto" w:frame="1"/>
          <w:lang w:eastAsia="es-ES"/>
        </w:rPr>
      </w:pPr>
    </w:p>
    <w:p w:rsidR="00ED3C69" w:rsidRPr="00542E70" w:rsidRDefault="00ED3C69" w:rsidP="002F0153">
      <w:pPr>
        <w:ind w:left="851" w:right="-1"/>
        <w:textAlignment w:val="baseline"/>
        <w:rPr>
          <w:color w:val="000000"/>
          <w:sz w:val="24"/>
          <w:szCs w:val="24"/>
          <w:lang w:eastAsia="es-ES"/>
        </w:rPr>
      </w:pPr>
      <w:r w:rsidRPr="00542E70">
        <w:rPr>
          <w:color w:val="222222"/>
          <w:sz w:val="24"/>
          <w:szCs w:val="24"/>
          <w:bdr w:val="none" w:sz="0" w:space="0" w:color="auto" w:frame="1"/>
          <w:lang w:eastAsia="es-ES"/>
        </w:rPr>
        <w:t xml:space="preserve">Som observeret i andre kliniske studier, herunder </w:t>
      </w:r>
      <w:proofErr w:type="spellStart"/>
      <w:r w:rsidRPr="00542E70">
        <w:rPr>
          <w:color w:val="222222"/>
          <w:sz w:val="24"/>
          <w:szCs w:val="24"/>
          <w:bdr w:val="none" w:sz="0" w:space="0" w:color="auto" w:frame="1"/>
          <w:lang w:eastAsia="es-ES"/>
        </w:rPr>
        <w:t>CombAT</w:t>
      </w:r>
      <w:proofErr w:type="spellEnd"/>
      <w:r w:rsidRPr="00542E70">
        <w:rPr>
          <w:color w:val="222222"/>
          <w:sz w:val="24"/>
          <w:szCs w:val="24"/>
          <w:bdr w:val="none" w:sz="0" w:space="0" w:color="auto" w:frame="1"/>
          <w:lang w:eastAsia="es-ES"/>
        </w:rPr>
        <w:t xml:space="preserve"> og REDUCE, falder forekomsten af bivirkninger relateret til seksuel funktion over tid ved fortsat behandling.</w:t>
      </w:r>
    </w:p>
    <w:bookmarkEnd w:id="4"/>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5.2</w:t>
      </w:r>
      <w:r w:rsidRPr="00437CCA">
        <w:rPr>
          <w:b/>
          <w:sz w:val="24"/>
          <w:szCs w:val="24"/>
        </w:rPr>
        <w:tab/>
      </w:r>
      <w:proofErr w:type="spellStart"/>
      <w:r w:rsidRPr="00437CCA">
        <w:rPr>
          <w:b/>
          <w:sz w:val="24"/>
          <w:szCs w:val="24"/>
        </w:rPr>
        <w:t>Farmakokinetiske</w:t>
      </w:r>
      <w:proofErr w:type="spellEnd"/>
      <w:r w:rsidRPr="00437CCA">
        <w:rPr>
          <w:b/>
          <w:sz w:val="24"/>
          <w:szCs w:val="24"/>
        </w:rPr>
        <w:t xml:space="preserve"> egenskaber</w:t>
      </w:r>
    </w:p>
    <w:p w:rsidR="0094595E" w:rsidRPr="00437CCA" w:rsidRDefault="0094595E" w:rsidP="002F0153">
      <w:pPr>
        <w:ind w:left="851" w:right="-1"/>
        <w:rPr>
          <w:sz w:val="24"/>
          <w:szCs w:val="24"/>
        </w:rPr>
      </w:pPr>
    </w:p>
    <w:p w:rsidR="0094595E" w:rsidRPr="00437CCA" w:rsidRDefault="0094595E" w:rsidP="002F0153">
      <w:pPr>
        <w:ind w:left="851" w:right="-1"/>
        <w:rPr>
          <w:i/>
          <w:sz w:val="24"/>
          <w:szCs w:val="24"/>
        </w:rPr>
      </w:pPr>
      <w:r w:rsidRPr="00437CCA">
        <w:rPr>
          <w:i/>
          <w:sz w:val="24"/>
          <w:szCs w:val="24"/>
        </w:rPr>
        <w:t>Absorption</w:t>
      </w:r>
    </w:p>
    <w:p w:rsidR="0094595E" w:rsidRPr="00437CCA" w:rsidRDefault="0094595E" w:rsidP="002F0153">
      <w:pPr>
        <w:ind w:left="851" w:right="-1"/>
        <w:rPr>
          <w:color w:val="000000"/>
          <w:spacing w:val="-3"/>
          <w:sz w:val="24"/>
          <w:szCs w:val="24"/>
        </w:rPr>
      </w:pPr>
      <w:r w:rsidRPr="00437CCA">
        <w:rPr>
          <w:color w:val="000000"/>
          <w:spacing w:val="-3"/>
          <w:sz w:val="24"/>
          <w:szCs w:val="24"/>
        </w:rPr>
        <w:t xml:space="preserve">Efter oral administration af en enkelt dosis på 0,5 mg </w:t>
      </w:r>
      <w:proofErr w:type="spellStart"/>
      <w:r w:rsidRPr="00437CCA">
        <w:rPr>
          <w:color w:val="000000"/>
          <w:spacing w:val="-3"/>
          <w:sz w:val="24"/>
          <w:szCs w:val="24"/>
        </w:rPr>
        <w:t>dutasterid</w:t>
      </w:r>
      <w:proofErr w:type="spellEnd"/>
      <w:r w:rsidRPr="00437CCA">
        <w:rPr>
          <w:color w:val="000000"/>
          <w:spacing w:val="-3"/>
          <w:sz w:val="24"/>
          <w:szCs w:val="24"/>
        </w:rPr>
        <w:t xml:space="preserve"> opnås den maksimale serumkoncentration efter 1-3 timer. Den absolutte biotilgængelighed er ca. 60 %. Biotilgængeligheden af </w:t>
      </w:r>
      <w:proofErr w:type="spellStart"/>
      <w:r w:rsidRPr="00437CCA">
        <w:rPr>
          <w:color w:val="000000"/>
          <w:spacing w:val="-3"/>
          <w:sz w:val="24"/>
          <w:szCs w:val="24"/>
        </w:rPr>
        <w:t>dutasterid</w:t>
      </w:r>
      <w:proofErr w:type="spellEnd"/>
      <w:r w:rsidRPr="00437CCA">
        <w:rPr>
          <w:color w:val="000000"/>
          <w:spacing w:val="-3"/>
          <w:sz w:val="24"/>
          <w:szCs w:val="24"/>
        </w:rPr>
        <w:t xml:space="preserve"> påvirkes ikke af mad.</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i/>
          <w:sz w:val="24"/>
          <w:szCs w:val="24"/>
        </w:rPr>
      </w:pPr>
      <w:r w:rsidRPr="00437CCA">
        <w:rPr>
          <w:i/>
          <w:sz w:val="24"/>
          <w:szCs w:val="24"/>
        </w:rPr>
        <w:t>Distribution</w:t>
      </w:r>
    </w:p>
    <w:p w:rsidR="0094595E" w:rsidRPr="00437CCA" w:rsidRDefault="0094595E" w:rsidP="002F0153">
      <w:pPr>
        <w:ind w:left="851" w:right="-1"/>
        <w:rPr>
          <w:color w:val="000000"/>
          <w:spacing w:val="-3"/>
          <w:sz w:val="24"/>
          <w:szCs w:val="24"/>
        </w:rPr>
      </w:pPr>
      <w:proofErr w:type="spellStart"/>
      <w:r w:rsidRPr="00437CCA">
        <w:rPr>
          <w:color w:val="000000"/>
          <w:spacing w:val="-3"/>
          <w:sz w:val="24"/>
          <w:szCs w:val="24"/>
        </w:rPr>
        <w:t>Dutasterid</w:t>
      </w:r>
      <w:proofErr w:type="spellEnd"/>
      <w:r w:rsidRPr="00437CCA">
        <w:rPr>
          <w:color w:val="000000"/>
          <w:spacing w:val="-3"/>
          <w:sz w:val="24"/>
          <w:szCs w:val="24"/>
        </w:rPr>
        <w:t xml:space="preserve"> har et stort fordelingsvolumen (300-500 l) og er i høj grad bundet til plasmaproteiner (&gt; 99,5 %). Ved daglig dosering opnås en serumkoncentration af </w:t>
      </w:r>
      <w:proofErr w:type="spellStart"/>
      <w:r w:rsidRPr="00437CCA">
        <w:rPr>
          <w:color w:val="000000"/>
          <w:spacing w:val="-3"/>
          <w:sz w:val="24"/>
          <w:szCs w:val="24"/>
        </w:rPr>
        <w:t>dutasterid</w:t>
      </w:r>
      <w:proofErr w:type="spellEnd"/>
      <w:r w:rsidRPr="00437CCA">
        <w:rPr>
          <w:color w:val="000000"/>
          <w:spacing w:val="-3"/>
          <w:sz w:val="24"/>
          <w:szCs w:val="24"/>
        </w:rPr>
        <w:t xml:space="preserve"> på 65 % af koncentrationen ved </w:t>
      </w:r>
      <w:proofErr w:type="spellStart"/>
      <w:r w:rsidRPr="00437CCA">
        <w:rPr>
          <w:color w:val="000000"/>
          <w:spacing w:val="-3"/>
          <w:sz w:val="24"/>
          <w:szCs w:val="24"/>
        </w:rPr>
        <w:t>steady-state</w:t>
      </w:r>
      <w:proofErr w:type="spellEnd"/>
      <w:r w:rsidRPr="00437CCA">
        <w:rPr>
          <w:color w:val="000000"/>
          <w:spacing w:val="-3"/>
          <w:sz w:val="24"/>
          <w:szCs w:val="24"/>
        </w:rPr>
        <w:t xml:space="preserve"> efter 1 måned og ca. 90 % efter 3 måneder. </w:t>
      </w:r>
    </w:p>
    <w:p w:rsidR="0094595E" w:rsidRPr="00437CCA" w:rsidRDefault="0094595E" w:rsidP="002F0153">
      <w:pPr>
        <w:ind w:left="851" w:right="-1"/>
        <w:rPr>
          <w:color w:val="000000"/>
          <w:spacing w:val="-3"/>
          <w:sz w:val="24"/>
          <w:szCs w:val="24"/>
        </w:rPr>
      </w:pPr>
      <w:r w:rsidRPr="00437CCA">
        <w:rPr>
          <w:color w:val="000000"/>
          <w:spacing w:val="-3"/>
          <w:sz w:val="24"/>
          <w:szCs w:val="24"/>
        </w:rPr>
        <w:t xml:space="preserve">Serumkoncentrationen ved </w:t>
      </w:r>
      <w:proofErr w:type="spellStart"/>
      <w:r w:rsidRPr="00437CCA">
        <w:rPr>
          <w:color w:val="000000"/>
          <w:spacing w:val="-3"/>
          <w:sz w:val="24"/>
          <w:szCs w:val="24"/>
        </w:rPr>
        <w:t>steady-state</w:t>
      </w:r>
      <w:proofErr w:type="spellEnd"/>
      <w:r w:rsidRPr="00437CCA">
        <w:rPr>
          <w:color w:val="000000"/>
          <w:spacing w:val="-3"/>
          <w:sz w:val="24"/>
          <w:szCs w:val="24"/>
        </w:rPr>
        <w:t xml:space="preserve"> (C</w:t>
      </w:r>
      <w:r w:rsidRPr="00437CCA">
        <w:rPr>
          <w:color w:val="000000"/>
          <w:spacing w:val="-3"/>
          <w:sz w:val="24"/>
          <w:szCs w:val="24"/>
          <w:vertAlign w:val="subscript"/>
        </w:rPr>
        <w:t>ss</w:t>
      </w:r>
      <w:r w:rsidRPr="00437CCA">
        <w:rPr>
          <w:color w:val="000000"/>
          <w:spacing w:val="-3"/>
          <w:sz w:val="24"/>
          <w:szCs w:val="24"/>
        </w:rPr>
        <w:t xml:space="preserve">) på ca. 40 </w:t>
      </w:r>
      <w:proofErr w:type="spellStart"/>
      <w:r w:rsidRPr="00437CCA">
        <w:rPr>
          <w:color w:val="000000"/>
          <w:spacing w:val="-3"/>
          <w:sz w:val="24"/>
          <w:szCs w:val="24"/>
        </w:rPr>
        <w:t>ng</w:t>
      </w:r>
      <w:proofErr w:type="spellEnd"/>
      <w:r w:rsidRPr="00437CCA">
        <w:rPr>
          <w:color w:val="000000"/>
          <w:spacing w:val="-3"/>
          <w:sz w:val="24"/>
          <w:szCs w:val="24"/>
        </w:rPr>
        <w:t xml:space="preserve">/ml opnås efter 6 måneder ved en dosis på 0,5 mg én gang daglig. I gennemsnit blev 11,5 % </w:t>
      </w:r>
      <w:proofErr w:type="spellStart"/>
      <w:r w:rsidRPr="00437CCA">
        <w:rPr>
          <w:color w:val="000000"/>
          <w:spacing w:val="-3"/>
          <w:sz w:val="24"/>
          <w:szCs w:val="24"/>
        </w:rPr>
        <w:t>dutasterid</w:t>
      </w:r>
      <w:proofErr w:type="spellEnd"/>
      <w:r w:rsidRPr="00437CCA">
        <w:rPr>
          <w:color w:val="000000"/>
          <w:spacing w:val="-3"/>
          <w:sz w:val="24"/>
          <w:szCs w:val="24"/>
        </w:rPr>
        <w:t xml:space="preserve"> udskilt fra serum til sæd.</w:t>
      </w:r>
    </w:p>
    <w:p w:rsidR="0094595E" w:rsidRPr="00437CCA" w:rsidRDefault="0094595E" w:rsidP="002F0153">
      <w:pPr>
        <w:ind w:left="851" w:right="-1"/>
        <w:rPr>
          <w:color w:val="000000"/>
          <w:spacing w:val="-3"/>
          <w:sz w:val="24"/>
          <w:szCs w:val="24"/>
        </w:rPr>
      </w:pPr>
    </w:p>
    <w:p w:rsidR="007B72D6" w:rsidRDefault="007B72D6" w:rsidP="002F0153">
      <w:pPr>
        <w:ind w:left="851" w:right="-1"/>
        <w:rPr>
          <w:i/>
          <w:iCs/>
          <w:color w:val="000000"/>
        </w:rPr>
      </w:pPr>
      <w:r>
        <w:rPr>
          <w:i/>
          <w:iCs/>
          <w:color w:val="000000"/>
        </w:rPr>
        <w:t>Biotransformation</w:t>
      </w:r>
    </w:p>
    <w:p w:rsidR="0094595E" w:rsidRPr="00437CCA" w:rsidRDefault="0094595E" w:rsidP="002F0153">
      <w:pPr>
        <w:ind w:left="851" w:right="-1"/>
        <w:rPr>
          <w:color w:val="000000"/>
          <w:spacing w:val="-3"/>
          <w:sz w:val="24"/>
          <w:szCs w:val="24"/>
        </w:rPr>
      </w:pPr>
      <w:proofErr w:type="spellStart"/>
      <w:r w:rsidRPr="00437CCA">
        <w:rPr>
          <w:color w:val="000000"/>
          <w:spacing w:val="-3"/>
          <w:sz w:val="24"/>
          <w:szCs w:val="24"/>
        </w:rPr>
        <w:t>Dutasterid</w:t>
      </w:r>
      <w:proofErr w:type="spellEnd"/>
      <w:r w:rsidRPr="00437CCA">
        <w:rPr>
          <w:color w:val="000000"/>
          <w:spacing w:val="-3"/>
          <w:sz w:val="24"/>
          <w:szCs w:val="24"/>
        </w:rPr>
        <w:t xml:space="preserve"> </w:t>
      </w:r>
      <w:proofErr w:type="spellStart"/>
      <w:r w:rsidRPr="00437CCA">
        <w:rPr>
          <w:color w:val="000000"/>
          <w:spacing w:val="-3"/>
          <w:sz w:val="24"/>
          <w:szCs w:val="24"/>
        </w:rPr>
        <w:t>metaboliseres</w:t>
      </w:r>
      <w:proofErr w:type="spellEnd"/>
      <w:r w:rsidRPr="00437CCA">
        <w:rPr>
          <w:color w:val="000000"/>
          <w:spacing w:val="-3"/>
          <w:sz w:val="24"/>
          <w:szCs w:val="24"/>
        </w:rPr>
        <w:t xml:space="preserve"> i udstrakt grad </w:t>
      </w:r>
      <w:r w:rsidRPr="00437CCA">
        <w:rPr>
          <w:i/>
          <w:color w:val="000000"/>
          <w:spacing w:val="-3"/>
          <w:sz w:val="24"/>
          <w:szCs w:val="24"/>
        </w:rPr>
        <w:t xml:space="preserve">in </w:t>
      </w:r>
      <w:proofErr w:type="spellStart"/>
      <w:r w:rsidRPr="00437CCA">
        <w:rPr>
          <w:i/>
          <w:color w:val="000000"/>
          <w:spacing w:val="-3"/>
          <w:sz w:val="24"/>
          <w:szCs w:val="24"/>
        </w:rPr>
        <w:t>vivo</w:t>
      </w:r>
      <w:proofErr w:type="spellEnd"/>
      <w:r w:rsidRPr="00437CCA">
        <w:rPr>
          <w:i/>
          <w:color w:val="000000"/>
          <w:spacing w:val="-3"/>
          <w:sz w:val="24"/>
          <w:szCs w:val="24"/>
        </w:rPr>
        <w:t xml:space="preserve">. In </w:t>
      </w:r>
      <w:proofErr w:type="spellStart"/>
      <w:r w:rsidRPr="00437CCA">
        <w:rPr>
          <w:i/>
          <w:color w:val="000000"/>
          <w:spacing w:val="-3"/>
          <w:sz w:val="24"/>
          <w:szCs w:val="24"/>
        </w:rPr>
        <w:t>vitro</w:t>
      </w:r>
      <w:proofErr w:type="spellEnd"/>
      <w:r w:rsidRPr="00437CCA">
        <w:rPr>
          <w:color w:val="000000"/>
          <w:spacing w:val="-3"/>
          <w:sz w:val="24"/>
          <w:szCs w:val="24"/>
        </w:rPr>
        <w:t xml:space="preserve"> </w:t>
      </w:r>
      <w:proofErr w:type="spellStart"/>
      <w:r w:rsidRPr="00437CCA">
        <w:rPr>
          <w:color w:val="000000"/>
          <w:spacing w:val="-3"/>
          <w:sz w:val="24"/>
          <w:szCs w:val="24"/>
        </w:rPr>
        <w:t>metaboliseres</w:t>
      </w:r>
      <w:proofErr w:type="spellEnd"/>
      <w:r w:rsidRPr="00437CCA">
        <w:rPr>
          <w:color w:val="000000"/>
          <w:spacing w:val="-3"/>
          <w:sz w:val="24"/>
          <w:szCs w:val="24"/>
        </w:rPr>
        <w:t xml:space="preserve"> </w:t>
      </w:r>
      <w:proofErr w:type="spellStart"/>
      <w:r w:rsidRPr="00437CCA">
        <w:rPr>
          <w:color w:val="000000"/>
          <w:spacing w:val="-3"/>
          <w:sz w:val="24"/>
          <w:szCs w:val="24"/>
        </w:rPr>
        <w:t>dutasterid</w:t>
      </w:r>
      <w:proofErr w:type="spellEnd"/>
      <w:r w:rsidRPr="00437CCA">
        <w:rPr>
          <w:color w:val="000000"/>
          <w:spacing w:val="-3"/>
          <w:sz w:val="24"/>
          <w:szCs w:val="24"/>
        </w:rPr>
        <w:t xml:space="preserve"> af </w:t>
      </w:r>
      <w:proofErr w:type="spellStart"/>
      <w:r w:rsidRPr="00437CCA">
        <w:rPr>
          <w:color w:val="000000"/>
          <w:spacing w:val="-3"/>
          <w:sz w:val="24"/>
          <w:szCs w:val="24"/>
        </w:rPr>
        <w:t>cytokrom</w:t>
      </w:r>
      <w:proofErr w:type="spellEnd"/>
      <w:r w:rsidRPr="00437CCA">
        <w:rPr>
          <w:color w:val="000000"/>
          <w:spacing w:val="-3"/>
          <w:sz w:val="24"/>
          <w:szCs w:val="24"/>
        </w:rPr>
        <w:t xml:space="preserve"> P450 3A4 og 3A5 til tre </w:t>
      </w:r>
      <w:proofErr w:type="spellStart"/>
      <w:r w:rsidRPr="00437CCA">
        <w:rPr>
          <w:color w:val="000000"/>
          <w:spacing w:val="-3"/>
          <w:sz w:val="24"/>
          <w:szCs w:val="24"/>
        </w:rPr>
        <w:t>monohydroxylerede</w:t>
      </w:r>
      <w:proofErr w:type="spellEnd"/>
      <w:r w:rsidRPr="00437CCA">
        <w:rPr>
          <w:color w:val="000000"/>
          <w:spacing w:val="-3"/>
          <w:sz w:val="24"/>
          <w:szCs w:val="24"/>
        </w:rPr>
        <w:t xml:space="preserve"> metabolitter og en </w:t>
      </w:r>
      <w:proofErr w:type="spellStart"/>
      <w:r w:rsidRPr="00437CCA">
        <w:rPr>
          <w:color w:val="000000"/>
          <w:spacing w:val="-3"/>
          <w:sz w:val="24"/>
          <w:szCs w:val="24"/>
        </w:rPr>
        <w:t>dihydroxyleret</w:t>
      </w:r>
      <w:proofErr w:type="spellEnd"/>
      <w:r w:rsidRPr="00437CCA">
        <w:rPr>
          <w:color w:val="000000"/>
          <w:spacing w:val="-3"/>
          <w:sz w:val="24"/>
          <w:szCs w:val="24"/>
        </w:rPr>
        <w:t xml:space="preserve"> metabolit.</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color w:val="000000"/>
          <w:sz w:val="24"/>
          <w:szCs w:val="24"/>
        </w:rPr>
      </w:pPr>
      <w:r w:rsidRPr="00437CCA">
        <w:rPr>
          <w:color w:val="000000"/>
          <w:sz w:val="24"/>
          <w:szCs w:val="24"/>
        </w:rPr>
        <w:t xml:space="preserve">Efter oral administration af 0,5 mg </w:t>
      </w:r>
      <w:proofErr w:type="spellStart"/>
      <w:r w:rsidRPr="00437CCA">
        <w:rPr>
          <w:color w:val="000000"/>
          <w:sz w:val="24"/>
          <w:szCs w:val="24"/>
        </w:rPr>
        <w:t>dutasterid</w:t>
      </w:r>
      <w:proofErr w:type="spellEnd"/>
      <w:r w:rsidRPr="00437CCA">
        <w:rPr>
          <w:color w:val="000000"/>
          <w:sz w:val="24"/>
          <w:szCs w:val="24"/>
        </w:rPr>
        <w:t xml:space="preserve"> daglig indtil </w:t>
      </w:r>
      <w:proofErr w:type="spellStart"/>
      <w:r w:rsidRPr="00437CCA">
        <w:rPr>
          <w:color w:val="000000"/>
          <w:sz w:val="24"/>
          <w:szCs w:val="24"/>
        </w:rPr>
        <w:t>steady-state</w:t>
      </w:r>
      <w:proofErr w:type="spellEnd"/>
      <w:r w:rsidRPr="00437CCA">
        <w:rPr>
          <w:color w:val="000000"/>
          <w:sz w:val="24"/>
          <w:szCs w:val="24"/>
        </w:rPr>
        <w:t xml:space="preserve"> bliver 1,0-15,4 % (gennemsnitligt 5,4 %) af dosis udskilt </w:t>
      </w:r>
      <w:proofErr w:type="spellStart"/>
      <w:r w:rsidRPr="00437CCA">
        <w:rPr>
          <w:color w:val="000000"/>
          <w:sz w:val="24"/>
          <w:szCs w:val="24"/>
        </w:rPr>
        <w:t>uomdannet</w:t>
      </w:r>
      <w:proofErr w:type="spellEnd"/>
      <w:r w:rsidRPr="00437CCA">
        <w:rPr>
          <w:color w:val="000000"/>
          <w:sz w:val="24"/>
          <w:szCs w:val="24"/>
        </w:rPr>
        <w:t xml:space="preserve"> gennem fæces. Resten udskilles gennem fæces som 4 større metabolitter, der udgør henholdsvis 39 %, 21 %, 7 % og 7 % lægemiddelbeslægtet materiale, og 6 mindre metabolitter (&lt; 5 % af hver). Kun spormængder af </w:t>
      </w:r>
      <w:proofErr w:type="spellStart"/>
      <w:r w:rsidRPr="00437CCA">
        <w:rPr>
          <w:color w:val="000000"/>
          <w:sz w:val="24"/>
          <w:szCs w:val="24"/>
        </w:rPr>
        <w:t>uomdannet</w:t>
      </w:r>
      <w:proofErr w:type="spellEnd"/>
      <w:r w:rsidRPr="00437CCA">
        <w:rPr>
          <w:color w:val="000000"/>
          <w:sz w:val="24"/>
          <w:szCs w:val="24"/>
        </w:rPr>
        <w:t xml:space="preserve"> </w:t>
      </w:r>
      <w:proofErr w:type="spellStart"/>
      <w:r w:rsidRPr="00437CCA">
        <w:rPr>
          <w:color w:val="000000"/>
          <w:sz w:val="24"/>
          <w:szCs w:val="24"/>
        </w:rPr>
        <w:t>dutasterid</w:t>
      </w:r>
      <w:proofErr w:type="spellEnd"/>
      <w:r w:rsidRPr="00437CCA">
        <w:rPr>
          <w:color w:val="000000"/>
          <w:sz w:val="24"/>
          <w:szCs w:val="24"/>
        </w:rPr>
        <w:t xml:space="preserve"> (&lt; 0,1 % af dosis) kan genfindes i urinen.</w:t>
      </w:r>
    </w:p>
    <w:p w:rsidR="0094595E" w:rsidRDefault="0094595E" w:rsidP="002F0153">
      <w:pPr>
        <w:ind w:left="851" w:right="-1"/>
        <w:rPr>
          <w:color w:val="000000"/>
          <w:sz w:val="24"/>
          <w:szCs w:val="24"/>
        </w:rPr>
      </w:pPr>
    </w:p>
    <w:p w:rsidR="007B72D6" w:rsidRPr="0031170A" w:rsidRDefault="007B72D6" w:rsidP="002F0153">
      <w:pPr>
        <w:ind w:left="851" w:right="-1"/>
        <w:jc w:val="both"/>
        <w:rPr>
          <w:spacing w:val="2"/>
          <w:szCs w:val="24"/>
        </w:rPr>
      </w:pPr>
      <w:r>
        <w:rPr>
          <w:i/>
          <w:iCs/>
          <w:color w:val="000000"/>
        </w:rPr>
        <w:t>Elimination</w:t>
      </w:r>
    </w:p>
    <w:p w:rsidR="0094595E" w:rsidRPr="00437CCA" w:rsidRDefault="0094595E" w:rsidP="002F0153">
      <w:pPr>
        <w:ind w:left="851" w:right="-1"/>
        <w:rPr>
          <w:color w:val="000000"/>
          <w:sz w:val="24"/>
          <w:szCs w:val="24"/>
        </w:rPr>
      </w:pPr>
      <w:r w:rsidRPr="00437CCA">
        <w:rPr>
          <w:color w:val="000000"/>
          <w:sz w:val="24"/>
          <w:szCs w:val="24"/>
        </w:rPr>
        <w:t xml:space="preserve">Elimination af </w:t>
      </w:r>
      <w:proofErr w:type="spellStart"/>
      <w:r w:rsidRPr="00437CCA">
        <w:rPr>
          <w:color w:val="000000"/>
          <w:sz w:val="24"/>
          <w:szCs w:val="24"/>
        </w:rPr>
        <w:t>dutasterid</w:t>
      </w:r>
      <w:proofErr w:type="spellEnd"/>
      <w:r w:rsidRPr="00437CCA">
        <w:rPr>
          <w:color w:val="000000"/>
          <w:sz w:val="24"/>
          <w:szCs w:val="24"/>
        </w:rPr>
        <w:t xml:space="preserve"> er dosisafhængig, og processen er beskrevet som to parallelle eliminationsveje, en som mættes ved klinisk relevante koncentrationer, og en som ikke mættes. Ved lave serumkoncentrationer (mindre end 3 </w:t>
      </w:r>
      <w:proofErr w:type="spellStart"/>
      <w:r w:rsidRPr="00437CCA">
        <w:rPr>
          <w:color w:val="000000"/>
          <w:sz w:val="24"/>
          <w:szCs w:val="24"/>
        </w:rPr>
        <w:t>ng</w:t>
      </w:r>
      <w:proofErr w:type="spellEnd"/>
      <w:r w:rsidRPr="00437CCA">
        <w:rPr>
          <w:color w:val="000000"/>
          <w:sz w:val="24"/>
          <w:szCs w:val="24"/>
        </w:rPr>
        <w:t xml:space="preserve">/ml) udskilles </w:t>
      </w:r>
      <w:proofErr w:type="spellStart"/>
      <w:r w:rsidRPr="00437CCA">
        <w:rPr>
          <w:color w:val="000000"/>
          <w:sz w:val="24"/>
          <w:szCs w:val="24"/>
        </w:rPr>
        <w:t>dutasterid</w:t>
      </w:r>
      <w:proofErr w:type="spellEnd"/>
      <w:r w:rsidRPr="00437CCA">
        <w:rPr>
          <w:color w:val="000000"/>
          <w:sz w:val="24"/>
          <w:szCs w:val="24"/>
        </w:rPr>
        <w:t xml:space="preserve"> hurtigt både via den koncentrationsafhængige vej og den koncentrationsuafhængige vej. Enkeltdoser på 5 mg eller mindre viste tegn på en hurtig </w:t>
      </w:r>
      <w:proofErr w:type="spellStart"/>
      <w:r w:rsidRPr="00437CCA">
        <w:rPr>
          <w:color w:val="000000"/>
          <w:sz w:val="24"/>
          <w:szCs w:val="24"/>
        </w:rPr>
        <w:t>clearance</w:t>
      </w:r>
      <w:proofErr w:type="spellEnd"/>
      <w:r w:rsidRPr="00437CCA">
        <w:rPr>
          <w:color w:val="000000"/>
          <w:sz w:val="24"/>
          <w:szCs w:val="24"/>
        </w:rPr>
        <w:t xml:space="preserve"> og en kort halveringstid på 3-9 dage. </w:t>
      </w:r>
    </w:p>
    <w:p w:rsidR="0094595E" w:rsidRPr="00437CCA" w:rsidRDefault="0094595E" w:rsidP="002F0153">
      <w:pPr>
        <w:ind w:left="851" w:right="-1"/>
        <w:rPr>
          <w:color w:val="000000"/>
          <w:sz w:val="24"/>
          <w:szCs w:val="24"/>
        </w:rPr>
      </w:pPr>
      <w:r w:rsidRPr="00437CCA">
        <w:rPr>
          <w:color w:val="000000"/>
          <w:sz w:val="24"/>
          <w:szCs w:val="24"/>
        </w:rPr>
        <w:t>Ved gentagne doser på 0,5 mg/dag dominerer den langsommere lineære eliminationsvej, og halveringstiden er ca. 3-5 uger.</w:t>
      </w:r>
    </w:p>
    <w:p w:rsidR="0094595E" w:rsidRPr="00437CCA" w:rsidRDefault="0094595E" w:rsidP="002F0153">
      <w:pPr>
        <w:ind w:left="851" w:right="-1"/>
        <w:rPr>
          <w:i/>
          <w:color w:val="000000"/>
          <w:sz w:val="24"/>
          <w:szCs w:val="24"/>
        </w:rPr>
      </w:pPr>
    </w:p>
    <w:p w:rsidR="0094595E" w:rsidRPr="00437CCA" w:rsidRDefault="0094595E" w:rsidP="002F0153">
      <w:pPr>
        <w:ind w:left="851" w:right="-1"/>
        <w:rPr>
          <w:i/>
          <w:color w:val="000000"/>
          <w:sz w:val="24"/>
          <w:szCs w:val="24"/>
        </w:rPr>
      </w:pPr>
      <w:r w:rsidRPr="00437CCA">
        <w:rPr>
          <w:i/>
          <w:color w:val="000000"/>
          <w:sz w:val="24"/>
          <w:szCs w:val="24"/>
        </w:rPr>
        <w:t>Ældre</w:t>
      </w:r>
    </w:p>
    <w:p w:rsidR="0094595E" w:rsidRPr="00437CCA" w:rsidRDefault="0094595E" w:rsidP="002F0153">
      <w:pPr>
        <w:ind w:left="851" w:right="-1"/>
        <w:rPr>
          <w:color w:val="000000"/>
          <w:sz w:val="24"/>
          <w:szCs w:val="24"/>
        </w:rPr>
      </w:pPr>
      <w:proofErr w:type="spellStart"/>
      <w:r w:rsidRPr="00437CCA">
        <w:rPr>
          <w:color w:val="000000"/>
          <w:sz w:val="24"/>
          <w:szCs w:val="24"/>
        </w:rPr>
        <w:t>Dutasterids</w:t>
      </w:r>
      <w:proofErr w:type="spellEnd"/>
      <w:r w:rsidRPr="00437CCA">
        <w:rPr>
          <w:color w:val="000000"/>
          <w:sz w:val="24"/>
          <w:szCs w:val="24"/>
        </w:rPr>
        <w:t xml:space="preserve"> farmakokinetik blev undersøgt hos 36 raske mænd i alderen 24-87 år efter administration af en enkeltdosis </w:t>
      </w:r>
      <w:proofErr w:type="spellStart"/>
      <w:r w:rsidRPr="00437CCA">
        <w:rPr>
          <w:color w:val="000000"/>
          <w:sz w:val="24"/>
          <w:szCs w:val="24"/>
        </w:rPr>
        <w:t>dutasterid</w:t>
      </w:r>
      <w:proofErr w:type="spellEnd"/>
      <w:r w:rsidRPr="00437CCA">
        <w:rPr>
          <w:color w:val="000000"/>
          <w:sz w:val="24"/>
          <w:szCs w:val="24"/>
        </w:rPr>
        <w:t xml:space="preserve"> på 5 mg. Alderen havde ingen signifikant indflydelse på eksponering over for </w:t>
      </w:r>
      <w:proofErr w:type="spellStart"/>
      <w:r w:rsidRPr="00437CCA">
        <w:rPr>
          <w:color w:val="000000"/>
          <w:sz w:val="24"/>
          <w:szCs w:val="24"/>
        </w:rPr>
        <w:t>dutasterid</w:t>
      </w:r>
      <w:proofErr w:type="spellEnd"/>
      <w:r w:rsidRPr="00437CCA">
        <w:rPr>
          <w:color w:val="000000"/>
          <w:sz w:val="24"/>
          <w:szCs w:val="24"/>
        </w:rPr>
        <w:t>, men halveringstiden var kortere hos mænd under 50 år. Der var ikke statistisk signifikans på forskellen i halveringstiden for 50-69-årige og gruppen over 70 år.</w:t>
      </w:r>
    </w:p>
    <w:p w:rsidR="0094595E" w:rsidRPr="00437CCA" w:rsidRDefault="0094595E" w:rsidP="002F0153">
      <w:pPr>
        <w:ind w:left="851" w:right="-1"/>
        <w:rPr>
          <w:color w:val="000000"/>
          <w:sz w:val="24"/>
          <w:szCs w:val="24"/>
        </w:rPr>
      </w:pPr>
    </w:p>
    <w:p w:rsidR="0094595E" w:rsidRPr="00437CCA" w:rsidRDefault="0094595E" w:rsidP="002F0153">
      <w:pPr>
        <w:ind w:left="851" w:right="-1"/>
        <w:rPr>
          <w:i/>
          <w:color w:val="000000"/>
          <w:sz w:val="24"/>
          <w:szCs w:val="24"/>
        </w:rPr>
      </w:pPr>
      <w:r w:rsidRPr="00437CCA">
        <w:rPr>
          <w:i/>
          <w:color w:val="000000"/>
          <w:sz w:val="24"/>
          <w:szCs w:val="24"/>
        </w:rPr>
        <w:t>Nedsat nyrefunktion</w:t>
      </w:r>
    </w:p>
    <w:p w:rsidR="0094595E" w:rsidRPr="00437CCA" w:rsidRDefault="0094595E" w:rsidP="002F0153">
      <w:pPr>
        <w:ind w:left="851" w:right="-1"/>
        <w:rPr>
          <w:color w:val="000000"/>
          <w:spacing w:val="-3"/>
          <w:sz w:val="24"/>
          <w:szCs w:val="24"/>
        </w:rPr>
      </w:pPr>
      <w:proofErr w:type="spellStart"/>
      <w:r w:rsidRPr="00437CCA">
        <w:rPr>
          <w:color w:val="000000"/>
          <w:spacing w:val="-3"/>
          <w:sz w:val="24"/>
          <w:szCs w:val="24"/>
        </w:rPr>
        <w:t>Dutasterids</w:t>
      </w:r>
      <w:proofErr w:type="spellEnd"/>
      <w:r w:rsidRPr="00437CCA">
        <w:rPr>
          <w:color w:val="000000"/>
          <w:spacing w:val="-3"/>
          <w:sz w:val="24"/>
          <w:szCs w:val="24"/>
        </w:rPr>
        <w:t xml:space="preserve"> farmakokinetik ved nedsat nyrefunktion er ikke undersøgt. Mindre end 0,1 % af koncentrationen ved </w:t>
      </w:r>
      <w:proofErr w:type="spellStart"/>
      <w:r w:rsidRPr="00437CCA">
        <w:rPr>
          <w:color w:val="000000"/>
          <w:spacing w:val="-3"/>
          <w:sz w:val="24"/>
          <w:szCs w:val="24"/>
        </w:rPr>
        <w:t>steady-state</w:t>
      </w:r>
      <w:proofErr w:type="spellEnd"/>
      <w:r w:rsidRPr="00437CCA">
        <w:rPr>
          <w:color w:val="000000"/>
          <w:spacing w:val="-3"/>
          <w:sz w:val="24"/>
          <w:szCs w:val="24"/>
        </w:rPr>
        <w:t xml:space="preserve"> efter 0,5 mg </w:t>
      </w:r>
      <w:proofErr w:type="spellStart"/>
      <w:r w:rsidRPr="00437CCA">
        <w:rPr>
          <w:color w:val="000000"/>
          <w:spacing w:val="-3"/>
          <w:sz w:val="24"/>
          <w:szCs w:val="24"/>
        </w:rPr>
        <w:t>dutasterid</w:t>
      </w:r>
      <w:proofErr w:type="spellEnd"/>
      <w:r w:rsidRPr="00437CCA">
        <w:rPr>
          <w:color w:val="000000"/>
          <w:spacing w:val="-3"/>
          <w:sz w:val="24"/>
          <w:szCs w:val="24"/>
        </w:rPr>
        <w:t xml:space="preserve"> er fundet i urinen. Det tyder derfor ikke på klinisk signifikant forøget plasmakoncentration hos patienter med nedsat nyrefunktion (se pkt. 4.2).</w:t>
      </w:r>
    </w:p>
    <w:p w:rsidR="0094595E" w:rsidRPr="00437CCA" w:rsidRDefault="0094595E" w:rsidP="002F0153">
      <w:pPr>
        <w:ind w:left="851" w:right="-1"/>
        <w:rPr>
          <w:color w:val="000000"/>
          <w:spacing w:val="-3"/>
          <w:sz w:val="24"/>
          <w:szCs w:val="24"/>
        </w:rPr>
      </w:pPr>
    </w:p>
    <w:p w:rsidR="0094595E" w:rsidRPr="00437CCA" w:rsidRDefault="0094595E" w:rsidP="002F0153">
      <w:pPr>
        <w:ind w:left="851" w:right="-1"/>
        <w:rPr>
          <w:sz w:val="24"/>
          <w:szCs w:val="24"/>
        </w:rPr>
      </w:pPr>
      <w:r w:rsidRPr="00437CCA">
        <w:rPr>
          <w:sz w:val="24"/>
          <w:szCs w:val="24"/>
        </w:rPr>
        <w:t>Nedsat leverfunktion</w:t>
      </w:r>
    </w:p>
    <w:p w:rsidR="0094595E" w:rsidRPr="00437CCA" w:rsidRDefault="0094595E" w:rsidP="002F0153">
      <w:pPr>
        <w:ind w:left="851" w:right="-1"/>
        <w:rPr>
          <w:b/>
          <w:color w:val="000000"/>
          <w:spacing w:val="-3"/>
          <w:sz w:val="24"/>
          <w:szCs w:val="24"/>
        </w:rPr>
      </w:pPr>
      <w:proofErr w:type="spellStart"/>
      <w:r w:rsidRPr="00437CCA">
        <w:rPr>
          <w:color w:val="000000"/>
          <w:spacing w:val="-3"/>
          <w:sz w:val="24"/>
          <w:szCs w:val="24"/>
        </w:rPr>
        <w:t>Dutasterids</w:t>
      </w:r>
      <w:proofErr w:type="spellEnd"/>
      <w:r w:rsidRPr="00437CCA">
        <w:rPr>
          <w:color w:val="000000"/>
          <w:spacing w:val="-3"/>
          <w:sz w:val="24"/>
          <w:szCs w:val="24"/>
        </w:rPr>
        <w:t xml:space="preserve"> farmakokinetik ved nedsat leverfunktion er ikke undersøgt (se pkt. 4.3). Plasmaniveau og halveringstid forventes øget hos disse patienter, da </w:t>
      </w:r>
      <w:proofErr w:type="spellStart"/>
      <w:r w:rsidRPr="00437CCA">
        <w:rPr>
          <w:color w:val="000000"/>
          <w:spacing w:val="-3"/>
          <w:sz w:val="24"/>
          <w:szCs w:val="24"/>
        </w:rPr>
        <w:t>dutasterid</w:t>
      </w:r>
      <w:proofErr w:type="spellEnd"/>
      <w:r w:rsidRPr="00437CCA">
        <w:rPr>
          <w:color w:val="000000"/>
          <w:spacing w:val="-3"/>
          <w:sz w:val="24"/>
          <w:szCs w:val="24"/>
        </w:rPr>
        <w:t xml:space="preserve"> hovedsageligt elimineres via metabolisme (se pkt. 4.2 og pkt. 4.4).</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5.3</w:t>
      </w:r>
      <w:r w:rsidRPr="00437CCA">
        <w:rPr>
          <w:b/>
          <w:sz w:val="24"/>
          <w:szCs w:val="24"/>
        </w:rPr>
        <w:tab/>
      </w:r>
      <w:r w:rsidR="002847B6" w:rsidRPr="002847B6">
        <w:rPr>
          <w:b/>
          <w:sz w:val="24"/>
          <w:szCs w:val="24"/>
        </w:rPr>
        <w:t>Non-kliniske</w:t>
      </w:r>
      <w:r w:rsidRPr="00437CCA">
        <w:rPr>
          <w:b/>
          <w:sz w:val="24"/>
          <w:szCs w:val="24"/>
        </w:rPr>
        <w:t xml:space="preserve"> sikkerhedsdata</w:t>
      </w:r>
    </w:p>
    <w:p w:rsidR="0094595E" w:rsidRPr="00437CCA" w:rsidRDefault="0094595E" w:rsidP="002F0153">
      <w:pPr>
        <w:tabs>
          <w:tab w:val="left" w:pos="851"/>
        </w:tabs>
        <w:ind w:left="851" w:right="-1"/>
        <w:rPr>
          <w:color w:val="000000"/>
          <w:spacing w:val="-3"/>
          <w:sz w:val="24"/>
          <w:szCs w:val="24"/>
          <w:lang w:eastAsia="da-DK"/>
        </w:rPr>
      </w:pPr>
      <w:r w:rsidRPr="00437CCA">
        <w:rPr>
          <w:color w:val="000000"/>
          <w:spacing w:val="-3"/>
          <w:sz w:val="24"/>
          <w:szCs w:val="24"/>
        </w:rPr>
        <w:t xml:space="preserve">Aktuelle studier af generel toksicitet, genotoksicitet og </w:t>
      </w:r>
      <w:proofErr w:type="spellStart"/>
      <w:r w:rsidRPr="00437CCA">
        <w:rPr>
          <w:color w:val="000000"/>
          <w:spacing w:val="-3"/>
          <w:sz w:val="24"/>
          <w:szCs w:val="24"/>
        </w:rPr>
        <w:t>karcinogenicitet</w:t>
      </w:r>
      <w:proofErr w:type="spellEnd"/>
      <w:r w:rsidRPr="00437CCA">
        <w:rPr>
          <w:color w:val="000000"/>
          <w:spacing w:val="-3"/>
          <w:sz w:val="24"/>
          <w:szCs w:val="24"/>
        </w:rPr>
        <w:t xml:space="preserve"> viste ingen særlig risiko for mennesker.</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 xml:space="preserve">Reproduktionsstudier hos hanrotter har vist nedsat vægt af prostata og sædblærer, nedsat sekretion fra genitale biglandler og tegn på nedsat fertilitet (forårsaget af den farmakologiske virkning af </w:t>
      </w:r>
      <w:proofErr w:type="spellStart"/>
      <w:r w:rsidRPr="00437CCA">
        <w:rPr>
          <w:color w:val="000000"/>
          <w:spacing w:val="-3"/>
          <w:sz w:val="24"/>
          <w:szCs w:val="24"/>
        </w:rPr>
        <w:t>dutasterid</w:t>
      </w:r>
      <w:proofErr w:type="spellEnd"/>
      <w:r w:rsidRPr="00437CCA">
        <w:rPr>
          <w:color w:val="000000"/>
          <w:spacing w:val="-3"/>
          <w:sz w:val="24"/>
          <w:szCs w:val="24"/>
        </w:rPr>
        <w:t>). Den kliniske relevans af disse fund er ukendt.</w:t>
      </w:r>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Som med andre 5-</w:t>
      </w:r>
      <w:r w:rsidRPr="00437CCA">
        <w:rPr>
          <w:color w:val="000000"/>
          <w:sz w:val="24"/>
          <w:szCs w:val="24"/>
        </w:rPr>
        <w:sym w:font="Symbol" w:char="F061"/>
      </w:r>
      <w:r w:rsidRPr="00437CCA">
        <w:rPr>
          <w:color w:val="000000"/>
          <w:spacing w:val="-3"/>
          <w:sz w:val="24"/>
          <w:szCs w:val="24"/>
        </w:rPr>
        <w:t>-</w:t>
      </w:r>
      <w:proofErr w:type="spellStart"/>
      <w:r w:rsidRPr="00437CCA">
        <w:rPr>
          <w:color w:val="000000"/>
          <w:spacing w:val="-3"/>
          <w:sz w:val="24"/>
          <w:szCs w:val="24"/>
        </w:rPr>
        <w:t>reduktasehæmmere</w:t>
      </w:r>
      <w:proofErr w:type="spellEnd"/>
      <w:r w:rsidRPr="00437CCA">
        <w:rPr>
          <w:color w:val="000000"/>
          <w:spacing w:val="-3"/>
          <w:sz w:val="24"/>
          <w:szCs w:val="24"/>
        </w:rPr>
        <w:t xml:space="preserve"> er der set feminisering af hanfostre hos rotter og kaniner, når </w:t>
      </w:r>
      <w:proofErr w:type="spellStart"/>
      <w:r w:rsidRPr="00437CCA">
        <w:rPr>
          <w:color w:val="000000"/>
          <w:spacing w:val="-3"/>
          <w:sz w:val="24"/>
          <w:szCs w:val="24"/>
        </w:rPr>
        <w:t>dutasterid</w:t>
      </w:r>
      <w:proofErr w:type="spellEnd"/>
      <w:r w:rsidRPr="00437CCA">
        <w:rPr>
          <w:color w:val="000000"/>
          <w:spacing w:val="-3"/>
          <w:sz w:val="24"/>
          <w:szCs w:val="24"/>
        </w:rPr>
        <w:t xml:space="preserve"> blev givet i drægtighedsperioden. Der er fundet </w:t>
      </w:r>
      <w:proofErr w:type="spellStart"/>
      <w:r w:rsidRPr="00437CCA">
        <w:rPr>
          <w:color w:val="000000"/>
          <w:spacing w:val="-3"/>
          <w:sz w:val="24"/>
          <w:szCs w:val="24"/>
        </w:rPr>
        <w:t>dutasterid</w:t>
      </w:r>
      <w:proofErr w:type="spellEnd"/>
      <w:r w:rsidRPr="00437CCA">
        <w:rPr>
          <w:color w:val="000000"/>
          <w:spacing w:val="-3"/>
          <w:sz w:val="24"/>
          <w:szCs w:val="24"/>
        </w:rPr>
        <w:t xml:space="preserve"> i blodet hos hunrotter efter parring med hanrotter, der fik </w:t>
      </w:r>
      <w:proofErr w:type="spellStart"/>
      <w:r w:rsidRPr="00437CCA">
        <w:rPr>
          <w:color w:val="000000"/>
          <w:spacing w:val="-3"/>
          <w:sz w:val="24"/>
          <w:szCs w:val="24"/>
        </w:rPr>
        <w:t>dutasterid</w:t>
      </w:r>
      <w:proofErr w:type="spellEnd"/>
      <w:r w:rsidRPr="00437CCA">
        <w:rPr>
          <w:color w:val="000000"/>
          <w:spacing w:val="-3"/>
          <w:sz w:val="24"/>
          <w:szCs w:val="24"/>
        </w:rPr>
        <w:t xml:space="preserve">. Efter administration af </w:t>
      </w:r>
      <w:proofErr w:type="spellStart"/>
      <w:r w:rsidRPr="00437CCA">
        <w:rPr>
          <w:color w:val="000000"/>
          <w:spacing w:val="-3"/>
          <w:sz w:val="24"/>
          <w:szCs w:val="24"/>
        </w:rPr>
        <w:t>dutasterid</w:t>
      </w:r>
      <w:proofErr w:type="spellEnd"/>
      <w:r w:rsidRPr="00437CCA">
        <w:rPr>
          <w:color w:val="000000"/>
          <w:spacing w:val="-3"/>
          <w:sz w:val="24"/>
          <w:szCs w:val="24"/>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437CCA">
        <w:rPr>
          <w:color w:val="000000"/>
          <w:spacing w:val="-3"/>
          <w:sz w:val="24"/>
          <w:szCs w:val="24"/>
        </w:rPr>
        <w:t>dutasterid</w:t>
      </w:r>
      <w:proofErr w:type="spellEnd"/>
      <w:r w:rsidRPr="00437CCA">
        <w:rPr>
          <w:color w:val="000000"/>
          <w:spacing w:val="-3"/>
          <w:sz w:val="24"/>
          <w:szCs w:val="24"/>
        </w:rPr>
        <w:t xml:space="preserve"> overført via sæd.</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w:t>
      </w:r>
      <w:r w:rsidRPr="00437CCA">
        <w:rPr>
          <w:b/>
          <w:sz w:val="24"/>
          <w:szCs w:val="24"/>
        </w:rPr>
        <w:tab/>
        <w:t>FARMACEUTISKE OPLYSNINGER</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6.1</w:t>
      </w:r>
      <w:r w:rsidRPr="00437CCA">
        <w:rPr>
          <w:b/>
          <w:sz w:val="24"/>
          <w:szCs w:val="24"/>
        </w:rPr>
        <w:tab/>
        <w:t>Hjælpestoffer</w:t>
      </w:r>
    </w:p>
    <w:p w:rsidR="0094595E" w:rsidRPr="00437CCA" w:rsidRDefault="0094595E" w:rsidP="002F0153">
      <w:pPr>
        <w:tabs>
          <w:tab w:val="left" w:pos="851"/>
        </w:tabs>
        <w:ind w:left="851" w:right="-1" w:hanging="851"/>
        <w:rPr>
          <w:i/>
          <w:color w:val="000000"/>
          <w:spacing w:val="-3"/>
          <w:sz w:val="24"/>
          <w:szCs w:val="24"/>
        </w:rPr>
      </w:pPr>
      <w:r w:rsidRPr="00437CCA">
        <w:rPr>
          <w:i/>
          <w:color w:val="000000"/>
          <w:spacing w:val="-3"/>
          <w:sz w:val="24"/>
          <w:szCs w:val="24"/>
        </w:rPr>
        <w:tab/>
      </w:r>
    </w:p>
    <w:p w:rsidR="0094595E" w:rsidRPr="00437CCA" w:rsidRDefault="007719A9" w:rsidP="002F0153">
      <w:pPr>
        <w:tabs>
          <w:tab w:val="left" w:pos="851"/>
        </w:tabs>
        <w:ind w:left="851" w:right="-1"/>
        <w:rPr>
          <w:i/>
          <w:color w:val="000000"/>
          <w:spacing w:val="-3"/>
          <w:sz w:val="24"/>
          <w:szCs w:val="24"/>
          <w:lang w:eastAsia="da-DK"/>
        </w:rPr>
      </w:pPr>
      <w:r w:rsidRPr="00437CCA">
        <w:rPr>
          <w:i/>
          <w:color w:val="000000"/>
          <w:spacing w:val="-3"/>
          <w:sz w:val="24"/>
          <w:szCs w:val="24"/>
        </w:rPr>
        <w:t>K</w:t>
      </w:r>
      <w:r w:rsidR="0094595E" w:rsidRPr="00437CCA">
        <w:rPr>
          <w:i/>
          <w:color w:val="000000"/>
          <w:spacing w:val="-3"/>
          <w:sz w:val="24"/>
          <w:szCs w:val="24"/>
        </w:rPr>
        <w:t>apselindhold</w:t>
      </w:r>
    </w:p>
    <w:p w:rsidR="0094595E" w:rsidRPr="00437CCA" w:rsidRDefault="0094595E" w:rsidP="002F0153">
      <w:pPr>
        <w:tabs>
          <w:tab w:val="left" w:pos="851"/>
        </w:tabs>
        <w:ind w:left="851" w:right="-1"/>
        <w:rPr>
          <w:color w:val="000000"/>
          <w:spacing w:val="-3"/>
          <w:sz w:val="24"/>
          <w:szCs w:val="24"/>
        </w:rPr>
      </w:pPr>
      <w:proofErr w:type="spellStart"/>
      <w:r w:rsidRPr="00437CCA">
        <w:rPr>
          <w:color w:val="000000"/>
          <w:spacing w:val="-3"/>
          <w:sz w:val="24"/>
          <w:szCs w:val="24"/>
        </w:rPr>
        <w:t>Propylenglycolmonocaprylat</w:t>
      </w:r>
      <w:proofErr w:type="spellEnd"/>
    </w:p>
    <w:p w:rsidR="0094595E" w:rsidRPr="00437CCA" w:rsidRDefault="0094595E" w:rsidP="002F0153">
      <w:pPr>
        <w:tabs>
          <w:tab w:val="left" w:pos="851"/>
        </w:tabs>
        <w:ind w:left="851" w:right="-1"/>
        <w:rPr>
          <w:color w:val="000000"/>
          <w:spacing w:val="-3"/>
          <w:sz w:val="24"/>
          <w:szCs w:val="24"/>
        </w:rPr>
      </w:pPr>
      <w:proofErr w:type="spellStart"/>
      <w:r w:rsidRPr="00437CCA">
        <w:rPr>
          <w:color w:val="000000"/>
          <w:spacing w:val="-3"/>
          <w:sz w:val="24"/>
          <w:szCs w:val="24"/>
        </w:rPr>
        <w:t>Butylhydroxytoluen</w:t>
      </w:r>
      <w:proofErr w:type="spellEnd"/>
    </w:p>
    <w:p w:rsidR="0094595E" w:rsidRPr="00437CCA"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i/>
          <w:color w:val="000000"/>
          <w:spacing w:val="-3"/>
          <w:sz w:val="24"/>
          <w:szCs w:val="24"/>
        </w:rPr>
      </w:pPr>
      <w:r w:rsidRPr="00437CCA">
        <w:rPr>
          <w:i/>
          <w:color w:val="000000"/>
          <w:spacing w:val="-3"/>
          <w:sz w:val="24"/>
          <w:szCs w:val="24"/>
        </w:rPr>
        <w:t>Kapselskal</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Gelatine</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Glycerol</w:t>
      </w:r>
    </w:p>
    <w:p w:rsidR="0094595E" w:rsidRPr="00437CCA" w:rsidRDefault="0094595E" w:rsidP="002F0153">
      <w:pPr>
        <w:tabs>
          <w:tab w:val="left" w:pos="851"/>
        </w:tabs>
        <w:ind w:left="851" w:right="-1"/>
        <w:rPr>
          <w:color w:val="000000"/>
          <w:spacing w:val="-3"/>
          <w:sz w:val="24"/>
          <w:szCs w:val="24"/>
          <w:lang w:val="de-DE"/>
        </w:rPr>
      </w:pPr>
      <w:r w:rsidRPr="00437CCA">
        <w:rPr>
          <w:color w:val="000000"/>
          <w:spacing w:val="-3"/>
          <w:sz w:val="24"/>
          <w:szCs w:val="24"/>
          <w:lang w:val="de-DE"/>
        </w:rPr>
        <w:t xml:space="preserve">Titandioxid (E171) </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Triglycerider (middelkædelængde)</w:t>
      </w:r>
    </w:p>
    <w:p w:rsidR="0094595E" w:rsidRPr="00437CCA" w:rsidRDefault="0094595E" w:rsidP="002F0153">
      <w:pPr>
        <w:tabs>
          <w:tab w:val="left" w:pos="851"/>
        </w:tabs>
        <w:ind w:left="851" w:right="-1"/>
        <w:rPr>
          <w:color w:val="000000"/>
          <w:spacing w:val="-3"/>
          <w:sz w:val="24"/>
          <w:szCs w:val="24"/>
        </w:rPr>
      </w:pPr>
      <w:proofErr w:type="spellStart"/>
      <w:r w:rsidRPr="00437CCA">
        <w:rPr>
          <w:color w:val="000000"/>
          <w:spacing w:val="-3"/>
          <w:sz w:val="24"/>
          <w:szCs w:val="24"/>
        </w:rPr>
        <w:t>Lecithin</w:t>
      </w:r>
      <w:proofErr w:type="spellEnd"/>
      <w:r w:rsidRPr="00437CCA">
        <w:rPr>
          <w:color w:val="000000"/>
          <w:spacing w:val="-3"/>
          <w:sz w:val="24"/>
          <w:szCs w:val="24"/>
        </w:rPr>
        <w:t xml:space="preserve"> (kan indeholde sojaolie) (E322)</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6.2</w:t>
      </w:r>
      <w:r w:rsidRPr="00437CCA">
        <w:rPr>
          <w:b/>
          <w:sz w:val="24"/>
          <w:szCs w:val="24"/>
        </w:rPr>
        <w:tab/>
        <w:t>Uforligeligheder</w:t>
      </w:r>
    </w:p>
    <w:p w:rsidR="0094595E" w:rsidRPr="00437CCA" w:rsidRDefault="0094595E" w:rsidP="002F0153">
      <w:pPr>
        <w:tabs>
          <w:tab w:val="left" w:pos="851"/>
        </w:tabs>
        <w:ind w:left="851" w:right="-1" w:hanging="851"/>
        <w:rPr>
          <w:color w:val="000000"/>
          <w:spacing w:val="-3"/>
          <w:sz w:val="24"/>
          <w:szCs w:val="24"/>
          <w:lang w:eastAsia="da-DK"/>
        </w:rPr>
      </w:pPr>
      <w:r w:rsidRPr="00437CCA">
        <w:rPr>
          <w:color w:val="000000"/>
          <w:spacing w:val="-3"/>
          <w:sz w:val="24"/>
          <w:szCs w:val="24"/>
        </w:rPr>
        <w:tab/>
        <w:t>Ikke relevant.</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6.3</w:t>
      </w:r>
      <w:r w:rsidRPr="00437CCA">
        <w:rPr>
          <w:b/>
          <w:sz w:val="24"/>
          <w:szCs w:val="24"/>
        </w:rPr>
        <w:tab/>
        <w:t>Opbevaringstid</w:t>
      </w:r>
    </w:p>
    <w:p w:rsidR="0094595E" w:rsidRPr="00437CCA" w:rsidRDefault="0094595E" w:rsidP="002F0153">
      <w:pPr>
        <w:tabs>
          <w:tab w:val="left" w:pos="851"/>
        </w:tabs>
        <w:ind w:left="851" w:right="-1"/>
        <w:rPr>
          <w:color w:val="000000"/>
          <w:spacing w:val="-3"/>
          <w:sz w:val="24"/>
          <w:szCs w:val="24"/>
          <w:lang w:eastAsia="da-DK"/>
        </w:rPr>
      </w:pPr>
      <w:r w:rsidRPr="00437CCA">
        <w:rPr>
          <w:color w:val="000000"/>
          <w:spacing w:val="-3"/>
          <w:sz w:val="24"/>
          <w:szCs w:val="24"/>
        </w:rPr>
        <w:t>2 år.</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6.4</w:t>
      </w:r>
      <w:r w:rsidRPr="00437CCA">
        <w:rPr>
          <w:b/>
          <w:sz w:val="24"/>
          <w:szCs w:val="24"/>
        </w:rPr>
        <w:tab/>
        <w:t>Særlige opbevaringsforhold</w:t>
      </w:r>
    </w:p>
    <w:p w:rsidR="0094595E" w:rsidRPr="00437CCA" w:rsidRDefault="0094595E" w:rsidP="002F0153">
      <w:pPr>
        <w:tabs>
          <w:tab w:val="left" w:pos="851"/>
        </w:tabs>
        <w:ind w:left="851" w:right="-1"/>
        <w:rPr>
          <w:color w:val="000000"/>
          <w:spacing w:val="-3"/>
          <w:sz w:val="24"/>
          <w:szCs w:val="24"/>
          <w:lang w:eastAsia="da-DK"/>
        </w:rPr>
      </w:pPr>
      <w:r w:rsidRPr="00437CCA">
        <w:rPr>
          <w:color w:val="000000"/>
          <w:spacing w:val="-3"/>
          <w:sz w:val="24"/>
          <w:szCs w:val="24"/>
        </w:rPr>
        <w:t xml:space="preserve">Må ikke opbevares over 30 </w:t>
      </w:r>
      <w:r w:rsidRPr="00437CCA">
        <w:rPr>
          <w:color w:val="000000"/>
          <w:spacing w:val="-3"/>
          <w:sz w:val="24"/>
          <w:szCs w:val="24"/>
        </w:rPr>
        <w:sym w:font="Symbol" w:char="F0B0"/>
      </w:r>
      <w:r w:rsidRPr="00437CCA">
        <w:rPr>
          <w:color w:val="000000"/>
          <w:spacing w:val="-3"/>
          <w:sz w:val="24"/>
          <w:szCs w:val="24"/>
        </w:rPr>
        <w:t>C.</w:t>
      </w: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Opbevares i ydre karton for at beskytte mod lys.</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6.5</w:t>
      </w:r>
      <w:r w:rsidRPr="00437CCA">
        <w:rPr>
          <w:b/>
          <w:sz w:val="24"/>
          <w:szCs w:val="24"/>
        </w:rPr>
        <w:tab/>
        <w:t>Emballagetype og pakningsstørrelser</w:t>
      </w:r>
    </w:p>
    <w:p w:rsidR="0094595E" w:rsidRPr="00262E17" w:rsidRDefault="0094595E" w:rsidP="002F0153">
      <w:pPr>
        <w:tabs>
          <w:tab w:val="left" w:pos="851"/>
        </w:tabs>
        <w:ind w:left="851" w:right="-1"/>
        <w:rPr>
          <w:color w:val="000000"/>
          <w:spacing w:val="-3"/>
          <w:sz w:val="24"/>
          <w:szCs w:val="24"/>
          <w:lang w:eastAsia="da-DK"/>
        </w:rPr>
      </w:pPr>
      <w:r w:rsidRPr="00262E17">
        <w:rPr>
          <w:color w:val="000000"/>
          <w:spacing w:val="-3"/>
          <w:sz w:val="24"/>
          <w:szCs w:val="24"/>
        </w:rPr>
        <w:t xml:space="preserve">Transparent </w:t>
      </w:r>
      <w:proofErr w:type="spellStart"/>
      <w:r w:rsidRPr="00262E17">
        <w:rPr>
          <w:color w:val="000000"/>
          <w:spacing w:val="-3"/>
          <w:sz w:val="24"/>
          <w:szCs w:val="24"/>
        </w:rPr>
        <w:t>Triplex</w:t>
      </w:r>
      <w:proofErr w:type="spellEnd"/>
      <w:r w:rsidRPr="00262E17">
        <w:rPr>
          <w:color w:val="000000"/>
          <w:spacing w:val="-3"/>
          <w:sz w:val="24"/>
          <w:szCs w:val="24"/>
        </w:rPr>
        <w:t xml:space="preserve"> (PVC/PE/</w:t>
      </w:r>
      <w:proofErr w:type="gramStart"/>
      <w:r w:rsidRPr="00262E17">
        <w:rPr>
          <w:color w:val="000000"/>
          <w:spacing w:val="-3"/>
          <w:sz w:val="24"/>
          <w:szCs w:val="24"/>
        </w:rPr>
        <w:t>PVDC)/</w:t>
      </w:r>
      <w:proofErr w:type="gramEnd"/>
      <w:r w:rsidRPr="00262E17">
        <w:rPr>
          <w:color w:val="000000"/>
          <w:spacing w:val="-3"/>
          <w:sz w:val="24"/>
          <w:szCs w:val="24"/>
        </w:rPr>
        <w:t xml:space="preserve">Aluminiumblister. </w:t>
      </w:r>
    </w:p>
    <w:p w:rsidR="0094595E" w:rsidRPr="00262E17" w:rsidRDefault="0094595E" w:rsidP="002F0153">
      <w:pPr>
        <w:tabs>
          <w:tab w:val="left" w:pos="851"/>
        </w:tabs>
        <w:ind w:left="851" w:right="-1"/>
        <w:rPr>
          <w:color w:val="000000"/>
          <w:spacing w:val="-3"/>
          <w:sz w:val="24"/>
          <w:szCs w:val="24"/>
        </w:rPr>
      </w:pPr>
    </w:p>
    <w:p w:rsidR="0094595E" w:rsidRPr="00437CCA" w:rsidRDefault="0094595E" w:rsidP="002F0153">
      <w:pPr>
        <w:tabs>
          <w:tab w:val="left" w:pos="851"/>
        </w:tabs>
        <w:ind w:left="851" w:right="-1"/>
        <w:rPr>
          <w:color w:val="000000"/>
          <w:spacing w:val="-3"/>
          <w:sz w:val="24"/>
          <w:szCs w:val="24"/>
        </w:rPr>
      </w:pPr>
      <w:r w:rsidRPr="00437CCA">
        <w:rPr>
          <w:color w:val="000000"/>
          <w:spacing w:val="-3"/>
          <w:sz w:val="24"/>
          <w:szCs w:val="24"/>
        </w:rPr>
        <w:t>Pakningsstørrelser: 10, 30, 50, 60 og 90 kapsler.</w:t>
      </w:r>
    </w:p>
    <w:p w:rsidR="0094595E" w:rsidRPr="00437CCA" w:rsidRDefault="0094595E" w:rsidP="002F0153">
      <w:pPr>
        <w:ind w:left="851" w:right="-1"/>
        <w:rPr>
          <w:sz w:val="24"/>
          <w:szCs w:val="24"/>
        </w:rPr>
      </w:pPr>
      <w:r w:rsidRPr="00437CCA">
        <w:rPr>
          <w:color w:val="000000"/>
          <w:sz w:val="24"/>
          <w:szCs w:val="24"/>
        </w:rPr>
        <w:t>Ikke alle pakningsstørrelser er nødvendigvis markedsført</w:t>
      </w:r>
      <w:r w:rsidRPr="00437CCA">
        <w:rPr>
          <w:sz w:val="24"/>
          <w:szCs w:val="24"/>
        </w:rPr>
        <w:t xml:space="preserve">. </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6.6</w:t>
      </w:r>
      <w:r w:rsidRPr="00437CCA">
        <w:rPr>
          <w:b/>
          <w:sz w:val="24"/>
          <w:szCs w:val="24"/>
        </w:rPr>
        <w:tab/>
        <w:t xml:space="preserve">Regler for </w:t>
      </w:r>
      <w:r w:rsidR="002847B6" w:rsidRPr="002847B6">
        <w:rPr>
          <w:b/>
          <w:sz w:val="24"/>
          <w:szCs w:val="24"/>
        </w:rPr>
        <w:t>bortskaffelse</w:t>
      </w:r>
      <w:r w:rsidRPr="00437CCA">
        <w:rPr>
          <w:b/>
          <w:sz w:val="24"/>
          <w:szCs w:val="24"/>
        </w:rPr>
        <w:t xml:space="preserve"> og anden håndtering</w:t>
      </w:r>
    </w:p>
    <w:p w:rsidR="0094595E" w:rsidRPr="00437CCA" w:rsidRDefault="0094595E" w:rsidP="002F0153">
      <w:pPr>
        <w:tabs>
          <w:tab w:val="left" w:pos="851"/>
        </w:tabs>
        <w:ind w:left="851" w:right="-1" w:hanging="851"/>
        <w:rPr>
          <w:color w:val="000000"/>
          <w:spacing w:val="-3"/>
          <w:sz w:val="24"/>
          <w:szCs w:val="24"/>
          <w:lang w:eastAsia="da-DK"/>
        </w:rPr>
      </w:pPr>
      <w:r w:rsidRPr="00437CCA">
        <w:rPr>
          <w:color w:val="000000"/>
          <w:spacing w:val="-3"/>
          <w:sz w:val="24"/>
          <w:szCs w:val="24"/>
        </w:rPr>
        <w:tab/>
      </w:r>
      <w:proofErr w:type="spellStart"/>
      <w:r w:rsidRPr="00437CCA">
        <w:rPr>
          <w:color w:val="000000"/>
          <w:spacing w:val="-3"/>
          <w:sz w:val="24"/>
          <w:szCs w:val="24"/>
        </w:rPr>
        <w:t>Dutasterid</w:t>
      </w:r>
      <w:proofErr w:type="spellEnd"/>
      <w:r w:rsidRPr="00437CCA">
        <w:rPr>
          <w:color w:val="000000"/>
          <w:spacing w:val="-3"/>
          <w:sz w:val="24"/>
          <w:szCs w:val="24"/>
        </w:rPr>
        <w:t xml:space="preserve"> absorberes gennem huden. Derfor bør kontakt med utætte kapsler undgås. Hvis det alligevel sker, skal huden straks vaskes med vand og sæbe (se pkt. 4.4).</w:t>
      </w:r>
    </w:p>
    <w:p w:rsidR="0094595E" w:rsidRPr="00437CCA" w:rsidRDefault="0094595E" w:rsidP="002F0153">
      <w:pPr>
        <w:tabs>
          <w:tab w:val="left" w:pos="851"/>
        </w:tabs>
        <w:ind w:left="851" w:right="-1" w:hanging="851"/>
        <w:rPr>
          <w:color w:val="000000"/>
          <w:spacing w:val="-3"/>
          <w:sz w:val="24"/>
          <w:szCs w:val="24"/>
        </w:rPr>
      </w:pPr>
    </w:p>
    <w:p w:rsidR="0094595E" w:rsidRPr="00437CCA" w:rsidRDefault="0094595E" w:rsidP="002F0153">
      <w:pPr>
        <w:tabs>
          <w:tab w:val="left" w:pos="851"/>
        </w:tabs>
        <w:ind w:left="851" w:right="-1" w:hanging="851"/>
        <w:rPr>
          <w:color w:val="000000"/>
          <w:spacing w:val="-3"/>
          <w:sz w:val="24"/>
          <w:szCs w:val="24"/>
        </w:rPr>
      </w:pPr>
      <w:r w:rsidRPr="00437CCA">
        <w:rPr>
          <w:color w:val="000000"/>
          <w:spacing w:val="-3"/>
          <w:sz w:val="24"/>
          <w:szCs w:val="24"/>
        </w:rPr>
        <w:tab/>
        <w:t>Ikke anvendt lægemiddel samt affald heraf skal bortskaffes i henhold til lokale retningslinjer.</w:t>
      </w:r>
    </w:p>
    <w:p w:rsidR="0094595E" w:rsidRPr="00437CCA" w:rsidRDefault="0094595E" w:rsidP="002F0153">
      <w:pPr>
        <w:tabs>
          <w:tab w:val="left" w:pos="851"/>
        </w:tabs>
        <w:ind w:left="851" w:right="-1" w:hanging="851"/>
        <w:jc w:val="both"/>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7.</w:t>
      </w:r>
      <w:r w:rsidRPr="00437CCA">
        <w:rPr>
          <w:b/>
          <w:sz w:val="24"/>
          <w:szCs w:val="24"/>
        </w:rPr>
        <w:tab/>
        <w:t>INDEHAVER AF MARKEDSFØRINGSTILLADELSEN</w:t>
      </w:r>
    </w:p>
    <w:p w:rsidR="002256EF" w:rsidRPr="00DB3F78" w:rsidRDefault="002256EF" w:rsidP="002F0153">
      <w:pPr>
        <w:tabs>
          <w:tab w:val="left" w:pos="0"/>
          <w:tab w:val="left" w:pos="851"/>
        </w:tabs>
        <w:ind w:left="851" w:right="-1"/>
        <w:rPr>
          <w:color w:val="000000"/>
          <w:spacing w:val="-3"/>
          <w:sz w:val="24"/>
          <w:szCs w:val="24"/>
        </w:rPr>
      </w:pPr>
      <w:proofErr w:type="spellStart"/>
      <w:r w:rsidRPr="00DB3F78">
        <w:rPr>
          <w:color w:val="000000"/>
          <w:spacing w:val="-3"/>
          <w:sz w:val="24"/>
          <w:szCs w:val="24"/>
        </w:rPr>
        <w:t>Laboratorios</w:t>
      </w:r>
      <w:proofErr w:type="spellEnd"/>
      <w:r w:rsidRPr="00DB3F78">
        <w:rPr>
          <w:color w:val="000000"/>
          <w:spacing w:val="-3"/>
          <w:sz w:val="24"/>
          <w:szCs w:val="24"/>
        </w:rPr>
        <w:t xml:space="preserve"> </w:t>
      </w:r>
      <w:proofErr w:type="spellStart"/>
      <w:r w:rsidRPr="00DB3F78">
        <w:rPr>
          <w:color w:val="000000"/>
          <w:spacing w:val="-3"/>
          <w:sz w:val="24"/>
          <w:szCs w:val="24"/>
        </w:rPr>
        <w:t>León</w:t>
      </w:r>
      <w:proofErr w:type="spellEnd"/>
      <w:r w:rsidRPr="00DB3F78">
        <w:rPr>
          <w:color w:val="000000"/>
          <w:spacing w:val="-3"/>
          <w:sz w:val="24"/>
          <w:szCs w:val="24"/>
        </w:rPr>
        <w:t xml:space="preserve"> </w:t>
      </w:r>
      <w:proofErr w:type="spellStart"/>
      <w:r w:rsidRPr="00DB3F78">
        <w:rPr>
          <w:color w:val="000000"/>
          <w:spacing w:val="-3"/>
          <w:sz w:val="24"/>
          <w:szCs w:val="24"/>
        </w:rPr>
        <w:t>Farma</w:t>
      </w:r>
      <w:proofErr w:type="spellEnd"/>
      <w:r w:rsidRPr="00DB3F78">
        <w:rPr>
          <w:color w:val="000000"/>
          <w:spacing w:val="-3"/>
          <w:sz w:val="24"/>
          <w:szCs w:val="24"/>
        </w:rPr>
        <w:t>, S.A</w:t>
      </w:r>
    </w:p>
    <w:p w:rsidR="00354CAB" w:rsidRDefault="00354CAB" w:rsidP="00354CAB">
      <w:pPr>
        <w:tabs>
          <w:tab w:val="left" w:pos="0"/>
          <w:tab w:val="left" w:pos="851"/>
        </w:tabs>
        <w:ind w:left="851" w:right="-1"/>
        <w:rPr>
          <w:color w:val="000000"/>
          <w:spacing w:val="-3"/>
          <w:sz w:val="24"/>
          <w:szCs w:val="24"/>
          <w:lang w:val="es-ES"/>
        </w:rPr>
      </w:pPr>
      <w:r>
        <w:rPr>
          <w:color w:val="000000"/>
          <w:spacing w:val="-3"/>
          <w:sz w:val="24"/>
          <w:szCs w:val="24"/>
          <w:lang w:val="es-ES"/>
        </w:rPr>
        <w:t>C/ La Vallina s/n, Polígono Industrial Navatejera</w:t>
      </w:r>
    </w:p>
    <w:p w:rsidR="00354CAB" w:rsidRDefault="00354CAB" w:rsidP="00354CAB">
      <w:pPr>
        <w:tabs>
          <w:tab w:val="left" w:pos="0"/>
          <w:tab w:val="left" w:pos="851"/>
        </w:tabs>
        <w:ind w:left="851" w:right="-1"/>
        <w:rPr>
          <w:color w:val="000000"/>
          <w:spacing w:val="-3"/>
          <w:sz w:val="24"/>
          <w:szCs w:val="24"/>
        </w:rPr>
      </w:pPr>
      <w:r>
        <w:rPr>
          <w:color w:val="000000"/>
          <w:spacing w:val="-3"/>
          <w:sz w:val="24"/>
          <w:szCs w:val="24"/>
        </w:rPr>
        <w:t xml:space="preserve">24193 </w:t>
      </w:r>
      <w:proofErr w:type="spellStart"/>
      <w:r>
        <w:rPr>
          <w:color w:val="000000"/>
          <w:spacing w:val="-3"/>
          <w:sz w:val="24"/>
          <w:szCs w:val="24"/>
        </w:rPr>
        <w:t>Villaquilambre</w:t>
      </w:r>
      <w:proofErr w:type="spellEnd"/>
      <w:r>
        <w:rPr>
          <w:color w:val="000000"/>
          <w:spacing w:val="-3"/>
          <w:sz w:val="24"/>
          <w:szCs w:val="24"/>
        </w:rPr>
        <w:t xml:space="preserve">, </w:t>
      </w:r>
      <w:proofErr w:type="spellStart"/>
      <w:r>
        <w:rPr>
          <w:color w:val="000000"/>
          <w:spacing w:val="-3"/>
          <w:sz w:val="24"/>
          <w:szCs w:val="24"/>
        </w:rPr>
        <w:t>León</w:t>
      </w:r>
      <w:proofErr w:type="spellEnd"/>
    </w:p>
    <w:p w:rsidR="00354CAB" w:rsidRDefault="00354CAB" w:rsidP="00354CAB">
      <w:pPr>
        <w:tabs>
          <w:tab w:val="left" w:pos="0"/>
          <w:tab w:val="left" w:pos="851"/>
        </w:tabs>
        <w:ind w:left="851" w:right="-1"/>
        <w:rPr>
          <w:color w:val="000000"/>
          <w:spacing w:val="-3"/>
          <w:sz w:val="24"/>
          <w:szCs w:val="24"/>
        </w:rPr>
      </w:pPr>
      <w:r>
        <w:rPr>
          <w:color w:val="000000"/>
          <w:spacing w:val="-3"/>
          <w:sz w:val="24"/>
          <w:szCs w:val="24"/>
        </w:rPr>
        <w:t>Spanien</w:t>
      </w:r>
    </w:p>
    <w:p w:rsidR="002256EF" w:rsidRPr="00437CCA" w:rsidRDefault="002256EF" w:rsidP="002F0153">
      <w:pPr>
        <w:tabs>
          <w:tab w:val="left" w:pos="0"/>
          <w:tab w:val="left" w:pos="851"/>
        </w:tabs>
        <w:ind w:left="851" w:right="-1" w:hanging="851"/>
        <w:jc w:val="both"/>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8.</w:t>
      </w:r>
      <w:r w:rsidRPr="00437CCA">
        <w:rPr>
          <w:b/>
          <w:sz w:val="24"/>
          <w:szCs w:val="24"/>
        </w:rPr>
        <w:tab/>
        <w:t>MARKEDSFØRINGSTILLADELSESNUMMER (</w:t>
      </w:r>
      <w:r w:rsidR="002847B6">
        <w:rPr>
          <w:b/>
          <w:sz w:val="24"/>
          <w:szCs w:val="24"/>
        </w:rPr>
        <w:t>-</w:t>
      </w:r>
      <w:r w:rsidRPr="00437CCA">
        <w:rPr>
          <w:b/>
          <w:sz w:val="24"/>
          <w:szCs w:val="24"/>
        </w:rPr>
        <w:t>NUMRE)</w:t>
      </w:r>
    </w:p>
    <w:p w:rsidR="0094595E" w:rsidRPr="00437CCA" w:rsidRDefault="0094595E" w:rsidP="002F0153">
      <w:pPr>
        <w:tabs>
          <w:tab w:val="left" w:pos="851"/>
        </w:tabs>
        <w:ind w:left="851" w:right="-1" w:hanging="851"/>
        <w:rPr>
          <w:sz w:val="24"/>
          <w:szCs w:val="24"/>
        </w:rPr>
      </w:pPr>
      <w:r w:rsidRPr="00437CCA">
        <w:rPr>
          <w:sz w:val="24"/>
          <w:szCs w:val="24"/>
        </w:rPr>
        <w:tab/>
        <w:t>55755</w:t>
      </w:r>
    </w:p>
    <w:p w:rsidR="003E1032" w:rsidRDefault="003E1032">
      <w:pPr>
        <w:rPr>
          <w:sz w:val="24"/>
          <w:szCs w:val="24"/>
        </w:rPr>
      </w:pPr>
      <w:r>
        <w:rPr>
          <w:sz w:val="24"/>
          <w:szCs w:val="24"/>
        </w:rPr>
        <w:br w:type="page"/>
      </w:r>
    </w:p>
    <w:p w:rsidR="0094595E" w:rsidRPr="00437CCA" w:rsidRDefault="0094595E" w:rsidP="002F0153">
      <w:pPr>
        <w:tabs>
          <w:tab w:val="left" w:pos="851"/>
        </w:tabs>
        <w:ind w:left="851" w:right="-1" w:hanging="851"/>
        <w:jc w:val="both"/>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9.</w:t>
      </w:r>
      <w:r w:rsidRPr="00437CCA">
        <w:rPr>
          <w:b/>
          <w:sz w:val="24"/>
          <w:szCs w:val="24"/>
        </w:rPr>
        <w:tab/>
        <w:t>DATO FOR FØRSTE MARKEDSFØRINGSTILLADELSE</w:t>
      </w:r>
    </w:p>
    <w:p w:rsidR="0094595E" w:rsidRPr="00437CCA" w:rsidRDefault="0094595E" w:rsidP="002F0153">
      <w:pPr>
        <w:tabs>
          <w:tab w:val="left" w:pos="851"/>
        </w:tabs>
        <w:ind w:left="851" w:right="-1" w:hanging="851"/>
        <w:rPr>
          <w:sz w:val="24"/>
          <w:szCs w:val="24"/>
        </w:rPr>
      </w:pPr>
      <w:r w:rsidRPr="00437CCA">
        <w:rPr>
          <w:sz w:val="24"/>
          <w:szCs w:val="24"/>
        </w:rPr>
        <w:tab/>
        <w:t>25. maj 2016</w:t>
      </w:r>
    </w:p>
    <w:p w:rsidR="0094595E" w:rsidRPr="00437CCA" w:rsidRDefault="0094595E" w:rsidP="002F0153">
      <w:pPr>
        <w:tabs>
          <w:tab w:val="left" w:pos="851"/>
        </w:tabs>
        <w:ind w:left="851" w:right="-1" w:hanging="851"/>
        <w:rPr>
          <w:sz w:val="24"/>
          <w:szCs w:val="24"/>
        </w:rPr>
      </w:pPr>
    </w:p>
    <w:p w:rsidR="0094595E" w:rsidRPr="00437CCA" w:rsidRDefault="0094595E" w:rsidP="002F0153">
      <w:pPr>
        <w:tabs>
          <w:tab w:val="left" w:pos="851"/>
        </w:tabs>
        <w:ind w:left="851" w:right="-1" w:hanging="851"/>
        <w:rPr>
          <w:b/>
          <w:sz w:val="24"/>
          <w:szCs w:val="24"/>
        </w:rPr>
      </w:pPr>
      <w:r w:rsidRPr="00437CCA">
        <w:rPr>
          <w:b/>
          <w:sz w:val="24"/>
          <w:szCs w:val="24"/>
        </w:rPr>
        <w:t>10.</w:t>
      </w:r>
      <w:r w:rsidRPr="00437CCA">
        <w:rPr>
          <w:b/>
          <w:sz w:val="24"/>
          <w:szCs w:val="24"/>
        </w:rPr>
        <w:tab/>
        <w:t>DATO FOR ÆNDRING AF TEKSTEN</w:t>
      </w:r>
    </w:p>
    <w:p w:rsidR="009260DE" w:rsidRPr="00437CCA" w:rsidRDefault="0094595E" w:rsidP="002F0153">
      <w:pPr>
        <w:tabs>
          <w:tab w:val="left" w:pos="851"/>
        </w:tabs>
        <w:ind w:left="851" w:right="-1" w:hanging="851"/>
        <w:rPr>
          <w:sz w:val="24"/>
          <w:szCs w:val="24"/>
        </w:rPr>
      </w:pPr>
      <w:r w:rsidRPr="00437CCA">
        <w:rPr>
          <w:sz w:val="24"/>
          <w:szCs w:val="24"/>
        </w:rPr>
        <w:tab/>
      </w:r>
      <w:r w:rsidR="00354CAB">
        <w:rPr>
          <w:sz w:val="24"/>
          <w:szCs w:val="24"/>
        </w:rPr>
        <w:t>28. juli 2024</w:t>
      </w:r>
    </w:p>
    <w:sectPr w:rsidR="009260DE" w:rsidRPr="00437CC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F78" w:rsidRDefault="00B31F78">
      <w:r>
        <w:separator/>
      </w:r>
    </w:p>
  </w:endnote>
  <w:endnote w:type="continuationSeparator" w:id="0">
    <w:p w:rsidR="00B31F78" w:rsidRDefault="00B31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1F78" w:rsidRDefault="00B31F78">
    <w:pPr>
      <w:pStyle w:val="Sidefod"/>
      <w:pBdr>
        <w:bottom w:val="single" w:sz="6" w:space="1" w:color="auto"/>
      </w:pBdr>
    </w:pPr>
  </w:p>
  <w:p w:rsidR="00B31F78" w:rsidRDefault="00B31F78" w:rsidP="00C42586">
    <w:pPr>
      <w:pStyle w:val="Sidefod"/>
      <w:tabs>
        <w:tab w:val="clear" w:pos="4819"/>
        <w:tab w:val="left" w:pos="8505"/>
      </w:tabs>
      <w:rPr>
        <w:i/>
        <w:sz w:val="18"/>
        <w:szCs w:val="18"/>
      </w:rPr>
    </w:pPr>
  </w:p>
  <w:p w:rsidR="00B31F78" w:rsidRPr="00B373D7" w:rsidRDefault="00B31F7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Dutasterid Laboratorios León Farma,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F78" w:rsidRDefault="00B31F78">
      <w:r>
        <w:separator/>
      </w:r>
    </w:p>
  </w:footnote>
  <w:footnote w:type="continuationSeparator" w:id="0">
    <w:p w:rsidR="00B31F78" w:rsidRDefault="00B31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7780F"/>
    <w:multiLevelType w:val="hybridMultilevel"/>
    <w:tmpl w:val="2D7EA370"/>
    <w:lvl w:ilvl="0" w:tplc="049AD9EC">
      <w:numFmt w:val="bullet"/>
      <w:lvlText w:val="-"/>
      <w:lvlJc w:val="left"/>
      <w:pPr>
        <w:ind w:left="1572" w:hanging="360"/>
      </w:pPr>
      <w:rPr>
        <w:rFonts w:ascii="Times New Roman" w:eastAsia="Times New Roman" w:hAnsi="Times New Roman" w:cs="Times New Roman" w:hint="default"/>
      </w:rPr>
    </w:lvl>
    <w:lvl w:ilvl="1" w:tplc="04060003">
      <w:start w:val="1"/>
      <w:numFmt w:val="bullet"/>
      <w:lvlText w:val="o"/>
      <w:lvlJc w:val="left"/>
      <w:pPr>
        <w:ind w:left="2292" w:hanging="360"/>
      </w:pPr>
      <w:rPr>
        <w:rFonts w:ascii="Courier New" w:hAnsi="Courier New" w:cs="Courier New" w:hint="default"/>
      </w:rPr>
    </w:lvl>
    <w:lvl w:ilvl="2" w:tplc="04060005">
      <w:start w:val="1"/>
      <w:numFmt w:val="bullet"/>
      <w:lvlText w:val=""/>
      <w:lvlJc w:val="left"/>
      <w:pPr>
        <w:ind w:left="3012" w:hanging="360"/>
      </w:pPr>
      <w:rPr>
        <w:rFonts w:ascii="Wingdings" w:hAnsi="Wingdings" w:hint="default"/>
      </w:rPr>
    </w:lvl>
    <w:lvl w:ilvl="3" w:tplc="04060001">
      <w:start w:val="1"/>
      <w:numFmt w:val="bullet"/>
      <w:lvlText w:val=""/>
      <w:lvlJc w:val="left"/>
      <w:pPr>
        <w:ind w:left="3732" w:hanging="360"/>
      </w:pPr>
      <w:rPr>
        <w:rFonts w:ascii="Symbol" w:hAnsi="Symbol" w:hint="default"/>
      </w:rPr>
    </w:lvl>
    <w:lvl w:ilvl="4" w:tplc="04060003">
      <w:start w:val="1"/>
      <w:numFmt w:val="bullet"/>
      <w:lvlText w:val="o"/>
      <w:lvlJc w:val="left"/>
      <w:pPr>
        <w:ind w:left="4452" w:hanging="360"/>
      </w:pPr>
      <w:rPr>
        <w:rFonts w:ascii="Courier New" w:hAnsi="Courier New" w:cs="Courier New" w:hint="default"/>
      </w:rPr>
    </w:lvl>
    <w:lvl w:ilvl="5" w:tplc="04060005">
      <w:start w:val="1"/>
      <w:numFmt w:val="bullet"/>
      <w:lvlText w:val=""/>
      <w:lvlJc w:val="left"/>
      <w:pPr>
        <w:ind w:left="5172" w:hanging="360"/>
      </w:pPr>
      <w:rPr>
        <w:rFonts w:ascii="Wingdings" w:hAnsi="Wingdings" w:hint="default"/>
      </w:rPr>
    </w:lvl>
    <w:lvl w:ilvl="6" w:tplc="04060001">
      <w:start w:val="1"/>
      <w:numFmt w:val="bullet"/>
      <w:lvlText w:val=""/>
      <w:lvlJc w:val="left"/>
      <w:pPr>
        <w:ind w:left="5892" w:hanging="360"/>
      </w:pPr>
      <w:rPr>
        <w:rFonts w:ascii="Symbol" w:hAnsi="Symbol" w:hint="default"/>
      </w:rPr>
    </w:lvl>
    <w:lvl w:ilvl="7" w:tplc="04060003">
      <w:start w:val="1"/>
      <w:numFmt w:val="bullet"/>
      <w:lvlText w:val="o"/>
      <w:lvlJc w:val="left"/>
      <w:pPr>
        <w:ind w:left="6612" w:hanging="360"/>
      </w:pPr>
      <w:rPr>
        <w:rFonts w:ascii="Courier New" w:hAnsi="Courier New" w:cs="Courier New" w:hint="default"/>
      </w:rPr>
    </w:lvl>
    <w:lvl w:ilvl="8" w:tplc="04060005">
      <w:start w:val="1"/>
      <w:numFmt w:val="bullet"/>
      <w:lvlText w:val=""/>
      <w:lvlJc w:val="left"/>
      <w:pPr>
        <w:ind w:left="7332"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5E"/>
    <w:rsid w:val="000259B9"/>
    <w:rsid w:val="00041491"/>
    <w:rsid w:val="00050D16"/>
    <w:rsid w:val="00074F2A"/>
    <w:rsid w:val="000A1CA8"/>
    <w:rsid w:val="000A466B"/>
    <w:rsid w:val="000B058C"/>
    <w:rsid w:val="000E0F01"/>
    <w:rsid w:val="000E4EE6"/>
    <w:rsid w:val="001454E2"/>
    <w:rsid w:val="002025E1"/>
    <w:rsid w:val="00206CE8"/>
    <w:rsid w:val="0021526C"/>
    <w:rsid w:val="002256EF"/>
    <w:rsid w:val="00262A97"/>
    <w:rsid w:val="00262E17"/>
    <w:rsid w:val="00283A2B"/>
    <w:rsid w:val="002847B6"/>
    <w:rsid w:val="002B30AD"/>
    <w:rsid w:val="002C2C01"/>
    <w:rsid w:val="002F0153"/>
    <w:rsid w:val="00303D79"/>
    <w:rsid w:val="00354CAB"/>
    <w:rsid w:val="00384AC3"/>
    <w:rsid w:val="003A29AE"/>
    <w:rsid w:val="003A32D7"/>
    <w:rsid w:val="003B4074"/>
    <w:rsid w:val="003C769A"/>
    <w:rsid w:val="003E1032"/>
    <w:rsid w:val="003F1838"/>
    <w:rsid w:val="00437CCA"/>
    <w:rsid w:val="0045746C"/>
    <w:rsid w:val="0049104B"/>
    <w:rsid w:val="004E3B12"/>
    <w:rsid w:val="00532310"/>
    <w:rsid w:val="00542E70"/>
    <w:rsid w:val="00560ECC"/>
    <w:rsid w:val="00565F0F"/>
    <w:rsid w:val="00577B2A"/>
    <w:rsid w:val="00594A86"/>
    <w:rsid w:val="00596D86"/>
    <w:rsid w:val="00637F5A"/>
    <w:rsid w:val="006439B2"/>
    <w:rsid w:val="006560B1"/>
    <w:rsid w:val="006756DD"/>
    <w:rsid w:val="00737275"/>
    <w:rsid w:val="00740EEC"/>
    <w:rsid w:val="007719A9"/>
    <w:rsid w:val="0078011A"/>
    <w:rsid w:val="00782AF4"/>
    <w:rsid w:val="00790EE7"/>
    <w:rsid w:val="007B6649"/>
    <w:rsid w:val="007B72D6"/>
    <w:rsid w:val="007E58BC"/>
    <w:rsid w:val="0081546F"/>
    <w:rsid w:val="00821569"/>
    <w:rsid w:val="0082576E"/>
    <w:rsid w:val="008C0FDA"/>
    <w:rsid w:val="00907F75"/>
    <w:rsid w:val="009260DE"/>
    <w:rsid w:val="0093258A"/>
    <w:rsid w:val="0094595E"/>
    <w:rsid w:val="009B06C2"/>
    <w:rsid w:val="009C7BA3"/>
    <w:rsid w:val="009D1F5A"/>
    <w:rsid w:val="00A251B0"/>
    <w:rsid w:val="00A55A69"/>
    <w:rsid w:val="00B003BF"/>
    <w:rsid w:val="00B00C6A"/>
    <w:rsid w:val="00B31F78"/>
    <w:rsid w:val="00B373D7"/>
    <w:rsid w:val="00B4350F"/>
    <w:rsid w:val="00B93680"/>
    <w:rsid w:val="00BE177C"/>
    <w:rsid w:val="00C36276"/>
    <w:rsid w:val="00C42586"/>
    <w:rsid w:val="00C43087"/>
    <w:rsid w:val="00C60CCD"/>
    <w:rsid w:val="00C84483"/>
    <w:rsid w:val="00C904DC"/>
    <w:rsid w:val="00C95551"/>
    <w:rsid w:val="00CB20D7"/>
    <w:rsid w:val="00D020B0"/>
    <w:rsid w:val="00D11748"/>
    <w:rsid w:val="00D366CF"/>
    <w:rsid w:val="00D911B3"/>
    <w:rsid w:val="00DB3F78"/>
    <w:rsid w:val="00E108AA"/>
    <w:rsid w:val="00E11EE4"/>
    <w:rsid w:val="00E31812"/>
    <w:rsid w:val="00E3749A"/>
    <w:rsid w:val="00E7437F"/>
    <w:rsid w:val="00E865B8"/>
    <w:rsid w:val="00EA5037"/>
    <w:rsid w:val="00EC0B9B"/>
    <w:rsid w:val="00EC59CF"/>
    <w:rsid w:val="00ED3C69"/>
    <w:rsid w:val="00ED5E9F"/>
    <w:rsid w:val="00EF5DC6"/>
    <w:rsid w:val="00F66D4F"/>
    <w:rsid w:val="00FB29E9"/>
    <w:rsid w:val="00FB354C"/>
    <w:rsid w:val="00FB6D01"/>
    <w:rsid w:val="00FC20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06CD69"/>
  <w15:chartTrackingRefBased/>
  <w15:docId w15:val="{AEBA6385-B399-4114-8D29-09829986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nhideWhenUsed/>
    <w:rsid w:val="0094595E"/>
    <w:pPr>
      <w:tabs>
        <w:tab w:val="left" w:pos="851"/>
      </w:tabs>
      <w:ind w:left="851" w:hanging="131"/>
    </w:pPr>
    <w:rPr>
      <w:sz w:val="20"/>
      <w:lang w:val="en-AU" w:eastAsia="da-DK"/>
    </w:rPr>
  </w:style>
  <w:style w:type="character" w:customStyle="1" w:styleId="BrdtekstindrykningTegn">
    <w:name w:val="Brødtekstindrykning Tegn"/>
    <w:basedOn w:val="Standardskrifttypeiafsnit"/>
    <w:link w:val="Brdtekstindrykning"/>
    <w:rsid w:val="0094595E"/>
    <w:rPr>
      <w:lang w:val="en-AU"/>
    </w:rPr>
  </w:style>
  <w:style w:type="paragraph" w:customStyle="1" w:styleId="BodyTextIndent1">
    <w:name w:val="Body Text Indent1"/>
    <w:basedOn w:val="Normal"/>
    <w:rsid w:val="0094595E"/>
    <w:pPr>
      <w:tabs>
        <w:tab w:val="left" w:pos="851"/>
      </w:tabs>
      <w:ind w:left="851" w:hanging="131"/>
    </w:pPr>
    <w:rPr>
      <w:sz w:val="20"/>
      <w:lang w:val="en-AU" w:eastAsia="da-DK"/>
    </w:rPr>
  </w:style>
  <w:style w:type="character" w:styleId="Hyperlink">
    <w:name w:val="Hyperlink"/>
    <w:uiPriority w:val="99"/>
    <w:semiHidden/>
    <w:unhideWhenUsed/>
    <w:rsid w:val="0094595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55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5513</Words>
  <Characters>33487</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2024054522 var 15G_x000d_
Ændring af postnummer for MAH adresse fra:_x000d_
Laboratorios León Farma, S.A_x000d_
C/ La Vallina s/n, Polígono Industrial Navatejera_x000d_
Navatejera, 24008 León_x000d_
Spanien_x000d_
_x000d_
plus opdatering af overskrifter_x000d_
</dc:description>
  <cp:lastModifiedBy>Pia Lynge</cp:lastModifiedBy>
  <cp:revision>4</cp:revision>
  <cp:lastPrinted>2012-08-22T08:53:00Z</cp:lastPrinted>
  <dcterms:created xsi:type="dcterms:W3CDTF">2024-06-28T13:25:00Z</dcterms:created>
  <dcterms:modified xsi:type="dcterms:W3CDTF">2024-06-28T13:37:00Z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