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4D473" w14:textId="6793F8EF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5E27E1B" wp14:editId="4D0CAEB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508371C2" w14:textId="4532349C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C919E9">
        <w:rPr>
          <w:szCs w:val="24"/>
        </w:rPr>
        <w:t>17</w:t>
      </w:r>
      <w:r w:rsidR="00B10015">
        <w:rPr>
          <w:szCs w:val="24"/>
        </w:rPr>
        <w:t xml:space="preserve">. </w:t>
      </w:r>
      <w:r w:rsidR="00C919E9">
        <w:rPr>
          <w:szCs w:val="24"/>
        </w:rPr>
        <w:t>oktober</w:t>
      </w:r>
      <w:r w:rsidR="00B10015">
        <w:rPr>
          <w:szCs w:val="24"/>
        </w:rPr>
        <w:t xml:space="preserve"> 202</w:t>
      </w:r>
      <w:r w:rsidR="00C919E9">
        <w:rPr>
          <w:szCs w:val="24"/>
        </w:rPr>
        <w:t>4</w:t>
      </w:r>
    </w:p>
    <w:p w14:paraId="5DB00215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44CBAF7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4EAD7FAE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710809E7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5C70DEFF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7127D50B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2025033B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46F9A834" w14:textId="77777777" w:rsidR="009260DE" w:rsidRPr="00C84483" w:rsidRDefault="00A40B8F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Efedrin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Abboxia</w:t>
      </w:r>
      <w:proofErr w:type="spellEnd"/>
      <w:r>
        <w:rPr>
          <w:b/>
          <w:sz w:val="24"/>
          <w:szCs w:val="24"/>
        </w:rPr>
        <w:t>", injektionsvæske, opløsning</w:t>
      </w:r>
    </w:p>
    <w:p w14:paraId="72B6AE73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654F70A1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33A0BE4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38AFC7CA" w14:textId="77777777" w:rsidR="009260DE" w:rsidRPr="00C84483" w:rsidRDefault="00A40B8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32963</w:t>
      </w:r>
    </w:p>
    <w:p w14:paraId="4A9053BE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E9852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22A6F16E" w14:textId="77777777" w:rsidR="009260DE" w:rsidRPr="00A40B8F" w:rsidRDefault="00A40B8F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40B8F">
        <w:rPr>
          <w:sz w:val="24"/>
          <w:szCs w:val="24"/>
        </w:rPr>
        <w:t>Efedrin</w:t>
      </w:r>
      <w:proofErr w:type="spellEnd"/>
      <w:r w:rsidRPr="00A40B8F">
        <w:rPr>
          <w:sz w:val="24"/>
          <w:szCs w:val="24"/>
        </w:rPr>
        <w:t xml:space="preserve"> "</w:t>
      </w:r>
      <w:proofErr w:type="spellStart"/>
      <w:r w:rsidRPr="00A40B8F">
        <w:rPr>
          <w:sz w:val="24"/>
          <w:szCs w:val="24"/>
        </w:rPr>
        <w:t>Abboxia</w:t>
      </w:r>
      <w:proofErr w:type="spellEnd"/>
      <w:r w:rsidRPr="00A40B8F">
        <w:rPr>
          <w:sz w:val="24"/>
          <w:szCs w:val="24"/>
        </w:rPr>
        <w:t>"</w:t>
      </w:r>
    </w:p>
    <w:p w14:paraId="7988D9E1" w14:textId="77777777" w:rsidR="00A40B8F" w:rsidRPr="00A40B8F" w:rsidRDefault="00A40B8F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1B938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7FD47ADB" w14:textId="77777777" w:rsidR="007C1032" w:rsidRDefault="007C1032" w:rsidP="007C1032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25EE7FAD" w14:textId="157A2FAD" w:rsidR="007C1032" w:rsidRPr="007C1032" w:rsidRDefault="007C1032" w:rsidP="007C103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7C1032">
        <w:rPr>
          <w:iCs/>
          <w:sz w:val="24"/>
          <w:szCs w:val="24"/>
          <w:u w:val="single"/>
        </w:rPr>
        <w:t>5 mg/ml</w:t>
      </w:r>
    </w:p>
    <w:p w14:paraId="49A4DE72" w14:textId="0B4EA8A9" w:rsidR="007C1032" w:rsidRPr="007C1032" w:rsidRDefault="007C1032" w:rsidP="007C1032">
      <w:pPr>
        <w:tabs>
          <w:tab w:val="left" w:pos="851"/>
        </w:tabs>
        <w:ind w:left="851"/>
        <w:rPr>
          <w:sz w:val="24"/>
          <w:szCs w:val="24"/>
        </w:rPr>
      </w:pPr>
      <w:r w:rsidRPr="007C1032">
        <w:rPr>
          <w:sz w:val="24"/>
          <w:szCs w:val="24"/>
        </w:rPr>
        <w:t xml:space="preserve">1 ml injektionsvæske, opløsning indeholder 5 mg </w:t>
      </w:r>
      <w:proofErr w:type="spellStart"/>
      <w:r w:rsidRPr="007C1032">
        <w:rPr>
          <w:sz w:val="24"/>
          <w:szCs w:val="24"/>
        </w:rPr>
        <w:t>ephedrinhydrochlorid</w:t>
      </w:r>
      <w:proofErr w:type="spellEnd"/>
      <w:r>
        <w:rPr>
          <w:sz w:val="24"/>
          <w:szCs w:val="24"/>
        </w:rPr>
        <w:t>.</w:t>
      </w:r>
    </w:p>
    <w:p w14:paraId="54F6AA02" w14:textId="63A91D54" w:rsidR="007C1032" w:rsidRPr="007C1032" w:rsidRDefault="007C1032" w:rsidP="007C1032">
      <w:pPr>
        <w:tabs>
          <w:tab w:val="left" w:pos="851"/>
        </w:tabs>
        <w:ind w:left="851"/>
        <w:rPr>
          <w:sz w:val="24"/>
          <w:szCs w:val="24"/>
        </w:rPr>
      </w:pPr>
      <w:r w:rsidRPr="007C1032">
        <w:rPr>
          <w:sz w:val="24"/>
          <w:szCs w:val="24"/>
        </w:rPr>
        <w:t xml:space="preserve">1 ampul med 5 ml opløsning indeholder 25 mg </w:t>
      </w:r>
      <w:proofErr w:type="spellStart"/>
      <w:r w:rsidRPr="007C1032">
        <w:rPr>
          <w:sz w:val="24"/>
          <w:szCs w:val="24"/>
        </w:rPr>
        <w:t>ephedrinhydrochlorid</w:t>
      </w:r>
      <w:proofErr w:type="spellEnd"/>
      <w:r>
        <w:rPr>
          <w:sz w:val="24"/>
          <w:szCs w:val="24"/>
        </w:rPr>
        <w:t>.</w:t>
      </w:r>
    </w:p>
    <w:p w14:paraId="15E4EC77" w14:textId="69D719B9" w:rsidR="007C1032" w:rsidRPr="007C1032" w:rsidRDefault="007C1032" w:rsidP="007C1032">
      <w:pPr>
        <w:tabs>
          <w:tab w:val="left" w:pos="851"/>
        </w:tabs>
        <w:ind w:left="851"/>
        <w:rPr>
          <w:sz w:val="24"/>
          <w:szCs w:val="24"/>
        </w:rPr>
      </w:pPr>
      <w:r w:rsidRPr="007C1032">
        <w:rPr>
          <w:sz w:val="24"/>
          <w:szCs w:val="24"/>
        </w:rPr>
        <w:t xml:space="preserve">1 ampul med 10 ml opløsning indeholder 50 mg </w:t>
      </w:r>
      <w:proofErr w:type="spellStart"/>
      <w:r w:rsidRPr="007C1032">
        <w:rPr>
          <w:sz w:val="24"/>
          <w:szCs w:val="24"/>
        </w:rPr>
        <w:t>ephedrinhydrochlorid</w:t>
      </w:r>
      <w:proofErr w:type="spellEnd"/>
      <w:r>
        <w:rPr>
          <w:sz w:val="24"/>
          <w:szCs w:val="24"/>
        </w:rPr>
        <w:t>.</w:t>
      </w:r>
    </w:p>
    <w:p w14:paraId="0A504DA0" w14:textId="77777777" w:rsidR="007C1032" w:rsidRPr="007C1032" w:rsidRDefault="007C1032" w:rsidP="007C1032">
      <w:pPr>
        <w:tabs>
          <w:tab w:val="left" w:pos="851"/>
        </w:tabs>
        <w:ind w:left="851"/>
        <w:rPr>
          <w:sz w:val="24"/>
          <w:szCs w:val="24"/>
        </w:rPr>
      </w:pPr>
    </w:p>
    <w:p w14:paraId="45BEB609" w14:textId="42B094F1" w:rsidR="007C1032" w:rsidRPr="007C1032" w:rsidRDefault="007C1032" w:rsidP="007C103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7C1032">
        <w:rPr>
          <w:iCs/>
          <w:sz w:val="24"/>
          <w:szCs w:val="24"/>
          <w:u w:val="single"/>
        </w:rPr>
        <w:t>50 mg/ml</w:t>
      </w:r>
    </w:p>
    <w:p w14:paraId="405A58FA" w14:textId="7C02B1DC" w:rsidR="007C1032" w:rsidRPr="007C1032" w:rsidRDefault="007C1032" w:rsidP="007C1032">
      <w:pPr>
        <w:tabs>
          <w:tab w:val="left" w:pos="851"/>
        </w:tabs>
        <w:ind w:left="851"/>
        <w:rPr>
          <w:sz w:val="24"/>
          <w:szCs w:val="24"/>
        </w:rPr>
      </w:pPr>
      <w:r w:rsidRPr="007C1032">
        <w:rPr>
          <w:sz w:val="24"/>
          <w:szCs w:val="24"/>
        </w:rPr>
        <w:t xml:space="preserve">1 ml injektionsvæske, opløsning indeholder 50 mg </w:t>
      </w:r>
      <w:proofErr w:type="spellStart"/>
      <w:r w:rsidRPr="007C1032">
        <w:rPr>
          <w:sz w:val="24"/>
          <w:szCs w:val="24"/>
        </w:rPr>
        <w:t>ephedrinhydrochlorid</w:t>
      </w:r>
      <w:proofErr w:type="spellEnd"/>
      <w:r>
        <w:rPr>
          <w:sz w:val="24"/>
          <w:szCs w:val="24"/>
        </w:rPr>
        <w:t>.</w:t>
      </w:r>
    </w:p>
    <w:p w14:paraId="65144343" w14:textId="34F78A0C" w:rsidR="007C1032" w:rsidRDefault="007C1032" w:rsidP="007C1032">
      <w:pPr>
        <w:tabs>
          <w:tab w:val="left" w:pos="851"/>
        </w:tabs>
        <w:ind w:left="851"/>
        <w:rPr>
          <w:sz w:val="24"/>
          <w:szCs w:val="24"/>
        </w:rPr>
      </w:pPr>
      <w:r w:rsidRPr="007C1032">
        <w:rPr>
          <w:sz w:val="24"/>
          <w:szCs w:val="24"/>
        </w:rPr>
        <w:t xml:space="preserve">1 ampul med 1 ml opløsning indeholder 50 mg </w:t>
      </w:r>
      <w:proofErr w:type="spellStart"/>
      <w:r w:rsidRPr="007C1032">
        <w:rPr>
          <w:sz w:val="24"/>
          <w:szCs w:val="24"/>
        </w:rPr>
        <w:t>ephedrinhydrochlorid</w:t>
      </w:r>
      <w:proofErr w:type="spellEnd"/>
      <w:r>
        <w:rPr>
          <w:sz w:val="24"/>
          <w:szCs w:val="24"/>
        </w:rPr>
        <w:t>.</w:t>
      </w:r>
    </w:p>
    <w:p w14:paraId="1777CE45" w14:textId="6A30F3B9" w:rsidR="007C1032" w:rsidRDefault="007C1032" w:rsidP="007C1032">
      <w:pPr>
        <w:tabs>
          <w:tab w:val="left" w:pos="851"/>
        </w:tabs>
        <w:ind w:left="851"/>
        <w:rPr>
          <w:sz w:val="24"/>
          <w:szCs w:val="24"/>
        </w:rPr>
      </w:pPr>
    </w:p>
    <w:p w14:paraId="7A27ADF4" w14:textId="072DD854" w:rsidR="007C1032" w:rsidRPr="007C1032" w:rsidRDefault="007C1032" w:rsidP="007C103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C1032">
        <w:rPr>
          <w:sz w:val="24"/>
          <w:szCs w:val="24"/>
          <w:u w:val="single"/>
        </w:rPr>
        <w:t>Hjælpestof, som behandleren skal være opmærksom på</w:t>
      </w:r>
    </w:p>
    <w:p w14:paraId="5F4964D2" w14:textId="1B72A143" w:rsidR="007C1032" w:rsidRPr="007C1032" w:rsidRDefault="003B7F69" w:rsidP="007C103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5 mg/ml: </w:t>
      </w:r>
      <w:r w:rsidR="007C1032" w:rsidRPr="007C1032">
        <w:rPr>
          <w:sz w:val="24"/>
          <w:szCs w:val="24"/>
        </w:rPr>
        <w:t>1 ml indeholder 7,55 mg natrium.</w:t>
      </w:r>
    </w:p>
    <w:p w14:paraId="7302E50F" w14:textId="2EB3A7CD" w:rsidR="007C1032" w:rsidRDefault="007C1032" w:rsidP="007C1032">
      <w:pPr>
        <w:tabs>
          <w:tab w:val="left" w:pos="851"/>
        </w:tabs>
        <w:ind w:left="851"/>
        <w:rPr>
          <w:sz w:val="24"/>
          <w:szCs w:val="24"/>
        </w:rPr>
      </w:pPr>
    </w:p>
    <w:p w14:paraId="607CADFC" w14:textId="77777777" w:rsidR="003B7F69" w:rsidRPr="003B7F69" w:rsidRDefault="003B7F69" w:rsidP="003B7F69">
      <w:pPr>
        <w:tabs>
          <w:tab w:val="left" w:pos="851"/>
        </w:tabs>
        <w:ind w:left="851"/>
        <w:rPr>
          <w:sz w:val="24"/>
          <w:szCs w:val="24"/>
        </w:rPr>
      </w:pPr>
      <w:r w:rsidRPr="003B7F69">
        <w:rPr>
          <w:sz w:val="24"/>
          <w:szCs w:val="24"/>
        </w:rPr>
        <w:t>Alle hjælpestoffer er anført under punkt 6.1.</w:t>
      </w:r>
    </w:p>
    <w:p w14:paraId="3D3920FD" w14:textId="77777777" w:rsidR="003B7F69" w:rsidRPr="007C1032" w:rsidRDefault="003B7F69" w:rsidP="007C1032">
      <w:pPr>
        <w:tabs>
          <w:tab w:val="left" w:pos="851"/>
        </w:tabs>
        <w:ind w:left="851"/>
        <w:rPr>
          <w:sz w:val="24"/>
          <w:szCs w:val="24"/>
        </w:rPr>
      </w:pPr>
    </w:p>
    <w:p w14:paraId="298A695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F8400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38777DFB" w14:textId="77777777" w:rsidR="003B7F69" w:rsidRPr="003B7F69" w:rsidRDefault="003B7F69" w:rsidP="003B7F69">
      <w:pPr>
        <w:tabs>
          <w:tab w:val="left" w:pos="851"/>
        </w:tabs>
        <w:ind w:left="851"/>
        <w:rPr>
          <w:sz w:val="24"/>
          <w:szCs w:val="24"/>
        </w:rPr>
      </w:pPr>
      <w:r w:rsidRPr="003B7F69">
        <w:rPr>
          <w:sz w:val="24"/>
          <w:szCs w:val="24"/>
        </w:rPr>
        <w:t>Injektionsvæske, opløsning</w:t>
      </w:r>
    </w:p>
    <w:p w14:paraId="5B28DBC0" w14:textId="77777777" w:rsidR="003B7F69" w:rsidRPr="003B7F69" w:rsidRDefault="003B7F69" w:rsidP="003B7F69">
      <w:pPr>
        <w:tabs>
          <w:tab w:val="left" w:pos="851"/>
        </w:tabs>
        <w:ind w:left="851"/>
        <w:rPr>
          <w:sz w:val="24"/>
          <w:szCs w:val="24"/>
        </w:rPr>
      </w:pPr>
    </w:p>
    <w:p w14:paraId="49833F39" w14:textId="5204F0C0" w:rsidR="003B7F69" w:rsidRPr="003B7F69" w:rsidRDefault="003B7F69" w:rsidP="003B7F69">
      <w:pPr>
        <w:tabs>
          <w:tab w:val="left" w:pos="851"/>
        </w:tabs>
        <w:ind w:left="851"/>
        <w:rPr>
          <w:sz w:val="24"/>
          <w:szCs w:val="24"/>
        </w:rPr>
      </w:pPr>
      <w:r w:rsidRPr="003B7F69">
        <w:rPr>
          <w:sz w:val="24"/>
          <w:szCs w:val="24"/>
        </w:rPr>
        <w:t>Klar, farveløs opløsning</w:t>
      </w:r>
      <w:r>
        <w:rPr>
          <w:sz w:val="24"/>
          <w:szCs w:val="24"/>
        </w:rPr>
        <w:t>.</w:t>
      </w:r>
    </w:p>
    <w:p w14:paraId="4B1D4BD1" w14:textId="77777777" w:rsidR="003B7F69" w:rsidRPr="003B7F69" w:rsidRDefault="003B7F69" w:rsidP="003B7F69">
      <w:pPr>
        <w:tabs>
          <w:tab w:val="left" w:pos="851"/>
        </w:tabs>
        <w:ind w:left="851"/>
        <w:rPr>
          <w:sz w:val="24"/>
          <w:szCs w:val="24"/>
        </w:rPr>
      </w:pPr>
    </w:p>
    <w:p w14:paraId="3DF27029" w14:textId="45F94A1C" w:rsidR="003B7F69" w:rsidRPr="00937DCD" w:rsidRDefault="003B7F69" w:rsidP="003B7F69">
      <w:pPr>
        <w:tabs>
          <w:tab w:val="left" w:pos="851"/>
        </w:tabs>
        <w:ind w:left="851"/>
        <w:rPr>
          <w:iCs/>
          <w:sz w:val="24"/>
          <w:szCs w:val="24"/>
          <w:u w:val="single"/>
          <w:lang w:val="en-US"/>
        </w:rPr>
      </w:pPr>
      <w:r w:rsidRPr="00937DCD">
        <w:rPr>
          <w:iCs/>
          <w:sz w:val="24"/>
          <w:szCs w:val="24"/>
          <w:u w:val="single"/>
          <w:lang w:val="en-US"/>
        </w:rPr>
        <w:t>5 mg/ml</w:t>
      </w:r>
    </w:p>
    <w:p w14:paraId="18C5A991" w14:textId="459B103B" w:rsidR="003B7F69" w:rsidRPr="003B7F69" w:rsidRDefault="003B7F69" w:rsidP="003B7F69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3B7F69">
        <w:rPr>
          <w:sz w:val="24"/>
          <w:szCs w:val="24"/>
          <w:lang w:val="en-US"/>
        </w:rPr>
        <w:t>pH: 4,5</w:t>
      </w:r>
      <w:r>
        <w:rPr>
          <w:sz w:val="24"/>
          <w:szCs w:val="24"/>
          <w:lang w:val="en-US"/>
        </w:rPr>
        <w:t>-</w:t>
      </w:r>
      <w:r w:rsidRPr="003B7F69">
        <w:rPr>
          <w:sz w:val="24"/>
          <w:szCs w:val="24"/>
          <w:lang w:val="en-US"/>
        </w:rPr>
        <w:t>5,5</w:t>
      </w:r>
      <w:r>
        <w:rPr>
          <w:sz w:val="24"/>
          <w:szCs w:val="24"/>
          <w:lang w:val="en-US"/>
        </w:rPr>
        <w:t>.</w:t>
      </w:r>
      <w:r w:rsidRPr="003B7F69">
        <w:rPr>
          <w:sz w:val="24"/>
          <w:szCs w:val="24"/>
          <w:lang w:val="en-US"/>
        </w:rPr>
        <w:t xml:space="preserve"> </w:t>
      </w:r>
    </w:p>
    <w:p w14:paraId="7206DCE4" w14:textId="6128B6C0" w:rsidR="003B7F69" w:rsidRPr="00B10015" w:rsidRDefault="003B7F69" w:rsidP="003B7F69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B10015">
        <w:rPr>
          <w:sz w:val="24"/>
          <w:szCs w:val="24"/>
          <w:lang w:val="en-US"/>
        </w:rPr>
        <w:t>Osmolalitet</w:t>
      </w:r>
      <w:proofErr w:type="spellEnd"/>
      <w:r w:rsidRPr="00B10015">
        <w:rPr>
          <w:sz w:val="24"/>
          <w:szCs w:val="24"/>
          <w:lang w:val="en-US"/>
        </w:rPr>
        <w:t xml:space="preserve">: </w:t>
      </w:r>
      <w:r w:rsidR="00937DCD" w:rsidRPr="00B10015">
        <w:rPr>
          <w:sz w:val="24"/>
          <w:szCs w:val="24"/>
          <w:lang w:val="en-US"/>
        </w:rPr>
        <w:t>C</w:t>
      </w:r>
      <w:r w:rsidRPr="00B10015">
        <w:rPr>
          <w:sz w:val="24"/>
          <w:szCs w:val="24"/>
          <w:lang w:val="en-US"/>
        </w:rPr>
        <w:t xml:space="preserve">a. 300 </w:t>
      </w:r>
      <w:proofErr w:type="spellStart"/>
      <w:r w:rsidRPr="00B10015">
        <w:rPr>
          <w:sz w:val="24"/>
          <w:szCs w:val="24"/>
          <w:lang w:val="en-US"/>
        </w:rPr>
        <w:t>mOsm</w:t>
      </w:r>
      <w:proofErr w:type="spellEnd"/>
      <w:r w:rsidRPr="00B10015">
        <w:rPr>
          <w:sz w:val="24"/>
          <w:szCs w:val="24"/>
          <w:lang w:val="en-US"/>
        </w:rPr>
        <w:t>/kg</w:t>
      </w:r>
      <w:r w:rsidR="00937DCD" w:rsidRPr="00B10015">
        <w:rPr>
          <w:sz w:val="24"/>
          <w:szCs w:val="24"/>
          <w:lang w:val="en-US"/>
        </w:rPr>
        <w:t>.</w:t>
      </w:r>
    </w:p>
    <w:p w14:paraId="0C550008" w14:textId="77777777" w:rsidR="003B7F69" w:rsidRPr="00B10015" w:rsidRDefault="003B7F69" w:rsidP="003B7F69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33EEE748" w14:textId="49F37E3D" w:rsidR="003B7F69" w:rsidRPr="00937DCD" w:rsidRDefault="00937DCD" w:rsidP="003B7F69">
      <w:pPr>
        <w:tabs>
          <w:tab w:val="left" w:pos="851"/>
        </w:tabs>
        <w:ind w:left="851"/>
        <w:rPr>
          <w:iCs/>
          <w:sz w:val="24"/>
          <w:szCs w:val="24"/>
          <w:u w:val="single"/>
          <w:lang w:val="en-US"/>
        </w:rPr>
      </w:pPr>
      <w:r w:rsidRPr="00937DCD">
        <w:rPr>
          <w:iCs/>
          <w:sz w:val="24"/>
          <w:szCs w:val="24"/>
          <w:u w:val="single"/>
          <w:lang w:val="en-US"/>
        </w:rPr>
        <w:t>50 mg/ml</w:t>
      </w:r>
    </w:p>
    <w:p w14:paraId="6F2B8DB8" w14:textId="00077FD1" w:rsidR="003B7F69" w:rsidRPr="00937DCD" w:rsidRDefault="003B7F69" w:rsidP="003B7F69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937DCD">
        <w:rPr>
          <w:sz w:val="24"/>
          <w:szCs w:val="24"/>
          <w:lang w:val="en-US"/>
        </w:rPr>
        <w:t>pH: 4,5</w:t>
      </w:r>
      <w:r w:rsidR="00937DCD" w:rsidRPr="00937DCD">
        <w:rPr>
          <w:sz w:val="24"/>
          <w:szCs w:val="24"/>
          <w:lang w:val="en-US"/>
        </w:rPr>
        <w:t>-</w:t>
      </w:r>
      <w:r w:rsidRPr="00937DCD">
        <w:rPr>
          <w:sz w:val="24"/>
          <w:szCs w:val="24"/>
          <w:lang w:val="en-US"/>
        </w:rPr>
        <w:t>7,0</w:t>
      </w:r>
      <w:r w:rsidR="00937DCD" w:rsidRPr="00937DCD">
        <w:rPr>
          <w:sz w:val="24"/>
          <w:szCs w:val="24"/>
          <w:lang w:val="en-US"/>
        </w:rPr>
        <w:t>.</w:t>
      </w:r>
    </w:p>
    <w:p w14:paraId="74E8C081" w14:textId="3ABF1D17" w:rsidR="003B7F69" w:rsidRPr="003B7F69" w:rsidRDefault="003B7F69" w:rsidP="003B7F69">
      <w:pPr>
        <w:tabs>
          <w:tab w:val="left" w:pos="851"/>
        </w:tabs>
        <w:ind w:left="851"/>
        <w:rPr>
          <w:sz w:val="24"/>
          <w:szCs w:val="24"/>
          <w:lang w:val="sv-SE"/>
        </w:rPr>
      </w:pPr>
      <w:proofErr w:type="spellStart"/>
      <w:r w:rsidRPr="003B7F69">
        <w:rPr>
          <w:sz w:val="24"/>
          <w:szCs w:val="24"/>
          <w:lang w:val="sv-SE"/>
        </w:rPr>
        <w:t>Osmolalitet</w:t>
      </w:r>
      <w:proofErr w:type="spellEnd"/>
      <w:r w:rsidRPr="003B7F69">
        <w:rPr>
          <w:sz w:val="24"/>
          <w:szCs w:val="24"/>
          <w:lang w:val="sv-SE"/>
        </w:rPr>
        <w:t xml:space="preserve">: Ca. 450 </w:t>
      </w:r>
      <w:proofErr w:type="spellStart"/>
      <w:r w:rsidRPr="003B7F69">
        <w:rPr>
          <w:sz w:val="24"/>
          <w:szCs w:val="24"/>
          <w:lang w:val="sv-SE"/>
        </w:rPr>
        <w:t>mOsm</w:t>
      </w:r>
      <w:proofErr w:type="spellEnd"/>
      <w:r w:rsidRPr="003B7F69">
        <w:rPr>
          <w:sz w:val="24"/>
          <w:szCs w:val="24"/>
          <w:lang w:val="sv-SE"/>
        </w:rPr>
        <w:t>/kg</w:t>
      </w:r>
      <w:r w:rsidR="00937DCD">
        <w:rPr>
          <w:sz w:val="24"/>
          <w:szCs w:val="24"/>
          <w:lang w:val="sv-SE"/>
        </w:rPr>
        <w:t>.</w:t>
      </w:r>
    </w:p>
    <w:p w14:paraId="42F44341" w14:textId="77777777" w:rsidR="009260DE" w:rsidRPr="00937DCD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2FC4EC5B" w14:textId="77777777" w:rsidR="009260DE" w:rsidRPr="00937DCD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30AC2D6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5857D503" w14:textId="77777777"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C93BE3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113AF800" w14:textId="77777777" w:rsidR="00156843" w:rsidRDefault="00156843" w:rsidP="00156843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5B80E18E" w14:textId="468C3FCA" w:rsidR="00156843" w:rsidRPr="00156843" w:rsidRDefault="00156843" w:rsidP="00156843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5 mg/ml</w:t>
      </w:r>
    </w:p>
    <w:p w14:paraId="7A59E996" w14:textId="4773D2A9" w:rsidR="00156843" w:rsidRPr="00156843" w:rsidRDefault="00156843" w:rsidP="00156843">
      <w:pPr>
        <w:tabs>
          <w:tab w:val="left" w:pos="851"/>
        </w:tabs>
        <w:ind w:left="851"/>
        <w:rPr>
          <w:sz w:val="24"/>
          <w:szCs w:val="24"/>
        </w:rPr>
      </w:pPr>
      <w:r w:rsidRPr="00156843">
        <w:rPr>
          <w:sz w:val="24"/>
          <w:szCs w:val="24"/>
        </w:rPr>
        <w:t>Hypotension forbundet med spinal</w:t>
      </w:r>
      <w:r w:rsidR="006B7CE9">
        <w:rPr>
          <w:sz w:val="24"/>
          <w:szCs w:val="24"/>
        </w:rPr>
        <w:t>-</w:t>
      </w:r>
      <w:r w:rsidRPr="00156843">
        <w:rPr>
          <w:sz w:val="24"/>
          <w:szCs w:val="24"/>
        </w:rPr>
        <w:t xml:space="preserve">, </w:t>
      </w:r>
      <w:proofErr w:type="spellStart"/>
      <w:r w:rsidRPr="00156843">
        <w:rPr>
          <w:sz w:val="24"/>
          <w:szCs w:val="24"/>
        </w:rPr>
        <w:t>epidural</w:t>
      </w:r>
      <w:proofErr w:type="spellEnd"/>
      <w:r w:rsidR="006B7CE9">
        <w:rPr>
          <w:sz w:val="24"/>
          <w:szCs w:val="24"/>
        </w:rPr>
        <w:t>-</w:t>
      </w:r>
      <w:r w:rsidRPr="00156843">
        <w:rPr>
          <w:sz w:val="24"/>
          <w:szCs w:val="24"/>
        </w:rPr>
        <w:t xml:space="preserve"> eller generel anæstesi hos voksne, unge (12-17 år) og børn (1-11 år).</w:t>
      </w:r>
    </w:p>
    <w:p w14:paraId="666319FF" w14:textId="77777777" w:rsidR="00156843" w:rsidRPr="00156843" w:rsidRDefault="00156843" w:rsidP="00156843">
      <w:pPr>
        <w:tabs>
          <w:tab w:val="left" w:pos="851"/>
        </w:tabs>
        <w:ind w:left="851"/>
        <w:rPr>
          <w:sz w:val="24"/>
          <w:szCs w:val="24"/>
        </w:rPr>
      </w:pPr>
    </w:p>
    <w:p w14:paraId="02E94B3E" w14:textId="729E386A" w:rsidR="00156843" w:rsidRPr="00156843" w:rsidRDefault="00156843" w:rsidP="0015684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50 mg/ml</w:t>
      </w:r>
    </w:p>
    <w:p w14:paraId="4AF849D0" w14:textId="533FA437" w:rsidR="00156843" w:rsidRPr="00156843" w:rsidRDefault="00156843" w:rsidP="00156843">
      <w:pPr>
        <w:tabs>
          <w:tab w:val="left" w:pos="851"/>
        </w:tabs>
        <w:ind w:left="851"/>
        <w:rPr>
          <w:sz w:val="24"/>
          <w:szCs w:val="24"/>
        </w:rPr>
      </w:pPr>
      <w:r w:rsidRPr="00156843">
        <w:rPr>
          <w:sz w:val="24"/>
          <w:szCs w:val="24"/>
        </w:rPr>
        <w:t>Hypotension forbundet med spinal</w:t>
      </w:r>
      <w:r w:rsidR="006B7CE9">
        <w:rPr>
          <w:sz w:val="24"/>
          <w:szCs w:val="24"/>
        </w:rPr>
        <w:t>-</w:t>
      </w:r>
      <w:r w:rsidRPr="00156843">
        <w:rPr>
          <w:sz w:val="24"/>
          <w:szCs w:val="24"/>
        </w:rPr>
        <w:t xml:space="preserve">, </w:t>
      </w:r>
      <w:proofErr w:type="spellStart"/>
      <w:r w:rsidRPr="00156843">
        <w:rPr>
          <w:sz w:val="24"/>
          <w:szCs w:val="24"/>
        </w:rPr>
        <w:t>epidural</w:t>
      </w:r>
      <w:proofErr w:type="spellEnd"/>
      <w:r w:rsidR="006B7CE9">
        <w:rPr>
          <w:sz w:val="24"/>
          <w:szCs w:val="24"/>
        </w:rPr>
        <w:t>-</w:t>
      </w:r>
      <w:r w:rsidRPr="00156843">
        <w:rPr>
          <w:sz w:val="24"/>
          <w:szCs w:val="24"/>
        </w:rPr>
        <w:t xml:space="preserve"> eller generel anæstesi hos voksne og unge (12-17 år).</w:t>
      </w:r>
    </w:p>
    <w:p w14:paraId="5172950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CB8D4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2C1EC0">
        <w:rPr>
          <w:b/>
          <w:sz w:val="24"/>
          <w:szCs w:val="24"/>
        </w:rPr>
        <w:t>administration</w:t>
      </w:r>
    </w:p>
    <w:p w14:paraId="4C24B0DB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B7CE9">
        <w:rPr>
          <w:sz w:val="24"/>
          <w:szCs w:val="24"/>
        </w:rPr>
        <w:t>Efedrin</w:t>
      </w:r>
      <w:proofErr w:type="spellEnd"/>
      <w:r w:rsidRPr="006B7CE9">
        <w:rPr>
          <w:sz w:val="24"/>
          <w:szCs w:val="24"/>
        </w:rPr>
        <w:t xml:space="preserve"> må kun anvendes af eller under tilsyn af en anæstesiolog.</w:t>
      </w:r>
    </w:p>
    <w:p w14:paraId="36A1A297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</w:p>
    <w:p w14:paraId="71E75D4F" w14:textId="77777777" w:rsidR="006B7CE9" w:rsidRPr="006B7CE9" w:rsidRDefault="006B7CE9" w:rsidP="006B7CE9">
      <w:pPr>
        <w:tabs>
          <w:tab w:val="left" w:pos="851"/>
        </w:tabs>
        <w:ind w:left="851"/>
        <w:rPr>
          <w:b/>
          <w:sz w:val="24"/>
          <w:szCs w:val="24"/>
        </w:rPr>
      </w:pPr>
      <w:r w:rsidRPr="006B7CE9">
        <w:rPr>
          <w:b/>
          <w:sz w:val="24"/>
          <w:szCs w:val="24"/>
        </w:rPr>
        <w:t>Dosering</w:t>
      </w:r>
    </w:p>
    <w:p w14:paraId="53F39376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</w:p>
    <w:p w14:paraId="426D0822" w14:textId="62155E16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B7CE9">
        <w:rPr>
          <w:sz w:val="24"/>
          <w:szCs w:val="24"/>
          <w:u w:val="single"/>
        </w:rPr>
        <w:t>Voksne og unge (12-17 år)</w:t>
      </w:r>
    </w:p>
    <w:p w14:paraId="6BDDDA43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  <w:r w:rsidRPr="006B7CE9">
        <w:rPr>
          <w:sz w:val="24"/>
          <w:szCs w:val="24"/>
        </w:rPr>
        <w:t>Langsom intravenøs injektion på 5 til 10 mg gentages efter behov hvert 3.-4. minut. I mangel af virkning efter 30 mg skal valget af lægemiddel tages op til fornyet overvejelse. Den totale dosis administreret over 24 timer må ikke overstige 150 mg.</w:t>
      </w:r>
    </w:p>
    <w:p w14:paraId="390B3B58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</w:p>
    <w:p w14:paraId="7EF0744F" w14:textId="77777777" w:rsidR="006B7CE9" w:rsidRPr="007B6728" w:rsidRDefault="006B7CE9" w:rsidP="006B7CE9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7B6728">
        <w:rPr>
          <w:iCs/>
          <w:sz w:val="24"/>
          <w:szCs w:val="24"/>
          <w:u w:val="single"/>
        </w:rPr>
        <w:t>Pædiatrisk population</w:t>
      </w:r>
      <w:r w:rsidRPr="007B6728">
        <w:rPr>
          <w:iCs/>
          <w:sz w:val="24"/>
          <w:szCs w:val="24"/>
          <w:u w:val="single"/>
        </w:rPr>
        <w:br/>
      </w:r>
    </w:p>
    <w:p w14:paraId="69AAF6A1" w14:textId="04826A4D" w:rsidR="006B7CE9" w:rsidRPr="007B6728" w:rsidRDefault="006B7CE9" w:rsidP="006B7CE9">
      <w:pPr>
        <w:tabs>
          <w:tab w:val="left" w:pos="851"/>
        </w:tabs>
        <w:ind w:left="851"/>
        <w:rPr>
          <w:i/>
          <w:sz w:val="24"/>
          <w:szCs w:val="24"/>
        </w:rPr>
      </w:pPr>
      <w:r w:rsidRPr="007B6728">
        <w:rPr>
          <w:i/>
          <w:sz w:val="24"/>
          <w:szCs w:val="24"/>
        </w:rPr>
        <w:t>Børn 1-11 år (kun 5 mg/ml)</w:t>
      </w:r>
    </w:p>
    <w:p w14:paraId="5EC4691C" w14:textId="466234A8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  <w:r w:rsidRPr="006B7CE9">
        <w:rPr>
          <w:sz w:val="24"/>
          <w:szCs w:val="24"/>
        </w:rPr>
        <w:t>Langsom intravenøs injektion på 0,5 til 0,75 mg/kg eller 17-25 mg/</w:t>
      </w:r>
      <w:r w:rsidRPr="00AA041A">
        <w:rPr>
          <w:sz w:val="24"/>
          <w:szCs w:val="24"/>
        </w:rPr>
        <w:t>m</w:t>
      </w:r>
      <w:r w:rsidRPr="00AA041A">
        <w:rPr>
          <w:sz w:val="24"/>
          <w:szCs w:val="24"/>
          <w:vertAlign w:val="superscript"/>
        </w:rPr>
        <w:t>2</w:t>
      </w:r>
      <w:r w:rsidR="00AA041A">
        <w:rPr>
          <w:sz w:val="24"/>
          <w:szCs w:val="24"/>
        </w:rPr>
        <w:t xml:space="preserve"> </w:t>
      </w:r>
      <w:r w:rsidRPr="00AA041A">
        <w:rPr>
          <w:sz w:val="24"/>
          <w:szCs w:val="24"/>
        </w:rPr>
        <w:t>hvert</w:t>
      </w:r>
      <w:r w:rsidRPr="006B7CE9">
        <w:rPr>
          <w:sz w:val="24"/>
          <w:szCs w:val="24"/>
        </w:rPr>
        <w:t xml:space="preserve"> 3.-4. minut justeret i henhold til respons, maksimalt 30 mg pr. forløb.</w:t>
      </w:r>
    </w:p>
    <w:p w14:paraId="30014338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</w:p>
    <w:p w14:paraId="3B7C9256" w14:textId="4B728C6F" w:rsidR="006B7CE9" w:rsidRPr="007B6728" w:rsidRDefault="006B7CE9" w:rsidP="006B7CE9">
      <w:pPr>
        <w:tabs>
          <w:tab w:val="left" w:pos="851"/>
        </w:tabs>
        <w:ind w:left="851"/>
        <w:rPr>
          <w:i/>
          <w:sz w:val="24"/>
          <w:szCs w:val="24"/>
        </w:rPr>
      </w:pPr>
      <w:r w:rsidRPr="007B6728">
        <w:rPr>
          <w:i/>
          <w:sz w:val="24"/>
          <w:szCs w:val="24"/>
        </w:rPr>
        <w:t>Børn under 1 år</w:t>
      </w:r>
    </w:p>
    <w:p w14:paraId="3506C2A9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  <w:r w:rsidRPr="006B7CE9">
        <w:rPr>
          <w:sz w:val="24"/>
          <w:szCs w:val="24"/>
        </w:rPr>
        <w:t>En sikker og effektiv dosis til børn i alderen 0-1 år er ikke fastlagt.</w:t>
      </w:r>
    </w:p>
    <w:p w14:paraId="5F66A9EE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</w:p>
    <w:p w14:paraId="0091F5D1" w14:textId="129A7B22" w:rsidR="006B7CE9" w:rsidRPr="007B6728" w:rsidRDefault="006B7CE9" w:rsidP="006B7CE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6728">
        <w:rPr>
          <w:sz w:val="24"/>
          <w:szCs w:val="24"/>
          <w:u w:val="single"/>
        </w:rPr>
        <w:t>Ældre</w:t>
      </w:r>
    </w:p>
    <w:p w14:paraId="7A900B0B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  <w:r w:rsidRPr="006B7CE9">
        <w:rPr>
          <w:sz w:val="24"/>
          <w:szCs w:val="24"/>
        </w:rPr>
        <w:t xml:space="preserve">Hos ældre, i den meget ældre befolkning ≥ 85 år, kan der være et øget behov for </w:t>
      </w:r>
      <w:proofErr w:type="spellStart"/>
      <w:r w:rsidRPr="006B7CE9">
        <w:rPr>
          <w:sz w:val="24"/>
          <w:szCs w:val="24"/>
        </w:rPr>
        <w:t>efedrin</w:t>
      </w:r>
      <w:proofErr w:type="spellEnd"/>
    </w:p>
    <w:p w14:paraId="0304A714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  <w:r w:rsidRPr="006B7CE9">
        <w:rPr>
          <w:sz w:val="24"/>
          <w:szCs w:val="24"/>
        </w:rPr>
        <w:t xml:space="preserve">for at justere hypotension efter anæstesi på grund af et fald i systematisk </w:t>
      </w:r>
      <w:proofErr w:type="spellStart"/>
      <w:r w:rsidRPr="006B7CE9">
        <w:rPr>
          <w:sz w:val="24"/>
          <w:szCs w:val="24"/>
        </w:rPr>
        <w:t>vaskulær</w:t>
      </w:r>
      <w:proofErr w:type="spellEnd"/>
      <w:r w:rsidRPr="006B7CE9">
        <w:rPr>
          <w:sz w:val="24"/>
          <w:szCs w:val="24"/>
        </w:rPr>
        <w:t xml:space="preserve"> resistens.</w:t>
      </w:r>
    </w:p>
    <w:p w14:paraId="648A4F81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</w:p>
    <w:p w14:paraId="2918EC45" w14:textId="408AEB9F" w:rsidR="006B7CE9" w:rsidRPr="00AA041A" w:rsidRDefault="006B7CE9" w:rsidP="006B7CE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A041A">
        <w:rPr>
          <w:sz w:val="24"/>
          <w:szCs w:val="24"/>
          <w:u w:val="single"/>
        </w:rPr>
        <w:t>Nedsat nyrefunktion</w:t>
      </w:r>
    </w:p>
    <w:p w14:paraId="3C2CECD5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  <w:r w:rsidRPr="006B7CE9">
        <w:rPr>
          <w:sz w:val="24"/>
          <w:szCs w:val="24"/>
        </w:rPr>
        <w:t xml:space="preserve">Ved administration af </w:t>
      </w:r>
      <w:proofErr w:type="spellStart"/>
      <w:r w:rsidRPr="006B7CE9">
        <w:rPr>
          <w:sz w:val="24"/>
          <w:szCs w:val="24"/>
        </w:rPr>
        <w:t>efedrin</w:t>
      </w:r>
      <w:proofErr w:type="spellEnd"/>
      <w:r w:rsidRPr="006B7CE9">
        <w:rPr>
          <w:sz w:val="24"/>
          <w:szCs w:val="24"/>
        </w:rPr>
        <w:t xml:space="preserve"> hos patienter med svært nedsat nyrefunktion bør det tages i</w:t>
      </w:r>
    </w:p>
    <w:p w14:paraId="22867216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  <w:r w:rsidRPr="006B7CE9">
        <w:rPr>
          <w:sz w:val="24"/>
          <w:szCs w:val="24"/>
        </w:rPr>
        <w:t xml:space="preserve">overvejelse, at størstedelen af </w:t>
      </w:r>
      <w:proofErr w:type="spellStart"/>
      <w:r w:rsidRPr="006B7CE9">
        <w:rPr>
          <w:sz w:val="24"/>
          <w:szCs w:val="24"/>
        </w:rPr>
        <w:t>efedrin</w:t>
      </w:r>
      <w:proofErr w:type="spellEnd"/>
      <w:r w:rsidRPr="006B7CE9">
        <w:rPr>
          <w:sz w:val="24"/>
          <w:szCs w:val="24"/>
        </w:rPr>
        <w:t xml:space="preserve"> udskilles uændret i urinen, se pkt. 4.4 og 5.2.</w:t>
      </w:r>
    </w:p>
    <w:p w14:paraId="1AD36D24" w14:textId="77777777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</w:p>
    <w:p w14:paraId="3C0ECBEE" w14:textId="77777777" w:rsidR="006B7CE9" w:rsidRPr="00AA041A" w:rsidRDefault="006B7CE9" w:rsidP="006B7CE9">
      <w:pPr>
        <w:tabs>
          <w:tab w:val="left" w:pos="851"/>
        </w:tabs>
        <w:ind w:left="851"/>
        <w:rPr>
          <w:b/>
          <w:sz w:val="24"/>
          <w:szCs w:val="24"/>
        </w:rPr>
      </w:pPr>
      <w:r w:rsidRPr="00AA041A">
        <w:rPr>
          <w:b/>
          <w:sz w:val="24"/>
          <w:szCs w:val="24"/>
        </w:rPr>
        <w:t>Administration</w:t>
      </w:r>
    </w:p>
    <w:p w14:paraId="363764E1" w14:textId="2C7DFD64" w:rsidR="006B7CE9" w:rsidRPr="006B7CE9" w:rsidRDefault="006B7CE9" w:rsidP="006B7CE9">
      <w:pPr>
        <w:tabs>
          <w:tab w:val="left" w:pos="851"/>
        </w:tabs>
        <w:ind w:left="851"/>
        <w:rPr>
          <w:sz w:val="24"/>
          <w:szCs w:val="24"/>
        </w:rPr>
      </w:pPr>
      <w:r w:rsidRPr="006B7CE9">
        <w:rPr>
          <w:sz w:val="24"/>
          <w:szCs w:val="24"/>
        </w:rPr>
        <w:t>Til intravenøs brug</w:t>
      </w:r>
      <w:r w:rsidR="00AA041A">
        <w:rPr>
          <w:sz w:val="24"/>
          <w:szCs w:val="24"/>
        </w:rPr>
        <w:t>.</w:t>
      </w:r>
    </w:p>
    <w:p w14:paraId="6A41790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CD460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7F5FEBA4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 xml:space="preserve">Overfølsomhed over for </w:t>
      </w:r>
      <w:proofErr w:type="spellStart"/>
      <w:r w:rsidRPr="00E53909">
        <w:rPr>
          <w:sz w:val="24"/>
          <w:szCs w:val="24"/>
        </w:rPr>
        <w:t>efedrin</w:t>
      </w:r>
      <w:proofErr w:type="spellEnd"/>
      <w:r w:rsidRPr="00E53909">
        <w:rPr>
          <w:sz w:val="24"/>
          <w:szCs w:val="24"/>
        </w:rPr>
        <w:t xml:space="preserve"> eller over for et eller flere af hjælpestofferne anført i pkt. 6.1.</w:t>
      </w:r>
    </w:p>
    <w:p w14:paraId="1228C150" w14:textId="677D9A47" w:rsidR="00E53909" w:rsidRDefault="00E539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948DC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8CC4E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2F93E785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5825952F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909">
        <w:rPr>
          <w:sz w:val="24"/>
          <w:szCs w:val="24"/>
        </w:rPr>
        <w:t>Efedrin</w:t>
      </w:r>
      <w:proofErr w:type="spellEnd"/>
      <w:r w:rsidRPr="00E53909">
        <w:rPr>
          <w:sz w:val="24"/>
          <w:szCs w:val="24"/>
        </w:rPr>
        <w:t xml:space="preserve"> bør anvendes med forsigtighed hos patienter med:</w:t>
      </w:r>
    </w:p>
    <w:p w14:paraId="34D90AEF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>• Hypertension</w:t>
      </w:r>
    </w:p>
    <w:p w14:paraId="05854B05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 xml:space="preserve">• </w:t>
      </w:r>
      <w:proofErr w:type="spellStart"/>
      <w:r w:rsidRPr="00E53909">
        <w:rPr>
          <w:sz w:val="24"/>
          <w:szCs w:val="24"/>
        </w:rPr>
        <w:t>Kardiovaskulær</w:t>
      </w:r>
      <w:proofErr w:type="spellEnd"/>
      <w:r w:rsidRPr="00E53909">
        <w:rPr>
          <w:sz w:val="24"/>
          <w:szCs w:val="24"/>
        </w:rPr>
        <w:t xml:space="preserve"> sygdom</w:t>
      </w:r>
    </w:p>
    <w:p w14:paraId="659BAA46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>• Diabetes Mellitus</w:t>
      </w:r>
    </w:p>
    <w:p w14:paraId="1FE026C2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 xml:space="preserve">• </w:t>
      </w:r>
      <w:proofErr w:type="spellStart"/>
      <w:r w:rsidRPr="00E53909">
        <w:rPr>
          <w:sz w:val="24"/>
          <w:szCs w:val="24"/>
        </w:rPr>
        <w:t>Hyperthyreose</w:t>
      </w:r>
      <w:proofErr w:type="spellEnd"/>
      <w:r w:rsidRPr="00E53909">
        <w:rPr>
          <w:sz w:val="24"/>
          <w:szCs w:val="24"/>
        </w:rPr>
        <w:t xml:space="preserve"> </w:t>
      </w:r>
    </w:p>
    <w:p w14:paraId="753BA675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 xml:space="preserve">• Snævervinklet </w:t>
      </w:r>
      <w:proofErr w:type="spellStart"/>
      <w:r w:rsidRPr="00E53909">
        <w:rPr>
          <w:sz w:val="24"/>
          <w:szCs w:val="24"/>
        </w:rPr>
        <w:t>glaukom</w:t>
      </w:r>
      <w:proofErr w:type="spellEnd"/>
    </w:p>
    <w:p w14:paraId="0C6DC95F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>• Prostatahypertrofi</w:t>
      </w:r>
    </w:p>
    <w:p w14:paraId="6AD30685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>• Svært nedsat nyrefunktion</w:t>
      </w:r>
    </w:p>
    <w:p w14:paraId="3CAE0152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7A757AEE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 xml:space="preserve">Stor forsigtighed påkræves hos patienter med hjerte-kar-sygdomme som fx iskæmisk hjertesygdom, </w:t>
      </w:r>
      <w:proofErr w:type="spellStart"/>
      <w:r w:rsidRPr="00E53909">
        <w:rPr>
          <w:sz w:val="24"/>
          <w:szCs w:val="24"/>
        </w:rPr>
        <w:t>arytmi</w:t>
      </w:r>
      <w:proofErr w:type="spellEnd"/>
      <w:r w:rsidRPr="00E53909">
        <w:rPr>
          <w:sz w:val="24"/>
          <w:szCs w:val="24"/>
        </w:rPr>
        <w:t xml:space="preserve"> eller </w:t>
      </w:r>
      <w:proofErr w:type="spellStart"/>
      <w:r w:rsidRPr="00E53909">
        <w:rPr>
          <w:sz w:val="24"/>
          <w:szCs w:val="24"/>
        </w:rPr>
        <w:t>takykardi</w:t>
      </w:r>
      <w:proofErr w:type="spellEnd"/>
      <w:r w:rsidRPr="00E53909">
        <w:rPr>
          <w:sz w:val="24"/>
          <w:szCs w:val="24"/>
        </w:rPr>
        <w:t xml:space="preserve">, </w:t>
      </w:r>
      <w:proofErr w:type="spellStart"/>
      <w:r w:rsidRPr="00E53909">
        <w:rPr>
          <w:sz w:val="24"/>
          <w:szCs w:val="24"/>
        </w:rPr>
        <w:t>okklusive</w:t>
      </w:r>
      <w:proofErr w:type="spellEnd"/>
      <w:r w:rsidRPr="00E53909">
        <w:rPr>
          <w:sz w:val="24"/>
          <w:szCs w:val="24"/>
        </w:rPr>
        <w:t xml:space="preserve"> </w:t>
      </w:r>
      <w:proofErr w:type="spellStart"/>
      <w:r w:rsidRPr="00E53909">
        <w:rPr>
          <w:sz w:val="24"/>
          <w:szCs w:val="24"/>
        </w:rPr>
        <w:t>vaskulære</w:t>
      </w:r>
      <w:proofErr w:type="spellEnd"/>
      <w:r w:rsidRPr="00E53909">
        <w:rPr>
          <w:sz w:val="24"/>
          <w:szCs w:val="24"/>
        </w:rPr>
        <w:t xml:space="preserve"> sygdomme, herunder arteriosklerose, hypertension eller </w:t>
      </w:r>
      <w:proofErr w:type="spellStart"/>
      <w:r w:rsidRPr="00E53909">
        <w:rPr>
          <w:sz w:val="24"/>
          <w:szCs w:val="24"/>
        </w:rPr>
        <w:t>aneurismer</w:t>
      </w:r>
      <w:proofErr w:type="spellEnd"/>
      <w:r w:rsidRPr="00E53909">
        <w:rPr>
          <w:sz w:val="24"/>
          <w:szCs w:val="24"/>
        </w:rPr>
        <w:t xml:space="preserve">. </w:t>
      </w:r>
      <w:proofErr w:type="spellStart"/>
      <w:r w:rsidRPr="00E53909">
        <w:rPr>
          <w:sz w:val="24"/>
          <w:szCs w:val="24"/>
        </w:rPr>
        <w:t>Anginøse</w:t>
      </w:r>
      <w:proofErr w:type="spellEnd"/>
      <w:r w:rsidRPr="00E53909">
        <w:rPr>
          <w:sz w:val="24"/>
          <w:szCs w:val="24"/>
        </w:rPr>
        <w:t xml:space="preserve"> smerter kan forventes hos patienter med angina pectoris.</w:t>
      </w:r>
    </w:p>
    <w:p w14:paraId="07F9FBFE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1C44F8BF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909">
        <w:rPr>
          <w:sz w:val="24"/>
          <w:szCs w:val="24"/>
        </w:rPr>
        <w:t>Efedrin</w:t>
      </w:r>
      <w:proofErr w:type="spellEnd"/>
      <w:r w:rsidRPr="00E53909">
        <w:rPr>
          <w:sz w:val="24"/>
          <w:szCs w:val="24"/>
        </w:rPr>
        <w:t xml:space="preserve"> bør anvendes med forsigtighed hos patienter, der gennemgår anæstesi med </w:t>
      </w:r>
      <w:proofErr w:type="spellStart"/>
      <w:r w:rsidRPr="00E53909">
        <w:rPr>
          <w:sz w:val="24"/>
          <w:szCs w:val="24"/>
        </w:rPr>
        <w:t>cyclopropan</w:t>
      </w:r>
      <w:proofErr w:type="spellEnd"/>
      <w:r w:rsidRPr="00E53909">
        <w:rPr>
          <w:sz w:val="24"/>
          <w:szCs w:val="24"/>
        </w:rPr>
        <w:t xml:space="preserve">, </w:t>
      </w:r>
      <w:proofErr w:type="spellStart"/>
      <w:r w:rsidRPr="00E53909">
        <w:rPr>
          <w:sz w:val="24"/>
          <w:szCs w:val="24"/>
        </w:rPr>
        <w:t>halothan</w:t>
      </w:r>
      <w:proofErr w:type="spellEnd"/>
      <w:r w:rsidRPr="00E53909">
        <w:rPr>
          <w:sz w:val="24"/>
          <w:szCs w:val="24"/>
        </w:rPr>
        <w:t xml:space="preserve"> eller andre </w:t>
      </w:r>
      <w:proofErr w:type="spellStart"/>
      <w:r w:rsidRPr="00E53909">
        <w:rPr>
          <w:sz w:val="24"/>
          <w:szCs w:val="24"/>
        </w:rPr>
        <w:t>halogenerede</w:t>
      </w:r>
      <w:proofErr w:type="spellEnd"/>
      <w:r w:rsidRPr="00E53909">
        <w:rPr>
          <w:sz w:val="24"/>
          <w:szCs w:val="24"/>
        </w:rPr>
        <w:t xml:space="preserve"> </w:t>
      </w:r>
      <w:proofErr w:type="spellStart"/>
      <w:r w:rsidRPr="00E53909">
        <w:rPr>
          <w:sz w:val="24"/>
          <w:szCs w:val="24"/>
        </w:rPr>
        <w:t>anæstetika</w:t>
      </w:r>
      <w:proofErr w:type="spellEnd"/>
      <w:r w:rsidRPr="00E53909">
        <w:rPr>
          <w:sz w:val="24"/>
          <w:szCs w:val="24"/>
        </w:rPr>
        <w:t xml:space="preserve">, da de kan forårsage </w:t>
      </w:r>
      <w:proofErr w:type="spellStart"/>
      <w:r w:rsidRPr="00E53909">
        <w:rPr>
          <w:sz w:val="24"/>
          <w:szCs w:val="24"/>
        </w:rPr>
        <w:t>ventrikulære</w:t>
      </w:r>
      <w:proofErr w:type="spellEnd"/>
      <w:r w:rsidRPr="00E53909">
        <w:rPr>
          <w:sz w:val="24"/>
          <w:szCs w:val="24"/>
        </w:rPr>
        <w:t xml:space="preserve"> </w:t>
      </w:r>
      <w:proofErr w:type="spellStart"/>
      <w:r w:rsidRPr="00E53909">
        <w:rPr>
          <w:sz w:val="24"/>
          <w:szCs w:val="24"/>
        </w:rPr>
        <w:t>arytmier</w:t>
      </w:r>
      <w:proofErr w:type="spellEnd"/>
      <w:r w:rsidRPr="00E53909">
        <w:rPr>
          <w:sz w:val="24"/>
          <w:szCs w:val="24"/>
        </w:rPr>
        <w:t>.</w:t>
      </w:r>
    </w:p>
    <w:p w14:paraId="1D077714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5D450992" w14:textId="7C9D702B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 xml:space="preserve">En øget risiko for </w:t>
      </w:r>
      <w:proofErr w:type="spellStart"/>
      <w:r w:rsidRPr="00E53909">
        <w:rPr>
          <w:sz w:val="24"/>
          <w:szCs w:val="24"/>
        </w:rPr>
        <w:t>vasokonstriktion</w:t>
      </w:r>
      <w:proofErr w:type="spellEnd"/>
      <w:r w:rsidRPr="00E53909">
        <w:rPr>
          <w:sz w:val="24"/>
          <w:szCs w:val="24"/>
        </w:rPr>
        <w:t xml:space="preserve"> og/eller akutte </w:t>
      </w:r>
      <w:proofErr w:type="spellStart"/>
      <w:r w:rsidRPr="00E53909">
        <w:rPr>
          <w:sz w:val="24"/>
          <w:szCs w:val="24"/>
        </w:rPr>
        <w:t>hypertensive</w:t>
      </w:r>
      <w:proofErr w:type="spellEnd"/>
      <w:r w:rsidRPr="00E53909">
        <w:rPr>
          <w:sz w:val="24"/>
          <w:szCs w:val="24"/>
        </w:rPr>
        <w:t xml:space="preserve"> perioder skal tages i betragtning, når </w:t>
      </w:r>
      <w:proofErr w:type="spellStart"/>
      <w:r w:rsidRPr="00E53909">
        <w:rPr>
          <w:sz w:val="24"/>
          <w:szCs w:val="24"/>
        </w:rPr>
        <w:t>efedrin</w:t>
      </w:r>
      <w:proofErr w:type="spellEnd"/>
      <w:r w:rsidRPr="00E53909">
        <w:rPr>
          <w:sz w:val="24"/>
          <w:szCs w:val="24"/>
        </w:rPr>
        <w:t xml:space="preserve"> administreres sammen med indirekte </w:t>
      </w:r>
      <w:proofErr w:type="spellStart"/>
      <w:r w:rsidRPr="00E53909">
        <w:rPr>
          <w:sz w:val="24"/>
          <w:szCs w:val="24"/>
        </w:rPr>
        <w:t>sympatomimetiske</w:t>
      </w:r>
      <w:proofErr w:type="spellEnd"/>
      <w:r w:rsidRPr="00E53909">
        <w:rPr>
          <w:sz w:val="24"/>
          <w:szCs w:val="24"/>
        </w:rPr>
        <w:t xml:space="preserve"> lægemidler</w:t>
      </w:r>
      <w:r w:rsidR="00105C1F">
        <w:rPr>
          <w:sz w:val="24"/>
          <w:szCs w:val="24"/>
        </w:rPr>
        <w:t xml:space="preserve"> </w:t>
      </w:r>
      <w:r w:rsidRPr="00E53909">
        <w:rPr>
          <w:sz w:val="24"/>
          <w:szCs w:val="24"/>
        </w:rPr>
        <w:t>(</w:t>
      </w:r>
      <w:proofErr w:type="spellStart"/>
      <w:r w:rsidRPr="00E53909">
        <w:rPr>
          <w:sz w:val="24"/>
          <w:szCs w:val="24"/>
        </w:rPr>
        <w:t>phenylpropanolamin</w:t>
      </w:r>
      <w:proofErr w:type="spellEnd"/>
      <w:r w:rsidRPr="00E53909">
        <w:rPr>
          <w:sz w:val="24"/>
          <w:szCs w:val="24"/>
        </w:rPr>
        <w:t xml:space="preserve">, </w:t>
      </w:r>
      <w:proofErr w:type="spellStart"/>
      <w:r w:rsidRPr="00E53909">
        <w:rPr>
          <w:sz w:val="24"/>
          <w:szCs w:val="24"/>
        </w:rPr>
        <w:t>pseudoephedrin</w:t>
      </w:r>
      <w:proofErr w:type="spellEnd"/>
      <w:r w:rsidRPr="00E53909">
        <w:rPr>
          <w:sz w:val="24"/>
          <w:szCs w:val="24"/>
        </w:rPr>
        <w:t xml:space="preserve">, </w:t>
      </w:r>
      <w:proofErr w:type="spellStart"/>
      <w:r w:rsidRPr="00E53909">
        <w:rPr>
          <w:sz w:val="24"/>
          <w:szCs w:val="24"/>
        </w:rPr>
        <w:t>phenylephrin</w:t>
      </w:r>
      <w:proofErr w:type="spellEnd"/>
      <w:r w:rsidRPr="00E53909">
        <w:rPr>
          <w:sz w:val="24"/>
          <w:szCs w:val="24"/>
        </w:rPr>
        <w:t xml:space="preserve">, </w:t>
      </w:r>
      <w:proofErr w:type="spellStart"/>
      <w:r w:rsidRPr="00E53909">
        <w:rPr>
          <w:sz w:val="24"/>
          <w:szCs w:val="24"/>
        </w:rPr>
        <w:t>methylphenidat</w:t>
      </w:r>
      <w:proofErr w:type="spellEnd"/>
      <w:r w:rsidRPr="00E53909">
        <w:rPr>
          <w:sz w:val="24"/>
          <w:szCs w:val="24"/>
        </w:rPr>
        <w:t>).</w:t>
      </w:r>
    </w:p>
    <w:p w14:paraId="3C8D0AF8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09EA9946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909">
        <w:rPr>
          <w:sz w:val="24"/>
          <w:szCs w:val="24"/>
        </w:rPr>
        <w:t>Efedrin</w:t>
      </w:r>
      <w:proofErr w:type="spellEnd"/>
      <w:r w:rsidRPr="00E53909">
        <w:rPr>
          <w:sz w:val="24"/>
          <w:szCs w:val="24"/>
        </w:rPr>
        <w:t xml:space="preserve"> interagerer med </w:t>
      </w:r>
      <w:proofErr w:type="spellStart"/>
      <w:r w:rsidRPr="00E53909">
        <w:rPr>
          <w:sz w:val="24"/>
          <w:szCs w:val="24"/>
        </w:rPr>
        <w:t>monoaminoxidasehæmmere</w:t>
      </w:r>
      <w:proofErr w:type="spellEnd"/>
      <w:r w:rsidRPr="00E53909">
        <w:rPr>
          <w:sz w:val="24"/>
          <w:szCs w:val="24"/>
        </w:rPr>
        <w:t xml:space="preserve"> (MAO-</w:t>
      </w:r>
      <w:proofErr w:type="spellStart"/>
      <w:r w:rsidRPr="00E53909">
        <w:rPr>
          <w:sz w:val="24"/>
          <w:szCs w:val="24"/>
        </w:rPr>
        <w:t>hæmmere</w:t>
      </w:r>
      <w:proofErr w:type="spellEnd"/>
      <w:r w:rsidRPr="00E53909">
        <w:rPr>
          <w:sz w:val="24"/>
          <w:szCs w:val="24"/>
        </w:rPr>
        <w:t xml:space="preserve">) og må ikke gives til patienter, som modtager denne behandling eller inden for 14 dage efter, at behandlingen er afsluttet. Det anbefales at undgå </w:t>
      </w:r>
      <w:proofErr w:type="spellStart"/>
      <w:r w:rsidRPr="00E53909">
        <w:rPr>
          <w:sz w:val="24"/>
          <w:szCs w:val="24"/>
        </w:rPr>
        <w:t>efedrin</w:t>
      </w:r>
      <w:proofErr w:type="spellEnd"/>
      <w:r w:rsidRPr="00E53909">
        <w:rPr>
          <w:sz w:val="24"/>
          <w:szCs w:val="24"/>
        </w:rPr>
        <w:t xml:space="preserve"> og andre </w:t>
      </w:r>
      <w:proofErr w:type="spellStart"/>
      <w:r w:rsidRPr="00E53909">
        <w:rPr>
          <w:sz w:val="24"/>
          <w:szCs w:val="24"/>
        </w:rPr>
        <w:t>sympatomimetika</w:t>
      </w:r>
      <w:proofErr w:type="spellEnd"/>
      <w:r w:rsidRPr="00E53909">
        <w:rPr>
          <w:sz w:val="24"/>
          <w:szCs w:val="24"/>
        </w:rPr>
        <w:t>, når reversible MAO-</w:t>
      </w:r>
      <w:proofErr w:type="spellStart"/>
      <w:r w:rsidRPr="00E53909">
        <w:rPr>
          <w:sz w:val="24"/>
          <w:szCs w:val="24"/>
        </w:rPr>
        <w:t>hæmmere</w:t>
      </w:r>
      <w:proofErr w:type="spellEnd"/>
      <w:r w:rsidRPr="00E53909">
        <w:rPr>
          <w:sz w:val="24"/>
          <w:szCs w:val="24"/>
        </w:rPr>
        <w:t xml:space="preserve"> anvendes (se pkt. 4.5).</w:t>
      </w:r>
    </w:p>
    <w:p w14:paraId="0806C95B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07676102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 xml:space="preserve">En øget risiko for </w:t>
      </w:r>
      <w:proofErr w:type="spellStart"/>
      <w:r w:rsidRPr="00E53909">
        <w:rPr>
          <w:sz w:val="24"/>
          <w:szCs w:val="24"/>
        </w:rPr>
        <w:t>arytmier</w:t>
      </w:r>
      <w:proofErr w:type="spellEnd"/>
      <w:r w:rsidRPr="00E53909">
        <w:rPr>
          <w:sz w:val="24"/>
          <w:szCs w:val="24"/>
        </w:rPr>
        <w:t xml:space="preserve"> kan forekomme, hvis </w:t>
      </w:r>
      <w:proofErr w:type="spellStart"/>
      <w:r w:rsidRPr="00E53909">
        <w:rPr>
          <w:sz w:val="24"/>
          <w:szCs w:val="24"/>
        </w:rPr>
        <w:t>efedrin</w:t>
      </w:r>
      <w:proofErr w:type="spellEnd"/>
      <w:r w:rsidRPr="00E53909">
        <w:rPr>
          <w:sz w:val="24"/>
          <w:szCs w:val="24"/>
        </w:rPr>
        <w:t xml:space="preserve"> gives til patienter, der får hjerteglykosider, </w:t>
      </w:r>
      <w:proofErr w:type="spellStart"/>
      <w:r w:rsidRPr="00E53909">
        <w:rPr>
          <w:sz w:val="24"/>
          <w:szCs w:val="24"/>
        </w:rPr>
        <w:t>quinidin</w:t>
      </w:r>
      <w:proofErr w:type="spellEnd"/>
      <w:r w:rsidRPr="00E53909">
        <w:rPr>
          <w:sz w:val="24"/>
          <w:szCs w:val="24"/>
        </w:rPr>
        <w:t xml:space="preserve"> eller tricykliske </w:t>
      </w:r>
      <w:proofErr w:type="spellStart"/>
      <w:r w:rsidRPr="00E53909">
        <w:rPr>
          <w:sz w:val="24"/>
          <w:szCs w:val="24"/>
        </w:rPr>
        <w:t>antidepressiva</w:t>
      </w:r>
      <w:proofErr w:type="spellEnd"/>
      <w:r w:rsidRPr="00E53909">
        <w:rPr>
          <w:sz w:val="24"/>
          <w:szCs w:val="24"/>
        </w:rPr>
        <w:t>.</w:t>
      </w:r>
    </w:p>
    <w:p w14:paraId="24013F01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5EDAC275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909">
        <w:rPr>
          <w:sz w:val="24"/>
          <w:szCs w:val="24"/>
        </w:rPr>
        <w:t>Efedrin</w:t>
      </w:r>
      <w:proofErr w:type="spellEnd"/>
      <w:r w:rsidRPr="00E53909">
        <w:rPr>
          <w:sz w:val="24"/>
          <w:szCs w:val="24"/>
        </w:rPr>
        <w:t xml:space="preserve"> øger blodtrykket og særlig forsigtighed bør udvises hos patienter, der får</w:t>
      </w:r>
    </w:p>
    <w:p w14:paraId="0962EC15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909">
        <w:rPr>
          <w:sz w:val="24"/>
          <w:szCs w:val="24"/>
        </w:rPr>
        <w:t>antihypertensiv</w:t>
      </w:r>
      <w:proofErr w:type="spellEnd"/>
      <w:r w:rsidRPr="00E53909">
        <w:rPr>
          <w:sz w:val="24"/>
          <w:szCs w:val="24"/>
        </w:rPr>
        <w:t xml:space="preserve"> behandling. Interaktioner mellem </w:t>
      </w:r>
      <w:proofErr w:type="spellStart"/>
      <w:r w:rsidRPr="00E53909">
        <w:rPr>
          <w:sz w:val="24"/>
          <w:szCs w:val="24"/>
        </w:rPr>
        <w:t>efedrin</w:t>
      </w:r>
      <w:proofErr w:type="spellEnd"/>
      <w:r w:rsidRPr="00E53909">
        <w:rPr>
          <w:sz w:val="24"/>
          <w:szCs w:val="24"/>
        </w:rPr>
        <w:t xml:space="preserve"> og alfa- og betablokerende lægemidler kan være komplicerede.</w:t>
      </w:r>
    </w:p>
    <w:p w14:paraId="3307927C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326213E7" w14:textId="75BCFF80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 xml:space="preserve">Negative metaboliske virkninger af høje </w:t>
      </w:r>
      <w:proofErr w:type="spellStart"/>
      <w:r w:rsidRPr="00E53909">
        <w:rPr>
          <w:sz w:val="24"/>
          <w:szCs w:val="24"/>
        </w:rPr>
        <w:t>efedrindoser</w:t>
      </w:r>
      <w:proofErr w:type="spellEnd"/>
      <w:r w:rsidRPr="00E53909">
        <w:rPr>
          <w:sz w:val="24"/>
          <w:szCs w:val="24"/>
        </w:rPr>
        <w:t xml:space="preserve"> kan forværres af samtidige høje doser af</w:t>
      </w:r>
      <w:r w:rsidR="00105C1F">
        <w:rPr>
          <w:sz w:val="24"/>
          <w:szCs w:val="24"/>
        </w:rPr>
        <w:t xml:space="preserve"> </w:t>
      </w:r>
      <w:proofErr w:type="spellStart"/>
      <w:r w:rsidRPr="00E53909">
        <w:rPr>
          <w:sz w:val="24"/>
          <w:szCs w:val="24"/>
        </w:rPr>
        <w:t>kortikosteroider</w:t>
      </w:r>
      <w:proofErr w:type="spellEnd"/>
      <w:r w:rsidRPr="00E53909">
        <w:rPr>
          <w:sz w:val="24"/>
          <w:szCs w:val="24"/>
        </w:rPr>
        <w:t xml:space="preserve">. Patienterne skal overvåges grundigt, når de to lægemiddelbehandlinger anvendes samtidigt, selvom denne forholdsregel ikke er så relevant for inhaleret </w:t>
      </w:r>
      <w:proofErr w:type="spellStart"/>
      <w:r w:rsidRPr="00E53909">
        <w:rPr>
          <w:sz w:val="24"/>
          <w:szCs w:val="24"/>
        </w:rPr>
        <w:t>kortikosteroidbehandling</w:t>
      </w:r>
      <w:proofErr w:type="spellEnd"/>
      <w:r w:rsidRPr="00E53909">
        <w:rPr>
          <w:sz w:val="24"/>
          <w:szCs w:val="24"/>
        </w:rPr>
        <w:t>.</w:t>
      </w:r>
    </w:p>
    <w:p w14:paraId="77A24607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7A3FAD46" w14:textId="78874A5F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53909">
        <w:rPr>
          <w:sz w:val="24"/>
          <w:szCs w:val="24"/>
        </w:rPr>
        <w:t>Hypokaliæmi</w:t>
      </w:r>
      <w:proofErr w:type="spellEnd"/>
      <w:r w:rsidRPr="00E53909">
        <w:rPr>
          <w:sz w:val="24"/>
          <w:szCs w:val="24"/>
        </w:rPr>
        <w:t xml:space="preserve"> i forbindelse med høje </w:t>
      </w:r>
      <w:proofErr w:type="spellStart"/>
      <w:r w:rsidRPr="00E53909">
        <w:rPr>
          <w:sz w:val="24"/>
          <w:szCs w:val="24"/>
        </w:rPr>
        <w:t>efedrindoser</w:t>
      </w:r>
      <w:proofErr w:type="spellEnd"/>
      <w:r w:rsidRPr="00E53909">
        <w:rPr>
          <w:sz w:val="24"/>
          <w:szCs w:val="24"/>
        </w:rPr>
        <w:t xml:space="preserve"> kan føre til øget følsomhed for digitalisinducerede </w:t>
      </w:r>
      <w:proofErr w:type="spellStart"/>
      <w:r w:rsidRPr="00E53909">
        <w:rPr>
          <w:sz w:val="24"/>
          <w:szCs w:val="24"/>
        </w:rPr>
        <w:t>hjertearytmier</w:t>
      </w:r>
      <w:proofErr w:type="spellEnd"/>
      <w:r w:rsidRPr="00E53909">
        <w:rPr>
          <w:sz w:val="24"/>
          <w:szCs w:val="24"/>
        </w:rPr>
        <w:t xml:space="preserve">. </w:t>
      </w:r>
      <w:proofErr w:type="spellStart"/>
      <w:r w:rsidRPr="00E53909">
        <w:rPr>
          <w:sz w:val="24"/>
          <w:szCs w:val="24"/>
        </w:rPr>
        <w:t>Hypokaliæmi</w:t>
      </w:r>
      <w:proofErr w:type="spellEnd"/>
      <w:r w:rsidRPr="00E53909">
        <w:rPr>
          <w:sz w:val="24"/>
          <w:szCs w:val="24"/>
        </w:rPr>
        <w:t xml:space="preserve"> kan forværres ved samtidig administration af</w:t>
      </w:r>
      <w:r w:rsidR="00105C1F">
        <w:rPr>
          <w:sz w:val="24"/>
          <w:szCs w:val="24"/>
        </w:rPr>
        <w:t xml:space="preserve"> </w:t>
      </w:r>
      <w:proofErr w:type="spellStart"/>
      <w:r w:rsidRPr="00E53909">
        <w:rPr>
          <w:sz w:val="24"/>
          <w:szCs w:val="24"/>
        </w:rPr>
        <w:t>aminophyllin</w:t>
      </w:r>
      <w:proofErr w:type="spellEnd"/>
      <w:r w:rsidRPr="00E53909">
        <w:rPr>
          <w:sz w:val="24"/>
          <w:szCs w:val="24"/>
        </w:rPr>
        <w:t xml:space="preserve"> eller andre </w:t>
      </w:r>
      <w:proofErr w:type="spellStart"/>
      <w:r w:rsidRPr="00E53909">
        <w:rPr>
          <w:sz w:val="24"/>
          <w:szCs w:val="24"/>
        </w:rPr>
        <w:t>xanthiner</w:t>
      </w:r>
      <w:proofErr w:type="spellEnd"/>
      <w:r w:rsidRPr="00E53909">
        <w:rPr>
          <w:sz w:val="24"/>
          <w:szCs w:val="24"/>
        </w:rPr>
        <w:t xml:space="preserve">, </w:t>
      </w:r>
      <w:proofErr w:type="spellStart"/>
      <w:r w:rsidRPr="00E53909">
        <w:rPr>
          <w:sz w:val="24"/>
          <w:szCs w:val="24"/>
        </w:rPr>
        <w:t>kortikosteroider</w:t>
      </w:r>
      <w:proofErr w:type="spellEnd"/>
      <w:r w:rsidRPr="00E53909">
        <w:rPr>
          <w:sz w:val="24"/>
          <w:szCs w:val="24"/>
        </w:rPr>
        <w:t xml:space="preserve"> eller ved diuretisk behandling.</w:t>
      </w:r>
    </w:p>
    <w:p w14:paraId="77E74279" w14:textId="203CDD61" w:rsidR="00105C1F" w:rsidRDefault="00105C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058856" w14:textId="77777777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7DEE1975" w14:textId="77777777" w:rsidR="00E53909" w:rsidRPr="00105C1F" w:rsidRDefault="00E53909" w:rsidP="00E53909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105C1F">
        <w:rPr>
          <w:bCs/>
          <w:sz w:val="24"/>
          <w:szCs w:val="24"/>
          <w:u w:val="single"/>
        </w:rPr>
        <w:t>Forsigtighedsregler vedrørende brugen</w:t>
      </w:r>
    </w:p>
    <w:p w14:paraId="38012D8A" w14:textId="77777777" w:rsidR="00105C1F" w:rsidRDefault="00105C1F" w:rsidP="00E53909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3253A74C" w14:textId="793D1951" w:rsidR="00E53909" w:rsidRPr="00E53909" w:rsidRDefault="00E53909" w:rsidP="00E53909">
      <w:pPr>
        <w:tabs>
          <w:tab w:val="left" w:pos="851"/>
        </w:tabs>
        <w:ind w:left="851"/>
        <w:rPr>
          <w:i/>
          <w:iCs/>
          <w:sz w:val="24"/>
          <w:szCs w:val="24"/>
        </w:rPr>
      </w:pPr>
      <w:proofErr w:type="spellStart"/>
      <w:r w:rsidRPr="00E53909">
        <w:rPr>
          <w:i/>
          <w:iCs/>
          <w:sz w:val="24"/>
          <w:szCs w:val="24"/>
        </w:rPr>
        <w:t>Efedrin</w:t>
      </w:r>
      <w:proofErr w:type="spellEnd"/>
      <w:r w:rsidRPr="00E53909">
        <w:rPr>
          <w:i/>
          <w:iCs/>
          <w:sz w:val="24"/>
          <w:szCs w:val="24"/>
        </w:rPr>
        <w:t xml:space="preserve"> </w:t>
      </w:r>
      <w:proofErr w:type="spellStart"/>
      <w:r w:rsidRPr="00E53909">
        <w:rPr>
          <w:i/>
          <w:iCs/>
          <w:sz w:val="24"/>
          <w:szCs w:val="24"/>
        </w:rPr>
        <w:t>Abboxia</w:t>
      </w:r>
      <w:proofErr w:type="spellEnd"/>
      <w:r w:rsidRPr="00E53909">
        <w:rPr>
          <w:i/>
          <w:iCs/>
          <w:sz w:val="24"/>
          <w:szCs w:val="24"/>
        </w:rPr>
        <w:t xml:space="preserve"> 5 mg/ml</w:t>
      </w:r>
    </w:p>
    <w:p w14:paraId="4E45E9F2" w14:textId="020C1EBC" w:rsid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>Dette lægemiddel indeholder 37,75 mg natrium pr. ampul á 5 ml, svarende til 1,89 % af WHO's anbefalede maksimale daglige indtag på 2 g natrium til voksne.</w:t>
      </w:r>
    </w:p>
    <w:p w14:paraId="2603C746" w14:textId="77777777" w:rsidR="00105C1F" w:rsidRPr="00E53909" w:rsidRDefault="00105C1F" w:rsidP="00E53909">
      <w:pPr>
        <w:tabs>
          <w:tab w:val="left" w:pos="851"/>
        </w:tabs>
        <w:ind w:left="851"/>
        <w:rPr>
          <w:sz w:val="24"/>
          <w:szCs w:val="24"/>
        </w:rPr>
      </w:pPr>
    </w:p>
    <w:p w14:paraId="6B2CD2DC" w14:textId="02086028" w:rsidR="00E53909" w:rsidRPr="00E53909" w:rsidRDefault="00E53909" w:rsidP="00E53909">
      <w:pPr>
        <w:tabs>
          <w:tab w:val="left" w:pos="851"/>
        </w:tabs>
        <w:ind w:left="851"/>
        <w:rPr>
          <w:sz w:val="24"/>
          <w:szCs w:val="24"/>
        </w:rPr>
      </w:pPr>
      <w:r w:rsidRPr="00E53909">
        <w:rPr>
          <w:sz w:val="24"/>
          <w:szCs w:val="24"/>
        </w:rPr>
        <w:t xml:space="preserve">Dette lægemiddel indeholder 75,5 mg natrium pr. ampul </w:t>
      </w:r>
      <w:r w:rsidR="00105C1F">
        <w:rPr>
          <w:sz w:val="24"/>
          <w:szCs w:val="24"/>
        </w:rPr>
        <w:t>á</w:t>
      </w:r>
      <w:r w:rsidRPr="00E53909">
        <w:rPr>
          <w:sz w:val="24"/>
          <w:szCs w:val="24"/>
        </w:rPr>
        <w:t xml:space="preserve"> 10 ml, svarende til 3,78 % af WHO's anbefalede maksimale daglige indtag på 2 g natrium til en voksen.</w:t>
      </w:r>
    </w:p>
    <w:p w14:paraId="7A753EC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F7082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77BB07B3" w14:textId="77777777" w:rsidR="00E32970" w:rsidRDefault="00E32970" w:rsidP="002C0EB3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4153E106" w14:textId="77118F80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E32970">
        <w:rPr>
          <w:iCs/>
          <w:sz w:val="24"/>
          <w:szCs w:val="24"/>
          <w:u w:val="single"/>
        </w:rPr>
        <w:t xml:space="preserve">Indirekte </w:t>
      </w:r>
      <w:proofErr w:type="spellStart"/>
      <w:r w:rsidRPr="00E32970">
        <w:rPr>
          <w:iCs/>
          <w:sz w:val="24"/>
          <w:szCs w:val="24"/>
          <w:u w:val="single"/>
        </w:rPr>
        <w:t>sympatomimetiske</w:t>
      </w:r>
      <w:proofErr w:type="spellEnd"/>
      <w:r w:rsidRPr="00E32970">
        <w:rPr>
          <w:iCs/>
          <w:sz w:val="24"/>
          <w:szCs w:val="24"/>
          <w:u w:val="single"/>
        </w:rPr>
        <w:t xml:space="preserve"> lægemidler (</w:t>
      </w:r>
      <w:proofErr w:type="spellStart"/>
      <w:r w:rsidRPr="00E32970">
        <w:rPr>
          <w:iCs/>
          <w:sz w:val="24"/>
          <w:szCs w:val="24"/>
          <w:u w:val="single"/>
        </w:rPr>
        <w:t>phenylpropanolamin</w:t>
      </w:r>
      <w:proofErr w:type="spellEnd"/>
      <w:r w:rsidRPr="00E32970">
        <w:rPr>
          <w:iCs/>
          <w:sz w:val="24"/>
          <w:szCs w:val="24"/>
          <w:u w:val="single"/>
        </w:rPr>
        <w:t xml:space="preserve">, </w:t>
      </w:r>
      <w:proofErr w:type="spellStart"/>
      <w:r w:rsidRPr="00E32970">
        <w:rPr>
          <w:iCs/>
          <w:sz w:val="24"/>
          <w:szCs w:val="24"/>
          <w:u w:val="single"/>
        </w:rPr>
        <w:t>pseudoephedrin</w:t>
      </w:r>
      <w:proofErr w:type="spellEnd"/>
      <w:r w:rsidRPr="00E32970">
        <w:rPr>
          <w:iCs/>
          <w:sz w:val="24"/>
          <w:szCs w:val="24"/>
          <w:u w:val="single"/>
        </w:rPr>
        <w:t xml:space="preserve">, </w:t>
      </w:r>
      <w:proofErr w:type="spellStart"/>
      <w:r w:rsidRPr="00E32970">
        <w:rPr>
          <w:iCs/>
          <w:sz w:val="24"/>
          <w:szCs w:val="24"/>
          <w:u w:val="single"/>
        </w:rPr>
        <w:t>phenylephrin</w:t>
      </w:r>
      <w:proofErr w:type="spellEnd"/>
      <w:r w:rsidRPr="00E32970">
        <w:rPr>
          <w:iCs/>
          <w:sz w:val="24"/>
          <w:szCs w:val="24"/>
          <w:u w:val="single"/>
        </w:rPr>
        <w:t xml:space="preserve">, </w:t>
      </w:r>
      <w:proofErr w:type="spellStart"/>
      <w:r w:rsidRPr="00E32970">
        <w:rPr>
          <w:iCs/>
          <w:sz w:val="24"/>
          <w:szCs w:val="24"/>
          <w:u w:val="single"/>
        </w:rPr>
        <w:t>methylphenidat</w:t>
      </w:r>
      <w:proofErr w:type="spellEnd"/>
      <w:r w:rsidRPr="00E32970">
        <w:rPr>
          <w:iCs/>
          <w:sz w:val="24"/>
          <w:szCs w:val="24"/>
          <w:u w:val="single"/>
        </w:rPr>
        <w:t>).</w:t>
      </w:r>
    </w:p>
    <w:p w14:paraId="0F03CBD2" w14:textId="4F2AA2EB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Der er en øget risiko for </w:t>
      </w:r>
      <w:proofErr w:type="spellStart"/>
      <w:r w:rsidRPr="002C0EB3">
        <w:rPr>
          <w:sz w:val="24"/>
          <w:szCs w:val="24"/>
        </w:rPr>
        <w:t>vasokonstriktion</w:t>
      </w:r>
      <w:proofErr w:type="spellEnd"/>
      <w:r w:rsidRPr="002C0EB3">
        <w:rPr>
          <w:sz w:val="24"/>
          <w:szCs w:val="24"/>
        </w:rPr>
        <w:t xml:space="preserve"> og/eller akutte tilfælde af hypertension, hvis </w:t>
      </w:r>
      <w:proofErr w:type="spellStart"/>
      <w:r w:rsidRPr="002C0EB3">
        <w:rPr>
          <w:sz w:val="24"/>
          <w:szCs w:val="24"/>
        </w:rPr>
        <w:t>efedrin</w:t>
      </w:r>
      <w:proofErr w:type="spellEnd"/>
      <w:r>
        <w:rPr>
          <w:sz w:val="24"/>
          <w:szCs w:val="24"/>
        </w:rPr>
        <w:t xml:space="preserve"> </w:t>
      </w:r>
      <w:r w:rsidRPr="002C0EB3">
        <w:rPr>
          <w:sz w:val="24"/>
          <w:szCs w:val="24"/>
        </w:rPr>
        <w:t xml:space="preserve">er kombineret med indirekte </w:t>
      </w:r>
      <w:proofErr w:type="spellStart"/>
      <w:r w:rsidRPr="002C0EB3">
        <w:rPr>
          <w:sz w:val="24"/>
          <w:szCs w:val="24"/>
        </w:rPr>
        <w:t>sympatomimetika</w:t>
      </w:r>
      <w:proofErr w:type="spellEnd"/>
      <w:r w:rsidRPr="002C0EB3">
        <w:rPr>
          <w:sz w:val="24"/>
          <w:szCs w:val="24"/>
        </w:rPr>
        <w:t xml:space="preserve"> (se pkt. 4.4).</w:t>
      </w:r>
    </w:p>
    <w:p w14:paraId="1FAEF974" w14:textId="77777777" w:rsidR="002C0EB3" w:rsidRPr="002C0EB3" w:rsidRDefault="002C0EB3" w:rsidP="002C0EB3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14:paraId="16A49988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E32970">
        <w:rPr>
          <w:iCs/>
          <w:sz w:val="24"/>
          <w:szCs w:val="24"/>
          <w:u w:val="single"/>
        </w:rPr>
        <w:t>Flygtige halogenbedøvelsesmidler</w:t>
      </w:r>
    </w:p>
    <w:p w14:paraId="51FA592B" w14:textId="38C19F85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Der er risiko for alvorlige </w:t>
      </w:r>
      <w:proofErr w:type="spellStart"/>
      <w:r w:rsidRPr="002C0EB3">
        <w:rPr>
          <w:sz w:val="24"/>
          <w:szCs w:val="24"/>
        </w:rPr>
        <w:t>ventrikulære</w:t>
      </w:r>
      <w:proofErr w:type="spellEnd"/>
      <w:r w:rsidRPr="002C0EB3">
        <w:rPr>
          <w:sz w:val="24"/>
          <w:szCs w:val="24"/>
        </w:rPr>
        <w:t xml:space="preserve"> </w:t>
      </w:r>
      <w:proofErr w:type="spellStart"/>
      <w:r w:rsidRPr="002C0EB3">
        <w:rPr>
          <w:sz w:val="24"/>
          <w:szCs w:val="24"/>
        </w:rPr>
        <w:t>arytmier</w:t>
      </w:r>
      <w:proofErr w:type="spellEnd"/>
      <w:r w:rsidRPr="002C0EB3">
        <w:rPr>
          <w:sz w:val="24"/>
          <w:szCs w:val="24"/>
        </w:rPr>
        <w:t xml:space="preserve"> (stigning af hjerte-</w:t>
      </w:r>
      <w:proofErr w:type="spellStart"/>
      <w:r w:rsidRPr="002C0EB3">
        <w:rPr>
          <w:sz w:val="24"/>
          <w:szCs w:val="24"/>
        </w:rPr>
        <w:t>excitabilitet</w:t>
      </w:r>
      <w:proofErr w:type="spellEnd"/>
      <w:r w:rsidRPr="002C0EB3">
        <w:rPr>
          <w:sz w:val="24"/>
          <w:szCs w:val="24"/>
        </w:rPr>
        <w:t xml:space="preserve">), hvis </w:t>
      </w:r>
      <w:proofErr w:type="spellStart"/>
      <w:r w:rsidRPr="002C0EB3">
        <w:rPr>
          <w:sz w:val="24"/>
          <w:szCs w:val="24"/>
        </w:rPr>
        <w:t>efedrin</w:t>
      </w:r>
      <w:proofErr w:type="spellEnd"/>
      <w:r w:rsidR="00E32970">
        <w:rPr>
          <w:sz w:val="24"/>
          <w:szCs w:val="24"/>
        </w:rPr>
        <w:t xml:space="preserve"> </w:t>
      </w:r>
      <w:r w:rsidRPr="002C0EB3">
        <w:rPr>
          <w:sz w:val="24"/>
          <w:szCs w:val="24"/>
        </w:rPr>
        <w:t xml:space="preserve">er kombineret med flygtige </w:t>
      </w:r>
      <w:proofErr w:type="spellStart"/>
      <w:r w:rsidRPr="002C0EB3">
        <w:rPr>
          <w:sz w:val="24"/>
          <w:szCs w:val="24"/>
        </w:rPr>
        <w:t>halogenanæstetika</w:t>
      </w:r>
      <w:proofErr w:type="spellEnd"/>
      <w:r w:rsidRPr="002C0EB3">
        <w:rPr>
          <w:sz w:val="24"/>
          <w:szCs w:val="24"/>
        </w:rPr>
        <w:t xml:space="preserve"> (se pkt. 4.4).</w:t>
      </w:r>
    </w:p>
    <w:p w14:paraId="0C3BB90A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6A36761E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E32970">
        <w:rPr>
          <w:iCs/>
          <w:sz w:val="24"/>
          <w:szCs w:val="24"/>
          <w:u w:val="single"/>
        </w:rPr>
        <w:t xml:space="preserve">Tricykliske </w:t>
      </w:r>
      <w:proofErr w:type="spellStart"/>
      <w:r w:rsidRPr="00E32970">
        <w:rPr>
          <w:iCs/>
          <w:sz w:val="24"/>
          <w:szCs w:val="24"/>
          <w:u w:val="single"/>
        </w:rPr>
        <w:t>antidepressiva</w:t>
      </w:r>
      <w:proofErr w:type="spellEnd"/>
      <w:r w:rsidRPr="00E32970">
        <w:rPr>
          <w:iCs/>
          <w:sz w:val="24"/>
          <w:szCs w:val="24"/>
          <w:u w:val="single"/>
        </w:rPr>
        <w:t xml:space="preserve"> og serotonin og </w:t>
      </w:r>
      <w:proofErr w:type="spellStart"/>
      <w:r w:rsidRPr="00E32970">
        <w:rPr>
          <w:iCs/>
          <w:sz w:val="24"/>
          <w:szCs w:val="24"/>
          <w:u w:val="single"/>
        </w:rPr>
        <w:t>noradrenalingenoptagelseshæmmere</w:t>
      </w:r>
      <w:proofErr w:type="spellEnd"/>
      <w:r w:rsidRPr="00E32970">
        <w:rPr>
          <w:iCs/>
          <w:sz w:val="24"/>
          <w:szCs w:val="24"/>
          <w:u w:val="single"/>
        </w:rPr>
        <w:t xml:space="preserve"> (</w:t>
      </w:r>
      <w:proofErr w:type="spellStart"/>
      <w:r w:rsidRPr="00E32970">
        <w:rPr>
          <w:iCs/>
          <w:sz w:val="24"/>
          <w:szCs w:val="24"/>
          <w:u w:val="single"/>
        </w:rPr>
        <w:t>SNRI'er</w:t>
      </w:r>
      <w:proofErr w:type="spellEnd"/>
      <w:r w:rsidRPr="00E32970">
        <w:rPr>
          <w:iCs/>
          <w:sz w:val="24"/>
          <w:szCs w:val="24"/>
          <w:u w:val="single"/>
        </w:rPr>
        <w:t>)</w:t>
      </w:r>
    </w:p>
    <w:p w14:paraId="439FE38F" w14:textId="0C7FF499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Når </w:t>
      </w:r>
      <w:proofErr w:type="spellStart"/>
      <w:r w:rsidRPr="002C0EB3">
        <w:rPr>
          <w:sz w:val="24"/>
          <w:szCs w:val="24"/>
        </w:rPr>
        <w:t>efedrin</w:t>
      </w:r>
      <w:proofErr w:type="spellEnd"/>
      <w:r w:rsidRPr="002C0EB3">
        <w:rPr>
          <w:sz w:val="24"/>
          <w:szCs w:val="24"/>
        </w:rPr>
        <w:t xml:space="preserve"> administreres sammen med tricykliske </w:t>
      </w:r>
      <w:proofErr w:type="spellStart"/>
      <w:r w:rsidRPr="002C0EB3">
        <w:rPr>
          <w:sz w:val="24"/>
          <w:szCs w:val="24"/>
        </w:rPr>
        <w:t>antidepressiva</w:t>
      </w:r>
      <w:proofErr w:type="spellEnd"/>
      <w:r w:rsidRPr="002C0EB3">
        <w:rPr>
          <w:sz w:val="24"/>
          <w:szCs w:val="24"/>
        </w:rPr>
        <w:t xml:space="preserve"> (</w:t>
      </w:r>
      <w:proofErr w:type="spellStart"/>
      <w:r w:rsidRPr="002C0EB3">
        <w:rPr>
          <w:sz w:val="24"/>
          <w:szCs w:val="24"/>
        </w:rPr>
        <w:t>clomipramin</w:t>
      </w:r>
      <w:proofErr w:type="spellEnd"/>
      <w:r w:rsidRPr="002C0EB3">
        <w:rPr>
          <w:sz w:val="24"/>
          <w:szCs w:val="24"/>
        </w:rPr>
        <w:t xml:space="preserve">, </w:t>
      </w:r>
      <w:proofErr w:type="spellStart"/>
      <w:r w:rsidRPr="002C0EB3">
        <w:rPr>
          <w:sz w:val="24"/>
          <w:szCs w:val="24"/>
        </w:rPr>
        <w:t>amitriptylin</w:t>
      </w:r>
      <w:proofErr w:type="spellEnd"/>
      <w:r w:rsidRPr="002C0EB3">
        <w:rPr>
          <w:sz w:val="24"/>
          <w:szCs w:val="24"/>
        </w:rPr>
        <w:t>,</w:t>
      </w:r>
      <w:r w:rsidR="00E32970">
        <w:rPr>
          <w:sz w:val="24"/>
          <w:szCs w:val="24"/>
        </w:rPr>
        <w:t xml:space="preserve"> </w:t>
      </w:r>
      <w:proofErr w:type="spellStart"/>
      <w:r w:rsidRPr="002C0EB3">
        <w:rPr>
          <w:sz w:val="24"/>
          <w:szCs w:val="24"/>
        </w:rPr>
        <w:t>nortriptylin</w:t>
      </w:r>
      <w:proofErr w:type="spellEnd"/>
      <w:r w:rsidRPr="002C0EB3">
        <w:rPr>
          <w:sz w:val="24"/>
          <w:szCs w:val="24"/>
        </w:rPr>
        <w:t xml:space="preserve">) og </w:t>
      </w:r>
      <w:proofErr w:type="spellStart"/>
      <w:r w:rsidRPr="002C0EB3">
        <w:rPr>
          <w:sz w:val="24"/>
          <w:szCs w:val="24"/>
        </w:rPr>
        <w:t>SNRI'er</w:t>
      </w:r>
      <w:proofErr w:type="spellEnd"/>
      <w:r w:rsidRPr="002C0EB3">
        <w:rPr>
          <w:sz w:val="24"/>
          <w:szCs w:val="24"/>
        </w:rPr>
        <w:t xml:space="preserve"> (</w:t>
      </w:r>
      <w:proofErr w:type="spellStart"/>
      <w:r w:rsidRPr="002C0EB3">
        <w:rPr>
          <w:sz w:val="24"/>
          <w:szCs w:val="24"/>
        </w:rPr>
        <w:t>venlafaxin</w:t>
      </w:r>
      <w:proofErr w:type="spellEnd"/>
      <w:r w:rsidRPr="002C0EB3">
        <w:rPr>
          <w:sz w:val="24"/>
          <w:szCs w:val="24"/>
        </w:rPr>
        <w:t xml:space="preserve">, </w:t>
      </w:r>
      <w:proofErr w:type="spellStart"/>
      <w:r w:rsidRPr="002C0EB3">
        <w:rPr>
          <w:sz w:val="24"/>
          <w:szCs w:val="24"/>
        </w:rPr>
        <w:t>reboxetin</w:t>
      </w:r>
      <w:proofErr w:type="spellEnd"/>
      <w:r w:rsidRPr="002C0EB3">
        <w:rPr>
          <w:sz w:val="24"/>
          <w:szCs w:val="24"/>
        </w:rPr>
        <w:t xml:space="preserve">, </w:t>
      </w:r>
      <w:proofErr w:type="spellStart"/>
      <w:r w:rsidRPr="002C0EB3">
        <w:rPr>
          <w:sz w:val="24"/>
          <w:szCs w:val="24"/>
        </w:rPr>
        <w:t>duloxetin</w:t>
      </w:r>
      <w:proofErr w:type="spellEnd"/>
      <w:r w:rsidRPr="002C0EB3">
        <w:rPr>
          <w:sz w:val="24"/>
          <w:szCs w:val="24"/>
        </w:rPr>
        <w:t xml:space="preserve">) er der risiko for </w:t>
      </w:r>
      <w:proofErr w:type="spellStart"/>
      <w:r w:rsidRPr="002C0EB3">
        <w:rPr>
          <w:sz w:val="24"/>
          <w:szCs w:val="24"/>
        </w:rPr>
        <w:t>paroxysmal</w:t>
      </w:r>
      <w:proofErr w:type="spellEnd"/>
      <w:r w:rsidR="00E32970">
        <w:rPr>
          <w:sz w:val="24"/>
          <w:szCs w:val="24"/>
        </w:rPr>
        <w:t xml:space="preserve"> </w:t>
      </w:r>
      <w:r w:rsidRPr="002C0EB3">
        <w:rPr>
          <w:sz w:val="24"/>
          <w:szCs w:val="24"/>
        </w:rPr>
        <w:t xml:space="preserve">hypertension med mulige </w:t>
      </w:r>
      <w:proofErr w:type="spellStart"/>
      <w:r w:rsidRPr="002C0EB3">
        <w:rPr>
          <w:sz w:val="24"/>
          <w:szCs w:val="24"/>
        </w:rPr>
        <w:t>arytmier</w:t>
      </w:r>
      <w:proofErr w:type="spellEnd"/>
      <w:r w:rsidRPr="002C0EB3">
        <w:rPr>
          <w:sz w:val="24"/>
          <w:szCs w:val="24"/>
        </w:rPr>
        <w:t xml:space="preserve"> (hæmning af adrenalin- eller </w:t>
      </w:r>
      <w:proofErr w:type="spellStart"/>
      <w:r w:rsidRPr="002C0EB3">
        <w:rPr>
          <w:sz w:val="24"/>
          <w:szCs w:val="24"/>
        </w:rPr>
        <w:t>noradrenalinindgang</w:t>
      </w:r>
      <w:proofErr w:type="spellEnd"/>
      <w:r w:rsidRPr="002C0EB3">
        <w:rPr>
          <w:sz w:val="24"/>
          <w:szCs w:val="24"/>
        </w:rPr>
        <w:t xml:space="preserve"> til</w:t>
      </w:r>
      <w:r w:rsidR="00E32970">
        <w:rPr>
          <w:sz w:val="24"/>
          <w:szCs w:val="24"/>
        </w:rPr>
        <w:t xml:space="preserve"> </w:t>
      </w:r>
      <w:r w:rsidRPr="002C0EB3">
        <w:rPr>
          <w:sz w:val="24"/>
          <w:szCs w:val="24"/>
        </w:rPr>
        <w:t xml:space="preserve">sympatiske fibre). </w:t>
      </w:r>
    </w:p>
    <w:p w14:paraId="67E9C694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0E740F9C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E32970">
        <w:rPr>
          <w:iCs/>
          <w:sz w:val="24"/>
          <w:szCs w:val="24"/>
          <w:u w:val="single"/>
        </w:rPr>
        <w:t xml:space="preserve">Hjerteglykosider og </w:t>
      </w:r>
      <w:proofErr w:type="spellStart"/>
      <w:r w:rsidRPr="00E32970">
        <w:rPr>
          <w:iCs/>
          <w:sz w:val="24"/>
          <w:szCs w:val="24"/>
          <w:u w:val="single"/>
        </w:rPr>
        <w:t>quinidin</w:t>
      </w:r>
      <w:proofErr w:type="spellEnd"/>
    </w:p>
    <w:p w14:paraId="1587801B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Risikoen for </w:t>
      </w:r>
      <w:proofErr w:type="spellStart"/>
      <w:r w:rsidRPr="002C0EB3">
        <w:rPr>
          <w:sz w:val="24"/>
          <w:szCs w:val="24"/>
        </w:rPr>
        <w:t>arytmier</w:t>
      </w:r>
      <w:proofErr w:type="spellEnd"/>
      <w:r w:rsidRPr="002C0EB3">
        <w:rPr>
          <w:sz w:val="24"/>
          <w:szCs w:val="24"/>
        </w:rPr>
        <w:t xml:space="preserve"> er til stede ved samtidig administration med hjerteglykosider og</w:t>
      </w:r>
    </w:p>
    <w:p w14:paraId="0A4A5AA3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C0EB3">
        <w:rPr>
          <w:sz w:val="24"/>
          <w:szCs w:val="24"/>
        </w:rPr>
        <w:t>quinidin</w:t>
      </w:r>
      <w:proofErr w:type="spellEnd"/>
      <w:r w:rsidRPr="002C0EB3">
        <w:rPr>
          <w:sz w:val="24"/>
          <w:szCs w:val="24"/>
        </w:rPr>
        <w:t>.</w:t>
      </w:r>
    </w:p>
    <w:p w14:paraId="6183D5FC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19B51C49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proofErr w:type="spellStart"/>
      <w:r w:rsidRPr="00E32970">
        <w:rPr>
          <w:iCs/>
          <w:sz w:val="24"/>
          <w:szCs w:val="24"/>
          <w:u w:val="single"/>
        </w:rPr>
        <w:t>Guanethidin</w:t>
      </w:r>
      <w:proofErr w:type="spellEnd"/>
      <w:r w:rsidRPr="00E32970">
        <w:rPr>
          <w:iCs/>
          <w:sz w:val="24"/>
          <w:szCs w:val="24"/>
          <w:u w:val="single"/>
        </w:rPr>
        <w:t xml:space="preserve"> og beslægtede produkter</w:t>
      </w:r>
    </w:p>
    <w:p w14:paraId="540ADA09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>Der er risiko for signifikant stigning i blodtrykket (</w:t>
      </w:r>
      <w:proofErr w:type="spellStart"/>
      <w:r w:rsidRPr="002C0EB3">
        <w:rPr>
          <w:sz w:val="24"/>
          <w:szCs w:val="24"/>
        </w:rPr>
        <w:t>hyperreaktivitet</w:t>
      </w:r>
      <w:proofErr w:type="spellEnd"/>
      <w:r w:rsidRPr="002C0EB3">
        <w:rPr>
          <w:sz w:val="24"/>
          <w:szCs w:val="24"/>
        </w:rPr>
        <w:t xml:space="preserve"> forbundet med nedsat</w:t>
      </w:r>
    </w:p>
    <w:p w14:paraId="3F5B69FB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sympatisk </w:t>
      </w:r>
      <w:proofErr w:type="spellStart"/>
      <w:r w:rsidRPr="002C0EB3">
        <w:rPr>
          <w:sz w:val="24"/>
          <w:szCs w:val="24"/>
        </w:rPr>
        <w:t>tonus</w:t>
      </w:r>
      <w:proofErr w:type="spellEnd"/>
      <w:r w:rsidRPr="002C0EB3">
        <w:rPr>
          <w:sz w:val="24"/>
          <w:szCs w:val="24"/>
        </w:rPr>
        <w:t xml:space="preserve"> og/eller hæmning af adrenalin- eller </w:t>
      </w:r>
      <w:proofErr w:type="spellStart"/>
      <w:r w:rsidRPr="002C0EB3">
        <w:rPr>
          <w:sz w:val="24"/>
          <w:szCs w:val="24"/>
        </w:rPr>
        <w:t>noradrenalinindgang</w:t>
      </w:r>
      <w:proofErr w:type="spellEnd"/>
      <w:r w:rsidRPr="002C0EB3">
        <w:rPr>
          <w:sz w:val="24"/>
          <w:szCs w:val="24"/>
        </w:rPr>
        <w:t xml:space="preserve"> i sympatiske fibre).</w:t>
      </w:r>
    </w:p>
    <w:p w14:paraId="30FD8C70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0A017EC1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E32970">
        <w:rPr>
          <w:iCs/>
          <w:sz w:val="24"/>
          <w:szCs w:val="24"/>
          <w:u w:val="single"/>
        </w:rPr>
        <w:t>Selektive reversible MAO-A-</w:t>
      </w:r>
      <w:proofErr w:type="spellStart"/>
      <w:r w:rsidRPr="00E32970">
        <w:rPr>
          <w:iCs/>
          <w:sz w:val="24"/>
          <w:szCs w:val="24"/>
          <w:u w:val="single"/>
        </w:rPr>
        <w:t>hæmmere</w:t>
      </w:r>
      <w:proofErr w:type="spellEnd"/>
      <w:r w:rsidRPr="00E32970">
        <w:rPr>
          <w:iCs/>
          <w:sz w:val="24"/>
          <w:szCs w:val="24"/>
          <w:u w:val="single"/>
        </w:rPr>
        <w:t xml:space="preserve"> (</w:t>
      </w:r>
      <w:proofErr w:type="spellStart"/>
      <w:r w:rsidRPr="00E32970">
        <w:rPr>
          <w:iCs/>
          <w:sz w:val="24"/>
          <w:szCs w:val="24"/>
          <w:u w:val="single"/>
        </w:rPr>
        <w:t>moclobemid</w:t>
      </w:r>
      <w:proofErr w:type="spellEnd"/>
      <w:r w:rsidRPr="00E32970">
        <w:rPr>
          <w:iCs/>
          <w:sz w:val="24"/>
          <w:szCs w:val="24"/>
          <w:u w:val="single"/>
        </w:rPr>
        <w:t>)</w:t>
      </w:r>
    </w:p>
    <w:p w14:paraId="76687253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Der er risiko for øget </w:t>
      </w:r>
      <w:proofErr w:type="spellStart"/>
      <w:r w:rsidRPr="002C0EB3">
        <w:rPr>
          <w:sz w:val="24"/>
          <w:szCs w:val="24"/>
        </w:rPr>
        <w:t>hypertensiv</w:t>
      </w:r>
      <w:proofErr w:type="spellEnd"/>
      <w:r w:rsidRPr="002C0EB3">
        <w:rPr>
          <w:sz w:val="24"/>
          <w:szCs w:val="24"/>
        </w:rPr>
        <w:t xml:space="preserve"> effekt, og samtidig administration bør undgås.</w:t>
      </w:r>
    </w:p>
    <w:p w14:paraId="1FF6CD8B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Behandling med </w:t>
      </w:r>
      <w:proofErr w:type="spellStart"/>
      <w:r w:rsidRPr="002C0EB3">
        <w:rPr>
          <w:sz w:val="24"/>
          <w:szCs w:val="24"/>
        </w:rPr>
        <w:t>efedrin</w:t>
      </w:r>
      <w:proofErr w:type="spellEnd"/>
      <w:r w:rsidRPr="002C0EB3">
        <w:rPr>
          <w:sz w:val="24"/>
          <w:szCs w:val="24"/>
        </w:rPr>
        <w:t xml:space="preserve"> kan påbegyndes tidligere end 14 dage efter </w:t>
      </w:r>
      <w:proofErr w:type="spellStart"/>
      <w:r w:rsidRPr="002C0EB3">
        <w:rPr>
          <w:sz w:val="24"/>
          <w:szCs w:val="24"/>
        </w:rPr>
        <w:t>seponering</w:t>
      </w:r>
      <w:proofErr w:type="spellEnd"/>
      <w:r w:rsidRPr="002C0EB3">
        <w:rPr>
          <w:sz w:val="24"/>
          <w:szCs w:val="24"/>
        </w:rPr>
        <w:t xml:space="preserve"> af</w:t>
      </w:r>
    </w:p>
    <w:p w14:paraId="5A381CD8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C0EB3">
        <w:rPr>
          <w:sz w:val="24"/>
          <w:szCs w:val="24"/>
        </w:rPr>
        <w:t>moclobemid</w:t>
      </w:r>
      <w:proofErr w:type="spellEnd"/>
      <w:r w:rsidRPr="002C0EB3">
        <w:rPr>
          <w:sz w:val="24"/>
          <w:szCs w:val="24"/>
        </w:rPr>
        <w:t xml:space="preserve"> på grund af </w:t>
      </w:r>
      <w:proofErr w:type="spellStart"/>
      <w:r w:rsidRPr="002C0EB3">
        <w:rPr>
          <w:sz w:val="24"/>
          <w:szCs w:val="24"/>
        </w:rPr>
        <w:t>moclobemids</w:t>
      </w:r>
      <w:proofErr w:type="spellEnd"/>
      <w:r w:rsidRPr="002C0EB3">
        <w:rPr>
          <w:sz w:val="24"/>
          <w:szCs w:val="24"/>
        </w:rPr>
        <w:t xml:space="preserve"> relativt korte halveringstid (se pkt. 4.4).</w:t>
      </w:r>
    </w:p>
    <w:p w14:paraId="35B77205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599E04B4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E32970">
        <w:rPr>
          <w:iCs/>
          <w:sz w:val="24"/>
          <w:szCs w:val="24"/>
          <w:u w:val="single"/>
        </w:rPr>
        <w:t>Ikke-selektive reversible MAO-A-</w:t>
      </w:r>
      <w:proofErr w:type="spellStart"/>
      <w:r w:rsidRPr="00E32970">
        <w:rPr>
          <w:iCs/>
          <w:sz w:val="24"/>
          <w:szCs w:val="24"/>
          <w:u w:val="single"/>
        </w:rPr>
        <w:t>hæmmere</w:t>
      </w:r>
      <w:proofErr w:type="spellEnd"/>
      <w:r w:rsidRPr="00E32970">
        <w:rPr>
          <w:iCs/>
          <w:sz w:val="24"/>
          <w:szCs w:val="24"/>
          <w:u w:val="single"/>
        </w:rPr>
        <w:t xml:space="preserve"> (</w:t>
      </w:r>
      <w:proofErr w:type="spellStart"/>
      <w:r w:rsidRPr="00E32970">
        <w:rPr>
          <w:iCs/>
          <w:sz w:val="24"/>
          <w:szCs w:val="24"/>
          <w:u w:val="single"/>
        </w:rPr>
        <w:t>linezolid</w:t>
      </w:r>
      <w:proofErr w:type="spellEnd"/>
      <w:r w:rsidRPr="00E32970">
        <w:rPr>
          <w:iCs/>
          <w:sz w:val="24"/>
          <w:szCs w:val="24"/>
          <w:u w:val="single"/>
        </w:rPr>
        <w:t>)</w:t>
      </w:r>
    </w:p>
    <w:p w14:paraId="1E2753E5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Efter kombination med antibiotika </w:t>
      </w:r>
      <w:proofErr w:type="spellStart"/>
      <w:r w:rsidRPr="002C0EB3">
        <w:rPr>
          <w:sz w:val="24"/>
          <w:szCs w:val="24"/>
        </w:rPr>
        <w:t>linezolid</w:t>
      </w:r>
      <w:proofErr w:type="spellEnd"/>
      <w:r w:rsidRPr="002C0EB3">
        <w:rPr>
          <w:sz w:val="24"/>
          <w:szCs w:val="24"/>
        </w:rPr>
        <w:t xml:space="preserve"> (en svag og ikke-selektiv reversibel MAO</w:t>
      </w:r>
    </w:p>
    <w:p w14:paraId="65CA3E3F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hæmmer), er der risiko for øget </w:t>
      </w:r>
      <w:proofErr w:type="spellStart"/>
      <w:r w:rsidRPr="002C0EB3">
        <w:rPr>
          <w:sz w:val="24"/>
          <w:szCs w:val="24"/>
        </w:rPr>
        <w:t>hypertensiv</w:t>
      </w:r>
      <w:proofErr w:type="spellEnd"/>
      <w:r w:rsidRPr="002C0EB3">
        <w:rPr>
          <w:sz w:val="24"/>
          <w:szCs w:val="24"/>
        </w:rPr>
        <w:t xml:space="preserve"> effekt. Samtidig administration bør undgås.</w:t>
      </w:r>
    </w:p>
    <w:p w14:paraId="1AC2F0B9" w14:textId="77777777" w:rsidR="002C0EB3" w:rsidRPr="002C0EB3" w:rsidRDefault="002C0EB3" w:rsidP="002C0EB3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14:paraId="4399AA05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  <w:lang w:val="nb-NO"/>
        </w:rPr>
      </w:pPr>
      <w:r w:rsidRPr="00E32970">
        <w:rPr>
          <w:iCs/>
          <w:sz w:val="24"/>
          <w:szCs w:val="24"/>
          <w:u w:val="single"/>
          <w:lang w:val="nb-NO"/>
        </w:rPr>
        <w:t>Selektive irreversible MAO-B-hæmmere (selegilin, rasagilin og safinamid)</w:t>
      </w:r>
    </w:p>
    <w:p w14:paraId="791C6039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Der er risiko for øget </w:t>
      </w:r>
      <w:proofErr w:type="spellStart"/>
      <w:r w:rsidRPr="002C0EB3">
        <w:rPr>
          <w:sz w:val="24"/>
          <w:szCs w:val="24"/>
        </w:rPr>
        <w:t>hypertensiv</w:t>
      </w:r>
      <w:proofErr w:type="spellEnd"/>
      <w:r w:rsidRPr="002C0EB3">
        <w:rPr>
          <w:sz w:val="24"/>
          <w:szCs w:val="24"/>
        </w:rPr>
        <w:t xml:space="preserve"> effekt ved samtidig administration. Samtidig administration bør undgås.</w:t>
      </w:r>
    </w:p>
    <w:p w14:paraId="50A465D0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4DE2C72F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proofErr w:type="spellStart"/>
      <w:r w:rsidRPr="00E32970">
        <w:rPr>
          <w:iCs/>
          <w:sz w:val="24"/>
          <w:szCs w:val="24"/>
          <w:u w:val="single"/>
        </w:rPr>
        <w:t>Levodopa</w:t>
      </w:r>
      <w:proofErr w:type="spellEnd"/>
      <w:r w:rsidRPr="00E32970">
        <w:rPr>
          <w:iCs/>
          <w:sz w:val="24"/>
          <w:szCs w:val="24"/>
          <w:u w:val="single"/>
        </w:rPr>
        <w:t xml:space="preserve"> og </w:t>
      </w:r>
      <w:proofErr w:type="spellStart"/>
      <w:r w:rsidRPr="00E32970">
        <w:rPr>
          <w:iCs/>
          <w:sz w:val="24"/>
          <w:szCs w:val="24"/>
          <w:u w:val="single"/>
        </w:rPr>
        <w:t>bromocriptin</w:t>
      </w:r>
      <w:proofErr w:type="spellEnd"/>
    </w:p>
    <w:p w14:paraId="10004220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Der er risiko for additiv </w:t>
      </w:r>
      <w:proofErr w:type="spellStart"/>
      <w:r w:rsidRPr="002C0EB3">
        <w:rPr>
          <w:sz w:val="24"/>
          <w:szCs w:val="24"/>
        </w:rPr>
        <w:t>kardiovaskulær</w:t>
      </w:r>
      <w:proofErr w:type="spellEnd"/>
      <w:r w:rsidRPr="002C0EB3">
        <w:rPr>
          <w:sz w:val="24"/>
          <w:szCs w:val="24"/>
        </w:rPr>
        <w:t xml:space="preserve"> toksicitet ved samtidig administration.</w:t>
      </w:r>
    </w:p>
    <w:p w14:paraId="74F57640" w14:textId="77777777" w:rsidR="002C0EB3" w:rsidRPr="002C0EB3" w:rsidRDefault="002C0EB3" w:rsidP="002C0EB3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07C67109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E32970">
        <w:rPr>
          <w:iCs/>
          <w:sz w:val="24"/>
          <w:szCs w:val="24"/>
          <w:u w:val="single"/>
        </w:rPr>
        <w:t>COMT-hæmmer (</w:t>
      </w:r>
      <w:proofErr w:type="spellStart"/>
      <w:r w:rsidRPr="00E32970">
        <w:rPr>
          <w:iCs/>
          <w:sz w:val="24"/>
          <w:szCs w:val="24"/>
          <w:u w:val="single"/>
        </w:rPr>
        <w:t>entacapon</w:t>
      </w:r>
      <w:proofErr w:type="spellEnd"/>
      <w:r w:rsidRPr="00E32970">
        <w:rPr>
          <w:iCs/>
          <w:sz w:val="24"/>
          <w:szCs w:val="24"/>
          <w:u w:val="single"/>
        </w:rPr>
        <w:t xml:space="preserve">, </w:t>
      </w:r>
      <w:proofErr w:type="spellStart"/>
      <w:r w:rsidRPr="00E32970">
        <w:rPr>
          <w:iCs/>
          <w:sz w:val="24"/>
          <w:szCs w:val="24"/>
          <w:u w:val="single"/>
        </w:rPr>
        <w:t>tolcapon</w:t>
      </w:r>
      <w:proofErr w:type="spellEnd"/>
      <w:r w:rsidRPr="00E32970">
        <w:rPr>
          <w:iCs/>
          <w:sz w:val="24"/>
          <w:szCs w:val="24"/>
          <w:u w:val="single"/>
        </w:rPr>
        <w:t>)</w:t>
      </w:r>
    </w:p>
    <w:p w14:paraId="62EB1C71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Der er rapporteret om svær hypertension (sandsynligvis på grund af hæmmet metabolisme af noradrenalin) og samtidig administration bør undgås. En lignende interaktion kan forventes med </w:t>
      </w:r>
      <w:proofErr w:type="spellStart"/>
      <w:r w:rsidRPr="002C0EB3">
        <w:rPr>
          <w:sz w:val="24"/>
          <w:szCs w:val="24"/>
        </w:rPr>
        <w:t>tolcapon</w:t>
      </w:r>
      <w:proofErr w:type="spellEnd"/>
      <w:r w:rsidRPr="002C0EB3">
        <w:rPr>
          <w:sz w:val="24"/>
          <w:szCs w:val="24"/>
        </w:rPr>
        <w:t>.</w:t>
      </w:r>
    </w:p>
    <w:p w14:paraId="70AF0166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04D5AAE8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proofErr w:type="spellStart"/>
      <w:r w:rsidRPr="00E32970">
        <w:rPr>
          <w:iCs/>
          <w:sz w:val="24"/>
          <w:szCs w:val="24"/>
          <w:u w:val="single"/>
        </w:rPr>
        <w:t>Theophyllin</w:t>
      </w:r>
      <w:proofErr w:type="spellEnd"/>
    </w:p>
    <w:p w14:paraId="140A3BB5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Samtidig administration af </w:t>
      </w:r>
      <w:proofErr w:type="spellStart"/>
      <w:r w:rsidRPr="002C0EB3">
        <w:rPr>
          <w:sz w:val="24"/>
          <w:szCs w:val="24"/>
        </w:rPr>
        <w:t>efedrin</w:t>
      </w:r>
      <w:proofErr w:type="spellEnd"/>
      <w:r w:rsidRPr="002C0EB3">
        <w:rPr>
          <w:sz w:val="24"/>
          <w:szCs w:val="24"/>
        </w:rPr>
        <w:t xml:space="preserve"> og </w:t>
      </w:r>
      <w:proofErr w:type="spellStart"/>
      <w:r w:rsidRPr="002C0EB3">
        <w:rPr>
          <w:sz w:val="24"/>
          <w:szCs w:val="24"/>
        </w:rPr>
        <w:t>theophyllin</w:t>
      </w:r>
      <w:proofErr w:type="spellEnd"/>
      <w:r w:rsidRPr="002C0EB3">
        <w:rPr>
          <w:sz w:val="24"/>
          <w:szCs w:val="24"/>
        </w:rPr>
        <w:t xml:space="preserve"> kan resultere i søvnløshed, nervøsitet og</w:t>
      </w:r>
    </w:p>
    <w:p w14:paraId="67A155C9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C0EB3">
        <w:rPr>
          <w:sz w:val="24"/>
          <w:szCs w:val="24"/>
        </w:rPr>
        <w:t>gastrointestinale</w:t>
      </w:r>
      <w:proofErr w:type="spellEnd"/>
      <w:r w:rsidRPr="002C0EB3">
        <w:rPr>
          <w:sz w:val="24"/>
          <w:szCs w:val="24"/>
        </w:rPr>
        <w:t xml:space="preserve"> problemer.</w:t>
      </w:r>
    </w:p>
    <w:p w14:paraId="3364E15A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402611A9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proofErr w:type="spellStart"/>
      <w:r w:rsidRPr="00E32970">
        <w:rPr>
          <w:iCs/>
          <w:sz w:val="24"/>
          <w:szCs w:val="24"/>
          <w:u w:val="single"/>
        </w:rPr>
        <w:t>Clonidin</w:t>
      </w:r>
      <w:proofErr w:type="spellEnd"/>
    </w:p>
    <w:p w14:paraId="0F8063AE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Der er et øget blodtrykrespons på </w:t>
      </w:r>
      <w:proofErr w:type="spellStart"/>
      <w:r w:rsidRPr="002C0EB3">
        <w:rPr>
          <w:sz w:val="24"/>
          <w:szCs w:val="24"/>
        </w:rPr>
        <w:t>efedrin</w:t>
      </w:r>
      <w:proofErr w:type="spellEnd"/>
      <w:r w:rsidRPr="002C0EB3">
        <w:rPr>
          <w:sz w:val="24"/>
          <w:szCs w:val="24"/>
        </w:rPr>
        <w:t xml:space="preserve"> hos patienter forbehandlet med </w:t>
      </w:r>
      <w:proofErr w:type="spellStart"/>
      <w:r w:rsidRPr="002C0EB3">
        <w:rPr>
          <w:sz w:val="24"/>
          <w:szCs w:val="24"/>
        </w:rPr>
        <w:t>clonidin</w:t>
      </w:r>
      <w:proofErr w:type="spellEnd"/>
      <w:r w:rsidRPr="002C0EB3">
        <w:rPr>
          <w:sz w:val="24"/>
          <w:szCs w:val="24"/>
        </w:rPr>
        <w:t>.</w:t>
      </w:r>
    </w:p>
    <w:p w14:paraId="4B7CB12C" w14:textId="77777777" w:rsidR="002C0EB3" w:rsidRPr="002C0EB3" w:rsidRDefault="002C0EB3" w:rsidP="002C0EB3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09A5D036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proofErr w:type="spellStart"/>
      <w:r w:rsidRPr="00E32970">
        <w:rPr>
          <w:iCs/>
          <w:sz w:val="24"/>
          <w:szCs w:val="24"/>
          <w:u w:val="single"/>
        </w:rPr>
        <w:t>Kortikosteroider</w:t>
      </w:r>
      <w:proofErr w:type="spellEnd"/>
    </w:p>
    <w:p w14:paraId="39315852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C0EB3">
        <w:rPr>
          <w:sz w:val="24"/>
          <w:szCs w:val="24"/>
        </w:rPr>
        <w:t>Efedrin</w:t>
      </w:r>
      <w:proofErr w:type="spellEnd"/>
      <w:r w:rsidRPr="002C0EB3">
        <w:rPr>
          <w:sz w:val="24"/>
          <w:szCs w:val="24"/>
        </w:rPr>
        <w:t xml:space="preserve"> har vist sig at øge </w:t>
      </w:r>
      <w:proofErr w:type="spellStart"/>
      <w:r w:rsidRPr="002C0EB3">
        <w:rPr>
          <w:sz w:val="24"/>
          <w:szCs w:val="24"/>
        </w:rPr>
        <w:t>clearance</w:t>
      </w:r>
      <w:proofErr w:type="spellEnd"/>
      <w:r w:rsidRPr="002C0EB3">
        <w:rPr>
          <w:sz w:val="24"/>
          <w:szCs w:val="24"/>
        </w:rPr>
        <w:t xml:space="preserve"> af </w:t>
      </w:r>
      <w:proofErr w:type="spellStart"/>
      <w:r w:rsidRPr="002C0EB3">
        <w:rPr>
          <w:sz w:val="24"/>
          <w:szCs w:val="24"/>
        </w:rPr>
        <w:t>dexamethason</w:t>
      </w:r>
      <w:proofErr w:type="spellEnd"/>
      <w:r w:rsidRPr="002C0EB3">
        <w:rPr>
          <w:sz w:val="24"/>
          <w:szCs w:val="24"/>
        </w:rPr>
        <w:t>. Den potentielle virkning på</w:t>
      </w:r>
    </w:p>
    <w:p w14:paraId="35161E2D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C0EB3">
        <w:rPr>
          <w:sz w:val="24"/>
          <w:szCs w:val="24"/>
        </w:rPr>
        <w:t>dexamethasons</w:t>
      </w:r>
      <w:proofErr w:type="spellEnd"/>
      <w:r w:rsidRPr="002C0EB3">
        <w:rPr>
          <w:sz w:val="24"/>
          <w:szCs w:val="24"/>
        </w:rPr>
        <w:t xml:space="preserve"> effektivitet bør monitoreres, og dosis justeres, når det er hensigtsmæssigt.</w:t>
      </w:r>
    </w:p>
    <w:p w14:paraId="2C907CC4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3E0F2B91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proofErr w:type="spellStart"/>
      <w:r w:rsidRPr="00E32970">
        <w:rPr>
          <w:iCs/>
          <w:sz w:val="24"/>
          <w:szCs w:val="24"/>
          <w:u w:val="single"/>
        </w:rPr>
        <w:t>Antihypertensiva</w:t>
      </w:r>
      <w:proofErr w:type="spellEnd"/>
    </w:p>
    <w:p w14:paraId="670734A3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C0EB3">
        <w:rPr>
          <w:sz w:val="24"/>
          <w:szCs w:val="24"/>
        </w:rPr>
        <w:t>Efedrin</w:t>
      </w:r>
      <w:proofErr w:type="spellEnd"/>
      <w:r w:rsidRPr="002C0EB3">
        <w:rPr>
          <w:sz w:val="24"/>
          <w:szCs w:val="24"/>
        </w:rPr>
        <w:t xml:space="preserve"> kan modvirke effekten af </w:t>
      </w:r>
      <w:proofErr w:type="spellStart"/>
      <w:r w:rsidRPr="002C0EB3">
        <w:rPr>
          <w:sz w:val="24"/>
          <w:szCs w:val="24"/>
        </w:rPr>
        <w:t>alfablokkere</w:t>
      </w:r>
      <w:proofErr w:type="spellEnd"/>
      <w:r w:rsidRPr="002C0EB3">
        <w:rPr>
          <w:sz w:val="24"/>
          <w:szCs w:val="24"/>
        </w:rPr>
        <w:t xml:space="preserve"> og betablokerende lægemidler.</w:t>
      </w:r>
    </w:p>
    <w:p w14:paraId="1A7B3EB0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</w:p>
    <w:p w14:paraId="0520A7E1" w14:textId="77777777" w:rsidR="002C0EB3" w:rsidRPr="00E32970" w:rsidRDefault="002C0EB3" w:rsidP="002C0EB3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proofErr w:type="spellStart"/>
      <w:r w:rsidRPr="00E32970">
        <w:rPr>
          <w:iCs/>
          <w:sz w:val="24"/>
          <w:szCs w:val="24"/>
          <w:u w:val="single"/>
        </w:rPr>
        <w:t>Oxytocin</w:t>
      </w:r>
      <w:proofErr w:type="spellEnd"/>
    </w:p>
    <w:p w14:paraId="50D51038" w14:textId="77777777" w:rsidR="002C0EB3" w:rsidRPr="002C0EB3" w:rsidRDefault="002C0EB3" w:rsidP="002C0EB3">
      <w:pPr>
        <w:tabs>
          <w:tab w:val="left" w:pos="851"/>
        </w:tabs>
        <w:ind w:left="851"/>
        <w:rPr>
          <w:sz w:val="24"/>
          <w:szCs w:val="24"/>
        </w:rPr>
      </w:pPr>
      <w:r w:rsidRPr="002C0EB3">
        <w:rPr>
          <w:sz w:val="24"/>
          <w:szCs w:val="24"/>
        </w:rPr>
        <w:t xml:space="preserve">Kan forårsage hypertension ved at øge </w:t>
      </w:r>
      <w:proofErr w:type="spellStart"/>
      <w:r w:rsidRPr="002C0EB3">
        <w:rPr>
          <w:sz w:val="24"/>
          <w:szCs w:val="24"/>
        </w:rPr>
        <w:t>pressoreffekten</w:t>
      </w:r>
      <w:proofErr w:type="spellEnd"/>
      <w:r w:rsidRPr="002C0EB3">
        <w:rPr>
          <w:sz w:val="24"/>
          <w:szCs w:val="24"/>
        </w:rPr>
        <w:t xml:space="preserve"> af </w:t>
      </w:r>
      <w:proofErr w:type="spellStart"/>
      <w:r w:rsidRPr="002C0EB3">
        <w:rPr>
          <w:sz w:val="24"/>
          <w:szCs w:val="24"/>
        </w:rPr>
        <w:t>sympatomimetisk</w:t>
      </w:r>
      <w:proofErr w:type="spellEnd"/>
      <w:r w:rsidRPr="002C0EB3">
        <w:rPr>
          <w:sz w:val="24"/>
          <w:szCs w:val="24"/>
        </w:rPr>
        <w:t xml:space="preserve"> </w:t>
      </w:r>
      <w:proofErr w:type="spellStart"/>
      <w:r w:rsidRPr="002C0EB3">
        <w:rPr>
          <w:sz w:val="24"/>
          <w:szCs w:val="24"/>
        </w:rPr>
        <w:t>vasokonstriktor</w:t>
      </w:r>
      <w:proofErr w:type="spellEnd"/>
      <w:r w:rsidRPr="002C0EB3">
        <w:rPr>
          <w:sz w:val="24"/>
          <w:szCs w:val="24"/>
        </w:rPr>
        <w:t xml:space="preserve">, såsom </w:t>
      </w:r>
      <w:proofErr w:type="spellStart"/>
      <w:r w:rsidRPr="002C0EB3">
        <w:rPr>
          <w:sz w:val="24"/>
          <w:szCs w:val="24"/>
        </w:rPr>
        <w:t>efedrin</w:t>
      </w:r>
      <w:proofErr w:type="spellEnd"/>
      <w:r w:rsidRPr="002C0EB3">
        <w:rPr>
          <w:sz w:val="24"/>
          <w:szCs w:val="24"/>
        </w:rPr>
        <w:t>.</w:t>
      </w:r>
    </w:p>
    <w:p w14:paraId="1B133B4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D4D32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71241E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202FB734" w14:textId="77777777" w:rsid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</w:p>
    <w:p w14:paraId="70B2679B" w14:textId="09912471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5D3E04">
        <w:rPr>
          <w:bCs/>
          <w:sz w:val="24"/>
          <w:szCs w:val="24"/>
          <w:u w:val="single"/>
        </w:rPr>
        <w:t>Graviditet</w:t>
      </w:r>
    </w:p>
    <w:p w14:paraId="073D8765" w14:textId="77777777" w:rsidR="005D3E04" w:rsidRPr="005D3E04" w:rsidRDefault="005D3E04" w:rsidP="005D3E04">
      <w:pPr>
        <w:tabs>
          <w:tab w:val="left" w:pos="851"/>
        </w:tabs>
        <w:ind w:left="851"/>
        <w:rPr>
          <w:sz w:val="24"/>
          <w:szCs w:val="24"/>
        </w:rPr>
      </w:pPr>
      <w:r w:rsidRPr="005D3E04">
        <w:rPr>
          <w:bCs/>
          <w:sz w:val="24"/>
          <w:szCs w:val="24"/>
        </w:rPr>
        <w:t xml:space="preserve">Der er ingen eller </w:t>
      </w:r>
      <w:proofErr w:type="spellStart"/>
      <w:r w:rsidRPr="005D3E04">
        <w:rPr>
          <w:bCs/>
          <w:sz w:val="24"/>
          <w:szCs w:val="24"/>
        </w:rPr>
        <w:t>utilstækkelig</w:t>
      </w:r>
      <w:proofErr w:type="spellEnd"/>
      <w:r w:rsidRPr="005D3E04">
        <w:rPr>
          <w:bCs/>
          <w:sz w:val="24"/>
          <w:szCs w:val="24"/>
        </w:rPr>
        <w:t xml:space="preserve"> data fra brug af </w:t>
      </w:r>
      <w:proofErr w:type="spellStart"/>
      <w:r w:rsidRPr="005D3E04">
        <w:rPr>
          <w:bCs/>
          <w:sz w:val="24"/>
          <w:szCs w:val="24"/>
        </w:rPr>
        <w:t>efedrin</w:t>
      </w:r>
      <w:proofErr w:type="spellEnd"/>
      <w:r w:rsidRPr="005D3E04">
        <w:rPr>
          <w:bCs/>
          <w:sz w:val="24"/>
          <w:szCs w:val="24"/>
        </w:rPr>
        <w:t xml:space="preserve"> hos gravide kvinder.</w:t>
      </w:r>
    </w:p>
    <w:p w14:paraId="5E7FD853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5D3E04">
        <w:rPr>
          <w:bCs/>
          <w:sz w:val="24"/>
          <w:szCs w:val="24"/>
        </w:rPr>
        <w:t>Efedrin</w:t>
      </w:r>
      <w:proofErr w:type="spellEnd"/>
      <w:r w:rsidRPr="005D3E04">
        <w:rPr>
          <w:bCs/>
          <w:sz w:val="24"/>
          <w:szCs w:val="24"/>
        </w:rPr>
        <w:t xml:space="preserve"> må ikke anvendes under graviditet, medmindre moderens kliniske tilstand kræver</w:t>
      </w:r>
    </w:p>
    <w:p w14:paraId="699ACF8D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  <w:r w:rsidRPr="005D3E04">
        <w:rPr>
          <w:bCs/>
          <w:sz w:val="24"/>
          <w:szCs w:val="24"/>
        </w:rPr>
        <w:t xml:space="preserve">behandling. </w:t>
      </w:r>
      <w:proofErr w:type="spellStart"/>
      <w:r w:rsidRPr="005D3E04">
        <w:rPr>
          <w:bCs/>
          <w:sz w:val="24"/>
          <w:szCs w:val="24"/>
        </w:rPr>
        <w:t>Efedrin</w:t>
      </w:r>
      <w:proofErr w:type="spellEnd"/>
      <w:r w:rsidRPr="005D3E04">
        <w:rPr>
          <w:bCs/>
          <w:sz w:val="24"/>
          <w:szCs w:val="24"/>
        </w:rPr>
        <w:t xml:space="preserve"> passerer moderkagen, og dette har været forbundet med en stigning og</w:t>
      </w:r>
    </w:p>
    <w:p w14:paraId="73194789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  <w:r w:rsidRPr="005D3E04">
        <w:rPr>
          <w:bCs/>
          <w:sz w:val="24"/>
          <w:szCs w:val="24"/>
        </w:rPr>
        <w:t>variabilitet af fosterets puls og hjertefrekvens.</w:t>
      </w:r>
    </w:p>
    <w:p w14:paraId="2BDA4184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6F102A69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  <w:r w:rsidRPr="005D3E04">
        <w:rPr>
          <w:bCs/>
          <w:sz w:val="24"/>
          <w:szCs w:val="24"/>
        </w:rPr>
        <w:t xml:space="preserve">Under et kejsersnit kan </w:t>
      </w:r>
      <w:proofErr w:type="spellStart"/>
      <w:r w:rsidRPr="005D3E04">
        <w:rPr>
          <w:bCs/>
          <w:sz w:val="24"/>
          <w:szCs w:val="24"/>
        </w:rPr>
        <w:t>efedrin</w:t>
      </w:r>
      <w:proofErr w:type="spellEnd"/>
      <w:r w:rsidRPr="005D3E04">
        <w:rPr>
          <w:bCs/>
          <w:sz w:val="24"/>
          <w:szCs w:val="24"/>
        </w:rPr>
        <w:t xml:space="preserve"> bruges til at forhindre hypotension forårsaget af spinal</w:t>
      </w:r>
    </w:p>
    <w:p w14:paraId="5A37E698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  <w:r w:rsidRPr="005D3E04">
        <w:rPr>
          <w:bCs/>
          <w:sz w:val="24"/>
          <w:szCs w:val="24"/>
        </w:rPr>
        <w:t>anæstesi.</w:t>
      </w:r>
    </w:p>
    <w:p w14:paraId="706EB4DD" w14:textId="31D0F350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5D3E04">
        <w:rPr>
          <w:bCs/>
          <w:sz w:val="24"/>
          <w:szCs w:val="24"/>
        </w:rPr>
        <w:t>Føtal</w:t>
      </w:r>
      <w:proofErr w:type="spellEnd"/>
      <w:r w:rsidRPr="005D3E04">
        <w:rPr>
          <w:bCs/>
          <w:sz w:val="24"/>
          <w:szCs w:val="24"/>
        </w:rPr>
        <w:t xml:space="preserve"> </w:t>
      </w:r>
      <w:proofErr w:type="spellStart"/>
      <w:r w:rsidRPr="005D3E04">
        <w:rPr>
          <w:bCs/>
          <w:sz w:val="24"/>
          <w:szCs w:val="24"/>
        </w:rPr>
        <w:t>acidose</w:t>
      </w:r>
      <w:proofErr w:type="spellEnd"/>
      <w:r w:rsidRPr="005D3E04">
        <w:rPr>
          <w:bCs/>
          <w:sz w:val="24"/>
          <w:szCs w:val="24"/>
        </w:rPr>
        <w:t xml:space="preserve"> er blevet observeret ved brug af </w:t>
      </w:r>
      <w:proofErr w:type="spellStart"/>
      <w:r w:rsidRPr="005D3E04">
        <w:rPr>
          <w:bCs/>
          <w:sz w:val="24"/>
          <w:szCs w:val="24"/>
        </w:rPr>
        <w:t>efedrin</w:t>
      </w:r>
      <w:proofErr w:type="spellEnd"/>
      <w:r w:rsidRPr="005D3E04">
        <w:rPr>
          <w:bCs/>
          <w:sz w:val="24"/>
          <w:szCs w:val="24"/>
        </w:rPr>
        <w:t>; dette udviklede sig dog ikke til nog</w:t>
      </w:r>
      <w:r w:rsidR="004D4F6A">
        <w:rPr>
          <w:bCs/>
          <w:sz w:val="24"/>
          <w:szCs w:val="24"/>
        </w:rPr>
        <w:t xml:space="preserve">le </w:t>
      </w:r>
      <w:r w:rsidRPr="005D3E04">
        <w:rPr>
          <w:bCs/>
          <w:sz w:val="24"/>
          <w:szCs w:val="24"/>
        </w:rPr>
        <w:t xml:space="preserve">skadelige neonatale virkninger på </w:t>
      </w:r>
      <w:proofErr w:type="spellStart"/>
      <w:r w:rsidRPr="005D3E04">
        <w:rPr>
          <w:bCs/>
          <w:sz w:val="24"/>
          <w:szCs w:val="24"/>
        </w:rPr>
        <w:t>Apgar</w:t>
      </w:r>
      <w:proofErr w:type="spellEnd"/>
      <w:r w:rsidRPr="005D3E04">
        <w:rPr>
          <w:bCs/>
          <w:sz w:val="24"/>
          <w:szCs w:val="24"/>
        </w:rPr>
        <w:t xml:space="preserve"> score. Da parenteral administration af </w:t>
      </w:r>
      <w:proofErr w:type="spellStart"/>
      <w:r w:rsidRPr="005D3E04">
        <w:rPr>
          <w:bCs/>
          <w:sz w:val="24"/>
          <w:szCs w:val="24"/>
        </w:rPr>
        <w:t>efedrin</w:t>
      </w:r>
      <w:proofErr w:type="spellEnd"/>
      <w:r w:rsidRPr="005D3E04">
        <w:rPr>
          <w:bCs/>
          <w:sz w:val="24"/>
          <w:szCs w:val="24"/>
        </w:rPr>
        <w:t xml:space="preserve"> kan</w:t>
      </w:r>
      <w:r w:rsidR="004D4F6A">
        <w:rPr>
          <w:bCs/>
          <w:sz w:val="24"/>
          <w:szCs w:val="24"/>
        </w:rPr>
        <w:t xml:space="preserve"> </w:t>
      </w:r>
      <w:r w:rsidRPr="005D3E04">
        <w:rPr>
          <w:bCs/>
          <w:sz w:val="24"/>
          <w:szCs w:val="24"/>
        </w:rPr>
        <w:t>forårsage en stigning i fosterets hjertefrekvens, bør dette ikke bruges, når moderens blodtryk</w:t>
      </w:r>
      <w:r w:rsidR="004D4F6A">
        <w:rPr>
          <w:bCs/>
          <w:sz w:val="24"/>
          <w:szCs w:val="24"/>
        </w:rPr>
        <w:t xml:space="preserve"> </w:t>
      </w:r>
      <w:r w:rsidRPr="005D3E04">
        <w:rPr>
          <w:bCs/>
          <w:sz w:val="24"/>
          <w:szCs w:val="24"/>
        </w:rPr>
        <w:t xml:space="preserve">overstiger 130/80 </w:t>
      </w:r>
      <w:proofErr w:type="spellStart"/>
      <w:r w:rsidRPr="005D3E04">
        <w:rPr>
          <w:bCs/>
          <w:sz w:val="24"/>
          <w:szCs w:val="24"/>
        </w:rPr>
        <w:t>mmHg</w:t>
      </w:r>
      <w:proofErr w:type="spellEnd"/>
      <w:r w:rsidRPr="005D3E04">
        <w:rPr>
          <w:bCs/>
          <w:sz w:val="24"/>
          <w:szCs w:val="24"/>
        </w:rPr>
        <w:t>.</w:t>
      </w:r>
    </w:p>
    <w:p w14:paraId="621D7EBD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20940DA0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5D3E04">
        <w:rPr>
          <w:bCs/>
          <w:sz w:val="24"/>
          <w:szCs w:val="24"/>
          <w:u w:val="single"/>
        </w:rPr>
        <w:t>Amning</w:t>
      </w:r>
    </w:p>
    <w:p w14:paraId="6ADB7B5B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  <w:proofErr w:type="spellStart"/>
      <w:r w:rsidRPr="005D3E04">
        <w:rPr>
          <w:bCs/>
          <w:sz w:val="24"/>
          <w:szCs w:val="24"/>
        </w:rPr>
        <w:t>Efedrin</w:t>
      </w:r>
      <w:proofErr w:type="spellEnd"/>
      <w:r w:rsidRPr="005D3E04">
        <w:rPr>
          <w:bCs/>
          <w:sz w:val="24"/>
          <w:szCs w:val="24"/>
        </w:rPr>
        <w:t xml:space="preserve"> udskilles i modermælk, og amning skal derfor seponeres i 2 dage efter administration.</w:t>
      </w:r>
    </w:p>
    <w:p w14:paraId="01182FCC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  <w:r w:rsidRPr="005D3E04">
        <w:rPr>
          <w:bCs/>
          <w:sz w:val="24"/>
          <w:szCs w:val="24"/>
        </w:rPr>
        <w:t>Irritabilitet og forstyrret søvnmønster er blevet rapporteret hos ammende spædbørn.</w:t>
      </w:r>
    </w:p>
    <w:p w14:paraId="17EE6194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2F2234A6" w14:textId="77777777" w:rsidR="005D3E04" w:rsidRPr="005D3E04" w:rsidRDefault="005D3E04" w:rsidP="005D3E04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5D3E04">
        <w:rPr>
          <w:bCs/>
          <w:sz w:val="24"/>
          <w:szCs w:val="24"/>
          <w:u w:val="single"/>
        </w:rPr>
        <w:t>Fertilitet</w:t>
      </w:r>
    </w:p>
    <w:p w14:paraId="4E4A8707" w14:textId="77777777" w:rsidR="005D3E04" w:rsidRPr="005D3E04" w:rsidRDefault="005D3E04" w:rsidP="005D3E04">
      <w:pPr>
        <w:tabs>
          <w:tab w:val="left" w:pos="851"/>
        </w:tabs>
        <w:ind w:left="851"/>
        <w:rPr>
          <w:i/>
          <w:sz w:val="24"/>
          <w:szCs w:val="24"/>
          <w:lang w:val="nb-NO"/>
        </w:rPr>
      </w:pPr>
      <w:r w:rsidRPr="005D3E04">
        <w:rPr>
          <w:bCs/>
          <w:sz w:val="24"/>
          <w:szCs w:val="24"/>
        </w:rPr>
        <w:t xml:space="preserve">Dyrestudier af virkningen på fertiliteten er </w:t>
      </w:r>
      <w:proofErr w:type="spellStart"/>
      <w:r w:rsidRPr="005D3E04">
        <w:rPr>
          <w:bCs/>
          <w:sz w:val="24"/>
          <w:szCs w:val="24"/>
        </w:rPr>
        <w:t>utilstækkelige</w:t>
      </w:r>
      <w:proofErr w:type="spellEnd"/>
      <w:r w:rsidRPr="005D3E04">
        <w:rPr>
          <w:bCs/>
          <w:sz w:val="24"/>
          <w:szCs w:val="24"/>
        </w:rPr>
        <w:t xml:space="preserve"> (se pkt. 5.3).</w:t>
      </w:r>
      <w:r w:rsidRPr="005D3E04">
        <w:rPr>
          <w:bCs/>
          <w:sz w:val="24"/>
          <w:szCs w:val="24"/>
        </w:rPr>
        <w:br/>
      </w:r>
    </w:p>
    <w:p w14:paraId="2CCA60F9" w14:textId="38131F53" w:rsidR="009260DE" w:rsidRPr="00C84483" w:rsidRDefault="004D4F6A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260DE" w:rsidRPr="00C84483">
        <w:rPr>
          <w:b/>
          <w:sz w:val="24"/>
          <w:szCs w:val="24"/>
        </w:rPr>
        <w:t>4.7</w:t>
      </w:r>
      <w:r w:rsidR="009260DE" w:rsidRPr="00C84483">
        <w:rPr>
          <w:b/>
          <w:sz w:val="24"/>
          <w:szCs w:val="24"/>
        </w:rPr>
        <w:tab/>
        <w:t xml:space="preserve">Virkning på evnen til at føre motorkøretøj </w:t>
      </w:r>
      <w:r w:rsidR="0071241E">
        <w:rPr>
          <w:b/>
          <w:sz w:val="24"/>
          <w:szCs w:val="24"/>
        </w:rPr>
        <w:t>og</w:t>
      </w:r>
      <w:r w:rsidR="009260DE" w:rsidRPr="00C84483">
        <w:rPr>
          <w:b/>
          <w:sz w:val="24"/>
          <w:szCs w:val="24"/>
        </w:rPr>
        <w:t xml:space="preserve"> betjene maskiner</w:t>
      </w:r>
    </w:p>
    <w:p w14:paraId="6AF6F7A3" w14:textId="144E7250" w:rsidR="009260DE" w:rsidRDefault="004D4F6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20842B79" w14:textId="7391B6DC" w:rsidR="004D4F6A" w:rsidRPr="00C84483" w:rsidRDefault="004D4F6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14:paraId="1F87177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9CBFD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4.8</w:t>
      </w:r>
      <w:r w:rsidRPr="00C84483">
        <w:rPr>
          <w:b/>
          <w:sz w:val="24"/>
          <w:szCs w:val="24"/>
        </w:rPr>
        <w:tab/>
        <w:t>Bivirkninger</w:t>
      </w:r>
    </w:p>
    <w:p w14:paraId="35FB8E70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</w:p>
    <w:p w14:paraId="0E94304A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  <w:r w:rsidRPr="003671AB">
        <w:rPr>
          <w:sz w:val="24"/>
          <w:szCs w:val="24"/>
        </w:rPr>
        <w:t>Bivirkninger klassificeres efter hyppighed på følgende måde: Meget almindelig (≥ 1/10), almindelig (≥ 1/100 til &lt; 1/10), ikke almindelig (≥ 1/1.000 til &lt; 1/100), sjælden (≥ 1/10.000 til &lt; 1/1000), meget sjælden (&lt; 1/10.000), ikke kendt (kan ikke estimeres ud fra forhåndenværende data).</w:t>
      </w:r>
    </w:p>
    <w:p w14:paraId="660D32F0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</w:p>
    <w:p w14:paraId="236819E6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  <w:r w:rsidRPr="003671AB">
        <w:rPr>
          <w:sz w:val="24"/>
          <w:szCs w:val="24"/>
        </w:rPr>
        <w:t xml:space="preserve">Skematisk liste over bivirkninger, der vides at være forbundet med </w:t>
      </w:r>
      <w:proofErr w:type="spellStart"/>
      <w:r w:rsidRPr="003671AB">
        <w:rPr>
          <w:sz w:val="24"/>
          <w:szCs w:val="24"/>
        </w:rPr>
        <w:t>efedrin</w:t>
      </w:r>
      <w:proofErr w:type="spellEnd"/>
      <w:r w:rsidRPr="003671AB">
        <w:rPr>
          <w:sz w:val="24"/>
          <w:szCs w:val="24"/>
        </w:rPr>
        <w:t>:</w:t>
      </w:r>
    </w:p>
    <w:p w14:paraId="6BB657EE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211" w:type="dxa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3671AB" w:rsidRPr="003671AB" w14:paraId="599495D4" w14:textId="77777777" w:rsidTr="003671A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3B53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b/>
                <w:bCs/>
                <w:sz w:val="24"/>
                <w:szCs w:val="24"/>
                <w:lang w:val="en-US"/>
              </w:rPr>
              <w:t>Systemorganklasse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AE5A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b/>
                <w:bCs/>
                <w:sz w:val="24"/>
                <w:szCs w:val="24"/>
                <w:lang w:val="en-US"/>
              </w:rPr>
              <w:t>Bivirkninger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8C50" w14:textId="77777777" w:rsidR="003671AB" w:rsidRPr="003671AB" w:rsidRDefault="003671AB" w:rsidP="00CE784B">
            <w:pPr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b/>
                <w:bCs/>
                <w:sz w:val="24"/>
                <w:szCs w:val="24"/>
                <w:lang w:val="en-US"/>
              </w:rPr>
              <w:t>Hyppighed</w:t>
            </w:r>
            <w:proofErr w:type="spellEnd"/>
          </w:p>
        </w:tc>
      </w:tr>
      <w:tr w:rsidR="003671AB" w:rsidRPr="003671AB" w14:paraId="034EE31F" w14:textId="77777777" w:rsidTr="003671A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CBC5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en-US"/>
              </w:rPr>
              <w:t>Immunsystemet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11AB" w14:textId="77777777" w:rsidR="003671AB" w:rsidRPr="003671AB" w:rsidRDefault="003671AB" w:rsidP="00CE784B">
            <w:pPr>
              <w:ind w:left="79"/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Overfølsomhed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A371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Ikke</w:t>
            </w:r>
            <w:proofErr w:type="spellEnd"/>
            <w:r w:rsidRPr="003671AB">
              <w:rPr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kendt</w:t>
            </w:r>
            <w:proofErr w:type="spellEnd"/>
          </w:p>
        </w:tc>
      </w:tr>
      <w:tr w:rsidR="003671AB" w:rsidRPr="003671AB" w14:paraId="7D77026D" w14:textId="77777777" w:rsidTr="003671AB">
        <w:trPr>
          <w:trHeight w:val="125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D12A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  <w:r w:rsidRPr="003671AB">
              <w:rPr>
                <w:sz w:val="24"/>
                <w:szCs w:val="24"/>
                <w:lang w:val="sv-SE"/>
              </w:rPr>
              <w:t xml:space="preserve">Psykiske </w:t>
            </w:r>
            <w:proofErr w:type="spellStart"/>
            <w:r w:rsidRPr="003671AB">
              <w:rPr>
                <w:sz w:val="24"/>
                <w:szCs w:val="24"/>
                <w:lang w:val="sv-SE"/>
              </w:rPr>
              <w:t>forstyrrelser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F4E1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sv-SE"/>
              </w:rPr>
              <w:t>Forvirring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3671AB">
              <w:rPr>
                <w:sz w:val="24"/>
                <w:szCs w:val="24"/>
                <w:lang w:val="sv-SE"/>
              </w:rPr>
              <w:t>angst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 xml:space="preserve">, depression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242F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Almindelig</w:t>
            </w:r>
            <w:proofErr w:type="spellEnd"/>
          </w:p>
        </w:tc>
      </w:tr>
      <w:tr w:rsidR="003671AB" w:rsidRPr="003671AB" w14:paraId="26ECED7E" w14:textId="77777777" w:rsidTr="003671AB">
        <w:trPr>
          <w:trHeight w:val="1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50A41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746CB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en-US"/>
              </w:rPr>
              <w:t>Psykotiske</w:t>
            </w:r>
            <w:proofErr w:type="spellEnd"/>
            <w:r w:rsidRPr="003671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1AB">
              <w:rPr>
                <w:sz w:val="24"/>
                <w:szCs w:val="24"/>
                <w:lang w:val="en-US"/>
              </w:rPr>
              <w:t>tilstande</w:t>
            </w:r>
            <w:proofErr w:type="spellEnd"/>
            <w:r w:rsidRPr="003671AB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671AB">
              <w:rPr>
                <w:sz w:val="24"/>
                <w:szCs w:val="24"/>
                <w:lang w:val="en-US"/>
              </w:rPr>
              <w:t>frygt</w:t>
            </w:r>
            <w:proofErr w:type="spellEnd"/>
            <w:r w:rsidRPr="003671A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91CA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Ikke</w:t>
            </w:r>
            <w:proofErr w:type="spellEnd"/>
            <w:r w:rsidRPr="003671AB">
              <w:rPr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kendt</w:t>
            </w:r>
            <w:proofErr w:type="spellEnd"/>
          </w:p>
        </w:tc>
      </w:tr>
      <w:tr w:rsidR="003671AB" w:rsidRPr="003671AB" w14:paraId="09737F4D" w14:textId="77777777" w:rsidTr="003671AB">
        <w:trPr>
          <w:trHeight w:val="770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BF08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sv-SE"/>
              </w:rPr>
            </w:pPr>
            <w:proofErr w:type="spellStart"/>
            <w:r w:rsidRPr="003671AB">
              <w:rPr>
                <w:sz w:val="24"/>
                <w:szCs w:val="24"/>
                <w:lang w:val="sv-SE"/>
              </w:rPr>
              <w:t>Nervesystemet</w:t>
            </w:r>
            <w:proofErr w:type="spellEnd"/>
          </w:p>
          <w:p w14:paraId="763081F3" w14:textId="77777777" w:rsidR="003671AB" w:rsidRPr="003671AB" w:rsidRDefault="003671AB" w:rsidP="00CE784B">
            <w:pPr>
              <w:ind w:left="31"/>
              <w:rPr>
                <w:iCs/>
                <w:sz w:val="24"/>
                <w:szCs w:val="24"/>
                <w:lang w:val="en-GB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44A2" w14:textId="77777777" w:rsidR="003671AB" w:rsidRPr="003671AB" w:rsidRDefault="003671AB" w:rsidP="00CE784B">
            <w:pPr>
              <w:ind w:left="79"/>
              <w:rPr>
                <w:sz w:val="24"/>
                <w:szCs w:val="24"/>
              </w:rPr>
            </w:pPr>
            <w:r w:rsidRPr="003671AB">
              <w:rPr>
                <w:sz w:val="24"/>
                <w:szCs w:val="24"/>
              </w:rPr>
              <w:t>Nervøsitet, irritabilitet,</w:t>
            </w:r>
          </w:p>
          <w:p w14:paraId="2BB3D059" w14:textId="77777777" w:rsidR="003671AB" w:rsidRPr="003671AB" w:rsidRDefault="003671AB" w:rsidP="00CE784B">
            <w:pPr>
              <w:ind w:left="79"/>
              <w:rPr>
                <w:sz w:val="24"/>
                <w:szCs w:val="24"/>
              </w:rPr>
            </w:pPr>
            <w:r w:rsidRPr="003671AB">
              <w:rPr>
                <w:sz w:val="24"/>
                <w:szCs w:val="24"/>
              </w:rPr>
              <w:t>rastløshed, svaghed, søvnløshed, hovedpine, øget svedsekretion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A37A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Almindelig</w:t>
            </w:r>
            <w:proofErr w:type="spellEnd"/>
          </w:p>
          <w:p w14:paraId="13283B31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</w:p>
        </w:tc>
      </w:tr>
      <w:tr w:rsidR="003671AB" w:rsidRPr="003671AB" w14:paraId="1E461176" w14:textId="77777777" w:rsidTr="003671AB">
        <w:trPr>
          <w:trHeight w:val="1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75ECD" w14:textId="77777777" w:rsidR="003671AB" w:rsidRPr="003671AB" w:rsidRDefault="003671AB" w:rsidP="00CE784B">
            <w:pPr>
              <w:ind w:left="31"/>
              <w:rPr>
                <w:iCs/>
                <w:sz w:val="24"/>
                <w:szCs w:val="24"/>
                <w:lang w:val="en-GB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B04A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sv-SE"/>
              </w:rPr>
              <w:t>Tremor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3671AB">
              <w:rPr>
                <w:sz w:val="24"/>
                <w:szCs w:val="24"/>
                <w:lang w:val="sv-SE"/>
              </w:rPr>
              <w:t>øget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3671AB">
              <w:rPr>
                <w:sz w:val="24"/>
                <w:szCs w:val="24"/>
                <w:lang w:val="sv-SE"/>
              </w:rPr>
              <w:t>spytdannelse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1493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Ikke</w:t>
            </w:r>
            <w:proofErr w:type="spellEnd"/>
            <w:r w:rsidRPr="003671AB">
              <w:rPr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kendt</w:t>
            </w:r>
            <w:proofErr w:type="spellEnd"/>
          </w:p>
        </w:tc>
      </w:tr>
      <w:tr w:rsidR="003671AB" w:rsidRPr="003671AB" w14:paraId="51769A67" w14:textId="77777777" w:rsidTr="003671A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AF57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en-US"/>
              </w:rPr>
              <w:t>Øjenlidelser</w:t>
            </w:r>
            <w:proofErr w:type="spellEnd"/>
            <w:r w:rsidRPr="003671A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5D6C" w14:textId="77777777" w:rsidR="003671AB" w:rsidRPr="003671AB" w:rsidRDefault="003671AB" w:rsidP="00CE784B">
            <w:pPr>
              <w:ind w:left="79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3671AB">
              <w:rPr>
                <w:sz w:val="24"/>
                <w:szCs w:val="24"/>
                <w:lang w:val="en-US"/>
              </w:rPr>
              <w:t>Snævervinklet</w:t>
            </w:r>
            <w:proofErr w:type="spellEnd"/>
            <w:r w:rsidRPr="003671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1AB">
              <w:rPr>
                <w:sz w:val="24"/>
                <w:szCs w:val="24"/>
                <w:lang w:val="en-US"/>
              </w:rPr>
              <w:t>glaukom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B048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Ikke</w:t>
            </w:r>
            <w:proofErr w:type="spellEnd"/>
            <w:r w:rsidRPr="003671AB">
              <w:rPr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kendt</w:t>
            </w:r>
            <w:proofErr w:type="spellEnd"/>
          </w:p>
        </w:tc>
      </w:tr>
      <w:tr w:rsidR="003671AB" w:rsidRPr="003671AB" w14:paraId="6B3CD7A1" w14:textId="77777777" w:rsidTr="003671AB">
        <w:trPr>
          <w:trHeight w:val="125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345D" w14:textId="77777777" w:rsidR="003671AB" w:rsidRPr="003671AB" w:rsidRDefault="003671AB" w:rsidP="00CE784B">
            <w:pPr>
              <w:ind w:left="31"/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Hjerte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BB08D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sv-SE"/>
              </w:rPr>
            </w:pPr>
            <w:proofErr w:type="spellStart"/>
            <w:r w:rsidRPr="003671AB">
              <w:rPr>
                <w:sz w:val="24"/>
                <w:szCs w:val="24"/>
                <w:lang w:val="sv-SE"/>
              </w:rPr>
              <w:t>Hjertebanken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>, hypertension,</w:t>
            </w:r>
          </w:p>
          <w:p w14:paraId="7FB0BFC0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r w:rsidRPr="003671AB">
              <w:rPr>
                <w:sz w:val="24"/>
                <w:szCs w:val="24"/>
                <w:lang w:val="sv-SE"/>
              </w:rPr>
              <w:t>takykardi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213C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Almindelig</w:t>
            </w:r>
            <w:proofErr w:type="spellEnd"/>
          </w:p>
        </w:tc>
      </w:tr>
      <w:tr w:rsidR="003671AB" w:rsidRPr="003671AB" w14:paraId="3A19F751" w14:textId="77777777" w:rsidTr="003671AB">
        <w:trPr>
          <w:trHeight w:val="1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3DB7" w14:textId="77777777" w:rsidR="003671AB" w:rsidRPr="003671AB" w:rsidRDefault="003671AB" w:rsidP="00CE784B">
            <w:pPr>
              <w:ind w:left="31"/>
              <w:rPr>
                <w:iCs/>
                <w:sz w:val="24"/>
                <w:szCs w:val="24"/>
                <w:lang w:val="en-GB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63A3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sv-SE"/>
              </w:rPr>
              <w:t>Hjertearytmier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02A2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Sjælden</w:t>
            </w:r>
            <w:proofErr w:type="spellEnd"/>
          </w:p>
        </w:tc>
      </w:tr>
      <w:tr w:rsidR="003671AB" w:rsidRPr="003671AB" w14:paraId="19AA5E2F" w14:textId="77777777" w:rsidTr="003671A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1A40A" w14:textId="77777777" w:rsidR="003671AB" w:rsidRPr="003671AB" w:rsidRDefault="003671AB" w:rsidP="00CE784B">
            <w:pPr>
              <w:ind w:left="31"/>
              <w:rPr>
                <w:iCs/>
                <w:sz w:val="24"/>
                <w:szCs w:val="24"/>
                <w:lang w:val="en-GB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BD4B" w14:textId="77777777" w:rsidR="003671AB" w:rsidRPr="003671AB" w:rsidRDefault="003671AB" w:rsidP="00CE784B">
            <w:pPr>
              <w:ind w:left="79"/>
              <w:rPr>
                <w:sz w:val="24"/>
                <w:szCs w:val="24"/>
              </w:rPr>
            </w:pPr>
            <w:proofErr w:type="spellStart"/>
            <w:r w:rsidRPr="003671AB">
              <w:rPr>
                <w:sz w:val="24"/>
                <w:szCs w:val="24"/>
                <w:lang w:val="sv-SE"/>
              </w:rPr>
              <w:t>Brystsmerter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3671AB">
              <w:rPr>
                <w:sz w:val="24"/>
                <w:szCs w:val="24"/>
                <w:lang w:val="sv-SE"/>
              </w:rPr>
              <w:t>refleks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 xml:space="preserve">-bradykardi, </w:t>
            </w:r>
            <w:proofErr w:type="spellStart"/>
            <w:r w:rsidRPr="003671AB">
              <w:rPr>
                <w:sz w:val="24"/>
                <w:szCs w:val="24"/>
                <w:lang w:val="sv-SE"/>
              </w:rPr>
              <w:t>hjertestop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3671AB">
              <w:rPr>
                <w:sz w:val="24"/>
                <w:szCs w:val="24"/>
                <w:lang w:val="sv-SE"/>
              </w:rPr>
              <w:t>hypotension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BFCA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Ikke</w:t>
            </w:r>
            <w:proofErr w:type="spellEnd"/>
            <w:r w:rsidRPr="003671AB">
              <w:rPr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kendt</w:t>
            </w:r>
            <w:proofErr w:type="spellEnd"/>
          </w:p>
        </w:tc>
      </w:tr>
      <w:tr w:rsidR="003671AB" w:rsidRPr="003671AB" w14:paraId="7658E5D1" w14:textId="77777777" w:rsidTr="003671A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F496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en-US"/>
              </w:rPr>
              <w:t>Vaskulære</w:t>
            </w:r>
            <w:proofErr w:type="spellEnd"/>
            <w:r w:rsidRPr="003671A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1AB">
              <w:rPr>
                <w:sz w:val="24"/>
                <w:szCs w:val="24"/>
                <w:lang w:val="en-US"/>
              </w:rPr>
              <w:t>sygdomme</w:t>
            </w:r>
            <w:proofErr w:type="spellEnd"/>
            <w:r w:rsidRPr="003671A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EB37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en-GB"/>
              </w:rPr>
              <w:t>Hjerneblødning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9D2E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Ikke</w:t>
            </w:r>
            <w:proofErr w:type="spellEnd"/>
            <w:r w:rsidRPr="003671AB">
              <w:rPr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kendt</w:t>
            </w:r>
            <w:proofErr w:type="spellEnd"/>
          </w:p>
        </w:tc>
      </w:tr>
      <w:tr w:rsidR="003671AB" w:rsidRPr="003671AB" w14:paraId="56EE34E3" w14:textId="77777777" w:rsidTr="003671AB">
        <w:trPr>
          <w:trHeight w:val="125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89A6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bCs/>
                <w:sz w:val="24"/>
                <w:szCs w:val="24"/>
                <w:lang w:val="en-GB"/>
              </w:rPr>
              <w:t>Luftveje</w:t>
            </w:r>
            <w:proofErr w:type="spellEnd"/>
            <w:r w:rsidRPr="003671AB">
              <w:rPr>
                <w:bCs/>
                <w:sz w:val="24"/>
                <w:szCs w:val="24"/>
                <w:lang w:val="en-GB"/>
              </w:rPr>
              <w:t xml:space="preserve">, thorax </w:t>
            </w:r>
            <w:proofErr w:type="spellStart"/>
            <w:r w:rsidRPr="003671AB">
              <w:rPr>
                <w:bCs/>
                <w:sz w:val="24"/>
                <w:szCs w:val="24"/>
                <w:lang w:val="en-GB"/>
              </w:rPr>
              <w:t>og</w:t>
            </w:r>
            <w:proofErr w:type="spellEnd"/>
            <w:r w:rsidRPr="003671AB">
              <w:rPr>
                <w:bCs/>
                <w:sz w:val="24"/>
                <w:szCs w:val="24"/>
                <w:lang w:val="en-GB"/>
              </w:rPr>
              <w:t xml:space="preserve"> mediastinum</w:t>
            </w:r>
          </w:p>
          <w:p w14:paraId="772E6F8E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US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9B03" w14:textId="77777777" w:rsidR="003671AB" w:rsidRPr="003671AB" w:rsidRDefault="003671AB" w:rsidP="00CE784B">
            <w:pPr>
              <w:ind w:left="79"/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Dyspnø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9A8D1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Almindelig</w:t>
            </w:r>
            <w:proofErr w:type="spellEnd"/>
          </w:p>
        </w:tc>
      </w:tr>
      <w:tr w:rsidR="003671AB" w:rsidRPr="003671AB" w14:paraId="0D8D0C40" w14:textId="77777777" w:rsidTr="003671AB">
        <w:trPr>
          <w:trHeight w:val="1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FD5F0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US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1A1F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sv-SE"/>
              </w:rPr>
              <w:t>Lungeødem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1179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Ikke</w:t>
            </w:r>
            <w:proofErr w:type="spellEnd"/>
            <w:r w:rsidRPr="003671AB">
              <w:rPr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kendt</w:t>
            </w:r>
            <w:proofErr w:type="spellEnd"/>
          </w:p>
        </w:tc>
      </w:tr>
      <w:tr w:rsidR="003671AB" w:rsidRPr="003671AB" w14:paraId="3E1C29BC" w14:textId="77777777" w:rsidTr="003671AB">
        <w:trPr>
          <w:trHeight w:val="125"/>
        </w:trPr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BBD0D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bCs/>
                <w:sz w:val="24"/>
                <w:szCs w:val="24"/>
                <w:lang w:val="en-GB"/>
              </w:rPr>
              <w:t>Mave-tarm-kanalen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98B3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sv-SE"/>
              </w:rPr>
              <w:t>Kvalme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 xml:space="preserve">, </w:t>
            </w:r>
            <w:proofErr w:type="spellStart"/>
            <w:r w:rsidRPr="003671AB">
              <w:rPr>
                <w:sz w:val="24"/>
                <w:szCs w:val="24"/>
                <w:lang w:val="sv-SE"/>
              </w:rPr>
              <w:t>opkast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F0A55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Almindelig</w:t>
            </w:r>
            <w:proofErr w:type="spellEnd"/>
          </w:p>
        </w:tc>
      </w:tr>
      <w:tr w:rsidR="003671AB" w:rsidRPr="003671AB" w14:paraId="3588631E" w14:textId="77777777" w:rsidTr="003671AB">
        <w:trPr>
          <w:trHeight w:val="1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9D661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3336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sv-SE"/>
              </w:rPr>
              <w:t>Nedsat</w:t>
            </w:r>
            <w:proofErr w:type="spellEnd"/>
            <w:r w:rsidRPr="003671AB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3671AB">
              <w:rPr>
                <w:sz w:val="24"/>
                <w:szCs w:val="24"/>
                <w:lang w:val="sv-SE"/>
              </w:rPr>
              <w:t>appetit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6EA3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Ikke</w:t>
            </w:r>
            <w:proofErr w:type="spellEnd"/>
            <w:r w:rsidRPr="003671AB">
              <w:rPr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kendt</w:t>
            </w:r>
            <w:proofErr w:type="spellEnd"/>
          </w:p>
        </w:tc>
      </w:tr>
      <w:tr w:rsidR="003671AB" w:rsidRPr="003671AB" w14:paraId="450A2894" w14:textId="77777777" w:rsidTr="003671A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F520F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en-GB"/>
              </w:rPr>
              <w:t>Nyrer</w:t>
            </w:r>
            <w:proofErr w:type="spellEnd"/>
            <w:r w:rsidRPr="003671A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sz w:val="24"/>
                <w:szCs w:val="24"/>
                <w:lang w:val="en-GB"/>
              </w:rPr>
              <w:t>og</w:t>
            </w:r>
            <w:proofErr w:type="spellEnd"/>
            <w:r w:rsidRPr="003671A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sz w:val="24"/>
                <w:szCs w:val="24"/>
                <w:lang w:val="en-GB"/>
              </w:rPr>
              <w:t>urinveje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F353" w14:textId="77777777" w:rsidR="003671AB" w:rsidRPr="003671AB" w:rsidRDefault="003671AB" w:rsidP="00CE784B">
            <w:pPr>
              <w:ind w:left="79"/>
              <w:rPr>
                <w:sz w:val="24"/>
                <w:szCs w:val="24"/>
                <w:lang w:val="en-GB"/>
              </w:rPr>
            </w:pPr>
            <w:r w:rsidRPr="003671AB">
              <w:rPr>
                <w:sz w:val="24"/>
                <w:szCs w:val="24"/>
                <w:lang w:val="sv-SE"/>
              </w:rPr>
              <w:t>Akut urinretention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283E1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Sjælden</w:t>
            </w:r>
            <w:proofErr w:type="spellEnd"/>
          </w:p>
        </w:tc>
      </w:tr>
      <w:tr w:rsidR="003671AB" w:rsidRPr="003671AB" w14:paraId="5072FB86" w14:textId="77777777" w:rsidTr="003671AB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8770" w14:textId="77777777" w:rsidR="003671AB" w:rsidRPr="003671AB" w:rsidRDefault="003671AB" w:rsidP="00CE784B">
            <w:pPr>
              <w:ind w:left="31"/>
              <w:rPr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sz w:val="24"/>
                <w:szCs w:val="24"/>
                <w:lang w:val="en-GB"/>
              </w:rPr>
              <w:t>Undersøgelser</w:t>
            </w:r>
            <w:proofErr w:type="spellEnd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AD14" w14:textId="77777777" w:rsidR="003671AB" w:rsidRPr="003671AB" w:rsidRDefault="003671AB" w:rsidP="00CE784B">
            <w:pPr>
              <w:ind w:left="79"/>
              <w:rPr>
                <w:sz w:val="24"/>
                <w:szCs w:val="24"/>
              </w:rPr>
            </w:pPr>
            <w:proofErr w:type="spellStart"/>
            <w:r w:rsidRPr="003671AB">
              <w:rPr>
                <w:sz w:val="24"/>
                <w:szCs w:val="24"/>
              </w:rPr>
              <w:t>Hypokaliæmi</w:t>
            </w:r>
            <w:proofErr w:type="spellEnd"/>
            <w:r w:rsidRPr="003671AB">
              <w:rPr>
                <w:sz w:val="24"/>
                <w:szCs w:val="24"/>
              </w:rPr>
              <w:t>, ændrede glukoseniveauer i blodet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A67F" w14:textId="77777777" w:rsidR="003671AB" w:rsidRPr="003671AB" w:rsidRDefault="003671AB" w:rsidP="00CE784B">
            <w:pPr>
              <w:rPr>
                <w:iCs/>
                <w:sz w:val="24"/>
                <w:szCs w:val="24"/>
                <w:lang w:val="en-GB"/>
              </w:rPr>
            </w:pP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Ikke</w:t>
            </w:r>
            <w:proofErr w:type="spellEnd"/>
            <w:r w:rsidRPr="003671AB">
              <w:rPr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671AB">
              <w:rPr>
                <w:iCs/>
                <w:sz w:val="24"/>
                <w:szCs w:val="24"/>
                <w:lang w:val="en-GB"/>
              </w:rPr>
              <w:t>kendt</w:t>
            </w:r>
            <w:proofErr w:type="spellEnd"/>
          </w:p>
        </w:tc>
      </w:tr>
    </w:tbl>
    <w:p w14:paraId="66283605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</w:p>
    <w:p w14:paraId="2FAD4A2A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  <w:r w:rsidRPr="003671AB">
        <w:rPr>
          <w:sz w:val="24"/>
          <w:szCs w:val="24"/>
          <w:u w:val="single"/>
        </w:rPr>
        <w:t>Indberetning af formodede bivirkninger</w:t>
      </w:r>
    </w:p>
    <w:p w14:paraId="2602F9C3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  <w:r w:rsidRPr="003671AB">
        <w:rPr>
          <w:sz w:val="24"/>
          <w:szCs w:val="24"/>
        </w:rPr>
        <w:t>Når lægemidlet er godkendt, er indberetning af formodede bivirkninger vigtigt. Det muliggør løbende overvågning af benefit/</w:t>
      </w:r>
      <w:proofErr w:type="spellStart"/>
      <w:r w:rsidRPr="003671AB">
        <w:rPr>
          <w:sz w:val="24"/>
          <w:szCs w:val="24"/>
        </w:rPr>
        <w:t>risk</w:t>
      </w:r>
      <w:proofErr w:type="spellEnd"/>
      <w:r w:rsidRPr="003671AB">
        <w:rPr>
          <w:sz w:val="24"/>
          <w:szCs w:val="24"/>
        </w:rPr>
        <w:t>-forholdet for lægemidlet. Sundhedspersoner anmodes om at indberette alle formodede bivirkninger via:</w:t>
      </w:r>
    </w:p>
    <w:p w14:paraId="5B3472C6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</w:p>
    <w:p w14:paraId="0623F3F8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  <w:r w:rsidRPr="003671AB">
        <w:rPr>
          <w:sz w:val="24"/>
          <w:szCs w:val="24"/>
        </w:rPr>
        <w:t>Lægemiddelstyrelsen</w:t>
      </w:r>
    </w:p>
    <w:p w14:paraId="2C5322FF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  <w:r w:rsidRPr="003671AB">
        <w:rPr>
          <w:sz w:val="24"/>
          <w:szCs w:val="24"/>
        </w:rPr>
        <w:t>Axel Heides Gade 1</w:t>
      </w:r>
    </w:p>
    <w:p w14:paraId="0C72696E" w14:textId="77777777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  <w:r w:rsidRPr="003671AB">
        <w:rPr>
          <w:sz w:val="24"/>
          <w:szCs w:val="24"/>
        </w:rPr>
        <w:t>DK-2300 København S</w:t>
      </w:r>
    </w:p>
    <w:p w14:paraId="1C435DCE" w14:textId="20282EA5" w:rsidR="003671AB" w:rsidRPr="003671AB" w:rsidRDefault="003671AB" w:rsidP="003671AB">
      <w:pPr>
        <w:tabs>
          <w:tab w:val="left" w:pos="851"/>
        </w:tabs>
        <w:ind w:left="851"/>
        <w:rPr>
          <w:sz w:val="24"/>
          <w:szCs w:val="24"/>
        </w:rPr>
      </w:pPr>
      <w:r w:rsidRPr="003671AB">
        <w:rPr>
          <w:sz w:val="24"/>
          <w:szCs w:val="24"/>
        </w:rPr>
        <w:t xml:space="preserve">Websted: </w:t>
      </w:r>
      <w:r w:rsidRPr="00CE784B">
        <w:rPr>
          <w:sz w:val="24"/>
          <w:szCs w:val="24"/>
        </w:rPr>
        <w:t>www.meldenbivirkning.dk</w:t>
      </w:r>
    </w:p>
    <w:p w14:paraId="647D39C1" w14:textId="77777777" w:rsidR="009260DE" w:rsidRPr="00A1029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331D89D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14:paraId="151969CE" w14:textId="478A0913" w:rsidR="0092250E" w:rsidRPr="0092250E" w:rsidRDefault="0092250E" w:rsidP="0092250E">
      <w:pPr>
        <w:tabs>
          <w:tab w:val="left" w:pos="851"/>
        </w:tabs>
        <w:ind w:left="851"/>
        <w:rPr>
          <w:sz w:val="24"/>
          <w:szCs w:val="24"/>
        </w:rPr>
      </w:pPr>
      <w:r w:rsidRPr="0092250E">
        <w:rPr>
          <w:sz w:val="24"/>
          <w:szCs w:val="24"/>
        </w:rPr>
        <w:t xml:space="preserve">Symptomer på overdosering kan være kvalme, opkast, feber, paranoid psykose, </w:t>
      </w:r>
      <w:proofErr w:type="spellStart"/>
      <w:r w:rsidRPr="0092250E">
        <w:rPr>
          <w:sz w:val="24"/>
          <w:szCs w:val="24"/>
        </w:rPr>
        <w:t>hjertearytmier</w:t>
      </w:r>
      <w:proofErr w:type="spellEnd"/>
      <w:r w:rsidRPr="0092250E">
        <w:rPr>
          <w:sz w:val="24"/>
          <w:szCs w:val="24"/>
        </w:rPr>
        <w:t xml:space="preserve"> såsom </w:t>
      </w:r>
      <w:proofErr w:type="spellStart"/>
      <w:r w:rsidRPr="0092250E">
        <w:rPr>
          <w:sz w:val="24"/>
          <w:szCs w:val="24"/>
        </w:rPr>
        <w:t>ventrikulær</w:t>
      </w:r>
      <w:proofErr w:type="spellEnd"/>
      <w:r w:rsidRPr="0092250E">
        <w:rPr>
          <w:sz w:val="24"/>
          <w:szCs w:val="24"/>
        </w:rPr>
        <w:t xml:space="preserve"> og </w:t>
      </w:r>
      <w:proofErr w:type="spellStart"/>
      <w:r w:rsidRPr="0092250E">
        <w:rPr>
          <w:sz w:val="24"/>
          <w:szCs w:val="24"/>
        </w:rPr>
        <w:t>supraventrikulær</w:t>
      </w:r>
      <w:proofErr w:type="spellEnd"/>
      <w:r w:rsidRPr="0092250E">
        <w:rPr>
          <w:sz w:val="24"/>
          <w:szCs w:val="24"/>
        </w:rPr>
        <w:t xml:space="preserve"> </w:t>
      </w:r>
      <w:proofErr w:type="spellStart"/>
      <w:r w:rsidRPr="0092250E">
        <w:rPr>
          <w:sz w:val="24"/>
          <w:szCs w:val="24"/>
        </w:rPr>
        <w:t>takykardi</w:t>
      </w:r>
      <w:proofErr w:type="spellEnd"/>
      <w:r w:rsidRPr="0092250E">
        <w:rPr>
          <w:sz w:val="24"/>
          <w:szCs w:val="24"/>
        </w:rPr>
        <w:t>, hypertension, respirationsdepression, kramper</w:t>
      </w:r>
      <w:r>
        <w:rPr>
          <w:sz w:val="24"/>
          <w:szCs w:val="24"/>
        </w:rPr>
        <w:t xml:space="preserve"> </w:t>
      </w:r>
      <w:r w:rsidRPr="0092250E">
        <w:rPr>
          <w:sz w:val="24"/>
          <w:szCs w:val="24"/>
        </w:rPr>
        <w:t>og koma.</w:t>
      </w:r>
    </w:p>
    <w:p w14:paraId="0AFCC0C2" w14:textId="77777777" w:rsidR="0092250E" w:rsidRPr="0092250E" w:rsidRDefault="0092250E" w:rsidP="0092250E">
      <w:pPr>
        <w:tabs>
          <w:tab w:val="left" w:pos="851"/>
        </w:tabs>
        <w:ind w:left="851"/>
        <w:rPr>
          <w:sz w:val="24"/>
          <w:szCs w:val="24"/>
        </w:rPr>
      </w:pPr>
      <w:r w:rsidRPr="0092250E">
        <w:rPr>
          <w:sz w:val="24"/>
          <w:szCs w:val="24"/>
        </w:rPr>
        <w:t>Den dødelige dosis hos mennesker er ca. 2 g svarende til en blodkoncentration på ca.</w:t>
      </w:r>
    </w:p>
    <w:p w14:paraId="1D7B7971" w14:textId="77777777" w:rsidR="0092250E" w:rsidRPr="0092250E" w:rsidRDefault="0092250E" w:rsidP="0092250E">
      <w:pPr>
        <w:tabs>
          <w:tab w:val="left" w:pos="851"/>
        </w:tabs>
        <w:ind w:left="851"/>
        <w:rPr>
          <w:sz w:val="24"/>
          <w:szCs w:val="24"/>
        </w:rPr>
      </w:pPr>
      <w:r w:rsidRPr="0092250E">
        <w:rPr>
          <w:sz w:val="24"/>
          <w:szCs w:val="24"/>
        </w:rPr>
        <w:t>3,5 til 20 mg/l.</w:t>
      </w:r>
    </w:p>
    <w:p w14:paraId="24EEA8E9" w14:textId="77777777" w:rsidR="0092250E" w:rsidRPr="0092250E" w:rsidRDefault="0092250E" w:rsidP="0092250E">
      <w:pPr>
        <w:tabs>
          <w:tab w:val="left" w:pos="851"/>
        </w:tabs>
        <w:ind w:left="851"/>
        <w:rPr>
          <w:sz w:val="24"/>
          <w:szCs w:val="24"/>
        </w:rPr>
      </w:pPr>
    </w:p>
    <w:p w14:paraId="72D2C9B5" w14:textId="77777777" w:rsidR="0092250E" w:rsidRPr="0092250E" w:rsidRDefault="0092250E" w:rsidP="0092250E">
      <w:pPr>
        <w:tabs>
          <w:tab w:val="left" w:pos="851"/>
        </w:tabs>
        <w:ind w:left="851"/>
        <w:rPr>
          <w:iCs/>
          <w:sz w:val="24"/>
          <w:szCs w:val="24"/>
        </w:rPr>
      </w:pPr>
      <w:r w:rsidRPr="0092250E">
        <w:rPr>
          <w:iCs/>
          <w:sz w:val="24"/>
          <w:szCs w:val="24"/>
        </w:rPr>
        <w:t>Behandling</w:t>
      </w:r>
    </w:p>
    <w:p w14:paraId="1B912782" w14:textId="77777777" w:rsidR="0092250E" w:rsidRPr="0092250E" w:rsidRDefault="0092250E" w:rsidP="0092250E">
      <w:pPr>
        <w:tabs>
          <w:tab w:val="left" w:pos="851"/>
        </w:tabs>
        <w:ind w:left="851"/>
        <w:rPr>
          <w:sz w:val="24"/>
          <w:szCs w:val="24"/>
        </w:rPr>
      </w:pPr>
      <w:r w:rsidRPr="0092250E">
        <w:rPr>
          <w:sz w:val="24"/>
          <w:szCs w:val="24"/>
        </w:rPr>
        <w:t xml:space="preserve">Behandling af </w:t>
      </w:r>
      <w:proofErr w:type="spellStart"/>
      <w:r w:rsidRPr="0092250E">
        <w:rPr>
          <w:sz w:val="24"/>
          <w:szCs w:val="24"/>
        </w:rPr>
        <w:t>efedrin</w:t>
      </w:r>
      <w:proofErr w:type="spellEnd"/>
      <w:r w:rsidRPr="0092250E">
        <w:rPr>
          <w:sz w:val="24"/>
          <w:szCs w:val="24"/>
        </w:rPr>
        <w:t xml:space="preserve"> overdosering kan kræve intensiv understøttende behandling. Langsom intravenøs injektion af </w:t>
      </w:r>
      <w:proofErr w:type="spellStart"/>
      <w:r w:rsidRPr="0092250E">
        <w:rPr>
          <w:sz w:val="24"/>
          <w:szCs w:val="24"/>
        </w:rPr>
        <w:t>labetalol</w:t>
      </w:r>
      <w:proofErr w:type="spellEnd"/>
      <w:r w:rsidRPr="0092250E">
        <w:rPr>
          <w:sz w:val="24"/>
          <w:szCs w:val="24"/>
        </w:rPr>
        <w:t xml:space="preserve"> 50-200 mg kan gives under EKG-overvågning til behandling af </w:t>
      </w:r>
      <w:proofErr w:type="spellStart"/>
      <w:r w:rsidRPr="0092250E">
        <w:rPr>
          <w:sz w:val="24"/>
          <w:szCs w:val="24"/>
        </w:rPr>
        <w:t>supraventrikulær</w:t>
      </w:r>
      <w:proofErr w:type="spellEnd"/>
      <w:r w:rsidRPr="0092250E">
        <w:rPr>
          <w:sz w:val="24"/>
          <w:szCs w:val="24"/>
        </w:rPr>
        <w:t xml:space="preserve"> </w:t>
      </w:r>
      <w:proofErr w:type="spellStart"/>
      <w:r w:rsidRPr="0092250E">
        <w:rPr>
          <w:sz w:val="24"/>
          <w:szCs w:val="24"/>
        </w:rPr>
        <w:t>takykardi</w:t>
      </w:r>
      <w:proofErr w:type="spellEnd"/>
      <w:r w:rsidRPr="0092250E">
        <w:rPr>
          <w:sz w:val="24"/>
          <w:szCs w:val="24"/>
        </w:rPr>
        <w:t xml:space="preserve">. Alvorlig </w:t>
      </w:r>
      <w:proofErr w:type="spellStart"/>
      <w:r w:rsidRPr="0092250E">
        <w:rPr>
          <w:sz w:val="24"/>
          <w:szCs w:val="24"/>
        </w:rPr>
        <w:t>hypokaliæmi</w:t>
      </w:r>
      <w:proofErr w:type="spellEnd"/>
      <w:r w:rsidRPr="0092250E">
        <w:rPr>
          <w:sz w:val="24"/>
          <w:szCs w:val="24"/>
        </w:rPr>
        <w:t xml:space="preserve"> (&lt;2,8 mmol/l) på grund af </w:t>
      </w:r>
      <w:proofErr w:type="spellStart"/>
      <w:r w:rsidRPr="0092250E">
        <w:rPr>
          <w:sz w:val="24"/>
          <w:szCs w:val="24"/>
        </w:rPr>
        <w:t>kompartmentskift</w:t>
      </w:r>
      <w:proofErr w:type="spellEnd"/>
      <w:r w:rsidRPr="0092250E">
        <w:rPr>
          <w:sz w:val="24"/>
          <w:szCs w:val="24"/>
        </w:rPr>
        <w:t xml:space="preserve"> af kalium disponerer for </w:t>
      </w:r>
      <w:proofErr w:type="spellStart"/>
      <w:r w:rsidRPr="0092250E">
        <w:rPr>
          <w:sz w:val="24"/>
          <w:szCs w:val="24"/>
        </w:rPr>
        <w:t>hjertearytmi</w:t>
      </w:r>
      <w:proofErr w:type="spellEnd"/>
      <w:r w:rsidRPr="0092250E">
        <w:rPr>
          <w:sz w:val="24"/>
          <w:szCs w:val="24"/>
        </w:rPr>
        <w:t xml:space="preserve"> og kan korrigeres ved infusion af </w:t>
      </w:r>
      <w:proofErr w:type="spellStart"/>
      <w:r w:rsidRPr="0092250E">
        <w:rPr>
          <w:sz w:val="24"/>
          <w:szCs w:val="24"/>
        </w:rPr>
        <w:t>kaliumchlorid</w:t>
      </w:r>
      <w:proofErr w:type="spellEnd"/>
      <w:r w:rsidRPr="0092250E">
        <w:rPr>
          <w:sz w:val="24"/>
          <w:szCs w:val="24"/>
        </w:rPr>
        <w:t xml:space="preserve"> i tillæg til </w:t>
      </w:r>
      <w:proofErr w:type="spellStart"/>
      <w:r w:rsidRPr="0092250E">
        <w:rPr>
          <w:sz w:val="24"/>
          <w:szCs w:val="24"/>
        </w:rPr>
        <w:t>propranolol</w:t>
      </w:r>
      <w:proofErr w:type="spellEnd"/>
      <w:r w:rsidRPr="0092250E">
        <w:rPr>
          <w:sz w:val="24"/>
          <w:szCs w:val="24"/>
        </w:rPr>
        <w:t xml:space="preserve">. </w:t>
      </w:r>
      <w:proofErr w:type="spellStart"/>
      <w:r w:rsidRPr="0092250E">
        <w:rPr>
          <w:sz w:val="24"/>
          <w:szCs w:val="24"/>
        </w:rPr>
        <w:t>Kaliumchlorid</w:t>
      </w:r>
      <w:proofErr w:type="spellEnd"/>
      <w:r w:rsidRPr="0092250E">
        <w:rPr>
          <w:sz w:val="24"/>
          <w:szCs w:val="24"/>
        </w:rPr>
        <w:t xml:space="preserve"> kan også anvendes til at korrigere respiratorisk </w:t>
      </w:r>
      <w:proofErr w:type="spellStart"/>
      <w:r w:rsidRPr="0092250E">
        <w:rPr>
          <w:sz w:val="24"/>
          <w:szCs w:val="24"/>
        </w:rPr>
        <w:t>alkalose</w:t>
      </w:r>
      <w:proofErr w:type="spellEnd"/>
      <w:r w:rsidRPr="0092250E">
        <w:rPr>
          <w:sz w:val="24"/>
          <w:szCs w:val="24"/>
        </w:rPr>
        <w:t>, når dette er tilstede.</w:t>
      </w:r>
    </w:p>
    <w:p w14:paraId="74888AB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3D9AB8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17654669" w14:textId="707E1AC7" w:rsidR="009260DE" w:rsidRPr="00C84483" w:rsidRDefault="00503B8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234ADB2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C612B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C84B5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34FE710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427355" w14:textId="77777777"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4145FA94" w14:textId="3060F4BB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5F99">
        <w:rPr>
          <w:sz w:val="24"/>
          <w:szCs w:val="24"/>
        </w:rPr>
        <w:t>Farmakoterapeutisk</w:t>
      </w:r>
      <w:proofErr w:type="spellEnd"/>
      <w:r w:rsidRPr="00365F99">
        <w:rPr>
          <w:sz w:val="24"/>
          <w:szCs w:val="24"/>
        </w:rPr>
        <w:t xml:space="preserve"> klassifikation: </w:t>
      </w:r>
      <w:proofErr w:type="spellStart"/>
      <w:r w:rsidRPr="00365F99">
        <w:rPr>
          <w:sz w:val="24"/>
          <w:szCs w:val="24"/>
        </w:rPr>
        <w:t>Adrenerge</w:t>
      </w:r>
      <w:proofErr w:type="spellEnd"/>
      <w:r w:rsidRPr="00365F99">
        <w:rPr>
          <w:sz w:val="24"/>
          <w:szCs w:val="24"/>
        </w:rPr>
        <w:t xml:space="preserve"> og </w:t>
      </w:r>
      <w:proofErr w:type="spellStart"/>
      <w:r w:rsidRPr="00365F99">
        <w:rPr>
          <w:sz w:val="24"/>
          <w:szCs w:val="24"/>
        </w:rPr>
        <w:t>dopaminerge</w:t>
      </w:r>
      <w:proofErr w:type="spellEnd"/>
      <w:r w:rsidRPr="00365F99">
        <w:rPr>
          <w:sz w:val="24"/>
          <w:szCs w:val="24"/>
        </w:rPr>
        <w:t xml:space="preserve"> stoffer, ATC-kode: C01CA26</w:t>
      </w:r>
      <w:r>
        <w:rPr>
          <w:sz w:val="24"/>
          <w:szCs w:val="24"/>
        </w:rPr>
        <w:t>.</w:t>
      </w:r>
    </w:p>
    <w:p w14:paraId="34AAC96C" w14:textId="77777777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</w:rPr>
      </w:pPr>
    </w:p>
    <w:p w14:paraId="16FDFCEB" w14:textId="77777777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65F99">
        <w:rPr>
          <w:sz w:val="24"/>
          <w:szCs w:val="24"/>
          <w:u w:val="single"/>
        </w:rPr>
        <w:t>Virkningsmekanisme</w:t>
      </w:r>
    </w:p>
    <w:p w14:paraId="28DC7E31" w14:textId="77777777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5F99">
        <w:rPr>
          <w:sz w:val="24"/>
          <w:szCs w:val="24"/>
        </w:rPr>
        <w:t>Efedrin</w:t>
      </w:r>
      <w:proofErr w:type="spellEnd"/>
      <w:r w:rsidRPr="00365F99">
        <w:rPr>
          <w:sz w:val="24"/>
          <w:szCs w:val="24"/>
        </w:rPr>
        <w:t xml:space="preserve"> er en </w:t>
      </w:r>
      <w:proofErr w:type="spellStart"/>
      <w:r w:rsidRPr="00365F99">
        <w:rPr>
          <w:sz w:val="24"/>
          <w:szCs w:val="24"/>
        </w:rPr>
        <w:t>sympatomimetisk</w:t>
      </w:r>
      <w:proofErr w:type="spellEnd"/>
      <w:r w:rsidRPr="00365F99">
        <w:rPr>
          <w:sz w:val="24"/>
          <w:szCs w:val="24"/>
        </w:rPr>
        <w:t xml:space="preserve"> </w:t>
      </w:r>
      <w:proofErr w:type="spellStart"/>
      <w:r w:rsidRPr="00365F99">
        <w:rPr>
          <w:sz w:val="24"/>
          <w:szCs w:val="24"/>
        </w:rPr>
        <w:t>amin</w:t>
      </w:r>
      <w:proofErr w:type="spellEnd"/>
      <w:r w:rsidRPr="00365F99">
        <w:rPr>
          <w:sz w:val="24"/>
          <w:szCs w:val="24"/>
        </w:rPr>
        <w:t xml:space="preserve"> med en direkte virkning på alfa- og beta-receptorer og en indirekte effekt ved at øge frigivelsen af noradrenalin i de sympatiske nerveender. Ligesom alle </w:t>
      </w:r>
      <w:proofErr w:type="spellStart"/>
      <w:r w:rsidRPr="00365F99">
        <w:rPr>
          <w:sz w:val="24"/>
          <w:szCs w:val="24"/>
        </w:rPr>
        <w:t>sympatomimetiske</w:t>
      </w:r>
      <w:proofErr w:type="spellEnd"/>
      <w:r w:rsidRPr="00365F99">
        <w:rPr>
          <w:sz w:val="24"/>
          <w:szCs w:val="24"/>
        </w:rPr>
        <w:t xml:space="preserve"> midler stimulerer </w:t>
      </w:r>
      <w:proofErr w:type="spellStart"/>
      <w:r w:rsidRPr="00365F99">
        <w:rPr>
          <w:sz w:val="24"/>
          <w:szCs w:val="24"/>
        </w:rPr>
        <w:t>efedrin</w:t>
      </w:r>
      <w:proofErr w:type="spellEnd"/>
      <w:r w:rsidRPr="00365F99">
        <w:rPr>
          <w:sz w:val="24"/>
          <w:szCs w:val="24"/>
        </w:rPr>
        <w:t xml:space="preserve"> centralnervesystemet, det </w:t>
      </w:r>
      <w:proofErr w:type="spellStart"/>
      <w:r w:rsidRPr="00365F99">
        <w:rPr>
          <w:sz w:val="24"/>
          <w:szCs w:val="24"/>
        </w:rPr>
        <w:t>kardiovaskulære</w:t>
      </w:r>
      <w:proofErr w:type="spellEnd"/>
      <w:r w:rsidRPr="00365F99">
        <w:rPr>
          <w:sz w:val="24"/>
          <w:szCs w:val="24"/>
        </w:rPr>
        <w:t xml:space="preserve"> system, åndedrætssystemet og lukkemusklerne i mave-tarm- og urinsystemet.</w:t>
      </w:r>
    </w:p>
    <w:p w14:paraId="6C2217A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F321F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79E9A150" w14:textId="77777777" w:rsidR="00365F99" w:rsidRPr="00365F99" w:rsidRDefault="00365F99" w:rsidP="00365F99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2DE862E" w14:textId="77777777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65F99">
        <w:rPr>
          <w:sz w:val="24"/>
          <w:szCs w:val="24"/>
          <w:u w:val="single"/>
        </w:rPr>
        <w:t>Fordeling</w:t>
      </w:r>
    </w:p>
    <w:p w14:paraId="7DCE5FF5" w14:textId="4D4F7C40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5F99">
        <w:rPr>
          <w:sz w:val="24"/>
          <w:szCs w:val="24"/>
        </w:rPr>
        <w:t>Efedrin</w:t>
      </w:r>
      <w:proofErr w:type="spellEnd"/>
      <w:r w:rsidRPr="00365F99">
        <w:rPr>
          <w:sz w:val="24"/>
          <w:szCs w:val="24"/>
        </w:rPr>
        <w:t xml:space="preserve"> fordeles hurtigt, hovedsageligt til leveren, lunger, nyrer, milt og hjerne. Serumværdier på 0,04</w:t>
      </w:r>
      <w:r w:rsidR="006F5714">
        <w:rPr>
          <w:sz w:val="24"/>
          <w:szCs w:val="24"/>
        </w:rPr>
        <w:t>-</w:t>
      </w:r>
      <w:r w:rsidRPr="00365F99">
        <w:rPr>
          <w:sz w:val="24"/>
          <w:szCs w:val="24"/>
        </w:rPr>
        <w:t>0,08 mg/ml betragtes som et terapeutisk niveau.</w:t>
      </w:r>
    </w:p>
    <w:p w14:paraId="7144449E" w14:textId="77777777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</w:rPr>
      </w:pPr>
    </w:p>
    <w:p w14:paraId="63096319" w14:textId="77777777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65F99">
        <w:rPr>
          <w:sz w:val="24"/>
          <w:szCs w:val="24"/>
          <w:u w:val="single"/>
        </w:rPr>
        <w:t>Biotransformation</w:t>
      </w:r>
    </w:p>
    <w:p w14:paraId="7A2BA01A" w14:textId="7D5E7CA3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</w:rPr>
      </w:pPr>
      <w:r w:rsidRPr="00365F99">
        <w:rPr>
          <w:sz w:val="24"/>
          <w:szCs w:val="24"/>
        </w:rPr>
        <w:t xml:space="preserve">En lille mængde </w:t>
      </w:r>
      <w:proofErr w:type="spellStart"/>
      <w:r w:rsidRPr="00365F99">
        <w:rPr>
          <w:sz w:val="24"/>
          <w:szCs w:val="24"/>
        </w:rPr>
        <w:t>efedrin</w:t>
      </w:r>
      <w:proofErr w:type="spellEnd"/>
      <w:r w:rsidRPr="00365F99">
        <w:rPr>
          <w:sz w:val="24"/>
          <w:szCs w:val="24"/>
        </w:rPr>
        <w:t xml:space="preserve"> (ca. 5</w:t>
      </w:r>
      <w:r w:rsidR="006F5714">
        <w:rPr>
          <w:sz w:val="24"/>
          <w:szCs w:val="24"/>
        </w:rPr>
        <w:t xml:space="preserve"> </w:t>
      </w:r>
      <w:r w:rsidRPr="00365F99">
        <w:rPr>
          <w:sz w:val="24"/>
          <w:szCs w:val="24"/>
        </w:rPr>
        <w:t xml:space="preserve">%) </w:t>
      </w:r>
      <w:proofErr w:type="spellStart"/>
      <w:r w:rsidRPr="00365F99">
        <w:rPr>
          <w:sz w:val="24"/>
          <w:szCs w:val="24"/>
        </w:rPr>
        <w:t>metaboliseres</w:t>
      </w:r>
      <w:proofErr w:type="spellEnd"/>
      <w:r w:rsidRPr="00365F99">
        <w:rPr>
          <w:sz w:val="24"/>
          <w:szCs w:val="24"/>
        </w:rPr>
        <w:t xml:space="preserve"> ved </w:t>
      </w:r>
      <w:proofErr w:type="spellStart"/>
      <w:r w:rsidRPr="00365F99">
        <w:rPr>
          <w:sz w:val="24"/>
          <w:szCs w:val="24"/>
        </w:rPr>
        <w:t>deaminering</w:t>
      </w:r>
      <w:proofErr w:type="spellEnd"/>
      <w:r w:rsidRPr="00365F99">
        <w:rPr>
          <w:sz w:val="24"/>
          <w:szCs w:val="24"/>
        </w:rPr>
        <w:t xml:space="preserve"> og N-</w:t>
      </w:r>
      <w:proofErr w:type="spellStart"/>
      <w:r w:rsidRPr="00365F99">
        <w:rPr>
          <w:sz w:val="24"/>
          <w:szCs w:val="24"/>
        </w:rPr>
        <w:t>demethylering</w:t>
      </w:r>
      <w:proofErr w:type="spellEnd"/>
      <w:r w:rsidRPr="00365F99">
        <w:rPr>
          <w:sz w:val="24"/>
          <w:szCs w:val="24"/>
        </w:rPr>
        <w:t xml:space="preserve">. Hovedmetabolitten </w:t>
      </w:r>
      <w:proofErr w:type="spellStart"/>
      <w:r w:rsidRPr="00365F99">
        <w:rPr>
          <w:sz w:val="24"/>
          <w:szCs w:val="24"/>
        </w:rPr>
        <w:t>norefedrin</w:t>
      </w:r>
      <w:proofErr w:type="spellEnd"/>
      <w:r w:rsidRPr="00365F99">
        <w:rPr>
          <w:sz w:val="24"/>
          <w:szCs w:val="24"/>
        </w:rPr>
        <w:t xml:space="preserve"> er farmakologisk aktiv.</w:t>
      </w:r>
    </w:p>
    <w:p w14:paraId="76AA0678" w14:textId="77777777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</w:rPr>
      </w:pPr>
    </w:p>
    <w:p w14:paraId="73C721B3" w14:textId="77777777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65F99">
        <w:rPr>
          <w:sz w:val="24"/>
          <w:szCs w:val="24"/>
          <w:u w:val="single"/>
        </w:rPr>
        <w:t>Elimination</w:t>
      </w:r>
    </w:p>
    <w:p w14:paraId="3964D6D3" w14:textId="77777777" w:rsidR="00365F99" w:rsidRPr="00365F99" w:rsidRDefault="00365F99" w:rsidP="00365F99">
      <w:pPr>
        <w:tabs>
          <w:tab w:val="left" w:pos="851"/>
        </w:tabs>
        <w:ind w:left="851"/>
        <w:rPr>
          <w:sz w:val="24"/>
          <w:szCs w:val="24"/>
        </w:rPr>
      </w:pPr>
      <w:r w:rsidRPr="00365F99">
        <w:rPr>
          <w:sz w:val="24"/>
          <w:szCs w:val="24"/>
        </w:rPr>
        <w:t xml:space="preserve">Størstedelen af </w:t>
      </w:r>
      <w:proofErr w:type="spellStart"/>
      <w:r w:rsidRPr="00365F99">
        <w:rPr>
          <w:sz w:val="24"/>
          <w:szCs w:val="24"/>
        </w:rPr>
        <w:t>efedrin</w:t>
      </w:r>
      <w:proofErr w:type="spellEnd"/>
      <w:r w:rsidRPr="00365F99">
        <w:rPr>
          <w:sz w:val="24"/>
          <w:szCs w:val="24"/>
        </w:rPr>
        <w:t xml:space="preserve"> udskilles uændret i urinen. Plasmahalveringstiden af </w:t>
      </w:r>
      <w:proofErr w:type="spellStart"/>
      <w:r w:rsidRPr="00365F99">
        <w:rPr>
          <w:sz w:val="24"/>
          <w:szCs w:val="24"/>
        </w:rPr>
        <w:t>efedrin</w:t>
      </w:r>
      <w:proofErr w:type="spellEnd"/>
      <w:r w:rsidRPr="00365F99">
        <w:rPr>
          <w:sz w:val="24"/>
          <w:szCs w:val="24"/>
        </w:rPr>
        <w:t xml:space="preserve"> er 3-6 timer afhængigt af urinens pH. I sjældne tilfælde er der rapporteret længere halveringstider på op til 9 timer. Eliminering af </w:t>
      </w:r>
      <w:proofErr w:type="spellStart"/>
      <w:r w:rsidRPr="00365F99">
        <w:rPr>
          <w:sz w:val="24"/>
          <w:szCs w:val="24"/>
        </w:rPr>
        <w:t>efedrin</w:t>
      </w:r>
      <w:proofErr w:type="spellEnd"/>
      <w:r w:rsidRPr="00365F99">
        <w:rPr>
          <w:sz w:val="24"/>
          <w:szCs w:val="24"/>
        </w:rPr>
        <w:t xml:space="preserve"> stiger (og halveringstiden sænkes som følge heraf) med en faldende pH i urinen. Eliminering er langsommere i nyresygdomme.</w:t>
      </w:r>
    </w:p>
    <w:p w14:paraId="6205779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C8EEB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BD7931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03ED4E0B" w14:textId="77777777" w:rsidR="006F5714" w:rsidRPr="006F5714" w:rsidRDefault="006F5714" w:rsidP="006F5714">
      <w:pPr>
        <w:tabs>
          <w:tab w:val="left" w:pos="851"/>
        </w:tabs>
        <w:ind w:left="851"/>
        <w:rPr>
          <w:sz w:val="24"/>
          <w:szCs w:val="24"/>
        </w:rPr>
      </w:pPr>
      <w:r w:rsidRPr="006F5714">
        <w:rPr>
          <w:sz w:val="24"/>
          <w:szCs w:val="24"/>
        </w:rPr>
        <w:t xml:space="preserve">Der er ikke udført undersøgelser i henhold til gældende standarder for fertilitet. Imidlertid er anti-østrogene virkninger af </w:t>
      </w:r>
      <w:proofErr w:type="spellStart"/>
      <w:r w:rsidRPr="006F5714">
        <w:rPr>
          <w:sz w:val="24"/>
          <w:szCs w:val="24"/>
        </w:rPr>
        <w:t>efedrin</w:t>
      </w:r>
      <w:proofErr w:type="spellEnd"/>
      <w:r w:rsidRPr="006F5714">
        <w:rPr>
          <w:sz w:val="24"/>
          <w:szCs w:val="24"/>
        </w:rPr>
        <w:t xml:space="preserve"> blevet fundet hos umodne rotter, der har fået </w:t>
      </w:r>
      <w:proofErr w:type="spellStart"/>
      <w:r w:rsidRPr="006F5714">
        <w:rPr>
          <w:sz w:val="24"/>
          <w:szCs w:val="24"/>
        </w:rPr>
        <w:t>efedrin</w:t>
      </w:r>
      <w:proofErr w:type="spellEnd"/>
      <w:r w:rsidRPr="006F5714">
        <w:rPr>
          <w:sz w:val="24"/>
          <w:szCs w:val="24"/>
        </w:rPr>
        <w:t xml:space="preserve"> i en dosis på 5 mg/kg oralt, hvilket indikerer potentialet for virkninger på kvindelig fertilitet. </w:t>
      </w:r>
      <w:proofErr w:type="spellStart"/>
      <w:r w:rsidRPr="006F5714">
        <w:rPr>
          <w:sz w:val="24"/>
          <w:szCs w:val="24"/>
        </w:rPr>
        <w:t>Efedrin</w:t>
      </w:r>
      <w:proofErr w:type="spellEnd"/>
      <w:r w:rsidRPr="006F5714">
        <w:rPr>
          <w:sz w:val="24"/>
          <w:szCs w:val="24"/>
        </w:rPr>
        <w:t xml:space="preserve"> krydser placenta og administration af </w:t>
      </w:r>
      <w:proofErr w:type="spellStart"/>
      <w:r w:rsidRPr="006F5714">
        <w:rPr>
          <w:sz w:val="24"/>
          <w:szCs w:val="24"/>
        </w:rPr>
        <w:t>efedrin</w:t>
      </w:r>
      <w:proofErr w:type="spellEnd"/>
      <w:r w:rsidRPr="006F5714">
        <w:rPr>
          <w:sz w:val="24"/>
          <w:szCs w:val="24"/>
        </w:rPr>
        <w:t xml:space="preserve"> til rotter i de tidlige stadier af graviditeten påvirkede deres fostre og resulterede i hjerte-kar-misdannelser.</w:t>
      </w:r>
    </w:p>
    <w:p w14:paraId="049C020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06BD87" w14:textId="0C67B021" w:rsidR="006F5714" w:rsidRDefault="006F57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DCA0D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A1CEF7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538DBB5C" w14:textId="77777777"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59AC4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42DFC90F" w14:textId="77777777" w:rsidR="00A41826" w:rsidRPr="008137C4" w:rsidRDefault="00A41826" w:rsidP="00A41826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536006FF" w14:textId="29B73A8C" w:rsidR="00A41826" w:rsidRPr="008137C4" w:rsidRDefault="008137C4" w:rsidP="00A41826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5 mg/ml</w:t>
      </w:r>
    </w:p>
    <w:p w14:paraId="25F9399B" w14:textId="77777777" w:rsidR="00A41826" w:rsidRPr="00A41826" w:rsidRDefault="00A41826" w:rsidP="00A4182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41826">
        <w:rPr>
          <w:sz w:val="24"/>
          <w:szCs w:val="24"/>
        </w:rPr>
        <w:t>Natriumchlorid</w:t>
      </w:r>
      <w:proofErr w:type="spellEnd"/>
    </w:p>
    <w:p w14:paraId="6523C865" w14:textId="77777777" w:rsidR="00A41826" w:rsidRPr="00A41826" w:rsidRDefault="00A41826" w:rsidP="00A41826">
      <w:pPr>
        <w:tabs>
          <w:tab w:val="left" w:pos="851"/>
        </w:tabs>
        <w:ind w:left="851"/>
        <w:rPr>
          <w:sz w:val="24"/>
          <w:szCs w:val="24"/>
        </w:rPr>
      </w:pPr>
      <w:r w:rsidRPr="00A41826">
        <w:rPr>
          <w:sz w:val="24"/>
          <w:szCs w:val="24"/>
        </w:rPr>
        <w:t>Natriumcitrat</w:t>
      </w:r>
    </w:p>
    <w:p w14:paraId="28CBC9C6" w14:textId="77777777" w:rsidR="00A41826" w:rsidRPr="00A41826" w:rsidRDefault="00A41826" w:rsidP="00A41826">
      <w:pPr>
        <w:tabs>
          <w:tab w:val="left" w:pos="851"/>
        </w:tabs>
        <w:ind w:left="851"/>
        <w:rPr>
          <w:sz w:val="24"/>
          <w:szCs w:val="24"/>
        </w:rPr>
      </w:pPr>
      <w:r w:rsidRPr="00A41826">
        <w:rPr>
          <w:sz w:val="24"/>
          <w:szCs w:val="24"/>
        </w:rPr>
        <w:t>Citronsyremonohydrat</w:t>
      </w:r>
    </w:p>
    <w:p w14:paraId="2D0866CE" w14:textId="77777777" w:rsidR="00A41826" w:rsidRPr="00A41826" w:rsidRDefault="00A41826" w:rsidP="00A41826">
      <w:pPr>
        <w:tabs>
          <w:tab w:val="left" w:pos="851"/>
        </w:tabs>
        <w:ind w:left="851"/>
        <w:rPr>
          <w:sz w:val="24"/>
          <w:szCs w:val="24"/>
        </w:rPr>
      </w:pPr>
      <w:r w:rsidRPr="00A41826">
        <w:rPr>
          <w:sz w:val="24"/>
          <w:szCs w:val="24"/>
        </w:rPr>
        <w:t>Vand til injektionsvæsker</w:t>
      </w:r>
    </w:p>
    <w:p w14:paraId="365CB751" w14:textId="77777777" w:rsidR="00A41826" w:rsidRPr="00A41826" w:rsidRDefault="00A41826" w:rsidP="00A41826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1DF16709" w14:textId="75D82440" w:rsidR="00A41826" w:rsidRPr="00A41826" w:rsidRDefault="00A41826" w:rsidP="00A41826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A41826">
        <w:rPr>
          <w:iCs/>
          <w:sz w:val="24"/>
          <w:szCs w:val="24"/>
          <w:u w:val="single"/>
        </w:rPr>
        <w:t>50 mg/ml</w:t>
      </w:r>
    </w:p>
    <w:p w14:paraId="510A781F" w14:textId="77777777" w:rsidR="00A41826" w:rsidRPr="00A41826" w:rsidRDefault="00A41826" w:rsidP="00A41826">
      <w:pPr>
        <w:tabs>
          <w:tab w:val="left" w:pos="851"/>
        </w:tabs>
        <w:ind w:left="851"/>
        <w:rPr>
          <w:sz w:val="24"/>
          <w:szCs w:val="24"/>
        </w:rPr>
      </w:pPr>
      <w:r w:rsidRPr="00A41826">
        <w:rPr>
          <w:sz w:val="24"/>
          <w:szCs w:val="24"/>
        </w:rPr>
        <w:t>Vand til injektionsvæsker</w:t>
      </w:r>
    </w:p>
    <w:p w14:paraId="19AF0B6A" w14:textId="77777777" w:rsidR="00A41826" w:rsidRPr="00A41826" w:rsidRDefault="00A41826" w:rsidP="00A41826">
      <w:pPr>
        <w:tabs>
          <w:tab w:val="left" w:pos="851"/>
        </w:tabs>
        <w:ind w:left="851"/>
        <w:rPr>
          <w:sz w:val="24"/>
          <w:szCs w:val="24"/>
        </w:rPr>
      </w:pPr>
    </w:p>
    <w:p w14:paraId="76DE052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08F0EE36" w14:textId="77777777" w:rsidR="008137C4" w:rsidRPr="008137C4" w:rsidRDefault="008137C4" w:rsidP="008137C4">
      <w:pPr>
        <w:tabs>
          <w:tab w:val="left" w:pos="851"/>
        </w:tabs>
        <w:ind w:left="851"/>
        <w:rPr>
          <w:sz w:val="24"/>
          <w:szCs w:val="24"/>
        </w:rPr>
      </w:pPr>
      <w:r w:rsidRPr="008137C4">
        <w:rPr>
          <w:sz w:val="24"/>
          <w:szCs w:val="24"/>
        </w:rPr>
        <w:t>Da der ikke foreligger forligelighedsundersøgelser, må dette lægemiddel ikke blandes med andre lægemidler.</w:t>
      </w:r>
    </w:p>
    <w:p w14:paraId="1D2491D9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FBEDA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0892156A" w14:textId="05D75A3E" w:rsidR="008137C4" w:rsidRPr="008137C4" w:rsidRDefault="00C919E9" w:rsidP="008137C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</w:t>
      </w:r>
      <w:r w:rsidR="008137C4" w:rsidRPr="008137C4">
        <w:rPr>
          <w:sz w:val="24"/>
          <w:szCs w:val="24"/>
        </w:rPr>
        <w:t xml:space="preserve"> år</w:t>
      </w:r>
      <w:r w:rsidR="008137C4">
        <w:rPr>
          <w:sz w:val="24"/>
          <w:szCs w:val="24"/>
        </w:rPr>
        <w:t>.</w:t>
      </w:r>
    </w:p>
    <w:p w14:paraId="674C2B5E" w14:textId="77777777" w:rsidR="008137C4" w:rsidRPr="008137C4" w:rsidRDefault="008137C4" w:rsidP="008137C4">
      <w:pPr>
        <w:tabs>
          <w:tab w:val="left" w:pos="851"/>
        </w:tabs>
        <w:ind w:left="851"/>
        <w:rPr>
          <w:sz w:val="24"/>
          <w:szCs w:val="24"/>
        </w:rPr>
      </w:pPr>
    </w:p>
    <w:p w14:paraId="02F2B11E" w14:textId="77777777" w:rsidR="008137C4" w:rsidRPr="008137C4" w:rsidRDefault="008137C4" w:rsidP="008137C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137C4">
        <w:rPr>
          <w:sz w:val="24"/>
          <w:szCs w:val="24"/>
          <w:u w:val="single"/>
        </w:rPr>
        <w:t>Efter åbning</w:t>
      </w:r>
    </w:p>
    <w:p w14:paraId="7028A743" w14:textId="1E3F7185" w:rsidR="008137C4" w:rsidRPr="008137C4" w:rsidRDefault="008137C4" w:rsidP="008137C4">
      <w:pPr>
        <w:tabs>
          <w:tab w:val="left" w:pos="851"/>
        </w:tabs>
        <w:ind w:left="851"/>
        <w:rPr>
          <w:sz w:val="24"/>
          <w:szCs w:val="24"/>
        </w:rPr>
      </w:pPr>
      <w:r w:rsidRPr="008137C4">
        <w:rPr>
          <w:sz w:val="24"/>
          <w:szCs w:val="24"/>
        </w:rPr>
        <w:t xml:space="preserve">Produktet skal anvendes umiddelbart efter åbning. </w:t>
      </w:r>
    </w:p>
    <w:p w14:paraId="135FD4C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7234A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48065325" w14:textId="5280C6A0" w:rsidR="008137C4" w:rsidRPr="008137C4" w:rsidRDefault="008137C4" w:rsidP="008137C4">
      <w:pPr>
        <w:tabs>
          <w:tab w:val="left" w:pos="851"/>
        </w:tabs>
        <w:ind w:left="851"/>
        <w:rPr>
          <w:sz w:val="24"/>
          <w:szCs w:val="24"/>
        </w:rPr>
      </w:pPr>
      <w:r w:rsidRPr="008137C4">
        <w:rPr>
          <w:sz w:val="24"/>
          <w:szCs w:val="24"/>
        </w:rPr>
        <w:t>Ingen særlige opbevaringsforhold</w:t>
      </w:r>
      <w:r>
        <w:rPr>
          <w:sz w:val="24"/>
          <w:szCs w:val="24"/>
        </w:rPr>
        <w:t>.</w:t>
      </w:r>
    </w:p>
    <w:p w14:paraId="57FE45C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C6EE1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15F76FE3" w14:textId="103F9F32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  <w:r w:rsidRPr="007676E2">
        <w:rPr>
          <w:sz w:val="24"/>
          <w:szCs w:val="24"/>
        </w:rPr>
        <w:t>Klar glasampul.</w:t>
      </w:r>
    </w:p>
    <w:p w14:paraId="508C06D2" w14:textId="1186FF5B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  <w:r w:rsidRPr="007676E2">
        <w:rPr>
          <w:sz w:val="24"/>
          <w:szCs w:val="24"/>
        </w:rPr>
        <w:t>Ampuller</w:t>
      </w:r>
      <w:r w:rsidR="00325D85">
        <w:rPr>
          <w:sz w:val="24"/>
          <w:szCs w:val="24"/>
        </w:rPr>
        <w:t>ne</w:t>
      </w:r>
      <w:r w:rsidRPr="007676E2">
        <w:rPr>
          <w:sz w:val="24"/>
          <w:szCs w:val="24"/>
        </w:rPr>
        <w:t xml:space="preserve"> er mærket med en specifik </w:t>
      </w:r>
      <w:proofErr w:type="spellStart"/>
      <w:r w:rsidRPr="007676E2">
        <w:rPr>
          <w:sz w:val="24"/>
          <w:szCs w:val="24"/>
        </w:rPr>
        <w:t>farve</w:t>
      </w:r>
      <w:r w:rsidR="00FB180D">
        <w:rPr>
          <w:sz w:val="24"/>
          <w:szCs w:val="24"/>
        </w:rPr>
        <w:t>ring</w:t>
      </w:r>
      <w:proofErr w:type="spellEnd"/>
      <w:r w:rsidR="00FB180D">
        <w:rPr>
          <w:sz w:val="24"/>
          <w:szCs w:val="24"/>
        </w:rPr>
        <w:t>-</w:t>
      </w:r>
      <w:r w:rsidRPr="007676E2">
        <w:rPr>
          <w:sz w:val="24"/>
          <w:szCs w:val="24"/>
        </w:rPr>
        <w:t>kode for hver styrke og volumen.</w:t>
      </w:r>
    </w:p>
    <w:p w14:paraId="26EE83D7" w14:textId="77777777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</w:p>
    <w:p w14:paraId="27448D4C" w14:textId="71BFE173" w:rsidR="007676E2" w:rsidRPr="00325D85" w:rsidRDefault="007676E2" w:rsidP="007676E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25D85">
        <w:rPr>
          <w:sz w:val="24"/>
          <w:szCs w:val="24"/>
          <w:u w:val="single"/>
        </w:rPr>
        <w:t>5 mg/ml</w:t>
      </w:r>
    </w:p>
    <w:p w14:paraId="0BED6D50" w14:textId="77777777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  <w:r w:rsidRPr="007676E2">
        <w:rPr>
          <w:sz w:val="24"/>
          <w:szCs w:val="24"/>
        </w:rPr>
        <w:t xml:space="preserve">5 ml ampul er mærket med blå og grønne ringe. </w:t>
      </w:r>
    </w:p>
    <w:p w14:paraId="2E873B3A" w14:textId="77777777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  <w:r w:rsidRPr="007676E2">
        <w:rPr>
          <w:sz w:val="24"/>
          <w:szCs w:val="24"/>
        </w:rPr>
        <w:t>10 ml ampul er mærket med grønne og lilla ringe.</w:t>
      </w:r>
    </w:p>
    <w:p w14:paraId="14F7FD82" w14:textId="77777777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</w:p>
    <w:p w14:paraId="08C52B1D" w14:textId="3D41FC70" w:rsidR="007676E2" w:rsidRPr="00325D85" w:rsidRDefault="007676E2" w:rsidP="007676E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25D85">
        <w:rPr>
          <w:sz w:val="24"/>
          <w:szCs w:val="24"/>
          <w:u w:val="single"/>
        </w:rPr>
        <w:t>50 mg/ml</w:t>
      </w:r>
    </w:p>
    <w:p w14:paraId="0F13A492" w14:textId="77777777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  <w:r w:rsidRPr="007676E2">
        <w:rPr>
          <w:sz w:val="24"/>
          <w:szCs w:val="24"/>
        </w:rPr>
        <w:t>1 ml ampul er mærket med gule og grønne ringe.</w:t>
      </w:r>
    </w:p>
    <w:p w14:paraId="7F9D2EE1" w14:textId="77777777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</w:p>
    <w:p w14:paraId="4C1C76A2" w14:textId="02FF054D" w:rsidR="007676E2" w:rsidRPr="00325D85" w:rsidRDefault="007676E2" w:rsidP="007676E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25D85">
        <w:rPr>
          <w:sz w:val="24"/>
          <w:szCs w:val="24"/>
          <w:u w:val="single"/>
        </w:rPr>
        <w:t>Pakningsstørrelser</w:t>
      </w:r>
    </w:p>
    <w:p w14:paraId="7AFFF94B" w14:textId="7DAA2BF1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  <w:r w:rsidRPr="007676E2">
        <w:rPr>
          <w:sz w:val="24"/>
          <w:szCs w:val="24"/>
        </w:rPr>
        <w:t>5 mg/ml: 10</w:t>
      </w:r>
      <w:r w:rsidR="00FB180D">
        <w:rPr>
          <w:sz w:val="24"/>
          <w:szCs w:val="24"/>
        </w:rPr>
        <w:t>×</w:t>
      </w:r>
      <w:r w:rsidRPr="007676E2">
        <w:rPr>
          <w:sz w:val="24"/>
          <w:szCs w:val="24"/>
        </w:rPr>
        <w:t>5ml, 10</w:t>
      </w:r>
      <w:r w:rsidR="00FB180D">
        <w:rPr>
          <w:sz w:val="24"/>
          <w:szCs w:val="24"/>
        </w:rPr>
        <w:t>×</w:t>
      </w:r>
      <w:r w:rsidRPr="007676E2">
        <w:rPr>
          <w:sz w:val="24"/>
          <w:szCs w:val="24"/>
        </w:rPr>
        <w:t>10 ml</w:t>
      </w:r>
      <w:r w:rsidR="00FB180D">
        <w:rPr>
          <w:sz w:val="24"/>
          <w:szCs w:val="24"/>
        </w:rPr>
        <w:t>.</w:t>
      </w:r>
    </w:p>
    <w:p w14:paraId="490BA749" w14:textId="0464AAA0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  <w:r w:rsidRPr="007676E2">
        <w:rPr>
          <w:sz w:val="24"/>
          <w:szCs w:val="24"/>
        </w:rPr>
        <w:t>50 mg/ml: 10</w:t>
      </w:r>
      <w:r w:rsidR="00FB180D">
        <w:rPr>
          <w:sz w:val="24"/>
          <w:szCs w:val="24"/>
        </w:rPr>
        <w:t>×</w:t>
      </w:r>
      <w:r w:rsidRPr="007676E2">
        <w:rPr>
          <w:sz w:val="24"/>
          <w:szCs w:val="24"/>
        </w:rPr>
        <w:t>1 ml</w:t>
      </w:r>
      <w:r w:rsidR="00FB180D">
        <w:rPr>
          <w:sz w:val="24"/>
          <w:szCs w:val="24"/>
        </w:rPr>
        <w:t>.</w:t>
      </w:r>
    </w:p>
    <w:p w14:paraId="5F1D6ADE" w14:textId="77777777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</w:p>
    <w:p w14:paraId="0699AE34" w14:textId="77777777" w:rsidR="007676E2" w:rsidRPr="007676E2" w:rsidRDefault="007676E2" w:rsidP="007676E2">
      <w:pPr>
        <w:tabs>
          <w:tab w:val="left" w:pos="851"/>
        </w:tabs>
        <w:ind w:left="851"/>
        <w:rPr>
          <w:sz w:val="24"/>
          <w:szCs w:val="24"/>
        </w:rPr>
      </w:pPr>
      <w:r w:rsidRPr="007676E2">
        <w:rPr>
          <w:sz w:val="24"/>
          <w:szCs w:val="24"/>
        </w:rPr>
        <w:t>Ikke alle pakningsstørrelser er nødvendigvis markedsført.</w:t>
      </w:r>
    </w:p>
    <w:p w14:paraId="4DAF46A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36DD2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D7931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15A344A0" w14:textId="77777777" w:rsidR="00C97334" w:rsidRDefault="00C97334" w:rsidP="00C97334">
      <w:pPr>
        <w:tabs>
          <w:tab w:val="left" w:pos="851"/>
        </w:tabs>
        <w:ind w:left="851"/>
        <w:rPr>
          <w:sz w:val="24"/>
          <w:szCs w:val="24"/>
        </w:rPr>
      </w:pPr>
    </w:p>
    <w:p w14:paraId="5E7C28AC" w14:textId="2C217BC4" w:rsidR="00C97334" w:rsidRPr="00C97334" w:rsidRDefault="00C97334" w:rsidP="00C9733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97334">
        <w:rPr>
          <w:sz w:val="24"/>
          <w:szCs w:val="24"/>
          <w:u w:val="single"/>
        </w:rPr>
        <w:t>Brugsanvisning</w:t>
      </w:r>
    </w:p>
    <w:p w14:paraId="5C314578" w14:textId="1B95CCFF" w:rsidR="00C97334" w:rsidRDefault="00C97334" w:rsidP="00C97334">
      <w:pPr>
        <w:tabs>
          <w:tab w:val="left" w:pos="851"/>
        </w:tabs>
        <w:ind w:left="851"/>
        <w:rPr>
          <w:sz w:val="24"/>
          <w:szCs w:val="24"/>
        </w:rPr>
      </w:pPr>
      <w:r w:rsidRPr="00C97334">
        <w:rPr>
          <w:sz w:val="24"/>
          <w:szCs w:val="24"/>
        </w:rPr>
        <w:t>Ampullen er kun til engangsbrug.</w:t>
      </w:r>
    </w:p>
    <w:p w14:paraId="5CE60E5A" w14:textId="77777777" w:rsidR="00C97334" w:rsidRPr="00C97334" w:rsidRDefault="00C97334" w:rsidP="00C97334">
      <w:pPr>
        <w:tabs>
          <w:tab w:val="left" w:pos="851"/>
        </w:tabs>
        <w:ind w:left="851"/>
        <w:rPr>
          <w:sz w:val="24"/>
          <w:szCs w:val="24"/>
        </w:rPr>
      </w:pPr>
    </w:p>
    <w:p w14:paraId="6942F784" w14:textId="77777777" w:rsidR="00C97334" w:rsidRPr="00C97334" w:rsidRDefault="00C97334" w:rsidP="00C97334">
      <w:pPr>
        <w:tabs>
          <w:tab w:val="left" w:pos="851"/>
        </w:tabs>
        <w:ind w:left="851"/>
        <w:rPr>
          <w:sz w:val="24"/>
          <w:szCs w:val="24"/>
        </w:rPr>
      </w:pPr>
      <w:r w:rsidRPr="00C97334">
        <w:rPr>
          <w:sz w:val="24"/>
          <w:szCs w:val="24"/>
        </w:rPr>
        <w:t>Produktet skal inspiceres visuelt for partikler og misfarvning før administration. Der må kun anvendes en klar, farveløs opløsning uden partikler eller bundfald.</w:t>
      </w:r>
    </w:p>
    <w:p w14:paraId="491E6482" w14:textId="77777777" w:rsidR="00C97334" w:rsidRPr="00C97334" w:rsidRDefault="00C97334" w:rsidP="00C97334">
      <w:pPr>
        <w:tabs>
          <w:tab w:val="left" w:pos="851"/>
        </w:tabs>
        <w:ind w:left="851"/>
        <w:rPr>
          <w:sz w:val="24"/>
          <w:szCs w:val="24"/>
        </w:rPr>
      </w:pPr>
    </w:p>
    <w:p w14:paraId="2E02BC19" w14:textId="77777777" w:rsidR="00C97334" w:rsidRPr="00C97334" w:rsidRDefault="00C97334" w:rsidP="00C97334">
      <w:pPr>
        <w:tabs>
          <w:tab w:val="left" w:pos="851"/>
        </w:tabs>
        <w:ind w:left="851"/>
        <w:rPr>
          <w:sz w:val="24"/>
          <w:szCs w:val="24"/>
        </w:rPr>
      </w:pPr>
      <w:r w:rsidRPr="00C97334">
        <w:rPr>
          <w:sz w:val="24"/>
          <w:szCs w:val="24"/>
        </w:rPr>
        <w:t>Ikke anvendt lægemiddel samt affald heraf skal bortskaffes i henhold til lokale retningslinjer.</w:t>
      </w:r>
    </w:p>
    <w:p w14:paraId="39F6E200" w14:textId="77777777" w:rsidR="00C97334" w:rsidRPr="00C97334" w:rsidRDefault="00C97334" w:rsidP="00C97334">
      <w:pPr>
        <w:tabs>
          <w:tab w:val="left" w:pos="851"/>
        </w:tabs>
        <w:ind w:left="851"/>
        <w:rPr>
          <w:sz w:val="24"/>
          <w:szCs w:val="24"/>
        </w:rPr>
      </w:pPr>
    </w:p>
    <w:p w14:paraId="514CD63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64AE3A03" w14:textId="77777777" w:rsidR="002367D0" w:rsidRPr="002367D0" w:rsidRDefault="002367D0" w:rsidP="002367D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367D0">
        <w:rPr>
          <w:sz w:val="24"/>
          <w:szCs w:val="24"/>
        </w:rPr>
        <w:t>Abboxia</w:t>
      </w:r>
      <w:proofErr w:type="spellEnd"/>
      <w:r w:rsidRPr="002367D0">
        <w:rPr>
          <w:sz w:val="24"/>
          <w:szCs w:val="24"/>
        </w:rPr>
        <w:t xml:space="preserve"> AB</w:t>
      </w:r>
    </w:p>
    <w:p w14:paraId="0AF46D78" w14:textId="27B0F966" w:rsidR="002367D0" w:rsidRPr="002367D0" w:rsidRDefault="00FD0CC0" w:rsidP="002367D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="002367D0" w:rsidRPr="002367D0">
        <w:rPr>
          <w:sz w:val="24"/>
          <w:szCs w:val="24"/>
        </w:rPr>
        <w:t>Box 50</w:t>
      </w:r>
    </w:p>
    <w:p w14:paraId="5E18490B" w14:textId="77777777" w:rsidR="002367D0" w:rsidRPr="002367D0" w:rsidRDefault="002367D0" w:rsidP="002367D0">
      <w:pPr>
        <w:tabs>
          <w:tab w:val="left" w:pos="851"/>
        </w:tabs>
        <w:ind w:left="851"/>
        <w:rPr>
          <w:sz w:val="24"/>
          <w:szCs w:val="24"/>
        </w:rPr>
      </w:pPr>
      <w:r w:rsidRPr="002367D0">
        <w:rPr>
          <w:sz w:val="24"/>
          <w:szCs w:val="24"/>
        </w:rPr>
        <w:t xml:space="preserve">431 21 </w:t>
      </w:r>
      <w:proofErr w:type="spellStart"/>
      <w:r w:rsidRPr="002367D0">
        <w:rPr>
          <w:sz w:val="24"/>
          <w:szCs w:val="24"/>
        </w:rPr>
        <w:t>Mölndal</w:t>
      </w:r>
      <w:proofErr w:type="spellEnd"/>
    </w:p>
    <w:p w14:paraId="64B70A87" w14:textId="77777777" w:rsidR="002367D0" w:rsidRPr="002367D0" w:rsidRDefault="002367D0" w:rsidP="002367D0">
      <w:pPr>
        <w:tabs>
          <w:tab w:val="left" w:pos="851"/>
        </w:tabs>
        <w:ind w:left="851"/>
        <w:rPr>
          <w:sz w:val="24"/>
          <w:szCs w:val="24"/>
        </w:rPr>
      </w:pPr>
      <w:r w:rsidRPr="002367D0">
        <w:rPr>
          <w:sz w:val="24"/>
          <w:szCs w:val="24"/>
        </w:rPr>
        <w:t>Sverige</w:t>
      </w:r>
    </w:p>
    <w:p w14:paraId="768EF33F" w14:textId="77777777" w:rsidR="00641C65" w:rsidRPr="00641C65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16A35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6243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3084E000" w14:textId="011D5D24" w:rsidR="009260DE" w:rsidRDefault="00FD0CC0" w:rsidP="00FD0CC0">
      <w:pPr>
        <w:tabs>
          <w:tab w:val="left" w:pos="851"/>
          <w:tab w:val="left" w:pos="1985"/>
        </w:tabs>
        <w:ind w:left="851"/>
        <w:rPr>
          <w:sz w:val="24"/>
          <w:szCs w:val="24"/>
        </w:rPr>
      </w:pPr>
      <w:r>
        <w:rPr>
          <w:sz w:val="24"/>
          <w:szCs w:val="24"/>
        </w:rPr>
        <w:t>5 mg/ml:</w:t>
      </w:r>
      <w:r>
        <w:rPr>
          <w:sz w:val="24"/>
          <w:szCs w:val="24"/>
        </w:rPr>
        <w:tab/>
        <w:t>67661</w:t>
      </w:r>
    </w:p>
    <w:p w14:paraId="5E8AEDFE" w14:textId="6FAE11BA" w:rsidR="00FD0CC0" w:rsidRPr="00C84483" w:rsidRDefault="00FD0CC0" w:rsidP="00FD0CC0">
      <w:pPr>
        <w:tabs>
          <w:tab w:val="left" w:pos="851"/>
          <w:tab w:val="left" w:pos="1985"/>
        </w:tabs>
        <w:ind w:left="851"/>
        <w:rPr>
          <w:sz w:val="24"/>
          <w:szCs w:val="24"/>
        </w:rPr>
      </w:pPr>
      <w:r>
        <w:rPr>
          <w:sz w:val="24"/>
          <w:szCs w:val="24"/>
        </w:rPr>
        <w:t>50 mg/ml:</w:t>
      </w:r>
      <w:r>
        <w:rPr>
          <w:sz w:val="24"/>
          <w:szCs w:val="24"/>
        </w:rPr>
        <w:tab/>
        <w:t>67662</w:t>
      </w:r>
    </w:p>
    <w:p w14:paraId="74923DF5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95FD7A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5CE171BE" w14:textId="228318C8" w:rsidR="009260DE" w:rsidRPr="00C84483" w:rsidRDefault="00B1001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5. juli 2023</w:t>
      </w:r>
    </w:p>
    <w:p w14:paraId="4FD56FD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2FB76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239C151B" w14:textId="726F1FB4" w:rsidR="009260DE" w:rsidRPr="00C84483" w:rsidRDefault="00C919E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oktober 2024</w:t>
      </w:r>
      <w:bookmarkStart w:id="0" w:name="_GoBack"/>
      <w:bookmarkEnd w:id="0"/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7C2C" w14:textId="77777777" w:rsidR="00A40B8F" w:rsidRDefault="00A40B8F">
      <w:r>
        <w:separator/>
      </w:r>
    </w:p>
  </w:endnote>
  <w:endnote w:type="continuationSeparator" w:id="0">
    <w:p w14:paraId="7951B202" w14:textId="77777777" w:rsidR="00A40B8F" w:rsidRDefault="00A4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C670" w14:textId="77777777" w:rsidR="000259B9" w:rsidRDefault="000259B9">
    <w:pPr>
      <w:pStyle w:val="Sidefod"/>
      <w:pBdr>
        <w:bottom w:val="single" w:sz="6" w:space="1" w:color="auto"/>
      </w:pBdr>
    </w:pPr>
  </w:p>
  <w:p w14:paraId="063D8D02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25742CC" w14:textId="330FE8E5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37DCD">
      <w:rPr>
        <w:i/>
        <w:noProof/>
        <w:sz w:val="18"/>
        <w:szCs w:val="18"/>
      </w:rPr>
      <w:t>Efedrin Abboxia, injektionsvæske, opløsning 5 mg-ml og 50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F1ABE" w14:textId="77777777" w:rsidR="00A40B8F" w:rsidRDefault="00A40B8F">
      <w:r>
        <w:separator/>
      </w:r>
    </w:p>
  </w:footnote>
  <w:footnote w:type="continuationSeparator" w:id="0">
    <w:p w14:paraId="240CCDEB" w14:textId="77777777" w:rsidR="00A40B8F" w:rsidRDefault="00A4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8F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05C1F"/>
    <w:rsid w:val="001454E2"/>
    <w:rsid w:val="00156843"/>
    <w:rsid w:val="00206CE8"/>
    <w:rsid w:val="0021526C"/>
    <w:rsid w:val="002367D0"/>
    <w:rsid w:val="00283A2B"/>
    <w:rsid w:val="002B30AD"/>
    <w:rsid w:val="002C0EB3"/>
    <w:rsid w:val="002C1EC0"/>
    <w:rsid w:val="002C2C01"/>
    <w:rsid w:val="00325D85"/>
    <w:rsid w:val="00365F99"/>
    <w:rsid w:val="003671AB"/>
    <w:rsid w:val="003A29AE"/>
    <w:rsid w:val="003A32D7"/>
    <w:rsid w:val="003B4074"/>
    <w:rsid w:val="003B7F69"/>
    <w:rsid w:val="003C769A"/>
    <w:rsid w:val="003D3A90"/>
    <w:rsid w:val="003F1838"/>
    <w:rsid w:val="0045746C"/>
    <w:rsid w:val="0049104B"/>
    <w:rsid w:val="004D4F6A"/>
    <w:rsid w:val="004E3B12"/>
    <w:rsid w:val="00503B85"/>
    <w:rsid w:val="00532310"/>
    <w:rsid w:val="00565F0F"/>
    <w:rsid w:val="00594A86"/>
    <w:rsid w:val="00596D86"/>
    <w:rsid w:val="005D3E04"/>
    <w:rsid w:val="00637F5A"/>
    <w:rsid w:val="00641C65"/>
    <w:rsid w:val="006560B1"/>
    <w:rsid w:val="006604C9"/>
    <w:rsid w:val="006756DD"/>
    <w:rsid w:val="006B7CE9"/>
    <w:rsid w:val="006F5714"/>
    <w:rsid w:val="0071241E"/>
    <w:rsid w:val="00737275"/>
    <w:rsid w:val="00740EEC"/>
    <w:rsid w:val="007676E2"/>
    <w:rsid w:val="0078011A"/>
    <w:rsid w:val="00782AF4"/>
    <w:rsid w:val="00790EE7"/>
    <w:rsid w:val="007B6649"/>
    <w:rsid w:val="007B6728"/>
    <w:rsid w:val="007C1032"/>
    <w:rsid w:val="008137C4"/>
    <w:rsid w:val="0082576E"/>
    <w:rsid w:val="00907F75"/>
    <w:rsid w:val="0092250E"/>
    <w:rsid w:val="009260DE"/>
    <w:rsid w:val="0093258A"/>
    <w:rsid w:val="00937DCD"/>
    <w:rsid w:val="009C7BA3"/>
    <w:rsid w:val="009D1F5A"/>
    <w:rsid w:val="00A10294"/>
    <w:rsid w:val="00A40B8F"/>
    <w:rsid w:val="00A41826"/>
    <w:rsid w:val="00AA041A"/>
    <w:rsid w:val="00B003BF"/>
    <w:rsid w:val="00B10015"/>
    <w:rsid w:val="00B373D7"/>
    <w:rsid w:val="00B55271"/>
    <w:rsid w:val="00B56544"/>
    <w:rsid w:val="00B94E15"/>
    <w:rsid w:val="00BD7931"/>
    <w:rsid w:val="00BF6243"/>
    <w:rsid w:val="00C36276"/>
    <w:rsid w:val="00C42586"/>
    <w:rsid w:val="00C45F6B"/>
    <w:rsid w:val="00C60CCD"/>
    <w:rsid w:val="00C84483"/>
    <w:rsid w:val="00C919E9"/>
    <w:rsid w:val="00C95551"/>
    <w:rsid w:val="00C97334"/>
    <w:rsid w:val="00CB20D7"/>
    <w:rsid w:val="00CE784B"/>
    <w:rsid w:val="00D020B0"/>
    <w:rsid w:val="00D11748"/>
    <w:rsid w:val="00D237F6"/>
    <w:rsid w:val="00D34D98"/>
    <w:rsid w:val="00D366CF"/>
    <w:rsid w:val="00D93992"/>
    <w:rsid w:val="00E108AA"/>
    <w:rsid w:val="00E32970"/>
    <w:rsid w:val="00E3749A"/>
    <w:rsid w:val="00E53909"/>
    <w:rsid w:val="00E7437F"/>
    <w:rsid w:val="00E865B8"/>
    <w:rsid w:val="00E87A7B"/>
    <w:rsid w:val="00EC0B9B"/>
    <w:rsid w:val="00ED5E9F"/>
    <w:rsid w:val="00F66D4F"/>
    <w:rsid w:val="00FB180D"/>
    <w:rsid w:val="00FB6D01"/>
    <w:rsid w:val="00F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2C09A"/>
  <w15:chartTrackingRefBased/>
  <w15:docId w15:val="{B2E887E6-9332-41D2-837A-F1F17F0D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3671A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1</TotalTime>
  <Pages>9</Pages>
  <Words>1897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2024090932 pkt. 6.3 ændret fra 2 til 3 år.</dc:description>
  <cp:lastModifiedBy>Helle Søndersted</cp:lastModifiedBy>
  <cp:revision>2</cp:revision>
  <cp:lastPrinted>2012-08-22T08:53:00Z</cp:lastPrinted>
  <dcterms:created xsi:type="dcterms:W3CDTF">2024-10-17T11:09:00Z</dcterms:created>
  <dcterms:modified xsi:type="dcterms:W3CDTF">2024-10-17T11:09:00Z</dcterms:modified>
</cp:coreProperties>
</file>