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7A6" w:rsidRDefault="009717A6" w:rsidP="009717A6"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 w:rsidR="00A46072">
        <w:fldChar w:fldCharType="begin"/>
      </w:r>
      <w:r w:rsidR="00A46072">
        <w:instrText xml:space="preserve"> INCLUDEPICTURE  "cid:image004.jpg@01D117E9.E5553340" \* MERGEFORMATINET </w:instrText>
      </w:r>
      <w:r w:rsidR="00A46072">
        <w:fldChar w:fldCharType="separate"/>
      </w:r>
      <w:r w:rsidR="00CA7DE7">
        <w:fldChar w:fldCharType="begin"/>
      </w:r>
      <w:r w:rsidR="00CA7DE7">
        <w:instrText xml:space="preserve"> INCLUDEPICTURE  "cid:image004.jpg@01D117E9.E5553340" \* MERGEFORMATINET </w:instrText>
      </w:r>
      <w:r w:rsidR="00CA7DE7">
        <w:fldChar w:fldCharType="separate"/>
      </w:r>
      <w:r w:rsidR="007F394C">
        <w:fldChar w:fldCharType="begin"/>
      </w:r>
      <w:r w:rsidR="007F394C">
        <w:instrText xml:space="preserve"> INCLUDEPICTURE  "cid:image004.jpg@01D117E9.E5553340" \* MERGEFORMATINET </w:instrText>
      </w:r>
      <w:r w:rsidR="007F394C">
        <w:fldChar w:fldCharType="separate"/>
      </w:r>
      <w:r w:rsidR="00C12D44">
        <w:fldChar w:fldCharType="begin"/>
      </w:r>
      <w:r w:rsidR="00C12D44">
        <w:instrText xml:space="preserve"> INCLUDEPICTURE  "cid:image004.jpg@01D117E9.E5553340" \* MERGEFORMATINET </w:instrText>
      </w:r>
      <w:r w:rsidR="00C12D44">
        <w:fldChar w:fldCharType="separate"/>
      </w:r>
      <w:r w:rsidR="008070F5">
        <w:fldChar w:fldCharType="begin"/>
      </w:r>
      <w:r w:rsidR="008070F5">
        <w:instrText xml:space="preserve"> INCLUDEPICTURE  "cid:image004.jpg@01D117E9.E5553340" \* MERGEFORMATINET </w:instrText>
      </w:r>
      <w:r w:rsidR="008070F5">
        <w:fldChar w:fldCharType="separate"/>
      </w:r>
      <w:r w:rsidR="008070F5">
        <w:fldChar w:fldCharType="begin"/>
      </w:r>
      <w:r w:rsidR="008070F5">
        <w:instrText xml:space="preserve"> INCLUDEPICTURE  "cid:image004.jpg@01D117E9.E5553340" \* MERGEFORMATINET </w:instrText>
      </w:r>
      <w:r w:rsidR="008070F5">
        <w:fldChar w:fldCharType="separate"/>
      </w:r>
      <w:r w:rsidR="008070F5">
        <w:fldChar w:fldCharType="begin"/>
      </w:r>
      <w:r w:rsidR="008070F5">
        <w:instrText xml:space="preserve"> INCLUDEPICTURE  "cid:image004.jpg@01D117E9.E5553340" \* MERGEFORMATINET </w:instrText>
      </w:r>
      <w:r w:rsidR="008070F5">
        <w:fldChar w:fldCharType="separate"/>
      </w:r>
      <w:r w:rsidR="001A32B5">
        <w:fldChar w:fldCharType="begin"/>
      </w:r>
      <w:r w:rsidR="001A32B5">
        <w:instrText xml:space="preserve"> </w:instrText>
      </w:r>
      <w:r w:rsidR="001A32B5">
        <w:instrText>INCLUDEPICTURE  "cid:image004.jpg@01D117E9.E5553340" \* MERGEFORMATINET</w:instrText>
      </w:r>
      <w:r w:rsidR="001A32B5">
        <w:instrText xml:space="preserve"> </w:instrText>
      </w:r>
      <w:r w:rsidR="001A32B5">
        <w:fldChar w:fldCharType="separate"/>
      </w:r>
      <w:r w:rsidR="001A32B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" o:spid="_x0000_i1025" type="#_x0000_t75" alt="LMST_auto_stor" style="width:193.5pt;height:54.75pt">
            <v:imagedata r:id="rId7" r:href="rId8"/>
          </v:shape>
        </w:pict>
      </w:r>
      <w:r w:rsidR="001A32B5">
        <w:fldChar w:fldCharType="end"/>
      </w:r>
      <w:r w:rsidR="008070F5">
        <w:fldChar w:fldCharType="end"/>
      </w:r>
      <w:r w:rsidR="008070F5">
        <w:fldChar w:fldCharType="end"/>
      </w:r>
      <w:r w:rsidR="008070F5">
        <w:fldChar w:fldCharType="end"/>
      </w:r>
      <w:r w:rsidR="00C12D44">
        <w:fldChar w:fldCharType="end"/>
      </w:r>
      <w:r w:rsidR="007F394C">
        <w:fldChar w:fldCharType="end"/>
      </w:r>
      <w:r w:rsidR="00CA7DE7">
        <w:fldChar w:fldCharType="end"/>
      </w:r>
      <w:r w:rsidR="00A46072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9717A6" w:rsidRDefault="009717A6" w:rsidP="009717A6"/>
    <w:p w:rsidR="009717A6" w:rsidRPr="0093258A" w:rsidRDefault="00DE00C9" w:rsidP="009717A6">
      <w:pPr>
        <w:pStyle w:val="Titel"/>
        <w:tabs>
          <w:tab w:val="right" w:pos="9356"/>
        </w:tabs>
        <w:jc w:val="right"/>
        <w:rPr>
          <w:szCs w:val="24"/>
        </w:rPr>
      </w:pPr>
      <w:r>
        <w:rPr>
          <w:szCs w:val="24"/>
        </w:rPr>
        <w:t>30. november 2021</w:t>
      </w:r>
    </w:p>
    <w:p w:rsidR="009717A6" w:rsidRDefault="009717A6" w:rsidP="009717A6">
      <w:pPr>
        <w:pStyle w:val="Titel"/>
        <w:jc w:val="left"/>
        <w:rPr>
          <w:b w:val="0"/>
        </w:rPr>
      </w:pPr>
    </w:p>
    <w:p w:rsidR="00530B72" w:rsidRDefault="00530B72" w:rsidP="009717A6">
      <w:pPr>
        <w:pStyle w:val="Titel"/>
        <w:jc w:val="left"/>
        <w:rPr>
          <w:b w:val="0"/>
        </w:rPr>
      </w:pPr>
    </w:p>
    <w:p w:rsidR="009717A6" w:rsidRDefault="009717A6" w:rsidP="009717A6">
      <w:pPr>
        <w:pStyle w:val="Titel"/>
        <w:jc w:val="left"/>
        <w:rPr>
          <w:b w:val="0"/>
        </w:rPr>
      </w:pPr>
    </w:p>
    <w:p w:rsidR="009717A6" w:rsidRPr="00EC0B9B" w:rsidRDefault="009717A6" w:rsidP="009717A6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PRODUKTRESUMÉ</w:t>
      </w:r>
    </w:p>
    <w:p w:rsidR="009717A6" w:rsidRPr="00EC0B9B" w:rsidRDefault="009717A6" w:rsidP="009717A6">
      <w:pPr>
        <w:jc w:val="center"/>
        <w:rPr>
          <w:b/>
          <w:sz w:val="24"/>
          <w:szCs w:val="24"/>
        </w:rPr>
      </w:pPr>
    </w:p>
    <w:p w:rsidR="009717A6" w:rsidRPr="00EC0B9B" w:rsidRDefault="009717A6" w:rsidP="009717A6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for</w:t>
      </w:r>
    </w:p>
    <w:p w:rsidR="009717A6" w:rsidRPr="00EC0B9B" w:rsidRDefault="009717A6" w:rsidP="009717A6">
      <w:pPr>
        <w:jc w:val="center"/>
        <w:rPr>
          <w:b/>
          <w:sz w:val="24"/>
          <w:szCs w:val="24"/>
        </w:rPr>
      </w:pPr>
    </w:p>
    <w:p w:rsidR="009717A6" w:rsidRPr="0049104B" w:rsidRDefault="001A32B5" w:rsidP="009717A6">
      <w:pPr>
        <w:jc w:val="center"/>
        <w:rPr>
          <w:b/>
          <w:sz w:val="24"/>
          <w:szCs w:val="24"/>
        </w:rPr>
      </w:pPr>
      <w:bookmarkStart w:id="0" w:name="_GoBack"/>
      <w:proofErr w:type="spellStart"/>
      <w:r>
        <w:rPr>
          <w:b/>
          <w:sz w:val="24"/>
          <w:szCs w:val="24"/>
        </w:rPr>
        <w:t>Efedrin</w:t>
      </w:r>
      <w:proofErr w:type="spellEnd"/>
      <w:r>
        <w:rPr>
          <w:b/>
          <w:sz w:val="24"/>
          <w:szCs w:val="24"/>
        </w:rPr>
        <w:t xml:space="preserve"> ”Life”</w:t>
      </w:r>
      <w:r w:rsidR="009717A6">
        <w:rPr>
          <w:b/>
          <w:sz w:val="24"/>
          <w:szCs w:val="24"/>
        </w:rPr>
        <w:t xml:space="preserve">, </w:t>
      </w:r>
      <w:bookmarkEnd w:id="0"/>
      <w:r w:rsidR="009717A6">
        <w:rPr>
          <w:b/>
          <w:sz w:val="24"/>
          <w:szCs w:val="24"/>
        </w:rPr>
        <w:t>injektionsvæske, opløsning i fyldt injektionssprøjte</w:t>
      </w:r>
      <w:r w:rsidR="00DE00C9">
        <w:rPr>
          <w:b/>
          <w:sz w:val="24"/>
          <w:szCs w:val="24"/>
        </w:rPr>
        <w:t xml:space="preserve"> (Life Medical)</w:t>
      </w:r>
    </w:p>
    <w:p w:rsidR="009717A6" w:rsidRPr="00EC0B9B" w:rsidRDefault="009717A6" w:rsidP="009717A6">
      <w:pPr>
        <w:jc w:val="both"/>
        <w:rPr>
          <w:sz w:val="24"/>
          <w:szCs w:val="24"/>
        </w:rPr>
      </w:pPr>
    </w:p>
    <w:p w:rsidR="009717A6" w:rsidRPr="00CF2627" w:rsidRDefault="009717A6" w:rsidP="009717A6">
      <w:pPr>
        <w:ind w:left="851" w:hanging="851"/>
        <w:jc w:val="both"/>
        <w:rPr>
          <w:sz w:val="24"/>
          <w:szCs w:val="24"/>
        </w:rPr>
      </w:pPr>
    </w:p>
    <w:p w:rsidR="009717A6" w:rsidRPr="00CF2627" w:rsidRDefault="009717A6" w:rsidP="009717A6">
      <w:pPr>
        <w:numPr>
          <w:ilvl w:val="0"/>
          <w:numId w:val="1"/>
        </w:numPr>
        <w:tabs>
          <w:tab w:val="clear" w:pos="855"/>
          <w:tab w:val="left" w:pos="851"/>
        </w:tabs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D.SP.NR.</w:t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  <w:r w:rsidRPr="00CF2627">
        <w:rPr>
          <w:sz w:val="24"/>
          <w:szCs w:val="24"/>
        </w:rPr>
        <w:tab/>
        <w:t>27562</w:t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numPr>
          <w:ilvl w:val="0"/>
          <w:numId w:val="1"/>
        </w:numPr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LÆGEMIDLETS NAVN</w:t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1A32B5">
        <w:rPr>
          <w:sz w:val="24"/>
          <w:szCs w:val="24"/>
        </w:rPr>
        <w:t>Efedrin</w:t>
      </w:r>
      <w:proofErr w:type="spellEnd"/>
      <w:r w:rsidR="001A32B5">
        <w:rPr>
          <w:sz w:val="24"/>
          <w:szCs w:val="24"/>
        </w:rPr>
        <w:t xml:space="preserve"> ”Life”</w:t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  <w:r w:rsidRPr="00CF2627">
        <w:rPr>
          <w:sz w:val="24"/>
          <w:szCs w:val="24"/>
        </w:rPr>
        <w:tab/>
      </w:r>
    </w:p>
    <w:p w:rsidR="009717A6" w:rsidRPr="00CF2627" w:rsidRDefault="009717A6" w:rsidP="009717A6">
      <w:pPr>
        <w:numPr>
          <w:ilvl w:val="0"/>
          <w:numId w:val="1"/>
        </w:numPr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KVALITATIV OG KVANTITATIV SAMMENSÆTNING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 w:rsidRPr="00CF2627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Pr="00CF2627">
        <w:rPr>
          <w:sz w:val="24"/>
          <w:szCs w:val="24"/>
        </w:rPr>
        <w:t xml:space="preserve"> ml injektionsvæske, opløsning, indeholder 3 mg </w:t>
      </w:r>
      <w:proofErr w:type="spellStart"/>
      <w:r w:rsidRPr="00CF2627">
        <w:rPr>
          <w:sz w:val="24"/>
          <w:szCs w:val="24"/>
        </w:rPr>
        <w:t>ephedrinhydrochlorid</w:t>
      </w:r>
      <w:proofErr w:type="spellEnd"/>
      <w:r w:rsidRPr="00CF2627">
        <w:rPr>
          <w:sz w:val="24"/>
          <w:szCs w:val="24"/>
        </w:rPr>
        <w:t>.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 xml:space="preserve">Hver 10 ml fyldt sprøjte indeholder 30 mg </w:t>
      </w:r>
      <w:proofErr w:type="spellStart"/>
      <w:r w:rsidRPr="00CF2627">
        <w:rPr>
          <w:sz w:val="24"/>
          <w:szCs w:val="24"/>
        </w:rPr>
        <w:t>ephedrinhydrochlorid</w:t>
      </w:r>
      <w:proofErr w:type="spellEnd"/>
      <w:r w:rsidRPr="00CF2627">
        <w:rPr>
          <w:sz w:val="24"/>
          <w:szCs w:val="24"/>
        </w:rPr>
        <w:t>.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A21DA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A21DA7">
        <w:rPr>
          <w:sz w:val="24"/>
          <w:szCs w:val="24"/>
          <w:u w:val="single"/>
        </w:rPr>
        <w:t>Hjælpestoffer som behandleren skal være opmærksom på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>Dette lægemiddel indeholder natrium.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>1</w:t>
      </w:r>
      <w:r w:rsidRPr="00CF2627">
        <w:rPr>
          <w:sz w:val="24"/>
          <w:szCs w:val="24"/>
        </w:rPr>
        <w:t xml:space="preserve"> ml indeholder 3,32 mg svarende til 0,144 mmol natrium.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>Hver 10 ml fyldt sprøjte indeholder 33,2 mg svarende til 1,44 mmol natrium.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>Alle hjælpestoffer er anført under pkt. 6.1.</w:t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numPr>
          <w:ilvl w:val="0"/>
          <w:numId w:val="1"/>
        </w:numPr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LÆGEMIDDELFORM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 xml:space="preserve">Injektionsvæske, opløsning i fyldt </w:t>
      </w:r>
      <w:r>
        <w:rPr>
          <w:sz w:val="24"/>
          <w:szCs w:val="24"/>
        </w:rPr>
        <w:t>injektions</w:t>
      </w:r>
      <w:r w:rsidRPr="00CF2627">
        <w:rPr>
          <w:sz w:val="24"/>
          <w:szCs w:val="24"/>
        </w:rPr>
        <w:t>sprøjte</w:t>
      </w:r>
      <w:r w:rsidR="00DE00C9">
        <w:rPr>
          <w:sz w:val="24"/>
          <w:szCs w:val="24"/>
        </w:rPr>
        <w:t xml:space="preserve"> (Life Medical)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numPr>
          <w:ilvl w:val="0"/>
          <w:numId w:val="1"/>
        </w:numPr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KLINISKE OPLYSNINGER</w:t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9717A6" w:rsidRPr="00CF2627" w:rsidRDefault="009717A6" w:rsidP="009717A6">
      <w:pPr>
        <w:numPr>
          <w:ilvl w:val="1"/>
          <w:numId w:val="1"/>
        </w:numPr>
        <w:ind w:left="851" w:hanging="851"/>
        <w:rPr>
          <w:b/>
          <w:sz w:val="24"/>
          <w:szCs w:val="24"/>
          <w:u w:val="single"/>
        </w:rPr>
      </w:pPr>
      <w:r w:rsidRPr="00CF2627">
        <w:rPr>
          <w:b/>
          <w:sz w:val="24"/>
          <w:szCs w:val="24"/>
        </w:rPr>
        <w:t>Terapeutiske indikationer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  <w:r w:rsidRPr="00CF2627">
        <w:rPr>
          <w:sz w:val="24"/>
          <w:szCs w:val="24"/>
        </w:rPr>
        <w:t xml:space="preserve">Hypotension forbundet med spinal, </w:t>
      </w:r>
      <w:proofErr w:type="spellStart"/>
      <w:r w:rsidRPr="00CF2627">
        <w:rPr>
          <w:sz w:val="24"/>
          <w:szCs w:val="24"/>
        </w:rPr>
        <w:t>epidural</w:t>
      </w:r>
      <w:proofErr w:type="spellEnd"/>
      <w:r w:rsidRPr="00CF2627">
        <w:rPr>
          <w:sz w:val="24"/>
          <w:szCs w:val="24"/>
        </w:rPr>
        <w:t xml:space="preserve"> eller generel anæstesi. </w:t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numPr>
          <w:ilvl w:val="1"/>
          <w:numId w:val="1"/>
        </w:numPr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Dosering og indgivelsesmåde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CF2627">
        <w:rPr>
          <w:sz w:val="24"/>
          <w:szCs w:val="24"/>
        </w:rPr>
        <w:t>Ephedrin</w:t>
      </w:r>
      <w:proofErr w:type="spellEnd"/>
      <w:r w:rsidRPr="00CF2627">
        <w:rPr>
          <w:sz w:val="24"/>
          <w:szCs w:val="24"/>
        </w:rPr>
        <w:t xml:space="preserve"> må kun bruges af eller under tilsyn af en anæstesilæge/narkoselæge.</w:t>
      </w:r>
    </w:p>
    <w:p w:rsidR="005E45FF" w:rsidRDefault="005E45F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C12D44" w:rsidRDefault="00C12D44" w:rsidP="009717A6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</w:p>
    <w:p w:rsidR="009717A6" w:rsidRPr="00A21DA7" w:rsidRDefault="009717A6" w:rsidP="009717A6">
      <w:pPr>
        <w:autoSpaceDE w:val="0"/>
        <w:autoSpaceDN w:val="0"/>
        <w:adjustRightInd w:val="0"/>
        <w:ind w:left="851"/>
        <w:rPr>
          <w:b/>
          <w:sz w:val="24"/>
          <w:szCs w:val="24"/>
        </w:rPr>
      </w:pPr>
      <w:r w:rsidRPr="00A21DA7">
        <w:rPr>
          <w:b/>
          <w:sz w:val="24"/>
          <w:szCs w:val="24"/>
        </w:rPr>
        <w:t>Dosering</w:t>
      </w:r>
    </w:p>
    <w:p w:rsidR="009717A6" w:rsidRDefault="009717A6" w:rsidP="009717A6">
      <w:pPr>
        <w:autoSpaceDE w:val="0"/>
        <w:autoSpaceDN w:val="0"/>
        <w:adjustRightInd w:val="0"/>
        <w:ind w:left="851"/>
        <w:outlineLvl w:val="0"/>
        <w:rPr>
          <w:i/>
          <w:sz w:val="24"/>
          <w:szCs w:val="24"/>
          <w:u w:val="single"/>
        </w:rPr>
      </w:pPr>
    </w:p>
    <w:p w:rsidR="009717A6" w:rsidRPr="00A21DA7" w:rsidRDefault="009717A6" w:rsidP="009717A6">
      <w:pPr>
        <w:autoSpaceDE w:val="0"/>
        <w:autoSpaceDN w:val="0"/>
        <w:adjustRightInd w:val="0"/>
        <w:ind w:left="851"/>
        <w:outlineLvl w:val="0"/>
        <w:rPr>
          <w:b/>
          <w:sz w:val="24"/>
          <w:szCs w:val="24"/>
          <w:u w:val="single"/>
        </w:rPr>
      </w:pPr>
      <w:r w:rsidRPr="00A21DA7">
        <w:rPr>
          <w:sz w:val="24"/>
          <w:szCs w:val="24"/>
          <w:u w:val="single"/>
        </w:rPr>
        <w:t>Voksne og børn over 12 år</w:t>
      </w:r>
    </w:p>
    <w:p w:rsidR="009717A6" w:rsidRPr="00CF2627" w:rsidRDefault="009717A6" w:rsidP="009717A6">
      <w:pPr>
        <w:ind w:left="851"/>
        <w:rPr>
          <w:sz w:val="24"/>
          <w:szCs w:val="24"/>
        </w:rPr>
      </w:pPr>
      <w:r w:rsidRPr="00CF2627">
        <w:rPr>
          <w:sz w:val="24"/>
          <w:szCs w:val="24"/>
        </w:rPr>
        <w:t xml:space="preserve">En langsom intravenøs injektion på 3-6 mg (højst 9 mg), som gentages efter behov hvert 3.-4. minut til højst 30 mg. </w:t>
      </w:r>
    </w:p>
    <w:p w:rsidR="009717A6" w:rsidRPr="00CF2627" w:rsidRDefault="009717A6" w:rsidP="009717A6">
      <w:pPr>
        <w:ind w:left="851"/>
        <w:rPr>
          <w:sz w:val="24"/>
          <w:szCs w:val="24"/>
        </w:rPr>
      </w:pPr>
      <w:r w:rsidRPr="00CF2627">
        <w:rPr>
          <w:sz w:val="24"/>
          <w:szCs w:val="24"/>
        </w:rPr>
        <w:t xml:space="preserve">Manglende effekt efter 30 mg bør medføre fornyet overvejelse i valg af lægemiddel. </w:t>
      </w:r>
    </w:p>
    <w:p w:rsidR="009717A6" w:rsidRPr="00CF2627" w:rsidRDefault="009717A6" w:rsidP="009717A6">
      <w:pPr>
        <w:ind w:left="851"/>
        <w:rPr>
          <w:sz w:val="24"/>
          <w:szCs w:val="24"/>
        </w:rPr>
      </w:pPr>
      <w:r w:rsidRPr="00CF2627">
        <w:rPr>
          <w:sz w:val="24"/>
          <w:szCs w:val="24"/>
        </w:rPr>
        <w:t>Den samlede indgivne dosis i løbet af 24 timer må ikke overstige 150 mg.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A21DA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  <w:u w:val="single"/>
        </w:rPr>
      </w:pPr>
      <w:r w:rsidRPr="00A21DA7">
        <w:rPr>
          <w:sz w:val="24"/>
          <w:szCs w:val="24"/>
          <w:u w:val="single"/>
        </w:rPr>
        <w:t>Pædiatrisk population</w:t>
      </w:r>
    </w:p>
    <w:p w:rsidR="009717A6" w:rsidRDefault="009717A6" w:rsidP="009717A6">
      <w:pPr>
        <w:autoSpaceDE w:val="0"/>
        <w:autoSpaceDN w:val="0"/>
        <w:adjustRightInd w:val="0"/>
        <w:ind w:left="851"/>
        <w:outlineLvl w:val="0"/>
        <w:rPr>
          <w:i/>
          <w:sz w:val="24"/>
          <w:szCs w:val="24"/>
        </w:rPr>
      </w:pPr>
    </w:p>
    <w:p w:rsidR="009717A6" w:rsidRPr="00A21DA7" w:rsidRDefault="009717A6" w:rsidP="009717A6">
      <w:pPr>
        <w:autoSpaceDE w:val="0"/>
        <w:autoSpaceDN w:val="0"/>
        <w:adjustRightInd w:val="0"/>
        <w:ind w:left="851"/>
        <w:outlineLvl w:val="0"/>
        <w:rPr>
          <w:b/>
          <w:i/>
          <w:sz w:val="24"/>
          <w:szCs w:val="24"/>
        </w:rPr>
      </w:pPr>
      <w:r w:rsidRPr="00A21DA7">
        <w:rPr>
          <w:i/>
          <w:sz w:val="24"/>
          <w:szCs w:val="24"/>
        </w:rPr>
        <w:t>Børn under 12 år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  <w:r w:rsidRPr="00CF2627">
        <w:rPr>
          <w:sz w:val="24"/>
          <w:szCs w:val="24"/>
        </w:rPr>
        <w:t>Dosis til børn er 0,5-0,75 mg/kg eller 17-25 mg/m</w:t>
      </w:r>
      <w:r w:rsidRPr="00CF2627">
        <w:rPr>
          <w:sz w:val="24"/>
          <w:szCs w:val="24"/>
          <w:vertAlign w:val="superscript"/>
        </w:rPr>
        <w:t>2</w:t>
      </w:r>
      <w:r w:rsidRPr="00CF2627">
        <w:rPr>
          <w:sz w:val="24"/>
          <w:szCs w:val="24"/>
        </w:rPr>
        <w:t xml:space="preserve"> hvert 3.-4. minut i henhold til respons.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A21DA7" w:rsidRDefault="009717A6" w:rsidP="009717A6">
      <w:pPr>
        <w:autoSpaceDE w:val="0"/>
        <w:autoSpaceDN w:val="0"/>
        <w:adjustRightInd w:val="0"/>
        <w:ind w:left="851"/>
        <w:outlineLvl w:val="0"/>
        <w:rPr>
          <w:b/>
          <w:i/>
          <w:sz w:val="24"/>
          <w:szCs w:val="24"/>
        </w:rPr>
      </w:pPr>
      <w:r w:rsidRPr="00A21DA7">
        <w:rPr>
          <w:i/>
          <w:sz w:val="24"/>
          <w:szCs w:val="24"/>
        </w:rPr>
        <w:t>Ældre</w:t>
      </w:r>
    </w:p>
    <w:p w:rsidR="009717A6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  <w:r w:rsidRPr="00CF2627">
        <w:rPr>
          <w:sz w:val="24"/>
          <w:szCs w:val="24"/>
        </w:rPr>
        <w:t>Som til voksne.</w:t>
      </w:r>
    </w:p>
    <w:p w:rsidR="009717A6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</w:p>
    <w:p w:rsidR="009717A6" w:rsidRPr="00A21DA7" w:rsidRDefault="009717A6" w:rsidP="009717A6">
      <w:pPr>
        <w:autoSpaceDE w:val="0"/>
        <w:autoSpaceDN w:val="0"/>
        <w:adjustRightInd w:val="0"/>
        <w:ind w:left="851"/>
        <w:outlineLvl w:val="0"/>
        <w:rPr>
          <w:b/>
          <w:sz w:val="24"/>
          <w:szCs w:val="24"/>
        </w:rPr>
      </w:pPr>
      <w:r w:rsidRPr="00A21DA7">
        <w:rPr>
          <w:b/>
          <w:sz w:val="24"/>
          <w:szCs w:val="24"/>
        </w:rPr>
        <w:t>Administration</w:t>
      </w:r>
    </w:p>
    <w:p w:rsidR="009717A6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>Til intravenøs brug.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>For instruktion om administration af lægemidlet se pkt. 6.6</w:t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numPr>
          <w:ilvl w:val="1"/>
          <w:numId w:val="1"/>
        </w:numPr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Kontraindikationer</w:t>
      </w:r>
    </w:p>
    <w:p w:rsidR="009717A6" w:rsidRPr="00CF2627" w:rsidRDefault="009717A6" w:rsidP="009717A6">
      <w:pPr>
        <w:ind w:left="851"/>
      </w:pPr>
      <w:r w:rsidRPr="00CF2627">
        <w:t xml:space="preserve">Overfølsomhed over for </w:t>
      </w:r>
      <w:proofErr w:type="spellStart"/>
      <w:r w:rsidRPr="00CF2627">
        <w:t>ephedrin</w:t>
      </w:r>
      <w:proofErr w:type="spellEnd"/>
      <w:r w:rsidRPr="00CF2627">
        <w:t xml:space="preserve"> eller over for et eller flere af hjælpestofferne</w:t>
      </w:r>
      <w:r>
        <w:t xml:space="preserve"> anført i pkt. 6.1. </w:t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numPr>
          <w:ilvl w:val="1"/>
          <w:numId w:val="1"/>
        </w:numPr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Særlige advarsler og forsigtighedsregler vedrørende brugen</w:t>
      </w:r>
    </w:p>
    <w:p w:rsidR="009717A6" w:rsidRPr="00CF2627" w:rsidRDefault="009717A6" w:rsidP="009717A6">
      <w:pPr>
        <w:widowControl w:val="0"/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CF2627">
        <w:rPr>
          <w:sz w:val="24"/>
          <w:szCs w:val="24"/>
        </w:rPr>
        <w:t>Ephedrin</w:t>
      </w:r>
      <w:proofErr w:type="spellEnd"/>
      <w:r w:rsidRPr="00CF2627">
        <w:rPr>
          <w:sz w:val="24"/>
          <w:szCs w:val="24"/>
        </w:rPr>
        <w:t xml:space="preserve"> skal anvendes med forsigtighed til patienter med:</w:t>
      </w:r>
    </w:p>
    <w:p w:rsidR="009717A6" w:rsidRPr="00CF2627" w:rsidRDefault="009717A6" w:rsidP="009717A6">
      <w:pPr>
        <w:widowControl w:val="0"/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ind w:left="1134" w:hanging="283"/>
        <w:rPr>
          <w:sz w:val="24"/>
          <w:szCs w:val="24"/>
          <w:lang w:val="en-GB"/>
        </w:rPr>
      </w:pPr>
      <w:proofErr w:type="spellStart"/>
      <w:r w:rsidRPr="00CF2627">
        <w:rPr>
          <w:sz w:val="24"/>
          <w:szCs w:val="24"/>
        </w:rPr>
        <w:t>Hyperthyreoidisme</w:t>
      </w:r>
      <w:proofErr w:type="spellEnd"/>
    </w:p>
    <w:p w:rsidR="009717A6" w:rsidRPr="00CF2627" w:rsidRDefault="009717A6" w:rsidP="009717A6">
      <w:pPr>
        <w:widowControl w:val="0"/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ind w:left="1134" w:hanging="283"/>
        <w:rPr>
          <w:sz w:val="24"/>
          <w:szCs w:val="24"/>
        </w:rPr>
      </w:pPr>
      <w:r w:rsidRPr="00CF2627">
        <w:rPr>
          <w:sz w:val="24"/>
          <w:szCs w:val="24"/>
        </w:rPr>
        <w:t>Hypertension</w:t>
      </w:r>
    </w:p>
    <w:p w:rsidR="009717A6" w:rsidRPr="00CF2627" w:rsidRDefault="009717A6" w:rsidP="009717A6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ind w:left="1134" w:hanging="283"/>
        <w:rPr>
          <w:sz w:val="24"/>
          <w:szCs w:val="24"/>
        </w:rPr>
      </w:pPr>
      <w:proofErr w:type="spellStart"/>
      <w:r w:rsidRPr="00CF2627">
        <w:rPr>
          <w:sz w:val="24"/>
          <w:szCs w:val="24"/>
        </w:rPr>
        <w:t>Hjerte-karsygdom</w:t>
      </w:r>
      <w:proofErr w:type="spellEnd"/>
      <w:r w:rsidRPr="00CF2627">
        <w:rPr>
          <w:sz w:val="24"/>
          <w:szCs w:val="24"/>
        </w:rPr>
        <w:t xml:space="preserve"> </w:t>
      </w:r>
    </w:p>
    <w:p w:rsidR="009717A6" w:rsidRPr="00CF2627" w:rsidRDefault="009717A6" w:rsidP="009717A6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ind w:left="1134" w:hanging="283"/>
        <w:rPr>
          <w:sz w:val="24"/>
          <w:szCs w:val="24"/>
        </w:rPr>
      </w:pPr>
      <w:r w:rsidRPr="00CF2627">
        <w:rPr>
          <w:sz w:val="24"/>
          <w:szCs w:val="24"/>
        </w:rPr>
        <w:t>Diabetes mellitus</w:t>
      </w:r>
    </w:p>
    <w:p w:rsidR="009717A6" w:rsidRPr="00CF2627" w:rsidRDefault="009717A6" w:rsidP="009717A6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ind w:left="1134" w:hanging="283"/>
        <w:rPr>
          <w:sz w:val="24"/>
          <w:szCs w:val="24"/>
        </w:rPr>
      </w:pPr>
      <w:r w:rsidRPr="00CF2627">
        <w:rPr>
          <w:sz w:val="24"/>
          <w:szCs w:val="24"/>
        </w:rPr>
        <w:t xml:space="preserve">Snævervinklet </w:t>
      </w:r>
      <w:proofErr w:type="spellStart"/>
      <w:r w:rsidRPr="00CF2627">
        <w:rPr>
          <w:sz w:val="24"/>
          <w:szCs w:val="24"/>
        </w:rPr>
        <w:t>glaukom</w:t>
      </w:r>
      <w:proofErr w:type="spellEnd"/>
    </w:p>
    <w:p w:rsidR="009717A6" w:rsidRPr="00CF2627" w:rsidRDefault="009717A6" w:rsidP="009717A6">
      <w:pPr>
        <w:numPr>
          <w:ilvl w:val="0"/>
          <w:numId w:val="6"/>
        </w:numPr>
        <w:tabs>
          <w:tab w:val="clear" w:pos="540"/>
        </w:tabs>
        <w:autoSpaceDE w:val="0"/>
        <w:autoSpaceDN w:val="0"/>
        <w:adjustRightInd w:val="0"/>
        <w:ind w:left="1134" w:hanging="283"/>
        <w:rPr>
          <w:sz w:val="24"/>
          <w:szCs w:val="24"/>
        </w:rPr>
      </w:pPr>
      <w:r w:rsidRPr="00CF2627">
        <w:rPr>
          <w:sz w:val="24"/>
          <w:szCs w:val="24"/>
        </w:rPr>
        <w:t>Prostatahypertrofi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 xml:space="preserve">Der skal udvises stor forsigtighed i forbindelse med patienter med </w:t>
      </w:r>
      <w:proofErr w:type="spellStart"/>
      <w:r w:rsidRPr="00CF2627">
        <w:rPr>
          <w:sz w:val="24"/>
          <w:szCs w:val="24"/>
        </w:rPr>
        <w:t>hjerte-karsygdomme</w:t>
      </w:r>
      <w:proofErr w:type="spellEnd"/>
      <w:r w:rsidRPr="00CF2627">
        <w:rPr>
          <w:sz w:val="24"/>
          <w:szCs w:val="24"/>
        </w:rPr>
        <w:t xml:space="preserve">, f.eks. iskæmisk hjertesygdom, </w:t>
      </w:r>
      <w:proofErr w:type="spellStart"/>
      <w:r w:rsidRPr="00CF2627">
        <w:rPr>
          <w:sz w:val="24"/>
          <w:szCs w:val="24"/>
        </w:rPr>
        <w:t>arytmi</w:t>
      </w:r>
      <w:proofErr w:type="spellEnd"/>
      <w:r w:rsidRPr="00CF2627">
        <w:rPr>
          <w:sz w:val="24"/>
          <w:szCs w:val="24"/>
        </w:rPr>
        <w:t xml:space="preserve"> eller </w:t>
      </w:r>
      <w:proofErr w:type="spellStart"/>
      <w:r w:rsidRPr="00CF2627">
        <w:rPr>
          <w:sz w:val="24"/>
          <w:szCs w:val="24"/>
        </w:rPr>
        <w:t>takykardi</w:t>
      </w:r>
      <w:proofErr w:type="spellEnd"/>
      <w:r w:rsidRPr="00CF2627">
        <w:rPr>
          <w:sz w:val="24"/>
          <w:szCs w:val="24"/>
        </w:rPr>
        <w:t xml:space="preserve">, </w:t>
      </w:r>
      <w:proofErr w:type="spellStart"/>
      <w:r w:rsidRPr="00CF2627">
        <w:rPr>
          <w:sz w:val="24"/>
          <w:szCs w:val="24"/>
        </w:rPr>
        <w:t>okklusive</w:t>
      </w:r>
      <w:proofErr w:type="spellEnd"/>
      <w:r w:rsidRPr="00CF2627">
        <w:rPr>
          <w:sz w:val="24"/>
          <w:szCs w:val="24"/>
        </w:rPr>
        <w:t xml:space="preserve"> </w:t>
      </w:r>
      <w:proofErr w:type="spellStart"/>
      <w:r w:rsidRPr="00CF2627">
        <w:rPr>
          <w:sz w:val="24"/>
          <w:szCs w:val="24"/>
        </w:rPr>
        <w:t>vaskulære</w:t>
      </w:r>
      <w:proofErr w:type="spellEnd"/>
      <w:r w:rsidRPr="00CF2627">
        <w:rPr>
          <w:sz w:val="24"/>
          <w:szCs w:val="24"/>
        </w:rPr>
        <w:t xml:space="preserve"> sygdomme, herunder arteriosklerose, hypertension eller </w:t>
      </w:r>
      <w:proofErr w:type="spellStart"/>
      <w:r w:rsidRPr="00CF2627">
        <w:rPr>
          <w:sz w:val="24"/>
          <w:szCs w:val="24"/>
        </w:rPr>
        <w:t>aneurismer</w:t>
      </w:r>
      <w:proofErr w:type="spellEnd"/>
      <w:r w:rsidRPr="00CF2627">
        <w:rPr>
          <w:sz w:val="24"/>
          <w:szCs w:val="24"/>
        </w:rPr>
        <w:t>. Hjertesmerter kan udløses hos patienter med angina pectoris.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ind w:left="851"/>
        <w:rPr>
          <w:sz w:val="24"/>
          <w:szCs w:val="24"/>
        </w:rPr>
      </w:pPr>
      <w:proofErr w:type="spellStart"/>
      <w:r w:rsidRPr="00CF2627">
        <w:rPr>
          <w:sz w:val="24"/>
          <w:szCs w:val="24"/>
        </w:rPr>
        <w:t>Ephedrin</w:t>
      </w:r>
      <w:proofErr w:type="spellEnd"/>
      <w:r w:rsidRPr="00CF2627">
        <w:rPr>
          <w:sz w:val="24"/>
          <w:szCs w:val="24"/>
        </w:rPr>
        <w:t xml:space="preserve"> skal anvendes med forsigtighed til patienter, der får anæstesi med: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CF2627">
        <w:rPr>
          <w:sz w:val="24"/>
          <w:szCs w:val="24"/>
        </w:rPr>
        <w:t>cyclopropan</w:t>
      </w:r>
      <w:proofErr w:type="spellEnd"/>
      <w:r w:rsidRPr="00CF2627">
        <w:rPr>
          <w:sz w:val="24"/>
          <w:szCs w:val="24"/>
        </w:rPr>
        <w:t xml:space="preserve">, </w:t>
      </w:r>
      <w:proofErr w:type="spellStart"/>
      <w:r w:rsidRPr="00CF2627">
        <w:rPr>
          <w:sz w:val="24"/>
          <w:szCs w:val="24"/>
        </w:rPr>
        <w:t>halothan</w:t>
      </w:r>
      <w:proofErr w:type="spellEnd"/>
      <w:r w:rsidRPr="00CF2627">
        <w:rPr>
          <w:sz w:val="24"/>
          <w:szCs w:val="24"/>
        </w:rPr>
        <w:t xml:space="preserve"> eller andre </w:t>
      </w:r>
      <w:proofErr w:type="spellStart"/>
      <w:r w:rsidRPr="00CF2627">
        <w:rPr>
          <w:sz w:val="24"/>
          <w:szCs w:val="24"/>
        </w:rPr>
        <w:t>halogenerede</w:t>
      </w:r>
      <w:proofErr w:type="spellEnd"/>
      <w:r w:rsidRPr="00CF2627">
        <w:rPr>
          <w:sz w:val="24"/>
          <w:szCs w:val="24"/>
        </w:rPr>
        <w:t xml:space="preserve"> </w:t>
      </w:r>
      <w:proofErr w:type="spellStart"/>
      <w:r w:rsidRPr="00CF2627">
        <w:rPr>
          <w:sz w:val="24"/>
          <w:szCs w:val="24"/>
        </w:rPr>
        <w:t>anæstetika</w:t>
      </w:r>
      <w:proofErr w:type="spellEnd"/>
      <w:r w:rsidRPr="00CF2627">
        <w:rPr>
          <w:sz w:val="24"/>
          <w:szCs w:val="24"/>
        </w:rPr>
        <w:t>, idet de kan fremkalde ventrikelflimren.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 xml:space="preserve">En øget risiko for </w:t>
      </w:r>
      <w:proofErr w:type="spellStart"/>
      <w:r w:rsidRPr="00CF2627">
        <w:rPr>
          <w:sz w:val="24"/>
          <w:szCs w:val="24"/>
        </w:rPr>
        <w:t>vasokonstriktion</w:t>
      </w:r>
      <w:proofErr w:type="spellEnd"/>
      <w:r w:rsidRPr="00CF2627">
        <w:rPr>
          <w:sz w:val="24"/>
          <w:szCs w:val="24"/>
        </w:rPr>
        <w:t xml:space="preserve"> og/eller for akutte episoder af hypertension skal tages i betragtning, når </w:t>
      </w:r>
      <w:proofErr w:type="spellStart"/>
      <w:r w:rsidRPr="00CF2627">
        <w:rPr>
          <w:sz w:val="24"/>
          <w:szCs w:val="24"/>
        </w:rPr>
        <w:t>ephedrin</w:t>
      </w:r>
      <w:proofErr w:type="spellEnd"/>
      <w:r w:rsidRPr="00CF2627">
        <w:rPr>
          <w:sz w:val="24"/>
          <w:szCs w:val="24"/>
        </w:rPr>
        <w:t xml:space="preserve"> indgives samtidig med et indirekte virkende </w:t>
      </w:r>
      <w:proofErr w:type="spellStart"/>
      <w:r w:rsidRPr="00CF2627">
        <w:rPr>
          <w:sz w:val="24"/>
          <w:szCs w:val="24"/>
        </w:rPr>
        <w:t>symp</w:t>
      </w:r>
      <w:r>
        <w:rPr>
          <w:sz w:val="24"/>
          <w:szCs w:val="24"/>
        </w:rPr>
        <w:t>a</w:t>
      </w:r>
      <w:r w:rsidRPr="00CF2627">
        <w:rPr>
          <w:sz w:val="24"/>
          <w:szCs w:val="24"/>
        </w:rPr>
        <w:t>tomimetika</w:t>
      </w:r>
      <w:proofErr w:type="spellEnd"/>
      <w:r w:rsidRPr="00CF2627">
        <w:rPr>
          <w:sz w:val="24"/>
          <w:szCs w:val="24"/>
        </w:rPr>
        <w:t xml:space="preserve"> (</w:t>
      </w:r>
      <w:proofErr w:type="spellStart"/>
      <w:r w:rsidRPr="00CF2627">
        <w:rPr>
          <w:sz w:val="24"/>
          <w:szCs w:val="24"/>
        </w:rPr>
        <w:t>phenylpropanolamin</w:t>
      </w:r>
      <w:proofErr w:type="spellEnd"/>
      <w:r w:rsidRPr="00CF2627">
        <w:rPr>
          <w:sz w:val="24"/>
          <w:szCs w:val="24"/>
        </w:rPr>
        <w:t xml:space="preserve">, </w:t>
      </w:r>
      <w:proofErr w:type="spellStart"/>
      <w:r w:rsidRPr="00CF2627">
        <w:rPr>
          <w:sz w:val="24"/>
          <w:szCs w:val="24"/>
        </w:rPr>
        <w:t>pseudoephedrin</w:t>
      </w:r>
      <w:proofErr w:type="spellEnd"/>
      <w:r w:rsidRPr="00CF2627">
        <w:rPr>
          <w:sz w:val="24"/>
          <w:szCs w:val="24"/>
        </w:rPr>
        <w:t xml:space="preserve">, </w:t>
      </w:r>
      <w:proofErr w:type="spellStart"/>
      <w:r w:rsidRPr="00CF2627">
        <w:rPr>
          <w:sz w:val="24"/>
          <w:szCs w:val="24"/>
        </w:rPr>
        <w:t>phenylephrin</w:t>
      </w:r>
      <w:proofErr w:type="spellEnd"/>
      <w:r w:rsidRPr="00CF2627">
        <w:rPr>
          <w:sz w:val="24"/>
          <w:szCs w:val="24"/>
        </w:rPr>
        <w:t xml:space="preserve"> (</w:t>
      </w:r>
      <w:proofErr w:type="spellStart"/>
      <w:r w:rsidRPr="00CF2627">
        <w:rPr>
          <w:sz w:val="24"/>
          <w:szCs w:val="24"/>
        </w:rPr>
        <w:t>metaoxedrin</w:t>
      </w:r>
      <w:proofErr w:type="spellEnd"/>
      <w:r w:rsidRPr="00CF2627">
        <w:rPr>
          <w:sz w:val="24"/>
          <w:szCs w:val="24"/>
        </w:rPr>
        <w:t xml:space="preserve">), </w:t>
      </w:r>
      <w:proofErr w:type="spellStart"/>
      <w:r w:rsidRPr="00CF2627">
        <w:rPr>
          <w:sz w:val="24"/>
          <w:szCs w:val="24"/>
        </w:rPr>
        <w:t>methylphenidat</w:t>
      </w:r>
      <w:proofErr w:type="spellEnd"/>
      <w:r w:rsidRPr="00CF2627">
        <w:rPr>
          <w:sz w:val="24"/>
          <w:szCs w:val="24"/>
        </w:rPr>
        <w:t>).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CF2627">
        <w:rPr>
          <w:sz w:val="24"/>
          <w:szCs w:val="24"/>
        </w:rPr>
        <w:t>Ephedrin</w:t>
      </w:r>
      <w:proofErr w:type="spellEnd"/>
      <w:r w:rsidRPr="00CF2627">
        <w:rPr>
          <w:sz w:val="24"/>
          <w:szCs w:val="24"/>
        </w:rPr>
        <w:t xml:space="preserve"> interagerer med </w:t>
      </w:r>
      <w:proofErr w:type="spellStart"/>
      <w:r w:rsidRPr="00CF2627">
        <w:rPr>
          <w:sz w:val="24"/>
          <w:szCs w:val="24"/>
        </w:rPr>
        <w:t>monoaminoxidasehæmmere</w:t>
      </w:r>
      <w:proofErr w:type="spellEnd"/>
      <w:r w:rsidRPr="00CF2627">
        <w:rPr>
          <w:sz w:val="24"/>
          <w:szCs w:val="24"/>
        </w:rPr>
        <w:t xml:space="preserve"> (MAO-</w:t>
      </w:r>
      <w:proofErr w:type="spellStart"/>
      <w:r w:rsidRPr="00CF2627">
        <w:rPr>
          <w:sz w:val="24"/>
          <w:szCs w:val="24"/>
        </w:rPr>
        <w:t>hæmmere</w:t>
      </w:r>
      <w:proofErr w:type="spellEnd"/>
      <w:r w:rsidRPr="00CF2627">
        <w:rPr>
          <w:sz w:val="24"/>
          <w:szCs w:val="24"/>
        </w:rPr>
        <w:t xml:space="preserve">) og må ikke gives til patienter, der får behandling med disse, eller inden for 14 dage efter afslutningen af en sådan behandling. Det anbefales at undgå at tage </w:t>
      </w:r>
      <w:proofErr w:type="spellStart"/>
      <w:r w:rsidRPr="00CF2627">
        <w:rPr>
          <w:sz w:val="24"/>
          <w:szCs w:val="24"/>
        </w:rPr>
        <w:t>ephedrin</w:t>
      </w:r>
      <w:proofErr w:type="spellEnd"/>
      <w:r w:rsidRPr="00CF2627">
        <w:rPr>
          <w:sz w:val="24"/>
          <w:szCs w:val="24"/>
        </w:rPr>
        <w:t xml:space="preserve"> og andre </w:t>
      </w:r>
      <w:proofErr w:type="spellStart"/>
      <w:r w:rsidRPr="00CF2627">
        <w:rPr>
          <w:sz w:val="24"/>
          <w:szCs w:val="24"/>
        </w:rPr>
        <w:t>sympatomimetika</w:t>
      </w:r>
      <w:proofErr w:type="spellEnd"/>
      <w:r w:rsidRPr="00CF2627">
        <w:rPr>
          <w:sz w:val="24"/>
          <w:szCs w:val="24"/>
        </w:rPr>
        <w:t xml:space="preserve"> samtidigt med reversible </w:t>
      </w:r>
      <w:proofErr w:type="spellStart"/>
      <w:r w:rsidRPr="00CF2627">
        <w:rPr>
          <w:sz w:val="24"/>
          <w:szCs w:val="24"/>
        </w:rPr>
        <w:t>monoaminoxidasehæmmere</w:t>
      </w:r>
      <w:proofErr w:type="spellEnd"/>
      <w:r w:rsidRPr="00CF2627">
        <w:rPr>
          <w:sz w:val="24"/>
          <w:szCs w:val="24"/>
        </w:rPr>
        <w:t xml:space="preserve"> (MAO-</w:t>
      </w:r>
      <w:proofErr w:type="spellStart"/>
      <w:r w:rsidRPr="00CF2627">
        <w:rPr>
          <w:sz w:val="24"/>
          <w:szCs w:val="24"/>
        </w:rPr>
        <w:t>hæmmere</w:t>
      </w:r>
      <w:proofErr w:type="spellEnd"/>
      <w:r w:rsidRPr="00CF2627">
        <w:rPr>
          <w:sz w:val="24"/>
          <w:szCs w:val="24"/>
        </w:rPr>
        <w:t>) (se pkt. 4.5).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lastRenderedPageBreak/>
        <w:t xml:space="preserve">Der kan også være en øget risiko for </w:t>
      </w:r>
      <w:proofErr w:type="spellStart"/>
      <w:r w:rsidRPr="00CF2627">
        <w:rPr>
          <w:sz w:val="24"/>
          <w:szCs w:val="24"/>
        </w:rPr>
        <w:t>arytmier</w:t>
      </w:r>
      <w:proofErr w:type="spellEnd"/>
      <w:r w:rsidRPr="00CF2627">
        <w:rPr>
          <w:sz w:val="24"/>
          <w:szCs w:val="24"/>
        </w:rPr>
        <w:t xml:space="preserve">, hvis </w:t>
      </w:r>
      <w:proofErr w:type="spellStart"/>
      <w:r w:rsidRPr="00CF2627">
        <w:rPr>
          <w:sz w:val="24"/>
          <w:szCs w:val="24"/>
        </w:rPr>
        <w:t>ephedrin</w:t>
      </w:r>
      <w:proofErr w:type="spellEnd"/>
      <w:r w:rsidRPr="00CF2627">
        <w:rPr>
          <w:sz w:val="24"/>
          <w:szCs w:val="24"/>
        </w:rPr>
        <w:t xml:space="preserve"> gives til patienter, der får hjerteglykosider, </w:t>
      </w:r>
      <w:proofErr w:type="spellStart"/>
      <w:r w:rsidRPr="00CF2627">
        <w:rPr>
          <w:sz w:val="24"/>
          <w:szCs w:val="24"/>
        </w:rPr>
        <w:t>quinidin</w:t>
      </w:r>
      <w:proofErr w:type="spellEnd"/>
      <w:r w:rsidRPr="00CF2627">
        <w:rPr>
          <w:sz w:val="24"/>
          <w:szCs w:val="24"/>
        </w:rPr>
        <w:t xml:space="preserve"> eller tricykliske </w:t>
      </w:r>
      <w:proofErr w:type="spellStart"/>
      <w:r w:rsidRPr="00CF2627">
        <w:rPr>
          <w:sz w:val="24"/>
          <w:szCs w:val="24"/>
        </w:rPr>
        <w:t>antidepressiva</w:t>
      </w:r>
      <w:proofErr w:type="spellEnd"/>
      <w:r w:rsidRPr="00CF2627">
        <w:rPr>
          <w:sz w:val="24"/>
          <w:szCs w:val="24"/>
        </w:rPr>
        <w:t xml:space="preserve">. 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CF2627">
        <w:rPr>
          <w:sz w:val="24"/>
          <w:szCs w:val="24"/>
        </w:rPr>
        <w:t>Ephedrin</w:t>
      </w:r>
      <w:proofErr w:type="spellEnd"/>
      <w:r w:rsidRPr="00CF2627">
        <w:rPr>
          <w:sz w:val="24"/>
          <w:szCs w:val="24"/>
        </w:rPr>
        <w:t xml:space="preserve"> øger blodtrykket, og derfor anbefales det at udvise ekstra forsigtighed i forbindelse med patienter, der får </w:t>
      </w:r>
      <w:proofErr w:type="spellStart"/>
      <w:r w:rsidRPr="00CF2627">
        <w:rPr>
          <w:sz w:val="24"/>
          <w:szCs w:val="24"/>
        </w:rPr>
        <w:t>antihypertensiv</w:t>
      </w:r>
      <w:proofErr w:type="spellEnd"/>
      <w:r w:rsidRPr="00CF2627">
        <w:rPr>
          <w:sz w:val="24"/>
          <w:szCs w:val="24"/>
        </w:rPr>
        <w:t xml:space="preserve"> behandling. Interaktioner mellem </w:t>
      </w:r>
      <w:proofErr w:type="spellStart"/>
      <w:r w:rsidRPr="00CF2627">
        <w:rPr>
          <w:sz w:val="24"/>
          <w:szCs w:val="24"/>
        </w:rPr>
        <w:t>ephedrin</w:t>
      </w:r>
      <w:proofErr w:type="spellEnd"/>
      <w:r w:rsidRPr="00CF2627">
        <w:rPr>
          <w:sz w:val="24"/>
          <w:szCs w:val="24"/>
        </w:rPr>
        <w:t xml:space="preserve"> og alfa- og betablokkere kan være komplekse. 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 xml:space="preserve">Uønskede metaboliske virkninger af høje doser </w:t>
      </w:r>
      <w:proofErr w:type="spellStart"/>
      <w:r w:rsidRPr="00CF2627">
        <w:rPr>
          <w:sz w:val="24"/>
          <w:szCs w:val="24"/>
        </w:rPr>
        <w:t>ephedrin</w:t>
      </w:r>
      <w:proofErr w:type="spellEnd"/>
      <w:r w:rsidRPr="00CF2627">
        <w:rPr>
          <w:sz w:val="24"/>
          <w:szCs w:val="24"/>
        </w:rPr>
        <w:t xml:space="preserve"> kan forværres ved samtidig indgivelse af høje doser af </w:t>
      </w:r>
      <w:proofErr w:type="spellStart"/>
      <w:r w:rsidRPr="00CF2627">
        <w:rPr>
          <w:sz w:val="24"/>
          <w:szCs w:val="24"/>
        </w:rPr>
        <w:t>kortikosteroider</w:t>
      </w:r>
      <w:proofErr w:type="spellEnd"/>
      <w:r w:rsidRPr="00CF2627">
        <w:rPr>
          <w:sz w:val="24"/>
          <w:szCs w:val="24"/>
        </w:rPr>
        <w:t xml:space="preserve">. Patienter skal derfor omhyggeligt monitoreres, når de to former for behandling bruges sammen, selv om denne forsigtighedsregel ikke er helt så relevant ved inhalationsbehandling med </w:t>
      </w:r>
      <w:proofErr w:type="spellStart"/>
      <w:r w:rsidRPr="00CF2627">
        <w:rPr>
          <w:sz w:val="24"/>
          <w:szCs w:val="24"/>
        </w:rPr>
        <w:t>kortikosteroider</w:t>
      </w:r>
      <w:proofErr w:type="spellEnd"/>
      <w:r w:rsidRPr="00CF2627">
        <w:rPr>
          <w:sz w:val="24"/>
          <w:szCs w:val="24"/>
        </w:rPr>
        <w:t xml:space="preserve">. </w:t>
      </w:r>
      <w:proofErr w:type="spellStart"/>
      <w:r w:rsidRPr="00CF2627">
        <w:rPr>
          <w:sz w:val="24"/>
          <w:szCs w:val="24"/>
        </w:rPr>
        <w:t>Hypokaliæmi</w:t>
      </w:r>
      <w:proofErr w:type="spellEnd"/>
      <w:r w:rsidRPr="00CF2627">
        <w:rPr>
          <w:sz w:val="24"/>
          <w:szCs w:val="24"/>
        </w:rPr>
        <w:t xml:space="preserve"> forbundet med høje doser </w:t>
      </w:r>
      <w:proofErr w:type="spellStart"/>
      <w:r w:rsidRPr="00CF2627">
        <w:rPr>
          <w:sz w:val="24"/>
          <w:szCs w:val="24"/>
        </w:rPr>
        <w:t>ephedrin</w:t>
      </w:r>
      <w:proofErr w:type="spellEnd"/>
      <w:r w:rsidRPr="00CF2627">
        <w:rPr>
          <w:sz w:val="24"/>
          <w:szCs w:val="24"/>
        </w:rPr>
        <w:t xml:space="preserve"> kan medføre øget modtagelighed over for digitalisinducerede </w:t>
      </w:r>
      <w:proofErr w:type="spellStart"/>
      <w:r w:rsidRPr="00CF2627">
        <w:rPr>
          <w:sz w:val="24"/>
          <w:szCs w:val="24"/>
        </w:rPr>
        <w:t>hjertearytmier</w:t>
      </w:r>
      <w:proofErr w:type="spellEnd"/>
      <w:r w:rsidRPr="00CF2627">
        <w:rPr>
          <w:sz w:val="24"/>
          <w:szCs w:val="24"/>
        </w:rPr>
        <w:t xml:space="preserve">. </w:t>
      </w:r>
      <w:proofErr w:type="spellStart"/>
      <w:r w:rsidRPr="00CF2627">
        <w:rPr>
          <w:sz w:val="24"/>
          <w:szCs w:val="24"/>
        </w:rPr>
        <w:t>Hypokaliæmi</w:t>
      </w:r>
      <w:proofErr w:type="spellEnd"/>
      <w:r w:rsidRPr="00CF2627">
        <w:rPr>
          <w:sz w:val="24"/>
          <w:szCs w:val="24"/>
        </w:rPr>
        <w:t xml:space="preserve"> kan forstærkes ved samtidig indgivelse af </w:t>
      </w:r>
      <w:proofErr w:type="spellStart"/>
      <w:r w:rsidRPr="00CF2627">
        <w:rPr>
          <w:sz w:val="24"/>
          <w:szCs w:val="24"/>
        </w:rPr>
        <w:t>aminophyllin</w:t>
      </w:r>
      <w:proofErr w:type="spellEnd"/>
      <w:r w:rsidRPr="00CF2627">
        <w:rPr>
          <w:sz w:val="24"/>
          <w:szCs w:val="24"/>
        </w:rPr>
        <w:t xml:space="preserve"> eller andre </w:t>
      </w:r>
      <w:proofErr w:type="spellStart"/>
      <w:r w:rsidRPr="00CF2627">
        <w:rPr>
          <w:sz w:val="24"/>
          <w:szCs w:val="24"/>
        </w:rPr>
        <w:t>xanthiner</w:t>
      </w:r>
      <w:proofErr w:type="spellEnd"/>
      <w:r w:rsidRPr="00CF2627">
        <w:rPr>
          <w:sz w:val="24"/>
          <w:szCs w:val="24"/>
        </w:rPr>
        <w:t xml:space="preserve">, </w:t>
      </w:r>
      <w:proofErr w:type="spellStart"/>
      <w:r w:rsidRPr="00CF2627">
        <w:rPr>
          <w:sz w:val="24"/>
          <w:szCs w:val="24"/>
        </w:rPr>
        <w:t>kortikosteroider</w:t>
      </w:r>
      <w:proofErr w:type="spellEnd"/>
      <w:r w:rsidRPr="00CF2627">
        <w:rPr>
          <w:sz w:val="24"/>
          <w:szCs w:val="24"/>
        </w:rPr>
        <w:t xml:space="preserve"> eller af behandling med </w:t>
      </w:r>
      <w:proofErr w:type="spellStart"/>
      <w:r w:rsidRPr="00CF2627">
        <w:rPr>
          <w:sz w:val="24"/>
          <w:szCs w:val="24"/>
        </w:rPr>
        <w:t>diuretika</w:t>
      </w:r>
      <w:proofErr w:type="spellEnd"/>
      <w:r w:rsidRPr="00CF2627">
        <w:rPr>
          <w:sz w:val="24"/>
          <w:szCs w:val="24"/>
        </w:rPr>
        <w:t>.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Forsigtighedsregler vedrørende brugen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 xml:space="preserve">Dette lægemiddel indeholder 3,32 mg (0,144 mmol) natrium pr. ml injektionsvæske (i alt 33,2 mg eller 1,44 mmol natrium i en 10 ml sprøjte). 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>Patienter på saltbegrænset diæt skal være opmærksomme på denne mængde.</w:t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numPr>
          <w:ilvl w:val="1"/>
          <w:numId w:val="1"/>
        </w:numPr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Interaktion med andre lægemidler og andre former for interaktion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b/>
          <w:bCs/>
          <w:sz w:val="24"/>
          <w:szCs w:val="24"/>
        </w:rPr>
      </w:pPr>
      <w:r w:rsidRPr="00CF2627">
        <w:rPr>
          <w:sz w:val="24"/>
          <w:szCs w:val="24"/>
        </w:rPr>
        <w:tab/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b/>
          <w:i/>
          <w:sz w:val="24"/>
          <w:szCs w:val="24"/>
        </w:rPr>
      </w:pPr>
      <w:r w:rsidRPr="00CF2627">
        <w:rPr>
          <w:b/>
          <w:sz w:val="24"/>
          <w:szCs w:val="24"/>
        </w:rPr>
        <w:t>Kombinationer, der frarådes</w:t>
      </w:r>
    </w:p>
    <w:p w:rsidR="009717A6" w:rsidRDefault="009717A6" w:rsidP="009717A6">
      <w:pPr>
        <w:autoSpaceDE w:val="0"/>
        <w:autoSpaceDN w:val="0"/>
        <w:adjustRightInd w:val="0"/>
        <w:ind w:left="851"/>
        <w:outlineLvl w:val="0"/>
        <w:rPr>
          <w:i/>
          <w:sz w:val="24"/>
          <w:szCs w:val="24"/>
        </w:rPr>
      </w:pPr>
    </w:p>
    <w:p w:rsidR="009717A6" w:rsidRPr="00A21DA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  <w:u w:val="single"/>
        </w:rPr>
      </w:pPr>
      <w:r w:rsidRPr="00A21DA7">
        <w:rPr>
          <w:sz w:val="24"/>
          <w:szCs w:val="24"/>
          <w:u w:val="single"/>
        </w:rPr>
        <w:t xml:space="preserve">Indirekte virkende </w:t>
      </w:r>
      <w:proofErr w:type="spellStart"/>
      <w:r w:rsidRPr="00A21DA7">
        <w:rPr>
          <w:sz w:val="24"/>
          <w:szCs w:val="24"/>
          <w:u w:val="single"/>
        </w:rPr>
        <w:t>sympatomimetika</w:t>
      </w:r>
      <w:proofErr w:type="spellEnd"/>
      <w:r w:rsidRPr="00A21DA7">
        <w:rPr>
          <w:sz w:val="24"/>
          <w:szCs w:val="24"/>
          <w:u w:val="single"/>
        </w:rPr>
        <w:t xml:space="preserve"> (</w:t>
      </w:r>
      <w:proofErr w:type="spellStart"/>
      <w:r w:rsidRPr="00A21DA7">
        <w:rPr>
          <w:sz w:val="24"/>
          <w:szCs w:val="24"/>
          <w:u w:val="single"/>
        </w:rPr>
        <w:t>phenylpropanolamin</w:t>
      </w:r>
      <w:proofErr w:type="spellEnd"/>
      <w:r w:rsidRPr="00A21DA7">
        <w:rPr>
          <w:sz w:val="24"/>
          <w:szCs w:val="24"/>
          <w:u w:val="single"/>
        </w:rPr>
        <w:t xml:space="preserve">, </w:t>
      </w:r>
      <w:proofErr w:type="spellStart"/>
      <w:r w:rsidRPr="00A21DA7">
        <w:rPr>
          <w:sz w:val="24"/>
          <w:szCs w:val="24"/>
          <w:u w:val="single"/>
        </w:rPr>
        <w:t>pseudoephedrin</w:t>
      </w:r>
      <w:proofErr w:type="spellEnd"/>
      <w:r w:rsidRPr="00A21DA7">
        <w:rPr>
          <w:sz w:val="24"/>
          <w:szCs w:val="24"/>
          <w:u w:val="single"/>
        </w:rPr>
        <w:t xml:space="preserve">, </w:t>
      </w:r>
      <w:proofErr w:type="spellStart"/>
      <w:r w:rsidRPr="00A21DA7">
        <w:rPr>
          <w:sz w:val="24"/>
          <w:szCs w:val="24"/>
          <w:u w:val="single"/>
        </w:rPr>
        <w:t>phenylephrin</w:t>
      </w:r>
      <w:proofErr w:type="spellEnd"/>
      <w:r w:rsidRPr="00A21DA7">
        <w:rPr>
          <w:sz w:val="24"/>
          <w:szCs w:val="24"/>
          <w:u w:val="single"/>
        </w:rPr>
        <w:t xml:space="preserve"> (</w:t>
      </w:r>
      <w:proofErr w:type="spellStart"/>
      <w:r w:rsidRPr="00A21DA7">
        <w:rPr>
          <w:sz w:val="24"/>
          <w:szCs w:val="24"/>
          <w:u w:val="single"/>
        </w:rPr>
        <w:t>metaoxedrin</w:t>
      </w:r>
      <w:proofErr w:type="spellEnd"/>
      <w:r w:rsidRPr="00A21DA7">
        <w:rPr>
          <w:sz w:val="24"/>
          <w:szCs w:val="24"/>
          <w:u w:val="single"/>
        </w:rPr>
        <w:t xml:space="preserve">), </w:t>
      </w:r>
      <w:proofErr w:type="spellStart"/>
      <w:r w:rsidRPr="00A21DA7">
        <w:rPr>
          <w:sz w:val="24"/>
          <w:szCs w:val="24"/>
          <w:u w:val="single"/>
        </w:rPr>
        <w:t>methylphenidat</w:t>
      </w:r>
      <w:proofErr w:type="spellEnd"/>
      <w:r w:rsidRPr="00A21DA7">
        <w:rPr>
          <w:sz w:val="24"/>
          <w:szCs w:val="24"/>
          <w:u w:val="single"/>
        </w:rPr>
        <w:t>)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  <w:r w:rsidRPr="00CF2627">
        <w:rPr>
          <w:sz w:val="24"/>
          <w:szCs w:val="24"/>
        </w:rPr>
        <w:t xml:space="preserve">Risiko for </w:t>
      </w:r>
      <w:proofErr w:type="spellStart"/>
      <w:r w:rsidRPr="00CF2627">
        <w:rPr>
          <w:sz w:val="24"/>
          <w:szCs w:val="24"/>
        </w:rPr>
        <w:t>vasokonstriktion</w:t>
      </w:r>
      <w:proofErr w:type="spellEnd"/>
      <w:r w:rsidRPr="00CF2627">
        <w:rPr>
          <w:sz w:val="24"/>
          <w:szCs w:val="24"/>
        </w:rPr>
        <w:t xml:space="preserve"> og/eller akutte episoder af hypertension (se pkt. 4.4).</w:t>
      </w:r>
      <w:r w:rsidRPr="00CF2627">
        <w:rPr>
          <w:b/>
          <w:i/>
          <w:sz w:val="24"/>
          <w:szCs w:val="24"/>
        </w:rPr>
        <w:t xml:space="preserve"> 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outlineLvl w:val="0"/>
        <w:rPr>
          <w:b/>
          <w:bCs/>
          <w:iCs/>
          <w:sz w:val="24"/>
          <w:szCs w:val="24"/>
        </w:rPr>
      </w:pPr>
    </w:p>
    <w:p w:rsidR="009717A6" w:rsidRPr="00A21DA7" w:rsidRDefault="009717A6" w:rsidP="009717A6">
      <w:pPr>
        <w:autoSpaceDE w:val="0"/>
        <w:autoSpaceDN w:val="0"/>
        <w:adjustRightInd w:val="0"/>
        <w:ind w:left="851"/>
        <w:outlineLvl w:val="0"/>
        <w:rPr>
          <w:b/>
          <w:sz w:val="24"/>
          <w:szCs w:val="24"/>
          <w:u w:val="single"/>
        </w:rPr>
      </w:pPr>
      <w:proofErr w:type="spellStart"/>
      <w:r w:rsidRPr="00A21DA7">
        <w:rPr>
          <w:sz w:val="24"/>
          <w:szCs w:val="24"/>
          <w:u w:val="single"/>
        </w:rPr>
        <w:t>Halogenerede</w:t>
      </w:r>
      <w:proofErr w:type="spellEnd"/>
      <w:r w:rsidRPr="00A21DA7">
        <w:rPr>
          <w:sz w:val="24"/>
          <w:szCs w:val="24"/>
          <w:u w:val="single"/>
        </w:rPr>
        <w:t xml:space="preserve"> </w:t>
      </w:r>
      <w:proofErr w:type="spellStart"/>
      <w:r w:rsidRPr="00A21DA7">
        <w:rPr>
          <w:sz w:val="24"/>
          <w:szCs w:val="24"/>
          <w:u w:val="single"/>
        </w:rPr>
        <w:t>inhalationsanæstetika</w:t>
      </w:r>
      <w:proofErr w:type="spellEnd"/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 xml:space="preserve">Alvorlige </w:t>
      </w:r>
      <w:proofErr w:type="spellStart"/>
      <w:r w:rsidRPr="00CF2627">
        <w:rPr>
          <w:sz w:val="24"/>
          <w:szCs w:val="24"/>
        </w:rPr>
        <w:t>ventrikulære</w:t>
      </w:r>
      <w:proofErr w:type="spellEnd"/>
      <w:r w:rsidRPr="00CF2627">
        <w:rPr>
          <w:sz w:val="24"/>
          <w:szCs w:val="24"/>
        </w:rPr>
        <w:t xml:space="preserve"> </w:t>
      </w:r>
      <w:proofErr w:type="spellStart"/>
      <w:r w:rsidRPr="00CF2627">
        <w:rPr>
          <w:sz w:val="24"/>
          <w:szCs w:val="24"/>
        </w:rPr>
        <w:t>arytmier</w:t>
      </w:r>
      <w:proofErr w:type="spellEnd"/>
      <w:r w:rsidRPr="00CF2627">
        <w:rPr>
          <w:sz w:val="24"/>
          <w:szCs w:val="24"/>
        </w:rPr>
        <w:t xml:space="preserve"> (øget hjerteirritabilitet) (se pkt. 4.4).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outlineLvl w:val="0"/>
        <w:rPr>
          <w:b/>
          <w:bCs/>
          <w:iCs/>
          <w:sz w:val="24"/>
          <w:szCs w:val="24"/>
        </w:rPr>
      </w:pPr>
    </w:p>
    <w:p w:rsidR="009717A6" w:rsidRPr="00A21DA7" w:rsidRDefault="009717A6" w:rsidP="009717A6">
      <w:pPr>
        <w:autoSpaceDE w:val="0"/>
        <w:autoSpaceDN w:val="0"/>
        <w:adjustRightInd w:val="0"/>
        <w:ind w:left="851"/>
        <w:rPr>
          <w:b/>
          <w:sz w:val="24"/>
          <w:szCs w:val="24"/>
          <w:u w:val="single"/>
          <w:lang w:val="fr-FR"/>
        </w:rPr>
      </w:pPr>
      <w:r w:rsidRPr="00A21DA7">
        <w:rPr>
          <w:sz w:val="24"/>
          <w:szCs w:val="24"/>
          <w:u w:val="single"/>
        </w:rPr>
        <w:t xml:space="preserve">Tricykliske </w:t>
      </w:r>
      <w:proofErr w:type="spellStart"/>
      <w:r w:rsidRPr="00A21DA7">
        <w:rPr>
          <w:sz w:val="24"/>
          <w:szCs w:val="24"/>
          <w:u w:val="single"/>
        </w:rPr>
        <w:t>antidepressiva</w:t>
      </w:r>
      <w:proofErr w:type="spellEnd"/>
      <w:r w:rsidRPr="00A21DA7">
        <w:rPr>
          <w:sz w:val="24"/>
          <w:szCs w:val="24"/>
          <w:u w:val="single"/>
        </w:rPr>
        <w:t xml:space="preserve"> (f.eks. </w:t>
      </w:r>
      <w:proofErr w:type="spellStart"/>
      <w:r w:rsidRPr="00A21DA7">
        <w:rPr>
          <w:sz w:val="24"/>
          <w:szCs w:val="24"/>
          <w:u w:val="single"/>
        </w:rPr>
        <w:t>imipramin</w:t>
      </w:r>
      <w:proofErr w:type="spellEnd"/>
      <w:r w:rsidRPr="00A21DA7">
        <w:rPr>
          <w:sz w:val="24"/>
          <w:szCs w:val="24"/>
          <w:u w:val="single"/>
        </w:rPr>
        <w:t>)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b/>
          <w:sz w:val="24"/>
          <w:szCs w:val="24"/>
        </w:rPr>
      </w:pPr>
      <w:proofErr w:type="spellStart"/>
      <w:r w:rsidRPr="00CF2627">
        <w:rPr>
          <w:sz w:val="24"/>
          <w:szCs w:val="24"/>
        </w:rPr>
        <w:t>Paroksysmal</w:t>
      </w:r>
      <w:proofErr w:type="spellEnd"/>
      <w:r w:rsidRPr="00CF2627">
        <w:rPr>
          <w:sz w:val="24"/>
          <w:szCs w:val="24"/>
        </w:rPr>
        <w:t xml:space="preserve"> hypertension med mulighed for </w:t>
      </w:r>
      <w:proofErr w:type="spellStart"/>
      <w:r w:rsidRPr="00CF2627">
        <w:rPr>
          <w:sz w:val="24"/>
          <w:szCs w:val="24"/>
        </w:rPr>
        <w:t>arytmier</w:t>
      </w:r>
      <w:proofErr w:type="spellEnd"/>
      <w:r w:rsidRPr="00CF2627">
        <w:rPr>
          <w:sz w:val="24"/>
          <w:szCs w:val="24"/>
        </w:rPr>
        <w:t xml:space="preserve"> (hæmning af adrenalins eller noradrenalins indtrængen i de sympatiske fibre).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bCs/>
          <w:sz w:val="24"/>
          <w:szCs w:val="24"/>
        </w:rPr>
      </w:pPr>
    </w:p>
    <w:p w:rsidR="009717A6" w:rsidRPr="00A21DA7" w:rsidRDefault="009717A6" w:rsidP="009717A6">
      <w:pPr>
        <w:ind w:firstLine="851"/>
        <w:rPr>
          <w:b/>
          <w:sz w:val="24"/>
          <w:szCs w:val="24"/>
          <w:u w:val="single"/>
        </w:rPr>
      </w:pPr>
      <w:proofErr w:type="spellStart"/>
      <w:r w:rsidRPr="00A21DA7">
        <w:rPr>
          <w:sz w:val="24"/>
          <w:szCs w:val="24"/>
          <w:u w:val="single"/>
        </w:rPr>
        <w:t>Noradrenerge-serotonerge</w:t>
      </w:r>
      <w:proofErr w:type="spellEnd"/>
      <w:r w:rsidRPr="00A21DA7">
        <w:rPr>
          <w:sz w:val="24"/>
          <w:szCs w:val="24"/>
          <w:u w:val="single"/>
        </w:rPr>
        <w:t xml:space="preserve"> </w:t>
      </w:r>
      <w:proofErr w:type="spellStart"/>
      <w:r w:rsidRPr="00A21DA7">
        <w:rPr>
          <w:sz w:val="24"/>
          <w:szCs w:val="24"/>
          <w:u w:val="single"/>
        </w:rPr>
        <w:t>antidepressiva</w:t>
      </w:r>
      <w:proofErr w:type="spellEnd"/>
      <w:r w:rsidRPr="00A21DA7">
        <w:rPr>
          <w:sz w:val="24"/>
          <w:szCs w:val="24"/>
          <w:u w:val="single"/>
        </w:rPr>
        <w:t xml:space="preserve"> (</w:t>
      </w:r>
      <w:proofErr w:type="spellStart"/>
      <w:r w:rsidRPr="00A21DA7">
        <w:rPr>
          <w:sz w:val="24"/>
          <w:szCs w:val="24"/>
          <w:u w:val="single"/>
        </w:rPr>
        <w:t>minalcipran</w:t>
      </w:r>
      <w:proofErr w:type="spellEnd"/>
      <w:r w:rsidRPr="00A21DA7">
        <w:rPr>
          <w:sz w:val="24"/>
          <w:szCs w:val="24"/>
          <w:u w:val="single"/>
        </w:rPr>
        <w:t xml:space="preserve">, </w:t>
      </w:r>
      <w:proofErr w:type="spellStart"/>
      <w:r w:rsidRPr="00A21DA7">
        <w:rPr>
          <w:sz w:val="24"/>
          <w:szCs w:val="24"/>
          <w:u w:val="single"/>
        </w:rPr>
        <w:t>venlafaxin</w:t>
      </w:r>
      <w:proofErr w:type="spellEnd"/>
      <w:r w:rsidRPr="00A21DA7">
        <w:rPr>
          <w:sz w:val="24"/>
          <w:szCs w:val="24"/>
          <w:u w:val="single"/>
        </w:rPr>
        <w:t>)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CF2627">
        <w:rPr>
          <w:sz w:val="24"/>
          <w:szCs w:val="24"/>
        </w:rPr>
        <w:t>Paroksysmal</w:t>
      </w:r>
      <w:proofErr w:type="spellEnd"/>
      <w:r w:rsidRPr="00CF2627">
        <w:rPr>
          <w:sz w:val="24"/>
          <w:szCs w:val="24"/>
        </w:rPr>
        <w:t xml:space="preserve"> hypertension med mulighed for </w:t>
      </w:r>
      <w:proofErr w:type="spellStart"/>
      <w:r w:rsidRPr="00CF2627">
        <w:rPr>
          <w:sz w:val="24"/>
          <w:szCs w:val="24"/>
        </w:rPr>
        <w:t>arytmier</w:t>
      </w:r>
      <w:proofErr w:type="spellEnd"/>
      <w:r w:rsidRPr="00CF2627">
        <w:rPr>
          <w:sz w:val="24"/>
          <w:szCs w:val="24"/>
        </w:rPr>
        <w:t xml:space="preserve"> (hæmning af adrenalins eller noradrenalins indtrængen i de sympatiske fibre).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A21DA7" w:rsidRDefault="009717A6" w:rsidP="009717A6">
      <w:pPr>
        <w:ind w:firstLine="851"/>
        <w:rPr>
          <w:b/>
          <w:sz w:val="24"/>
          <w:szCs w:val="24"/>
          <w:u w:val="single"/>
        </w:rPr>
      </w:pPr>
      <w:proofErr w:type="spellStart"/>
      <w:r w:rsidRPr="00A21DA7">
        <w:rPr>
          <w:sz w:val="24"/>
          <w:szCs w:val="24"/>
          <w:u w:val="single"/>
        </w:rPr>
        <w:t>Guanethidin</w:t>
      </w:r>
      <w:proofErr w:type="spellEnd"/>
      <w:r w:rsidRPr="00A21DA7">
        <w:rPr>
          <w:sz w:val="24"/>
          <w:szCs w:val="24"/>
          <w:u w:val="single"/>
        </w:rPr>
        <w:t xml:space="preserve"> og relaterede stoffer</w:t>
      </w:r>
    </w:p>
    <w:p w:rsidR="009717A6" w:rsidRPr="00E7552C" w:rsidRDefault="009717A6" w:rsidP="009717A6">
      <w:pPr>
        <w:ind w:left="851"/>
        <w:rPr>
          <w:sz w:val="24"/>
          <w:szCs w:val="24"/>
        </w:rPr>
      </w:pPr>
      <w:r w:rsidRPr="00E7552C">
        <w:rPr>
          <w:sz w:val="24"/>
          <w:szCs w:val="24"/>
        </w:rPr>
        <w:t>Væsentligt øget blodtryk (</w:t>
      </w:r>
      <w:proofErr w:type="spellStart"/>
      <w:r w:rsidRPr="00E7552C">
        <w:rPr>
          <w:sz w:val="24"/>
          <w:szCs w:val="24"/>
        </w:rPr>
        <w:t>hyperreaktivitet</w:t>
      </w:r>
      <w:proofErr w:type="spellEnd"/>
      <w:r w:rsidRPr="00E7552C">
        <w:rPr>
          <w:sz w:val="24"/>
          <w:szCs w:val="24"/>
        </w:rPr>
        <w:t xml:space="preserve"> forbundet med reduktionen i sympatisk </w:t>
      </w:r>
      <w:proofErr w:type="spellStart"/>
      <w:r w:rsidRPr="00E7552C">
        <w:rPr>
          <w:sz w:val="24"/>
          <w:szCs w:val="24"/>
        </w:rPr>
        <w:t>tonus</w:t>
      </w:r>
      <w:proofErr w:type="spellEnd"/>
      <w:r w:rsidRPr="00E7552C">
        <w:rPr>
          <w:sz w:val="24"/>
          <w:szCs w:val="24"/>
        </w:rPr>
        <w:t xml:space="preserve"> og/eller hæmning af adrenalins eller noradrenalins indtrængen i de sympatiske fibre). Hvis kombinationen ikke kan undgås, kan lavere doser af </w:t>
      </w:r>
      <w:proofErr w:type="spellStart"/>
      <w:r w:rsidRPr="00E7552C">
        <w:rPr>
          <w:sz w:val="24"/>
          <w:szCs w:val="24"/>
        </w:rPr>
        <w:t>sympatomimetiske</w:t>
      </w:r>
      <w:proofErr w:type="spellEnd"/>
      <w:r w:rsidRPr="00E7552C">
        <w:rPr>
          <w:sz w:val="24"/>
          <w:szCs w:val="24"/>
        </w:rPr>
        <w:t xml:space="preserve"> midler bruges med forsigtighed.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A21DA7" w:rsidRDefault="009717A6" w:rsidP="009717A6">
      <w:pPr>
        <w:autoSpaceDE w:val="0"/>
        <w:autoSpaceDN w:val="0"/>
        <w:adjustRightInd w:val="0"/>
        <w:ind w:left="851"/>
        <w:outlineLvl w:val="0"/>
        <w:rPr>
          <w:b/>
          <w:sz w:val="24"/>
          <w:szCs w:val="24"/>
          <w:u w:val="single"/>
        </w:rPr>
      </w:pPr>
      <w:proofErr w:type="spellStart"/>
      <w:r w:rsidRPr="00A21DA7">
        <w:rPr>
          <w:sz w:val="24"/>
          <w:szCs w:val="24"/>
          <w:u w:val="single"/>
        </w:rPr>
        <w:t>Sibutramin</w:t>
      </w:r>
      <w:proofErr w:type="spellEnd"/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CF2627">
        <w:rPr>
          <w:sz w:val="24"/>
          <w:szCs w:val="24"/>
        </w:rPr>
        <w:t>Paroksysmal</w:t>
      </w:r>
      <w:proofErr w:type="spellEnd"/>
      <w:r w:rsidRPr="00CF2627">
        <w:rPr>
          <w:sz w:val="24"/>
          <w:szCs w:val="24"/>
        </w:rPr>
        <w:t xml:space="preserve"> hypertension med mulighed for </w:t>
      </w:r>
      <w:proofErr w:type="spellStart"/>
      <w:r w:rsidRPr="00CF2627">
        <w:rPr>
          <w:sz w:val="24"/>
          <w:szCs w:val="24"/>
        </w:rPr>
        <w:t>arytmier</w:t>
      </w:r>
      <w:proofErr w:type="spellEnd"/>
      <w:r w:rsidRPr="00CF2627">
        <w:rPr>
          <w:sz w:val="24"/>
          <w:szCs w:val="24"/>
        </w:rPr>
        <w:t xml:space="preserve"> (hæmning af adrenalins eller noradrenalins indtrængen i de sympatiske fibre).</w:t>
      </w:r>
    </w:p>
    <w:p w:rsidR="00A145C2" w:rsidRDefault="00A145C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Kombinationer, der kræver forsigtighedsregler vedrørende brugen</w:t>
      </w:r>
    </w:p>
    <w:p w:rsidR="009717A6" w:rsidRDefault="009717A6" w:rsidP="009717A6">
      <w:pPr>
        <w:autoSpaceDE w:val="0"/>
        <w:autoSpaceDN w:val="0"/>
        <w:adjustRightInd w:val="0"/>
        <w:ind w:left="851"/>
        <w:outlineLvl w:val="0"/>
        <w:rPr>
          <w:i/>
          <w:sz w:val="24"/>
          <w:szCs w:val="24"/>
        </w:rPr>
      </w:pPr>
    </w:p>
    <w:p w:rsidR="009717A6" w:rsidRPr="00A21DA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  <w:u w:val="single"/>
        </w:rPr>
      </w:pPr>
      <w:r w:rsidRPr="00A21DA7">
        <w:rPr>
          <w:sz w:val="24"/>
          <w:szCs w:val="24"/>
          <w:u w:val="single"/>
        </w:rPr>
        <w:t>Nonselektive MAO-</w:t>
      </w:r>
      <w:proofErr w:type="spellStart"/>
      <w:r w:rsidRPr="00A21DA7">
        <w:rPr>
          <w:sz w:val="24"/>
          <w:szCs w:val="24"/>
          <w:u w:val="single"/>
        </w:rPr>
        <w:t>hæmmere</w:t>
      </w:r>
      <w:proofErr w:type="spellEnd"/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>Stigning i adrenalins og noradrenalins blodtryksforhøjende virkning, som sædvanligvis er moderat. Må kun bruges under strengt lægeligt tilsyn (se pkt. 4.4).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A21DA7" w:rsidRDefault="009717A6" w:rsidP="009717A6">
      <w:pPr>
        <w:autoSpaceDE w:val="0"/>
        <w:autoSpaceDN w:val="0"/>
        <w:adjustRightInd w:val="0"/>
        <w:ind w:left="851"/>
        <w:rPr>
          <w:b/>
          <w:sz w:val="24"/>
          <w:szCs w:val="24"/>
          <w:u w:val="single"/>
        </w:rPr>
      </w:pPr>
      <w:r w:rsidRPr="00A21DA7">
        <w:rPr>
          <w:sz w:val="24"/>
          <w:szCs w:val="24"/>
          <w:u w:val="single"/>
        </w:rPr>
        <w:t>Selektive MAO-A-</w:t>
      </w:r>
      <w:proofErr w:type="spellStart"/>
      <w:r w:rsidRPr="00A21DA7">
        <w:rPr>
          <w:sz w:val="24"/>
          <w:szCs w:val="24"/>
          <w:u w:val="single"/>
        </w:rPr>
        <w:t>hæmmere</w:t>
      </w:r>
      <w:proofErr w:type="spellEnd"/>
      <w:r w:rsidRPr="00A21DA7">
        <w:rPr>
          <w:sz w:val="24"/>
          <w:szCs w:val="24"/>
          <w:u w:val="single"/>
        </w:rPr>
        <w:t xml:space="preserve"> (</w:t>
      </w:r>
      <w:proofErr w:type="spellStart"/>
      <w:r w:rsidRPr="00A21DA7">
        <w:rPr>
          <w:sz w:val="24"/>
          <w:szCs w:val="24"/>
          <w:u w:val="single"/>
        </w:rPr>
        <w:t>moclobemid</w:t>
      </w:r>
      <w:proofErr w:type="spellEnd"/>
      <w:r w:rsidRPr="00A21DA7">
        <w:rPr>
          <w:sz w:val="24"/>
          <w:szCs w:val="24"/>
          <w:u w:val="single"/>
        </w:rPr>
        <w:t xml:space="preserve">, </w:t>
      </w:r>
      <w:proofErr w:type="spellStart"/>
      <w:r w:rsidRPr="00A21DA7">
        <w:rPr>
          <w:sz w:val="24"/>
          <w:szCs w:val="24"/>
          <w:u w:val="single"/>
        </w:rPr>
        <w:t>toloxaton</w:t>
      </w:r>
      <w:proofErr w:type="spellEnd"/>
      <w:r w:rsidRPr="00A21DA7">
        <w:rPr>
          <w:sz w:val="24"/>
          <w:szCs w:val="24"/>
          <w:u w:val="single"/>
        </w:rPr>
        <w:t>)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>Ud fra ekstrapolation fra nonselektive MAO-</w:t>
      </w:r>
      <w:proofErr w:type="spellStart"/>
      <w:r w:rsidRPr="00CF2627">
        <w:rPr>
          <w:sz w:val="24"/>
          <w:szCs w:val="24"/>
        </w:rPr>
        <w:t>hæmmere</w:t>
      </w:r>
      <w:proofErr w:type="spellEnd"/>
      <w:r w:rsidRPr="00CF2627">
        <w:rPr>
          <w:sz w:val="24"/>
          <w:szCs w:val="24"/>
        </w:rPr>
        <w:t>. Risiko for øget blodtryksforhøjende virkning. Må kun bruges under strengt lægeligt tilsyn (se pkt. 4.4).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A21DA7" w:rsidRDefault="009717A6" w:rsidP="009717A6">
      <w:pPr>
        <w:autoSpaceDE w:val="0"/>
        <w:autoSpaceDN w:val="0"/>
        <w:adjustRightInd w:val="0"/>
        <w:ind w:left="851"/>
        <w:outlineLvl w:val="0"/>
        <w:rPr>
          <w:b/>
          <w:sz w:val="24"/>
          <w:szCs w:val="24"/>
          <w:u w:val="single"/>
        </w:rPr>
      </w:pPr>
      <w:proofErr w:type="spellStart"/>
      <w:r w:rsidRPr="00A21DA7">
        <w:rPr>
          <w:sz w:val="24"/>
          <w:szCs w:val="24"/>
          <w:u w:val="single"/>
        </w:rPr>
        <w:t>Linezolid</w:t>
      </w:r>
      <w:proofErr w:type="spellEnd"/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i/>
          <w:sz w:val="24"/>
          <w:szCs w:val="24"/>
        </w:rPr>
      </w:pPr>
      <w:r w:rsidRPr="00CF2627">
        <w:rPr>
          <w:sz w:val="24"/>
          <w:szCs w:val="24"/>
        </w:rPr>
        <w:t>Ud fra ekstrapolation fra nonselektive MAO-</w:t>
      </w:r>
      <w:proofErr w:type="spellStart"/>
      <w:r w:rsidRPr="00CF2627">
        <w:rPr>
          <w:sz w:val="24"/>
          <w:szCs w:val="24"/>
        </w:rPr>
        <w:t>hæmmere</w:t>
      </w:r>
      <w:proofErr w:type="spellEnd"/>
      <w:r w:rsidRPr="00CF2627">
        <w:rPr>
          <w:sz w:val="24"/>
          <w:szCs w:val="24"/>
        </w:rPr>
        <w:t>. Risiko for øget blodtryksforhøjende virkning. Må kun bruges under strengt lægeligt tilsyn.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BE0C1F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  <w:u w:val="single"/>
        </w:rPr>
      </w:pPr>
      <w:proofErr w:type="spellStart"/>
      <w:r w:rsidRPr="00BE0C1F">
        <w:rPr>
          <w:sz w:val="24"/>
          <w:szCs w:val="24"/>
          <w:u w:val="single"/>
        </w:rPr>
        <w:t>Theophyllin</w:t>
      </w:r>
      <w:proofErr w:type="spellEnd"/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i/>
          <w:sz w:val="24"/>
          <w:szCs w:val="24"/>
        </w:rPr>
      </w:pPr>
      <w:r w:rsidRPr="00CF2627">
        <w:rPr>
          <w:sz w:val="24"/>
          <w:szCs w:val="24"/>
        </w:rPr>
        <w:t xml:space="preserve">Samtidig indgivelse af </w:t>
      </w:r>
      <w:proofErr w:type="spellStart"/>
      <w:r w:rsidRPr="00CF2627">
        <w:rPr>
          <w:sz w:val="24"/>
          <w:szCs w:val="24"/>
        </w:rPr>
        <w:t>ephedrin</w:t>
      </w:r>
      <w:proofErr w:type="spellEnd"/>
      <w:r w:rsidRPr="00CF2627">
        <w:rPr>
          <w:sz w:val="24"/>
          <w:szCs w:val="24"/>
        </w:rPr>
        <w:t xml:space="preserve"> og </w:t>
      </w:r>
      <w:proofErr w:type="spellStart"/>
      <w:r w:rsidRPr="00CF2627">
        <w:rPr>
          <w:sz w:val="24"/>
          <w:szCs w:val="24"/>
        </w:rPr>
        <w:t>theophyllin</w:t>
      </w:r>
      <w:proofErr w:type="spellEnd"/>
      <w:r w:rsidRPr="00CF2627">
        <w:rPr>
          <w:sz w:val="24"/>
          <w:szCs w:val="24"/>
        </w:rPr>
        <w:t xml:space="preserve"> kan medføre søvnløshed, nervøsitet og </w:t>
      </w:r>
      <w:proofErr w:type="spellStart"/>
      <w:r w:rsidRPr="00CF2627">
        <w:rPr>
          <w:sz w:val="24"/>
          <w:szCs w:val="24"/>
        </w:rPr>
        <w:t>gastrointestinale</w:t>
      </w:r>
      <w:proofErr w:type="spellEnd"/>
      <w:r w:rsidRPr="00CF2627">
        <w:rPr>
          <w:sz w:val="24"/>
          <w:szCs w:val="24"/>
        </w:rPr>
        <w:t xml:space="preserve"> problemer.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BE0C1F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proofErr w:type="spellStart"/>
      <w:r w:rsidRPr="00BE0C1F">
        <w:rPr>
          <w:sz w:val="24"/>
          <w:szCs w:val="24"/>
          <w:u w:val="single"/>
        </w:rPr>
        <w:t>Clonidin</w:t>
      </w:r>
      <w:proofErr w:type="spellEnd"/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 xml:space="preserve">Øget trykrespons på </w:t>
      </w:r>
      <w:proofErr w:type="spellStart"/>
      <w:r w:rsidRPr="00CF2627">
        <w:rPr>
          <w:sz w:val="24"/>
          <w:szCs w:val="24"/>
        </w:rPr>
        <w:t>ephedrin</w:t>
      </w:r>
      <w:proofErr w:type="spellEnd"/>
      <w:r w:rsidRPr="00CF2627">
        <w:rPr>
          <w:sz w:val="24"/>
          <w:szCs w:val="24"/>
        </w:rPr>
        <w:t xml:space="preserve"> hos patienter, der allerede er behandlet med </w:t>
      </w:r>
      <w:proofErr w:type="spellStart"/>
      <w:r w:rsidRPr="00CF2627">
        <w:rPr>
          <w:sz w:val="24"/>
          <w:szCs w:val="24"/>
        </w:rPr>
        <w:t>clonidin</w:t>
      </w:r>
      <w:proofErr w:type="spellEnd"/>
      <w:r w:rsidRPr="00CF2627">
        <w:rPr>
          <w:sz w:val="24"/>
          <w:szCs w:val="24"/>
        </w:rPr>
        <w:t xml:space="preserve">. 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BE0C1F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  <w:u w:val="single"/>
        </w:rPr>
      </w:pPr>
      <w:proofErr w:type="spellStart"/>
      <w:r w:rsidRPr="00BE0C1F">
        <w:rPr>
          <w:sz w:val="24"/>
          <w:szCs w:val="24"/>
          <w:u w:val="single"/>
        </w:rPr>
        <w:t>Kortikosteroider</w:t>
      </w:r>
      <w:proofErr w:type="spellEnd"/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i/>
          <w:sz w:val="24"/>
          <w:szCs w:val="24"/>
        </w:rPr>
      </w:pPr>
      <w:proofErr w:type="spellStart"/>
      <w:r w:rsidRPr="00CF2627">
        <w:rPr>
          <w:sz w:val="24"/>
          <w:szCs w:val="24"/>
        </w:rPr>
        <w:t>Ephedrin</w:t>
      </w:r>
      <w:proofErr w:type="spellEnd"/>
      <w:r w:rsidRPr="00CF2627">
        <w:rPr>
          <w:sz w:val="24"/>
          <w:szCs w:val="24"/>
        </w:rPr>
        <w:t xml:space="preserve"> har vist sig at øge </w:t>
      </w:r>
      <w:proofErr w:type="spellStart"/>
      <w:r w:rsidRPr="00CF2627">
        <w:rPr>
          <w:sz w:val="24"/>
          <w:szCs w:val="24"/>
        </w:rPr>
        <w:t>clearance</w:t>
      </w:r>
      <w:proofErr w:type="spellEnd"/>
      <w:r w:rsidRPr="00CF2627">
        <w:rPr>
          <w:sz w:val="24"/>
          <w:szCs w:val="24"/>
        </w:rPr>
        <w:t xml:space="preserve"> af </w:t>
      </w:r>
      <w:proofErr w:type="spellStart"/>
      <w:r w:rsidRPr="00CF2627">
        <w:rPr>
          <w:sz w:val="24"/>
          <w:szCs w:val="24"/>
        </w:rPr>
        <w:t>dexamethason</w:t>
      </w:r>
      <w:proofErr w:type="spellEnd"/>
      <w:r w:rsidRPr="00CF2627">
        <w:rPr>
          <w:sz w:val="24"/>
          <w:szCs w:val="24"/>
        </w:rPr>
        <w:t xml:space="preserve">. Den potentielle indvirkning på effekten af </w:t>
      </w:r>
      <w:proofErr w:type="spellStart"/>
      <w:r w:rsidRPr="00CF2627">
        <w:rPr>
          <w:sz w:val="24"/>
          <w:szCs w:val="24"/>
        </w:rPr>
        <w:t>dexamethason</w:t>
      </w:r>
      <w:proofErr w:type="spellEnd"/>
      <w:r w:rsidRPr="00CF2627">
        <w:rPr>
          <w:sz w:val="24"/>
          <w:szCs w:val="24"/>
        </w:rPr>
        <w:t xml:space="preserve"> skal monitoreres, og dosis skal justeres, når det er relevant.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BE0C1F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  <w:u w:val="single"/>
        </w:rPr>
      </w:pPr>
      <w:bookmarkStart w:id="1" w:name="_Hlk292466390"/>
      <w:proofErr w:type="spellStart"/>
      <w:r w:rsidRPr="00BE0C1F">
        <w:rPr>
          <w:sz w:val="24"/>
          <w:szCs w:val="24"/>
          <w:u w:val="single"/>
        </w:rPr>
        <w:t>Antihypertensiva</w:t>
      </w:r>
      <w:proofErr w:type="spellEnd"/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  <w:proofErr w:type="spellStart"/>
      <w:r w:rsidRPr="00CF2627">
        <w:rPr>
          <w:rStyle w:val="apple-style-span"/>
          <w:color w:val="000000"/>
          <w:szCs w:val="24"/>
        </w:rPr>
        <w:t>Ephedrin</w:t>
      </w:r>
      <w:proofErr w:type="spellEnd"/>
      <w:r w:rsidRPr="00CF2627">
        <w:rPr>
          <w:rStyle w:val="apple-style-span"/>
          <w:color w:val="000000"/>
          <w:szCs w:val="24"/>
        </w:rPr>
        <w:t xml:space="preserve"> kan hæmme den blodtrykssænkende effekt af </w:t>
      </w:r>
      <w:proofErr w:type="spellStart"/>
      <w:r w:rsidRPr="00CF2627">
        <w:rPr>
          <w:rStyle w:val="apple-style-span"/>
          <w:color w:val="000000"/>
          <w:szCs w:val="24"/>
        </w:rPr>
        <w:t>alfablokkere</w:t>
      </w:r>
      <w:proofErr w:type="spellEnd"/>
      <w:r w:rsidRPr="00CF2627">
        <w:rPr>
          <w:rStyle w:val="apple-style-span"/>
          <w:color w:val="000000"/>
          <w:szCs w:val="24"/>
        </w:rPr>
        <w:t xml:space="preserve"> og muligvis andre </w:t>
      </w:r>
      <w:proofErr w:type="spellStart"/>
      <w:r w:rsidRPr="00CF2627">
        <w:rPr>
          <w:rStyle w:val="apple-style-span"/>
          <w:color w:val="000000"/>
          <w:szCs w:val="24"/>
        </w:rPr>
        <w:t>antihypertensive</w:t>
      </w:r>
      <w:proofErr w:type="spellEnd"/>
      <w:r w:rsidRPr="00CF2627">
        <w:rPr>
          <w:rStyle w:val="apple-style-span"/>
          <w:color w:val="000000"/>
          <w:szCs w:val="24"/>
        </w:rPr>
        <w:t xml:space="preserve"> lægemidler.</w:t>
      </w:r>
    </w:p>
    <w:bookmarkEnd w:id="1"/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BE0C1F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  <w:u w:val="single"/>
        </w:rPr>
      </w:pPr>
      <w:proofErr w:type="spellStart"/>
      <w:r w:rsidRPr="00BE0C1F">
        <w:rPr>
          <w:sz w:val="24"/>
          <w:szCs w:val="24"/>
          <w:u w:val="single"/>
        </w:rPr>
        <w:t>Oxytocin</w:t>
      </w:r>
      <w:proofErr w:type="spellEnd"/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  <w:r w:rsidRPr="00CF2627">
        <w:rPr>
          <w:sz w:val="24"/>
          <w:szCs w:val="24"/>
        </w:rPr>
        <w:t xml:space="preserve">Hypertension med karkontraherende </w:t>
      </w:r>
      <w:proofErr w:type="spellStart"/>
      <w:r w:rsidRPr="00CF2627">
        <w:rPr>
          <w:sz w:val="24"/>
          <w:szCs w:val="24"/>
        </w:rPr>
        <w:t>sympatomimetika</w:t>
      </w:r>
      <w:proofErr w:type="spellEnd"/>
      <w:r w:rsidRPr="00CF2627">
        <w:rPr>
          <w:sz w:val="24"/>
          <w:szCs w:val="24"/>
        </w:rPr>
        <w:t>.</w:t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numPr>
          <w:ilvl w:val="1"/>
          <w:numId w:val="1"/>
        </w:numPr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Graviditet og amning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b/>
          <w:bCs/>
          <w:sz w:val="24"/>
          <w:szCs w:val="24"/>
        </w:rPr>
      </w:pPr>
      <w:r w:rsidRPr="00CF2627">
        <w:rPr>
          <w:sz w:val="24"/>
          <w:szCs w:val="24"/>
        </w:rPr>
        <w:tab/>
      </w:r>
    </w:p>
    <w:p w:rsidR="009717A6" w:rsidRPr="00BE0C1F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  <w:u w:val="single"/>
        </w:rPr>
      </w:pPr>
      <w:r w:rsidRPr="00BE0C1F">
        <w:rPr>
          <w:sz w:val="24"/>
          <w:szCs w:val="24"/>
          <w:u w:val="single"/>
        </w:rPr>
        <w:t>Graviditet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 xml:space="preserve">Der er ingen eller utilstrækkelige data fra anvendelse af </w:t>
      </w:r>
      <w:proofErr w:type="spellStart"/>
      <w:r w:rsidRPr="00CF2627">
        <w:rPr>
          <w:sz w:val="24"/>
          <w:szCs w:val="24"/>
        </w:rPr>
        <w:t>ephedrin</w:t>
      </w:r>
      <w:proofErr w:type="spellEnd"/>
      <w:r w:rsidRPr="00CF2627">
        <w:rPr>
          <w:sz w:val="24"/>
          <w:szCs w:val="24"/>
        </w:rPr>
        <w:t xml:space="preserve"> til gravide kvinder.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CF2627">
        <w:rPr>
          <w:sz w:val="24"/>
          <w:szCs w:val="24"/>
        </w:rPr>
        <w:t>Ephedrin</w:t>
      </w:r>
      <w:proofErr w:type="spellEnd"/>
      <w:r w:rsidRPr="00CF2627">
        <w:rPr>
          <w:sz w:val="24"/>
          <w:szCs w:val="24"/>
        </w:rPr>
        <w:t xml:space="preserve"> bør ikke anvendes under graviditeten, medmindre kvindens kliniske tilstand kræver behandling med det, idet </w:t>
      </w:r>
      <w:proofErr w:type="spellStart"/>
      <w:r w:rsidRPr="00CF2627">
        <w:rPr>
          <w:sz w:val="24"/>
          <w:szCs w:val="24"/>
        </w:rPr>
        <w:t>ephedrin</w:t>
      </w:r>
      <w:proofErr w:type="spellEnd"/>
      <w:r w:rsidRPr="00CF2627">
        <w:rPr>
          <w:sz w:val="24"/>
          <w:szCs w:val="24"/>
        </w:rPr>
        <w:t xml:space="preserve"> passerer placenta, og dette har været forbundet med en øget fosterhjertefrekvens og variation i hjerteslag.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34600A" w:rsidRDefault="009717A6" w:rsidP="009717A6">
      <w:pPr>
        <w:ind w:left="851"/>
        <w:rPr>
          <w:sz w:val="24"/>
          <w:szCs w:val="24"/>
        </w:rPr>
      </w:pPr>
      <w:r w:rsidRPr="0034600A">
        <w:rPr>
          <w:sz w:val="24"/>
          <w:szCs w:val="24"/>
        </w:rPr>
        <w:t xml:space="preserve">I forbindelse med kejsersnit kan </w:t>
      </w:r>
      <w:proofErr w:type="spellStart"/>
      <w:r w:rsidRPr="0034600A">
        <w:rPr>
          <w:sz w:val="24"/>
          <w:szCs w:val="24"/>
        </w:rPr>
        <w:t>ephedrin</w:t>
      </w:r>
      <w:proofErr w:type="spellEnd"/>
      <w:r w:rsidRPr="0034600A">
        <w:rPr>
          <w:sz w:val="24"/>
          <w:szCs w:val="24"/>
        </w:rPr>
        <w:t xml:space="preserve"> bruges til at forebygge hypotension forårsaget af spinal anæstesi. Der er observeret </w:t>
      </w:r>
      <w:proofErr w:type="spellStart"/>
      <w:r w:rsidRPr="0034600A">
        <w:rPr>
          <w:sz w:val="24"/>
          <w:szCs w:val="24"/>
        </w:rPr>
        <w:t>føtal</w:t>
      </w:r>
      <w:proofErr w:type="spellEnd"/>
      <w:r w:rsidRPr="0034600A">
        <w:rPr>
          <w:sz w:val="24"/>
          <w:szCs w:val="24"/>
        </w:rPr>
        <w:t xml:space="preserve"> </w:t>
      </w:r>
      <w:proofErr w:type="spellStart"/>
      <w:r w:rsidRPr="0034600A">
        <w:rPr>
          <w:sz w:val="24"/>
          <w:szCs w:val="24"/>
        </w:rPr>
        <w:t>acidose</w:t>
      </w:r>
      <w:proofErr w:type="spellEnd"/>
      <w:r w:rsidRPr="0034600A">
        <w:rPr>
          <w:sz w:val="24"/>
          <w:szCs w:val="24"/>
        </w:rPr>
        <w:t xml:space="preserve"> i forbindelse med brug af </w:t>
      </w:r>
      <w:proofErr w:type="spellStart"/>
      <w:r w:rsidRPr="0034600A">
        <w:rPr>
          <w:sz w:val="24"/>
          <w:szCs w:val="24"/>
        </w:rPr>
        <w:t>ephedrin</w:t>
      </w:r>
      <w:proofErr w:type="spellEnd"/>
      <w:r w:rsidRPr="0034600A">
        <w:rPr>
          <w:sz w:val="24"/>
          <w:szCs w:val="24"/>
        </w:rPr>
        <w:t xml:space="preserve">. Dette blev imidlertid ikke omsat til skadelige virkninger på neonatale resultater afspejlet i </w:t>
      </w:r>
      <w:proofErr w:type="spellStart"/>
      <w:r w:rsidRPr="0034600A">
        <w:rPr>
          <w:sz w:val="24"/>
          <w:szCs w:val="24"/>
        </w:rPr>
        <w:t>Apgar</w:t>
      </w:r>
      <w:proofErr w:type="spellEnd"/>
      <w:r w:rsidRPr="0034600A">
        <w:rPr>
          <w:sz w:val="24"/>
          <w:szCs w:val="24"/>
        </w:rPr>
        <w:t xml:space="preserve"> score.</w:t>
      </w:r>
    </w:p>
    <w:p w:rsidR="009717A6" w:rsidRPr="0034600A" w:rsidRDefault="009717A6" w:rsidP="009717A6">
      <w:pPr>
        <w:rPr>
          <w:sz w:val="24"/>
          <w:szCs w:val="24"/>
        </w:rPr>
      </w:pPr>
    </w:p>
    <w:p w:rsidR="009717A6" w:rsidRPr="00CF2627" w:rsidRDefault="009717A6" w:rsidP="009717A6">
      <w:pPr>
        <w:pStyle w:val="Almindeligtekst"/>
        <w:ind w:left="851"/>
        <w:rPr>
          <w:rFonts w:ascii="Times New Roman" w:hAnsi="Times New Roman"/>
          <w:sz w:val="24"/>
          <w:szCs w:val="24"/>
        </w:rPr>
      </w:pPr>
      <w:r w:rsidRPr="00CF2627">
        <w:rPr>
          <w:rFonts w:ascii="Times New Roman" w:hAnsi="Times New Roman"/>
          <w:sz w:val="24"/>
          <w:szCs w:val="24"/>
        </w:rPr>
        <w:t xml:space="preserve">Eftersom parenteral indgivelse af </w:t>
      </w:r>
      <w:proofErr w:type="spellStart"/>
      <w:r w:rsidRPr="00CF2627">
        <w:rPr>
          <w:rFonts w:ascii="Times New Roman" w:hAnsi="Times New Roman"/>
          <w:sz w:val="24"/>
          <w:szCs w:val="24"/>
        </w:rPr>
        <w:t>ephedrin</w:t>
      </w:r>
      <w:proofErr w:type="spellEnd"/>
      <w:r w:rsidRPr="00CF2627">
        <w:rPr>
          <w:rFonts w:ascii="Times New Roman" w:hAnsi="Times New Roman"/>
          <w:sz w:val="24"/>
          <w:szCs w:val="24"/>
        </w:rPr>
        <w:t xml:space="preserve"> kan medføre acceleration af fostrets hjertefrekvens, bør det ikke anvendes, når moderens blodtryk overstiger 130/80 </w:t>
      </w:r>
      <w:proofErr w:type="spellStart"/>
      <w:r w:rsidRPr="00CF2627">
        <w:rPr>
          <w:rFonts w:ascii="Times New Roman" w:hAnsi="Times New Roman"/>
          <w:sz w:val="24"/>
          <w:szCs w:val="24"/>
        </w:rPr>
        <w:t>mmHg</w:t>
      </w:r>
      <w:proofErr w:type="spellEnd"/>
      <w:r w:rsidRPr="00CF2627">
        <w:rPr>
          <w:rFonts w:ascii="Times New Roman" w:hAnsi="Times New Roman"/>
          <w:sz w:val="24"/>
          <w:szCs w:val="24"/>
        </w:rPr>
        <w:t xml:space="preserve">. </w:t>
      </w:r>
    </w:p>
    <w:p w:rsidR="00A145C2" w:rsidRDefault="00A145C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BE0C1F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  <w:u w:val="single"/>
        </w:rPr>
      </w:pPr>
      <w:r w:rsidRPr="00BE0C1F">
        <w:rPr>
          <w:sz w:val="24"/>
          <w:szCs w:val="24"/>
          <w:u w:val="single"/>
        </w:rPr>
        <w:t>Amning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CF2627">
        <w:rPr>
          <w:sz w:val="24"/>
          <w:szCs w:val="24"/>
        </w:rPr>
        <w:t>Ephedrin</w:t>
      </w:r>
      <w:proofErr w:type="spellEnd"/>
      <w:r w:rsidRPr="00CF2627">
        <w:rPr>
          <w:sz w:val="24"/>
          <w:szCs w:val="24"/>
        </w:rPr>
        <w:t xml:space="preserve"> udskilles i human mælk, og derfor skal amningen stilles i bero i 2 dage efter indgivelsen. Irritabilitet og forstyrret søvnmønster er rapporteret hos børn, der er blevet ammet.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BE0C1F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BE0C1F">
        <w:rPr>
          <w:sz w:val="24"/>
          <w:szCs w:val="24"/>
          <w:u w:val="single"/>
        </w:rPr>
        <w:t>Fertilitet</w:t>
      </w:r>
    </w:p>
    <w:p w:rsidR="009717A6" w:rsidRPr="00CF2627" w:rsidRDefault="009717A6" w:rsidP="009717A6">
      <w:pPr>
        <w:ind w:left="851"/>
        <w:rPr>
          <w:b/>
          <w:sz w:val="24"/>
          <w:szCs w:val="24"/>
        </w:rPr>
      </w:pPr>
      <w:r w:rsidRPr="00CF2627">
        <w:rPr>
          <w:sz w:val="24"/>
          <w:szCs w:val="24"/>
        </w:rPr>
        <w:t xml:space="preserve">Data fra dyreforsøg er utilstrækkelige, hvad angår effekt på fertilitet (se pkt. 5.3). </w:t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numPr>
          <w:ilvl w:val="1"/>
          <w:numId w:val="1"/>
        </w:numPr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Virkninger på evnen til at føre motorkøretøj eller betjene maskiner</w:t>
      </w:r>
    </w:p>
    <w:p w:rsidR="009717A6" w:rsidRPr="004C5535" w:rsidRDefault="009717A6" w:rsidP="009717A6">
      <w:pPr>
        <w:ind w:firstLine="851"/>
        <w:rPr>
          <w:sz w:val="24"/>
          <w:szCs w:val="24"/>
        </w:rPr>
      </w:pPr>
      <w:r w:rsidRPr="004C5535">
        <w:rPr>
          <w:sz w:val="24"/>
          <w:szCs w:val="24"/>
        </w:rPr>
        <w:t>Ikke mærkning.</w:t>
      </w:r>
    </w:p>
    <w:p w:rsidR="009717A6" w:rsidRPr="004C5535" w:rsidRDefault="009717A6" w:rsidP="009717A6">
      <w:pPr>
        <w:ind w:firstLine="851"/>
        <w:rPr>
          <w:sz w:val="24"/>
          <w:szCs w:val="24"/>
        </w:rPr>
      </w:pPr>
      <w:r w:rsidRPr="004C5535">
        <w:rPr>
          <w:sz w:val="24"/>
          <w:szCs w:val="24"/>
        </w:rPr>
        <w:t>Ikke relevant.</w:t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numPr>
          <w:ilvl w:val="1"/>
          <w:numId w:val="1"/>
        </w:numPr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Bivirkninger</w:t>
      </w:r>
    </w:p>
    <w:p w:rsidR="009717A6" w:rsidRPr="00BE0C1F" w:rsidRDefault="009717A6" w:rsidP="009717A6">
      <w:pPr>
        <w:ind w:firstLine="851"/>
        <w:rPr>
          <w:sz w:val="24"/>
          <w:szCs w:val="24"/>
        </w:rPr>
      </w:pPr>
      <w:r w:rsidRPr="00BE0C1F">
        <w:rPr>
          <w:sz w:val="24"/>
          <w:szCs w:val="24"/>
        </w:rPr>
        <w:t xml:space="preserve">Vurderingen af bivirkninger er baseret på følgende definition af hyppighed: </w:t>
      </w:r>
    </w:p>
    <w:p w:rsidR="009717A6" w:rsidRPr="00BE0C1F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BE0C1F">
        <w:rPr>
          <w:sz w:val="24"/>
          <w:szCs w:val="24"/>
        </w:rPr>
        <w:t>Meget almindelig: ≥1/10; Almindelig: ≥1/100, &lt;1/10; Ikke almindelig: ≥1/1</w:t>
      </w:r>
      <w:r w:rsidR="003A5212">
        <w:rPr>
          <w:sz w:val="24"/>
          <w:szCs w:val="24"/>
        </w:rPr>
        <w:t>.</w:t>
      </w:r>
      <w:r w:rsidRPr="00BE0C1F">
        <w:rPr>
          <w:sz w:val="24"/>
          <w:szCs w:val="24"/>
        </w:rPr>
        <w:t>000, &lt;1/100; Sjælden: ≥1/10.000, &lt;1/1.000; Meget sjælden: &lt;1/10.000; Ikke kendt: kan ikke estimeres ud fra forhåndenværende data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  <w:u w:val="single"/>
        </w:rPr>
      </w:pPr>
      <w:r w:rsidRPr="00CF2627">
        <w:rPr>
          <w:sz w:val="24"/>
          <w:szCs w:val="24"/>
          <w:u w:val="single"/>
        </w:rPr>
        <w:t>Immunsystemet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  <w:r w:rsidRPr="00CF2627">
        <w:rPr>
          <w:i/>
          <w:sz w:val="24"/>
          <w:szCs w:val="24"/>
        </w:rPr>
        <w:t xml:space="preserve">Ikke kendt: </w:t>
      </w:r>
      <w:r>
        <w:rPr>
          <w:sz w:val="24"/>
          <w:szCs w:val="24"/>
        </w:rPr>
        <w:t>O</w:t>
      </w:r>
      <w:r w:rsidRPr="00CF2627">
        <w:rPr>
          <w:sz w:val="24"/>
          <w:szCs w:val="24"/>
        </w:rPr>
        <w:t>verfølsomhed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  <w:u w:val="single"/>
        </w:rPr>
      </w:pPr>
      <w:r w:rsidRPr="00CF2627">
        <w:rPr>
          <w:sz w:val="24"/>
          <w:szCs w:val="24"/>
          <w:u w:val="single"/>
        </w:rPr>
        <w:t>Psykiske forstyrrelser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  <w:r w:rsidRPr="00CF2627">
        <w:rPr>
          <w:i/>
          <w:sz w:val="24"/>
          <w:szCs w:val="24"/>
        </w:rPr>
        <w:t xml:space="preserve">Almindelig: </w:t>
      </w:r>
      <w:r>
        <w:rPr>
          <w:sz w:val="24"/>
          <w:szCs w:val="24"/>
        </w:rPr>
        <w:t>F</w:t>
      </w:r>
      <w:r w:rsidRPr="00CF2627">
        <w:rPr>
          <w:sz w:val="24"/>
          <w:szCs w:val="24"/>
        </w:rPr>
        <w:t>orvirring, angst, depression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i/>
          <w:sz w:val="24"/>
          <w:szCs w:val="24"/>
        </w:rPr>
        <w:t xml:space="preserve">Ikke kendt: </w:t>
      </w:r>
      <w:r>
        <w:rPr>
          <w:sz w:val="24"/>
          <w:szCs w:val="24"/>
        </w:rPr>
        <w:t>P</w:t>
      </w:r>
      <w:r w:rsidRPr="00CF2627">
        <w:rPr>
          <w:sz w:val="24"/>
          <w:szCs w:val="24"/>
        </w:rPr>
        <w:t>sykotiske tilstande, frygt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  <w:u w:val="single"/>
        </w:rPr>
      </w:pPr>
      <w:r w:rsidRPr="00CF2627">
        <w:rPr>
          <w:sz w:val="24"/>
          <w:szCs w:val="24"/>
          <w:u w:val="single"/>
        </w:rPr>
        <w:t>Nervesystemet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i/>
          <w:sz w:val="24"/>
          <w:szCs w:val="24"/>
        </w:rPr>
        <w:t xml:space="preserve">Almindelig: </w:t>
      </w:r>
      <w:r>
        <w:rPr>
          <w:sz w:val="24"/>
          <w:szCs w:val="24"/>
        </w:rPr>
        <w:t>N</w:t>
      </w:r>
      <w:r w:rsidRPr="00CF2627">
        <w:rPr>
          <w:sz w:val="24"/>
          <w:szCs w:val="24"/>
        </w:rPr>
        <w:t>ervøsitet, irritabilitet, rastløshed, afkræftelse, søvnløshed, hovedpine, svedafsondring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i/>
          <w:sz w:val="24"/>
          <w:szCs w:val="24"/>
        </w:rPr>
        <w:t xml:space="preserve">Ikke kendt: </w:t>
      </w:r>
      <w:proofErr w:type="spellStart"/>
      <w:r>
        <w:rPr>
          <w:sz w:val="24"/>
          <w:szCs w:val="24"/>
        </w:rPr>
        <w:t>T</w:t>
      </w:r>
      <w:r w:rsidRPr="00CF2627">
        <w:rPr>
          <w:sz w:val="24"/>
          <w:szCs w:val="24"/>
        </w:rPr>
        <w:t>remor</w:t>
      </w:r>
      <w:proofErr w:type="spellEnd"/>
      <w:r w:rsidRPr="00CF2627">
        <w:rPr>
          <w:sz w:val="24"/>
          <w:szCs w:val="24"/>
        </w:rPr>
        <w:t xml:space="preserve">, </w:t>
      </w:r>
      <w:proofErr w:type="spellStart"/>
      <w:r w:rsidRPr="00CF2627">
        <w:rPr>
          <w:sz w:val="24"/>
          <w:szCs w:val="24"/>
        </w:rPr>
        <w:t>hypersalivation</w:t>
      </w:r>
      <w:proofErr w:type="spellEnd"/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  <w:u w:val="single"/>
        </w:rPr>
      </w:pPr>
      <w:r w:rsidRPr="00CF2627">
        <w:rPr>
          <w:sz w:val="24"/>
          <w:szCs w:val="24"/>
          <w:u w:val="single"/>
        </w:rPr>
        <w:t>Øjne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  <w:r w:rsidRPr="00CF2627">
        <w:rPr>
          <w:i/>
          <w:sz w:val="24"/>
          <w:szCs w:val="24"/>
        </w:rPr>
        <w:t xml:space="preserve">Ikke kendt: </w:t>
      </w:r>
      <w:r>
        <w:rPr>
          <w:sz w:val="24"/>
          <w:szCs w:val="24"/>
        </w:rPr>
        <w:t>E</w:t>
      </w:r>
      <w:r w:rsidRPr="00CF2627">
        <w:rPr>
          <w:sz w:val="24"/>
          <w:szCs w:val="24"/>
        </w:rPr>
        <w:t xml:space="preserve">pisoder af </w:t>
      </w:r>
      <w:proofErr w:type="spellStart"/>
      <w:r w:rsidRPr="00CF2627">
        <w:rPr>
          <w:sz w:val="24"/>
          <w:szCs w:val="24"/>
        </w:rPr>
        <w:t>glaukom</w:t>
      </w:r>
      <w:proofErr w:type="spellEnd"/>
      <w:r w:rsidRPr="00CF2627">
        <w:rPr>
          <w:sz w:val="24"/>
          <w:szCs w:val="24"/>
        </w:rPr>
        <w:t xml:space="preserve"> med lukket vinkel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  <w:u w:val="single"/>
        </w:rPr>
      </w:pPr>
      <w:r w:rsidRPr="00CF2627">
        <w:rPr>
          <w:sz w:val="24"/>
          <w:szCs w:val="24"/>
          <w:u w:val="single"/>
        </w:rPr>
        <w:t>Hjerte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  <w:r w:rsidRPr="00CF2627">
        <w:rPr>
          <w:i/>
          <w:sz w:val="24"/>
          <w:szCs w:val="24"/>
        </w:rPr>
        <w:t xml:space="preserve">Almindelig: </w:t>
      </w:r>
      <w:proofErr w:type="spellStart"/>
      <w:r>
        <w:rPr>
          <w:sz w:val="24"/>
          <w:szCs w:val="24"/>
        </w:rPr>
        <w:t>P</w:t>
      </w:r>
      <w:r w:rsidRPr="00CF2627">
        <w:rPr>
          <w:sz w:val="24"/>
          <w:szCs w:val="24"/>
        </w:rPr>
        <w:t>alpitationer</w:t>
      </w:r>
      <w:proofErr w:type="spellEnd"/>
      <w:r w:rsidRPr="00CF2627">
        <w:rPr>
          <w:sz w:val="24"/>
          <w:szCs w:val="24"/>
        </w:rPr>
        <w:t xml:space="preserve">, hypertension, </w:t>
      </w:r>
      <w:proofErr w:type="spellStart"/>
      <w:r w:rsidRPr="00CF2627">
        <w:rPr>
          <w:sz w:val="24"/>
          <w:szCs w:val="24"/>
        </w:rPr>
        <w:t>takykardi</w:t>
      </w:r>
      <w:proofErr w:type="spellEnd"/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i/>
          <w:sz w:val="24"/>
          <w:szCs w:val="24"/>
        </w:rPr>
        <w:t xml:space="preserve">Sjælden: </w:t>
      </w:r>
      <w:proofErr w:type="spellStart"/>
      <w:r>
        <w:rPr>
          <w:sz w:val="24"/>
          <w:szCs w:val="24"/>
        </w:rPr>
        <w:t>H</w:t>
      </w:r>
      <w:r w:rsidRPr="00CF2627">
        <w:rPr>
          <w:sz w:val="24"/>
          <w:szCs w:val="24"/>
        </w:rPr>
        <w:t>jertearytmier</w:t>
      </w:r>
      <w:proofErr w:type="spellEnd"/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i/>
          <w:sz w:val="24"/>
          <w:szCs w:val="24"/>
        </w:rPr>
        <w:t xml:space="preserve">Ikke kendt: </w:t>
      </w:r>
      <w:r>
        <w:rPr>
          <w:sz w:val="24"/>
          <w:szCs w:val="24"/>
        </w:rPr>
        <w:t>H</w:t>
      </w:r>
      <w:r w:rsidRPr="00CF2627">
        <w:rPr>
          <w:sz w:val="24"/>
          <w:szCs w:val="24"/>
        </w:rPr>
        <w:t>jertesmerter, refleksbradykardi, hjertestop, hypotension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  <w:u w:val="single"/>
        </w:rPr>
      </w:pPr>
      <w:proofErr w:type="spellStart"/>
      <w:r w:rsidRPr="00CF2627">
        <w:rPr>
          <w:sz w:val="24"/>
          <w:szCs w:val="24"/>
          <w:u w:val="single"/>
        </w:rPr>
        <w:t>Vaskulære</w:t>
      </w:r>
      <w:proofErr w:type="spellEnd"/>
      <w:r w:rsidRPr="00CF2627">
        <w:rPr>
          <w:sz w:val="24"/>
          <w:szCs w:val="24"/>
          <w:u w:val="single"/>
        </w:rPr>
        <w:t xml:space="preserve"> sygdomme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  <w:r w:rsidRPr="00CF2627">
        <w:rPr>
          <w:i/>
          <w:sz w:val="24"/>
          <w:szCs w:val="24"/>
        </w:rPr>
        <w:t xml:space="preserve">Ikke kendt: </w:t>
      </w:r>
      <w:r>
        <w:rPr>
          <w:sz w:val="24"/>
          <w:szCs w:val="24"/>
        </w:rPr>
        <w:t>H</w:t>
      </w:r>
      <w:r w:rsidRPr="00CF2627">
        <w:rPr>
          <w:sz w:val="24"/>
          <w:szCs w:val="24"/>
        </w:rPr>
        <w:t>jerneblødning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  <w:u w:val="single"/>
        </w:rPr>
      </w:pPr>
      <w:r w:rsidRPr="00CF2627">
        <w:rPr>
          <w:sz w:val="24"/>
          <w:szCs w:val="24"/>
          <w:u w:val="single"/>
        </w:rPr>
        <w:t xml:space="preserve">Luftveje, thorax og </w:t>
      </w:r>
      <w:proofErr w:type="spellStart"/>
      <w:r w:rsidRPr="00CF2627">
        <w:rPr>
          <w:sz w:val="24"/>
          <w:szCs w:val="24"/>
          <w:u w:val="single"/>
        </w:rPr>
        <w:t>mediastinum</w:t>
      </w:r>
      <w:proofErr w:type="spellEnd"/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  <w:r w:rsidRPr="00CF2627">
        <w:rPr>
          <w:i/>
          <w:sz w:val="24"/>
          <w:szCs w:val="24"/>
        </w:rPr>
        <w:t xml:space="preserve">Almindelig: </w:t>
      </w:r>
      <w:r>
        <w:rPr>
          <w:sz w:val="24"/>
          <w:szCs w:val="24"/>
        </w:rPr>
        <w:t>D</w:t>
      </w:r>
      <w:r w:rsidRPr="00CF2627">
        <w:rPr>
          <w:sz w:val="24"/>
          <w:szCs w:val="24"/>
        </w:rPr>
        <w:t>yspnø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i/>
          <w:sz w:val="24"/>
          <w:szCs w:val="24"/>
        </w:rPr>
        <w:t xml:space="preserve">Ikke kendt: </w:t>
      </w:r>
      <w:r>
        <w:rPr>
          <w:sz w:val="24"/>
          <w:szCs w:val="24"/>
        </w:rPr>
        <w:t>L</w:t>
      </w:r>
      <w:r w:rsidRPr="00CF2627">
        <w:rPr>
          <w:sz w:val="24"/>
          <w:szCs w:val="24"/>
        </w:rPr>
        <w:t>ungeødem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  <w:u w:val="single"/>
        </w:rPr>
      </w:pPr>
      <w:r w:rsidRPr="00CF2627">
        <w:rPr>
          <w:sz w:val="24"/>
          <w:szCs w:val="24"/>
          <w:u w:val="single"/>
        </w:rPr>
        <w:t>Mave-tarm</w:t>
      </w:r>
      <w:r>
        <w:rPr>
          <w:sz w:val="24"/>
          <w:szCs w:val="24"/>
          <w:u w:val="single"/>
        </w:rPr>
        <w:t>-</w:t>
      </w:r>
      <w:r w:rsidRPr="00CF2627">
        <w:rPr>
          <w:sz w:val="24"/>
          <w:szCs w:val="24"/>
          <w:u w:val="single"/>
        </w:rPr>
        <w:t>kanalen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  <w:r w:rsidRPr="00CF2627">
        <w:rPr>
          <w:i/>
          <w:sz w:val="24"/>
          <w:szCs w:val="24"/>
        </w:rPr>
        <w:t xml:space="preserve">Almindelig: </w:t>
      </w:r>
      <w:r>
        <w:rPr>
          <w:sz w:val="24"/>
          <w:szCs w:val="24"/>
        </w:rPr>
        <w:t>K</w:t>
      </w:r>
      <w:r w:rsidRPr="00CF2627">
        <w:rPr>
          <w:sz w:val="24"/>
          <w:szCs w:val="24"/>
        </w:rPr>
        <w:t>valme, opkastning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i/>
          <w:sz w:val="24"/>
          <w:szCs w:val="24"/>
        </w:rPr>
        <w:t xml:space="preserve">Ikke kendt: </w:t>
      </w:r>
      <w:r>
        <w:rPr>
          <w:sz w:val="24"/>
          <w:szCs w:val="24"/>
        </w:rPr>
        <w:t>N</w:t>
      </w:r>
      <w:r w:rsidRPr="00CF2627">
        <w:rPr>
          <w:sz w:val="24"/>
          <w:szCs w:val="24"/>
        </w:rPr>
        <w:t>edsat appetit</w:t>
      </w:r>
    </w:p>
    <w:p w:rsidR="00A145C2" w:rsidRDefault="00A145C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  <w:u w:val="single"/>
        </w:rPr>
      </w:pPr>
      <w:r w:rsidRPr="00CF2627">
        <w:rPr>
          <w:sz w:val="24"/>
          <w:szCs w:val="24"/>
          <w:u w:val="single"/>
        </w:rPr>
        <w:t>Nyrer og urinveje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  <w:r w:rsidRPr="00CF2627">
        <w:rPr>
          <w:i/>
          <w:sz w:val="24"/>
          <w:szCs w:val="24"/>
        </w:rPr>
        <w:t xml:space="preserve">Sjælden: </w:t>
      </w:r>
      <w:r>
        <w:rPr>
          <w:sz w:val="24"/>
          <w:szCs w:val="24"/>
        </w:rPr>
        <w:t>A</w:t>
      </w:r>
      <w:r w:rsidRPr="00CF2627">
        <w:rPr>
          <w:sz w:val="24"/>
          <w:szCs w:val="24"/>
        </w:rPr>
        <w:t>kut urinretention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Undersøgelser</w:t>
      </w:r>
    </w:p>
    <w:p w:rsidR="009717A6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i/>
          <w:sz w:val="24"/>
          <w:szCs w:val="24"/>
        </w:rPr>
        <w:t xml:space="preserve">Ikke kendt: </w:t>
      </w:r>
      <w:proofErr w:type="spellStart"/>
      <w:r>
        <w:rPr>
          <w:sz w:val="24"/>
          <w:szCs w:val="24"/>
        </w:rPr>
        <w:t>H</w:t>
      </w:r>
      <w:r w:rsidRPr="00CF2627">
        <w:rPr>
          <w:sz w:val="24"/>
          <w:szCs w:val="24"/>
        </w:rPr>
        <w:t>ypokaliæmi</w:t>
      </w:r>
      <w:proofErr w:type="spellEnd"/>
      <w:r w:rsidRPr="00CF2627">
        <w:rPr>
          <w:sz w:val="24"/>
          <w:szCs w:val="24"/>
        </w:rPr>
        <w:t>, ændringer i blodsukkerniveauer</w:t>
      </w:r>
    </w:p>
    <w:p w:rsidR="009717A6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9717A6" w:rsidRPr="008F49E1" w:rsidRDefault="009717A6" w:rsidP="009717A6">
      <w:pPr>
        <w:autoSpaceDE w:val="0"/>
        <w:autoSpaceDN w:val="0"/>
        <w:ind w:left="851"/>
        <w:rPr>
          <w:u w:val="single"/>
        </w:rPr>
      </w:pPr>
      <w:r w:rsidRPr="008F49E1">
        <w:rPr>
          <w:u w:val="single"/>
        </w:rPr>
        <w:t>Indberetning af formodede bivirkninger</w:t>
      </w:r>
    </w:p>
    <w:p w:rsidR="009717A6" w:rsidRPr="008F49E1" w:rsidRDefault="009717A6" w:rsidP="009717A6">
      <w:pPr>
        <w:ind w:left="851"/>
      </w:pPr>
      <w:r w:rsidRPr="008F49E1">
        <w:t>Når lægemidlet er godkendt, er indberetning af formodede bivirkninger vigtig. Det muliggør løbende overvågning af benefit/</w:t>
      </w:r>
      <w:proofErr w:type="spellStart"/>
      <w:r w:rsidRPr="008F49E1">
        <w:t>risk</w:t>
      </w:r>
      <w:proofErr w:type="spellEnd"/>
      <w:r w:rsidRPr="008F49E1">
        <w:t xml:space="preserve">-forholdet for lægemidlet. </w:t>
      </w:r>
      <w:r w:rsidR="003A5212">
        <w:t>S</w:t>
      </w:r>
      <w:r w:rsidRPr="008F49E1">
        <w:t>undhedsperson</w:t>
      </w:r>
      <w:r w:rsidR="003A5212">
        <w:t>er</w:t>
      </w:r>
      <w:r w:rsidRPr="008F49E1">
        <w:t xml:space="preserve"> anmodes om at indberette alle formodede bivirkninger via:</w:t>
      </w:r>
    </w:p>
    <w:p w:rsidR="009717A6" w:rsidRPr="008F49E1" w:rsidRDefault="009717A6" w:rsidP="009717A6">
      <w:pPr>
        <w:ind w:left="851"/>
      </w:pPr>
    </w:p>
    <w:p w:rsidR="009717A6" w:rsidRPr="007A276A" w:rsidRDefault="009717A6" w:rsidP="009717A6">
      <w:pPr>
        <w:ind w:left="851"/>
      </w:pPr>
      <w:r w:rsidRPr="007A276A">
        <w:t>Lægemiddelstyrelsen</w:t>
      </w:r>
    </w:p>
    <w:p w:rsidR="009717A6" w:rsidRPr="007A276A" w:rsidRDefault="009717A6" w:rsidP="009717A6">
      <w:pPr>
        <w:ind w:left="851"/>
      </w:pPr>
      <w:r w:rsidRPr="007A276A">
        <w:t>Axel Heides Gade 1</w:t>
      </w:r>
    </w:p>
    <w:p w:rsidR="009717A6" w:rsidRPr="007A276A" w:rsidRDefault="009717A6" w:rsidP="009717A6">
      <w:pPr>
        <w:ind w:left="851"/>
      </w:pPr>
      <w:r w:rsidRPr="007A276A">
        <w:t>DK-2300 København S</w:t>
      </w:r>
    </w:p>
    <w:p w:rsidR="009717A6" w:rsidRPr="00DE00C9" w:rsidRDefault="009717A6" w:rsidP="00C12D44">
      <w:pPr>
        <w:ind w:left="851"/>
      </w:pPr>
      <w:r w:rsidRPr="00DE00C9">
        <w:t xml:space="preserve">Websted: </w:t>
      </w:r>
      <w:hyperlink r:id="rId9" w:history="1">
        <w:r w:rsidRPr="00DE00C9">
          <w:rPr>
            <w:color w:val="0000FF"/>
            <w:u w:val="single"/>
          </w:rPr>
          <w:t>www.meldenbivirkning.dk</w:t>
        </w:r>
      </w:hyperlink>
    </w:p>
    <w:p w:rsidR="009717A6" w:rsidRPr="00DE00C9" w:rsidRDefault="009717A6" w:rsidP="009717A6">
      <w:pPr>
        <w:pStyle w:val="Sidehoved"/>
        <w:tabs>
          <w:tab w:val="left" w:pos="851"/>
        </w:tabs>
        <w:ind w:left="851" w:hanging="851"/>
        <w:rPr>
          <w:szCs w:val="24"/>
        </w:rPr>
      </w:pPr>
    </w:p>
    <w:p w:rsidR="009717A6" w:rsidRPr="00CF2627" w:rsidRDefault="009717A6" w:rsidP="009717A6">
      <w:pPr>
        <w:numPr>
          <w:ilvl w:val="1"/>
          <w:numId w:val="1"/>
        </w:numPr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Overdosering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 xml:space="preserve">I tilfælde af overdosering er der observeret forekomst af kvalme, opkastning, feber, paranoid psykose, </w:t>
      </w:r>
      <w:proofErr w:type="spellStart"/>
      <w:r w:rsidRPr="00CF2627">
        <w:rPr>
          <w:sz w:val="24"/>
          <w:szCs w:val="24"/>
        </w:rPr>
        <w:t>ventrikulære</w:t>
      </w:r>
      <w:proofErr w:type="spellEnd"/>
      <w:r w:rsidRPr="00CF2627">
        <w:rPr>
          <w:sz w:val="24"/>
          <w:szCs w:val="24"/>
        </w:rPr>
        <w:t xml:space="preserve"> og </w:t>
      </w:r>
      <w:proofErr w:type="spellStart"/>
      <w:r w:rsidRPr="00CF2627">
        <w:rPr>
          <w:sz w:val="24"/>
          <w:szCs w:val="24"/>
        </w:rPr>
        <w:t>supraventrikulære</w:t>
      </w:r>
      <w:proofErr w:type="spellEnd"/>
      <w:r w:rsidRPr="00CF2627">
        <w:rPr>
          <w:sz w:val="24"/>
          <w:szCs w:val="24"/>
        </w:rPr>
        <w:t xml:space="preserve"> </w:t>
      </w:r>
      <w:proofErr w:type="spellStart"/>
      <w:r w:rsidRPr="00CF2627">
        <w:rPr>
          <w:sz w:val="24"/>
          <w:szCs w:val="24"/>
        </w:rPr>
        <w:t>arytmier</w:t>
      </w:r>
      <w:proofErr w:type="spellEnd"/>
      <w:r w:rsidRPr="00CF2627">
        <w:rPr>
          <w:sz w:val="24"/>
          <w:szCs w:val="24"/>
        </w:rPr>
        <w:t>, hypertension, respirationsdepression, kramper og koma.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>Dødelig dosis til mennesker er ca. 2 g, hvilket svarer til blodkoncentrationer på ca. 3,5-20 mg/l.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iCs/>
          <w:sz w:val="24"/>
          <w:szCs w:val="24"/>
        </w:rPr>
      </w:pPr>
    </w:p>
    <w:p w:rsidR="009717A6" w:rsidRPr="00BD6381" w:rsidRDefault="009717A6" w:rsidP="009717A6">
      <w:pPr>
        <w:ind w:firstLine="851"/>
        <w:rPr>
          <w:sz w:val="24"/>
          <w:szCs w:val="24"/>
          <w:u w:val="single"/>
        </w:rPr>
      </w:pPr>
      <w:r w:rsidRPr="00BD6381">
        <w:rPr>
          <w:sz w:val="24"/>
          <w:szCs w:val="24"/>
          <w:u w:val="single"/>
        </w:rPr>
        <w:t>Behandling</w:t>
      </w:r>
    </w:p>
    <w:p w:rsidR="009717A6" w:rsidRPr="004C5535" w:rsidRDefault="009717A6" w:rsidP="009717A6">
      <w:pPr>
        <w:ind w:left="851"/>
        <w:rPr>
          <w:sz w:val="24"/>
          <w:szCs w:val="24"/>
        </w:rPr>
      </w:pPr>
      <w:r w:rsidRPr="004C5535">
        <w:rPr>
          <w:sz w:val="24"/>
          <w:szCs w:val="24"/>
        </w:rPr>
        <w:t xml:space="preserve">Behandling af en overdosis </w:t>
      </w:r>
      <w:proofErr w:type="spellStart"/>
      <w:r w:rsidRPr="004C5535">
        <w:rPr>
          <w:sz w:val="24"/>
          <w:szCs w:val="24"/>
        </w:rPr>
        <w:t>ephedrin</w:t>
      </w:r>
      <w:proofErr w:type="spellEnd"/>
      <w:r w:rsidRPr="004C5535">
        <w:rPr>
          <w:sz w:val="24"/>
          <w:szCs w:val="24"/>
        </w:rPr>
        <w:t xml:space="preserve"> forårsaget af dette lægemiddel kan kræve intensiv understøttende behandling.  En langsom intravenøs injektion af </w:t>
      </w:r>
      <w:proofErr w:type="spellStart"/>
      <w:r w:rsidRPr="004C5535">
        <w:rPr>
          <w:sz w:val="24"/>
          <w:szCs w:val="24"/>
        </w:rPr>
        <w:t>labetalol</w:t>
      </w:r>
      <w:proofErr w:type="spellEnd"/>
      <w:r w:rsidRPr="004C5535">
        <w:rPr>
          <w:sz w:val="24"/>
          <w:szCs w:val="24"/>
        </w:rPr>
        <w:t xml:space="preserve"> 50-200 mg kan gives sammen med EKG-monitorering til behandling af </w:t>
      </w:r>
      <w:proofErr w:type="spellStart"/>
      <w:r w:rsidRPr="004C5535">
        <w:rPr>
          <w:sz w:val="24"/>
          <w:szCs w:val="24"/>
        </w:rPr>
        <w:t>supraventrikulær</w:t>
      </w:r>
      <w:proofErr w:type="spellEnd"/>
      <w:r w:rsidRPr="004C5535">
        <w:rPr>
          <w:sz w:val="24"/>
          <w:szCs w:val="24"/>
        </w:rPr>
        <w:t xml:space="preserve"> </w:t>
      </w:r>
      <w:proofErr w:type="spellStart"/>
      <w:r w:rsidRPr="004C5535">
        <w:rPr>
          <w:sz w:val="24"/>
          <w:szCs w:val="24"/>
        </w:rPr>
        <w:t>takykardi</w:t>
      </w:r>
      <w:proofErr w:type="spellEnd"/>
      <w:r w:rsidRPr="004C5535">
        <w:rPr>
          <w:sz w:val="24"/>
          <w:szCs w:val="24"/>
        </w:rPr>
        <w:t xml:space="preserve">. </w:t>
      </w:r>
    </w:p>
    <w:p w:rsidR="009717A6" w:rsidRPr="004C5535" w:rsidRDefault="009717A6" w:rsidP="009717A6">
      <w:pPr>
        <w:ind w:left="851"/>
        <w:rPr>
          <w:sz w:val="24"/>
          <w:szCs w:val="24"/>
        </w:rPr>
      </w:pPr>
      <w:r w:rsidRPr="004C5535">
        <w:rPr>
          <w:sz w:val="24"/>
          <w:szCs w:val="24"/>
        </w:rPr>
        <w:t xml:space="preserve">Udtalt </w:t>
      </w:r>
      <w:proofErr w:type="spellStart"/>
      <w:r w:rsidRPr="004C5535">
        <w:rPr>
          <w:sz w:val="24"/>
          <w:szCs w:val="24"/>
        </w:rPr>
        <w:t>hypokaliæmi</w:t>
      </w:r>
      <w:proofErr w:type="spellEnd"/>
      <w:r w:rsidRPr="004C5535">
        <w:rPr>
          <w:sz w:val="24"/>
          <w:szCs w:val="24"/>
        </w:rPr>
        <w:t xml:space="preserve"> (&lt; 2,8 mmol/1) pga. </w:t>
      </w:r>
      <w:proofErr w:type="spellStart"/>
      <w:r w:rsidRPr="004C5535">
        <w:rPr>
          <w:sz w:val="24"/>
          <w:szCs w:val="24"/>
        </w:rPr>
        <w:t>compartment</w:t>
      </w:r>
      <w:proofErr w:type="spellEnd"/>
      <w:r w:rsidRPr="004C5535">
        <w:rPr>
          <w:sz w:val="24"/>
          <w:szCs w:val="24"/>
        </w:rPr>
        <w:t xml:space="preserve">-skift af kalium disponerer for </w:t>
      </w:r>
      <w:proofErr w:type="spellStart"/>
      <w:r w:rsidRPr="004C5535">
        <w:rPr>
          <w:sz w:val="24"/>
          <w:szCs w:val="24"/>
        </w:rPr>
        <w:t>hjertearytmier</w:t>
      </w:r>
      <w:proofErr w:type="spellEnd"/>
      <w:r w:rsidRPr="004C5535">
        <w:rPr>
          <w:sz w:val="24"/>
          <w:szCs w:val="24"/>
        </w:rPr>
        <w:t xml:space="preserve"> og kan korrigeres ved at </w:t>
      </w:r>
      <w:proofErr w:type="spellStart"/>
      <w:r w:rsidRPr="004C5535">
        <w:rPr>
          <w:sz w:val="24"/>
          <w:szCs w:val="24"/>
        </w:rPr>
        <w:t>infundere</w:t>
      </w:r>
      <w:proofErr w:type="spellEnd"/>
      <w:r w:rsidRPr="004C5535">
        <w:rPr>
          <w:sz w:val="24"/>
          <w:szCs w:val="24"/>
        </w:rPr>
        <w:t xml:space="preserve"> </w:t>
      </w:r>
      <w:proofErr w:type="spellStart"/>
      <w:r w:rsidRPr="004C5535">
        <w:rPr>
          <w:sz w:val="24"/>
          <w:szCs w:val="24"/>
        </w:rPr>
        <w:t>kaliumchlorid</w:t>
      </w:r>
      <w:proofErr w:type="spellEnd"/>
      <w:r w:rsidRPr="004C5535">
        <w:rPr>
          <w:sz w:val="24"/>
          <w:szCs w:val="24"/>
        </w:rPr>
        <w:t xml:space="preserve"> sammen med </w:t>
      </w:r>
      <w:proofErr w:type="spellStart"/>
      <w:r w:rsidRPr="004C5535">
        <w:rPr>
          <w:sz w:val="24"/>
          <w:szCs w:val="24"/>
        </w:rPr>
        <w:t>propranolol</w:t>
      </w:r>
      <w:proofErr w:type="spellEnd"/>
      <w:r w:rsidRPr="004C5535">
        <w:rPr>
          <w:sz w:val="24"/>
          <w:szCs w:val="24"/>
        </w:rPr>
        <w:t xml:space="preserve"> samt ved at korrigere </w:t>
      </w:r>
      <w:proofErr w:type="spellStart"/>
      <w:r w:rsidRPr="004C5535">
        <w:rPr>
          <w:sz w:val="24"/>
          <w:szCs w:val="24"/>
        </w:rPr>
        <w:t>respirationsalkalose</w:t>
      </w:r>
      <w:proofErr w:type="spellEnd"/>
      <w:r w:rsidRPr="004C5535">
        <w:rPr>
          <w:sz w:val="24"/>
          <w:szCs w:val="24"/>
        </w:rPr>
        <w:t>, når den er til stede.</w:t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numPr>
          <w:ilvl w:val="1"/>
          <w:numId w:val="1"/>
        </w:numPr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Udlevering</w:t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  <w:r w:rsidRPr="00CF2627">
        <w:rPr>
          <w:sz w:val="24"/>
          <w:szCs w:val="24"/>
        </w:rPr>
        <w:tab/>
      </w:r>
      <w:r>
        <w:rPr>
          <w:sz w:val="24"/>
          <w:szCs w:val="24"/>
        </w:rPr>
        <w:t>B</w:t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numPr>
          <w:ilvl w:val="0"/>
          <w:numId w:val="1"/>
        </w:numPr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FARMAKOLOGISKE EGENSKABER</w:t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numPr>
          <w:ilvl w:val="0"/>
          <w:numId w:val="2"/>
        </w:numPr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Terapeutisk klassifikation</w:t>
      </w:r>
    </w:p>
    <w:p w:rsidR="009717A6" w:rsidRPr="004C5535" w:rsidRDefault="009717A6" w:rsidP="009717A6">
      <w:pPr>
        <w:ind w:firstLine="851"/>
        <w:rPr>
          <w:sz w:val="24"/>
          <w:szCs w:val="24"/>
        </w:rPr>
      </w:pPr>
      <w:r w:rsidRPr="00BD6381">
        <w:rPr>
          <w:sz w:val="24"/>
          <w:szCs w:val="24"/>
        </w:rPr>
        <w:t>ATC-kode: C 01 CA 26</w:t>
      </w:r>
      <w:r>
        <w:rPr>
          <w:sz w:val="24"/>
          <w:szCs w:val="24"/>
        </w:rPr>
        <w:t>.</w:t>
      </w:r>
      <w:r w:rsidRPr="004C5535">
        <w:rPr>
          <w:sz w:val="24"/>
          <w:szCs w:val="24"/>
        </w:rPr>
        <w:t xml:space="preserve"> </w:t>
      </w:r>
      <w:proofErr w:type="spellStart"/>
      <w:r w:rsidRPr="004C5535">
        <w:rPr>
          <w:sz w:val="24"/>
          <w:szCs w:val="24"/>
        </w:rPr>
        <w:t>Adrenerge</w:t>
      </w:r>
      <w:proofErr w:type="spellEnd"/>
      <w:r w:rsidRPr="004C5535">
        <w:rPr>
          <w:sz w:val="24"/>
          <w:szCs w:val="24"/>
        </w:rPr>
        <w:t xml:space="preserve"> og </w:t>
      </w:r>
      <w:proofErr w:type="spellStart"/>
      <w:r w:rsidRPr="004C5535">
        <w:rPr>
          <w:sz w:val="24"/>
          <w:szCs w:val="24"/>
        </w:rPr>
        <w:t>dopaminerge</w:t>
      </w:r>
      <w:proofErr w:type="spellEnd"/>
      <w:r w:rsidRPr="004C5535">
        <w:rPr>
          <w:sz w:val="24"/>
          <w:szCs w:val="24"/>
        </w:rPr>
        <w:t xml:space="preserve"> stoffer</w:t>
      </w:r>
      <w:r>
        <w:rPr>
          <w:sz w:val="24"/>
          <w:szCs w:val="24"/>
        </w:rPr>
        <w:t>.</w:t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numPr>
          <w:ilvl w:val="1"/>
          <w:numId w:val="2"/>
        </w:numPr>
        <w:tabs>
          <w:tab w:val="num" w:pos="851"/>
        </w:tabs>
        <w:ind w:left="851" w:hanging="851"/>
        <w:rPr>
          <w:b/>
          <w:sz w:val="24"/>
          <w:szCs w:val="24"/>
        </w:rPr>
      </w:pPr>
      <w:proofErr w:type="spellStart"/>
      <w:r w:rsidRPr="00CF2627">
        <w:rPr>
          <w:b/>
          <w:sz w:val="24"/>
          <w:szCs w:val="24"/>
        </w:rPr>
        <w:t>Farmakodynamiske</w:t>
      </w:r>
      <w:proofErr w:type="spellEnd"/>
      <w:r w:rsidRPr="00CF2627">
        <w:rPr>
          <w:b/>
          <w:sz w:val="24"/>
          <w:szCs w:val="24"/>
        </w:rPr>
        <w:t xml:space="preserve"> egenskaber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 w:rsidRPr="00CF2627">
        <w:rPr>
          <w:sz w:val="24"/>
          <w:szCs w:val="24"/>
        </w:rPr>
        <w:tab/>
      </w:r>
    </w:p>
    <w:p w:rsidR="009717A6" w:rsidRPr="00BD6381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BD6381">
        <w:rPr>
          <w:sz w:val="24"/>
          <w:szCs w:val="24"/>
          <w:u w:val="single"/>
        </w:rPr>
        <w:t>Virkningsmekanisme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CF2627">
        <w:rPr>
          <w:sz w:val="24"/>
          <w:szCs w:val="24"/>
        </w:rPr>
        <w:t>Ephedrin</w:t>
      </w:r>
      <w:proofErr w:type="spellEnd"/>
      <w:r w:rsidRPr="00CF2627">
        <w:rPr>
          <w:sz w:val="24"/>
          <w:szCs w:val="24"/>
        </w:rPr>
        <w:t xml:space="preserve"> er en </w:t>
      </w:r>
      <w:proofErr w:type="spellStart"/>
      <w:r w:rsidRPr="00CF2627">
        <w:rPr>
          <w:sz w:val="24"/>
          <w:szCs w:val="24"/>
        </w:rPr>
        <w:t>sympatomimetisk</w:t>
      </w:r>
      <w:proofErr w:type="spellEnd"/>
      <w:r w:rsidRPr="00CF2627">
        <w:rPr>
          <w:sz w:val="24"/>
          <w:szCs w:val="24"/>
        </w:rPr>
        <w:t xml:space="preserve"> </w:t>
      </w:r>
      <w:proofErr w:type="spellStart"/>
      <w:r w:rsidRPr="00CF2627">
        <w:rPr>
          <w:sz w:val="24"/>
          <w:szCs w:val="24"/>
        </w:rPr>
        <w:t>amin</w:t>
      </w:r>
      <w:proofErr w:type="spellEnd"/>
      <w:r w:rsidRPr="00CF2627">
        <w:rPr>
          <w:sz w:val="24"/>
          <w:szCs w:val="24"/>
        </w:rPr>
        <w:t xml:space="preserve">, der virker direkte på alfa- og betareceptorer og indirekte ved at øge frigivelsen af noradrenalin ved nerveenderne i det sympatiske nervesystem. Som det er tilfældet med et hvilket som helst </w:t>
      </w:r>
      <w:proofErr w:type="spellStart"/>
      <w:r w:rsidRPr="00CF2627">
        <w:rPr>
          <w:sz w:val="24"/>
          <w:szCs w:val="24"/>
        </w:rPr>
        <w:t>sympatomimetikum</w:t>
      </w:r>
      <w:proofErr w:type="spellEnd"/>
      <w:r w:rsidRPr="00CF2627">
        <w:rPr>
          <w:sz w:val="24"/>
          <w:szCs w:val="24"/>
        </w:rPr>
        <w:t xml:space="preserve">, stimulerer </w:t>
      </w:r>
      <w:proofErr w:type="spellStart"/>
      <w:r w:rsidRPr="00CF2627">
        <w:rPr>
          <w:sz w:val="24"/>
          <w:szCs w:val="24"/>
        </w:rPr>
        <w:t>ephedrin</w:t>
      </w:r>
      <w:proofErr w:type="spellEnd"/>
      <w:r w:rsidRPr="00CF2627">
        <w:rPr>
          <w:sz w:val="24"/>
          <w:szCs w:val="24"/>
        </w:rPr>
        <w:t xml:space="preserve"> centralnervesystemet, det </w:t>
      </w:r>
      <w:proofErr w:type="spellStart"/>
      <w:r w:rsidRPr="00CF2627">
        <w:rPr>
          <w:sz w:val="24"/>
          <w:szCs w:val="24"/>
        </w:rPr>
        <w:t>kardiovaskulære</w:t>
      </w:r>
      <w:proofErr w:type="spellEnd"/>
      <w:r w:rsidRPr="00CF2627">
        <w:rPr>
          <w:sz w:val="24"/>
          <w:szCs w:val="24"/>
        </w:rPr>
        <w:t xml:space="preserve"> system, åndedrætssystemet og lukkemusklerne i fordøjelses- og urinvejssystemet. </w:t>
      </w:r>
    </w:p>
    <w:p w:rsidR="00A145C2" w:rsidRDefault="00A145C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numPr>
          <w:ilvl w:val="1"/>
          <w:numId w:val="3"/>
        </w:numPr>
        <w:ind w:left="851" w:hanging="851"/>
        <w:rPr>
          <w:b/>
          <w:sz w:val="24"/>
          <w:szCs w:val="24"/>
        </w:rPr>
      </w:pPr>
      <w:proofErr w:type="spellStart"/>
      <w:r w:rsidRPr="00CF2627">
        <w:rPr>
          <w:b/>
          <w:sz w:val="24"/>
          <w:szCs w:val="24"/>
        </w:rPr>
        <w:t>Farmakokinetiske</w:t>
      </w:r>
      <w:proofErr w:type="spellEnd"/>
      <w:r w:rsidRPr="00CF2627">
        <w:rPr>
          <w:b/>
          <w:sz w:val="24"/>
          <w:szCs w:val="24"/>
        </w:rPr>
        <w:t xml:space="preserve"> egenskaber</w:t>
      </w:r>
    </w:p>
    <w:p w:rsidR="009717A6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 xml:space="preserve">En mindre mængde </w:t>
      </w:r>
      <w:proofErr w:type="spellStart"/>
      <w:r w:rsidRPr="00CF2627">
        <w:rPr>
          <w:sz w:val="24"/>
          <w:szCs w:val="24"/>
        </w:rPr>
        <w:t>ephedrin</w:t>
      </w:r>
      <w:proofErr w:type="spellEnd"/>
      <w:r w:rsidRPr="00CF2627">
        <w:rPr>
          <w:sz w:val="24"/>
          <w:szCs w:val="24"/>
        </w:rPr>
        <w:t xml:space="preserve"> bliver </w:t>
      </w:r>
      <w:proofErr w:type="spellStart"/>
      <w:r w:rsidRPr="00CF2627">
        <w:rPr>
          <w:sz w:val="24"/>
          <w:szCs w:val="24"/>
        </w:rPr>
        <w:t>metaboliseret</w:t>
      </w:r>
      <w:proofErr w:type="spellEnd"/>
      <w:r w:rsidRPr="00CF2627">
        <w:rPr>
          <w:sz w:val="24"/>
          <w:szCs w:val="24"/>
        </w:rPr>
        <w:t xml:space="preserve">, men størstedelen udskilles </w:t>
      </w:r>
      <w:proofErr w:type="spellStart"/>
      <w:r w:rsidRPr="00CF2627">
        <w:rPr>
          <w:sz w:val="24"/>
          <w:szCs w:val="24"/>
        </w:rPr>
        <w:t>uomdannet</w:t>
      </w:r>
      <w:proofErr w:type="spellEnd"/>
      <w:r w:rsidRPr="00CF2627">
        <w:rPr>
          <w:sz w:val="24"/>
          <w:szCs w:val="24"/>
        </w:rPr>
        <w:t xml:space="preserve"> i urinen. Plasmahalveringstiden for </w:t>
      </w:r>
      <w:proofErr w:type="spellStart"/>
      <w:r w:rsidRPr="00CF2627">
        <w:rPr>
          <w:sz w:val="24"/>
          <w:szCs w:val="24"/>
        </w:rPr>
        <w:t>ephedrin</w:t>
      </w:r>
      <w:proofErr w:type="spellEnd"/>
      <w:r w:rsidRPr="00CF2627">
        <w:rPr>
          <w:sz w:val="24"/>
          <w:szCs w:val="24"/>
        </w:rPr>
        <w:t xml:space="preserve"> er 3-6 timer, afhængigt af urinens pH; lejlighedsvis er der rapporteret længere halveringstider på op til 9 timer. Eliminationen af </w:t>
      </w:r>
      <w:proofErr w:type="spellStart"/>
      <w:r w:rsidRPr="00CF2627">
        <w:rPr>
          <w:sz w:val="24"/>
          <w:szCs w:val="24"/>
        </w:rPr>
        <w:t>ephedrin</w:t>
      </w:r>
      <w:proofErr w:type="spellEnd"/>
      <w:r w:rsidRPr="00CF2627">
        <w:rPr>
          <w:sz w:val="24"/>
          <w:szCs w:val="24"/>
        </w:rPr>
        <w:t xml:space="preserve"> øges (og som følge heraf nedsættes halveringstiden), jo lavere urinens pH-værdi er.</w:t>
      </w:r>
    </w:p>
    <w:p w:rsidR="00C12D44" w:rsidRPr="00CF2627" w:rsidRDefault="00C12D44" w:rsidP="009717A6">
      <w:pPr>
        <w:rPr>
          <w:sz w:val="24"/>
          <w:szCs w:val="24"/>
        </w:rPr>
      </w:pPr>
    </w:p>
    <w:p w:rsidR="009717A6" w:rsidRPr="00CF2627" w:rsidRDefault="009717A6" w:rsidP="009717A6">
      <w:pPr>
        <w:numPr>
          <w:ilvl w:val="1"/>
          <w:numId w:val="4"/>
        </w:numPr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Prækliniske sikkerhedsdata</w:t>
      </w:r>
    </w:p>
    <w:p w:rsidR="009717A6" w:rsidRPr="00CF2627" w:rsidRDefault="009717A6" w:rsidP="009717A6">
      <w:pPr>
        <w:ind w:left="851" w:hanging="851"/>
        <w:rPr>
          <w:sz w:val="24"/>
          <w:szCs w:val="24"/>
        </w:rPr>
      </w:pPr>
      <w:r w:rsidRPr="00CF2627">
        <w:rPr>
          <w:sz w:val="24"/>
          <w:szCs w:val="24"/>
        </w:rPr>
        <w:tab/>
        <w:t xml:space="preserve">Der er ikke udført undersøgelser efter gældende standard for fertilitet. Der er imidlertid observeret antiøstrogen effekt af </w:t>
      </w:r>
      <w:proofErr w:type="spellStart"/>
      <w:r w:rsidRPr="00CF2627">
        <w:rPr>
          <w:sz w:val="24"/>
          <w:szCs w:val="24"/>
        </w:rPr>
        <w:t>ephedrin</w:t>
      </w:r>
      <w:proofErr w:type="spellEnd"/>
      <w:r w:rsidRPr="00CF2627">
        <w:rPr>
          <w:sz w:val="24"/>
          <w:szCs w:val="24"/>
        </w:rPr>
        <w:t xml:space="preserve"> hos unge rotter, der har fået </w:t>
      </w:r>
      <w:proofErr w:type="spellStart"/>
      <w:r w:rsidRPr="00CF2627">
        <w:rPr>
          <w:sz w:val="24"/>
          <w:szCs w:val="24"/>
        </w:rPr>
        <w:t>ephedrin</w:t>
      </w:r>
      <w:proofErr w:type="spellEnd"/>
      <w:r w:rsidRPr="00CF2627">
        <w:rPr>
          <w:sz w:val="24"/>
          <w:szCs w:val="24"/>
        </w:rPr>
        <w:t xml:space="preserve"> i en dosis på 5 mg/kg oralt, hvilket indikerer den potentielle virkning på fertiliteten hos kvinder.</w:t>
      </w:r>
      <w:r w:rsidRPr="00CF2627">
        <w:rPr>
          <w:b/>
          <w:sz w:val="24"/>
          <w:szCs w:val="24"/>
        </w:rPr>
        <w:t xml:space="preserve"> </w:t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numPr>
          <w:ilvl w:val="0"/>
          <w:numId w:val="3"/>
        </w:numPr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FARMACEUTISKE OPLYSNINGER</w:t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9717A6" w:rsidRPr="00CF2627" w:rsidRDefault="009717A6" w:rsidP="009717A6">
      <w:pPr>
        <w:numPr>
          <w:ilvl w:val="1"/>
          <w:numId w:val="5"/>
        </w:numPr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Hjælpestoffer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 w:rsidRPr="00CF2627">
        <w:rPr>
          <w:sz w:val="24"/>
          <w:szCs w:val="24"/>
        </w:rPr>
        <w:tab/>
      </w:r>
      <w:proofErr w:type="spellStart"/>
      <w:r w:rsidRPr="00CF2627">
        <w:rPr>
          <w:sz w:val="24"/>
          <w:szCs w:val="24"/>
        </w:rPr>
        <w:t>Natriumchlorid</w:t>
      </w:r>
      <w:proofErr w:type="spellEnd"/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>Citronsyremonohydrat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>Natriumcitrat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>Saltsyre (til justering af pH)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>Natriumhydroxid (til justering af pH)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>Vand til injektionsvæsker</w:t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numPr>
          <w:ilvl w:val="1"/>
          <w:numId w:val="5"/>
        </w:numPr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Uforligeligheder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 w:rsidRPr="00CF2627">
        <w:rPr>
          <w:sz w:val="24"/>
          <w:szCs w:val="24"/>
        </w:rPr>
        <w:tab/>
        <w:t xml:space="preserve">Da der ikke foreligger </w:t>
      </w:r>
      <w:r>
        <w:rPr>
          <w:sz w:val="24"/>
          <w:szCs w:val="24"/>
        </w:rPr>
        <w:t xml:space="preserve">studier af </w:t>
      </w:r>
      <w:r w:rsidRPr="00CF2627">
        <w:rPr>
          <w:sz w:val="24"/>
          <w:szCs w:val="24"/>
        </w:rPr>
        <w:t xml:space="preserve">eventuelle uforligeligheder, </w:t>
      </w:r>
      <w:r>
        <w:rPr>
          <w:sz w:val="24"/>
          <w:szCs w:val="24"/>
        </w:rPr>
        <w:t>må</w:t>
      </w:r>
      <w:r w:rsidRPr="00CF2627">
        <w:rPr>
          <w:sz w:val="24"/>
          <w:szCs w:val="24"/>
        </w:rPr>
        <w:t xml:space="preserve"> </w:t>
      </w:r>
      <w:proofErr w:type="spellStart"/>
      <w:r w:rsidR="001A32B5">
        <w:rPr>
          <w:sz w:val="24"/>
          <w:szCs w:val="24"/>
        </w:rPr>
        <w:t>Efedrin</w:t>
      </w:r>
      <w:proofErr w:type="spellEnd"/>
      <w:r w:rsidR="001A32B5">
        <w:rPr>
          <w:sz w:val="24"/>
          <w:szCs w:val="24"/>
        </w:rPr>
        <w:t xml:space="preserve"> ”Life”</w:t>
      </w:r>
      <w:r w:rsidRPr="00CF2627">
        <w:rPr>
          <w:sz w:val="24"/>
          <w:szCs w:val="24"/>
        </w:rPr>
        <w:t xml:space="preserve"> i</w:t>
      </w:r>
      <w:r>
        <w:rPr>
          <w:sz w:val="24"/>
          <w:szCs w:val="24"/>
        </w:rPr>
        <w:t>kke blandes med andre lægemidler</w:t>
      </w:r>
      <w:r w:rsidRPr="00CF2627">
        <w:rPr>
          <w:sz w:val="24"/>
          <w:szCs w:val="24"/>
        </w:rPr>
        <w:t>.</w:t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numPr>
          <w:ilvl w:val="1"/>
          <w:numId w:val="5"/>
        </w:numPr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Opbevaringstid</w:t>
      </w:r>
    </w:p>
    <w:p w:rsidR="009717A6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 w:rsidRPr="00CF2627">
        <w:rPr>
          <w:sz w:val="24"/>
          <w:szCs w:val="24"/>
        </w:rPr>
        <w:tab/>
        <w:t>3 år.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  <w:r w:rsidRPr="00CF2627">
        <w:rPr>
          <w:sz w:val="24"/>
          <w:szCs w:val="24"/>
        </w:rPr>
        <w:t xml:space="preserve">Efter åbning: </w:t>
      </w:r>
      <w:r>
        <w:rPr>
          <w:sz w:val="24"/>
          <w:szCs w:val="24"/>
        </w:rPr>
        <w:t>S</w:t>
      </w:r>
      <w:r w:rsidRPr="00CF2627">
        <w:rPr>
          <w:sz w:val="24"/>
          <w:szCs w:val="24"/>
        </w:rPr>
        <w:t>kal anvendes straks.</w:t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numPr>
          <w:ilvl w:val="1"/>
          <w:numId w:val="5"/>
        </w:numPr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Særlige opbevaringsforhold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  <w:r w:rsidRPr="00CF2627">
        <w:rPr>
          <w:sz w:val="24"/>
          <w:szCs w:val="24"/>
        </w:rPr>
        <w:t>Opbevar blisterpakningen i den ydre karton for at beskytte mod lys.</w:t>
      </w:r>
    </w:p>
    <w:p w:rsidR="009717A6" w:rsidRPr="00CF2627" w:rsidRDefault="009717A6" w:rsidP="009717A6">
      <w:pPr>
        <w:tabs>
          <w:tab w:val="left" w:pos="851"/>
        </w:tabs>
        <w:ind w:left="851"/>
        <w:rPr>
          <w:sz w:val="24"/>
          <w:szCs w:val="24"/>
        </w:rPr>
      </w:pPr>
    </w:p>
    <w:p w:rsidR="009717A6" w:rsidRPr="00CF2627" w:rsidRDefault="009717A6" w:rsidP="009717A6">
      <w:pPr>
        <w:numPr>
          <w:ilvl w:val="1"/>
          <w:numId w:val="5"/>
        </w:numPr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Emballagetyper og pakningsstørrelser</w:t>
      </w:r>
    </w:p>
    <w:p w:rsidR="009717A6" w:rsidRDefault="00DE00C9" w:rsidP="009717A6">
      <w:pPr>
        <w:tabs>
          <w:tab w:val="left" w:pos="851"/>
        </w:tabs>
        <w:ind w:left="851"/>
        <w:rPr>
          <w:sz w:val="24"/>
          <w:szCs w:val="24"/>
        </w:rPr>
      </w:pPr>
      <w:r w:rsidRPr="00DE00C9">
        <w:rPr>
          <w:sz w:val="24"/>
          <w:szCs w:val="24"/>
        </w:rPr>
        <w:t>Fyldt injektionssprøjte</w:t>
      </w:r>
      <w:r>
        <w:rPr>
          <w:sz w:val="24"/>
          <w:szCs w:val="24"/>
        </w:rPr>
        <w:t>.</w:t>
      </w:r>
    </w:p>
    <w:p w:rsidR="00DE00C9" w:rsidRPr="00CF2627" w:rsidRDefault="00DE00C9" w:rsidP="009717A6">
      <w:pPr>
        <w:tabs>
          <w:tab w:val="left" w:pos="851"/>
        </w:tabs>
        <w:ind w:left="851"/>
        <w:rPr>
          <w:sz w:val="24"/>
          <w:szCs w:val="24"/>
        </w:rPr>
      </w:pPr>
    </w:p>
    <w:p w:rsidR="009717A6" w:rsidRPr="00CF2627" w:rsidRDefault="009717A6" w:rsidP="009717A6">
      <w:pPr>
        <w:numPr>
          <w:ilvl w:val="1"/>
          <w:numId w:val="5"/>
        </w:numPr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Regler for destruktion og anden håndtering</w:t>
      </w:r>
    </w:p>
    <w:p w:rsidR="009717A6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Brugsanvisning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b/>
          <w:sz w:val="24"/>
          <w:szCs w:val="24"/>
        </w:rPr>
      </w:pPr>
    </w:p>
    <w:p w:rsidR="009717A6" w:rsidRPr="00CF2627" w:rsidRDefault="009717A6" w:rsidP="009717A6">
      <w:pPr>
        <w:widowControl w:val="0"/>
        <w:autoSpaceDE w:val="0"/>
        <w:autoSpaceDN w:val="0"/>
        <w:adjustRightInd w:val="0"/>
        <w:ind w:left="851"/>
        <w:outlineLvl w:val="0"/>
        <w:rPr>
          <w:b/>
          <w:i/>
          <w:sz w:val="24"/>
          <w:szCs w:val="24"/>
        </w:rPr>
      </w:pPr>
      <w:r w:rsidRPr="00CF2627">
        <w:rPr>
          <w:b/>
          <w:i/>
          <w:sz w:val="24"/>
          <w:szCs w:val="24"/>
        </w:rPr>
        <w:t>Sørg for omhyggeligt at overholde protokollen mht. brug af sprøjten.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>Den fyldte sprøjte må kun bruges til én patient.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>Bortskaf sprøjten efter brug. MÅ IKKE GENBRUGES.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 xml:space="preserve">Indholdet i en </w:t>
      </w:r>
      <w:proofErr w:type="spellStart"/>
      <w:r w:rsidRPr="00CF2627">
        <w:rPr>
          <w:sz w:val="24"/>
          <w:szCs w:val="24"/>
        </w:rPr>
        <w:t>uåben</w:t>
      </w:r>
      <w:proofErr w:type="spellEnd"/>
      <w:r w:rsidRPr="00CF2627">
        <w:rPr>
          <w:sz w:val="24"/>
          <w:szCs w:val="24"/>
        </w:rPr>
        <w:t xml:space="preserve"> og ikke</w:t>
      </w:r>
      <w:r>
        <w:rPr>
          <w:sz w:val="24"/>
          <w:szCs w:val="24"/>
        </w:rPr>
        <w:t xml:space="preserve"> </w:t>
      </w:r>
      <w:r w:rsidRPr="00CF2627">
        <w:rPr>
          <w:sz w:val="24"/>
          <w:szCs w:val="24"/>
        </w:rPr>
        <w:t>beskadiget blisterpakning er sterilt, og pakningen må ikke åbnes, før den skal bruges.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>Produktet skal undersøges visuelt for partikler og misfarvning før indgivelse. Det er kun klar, farveløs opløsning uden partikler eller udfældning, der må bruges.</w:t>
      </w: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>Produktet må ikke bruges, hvis sprøjtens beskyttelsesforsegling er brudt.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F2627">
        <w:rPr>
          <w:sz w:val="24"/>
          <w:szCs w:val="24"/>
        </w:rPr>
        <w:t xml:space="preserve">Ved anvendelse af aseptisk teknik kan </w:t>
      </w:r>
      <w:proofErr w:type="spellStart"/>
      <w:r w:rsidR="001A32B5">
        <w:rPr>
          <w:sz w:val="24"/>
          <w:szCs w:val="24"/>
        </w:rPr>
        <w:t>Efedrin</w:t>
      </w:r>
      <w:proofErr w:type="spellEnd"/>
      <w:r w:rsidR="001A32B5">
        <w:rPr>
          <w:sz w:val="24"/>
          <w:szCs w:val="24"/>
        </w:rPr>
        <w:t xml:space="preserve"> ”Life”</w:t>
      </w:r>
      <w:r w:rsidRPr="00CF2627">
        <w:rPr>
          <w:sz w:val="24"/>
          <w:szCs w:val="24"/>
        </w:rPr>
        <w:t xml:space="preserve"> bruges på et sterilt område.</w:t>
      </w:r>
    </w:p>
    <w:p w:rsidR="00B22418" w:rsidRPr="00CF2627" w:rsidRDefault="00B22418" w:rsidP="00B22418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tbl>
      <w:tblPr>
        <w:tblW w:w="8788" w:type="dxa"/>
        <w:tblInd w:w="851" w:type="dxa"/>
        <w:tblLook w:val="01E0" w:firstRow="1" w:lastRow="1" w:firstColumn="1" w:lastColumn="1" w:noHBand="0" w:noVBand="0"/>
      </w:tblPr>
      <w:tblGrid>
        <w:gridCol w:w="3969"/>
        <w:gridCol w:w="4819"/>
      </w:tblGrid>
      <w:tr w:rsidR="00B22418" w:rsidRPr="00CF2627" w:rsidTr="003812E4">
        <w:trPr>
          <w:trHeight w:val="3363"/>
        </w:trPr>
        <w:tc>
          <w:tcPr>
            <w:tcW w:w="3969" w:type="dxa"/>
            <w:vAlign w:val="center"/>
            <w:hideMark/>
          </w:tcPr>
          <w:p w:rsidR="00B22418" w:rsidRPr="000F2D76" w:rsidRDefault="00B22418" w:rsidP="00F45A23">
            <w:pPr>
              <w:autoSpaceDE w:val="0"/>
              <w:autoSpaceDN w:val="0"/>
              <w:adjustRightInd w:val="0"/>
              <w:spacing w:after="120"/>
              <w:ind w:left="851" w:hanging="851"/>
              <w:jc w:val="center"/>
              <w:rPr>
                <w:sz w:val="24"/>
                <w:szCs w:val="24"/>
                <w:lang w:eastAsia="fr-FR"/>
              </w:rPr>
            </w:pPr>
            <w:r w:rsidRPr="000F2D76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490DF70">
                  <wp:extent cx="1647825" cy="13239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23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  <w:hideMark/>
          </w:tcPr>
          <w:p w:rsidR="00B22418" w:rsidRPr="00CF2627" w:rsidRDefault="00B22418" w:rsidP="00F45A23">
            <w:pPr>
              <w:numPr>
                <w:ilvl w:val="0"/>
                <w:numId w:val="7"/>
              </w:numPr>
              <w:tabs>
                <w:tab w:val="clear" w:pos="720"/>
                <w:tab w:val="num" w:pos="763"/>
              </w:tabs>
              <w:autoSpaceDE w:val="0"/>
              <w:autoSpaceDN w:val="0"/>
              <w:adjustRightInd w:val="0"/>
              <w:ind w:left="763" w:hanging="709"/>
              <w:rPr>
                <w:sz w:val="24"/>
                <w:szCs w:val="24"/>
                <w:lang w:eastAsia="fr-FR"/>
              </w:rPr>
            </w:pPr>
            <w:r w:rsidRPr="00CF2627">
              <w:rPr>
                <w:sz w:val="24"/>
                <w:szCs w:val="24"/>
              </w:rPr>
              <w:t>Før sprøjten åbnes, skal stempelstangen skubbes ind for at løsne sprøjtestemplet.</w:t>
            </w:r>
          </w:p>
        </w:tc>
      </w:tr>
      <w:tr w:rsidR="00B22418" w:rsidRPr="00CF2627" w:rsidTr="003812E4">
        <w:trPr>
          <w:trHeight w:val="3573"/>
        </w:trPr>
        <w:tc>
          <w:tcPr>
            <w:tcW w:w="3969" w:type="dxa"/>
            <w:vAlign w:val="center"/>
            <w:hideMark/>
          </w:tcPr>
          <w:p w:rsidR="00B22418" w:rsidRPr="000F2D76" w:rsidRDefault="00B22418" w:rsidP="00F45A23">
            <w:pPr>
              <w:autoSpaceDE w:val="0"/>
              <w:autoSpaceDN w:val="0"/>
              <w:adjustRightInd w:val="0"/>
              <w:spacing w:after="120"/>
              <w:ind w:left="851" w:hanging="851"/>
              <w:jc w:val="center"/>
              <w:rPr>
                <w:sz w:val="24"/>
                <w:szCs w:val="24"/>
                <w:lang w:eastAsia="fr-FR"/>
              </w:rPr>
            </w:pPr>
            <w:r w:rsidRPr="000F2D76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89EE84E">
                  <wp:extent cx="1647825" cy="1162050"/>
                  <wp:effectExtent l="0" t="0" r="952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  <w:hideMark/>
          </w:tcPr>
          <w:p w:rsidR="00B22418" w:rsidRPr="00CF2627" w:rsidRDefault="00B22418" w:rsidP="00F45A23">
            <w:pPr>
              <w:numPr>
                <w:ilvl w:val="0"/>
                <w:numId w:val="7"/>
              </w:numPr>
              <w:tabs>
                <w:tab w:val="clear" w:pos="720"/>
                <w:tab w:val="left" w:pos="763"/>
              </w:tabs>
              <w:autoSpaceDE w:val="0"/>
              <w:autoSpaceDN w:val="0"/>
              <w:adjustRightInd w:val="0"/>
              <w:ind w:left="763" w:hanging="709"/>
              <w:rPr>
                <w:sz w:val="24"/>
                <w:szCs w:val="24"/>
                <w:lang w:eastAsia="fr-FR"/>
              </w:rPr>
            </w:pPr>
            <w:r w:rsidRPr="00CF2627">
              <w:rPr>
                <w:sz w:val="24"/>
                <w:szCs w:val="24"/>
              </w:rPr>
              <w:t xml:space="preserve">Vrid hætten af for at bryde </w:t>
            </w:r>
            <w:proofErr w:type="spellStart"/>
            <w:r w:rsidRPr="00CF2627">
              <w:rPr>
                <w:sz w:val="24"/>
                <w:szCs w:val="24"/>
              </w:rPr>
              <w:t>obturatoren</w:t>
            </w:r>
            <w:proofErr w:type="spellEnd"/>
          </w:p>
        </w:tc>
      </w:tr>
      <w:tr w:rsidR="00B22418" w:rsidRPr="00CF2627" w:rsidTr="003812E4">
        <w:trPr>
          <w:trHeight w:val="2885"/>
        </w:trPr>
        <w:tc>
          <w:tcPr>
            <w:tcW w:w="3969" w:type="dxa"/>
            <w:vAlign w:val="center"/>
            <w:hideMark/>
          </w:tcPr>
          <w:p w:rsidR="00B22418" w:rsidRPr="000F2D76" w:rsidRDefault="00B22418" w:rsidP="00F45A23">
            <w:pPr>
              <w:autoSpaceDE w:val="0"/>
              <w:autoSpaceDN w:val="0"/>
              <w:adjustRightInd w:val="0"/>
              <w:spacing w:after="120"/>
              <w:ind w:left="851" w:hanging="851"/>
              <w:jc w:val="center"/>
              <w:rPr>
                <w:sz w:val="24"/>
                <w:szCs w:val="24"/>
                <w:lang w:eastAsia="fr-FR"/>
              </w:rPr>
            </w:pPr>
            <w:r w:rsidRPr="000F2D76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ECB86A0">
                  <wp:extent cx="1647825" cy="952500"/>
                  <wp:effectExtent l="0" t="0" r="952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  <w:hideMark/>
          </w:tcPr>
          <w:p w:rsidR="00B22418" w:rsidRPr="00CF2627" w:rsidRDefault="00B22418" w:rsidP="00F45A23">
            <w:pPr>
              <w:numPr>
                <w:ilvl w:val="0"/>
                <w:numId w:val="7"/>
              </w:numPr>
              <w:tabs>
                <w:tab w:val="clear" w:pos="720"/>
                <w:tab w:val="num" w:pos="763"/>
              </w:tabs>
              <w:autoSpaceDE w:val="0"/>
              <w:autoSpaceDN w:val="0"/>
              <w:adjustRightInd w:val="0"/>
              <w:ind w:left="763" w:hanging="709"/>
              <w:rPr>
                <w:sz w:val="24"/>
                <w:szCs w:val="24"/>
                <w:lang w:eastAsia="fr-FR"/>
              </w:rPr>
            </w:pPr>
            <w:r w:rsidRPr="00CF2627">
              <w:rPr>
                <w:sz w:val="24"/>
                <w:szCs w:val="24"/>
              </w:rPr>
              <w:t>Kontrollér, at den forseglede hætte er fjernet helt.</w:t>
            </w:r>
          </w:p>
        </w:tc>
      </w:tr>
      <w:tr w:rsidR="00B22418" w:rsidRPr="00CF2627" w:rsidTr="003812E4">
        <w:trPr>
          <w:trHeight w:val="3592"/>
        </w:trPr>
        <w:tc>
          <w:tcPr>
            <w:tcW w:w="3969" w:type="dxa"/>
            <w:vAlign w:val="center"/>
            <w:hideMark/>
          </w:tcPr>
          <w:p w:rsidR="00B22418" w:rsidRPr="000F2D76" w:rsidRDefault="00B22418" w:rsidP="00F45A23">
            <w:pPr>
              <w:autoSpaceDE w:val="0"/>
              <w:autoSpaceDN w:val="0"/>
              <w:adjustRightInd w:val="0"/>
              <w:ind w:left="851" w:hanging="851"/>
              <w:jc w:val="center"/>
              <w:rPr>
                <w:sz w:val="24"/>
                <w:szCs w:val="24"/>
                <w:lang w:eastAsia="fr-FR"/>
              </w:rPr>
            </w:pPr>
            <w:r w:rsidRPr="000F2D76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6E70CDF">
                  <wp:extent cx="1647825" cy="1676400"/>
                  <wp:effectExtent l="0" t="0" r="952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67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  <w:hideMark/>
          </w:tcPr>
          <w:p w:rsidR="00B22418" w:rsidRPr="00CF2627" w:rsidRDefault="00B22418" w:rsidP="00F45A23">
            <w:pPr>
              <w:numPr>
                <w:ilvl w:val="0"/>
                <w:numId w:val="7"/>
              </w:numPr>
              <w:tabs>
                <w:tab w:val="clear" w:pos="720"/>
                <w:tab w:val="num" w:pos="763"/>
              </w:tabs>
              <w:autoSpaceDE w:val="0"/>
              <w:autoSpaceDN w:val="0"/>
              <w:adjustRightInd w:val="0"/>
              <w:ind w:left="763" w:hanging="709"/>
              <w:rPr>
                <w:sz w:val="24"/>
                <w:szCs w:val="24"/>
                <w:lang w:eastAsia="fr-FR"/>
              </w:rPr>
            </w:pPr>
            <w:r w:rsidRPr="00CF2627">
              <w:rPr>
                <w:sz w:val="24"/>
                <w:szCs w:val="24"/>
              </w:rPr>
              <w:t>Tøm luften ud af sprøjten ved at skubbe stemplet forsigtigt ned.</w:t>
            </w:r>
          </w:p>
        </w:tc>
      </w:tr>
      <w:tr w:rsidR="00B22418" w:rsidRPr="00CF2627" w:rsidTr="003812E4">
        <w:trPr>
          <w:trHeight w:val="1001"/>
        </w:trPr>
        <w:tc>
          <w:tcPr>
            <w:tcW w:w="3969" w:type="dxa"/>
            <w:vAlign w:val="center"/>
          </w:tcPr>
          <w:p w:rsidR="00B22418" w:rsidRPr="000F2D76" w:rsidRDefault="00B22418" w:rsidP="00F45A23">
            <w:pPr>
              <w:autoSpaceDE w:val="0"/>
              <w:autoSpaceDN w:val="0"/>
              <w:adjustRightInd w:val="0"/>
              <w:ind w:left="851" w:hanging="851"/>
              <w:rPr>
                <w:sz w:val="24"/>
                <w:szCs w:val="24"/>
                <w:lang w:eastAsia="fr-FR"/>
              </w:rPr>
            </w:pPr>
          </w:p>
        </w:tc>
        <w:tc>
          <w:tcPr>
            <w:tcW w:w="4819" w:type="dxa"/>
            <w:vAlign w:val="center"/>
          </w:tcPr>
          <w:p w:rsidR="00B22418" w:rsidRPr="00CF2627" w:rsidRDefault="00B22418" w:rsidP="00F45A23">
            <w:pPr>
              <w:numPr>
                <w:ilvl w:val="0"/>
                <w:numId w:val="7"/>
              </w:numPr>
              <w:tabs>
                <w:tab w:val="clear" w:pos="720"/>
                <w:tab w:val="num" w:pos="763"/>
              </w:tabs>
              <w:autoSpaceDE w:val="0"/>
              <w:autoSpaceDN w:val="0"/>
              <w:adjustRightInd w:val="0"/>
              <w:ind w:left="763" w:hanging="709"/>
              <w:rPr>
                <w:sz w:val="24"/>
                <w:szCs w:val="24"/>
                <w:lang w:eastAsia="fr-FR"/>
              </w:rPr>
            </w:pPr>
            <w:r w:rsidRPr="00CF2627">
              <w:rPr>
                <w:sz w:val="24"/>
                <w:szCs w:val="24"/>
              </w:rPr>
              <w:t>Tilslut sprøjten til den intravenøse adgang.</w:t>
            </w:r>
            <w:r w:rsidRPr="00CF2627">
              <w:rPr>
                <w:sz w:val="24"/>
                <w:szCs w:val="24"/>
              </w:rPr>
              <w:br/>
              <w:t>Skub stemplet forsigtigt ind for at injicere den krævede mængde.</w:t>
            </w:r>
          </w:p>
        </w:tc>
      </w:tr>
    </w:tbl>
    <w:p w:rsidR="00B22418" w:rsidRPr="00CF2627" w:rsidRDefault="00B22418" w:rsidP="00B22418">
      <w:pPr>
        <w:autoSpaceDE w:val="0"/>
        <w:autoSpaceDN w:val="0"/>
        <w:adjustRightInd w:val="0"/>
        <w:ind w:left="851" w:hanging="851"/>
        <w:rPr>
          <w:sz w:val="24"/>
          <w:szCs w:val="24"/>
          <w:lang w:eastAsia="fr-FR"/>
        </w:rPr>
      </w:pPr>
    </w:p>
    <w:p w:rsidR="009717A6" w:rsidRPr="00CF2627" w:rsidRDefault="009717A6" w:rsidP="009717A6">
      <w:pPr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  <w:r w:rsidRPr="00CF2627">
        <w:rPr>
          <w:sz w:val="24"/>
          <w:szCs w:val="24"/>
        </w:rPr>
        <w:t xml:space="preserve">Ikke anvendte lægemidler samt affald heraf bør destrueres i henhold til lokale retningslinjer. </w:t>
      </w:r>
    </w:p>
    <w:p w:rsidR="009717A6" w:rsidRPr="00CF2627" w:rsidRDefault="009717A6" w:rsidP="009717A6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9717A6" w:rsidRPr="00CF2627" w:rsidRDefault="009717A6" w:rsidP="009717A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7.</w:t>
      </w:r>
      <w:r w:rsidRPr="00CF2627">
        <w:rPr>
          <w:b/>
          <w:sz w:val="24"/>
          <w:szCs w:val="24"/>
        </w:rPr>
        <w:tab/>
        <w:t>INDEHAVER AF MARKEDSFØRINGSTILLADELSEN</w:t>
      </w:r>
    </w:p>
    <w:p w:rsidR="00DE00C9" w:rsidRPr="00272979" w:rsidRDefault="00DE00C9" w:rsidP="00DE00C9">
      <w:pPr>
        <w:ind w:left="851"/>
        <w:rPr>
          <w:sz w:val="24"/>
          <w:szCs w:val="24"/>
        </w:rPr>
      </w:pPr>
      <w:r w:rsidRPr="00272979">
        <w:rPr>
          <w:sz w:val="24"/>
          <w:szCs w:val="24"/>
        </w:rPr>
        <w:t xml:space="preserve">Life Medical ApS </w:t>
      </w:r>
      <w:r w:rsidRPr="00272979">
        <w:rPr>
          <w:sz w:val="24"/>
          <w:szCs w:val="24"/>
        </w:rPr>
        <w:br/>
        <w:t>Måløv Byvej 229</w:t>
      </w:r>
      <w:r w:rsidRPr="00272979">
        <w:rPr>
          <w:sz w:val="24"/>
          <w:szCs w:val="24"/>
        </w:rPr>
        <w:br/>
        <w:t>2760 Måløv</w:t>
      </w:r>
      <w:r w:rsidRPr="00272979">
        <w:rPr>
          <w:sz w:val="24"/>
          <w:szCs w:val="24"/>
        </w:rPr>
        <w:br/>
      </w:r>
    </w:p>
    <w:p w:rsidR="009717A6" w:rsidRPr="00CF2627" w:rsidRDefault="009717A6" w:rsidP="00B332ED">
      <w:pPr>
        <w:numPr>
          <w:ilvl w:val="12"/>
          <w:numId w:val="0"/>
        </w:numPr>
        <w:ind w:left="851" w:right="-2"/>
        <w:rPr>
          <w:sz w:val="24"/>
          <w:szCs w:val="24"/>
        </w:rPr>
      </w:pPr>
    </w:p>
    <w:p w:rsidR="009717A6" w:rsidRPr="00CF2627" w:rsidRDefault="009717A6" w:rsidP="009717A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8.</w:t>
      </w:r>
      <w:r w:rsidRPr="00CF2627">
        <w:rPr>
          <w:b/>
          <w:sz w:val="24"/>
          <w:szCs w:val="24"/>
        </w:rPr>
        <w:tab/>
        <w:t>MARKEDSFØRINGSTILLADELSESNUMMER (NUMRE)</w:t>
      </w:r>
    </w:p>
    <w:p w:rsidR="009717A6" w:rsidRPr="00CF2627" w:rsidRDefault="009717A6" w:rsidP="009717A6">
      <w:pPr>
        <w:autoSpaceDE w:val="0"/>
        <w:autoSpaceDN w:val="0"/>
        <w:adjustRightInd w:val="0"/>
        <w:ind w:left="851" w:hanging="851"/>
        <w:rPr>
          <w:b/>
          <w:sz w:val="24"/>
          <w:szCs w:val="24"/>
        </w:rPr>
      </w:pPr>
      <w:r w:rsidRPr="00CF2627">
        <w:rPr>
          <w:sz w:val="24"/>
          <w:szCs w:val="24"/>
        </w:rPr>
        <w:tab/>
      </w:r>
      <w:r w:rsidR="00DE00C9">
        <w:rPr>
          <w:sz w:val="24"/>
          <w:szCs w:val="24"/>
        </w:rPr>
        <w:t>66594</w:t>
      </w:r>
    </w:p>
    <w:p w:rsidR="009717A6" w:rsidRPr="00CF2627" w:rsidRDefault="009717A6" w:rsidP="009717A6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9717A6" w:rsidRPr="00CF2627" w:rsidRDefault="009717A6" w:rsidP="009717A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9.</w:t>
      </w:r>
      <w:r w:rsidRPr="00CF2627">
        <w:rPr>
          <w:b/>
          <w:sz w:val="24"/>
          <w:szCs w:val="24"/>
        </w:rPr>
        <w:tab/>
        <w:t>DATO FOR FØRSTE MARKEDSFØRINGSTILLADELSE</w:t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  <w:r w:rsidRPr="00CF2627">
        <w:rPr>
          <w:sz w:val="24"/>
          <w:szCs w:val="24"/>
        </w:rPr>
        <w:tab/>
      </w:r>
      <w:r w:rsidR="00DE00C9">
        <w:rPr>
          <w:sz w:val="24"/>
          <w:szCs w:val="24"/>
        </w:rPr>
        <w:t>30. november 2021</w:t>
      </w:r>
    </w:p>
    <w:p w:rsidR="009717A6" w:rsidRPr="00CF2627" w:rsidRDefault="009717A6" w:rsidP="009717A6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717A6" w:rsidRPr="00CF2627" w:rsidRDefault="009717A6" w:rsidP="009717A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F2627">
        <w:rPr>
          <w:b/>
          <w:sz w:val="24"/>
          <w:szCs w:val="24"/>
        </w:rPr>
        <w:t>10.</w:t>
      </w:r>
      <w:r w:rsidRPr="00CF2627">
        <w:rPr>
          <w:b/>
          <w:sz w:val="24"/>
          <w:szCs w:val="24"/>
        </w:rPr>
        <w:tab/>
        <w:t>DATO FOR ÆNDRING AF TEKSTEN</w:t>
      </w:r>
    </w:p>
    <w:p w:rsidR="009260DE" w:rsidRPr="00331DBE" w:rsidRDefault="009717A6" w:rsidP="00331DBE">
      <w:pPr>
        <w:tabs>
          <w:tab w:val="left" w:pos="851"/>
        </w:tabs>
        <w:ind w:left="851" w:hanging="851"/>
        <w:rPr>
          <w:sz w:val="24"/>
          <w:szCs w:val="24"/>
        </w:rPr>
      </w:pPr>
      <w:r w:rsidRPr="00CF2627">
        <w:rPr>
          <w:sz w:val="24"/>
          <w:szCs w:val="24"/>
        </w:rPr>
        <w:tab/>
      </w:r>
      <w:r w:rsidR="00DE00C9">
        <w:rPr>
          <w:sz w:val="24"/>
          <w:szCs w:val="24"/>
        </w:rPr>
        <w:t>-</w:t>
      </w:r>
    </w:p>
    <w:sectPr w:rsidR="009260DE" w:rsidRPr="00331DBE" w:rsidSect="000259B9">
      <w:footerReference w:type="default" r:id="rId14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7A6" w:rsidRDefault="009717A6">
      <w:r>
        <w:separator/>
      </w:r>
    </w:p>
  </w:endnote>
  <w:endnote w:type="continuationSeparator" w:id="0">
    <w:p w:rsidR="009717A6" w:rsidRDefault="0097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212" w:rsidRDefault="003A5212" w:rsidP="003A5212">
    <w:pPr>
      <w:pStyle w:val="Sidefod"/>
      <w:pBdr>
        <w:bottom w:val="single" w:sz="6" w:space="1" w:color="auto"/>
      </w:pBdr>
    </w:pPr>
  </w:p>
  <w:p w:rsidR="003A5212" w:rsidRDefault="003A5212" w:rsidP="003A5212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3A5212" w:rsidRDefault="003A5212" w:rsidP="003A5212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0C0615">
      <w:rPr>
        <w:i/>
        <w:noProof/>
        <w:sz w:val="18"/>
        <w:szCs w:val="18"/>
      </w:rPr>
      <w:t>Efedrin Life (Life Medical), injektionsvæske, opløsning i fyldt injektionssprøjte 3 mg-ml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sz w:val="18"/>
        <w:szCs w:val="18"/>
      </w:rPr>
      <w:t>1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7A6" w:rsidRDefault="009717A6">
      <w:r>
        <w:separator/>
      </w:r>
    </w:p>
  </w:footnote>
  <w:footnote w:type="continuationSeparator" w:id="0">
    <w:p w:rsidR="009717A6" w:rsidRDefault="00971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3BF15580"/>
    <w:multiLevelType w:val="hybridMultilevel"/>
    <w:tmpl w:val="CAB6496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72CA726A"/>
    <w:multiLevelType w:val="hybridMultilevel"/>
    <w:tmpl w:val="9E0469D6"/>
    <w:lvl w:ilvl="0" w:tplc="D4821E6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A6"/>
    <w:rsid w:val="000259B9"/>
    <w:rsid w:val="00041491"/>
    <w:rsid w:val="00050D16"/>
    <w:rsid w:val="00074F2A"/>
    <w:rsid w:val="00092465"/>
    <w:rsid w:val="000A1CA8"/>
    <w:rsid w:val="000A466B"/>
    <w:rsid w:val="000B058C"/>
    <w:rsid w:val="000B73BC"/>
    <w:rsid w:val="000C0615"/>
    <w:rsid w:val="000E4EE6"/>
    <w:rsid w:val="000F2D76"/>
    <w:rsid w:val="000F2EFC"/>
    <w:rsid w:val="001454E2"/>
    <w:rsid w:val="001850D8"/>
    <w:rsid w:val="001A32B5"/>
    <w:rsid w:val="001B6552"/>
    <w:rsid w:val="002018A7"/>
    <w:rsid w:val="00206CE8"/>
    <w:rsid w:val="0021526C"/>
    <w:rsid w:val="002511B2"/>
    <w:rsid w:val="00283A2B"/>
    <w:rsid w:val="002B30AD"/>
    <w:rsid w:val="002C2C01"/>
    <w:rsid w:val="00331DBE"/>
    <w:rsid w:val="003812E4"/>
    <w:rsid w:val="003A29AE"/>
    <w:rsid w:val="003A32D7"/>
    <w:rsid w:val="003A5212"/>
    <w:rsid w:val="003B4074"/>
    <w:rsid w:val="003C769A"/>
    <w:rsid w:val="003F1838"/>
    <w:rsid w:val="0045746C"/>
    <w:rsid w:val="0046036C"/>
    <w:rsid w:val="0049104B"/>
    <w:rsid w:val="004B1D37"/>
    <w:rsid w:val="004E3B12"/>
    <w:rsid w:val="00530B72"/>
    <w:rsid w:val="00532310"/>
    <w:rsid w:val="00560ECC"/>
    <w:rsid w:val="00565F0F"/>
    <w:rsid w:val="00594A86"/>
    <w:rsid w:val="00596D86"/>
    <w:rsid w:val="005E45FF"/>
    <w:rsid w:val="00637F5A"/>
    <w:rsid w:val="006560B1"/>
    <w:rsid w:val="006756DD"/>
    <w:rsid w:val="006F4E2B"/>
    <w:rsid w:val="00737275"/>
    <w:rsid w:val="00740EEC"/>
    <w:rsid w:val="00750B56"/>
    <w:rsid w:val="0078011A"/>
    <w:rsid w:val="00782AF4"/>
    <w:rsid w:val="00790EE7"/>
    <w:rsid w:val="007B6649"/>
    <w:rsid w:val="007D64D0"/>
    <w:rsid w:val="007F394C"/>
    <w:rsid w:val="008070F5"/>
    <w:rsid w:val="0081546F"/>
    <w:rsid w:val="0082576E"/>
    <w:rsid w:val="00907F75"/>
    <w:rsid w:val="009260DE"/>
    <w:rsid w:val="0093258A"/>
    <w:rsid w:val="009551F8"/>
    <w:rsid w:val="009717A6"/>
    <w:rsid w:val="009C7BA3"/>
    <w:rsid w:val="009D1F5A"/>
    <w:rsid w:val="009F37A8"/>
    <w:rsid w:val="00A145C2"/>
    <w:rsid w:val="00A46072"/>
    <w:rsid w:val="00AE5D9C"/>
    <w:rsid w:val="00B003BF"/>
    <w:rsid w:val="00B22418"/>
    <w:rsid w:val="00B332ED"/>
    <w:rsid w:val="00B373D7"/>
    <w:rsid w:val="00C12D44"/>
    <w:rsid w:val="00C36276"/>
    <w:rsid w:val="00C42586"/>
    <w:rsid w:val="00C60CCD"/>
    <w:rsid w:val="00C84483"/>
    <w:rsid w:val="00C95551"/>
    <w:rsid w:val="00CA7DE7"/>
    <w:rsid w:val="00CB20D7"/>
    <w:rsid w:val="00D020B0"/>
    <w:rsid w:val="00D11748"/>
    <w:rsid w:val="00D366CF"/>
    <w:rsid w:val="00DC3816"/>
    <w:rsid w:val="00DE00C9"/>
    <w:rsid w:val="00E108AA"/>
    <w:rsid w:val="00E31812"/>
    <w:rsid w:val="00E3749A"/>
    <w:rsid w:val="00E7437F"/>
    <w:rsid w:val="00E865B8"/>
    <w:rsid w:val="00EC0B9B"/>
    <w:rsid w:val="00ED5E9F"/>
    <w:rsid w:val="00EF6BFA"/>
    <w:rsid w:val="00F015F7"/>
    <w:rsid w:val="00F20C50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B71B732-70AA-4A5E-9901-042B1E48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link w:val="SidefodTegn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customStyle="1" w:styleId="apple-style-span">
    <w:name w:val="apple-style-span"/>
    <w:basedOn w:val="Standardskrifttypeiafsnit"/>
    <w:rsid w:val="009717A6"/>
  </w:style>
  <w:style w:type="paragraph" w:styleId="Almindeligtekst">
    <w:name w:val="Plain Text"/>
    <w:basedOn w:val="Normal"/>
    <w:link w:val="AlmindeligtekstTegn1"/>
    <w:semiHidden/>
    <w:unhideWhenUsed/>
    <w:rsid w:val="009717A6"/>
    <w:rPr>
      <w:rFonts w:ascii="Calibri" w:hAnsi="Calibri"/>
      <w:sz w:val="20"/>
      <w:szCs w:val="21"/>
      <w:lang w:eastAsia="da-DK"/>
    </w:rPr>
  </w:style>
  <w:style w:type="character" w:customStyle="1" w:styleId="AlmindeligtekstTegn">
    <w:name w:val="Almindelig tekst Tegn"/>
    <w:basedOn w:val="Standardskrifttypeiafsnit"/>
    <w:uiPriority w:val="99"/>
    <w:semiHidden/>
    <w:rsid w:val="009717A6"/>
    <w:rPr>
      <w:rFonts w:ascii="Consolas" w:hAnsi="Consolas"/>
      <w:sz w:val="21"/>
      <w:szCs w:val="21"/>
      <w:lang w:eastAsia="en-US"/>
    </w:rPr>
  </w:style>
  <w:style w:type="character" w:customStyle="1" w:styleId="AlmindeligtekstTegn1">
    <w:name w:val="Almindelig tekst Tegn1"/>
    <w:basedOn w:val="Standardskrifttypeiafsnit"/>
    <w:link w:val="Almindeligtekst"/>
    <w:semiHidden/>
    <w:locked/>
    <w:rsid w:val="009717A6"/>
    <w:rPr>
      <w:rFonts w:ascii="Calibri" w:hAnsi="Calibri"/>
      <w:szCs w:val="21"/>
    </w:rPr>
  </w:style>
  <w:style w:type="character" w:styleId="Hyperlink">
    <w:name w:val="Hyperlink"/>
    <w:basedOn w:val="Standardskrifttypeiafsnit"/>
    <w:uiPriority w:val="99"/>
    <w:semiHidden/>
    <w:unhideWhenUsed/>
    <w:rsid w:val="000B73BC"/>
    <w:rPr>
      <w:color w:val="0563C1"/>
      <w:u w:val="single"/>
    </w:rPr>
  </w:style>
  <w:style w:type="character" w:customStyle="1" w:styleId="SidefodTegn">
    <w:name w:val="Sidefod Tegn"/>
    <w:basedOn w:val="Standardskrifttypeiafsnit"/>
    <w:link w:val="Sidefod"/>
    <w:rsid w:val="003A5212"/>
    <w:rPr>
      <w:sz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117E9.E5553340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meldenbivirkning.dk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19</TotalTime>
  <Pages>9</Pages>
  <Words>1711</Words>
  <Characters>12574</Characters>
  <Application>Microsoft Office Word</Application>
  <DocSecurity>0</DocSecurity>
  <Lines>104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Sværke Hansen</dc:creator>
  <cp:keywords/>
  <dc:description>2021081486 - Nyt PI-SPC</dc:description>
  <cp:lastModifiedBy>Camilla Sværke Hansen</cp:lastModifiedBy>
  <cp:revision>11</cp:revision>
  <cp:lastPrinted>2012-08-22T08:53:00Z</cp:lastPrinted>
  <dcterms:created xsi:type="dcterms:W3CDTF">2021-03-08T11:24:00Z</dcterms:created>
  <dcterms:modified xsi:type="dcterms:W3CDTF">2021-11-30T13:11:00Z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