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37CBC" w14:textId="77777777" w:rsidR="009260DE" w:rsidRPr="00F545F1" w:rsidRDefault="0021526C" w:rsidP="009260DE">
      <w:pPr>
        <w:rPr>
          <w:sz w:val="24"/>
          <w:szCs w:val="24"/>
        </w:rPr>
      </w:pPr>
      <w:bookmarkStart w:id="0" w:name="_GoBack"/>
      <w:bookmarkEnd w:id="0"/>
      <w:r w:rsidRPr="00F545F1">
        <w:rPr>
          <w:noProof/>
          <w:sz w:val="24"/>
          <w:szCs w:val="24"/>
          <w:lang w:eastAsia="da-DK"/>
        </w:rPr>
        <w:drawing>
          <wp:anchor distT="0" distB="0" distL="114300" distR="114300" simplePos="0" relativeHeight="251658240" behindDoc="0" locked="0" layoutInCell="1" allowOverlap="1" wp14:anchorId="73BDEF6A" wp14:editId="5896BB4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545F1">
        <w:rPr>
          <w:sz w:val="24"/>
          <w:szCs w:val="24"/>
        </w:rPr>
        <w:br w:type="textWrapping" w:clear="all"/>
      </w:r>
    </w:p>
    <w:p w14:paraId="6012D578" w14:textId="48630DAC" w:rsidR="009260DE" w:rsidRPr="00F545F1" w:rsidRDefault="009260DE" w:rsidP="009260DE">
      <w:pPr>
        <w:pStyle w:val="Titel"/>
        <w:tabs>
          <w:tab w:val="right" w:pos="9356"/>
        </w:tabs>
        <w:jc w:val="left"/>
        <w:rPr>
          <w:b w:val="0"/>
          <w:szCs w:val="24"/>
          <w:lang w:eastAsia="en-US"/>
        </w:rPr>
      </w:pPr>
      <w:r w:rsidRPr="00F545F1">
        <w:rPr>
          <w:b w:val="0"/>
          <w:szCs w:val="24"/>
          <w:lang w:eastAsia="en-US"/>
        </w:rPr>
        <w:tab/>
      </w:r>
      <w:r w:rsidR="00AC0EF5">
        <w:rPr>
          <w:szCs w:val="24"/>
        </w:rPr>
        <w:t>20. november 2024</w:t>
      </w:r>
    </w:p>
    <w:p w14:paraId="4D945933" w14:textId="77777777" w:rsidR="009260DE" w:rsidRPr="00F545F1" w:rsidRDefault="009260DE" w:rsidP="009260DE">
      <w:pPr>
        <w:pStyle w:val="Titel"/>
        <w:tabs>
          <w:tab w:val="left" w:pos="8222"/>
        </w:tabs>
        <w:jc w:val="left"/>
        <w:rPr>
          <w:b w:val="0"/>
          <w:szCs w:val="24"/>
        </w:rPr>
      </w:pPr>
    </w:p>
    <w:p w14:paraId="4F2ED5FD" w14:textId="77777777" w:rsidR="009260DE" w:rsidRPr="00F545F1" w:rsidRDefault="009260DE" w:rsidP="009260DE">
      <w:pPr>
        <w:pStyle w:val="Titel"/>
        <w:jc w:val="left"/>
        <w:rPr>
          <w:b w:val="0"/>
          <w:szCs w:val="24"/>
        </w:rPr>
      </w:pPr>
    </w:p>
    <w:p w14:paraId="52D42A4B" w14:textId="77777777" w:rsidR="009260DE" w:rsidRPr="00F545F1" w:rsidRDefault="009260DE" w:rsidP="009260DE">
      <w:pPr>
        <w:pStyle w:val="Titel"/>
        <w:jc w:val="left"/>
        <w:rPr>
          <w:b w:val="0"/>
          <w:szCs w:val="24"/>
        </w:rPr>
      </w:pPr>
    </w:p>
    <w:p w14:paraId="306761DA" w14:textId="77777777" w:rsidR="009260DE" w:rsidRPr="00F545F1" w:rsidRDefault="009260DE" w:rsidP="009260DE">
      <w:pPr>
        <w:jc w:val="center"/>
        <w:rPr>
          <w:b/>
          <w:sz w:val="24"/>
          <w:szCs w:val="24"/>
        </w:rPr>
      </w:pPr>
      <w:r w:rsidRPr="00F545F1">
        <w:rPr>
          <w:b/>
          <w:sz w:val="24"/>
          <w:szCs w:val="24"/>
        </w:rPr>
        <w:t>PRODUKTRESUMÉ</w:t>
      </w:r>
    </w:p>
    <w:p w14:paraId="0921C389" w14:textId="77777777" w:rsidR="009260DE" w:rsidRPr="00F545F1" w:rsidRDefault="009260DE" w:rsidP="009260DE">
      <w:pPr>
        <w:jc w:val="center"/>
        <w:rPr>
          <w:b/>
          <w:sz w:val="24"/>
          <w:szCs w:val="24"/>
        </w:rPr>
      </w:pPr>
    </w:p>
    <w:p w14:paraId="6F57225A" w14:textId="77777777" w:rsidR="009260DE" w:rsidRPr="00F545F1" w:rsidRDefault="009260DE" w:rsidP="009260DE">
      <w:pPr>
        <w:jc w:val="center"/>
        <w:rPr>
          <w:b/>
          <w:sz w:val="24"/>
          <w:szCs w:val="24"/>
        </w:rPr>
      </w:pPr>
      <w:r w:rsidRPr="00F545F1">
        <w:rPr>
          <w:b/>
          <w:sz w:val="24"/>
          <w:szCs w:val="24"/>
        </w:rPr>
        <w:t>for</w:t>
      </w:r>
    </w:p>
    <w:p w14:paraId="7CCDD0C0" w14:textId="77777777" w:rsidR="000B058C" w:rsidRPr="00F545F1" w:rsidRDefault="000B058C" w:rsidP="009260DE">
      <w:pPr>
        <w:jc w:val="center"/>
        <w:rPr>
          <w:b/>
          <w:sz w:val="24"/>
          <w:szCs w:val="24"/>
        </w:rPr>
      </w:pPr>
    </w:p>
    <w:p w14:paraId="7ECE51E7" w14:textId="051FE45C" w:rsidR="009260DE" w:rsidRPr="00F545F1" w:rsidRDefault="00027C8D" w:rsidP="00027C8D">
      <w:pPr>
        <w:jc w:val="center"/>
        <w:rPr>
          <w:b/>
          <w:sz w:val="24"/>
          <w:szCs w:val="24"/>
        </w:rPr>
      </w:pPr>
      <w:proofErr w:type="spellStart"/>
      <w:r w:rsidRPr="00F545F1">
        <w:rPr>
          <w:b/>
          <w:sz w:val="24"/>
          <w:szCs w:val="24"/>
        </w:rPr>
        <w:t>Efluelda</w:t>
      </w:r>
      <w:proofErr w:type="spellEnd"/>
      <w:r w:rsidRPr="00F545F1">
        <w:rPr>
          <w:b/>
          <w:sz w:val="24"/>
          <w:szCs w:val="24"/>
        </w:rPr>
        <w:t>, injektionsvæske, suspension i fyldt injektionssprøjte</w:t>
      </w:r>
    </w:p>
    <w:p w14:paraId="4C290A5F" w14:textId="76BDC5EC" w:rsidR="009260DE" w:rsidRPr="00F545F1" w:rsidRDefault="009260DE" w:rsidP="00F545F1">
      <w:pPr>
        <w:jc w:val="both"/>
        <w:rPr>
          <w:sz w:val="24"/>
          <w:szCs w:val="24"/>
        </w:rPr>
      </w:pPr>
    </w:p>
    <w:p w14:paraId="7F4BE738" w14:textId="60BB1A3C" w:rsidR="00824280" w:rsidRPr="00F545F1" w:rsidRDefault="00824280" w:rsidP="00F545F1">
      <w:pPr>
        <w:suppressAutoHyphens/>
        <w:rPr>
          <w:sz w:val="24"/>
          <w:szCs w:val="24"/>
        </w:rPr>
      </w:pPr>
      <w:r w:rsidRPr="00F545F1">
        <w:rPr>
          <w:noProof/>
          <w:sz w:val="24"/>
          <w:szCs w:val="24"/>
          <w:lang w:eastAsia="da-DK"/>
        </w:rPr>
        <w:drawing>
          <wp:inline distT="0" distB="0" distL="0" distR="0" wp14:anchorId="53264C59" wp14:editId="19475601">
            <wp:extent cx="198120" cy="175260"/>
            <wp:effectExtent l="0" t="0" r="0" b="0"/>
            <wp:docPr id="2" name="Billed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F545F1">
        <w:rPr>
          <w:noProof/>
          <w:sz w:val="24"/>
          <w:szCs w:val="24"/>
        </w:rPr>
        <w:t>Dette lægemiddel er underlagt supplerende overvågning. Dermed kan nye sikkerhedsoplysninger hurtigt tilvejebringes. Sundhedspersoner anmodes om at indberette alle formodede bivirkninger. Se i pkt. 4.8, hvordan bivirkninger indberettes.</w:t>
      </w:r>
    </w:p>
    <w:p w14:paraId="695ED3F6" w14:textId="77777777" w:rsidR="00824280" w:rsidRPr="00F545F1" w:rsidRDefault="00824280" w:rsidP="009260DE">
      <w:pPr>
        <w:jc w:val="both"/>
        <w:rPr>
          <w:sz w:val="24"/>
          <w:szCs w:val="24"/>
        </w:rPr>
      </w:pPr>
    </w:p>
    <w:p w14:paraId="5D7FB74D" w14:textId="77777777" w:rsidR="009260DE" w:rsidRPr="00F545F1" w:rsidRDefault="009260DE" w:rsidP="009260DE">
      <w:pPr>
        <w:jc w:val="both"/>
        <w:rPr>
          <w:sz w:val="24"/>
          <w:szCs w:val="24"/>
        </w:rPr>
      </w:pPr>
    </w:p>
    <w:p w14:paraId="07A7E82E" w14:textId="77777777" w:rsidR="009260DE" w:rsidRPr="00F545F1" w:rsidRDefault="009260DE" w:rsidP="009260DE">
      <w:pPr>
        <w:tabs>
          <w:tab w:val="left" w:pos="851"/>
        </w:tabs>
        <w:ind w:left="851" w:hanging="851"/>
        <w:rPr>
          <w:b/>
          <w:sz w:val="24"/>
          <w:szCs w:val="24"/>
        </w:rPr>
      </w:pPr>
      <w:r w:rsidRPr="00F545F1">
        <w:rPr>
          <w:b/>
          <w:sz w:val="24"/>
          <w:szCs w:val="24"/>
        </w:rPr>
        <w:t>0.</w:t>
      </w:r>
      <w:r w:rsidRPr="00F545F1">
        <w:rPr>
          <w:b/>
          <w:sz w:val="24"/>
          <w:szCs w:val="24"/>
        </w:rPr>
        <w:tab/>
        <w:t>D.SP.NR.</w:t>
      </w:r>
    </w:p>
    <w:p w14:paraId="4F82F311" w14:textId="5DB67FDC" w:rsidR="009260DE" w:rsidRPr="00F545F1" w:rsidRDefault="00CC15CC" w:rsidP="009260DE">
      <w:pPr>
        <w:tabs>
          <w:tab w:val="left" w:pos="851"/>
        </w:tabs>
        <w:ind w:left="851"/>
        <w:rPr>
          <w:sz w:val="24"/>
          <w:szCs w:val="24"/>
        </w:rPr>
      </w:pPr>
      <w:r w:rsidRPr="00F545F1">
        <w:rPr>
          <w:sz w:val="24"/>
          <w:szCs w:val="24"/>
        </w:rPr>
        <w:t>33906</w:t>
      </w:r>
    </w:p>
    <w:p w14:paraId="6DB3C284" w14:textId="77777777" w:rsidR="009260DE" w:rsidRPr="00F545F1" w:rsidRDefault="009260DE" w:rsidP="009260DE">
      <w:pPr>
        <w:tabs>
          <w:tab w:val="left" w:pos="851"/>
        </w:tabs>
        <w:ind w:left="851"/>
        <w:rPr>
          <w:sz w:val="24"/>
          <w:szCs w:val="24"/>
        </w:rPr>
      </w:pPr>
    </w:p>
    <w:p w14:paraId="243A3F03" w14:textId="77777777" w:rsidR="009260DE" w:rsidRPr="00F545F1" w:rsidRDefault="009260DE" w:rsidP="009260DE">
      <w:pPr>
        <w:tabs>
          <w:tab w:val="left" w:pos="851"/>
        </w:tabs>
        <w:ind w:left="851" w:hanging="851"/>
        <w:rPr>
          <w:b/>
          <w:sz w:val="24"/>
          <w:szCs w:val="24"/>
        </w:rPr>
      </w:pPr>
      <w:r w:rsidRPr="00F545F1">
        <w:rPr>
          <w:b/>
          <w:sz w:val="24"/>
          <w:szCs w:val="24"/>
        </w:rPr>
        <w:t>1.</w:t>
      </w:r>
      <w:r w:rsidRPr="00F545F1">
        <w:rPr>
          <w:b/>
          <w:sz w:val="24"/>
          <w:szCs w:val="24"/>
        </w:rPr>
        <w:tab/>
        <w:t>LÆGEMIDLETS NAVN</w:t>
      </w:r>
    </w:p>
    <w:p w14:paraId="69900FB5" w14:textId="3D1E6B7E" w:rsidR="009260DE" w:rsidRPr="00F545F1" w:rsidRDefault="00824280" w:rsidP="009260DE">
      <w:pPr>
        <w:tabs>
          <w:tab w:val="left" w:pos="851"/>
        </w:tabs>
        <w:ind w:left="851"/>
        <w:rPr>
          <w:sz w:val="24"/>
          <w:szCs w:val="24"/>
        </w:rPr>
      </w:pPr>
      <w:proofErr w:type="spellStart"/>
      <w:r w:rsidRPr="00F545F1">
        <w:rPr>
          <w:sz w:val="24"/>
          <w:szCs w:val="24"/>
        </w:rPr>
        <w:t>Efluelda</w:t>
      </w:r>
      <w:proofErr w:type="spellEnd"/>
    </w:p>
    <w:p w14:paraId="56B786BE" w14:textId="77777777" w:rsidR="009260DE" w:rsidRPr="00F545F1" w:rsidRDefault="009260DE" w:rsidP="009260DE">
      <w:pPr>
        <w:tabs>
          <w:tab w:val="left" w:pos="851"/>
        </w:tabs>
        <w:ind w:left="851"/>
        <w:rPr>
          <w:sz w:val="24"/>
          <w:szCs w:val="24"/>
        </w:rPr>
      </w:pPr>
    </w:p>
    <w:p w14:paraId="59B907C1" w14:textId="77777777" w:rsidR="009260DE" w:rsidRPr="00F545F1" w:rsidRDefault="009260DE" w:rsidP="009260DE">
      <w:pPr>
        <w:tabs>
          <w:tab w:val="left" w:pos="851"/>
        </w:tabs>
        <w:ind w:left="851" w:hanging="851"/>
        <w:rPr>
          <w:b/>
          <w:sz w:val="24"/>
          <w:szCs w:val="24"/>
        </w:rPr>
      </w:pPr>
      <w:r w:rsidRPr="00F545F1">
        <w:rPr>
          <w:b/>
          <w:sz w:val="24"/>
          <w:szCs w:val="24"/>
        </w:rPr>
        <w:t>2.</w:t>
      </w:r>
      <w:r w:rsidRPr="00F545F1">
        <w:rPr>
          <w:b/>
          <w:sz w:val="24"/>
          <w:szCs w:val="24"/>
        </w:rPr>
        <w:tab/>
        <w:t>KVALITATIV OG KVANTITATIV SAMMENSÆTNING</w:t>
      </w:r>
    </w:p>
    <w:p w14:paraId="33E072C2" w14:textId="77777777" w:rsidR="00824280" w:rsidRPr="00F545F1" w:rsidRDefault="00824280" w:rsidP="00CC15CC">
      <w:pPr>
        <w:ind w:left="851"/>
        <w:rPr>
          <w:sz w:val="24"/>
          <w:szCs w:val="24"/>
        </w:rPr>
      </w:pPr>
      <w:r w:rsidRPr="00F545F1">
        <w:rPr>
          <w:sz w:val="24"/>
          <w:szCs w:val="24"/>
        </w:rPr>
        <w:t>Influenzavirus (inaktiveret, split) af følgende stammer*:</w:t>
      </w:r>
    </w:p>
    <w:p w14:paraId="449F3D70" w14:textId="77777777" w:rsidR="00824280" w:rsidRPr="00F545F1" w:rsidRDefault="00824280" w:rsidP="00CC15CC">
      <w:pPr>
        <w:ind w:left="851"/>
        <w:rPr>
          <w:sz w:val="24"/>
          <w:szCs w:val="24"/>
        </w:rPr>
      </w:pPr>
    </w:p>
    <w:p w14:paraId="2C04DE09" w14:textId="30825011" w:rsidR="00824280" w:rsidRPr="00F545F1" w:rsidRDefault="00824280" w:rsidP="00CC15CC">
      <w:pPr>
        <w:ind w:left="851"/>
        <w:rPr>
          <w:sz w:val="24"/>
          <w:szCs w:val="24"/>
          <w:lang w:val="en-US"/>
        </w:rPr>
      </w:pPr>
      <w:r w:rsidRPr="00F545F1">
        <w:rPr>
          <w:sz w:val="24"/>
          <w:szCs w:val="24"/>
          <w:lang w:val="pt-BR"/>
        </w:rPr>
        <w:t>A/Victoria/4897/2022</w:t>
      </w:r>
      <w:r w:rsidRPr="00F545F1">
        <w:rPr>
          <w:sz w:val="24"/>
          <w:szCs w:val="24"/>
          <w:lang w:val="en-US"/>
        </w:rPr>
        <w:t xml:space="preserve"> (H1N1)pdm09-lignende </w:t>
      </w:r>
      <w:proofErr w:type="spellStart"/>
      <w:r w:rsidRPr="00F545F1">
        <w:rPr>
          <w:sz w:val="24"/>
          <w:szCs w:val="24"/>
          <w:lang w:val="en-US"/>
        </w:rPr>
        <w:t>stamme</w:t>
      </w:r>
      <w:proofErr w:type="spellEnd"/>
      <w:r w:rsidRPr="00F545F1">
        <w:rPr>
          <w:sz w:val="24"/>
          <w:szCs w:val="24"/>
          <w:lang w:val="en-US"/>
        </w:rPr>
        <w:t xml:space="preserve"> (A/Victoria/4897/2022, IVR-238) </w:t>
      </w:r>
      <w:r w:rsidRPr="00F545F1">
        <w:rPr>
          <w:sz w:val="24"/>
          <w:szCs w:val="24"/>
          <w:lang w:val="en-US"/>
        </w:rPr>
        <w:tab/>
      </w:r>
      <w:r w:rsidRPr="00F545F1">
        <w:rPr>
          <w:sz w:val="24"/>
          <w:szCs w:val="24"/>
          <w:lang w:val="en-US"/>
        </w:rPr>
        <w:tab/>
      </w:r>
      <w:r w:rsidRPr="00F545F1">
        <w:rPr>
          <w:sz w:val="24"/>
          <w:szCs w:val="24"/>
          <w:lang w:val="en-US"/>
        </w:rPr>
        <w:tab/>
      </w:r>
      <w:r w:rsidRPr="00F545F1">
        <w:rPr>
          <w:sz w:val="24"/>
          <w:szCs w:val="24"/>
          <w:lang w:val="en-US"/>
        </w:rPr>
        <w:tab/>
      </w:r>
      <w:r w:rsidRPr="00F545F1">
        <w:rPr>
          <w:sz w:val="24"/>
          <w:szCs w:val="24"/>
          <w:lang w:val="en-US"/>
        </w:rPr>
        <w:tab/>
        <w:t>60 </w:t>
      </w:r>
      <w:proofErr w:type="spellStart"/>
      <w:r w:rsidRPr="00F545F1">
        <w:rPr>
          <w:sz w:val="24"/>
          <w:szCs w:val="24"/>
          <w:lang w:val="en-US"/>
        </w:rPr>
        <w:t>mikrogram</w:t>
      </w:r>
      <w:proofErr w:type="spellEnd"/>
      <w:r w:rsidRPr="00F545F1">
        <w:rPr>
          <w:sz w:val="24"/>
          <w:szCs w:val="24"/>
          <w:lang w:val="en-US"/>
        </w:rPr>
        <w:t> HA**</w:t>
      </w:r>
    </w:p>
    <w:p w14:paraId="51C6CBC5" w14:textId="77777777" w:rsidR="00824280" w:rsidRPr="00F545F1" w:rsidRDefault="00824280" w:rsidP="00CC15CC">
      <w:pPr>
        <w:ind w:left="851"/>
        <w:rPr>
          <w:sz w:val="24"/>
          <w:szCs w:val="24"/>
          <w:lang w:val="en-US"/>
        </w:rPr>
      </w:pPr>
    </w:p>
    <w:p w14:paraId="52842FDD" w14:textId="5A9ECD91" w:rsidR="00824280" w:rsidRPr="00F545F1" w:rsidRDefault="00824280" w:rsidP="00CC15CC">
      <w:pPr>
        <w:ind w:left="851"/>
        <w:rPr>
          <w:sz w:val="24"/>
          <w:szCs w:val="24"/>
          <w:lang w:val="nb-NO"/>
        </w:rPr>
      </w:pPr>
      <w:r w:rsidRPr="00F545F1">
        <w:rPr>
          <w:sz w:val="24"/>
          <w:szCs w:val="24"/>
        </w:rPr>
        <w:t>A/Darwin/9/2021</w:t>
      </w:r>
      <w:r w:rsidRPr="00F545F1">
        <w:rPr>
          <w:sz w:val="24"/>
          <w:szCs w:val="24"/>
          <w:lang w:val="pt-BR"/>
        </w:rPr>
        <w:t xml:space="preserve"> </w:t>
      </w:r>
      <w:r w:rsidRPr="00F545F1">
        <w:rPr>
          <w:sz w:val="24"/>
          <w:szCs w:val="24"/>
          <w:lang w:val="nb-NO"/>
        </w:rPr>
        <w:t>(H3N</w:t>
      </w:r>
      <w:proofErr w:type="gramStart"/>
      <w:r w:rsidRPr="00F545F1">
        <w:rPr>
          <w:sz w:val="24"/>
          <w:szCs w:val="24"/>
          <w:lang w:val="nb-NO"/>
        </w:rPr>
        <w:t>2)-</w:t>
      </w:r>
      <w:proofErr w:type="gramEnd"/>
      <w:r w:rsidRPr="00F545F1">
        <w:rPr>
          <w:sz w:val="24"/>
          <w:szCs w:val="24"/>
          <w:lang w:val="nb-NO"/>
        </w:rPr>
        <w:t>lignende stamme (</w:t>
      </w:r>
      <w:r w:rsidRPr="00F545F1">
        <w:rPr>
          <w:sz w:val="24"/>
          <w:szCs w:val="24"/>
        </w:rPr>
        <w:t>A/Darwin/9/2021, SAN-010</w:t>
      </w:r>
      <w:r w:rsidRPr="00F545F1">
        <w:rPr>
          <w:sz w:val="24"/>
          <w:szCs w:val="24"/>
          <w:lang w:val="nb-NO"/>
        </w:rPr>
        <w:t>)</w:t>
      </w:r>
      <w:r w:rsidRPr="00F545F1">
        <w:rPr>
          <w:sz w:val="24"/>
          <w:szCs w:val="24"/>
          <w:lang w:val="nb-NO"/>
        </w:rPr>
        <w:tab/>
      </w:r>
      <w:r w:rsidR="00F545F1">
        <w:rPr>
          <w:sz w:val="24"/>
          <w:szCs w:val="24"/>
          <w:lang w:val="nb-NO"/>
        </w:rPr>
        <w:tab/>
      </w:r>
      <w:r w:rsidR="00F545F1">
        <w:rPr>
          <w:sz w:val="24"/>
          <w:szCs w:val="24"/>
          <w:lang w:val="nb-NO"/>
        </w:rPr>
        <w:tab/>
      </w:r>
      <w:r w:rsidR="00F545F1">
        <w:rPr>
          <w:sz w:val="24"/>
          <w:szCs w:val="24"/>
          <w:lang w:val="nb-NO"/>
        </w:rPr>
        <w:tab/>
      </w:r>
      <w:r w:rsidR="00F545F1">
        <w:rPr>
          <w:sz w:val="24"/>
          <w:szCs w:val="24"/>
          <w:lang w:val="nb-NO"/>
        </w:rPr>
        <w:tab/>
      </w:r>
      <w:r w:rsidR="00F545F1">
        <w:rPr>
          <w:sz w:val="24"/>
          <w:szCs w:val="24"/>
          <w:lang w:val="nb-NO"/>
        </w:rPr>
        <w:tab/>
      </w:r>
      <w:r w:rsidRPr="00F545F1">
        <w:rPr>
          <w:sz w:val="24"/>
          <w:szCs w:val="24"/>
          <w:lang w:val="nb-NO"/>
        </w:rPr>
        <w:t>60 mikrogram HA**</w:t>
      </w:r>
    </w:p>
    <w:p w14:paraId="342D0F52" w14:textId="77777777" w:rsidR="00824280" w:rsidRPr="00F545F1" w:rsidRDefault="00824280" w:rsidP="00CC15CC">
      <w:pPr>
        <w:ind w:left="851"/>
        <w:rPr>
          <w:sz w:val="24"/>
          <w:szCs w:val="24"/>
        </w:rPr>
      </w:pPr>
    </w:p>
    <w:p w14:paraId="3FB1950E" w14:textId="05DEA8DE" w:rsidR="00824280" w:rsidRPr="00F545F1" w:rsidRDefault="00824280" w:rsidP="00CC15CC">
      <w:pPr>
        <w:ind w:left="851"/>
        <w:rPr>
          <w:sz w:val="24"/>
          <w:szCs w:val="24"/>
          <w:lang w:val="nb-NO"/>
        </w:rPr>
      </w:pPr>
      <w:r w:rsidRPr="00F545F1">
        <w:rPr>
          <w:sz w:val="24"/>
          <w:szCs w:val="24"/>
          <w:lang w:val="pt-BR"/>
        </w:rPr>
        <w:t>B/Austria/1359417/2021</w:t>
      </w:r>
      <w:r w:rsidRPr="00F545F1">
        <w:rPr>
          <w:sz w:val="24"/>
          <w:szCs w:val="24"/>
          <w:lang w:val="nb-NO"/>
        </w:rPr>
        <w:t>-lignende stamme (</w:t>
      </w:r>
      <w:r w:rsidRPr="00F545F1">
        <w:rPr>
          <w:sz w:val="24"/>
          <w:szCs w:val="24"/>
          <w:lang w:val="pt-BR"/>
        </w:rPr>
        <w:t>B/Michigan/01/2021</w:t>
      </w:r>
      <w:r w:rsidRPr="00F545F1">
        <w:rPr>
          <w:sz w:val="24"/>
          <w:szCs w:val="24"/>
          <w:lang w:val="nb-NO"/>
        </w:rPr>
        <w:t>, vildtype)</w:t>
      </w:r>
      <w:r w:rsidRPr="00F545F1">
        <w:rPr>
          <w:sz w:val="24"/>
          <w:szCs w:val="24"/>
          <w:lang w:val="nb-NO"/>
        </w:rPr>
        <w:tab/>
      </w:r>
      <w:r w:rsidR="00F545F1">
        <w:rPr>
          <w:sz w:val="24"/>
          <w:szCs w:val="24"/>
          <w:lang w:val="nb-NO"/>
        </w:rPr>
        <w:tab/>
      </w:r>
      <w:r w:rsidR="00F545F1">
        <w:rPr>
          <w:sz w:val="24"/>
          <w:szCs w:val="24"/>
          <w:lang w:val="nb-NO"/>
        </w:rPr>
        <w:tab/>
      </w:r>
      <w:r w:rsidR="00F545F1">
        <w:rPr>
          <w:sz w:val="24"/>
          <w:szCs w:val="24"/>
          <w:lang w:val="nb-NO"/>
        </w:rPr>
        <w:tab/>
      </w:r>
      <w:r w:rsidR="00F545F1">
        <w:rPr>
          <w:sz w:val="24"/>
          <w:szCs w:val="24"/>
          <w:lang w:val="nb-NO"/>
        </w:rPr>
        <w:tab/>
      </w:r>
      <w:r w:rsidR="00F545F1">
        <w:rPr>
          <w:sz w:val="24"/>
          <w:szCs w:val="24"/>
          <w:lang w:val="nb-NO"/>
        </w:rPr>
        <w:tab/>
      </w:r>
      <w:r w:rsidRPr="00F545F1">
        <w:rPr>
          <w:sz w:val="24"/>
          <w:szCs w:val="24"/>
          <w:lang w:val="nb-NO"/>
        </w:rPr>
        <w:t>60 mikrogram HA**</w:t>
      </w:r>
    </w:p>
    <w:p w14:paraId="1AB012E1" w14:textId="77777777" w:rsidR="00824280" w:rsidRPr="00F545F1" w:rsidRDefault="00824280" w:rsidP="00CC15CC">
      <w:pPr>
        <w:ind w:left="851"/>
        <w:rPr>
          <w:sz w:val="24"/>
          <w:szCs w:val="24"/>
        </w:rPr>
      </w:pPr>
    </w:p>
    <w:p w14:paraId="3FC3607D" w14:textId="79FDF9C0" w:rsidR="00824280" w:rsidRPr="00F545F1" w:rsidRDefault="00F545F1" w:rsidP="00CC15CC">
      <w:pPr>
        <w:ind w:left="851"/>
        <w:rPr>
          <w:sz w:val="24"/>
          <w:szCs w:val="24"/>
        </w:rPr>
      </w:pPr>
      <w:r>
        <w:rPr>
          <w:sz w:val="24"/>
          <w:szCs w:val="24"/>
          <w:lang w:val="sv-SE"/>
        </w:rPr>
        <w:tab/>
      </w:r>
      <w:r>
        <w:rPr>
          <w:sz w:val="24"/>
          <w:szCs w:val="24"/>
          <w:lang w:val="sv-SE"/>
        </w:rPr>
        <w:tab/>
      </w:r>
      <w:r>
        <w:rPr>
          <w:sz w:val="24"/>
          <w:szCs w:val="24"/>
          <w:lang w:val="sv-SE"/>
        </w:rPr>
        <w:tab/>
      </w:r>
      <w:r>
        <w:rPr>
          <w:sz w:val="24"/>
          <w:szCs w:val="24"/>
          <w:lang w:val="sv-SE"/>
        </w:rPr>
        <w:tab/>
      </w:r>
      <w:r w:rsidR="00824280" w:rsidRPr="00F545F1">
        <w:rPr>
          <w:sz w:val="24"/>
          <w:szCs w:val="24"/>
          <w:lang w:val="sv-SE"/>
        </w:rPr>
        <w:tab/>
      </w:r>
      <w:r w:rsidR="00824280" w:rsidRPr="00F545F1">
        <w:rPr>
          <w:sz w:val="24"/>
          <w:szCs w:val="24"/>
        </w:rPr>
        <w:t>Pr. dosis på 0,5 ml</w:t>
      </w:r>
    </w:p>
    <w:p w14:paraId="45596477" w14:textId="77777777" w:rsidR="00824280" w:rsidRPr="00F545F1" w:rsidRDefault="00824280" w:rsidP="00CC15CC">
      <w:pPr>
        <w:ind w:left="851"/>
        <w:rPr>
          <w:sz w:val="24"/>
          <w:szCs w:val="24"/>
        </w:rPr>
      </w:pPr>
      <w:r w:rsidRPr="00F545F1">
        <w:rPr>
          <w:sz w:val="24"/>
          <w:szCs w:val="24"/>
        </w:rPr>
        <w:t>*</w:t>
      </w:r>
      <w:r w:rsidRPr="00F545F1">
        <w:rPr>
          <w:sz w:val="24"/>
          <w:szCs w:val="24"/>
        </w:rPr>
        <w:tab/>
        <w:t xml:space="preserve">dyrket på befrugtede hønseæg </w:t>
      </w:r>
    </w:p>
    <w:p w14:paraId="117006E5" w14:textId="77777777" w:rsidR="00824280" w:rsidRPr="00F545F1" w:rsidRDefault="00824280" w:rsidP="00CC15CC">
      <w:pPr>
        <w:ind w:left="851"/>
        <w:rPr>
          <w:sz w:val="24"/>
          <w:szCs w:val="24"/>
        </w:rPr>
      </w:pPr>
      <w:r w:rsidRPr="00F545F1">
        <w:rPr>
          <w:sz w:val="24"/>
          <w:szCs w:val="24"/>
        </w:rPr>
        <w:t>**</w:t>
      </w:r>
      <w:r w:rsidRPr="00F545F1">
        <w:rPr>
          <w:sz w:val="24"/>
          <w:szCs w:val="24"/>
        </w:rPr>
        <w:tab/>
      </w:r>
      <w:proofErr w:type="spellStart"/>
      <w:r w:rsidRPr="00F545F1">
        <w:rPr>
          <w:sz w:val="24"/>
          <w:szCs w:val="24"/>
        </w:rPr>
        <w:t>hæmagglutinin</w:t>
      </w:r>
      <w:proofErr w:type="spellEnd"/>
    </w:p>
    <w:p w14:paraId="11C5349E" w14:textId="77777777" w:rsidR="00824280" w:rsidRPr="00F545F1" w:rsidRDefault="00824280" w:rsidP="00CC15CC">
      <w:pPr>
        <w:ind w:left="851"/>
        <w:rPr>
          <w:sz w:val="24"/>
          <w:szCs w:val="24"/>
        </w:rPr>
      </w:pPr>
    </w:p>
    <w:p w14:paraId="5580586E" w14:textId="77777777" w:rsidR="00824280" w:rsidRPr="00F545F1" w:rsidRDefault="00824280" w:rsidP="00CC15CC">
      <w:pPr>
        <w:ind w:left="851"/>
        <w:rPr>
          <w:sz w:val="24"/>
          <w:szCs w:val="24"/>
        </w:rPr>
      </w:pPr>
      <w:r w:rsidRPr="00F545F1">
        <w:rPr>
          <w:sz w:val="24"/>
          <w:szCs w:val="24"/>
        </w:rPr>
        <w:t>Denne vaccine følger WHO’s (</w:t>
      </w:r>
      <w:r w:rsidRPr="00F545F1">
        <w:rPr>
          <w:i/>
          <w:iCs/>
          <w:sz w:val="24"/>
          <w:szCs w:val="24"/>
        </w:rPr>
        <w:t>World Health Organisation</w:t>
      </w:r>
      <w:r w:rsidRPr="00F545F1">
        <w:rPr>
          <w:sz w:val="24"/>
          <w:szCs w:val="24"/>
        </w:rPr>
        <w:t xml:space="preserve"> - verdenssundheds</w:t>
      </w:r>
      <w:r w:rsidRPr="00F545F1">
        <w:rPr>
          <w:sz w:val="24"/>
          <w:szCs w:val="24"/>
        </w:rPr>
        <w:softHyphen/>
        <w:t>organisationen) anbefalinger (nordlige halvkugle) og EU’s beslutning for sæson 2023/2024.</w:t>
      </w:r>
    </w:p>
    <w:p w14:paraId="37CD554B" w14:textId="77777777" w:rsidR="00824280" w:rsidRPr="00F545F1" w:rsidRDefault="00824280" w:rsidP="00CC15CC">
      <w:pPr>
        <w:ind w:left="851"/>
        <w:rPr>
          <w:sz w:val="24"/>
          <w:szCs w:val="24"/>
        </w:rPr>
      </w:pPr>
    </w:p>
    <w:p w14:paraId="5B4DF636" w14:textId="77777777" w:rsidR="00824280" w:rsidRPr="00F545F1" w:rsidRDefault="00824280" w:rsidP="00CC15CC">
      <w:pPr>
        <w:ind w:left="851"/>
        <w:rPr>
          <w:sz w:val="24"/>
          <w:szCs w:val="24"/>
        </w:rPr>
      </w:pPr>
      <w:proofErr w:type="spellStart"/>
      <w:r w:rsidRPr="00F545F1">
        <w:rPr>
          <w:sz w:val="24"/>
          <w:szCs w:val="24"/>
        </w:rPr>
        <w:t>Efluelda</w:t>
      </w:r>
      <w:proofErr w:type="spellEnd"/>
      <w:r w:rsidRPr="00F545F1">
        <w:rPr>
          <w:sz w:val="24"/>
          <w:szCs w:val="24"/>
        </w:rPr>
        <w:t xml:space="preserve"> kan indeholde spor af æg, i form af </w:t>
      </w:r>
      <w:proofErr w:type="spellStart"/>
      <w:r w:rsidRPr="00F545F1">
        <w:rPr>
          <w:sz w:val="24"/>
          <w:szCs w:val="24"/>
        </w:rPr>
        <w:t>ovalbumin</w:t>
      </w:r>
      <w:proofErr w:type="spellEnd"/>
      <w:r w:rsidRPr="00F545F1">
        <w:rPr>
          <w:sz w:val="24"/>
          <w:szCs w:val="24"/>
        </w:rPr>
        <w:t>, formaldehyd, som anvendes under fremstillingen (se pkt. 4.3).</w:t>
      </w:r>
    </w:p>
    <w:p w14:paraId="58EB58E5" w14:textId="77777777" w:rsidR="00824280" w:rsidRPr="00F545F1" w:rsidRDefault="00824280" w:rsidP="00CC15CC">
      <w:pPr>
        <w:ind w:left="851"/>
        <w:rPr>
          <w:sz w:val="24"/>
          <w:szCs w:val="24"/>
        </w:rPr>
      </w:pPr>
    </w:p>
    <w:p w14:paraId="57BE3CE1" w14:textId="77777777" w:rsidR="00824280" w:rsidRPr="00F545F1" w:rsidRDefault="00824280" w:rsidP="00CC15CC">
      <w:pPr>
        <w:ind w:left="851"/>
        <w:rPr>
          <w:sz w:val="24"/>
          <w:szCs w:val="24"/>
        </w:rPr>
      </w:pPr>
      <w:r w:rsidRPr="00F545F1">
        <w:rPr>
          <w:sz w:val="24"/>
          <w:szCs w:val="24"/>
        </w:rPr>
        <w:t>Alle hjælpestoffer er anført under pkt. 6.1.</w:t>
      </w:r>
    </w:p>
    <w:p w14:paraId="74EA7155" w14:textId="77777777" w:rsidR="009260DE" w:rsidRPr="00F545F1" w:rsidRDefault="009260DE" w:rsidP="009260DE">
      <w:pPr>
        <w:tabs>
          <w:tab w:val="left" w:pos="851"/>
        </w:tabs>
        <w:ind w:left="851"/>
        <w:rPr>
          <w:sz w:val="24"/>
          <w:szCs w:val="24"/>
        </w:rPr>
      </w:pPr>
    </w:p>
    <w:p w14:paraId="610ABA92" w14:textId="77777777" w:rsidR="009260DE" w:rsidRPr="00F545F1" w:rsidRDefault="009260DE" w:rsidP="009260DE">
      <w:pPr>
        <w:tabs>
          <w:tab w:val="left" w:pos="851"/>
        </w:tabs>
        <w:ind w:left="851" w:hanging="851"/>
        <w:rPr>
          <w:b/>
          <w:sz w:val="24"/>
          <w:szCs w:val="24"/>
        </w:rPr>
      </w:pPr>
      <w:r w:rsidRPr="00F545F1">
        <w:rPr>
          <w:b/>
          <w:sz w:val="24"/>
          <w:szCs w:val="24"/>
        </w:rPr>
        <w:lastRenderedPageBreak/>
        <w:t>3.</w:t>
      </w:r>
      <w:r w:rsidRPr="00F545F1">
        <w:rPr>
          <w:b/>
          <w:sz w:val="24"/>
          <w:szCs w:val="24"/>
        </w:rPr>
        <w:tab/>
        <w:t>LÆGEMIDDELFORM</w:t>
      </w:r>
    </w:p>
    <w:p w14:paraId="00785077" w14:textId="77777777" w:rsidR="00824280" w:rsidRPr="00F545F1" w:rsidRDefault="00824280" w:rsidP="00CC15CC">
      <w:pPr>
        <w:ind w:left="851"/>
        <w:rPr>
          <w:sz w:val="24"/>
          <w:szCs w:val="24"/>
        </w:rPr>
      </w:pPr>
      <w:r w:rsidRPr="00F545F1">
        <w:rPr>
          <w:sz w:val="24"/>
          <w:szCs w:val="24"/>
        </w:rPr>
        <w:t>Injektionsvæske, suspension i fyldt injektionssprøjte (suspension til injektion)</w:t>
      </w:r>
    </w:p>
    <w:p w14:paraId="22B38B25" w14:textId="77777777" w:rsidR="00824280" w:rsidRPr="00F545F1" w:rsidRDefault="00824280" w:rsidP="00CC15CC">
      <w:pPr>
        <w:ind w:left="851"/>
        <w:rPr>
          <w:sz w:val="24"/>
          <w:szCs w:val="24"/>
        </w:rPr>
      </w:pPr>
    </w:p>
    <w:p w14:paraId="5CEDE0D5" w14:textId="77777777" w:rsidR="00824280" w:rsidRPr="00F545F1" w:rsidRDefault="00824280" w:rsidP="00CC15CC">
      <w:pPr>
        <w:ind w:left="851"/>
        <w:rPr>
          <w:sz w:val="24"/>
          <w:szCs w:val="24"/>
        </w:rPr>
      </w:pPr>
      <w:r w:rsidRPr="00F545F1">
        <w:rPr>
          <w:sz w:val="24"/>
          <w:szCs w:val="24"/>
        </w:rPr>
        <w:t xml:space="preserve">Efter at </w:t>
      </w:r>
      <w:proofErr w:type="spellStart"/>
      <w:r w:rsidRPr="00F545F1">
        <w:rPr>
          <w:sz w:val="24"/>
          <w:szCs w:val="24"/>
        </w:rPr>
        <w:t>Efluelda</w:t>
      </w:r>
      <w:proofErr w:type="spellEnd"/>
      <w:r w:rsidRPr="00F545F1">
        <w:rPr>
          <w:sz w:val="24"/>
          <w:szCs w:val="24"/>
        </w:rPr>
        <w:t xml:space="preserve"> er forsigtigt omrystet, er den en farveløs og opaliserende væske.</w:t>
      </w:r>
    </w:p>
    <w:p w14:paraId="023A1900" w14:textId="77777777" w:rsidR="009260DE" w:rsidRPr="00F545F1" w:rsidRDefault="009260DE" w:rsidP="009260DE">
      <w:pPr>
        <w:tabs>
          <w:tab w:val="left" w:pos="851"/>
        </w:tabs>
        <w:ind w:left="851"/>
        <w:rPr>
          <w:sz w:val="24"/>
          <w:szCs w:val="24"/>
        </w:rPr>
      </w:pPr>
    </w:p>
    <w:p w14:paraId="09DDBC31" w14:textId="77777777" w:rsidR="009260DE" w:rsidRPr="00F545F1" w:rsidRDefault="009260DE" w:rsidP="009260DE">
      <w:pPr>
        <w:tabs>
          <w:tab w:val="left" w:pos="851"/>
        </w:tabs>
        <w:ind w:left="851"/>
        <w:rPr>
          <w:sz w:val="24"/>
          <w:szCs w:val="24"/>
        </w:rPr>
      </w:pPr>
    </w:p>
    <w:p w14:paraId="1A895735" w14:textId="77777777" w:rsidR="009260DE" w:rsidRPr="00F545F1" w:rsidRDefault="009260DE" w:rsidP="009260DE">
      <w:pPr>
        <w:tabs>
          <w:tab w:val="left" w:pos="851"/>
        </w:tabs>
        <w:ind w:left="851" w:hanging="851"/>
        <w:rPr>
          <w:b/>
          <w:sz w:val="24"/>
          <w:szCs w:val="24"/>
        </w:rPr>
      </w:pPr>
      <w:r w:rsidRPr="00F545F1">
        <w:rPr>
          <w:b/>
          <w:sz w:val="24"/>
          <w:szCs w:val="24"/>
        </w:rPr>
        <w:t>4.</w:t>
      </w:r>
      <w:r w:rsidRPr="00F545F1">
        <w:rPr>
          <w:b/>
          <w:sz w:val="24"/>
          <w:szCs w:val="24"/>
        </w:rPr>
        <w:tab/>
        <w:t>KLINISKE OPLYSNINGER</w:t>
      </w:r>
    </w:p>
    <w:p w14:paraId="21E34797" w14:textId="77777777" w:rsidR="009260DE" w:rsidRPr="00F545F1" w:rsidRDefault="009260DE" w:rsidP="009260DE">
      <w:pPr>
        <w:tabs>
          <w:tab w:val="left" w:pos="851"/>
        </w:tabs>
        <w:ind w:left="851"/>
        <w:rPr>
          <w:b/>
          <w:sz w:val="24"/>
          <w:szCs w:val="24"/>
        </w:rPr>
      </w:pPr>
    </w:p>
    <w:p w14:paraId="273E310E" w14:textId="77777777" w:rsidR="009260DE" w:rsidRPr="00F545F1" w:rsidRDefault="009260DE" w:rsidP="009260DE">
      <w:pPr>
        <w:tabs>
          <w:tab w:val="left" w:pos="851"/>
        </w:tabs>
        <w:ind w:left="851" w:hanging="851"/>
        <w:rPr>
          <w:b/>
          <w:sz w:val="24"/>
          <w:szCs w:val="24"/>
          <w:u w:val="single"/>
        </w:rPr>
      </w:pPr>
      <w:r w:rsidRPr="00F545F1">
        <w:rPr>
          <w:b/>
          <w:sz w:val="24"/>
          <w:szCs w:val="24"/>
        </w:rPr>
        <w:t>4.1</w:t>
      </w:r>
      <w:r w:rsidRPr="00F545F1">
        <w:rPr>
          <w:b/>
          <w:sz w:val="24"/>
          <w:szCs w:val="24"/>
        </w:rPr>
        <w:tab/>
        <w:t>Terapeutiske indikationer</w:t>
      </w:r>
    </w:p>
    <w:p w14:paraId="7C29C587" w14:textId="77777777" w:rsidR="00824280" w:rsidRPr="00F545F1" w:rsidRDefault="00824280" w:rsidP="00CC15CC">
      <w:pPr>
        <w:ind w:left="851"/>
        <w:rPr>
          <w:sz w:val="24"/>
          <w:szCs w:val="24"/>
        </w:rPr>
      </w:pPr>
      <w:proofErr w:type="spellStart"/>
      <w:r w:rsidRPr="00F545F1">
        <w:rPr>
          <w:sz w:val="24"/>
          <w:szCs w:val="24"/>
        </w:rPr>
        <w:t>Efluelda</w:t>
      </w:r>
      <w:proofErr w:type="spellEnd"/>
      <w:r w:rsidRPr="00F545F1">
        <w:rPr>
          <w:sz w:val="24"/>
          <w:szCs w:val="24"/>
        </w:rPr>
        <w:t xml:space="preserve"> er indiceret til aktiv immunisering af voksne i alderen 60 år og derover til forebyggelse af influenzasygdom. </w:t>
      </w:r>
    </w:p>
    <w:p w14:paraId="698BC846" w14:textId="77777777" w:rsidR="00824280" w:rsidRPr="00F545F1" w:rsidRDefault="00824280" w:rsidP="00CC15CC">
      <w:pPr>
        <w:ind w:left="851"/>
        <w:rPr>
          <w:sz w:val="24"/>
          <w:szCs w:val="24"/>
        </w:rPr>
      </w:pPr>
    </w:p>
    <w:p w14:paraId="328F0590" w14:textId="77777777" w:rsidR="00824280" w:rsidRPr="00F545F1" w:rsidRDefault="00824280" w:rsidP="00CC15CC">
      <w:pPr>
        <w:ind w:left="851"/>
        <w:rPr>
          <w:sz w:val="24"/>
          <w:szCs w:val="24"/>
        </w:rPr>
      </w:pPr>
      <w:r w:rsidRPr="00F545F1">
        <w:rPr>
          <w:sz w:val="24"/>
          <w:szCs w:val="24"/>
        </w:rPr>
        <w:t xml:space="preserve">Brugen af </w:t>
      </w:r>
      <w:proofErr w:type="spellStart"/>
      <w:r w:rsidRPr="00F545F1">
        <w:rPr>
          <w:sz w:val="24"/>
          <w:szCs w:val="24"/>
        </w:rPr>
        <w:t>Efluelda</w:t>
      </w:r>
      <w:proofErr w:type="spellEnd"/>
      <w:r w:rsidRPr="00F545F1">
        <w:rPr>
          <w:sz w:val="24"/>
          <w:szCs w:val="24"/>
        </w:rPr>
        <w:t xml:space="preserve"> skal baseres på officielle anbefalinger vedrørende influenza-vaccination.</w:t>
      </w:r>
    </w:p>
    <w:p w14:paraId="6C34BAC0" w14:textId="77777777" w:rsidR="009260DE" w:rsidRPr="00F545F1" w:rsidRDefault="009260DE" w:rsidP="009260DE">
      <w:pPr>
        <w:tabs>
          <w:tab w:val="left" w:pos="851"/>
        </w:tabs>
        <w:ind w:left="851"/>
        <w:rPr>
          <w:sz w:val="24"/>
          <w:szCs w:val="24"/>
        </w:rPr>
      </w:pPr>
    </w:p>
    <w:p w14:paraId="3DED5837" w14:textId="77777777" w:rsidR="009260DE" w:rsidRPr="00F545F1" w:rsidRDefault="009260DE" w:rsidP="009260DE">
      <w:pPr>
        <w:tabs>
          <w:tab w:val="left" w:pos="851"/>
        </w:tabs>
        <w:ind w:left="851" w:hanging="851"/>
        <w:rPr>
          <w:b/>
          <w:sz w:val="24"/>
          <w:szCs w:val="24"/>
        </w:rPr>
      </w:pPr>
      <w:r w:rsidRPr="00F545F1">
        <w:rPr>
          <w:b/>
          <w:sz w:val="24"/>
          <w:szCs w:val="24"/>
        </w:rPr>
        <w:t>4.2</w:t>
      </w:r>
      <w:r w:rsidRPr="00F545F1">
        <w:rPr>
          <w:b/>
          <w:sz w:val="24"/>
          <w:szCs w:val="24"/>
        </w:rPr>
        <w:tab/>
        <w:t xml:space="preserve">Dosering og </w:t>
      </w:r>
      <w:r w:rsidR="002C1EC0" w:rsidRPr="00F545F1">
        <w:rPr>
          <w:b/>
          <w:sz w:val="24"/>
          <w:szCs w:val="24"/>
        </w:rPr>
        <w:t>administration</w:t>
      </w:r>
    </w:p>
    <w:p w14:paraId="3E38249C" w14:textId="77777777" w:rsidR="00F545F1" w:rsidRDefault="00F545F1" w:rsidP="00CC15CC">
      <w:pPr>
        <w:ind w:left="851"/>
        <w:rPr>
          <w:noProof/>
          <w:sz w:val="24"/>
          <w:szCs w:val="24"/>
        </w:rPr>
      </w:pPr>
    </w:p>
    <w:p w14:paraId="0B6A587A" w14:textId="1F634419" w:rsidR="00824280" w:rsidRPr="00F545F1" w:rsidRDefault="00824280" w:rsidP="00CC15CC">
      <w:pPr>
        <w:ind w:left="851"/>
        <w:rPr>
          <w:noProof/>
          <w:sz w:val="24"/>
          <w:szCs w:val="24"/>
          <w:u w:val="single"/>
        </w:rPr>
      </w:pPr>
      <w:r w:rsidRPr="00F545F1">
        <w:rPr>
          <w:noProof/>
          <w:sz w:val="24"/>
          <w:szCs w:val="24"/>
          <w:u w:val="single"/>
        </w:rPr>
        <w:t>Dosering</w:t>
      </w:r>
    </w:p>
    <w:p w14:paraId="09D10063" w14:textId="77777777" w:rsidR="00824280" w:rsidRPr="00F545F1" w:rsidRDefault="00824280" w:rsidP="00CC15CC">
      <w:pPr>
        <w:ind w:left="851"/>
        <w:rPr>
          <w:noProof/>
          <w:sz w:val="24"/>
          <w:szCs w:val="24"/>
        </w:rPr>
      </w:pPr>
    </w:p>
    <w:p w14:paraId="3208950E" w14:textId="77777777" w:rsidR="00824280" w:rsidRPr="00F545F1" w:rsidRDefault="00824280" w:rsidP="00CC15CC">
      <w:pPr>
        <w:ind w:left="851"/>
        <w:rPr>
          <w:noProof/>
          <w:sz w:val="24"/>
          <w:szCs w:val="24"/>
        </w:rPr>
      </w:pPr>
      <w:r w:rsidRPr="00F545F1">
        <w:rPr>
          <w:noProof/>
          <w:sz w:val="24"/>
          <w:szCs w:val="24"/>
        </w:rPr>
        <w:t>Voksne i alderen 60 år og derover: En dosis på 0,5 ml.</w:t>
      </w:r>
    </w:p>
    <w:p w14:paraId="0E4B11AE" w14:textId="77777777" w:rsidR="00824280" w:rsidRPr="00F545F1" w:rsidRDefault="00824280" w:rsidP="00CC15CC">
      <w:pPr>
        <w:ind w:left="851"/>
        <w:rPr>
          <w:noProof/>
          <w:sz w:val="24"/>
          <w:szCs w:val="24"/>
        </w:rPr>
      </w:pPr>
    </w:p>
    <w:p w14:paraId="70F200A6" w14:textId="77777777" w:rsidR="00824280" w:rsidRPr="00F545F1" w:rsidRDefault="00824280" w:rsidP="00CC15CC">
      <w:pPr>
        <w:ind w:left="851"/>
        <w:rPr>
          <w:noProof/>
          <w:sz w:val="24"/>
          <w:szCs w:val="24"/>
        </w:rPr>
      </w:pPr>
      <w:r w:rsidRPr="00F545F1">
        <w:rPr>
          <w:i/>
          <w:noProof/>
          <w:sz w:val="24"/>
          <w:szCs w:val="24"/>
        </w:rPr>
        <w:t>Pædiatrisk population</w:t>
      </w:r>
    </w:p>
    <w:p w14:paraId="0F0FC23D" w14:textId="77777777" w:rsidR="00824280" w:rsidRPr="00F545F1" w:rsidRDefault="00824280" w:rsidP="00CC15CC">
      <w:pPr>
        <w:ind w:left="851"/>
        <w:rPr>
          <w:sz w:val="24"/>
          <w:szCs w:val="24"/>
        </w:rPr>
      </w:pPr>
      <w:proofErr w:type="spellStart"/>
      <w:r w:rsidRPr="00F545F1">
        <w:rPr>
          <w:sz w:val="24"/>
          <w:szCs w:val="24"/>
        </w:rPr>
        <w:t>Eflueldas</w:t>
      </w:r>
      <w:proofErr w:type="spellEnd"/>
      <w:r w:rsidRPr="00F545F1">
        <w:rPr>
          <w:sz w:val="24"/>
          <w:szCs w:val="24"/>
        </w:rPr>
        <w:t xml:space="preserve"> sikkerhed og virkning hos børn under 18 år er ikke klarlagt.</w:t>
      </w:r>
    </w:p>
    <w:p w14:paraId="6A9B6138" w14:textId="77777777" w:rsidR="00824280" w:rsidRPr="00F545F1" w:rsidRDefault="00824280" w:rsidP="00CC15CC">
      <w:pPr>
        <w:ind w:left="851"/>
        <w:rPr>
          <w:sz w:val="24"/>
          <w:szCs w:val="24"/>
        </w:rPr>
      </w:pPr>
    </w:p>
    <w:p w14:paraId="65ED90FC" w14:textId="77777777" w:rsidR="00824280" w:rsidRPr="00F545F1" w:rsidRDefault="00824280" w:rsidP="00CC15CC">
      <w:pPr>
        <w:ind w:left="851"/>
        <w:rPr>
          <w:sz w:val="24"/>
          <w:szCs w:val="24"/>
          <w:u w:val="single"/>
        </w:rPr>
      </w:pPr>
      <w:r w:rsidRPr="00F545F1">
        <w:rPr>
          <w:sz w:val="24"/>
          <w:szCs w:val="24"/>
          <w:u w:val="single"/>
        </w:rPr>
        <w:t>Administration</w:t>
      </w:r>
    </w:p>
    <w:p w14:paraId="65E0061C" w14:textId="77777777" w:rsidR="00824280" w:rsidRPr="00F545F1" w:rsidRDefault="00824280" w:rsidP="00CC15CC">
      <w:pPr>
        <w:ind w:left="851"/>
        <w:rPr>
          <w:iCs/>
          <w:noProof/>
          <w:sz w:val="24"/>
          <w:szCs w:val="24"/>
        </w:rPr>
      </w:pPr>
    </w:p>
    <w:p w14:paraId="5E5755F5" w14:textId="77777777" w:rsidR="00824280" w:rsidRPr="00F545F1" w:rsidRDefault="00824280" w:rsidP="00CC15CC">
      <w:pPr>
        <w:ind w:left="851"/>
        <w:rPr>
          <w:iCs/>
          <w:noProof/>
          <w:sz w:val="24"/>
          <w:szCs w:val="24"/>
        </w:rPr>
      </w:pPr>
      <w:r w:rsidRPr="00F545F1">
        <w:rPr>
          <w:iCs/>
          <w:noProof/>
          <w:sz w:val="24"/>
          <w:szCs w:val="24"/>
        </w:rPr>
        <w:t>Det foretrukne administrationssted for vaccinen er intramuskulært, om end den også kan gives subkutant.</w:t>
      </w:r>
    </w:p>
    <w:p w14:paraId="57898686" w14:textId="77777777" w:rsidR="00824280" w:rsidRPr="00F545F1" w:rsidRDefault="00824280" w:rsidP="00CC15CC">
      <w:pPr>
        <w:ind w:left="851"/>
        <w:rPr>
          <w:iCs/>
          <w:noProof/>
          <w:sz w:val="24"/>
          <w:szCs w:val="24"/>
        </w:rPr>
      </w:pPr>
    </w:p>
    <w:p w14:paraId="51FA9972" w14:textId="77777777" w:rsidR="00824280" w:rsidRPr="00F545F1" w:rsidRDefault="00824280" w:rsidP="00CC15CC">
      <w:pPr>
        <w:ind w:left="851"/>
        <w:rPr>
          <w:noProof/>
          <w:sz w:val="24"/>
          <w:szCs w:val="24"/>
        </w:rPr>
      </w:pPr>
      <w:r w:rsidRPr="00F545F1">
        <w:rPr>
          <w:noProof/>
          <w:sz w:val="24"/>
          <w:szCs w:val="24"/>
        </w:rPr>
        <w:t>Det anbefalede sted til intramuskulær injektion er deltoideusregionen. Vaccinen må ikke injiceres i glutealregionen eller i områder med en stor nervestamme.</w:t>
      </w:r>
    </w:p>
    <w:p w14:paraId="15DD914B" w14:textId="77777777" w:rsidR="00824280" w:rsidRPr="00F545F1" w:rsidRDefault="00824280" w:rsidP="00CC15CC">
      <w:pPr>
        <w:ind w:left="851"/>
        <w:rPr>
          <w:i/>
          <w:noProof/>
          <w:sz w:val="24"/>
          <w:szCs w:val="24"/>
        </w:rPr>
      </w:pPr>
    </w:p>
    <w:p w14:paraId="701BACC8" w14:textId="77777777" w:rsidR="00824280" w:rsidRPr="00F545F1" w:rsidRDefault="00824280" w:rsidP="00CC15CC">
      <w:pPr>
        <w:ind w:left="851"/>
        <w:rPr>
          <w:noProof/>
          <w:sz w:val="24"/>
          <w:szCs w:val="24"/>
        </w:rPr>
      </w:pPr>
      <w:r w:rsidRPr="00F545F1">
        <w:rPr>
          <w:noProof/>
          <w:sz w:val="24"/>
          <w:szCs w:val="24"/>
        </w:rPr>
        <w:t>For instruktioner om klargøring af lægemidlet før administration, se pkt. 6.6.</w:t>
      </w:r>
    </w:p>
    <w:p w14:paraId="142481E1" w14:textId="77777777" w:rsidR="009260DE" w:rsidRPr="00F545F1" w:rsidRDefault="009260DE" w:rsidP="009260DE">
      <w:pPr>
        <w:tabs>
          <w:tab w:val="left" w:pos="851"/>
        </w:tabs>
        <w:ind w:left="851"/>
        <w:rPr>
          <w:sz w:val="24"/>
          <w:szCs w:val="24"/>
        </w:rPr>
      </w:pPr>
    </w:p>
    <w:p w14:paraId="57974AE9" w14:textId="77777777" w:rsidR="009260DE" w:rsidRPr="00F545F1" w:rsidRDefault="009260DE" w:rsidP="009260DE">
      <w:pPr>
        <w:tabs>
          <w:tab w:val="left" w:pos="851"/>
        </w:tabs>
        <w:ind w:left="851" w:hanging="851"/>
        <w:rPr>
          <w:b/>
          <w:sz w:val="24"/>
          <w:szCs w:val="24"/>
        </w:rPr>
      </w:pPr>
      <w:r w:rsidRPr="00F545F1">
        <w:rPr>
          <w:b/>
          <w:sz w:val="24"/>
          <w:szCs w:val="24"/>
        </w:rPr>
        <w:t>4.3</w:t>
      </w:r>
      <w:r w:rsidRPr="00F545F1">
        <w:rPr>
          <w:b/>
          <w:sz w:val="24"/>
          <w:szCs w:val="24"/>
        </w:rPr>
        <w:tab/>
        <w:t>Kontraindikationer</w:t>
      </w:r>
    </w:p>
    <w:p w14:paraId="5D397E32" w14:textId="77777777" w:rsidR="00824280" w:rsidRPr="00F545F1" w:rsidRDefault="00824280" w:rsidP="00CC15CC">
      <w:pPr>
        <w:ind w:left="851"/>
        <w:rPr>
          <w:sz w:val="24"/>
          <w:szCs w:val="24"/>
        </w:rPr>
      </w:pPr>
      <w:r w:rsidRPr="00F545F1">
        <w:rPr>
          <w:sz w:val="24"/>
          <w:szCs w:val="24"/>
        </w:rPr>
        <w:t>Overfølsomhed over for de aktive stoffer eller over for et eller flere af hjælpestofferne anført i pkt. 6.1 eller over for nogen af de komponenter, som kan være til stede i lægemidlet i spormængder, for eksempel æg (</w:t>
      </w:r>
      <w:proofErr w:type="spellStart"/>
      <w:r w:rsidRPr="00F545F1">
        <w:rPr>
          <w:sz w:val="24"/>
          <w:szCs w:val="24"/>
        </w:rPr>
        <w:t>ovalbumin</w:t>
      </w:r>
      <w:proofErr w:type="spellEnd"/>
      <w:r w:rsidRPr="00F545F1">
        <w:rPr>
          <w:sz w:val="24"/>
          <w:szCs w:val="24"/>
        </w:rPr>
        <w:t>, kyllingeproteiner) og formaldehyd.</w:t>
      </w:r>
    </w:p>
    <w:p w14:paraId="41DCBF1F" w14:textId="77777777" w:rsidR="009260DE" w:rsidRPr="00F545F1" w:rsidRDefault="009260DE" w:rsidP="009260DE">
      <w:pPr>
        <w:tabs>
          <w:tab w:val="left" w:pos="851"/>
        </w:tabs>
        <w:ind w:left="851"/>
        <w:rPr>
          <w:sz w:val="24"/>
          <w:szCs w:val="24"/>
        </w:rPr>
      </w:pPr>
    </w:p>
    <w:p w14:paraId="4C9CE3F9" w14:textId="77777777" w:rsidR="009260DE" w:rsidRPr="00F545F1" w:rsidRDefault="009260DE" w:rsidP="009260DE">
      <w:pPr>
        <w:tabs>
          <w:tab w:val="left" w:pos="851"/>
        </w:tabs>
        <w:ind w:left="851" w:hanging="851"/>
        <w:rPr>
          <w:b/>
          <w:sz w:val="24"/>
          <w:szCs w:val="24"/>
        </w:rPr>
      </w:pPr>
      <w:r w:rsidRPr="00F545F1">
        <w:rPr>
          <w:b/>
          <w:sz w:val="24"/>
          <w:szCs w:val="24"/>
        </w:rPr>
        <w:t>4.4</w:t>
      </w:r>
      <w:r w:rsidRPr="00F545F1">
        <w:rPr>
          <w:b/>
          <w:sz w:val="24"/>
          <w:szCs w:val="24"/>
        </w:rPr>
        <w:tab/>
        <w:t>Særlige advarsler og forsigtighedsregler vedrørende brugen</w:t>
      </w:r>
    </w:p>
    <w:p w14:paraId="00ECA500" w14:textId="77777777" w:rsidR="00F545F1" w:rsidRDefault="00F545F1" w:rsidP="00CC15CC">
      <w:pPr>
        <w:ind w:left="851"/>
        <w:rPr>
          <w:sz w:val="24"/>
          <w:szCs w:val="24"/>
          <w:lang w:eastAsia="en-GB"/>
        </w:rPr>
      </w:pPr>
    </w:p>
    <w:p w14:paraId="1A540C67" w14:textId="0AE150FD" w:rsidR="00824280" w:rsidRPr="00F545F1" w:rsidRDefault="00824280" w:rsidP="00CC15CC">
      <w:pPr>
        <w:ind w:left="851"/>
        <w:rPr>
          <w:i/>
          <w:sz w:val="24"/>
          <w:szCs w:val="24"/>
          <w:lang w:eastAsia="en-GB"/>
        </w:rPr>
      </w:pPr>
      <w:r w:rsidRPr="00F545F1">
        <w:rPr>
          <w:i/>
          <w:sz w:val="24"/>
          <w:szCs w:val="24"/>
          <w:lang w:eastAsia="en-GB"/>
        </w:rPr>
        <w:t>Sporbarhed</w:t>
      </w:r>
    </w:p>
    <w:p w14:paraId="256C78D4" w14:textId="77777777" w:rsidR="00824280" w:rsidRPr="00F545F1" w:rsidRDefault="00824280" w:rsidP="00CC15CC">
      <w:pPr>
        <w:ind w:left="851"/>
        <w:rPr>
          <w:sz w:val="24"/>
          <w:szCs w:val="24"/>
          <w:lang w:eastAsia="en-GB"/>
        </w:rPr>
      </w:pPr>
      <w:r w:rsidRPr="00F545F1">
        <w:rPr>
          <w:sz w:val="24"/>
          <w:szCs w:val="24"/>
          <w:lang w:eastAsia="en-GB"/>
        </w:rPr>
        <w:t>For at forbedre sporbarheden af biologiske lægemidler skal det administrerede produkts navn og batchnummer tydeligt registreres.</w:t>
      </w:r>
    </w:p>
    <w:p w14:paraId="4D641357" w14:textId="77777777" w:rsidR="00824280" w:rsidRPr="00F545F1" w:rsidRDefault="00824280" w:rsidP="00CC15CC">
      <w:pPr>
        <w:ind w:left="851"/>
        <w:rPr>
          <w:sz w:val="24"/>
          <w:szCs w:val="24"/>
          <w:lang w:eastAsia="en-GB"/>
        </w:rPr>
      </w:pPr>
    </w:p>
    <w:p w14:paraId="1346BE89" w14:textId="77777777" w:rsidR="00824280" w:rsidRPr="00F545F1" w:rsidRDefault="00824280" w:rsidP="00CC15CC">
      <w:pPr>
        <w:ind w:left="851"/>
        <w:rPr>
          <w:i/>
          <w:iCs/>
          <w:sz w:val="24"/>
          <w:szCs w:val="24"/>
          <w:lang w:eastAsia="en-GB"/>
        </w:rPr>
      </w:pPr>
      <w:r w:rsidRPr="00F545F1">
        <w:rPr>
          <w:i/>
          <w:iCs/>
          <w:sz w:val="24"/>
          <w:szCs w:val="24"/>
          <w:lang w:eastAsia="en-GB"/>
        </w:rPr>
        <w:t>Hypersensitivitet</w:t>
      </w:r>
    </w:p>
    <w:p w14:paraId="1C083DA7" w14:textId="77777777" w:rsidR="00824280" w:rsidRPr="00F545F1" w:rsidRDefault="00824280" w:rsidP="00CC15CC">
      <w:pPr>
        <w:ind w:left="851"/>
        <w:rPr>
          <w:sz w:val="24"/>
          <w:szCs w:val="24"/>
          <w:lang w:eastAsia="en-GB"/>
        </w:rPr>
      </w:pPr>
      <w:r w:rsidRPr="00F545F1">
        <w:rPr>
          <w:sz w:val="24"/>
          <w:szCs w:val="24"/>
          <w:lang w:eastAsia="en-GB"/>
        </w:rPr>
        <w:t xml:space="preserve">Som med alle </w:t>
      </w:r>
      <w:proofErr w:type="spellStart"/>
      <w:r w:rsidRPr="00F545F1">
        <w:rPr>
          <w:sz w:val="24"/>
          <w:szCs w:val="24"/>
          <w:lang w:eastAsia="en-GB"/>
        </w:rPr>
        <w:t>injicerbare</w:t>
      </w:r>
      <w:proofErr w:type="spellEnd"/>
      <w:r w:rsidRPr="00F545F1">
        <w:rPr>
          <w:sz w:val="24"/>
          <w:szCs w:val="24"/>
          <w:lang w:eastAsia="en-GB"/>
        </w:rPr>
        <w:t xml:space="preserve"> vacciner skal relevant medicinsk behandling og overvågning altid være let tilgængelig i tilfælde af en </w:t>
      </w:r>
      <w:proofErr w:type="spellStart"/>
      <w:r w:rsidRPr="00F545F1">
        <w:rPr>
          <w:sz w:val="24"/>
          <w:szCs w:val="24"/>
          <w:lang w:eastAsia="en-GB"/>
        </w:rPr>
        <w:t>anafylaktisk</w:t>
      </w:r>
      <w:proofErr w:type="spellEnd"/>
      <w:r w:rsidRPr="00F545F1">
        <w:rPr>
          <w:sz w:val="24"/>
          <w:szCs w:val="24"/>
          <w:lang w:eastAsia="en-GB"/>
        </w:rPr>
        <w:t xml:space="preserve"> reaktion efter administrationen af vaccinen. </w:t>
      </w:r>
    </w:p>
    <w:p w14:paraId="0331E5C5" w14:textId="77777777" w:rsidR="00824280" w:rsidRPr="00F545F1" w:rsidRDefault="00824280" w:rsidP="00CC15CC">
      <w:pPr>
        <w:ind w:left="851"/>
        <w:rPr>
          <w:sz w:val="24"/>
          <w:szCs w:val="24"/>
          <w:lang w:eastAsia="en-GB"/>
        </w:rPr>
      </w:pPr>
    </w:p>
    <w:p w14:paraId="2C486F97" w14:textId="77777777" w:rsidR="00824280" w:rsidRPr="00F545F1" w:rsidRDefault="00824280" w:rsidP="00CC15CC">
      <w:pPr>
        <w:ind w:left="851"/>
        <w:rPr>
          <w:i/>
          <w:iCs/>
          <w:sz w:val="24"/>
          <w:szCs w:val="24"/>
          <w:lang w:eastAsia="en-GB"/>
        </w:rPr>
      </w:pPr>
      <w:r w:rsidRPr="00F545F1">
        <w:rPr>
          <w:i/>
          <w:iCs/>
          <w:sz w:val="24"/>
          <w:szCs w:val="24"/>
          <w:lang w:eastAsia="en-GB"/>
        </w:rPr>
        <w:lastRenderedPageBreak/>
        <w:t>Forsigtighedsregler ved anvendelse</w:t>
      </w:r>
    </w:p>
    <w:p w14:paraId="71EDB019" w14:textId="77777777" w:rsidR="00824280" w:rsidRPr="00F545F1" w:rsidRDefault="00824280" w:rsidP="00CC15CC">
      <w:pPr>
        <w:ind w:left="851"/>
        <w:rPr>
          <w:sz w:val="24"/>
          <w:szCs w:val="24"/>
          <w:lang w:eastAsia="en-GB"/>
        </w:rPr>
      </w:pPr>
      <w:proofErr w:type="spellStart"/>
      <w:r w:rsidRPr="00F545F1">
        <w:rPr>
          <w:sz w:val="24"/>
          <w:szCs w:val="24"/>
          <w:lang w:eastAsia="en-GB"/>
        </w:rPr>
        <w:t>Efluelda</w:t>
      </w:r>
      <w:proofErr w:type="spellEnd"/>
      <w:r w:rsidRPr="00F545F1">
        <w:rPr>
          <w:sz w:val="24"/>
          <w:szCs w:val="24"/>
          <w:lang w:eastAsia="en-GB"/>
        </w:rPr>
        <w:t xml:space="preserve"> må under ingen omstændigheder administreres </w:t>
      </w:r>
      <w:proofErr w:type="spellStart"/>
      <w:r w:rsidRPr="00F545F1">
        <w:rPr>
          <w:sz w:val="24"/>
          <w:szCs w:val="24"/>
          <w:lang w:eastAsia="en-GB"/>
        </w:rPr>
        <w:t>intravaskulært</w:t>
      </w:r>
      <w:proofErr w:type="spellEnd"/>
      <w:r w:rsidRPr="00F545F1">
        <w:rPr>
          <w:sz w:val="24"/>
          <w:szCs w:val="24"/>
          <w:lang w:eastAsia="en-GB"/>
        </w:rPr>
        <w:t>.</w:t>
      </w:r>
    </w:p>
    <w:p w14:paraId="4689A16C" w14:textId="77777777" w:rsidR="00824280" w:rsidRPr="00F545F1" w:rsidRDefault="00824280" w:rsidP="00CC15CC">
      <w:pPr>
        <w:ind w:left="851"/>
        <w:rPr>
          <w:sz w:val="24"/>
          <w:szCs w:val="24"/>
          <w:lang w:eastAsia="en-GB"/>
        </w:rPr>
      </w:pPr>
    </w:p>
    <w:p w14:paraId="29028D45" w14:textId="77777777" w:rsidR="00824280" w:rsidRPr="00F545F1" w:rsidRDefault="00824280" w:rsidP="00CC15CC">
      <w:pPr>
        <w:ind w:left="851"/>
        <w:rPr>
          <w:i/>
          <w:iCs/>
          <w:sz w:val="24"/>
          <w:szCs w:val="24"/>
          <w:lang w:eastAsia="en-GB"/>
        </w:rPr>
      </w:pPr>
      <w:proofErr w:type="spellStart"/>
      <w:r w:rsidRPr="00F545F1">
        <w:rPr>
          <w:i/>
          <w:iCs/>
          <w:sz w:val="24"/>
          <w:szCs w:val="24"/>
          <w:lang w:eastAsia="en-GB"/>
        </w:rPr>
        <w:t>Interkurrent</w:t>
      </w:r>
      <w:proofErr w:type="spellEnd"/>
      <w:r w:rsidRPr="00F545F1">
        <w:rPr>
          <w:i/>
          <w:iCs/>
          <w:sz w:val="24"/>
          <w:szCs w:val="24"/>
          <w:lang w:eastAsia="en-GB"/>
        </w:rPr>
        <w:t xml:space="preserve"> sygdom</w:t>
      </w:r>
    </w:p>
    <w:p w14:paraId="61F24C28" w14:textId="77777777" w:rsidR="00824280" w:rsidRPr="00F545F1" w:rsidRDefault="00824280" w:rsidP="00CC15CC">
      <w:pPr>
        <w:ind w:left="851"/>
        <w:rPr>
          <w:sz w:val="24"/>
          <w:szCs w:val="24"/>
          <w:lang w:eastAsia="en-GB"/>
        </w:rPr>
      </w:pPr>
      <w:r w:rsidRPr="00F545F1">
        <w:rPr>
          <w:sz w:val="24"/>
          <w:szCs w:val="24"/>
          <w:lang w:eastAsia="en-GB"/>
        </w:rPr>
        <w:t xml:space="preserve">Vaccinationen bør udskydes hos personer med akut febril sygdom, indtil feberen er forsvundet. </w:t>
      </w:r>
    </w:p>
    <w:p w14:paraId="27608E4C" w14:textId="77777777" w:rsidR="00824280" w:rsidRPr="00F545F1" w:rsidRDefault="00824280" w:rsidP="00CC15CC">
      <w:pPr>
        <w:ind w:left="851"/>
        <w:rPr>
          <w:sz w:val="24"/>
          <w:szCs w:val="24"/>
          <w:lang w:eastAsia="en-GB"/>
        </w:rPr>
      </w:pPr>
    </w:p>
    <w:p w14:paraId="3E3FC570" w14:textId="77777777" w:rsidR="00824280" w:rsidRPr="00F545F1" w:rsidRDefault="00824280" w:rsidP="00CC15CC">
      <w:pPr>
        <w:ind w:left="851"/>
        <w:rPr>
          <w:i/>
          <w:iCs/>
          <w:sz w:val="24"/>
          <w:szCs w:val="24"/>
          <w:lang w:eastAsia="en-GB"/>
        </w:rPr>
      </w:pPr>
      <w:proofErr w:type="spellStart"/>
      <w:r w:rsidRPr="00F545F1">
        <w:rPr>
          <w:i/>
          <w:iCs/>
          <w:sz w:val="24"/>
          <w:szCs w:val="24"/>
          <w:lang w:eastAsia="en-GB"/>
        </w:rPr>
        <w:t>Guillain-Barré</w:t>
      </w:r>
      <w:proofErr w:type="spellEnd"/>
      <w:r w:rsidRPr="00F545F1">
        <w:rPr>
          <w:i/>
          <w:iCs/>
          <w:sz w:val="24"/>
          <w:szCs w:val="24"/>
          <w:lang w:eastAsia="en-GB"/>
        </w:rPr>
        <w:t xml:space="preserve"> syndrom</w:t>
      </w:r>
    </w:p>
    <w:p w14:paraId="2F862CA2" w14:textId="77777777" w:rsidR="00824280" w:rsidRPr="00F545F1" w:rsidRDefault="00824280" w:rsidP="00CC15CC">
      <w:pPr>
        <w:ind w:left="851"/>
        <w:rPr>
          <w:sz w:val="24"/>
          <w:szCs w:val="24"/>
          <w:lang w:eastAsia="en-GB"/>
        </w:rPr>
      </w:pPr>
      <w:r w:rsidRPr="00F545F1">
        <w:rPr>
          <w:sz w:val="24"/>
          <w:szCs w:val="24"/>
          <w:lang w:eastAsia="en-GB"/>
        </w:rPr>
        <w:t xml:space="preserve">Hvis </w:t>
      </w:r>
      <w:proofErr w:type="spellStart"/>
      <w:r w:rsidRPr="00F545F1">
        <w:rPr>
          <w:sz w:val="24"/>
          <w:szCs w:val="24"/>
          <w:lang w:eastAsia="en-GB"/>
        </w:rPr>
        <w:t>Guillain-Barré</w:t>
      </w:r>
      <w:proofErr w:type="spellEnd"/>
      <w:r w:rsidRPr="00F545F1">
        <w:rPr>
          <w:sz w:val="24"/>
          <w:szCs w:val="24"/>
          <w:lang w:eastAsia="en-GB"/>
        </w:rPr>
        <w:t xml:space="preserve"> syndrom (GBS) er indtruffet inden for 6 uger efter tidligere influenzavaccination, skal beslutningen om at give </w:t>
      </w:r>
      <w:proofErr w:type="spellStart"/>
      <w:r w:rsidRPr="00F545F1">
        <w:rPr>
          <w:sz w:val="24"/>
          <w:szCs w:val="24"/>
          <w:lang w:eastAsia="en-GB"/>
        </w:rPr>
        <w:t>Efluelda</w:t>
      </w:r>
      <w:proofErr w:type="spellEnd"/>
      <w:r w:rsidRPr="00F545F1">
        <w:rPr>
          <w:sz w:val="24"/>
          <w:szCs w:val="24"/>
          <w:lang w:eastAsia="en-GB"/>
        </w:rPr>
        <w:t xml:space="preserve"> nøje overvejes i forhold til potentielle fordele og mulige risici.</w:t>
      </w:r>
    </w:p>
    <w:p w14:paraId="496B1F9D" w14:textId="77777777" w:rsidR="00824280" w:rsidRPr="00F545F1" w:rsidRDefault="00824280" w:rsidP="00CC15CC">
      <w:pPr>
        <w:ind w:left="851"/>
        <w:rPr>
          <w:sz w:val="24"/>
          <w:szCs w:val="24"/>
          <w:lang w:eastAsia="en-GB"/>
        </w:rPr>
      </w:pPr>
    </w:p>
    <w:p w14:paraId="2DA89EEE" w14:textId="77777777" w:rsidR="00824280" w:rsidRPr="00F545F1" w:rsidRDefault="00824280" w:rsidP="00CC15CC">
      <w:pPr>
        <w:ind w:left="851"/>
        <w:rPr>
          <w:i/>
          <w:iCs/>
          <w:sz w:val="24"/>
          <w:szCs w:val="24"/>
          <w:lang w:eastAsia="en-GB"/>
        </w:rPr>
      </w:pPr>
      <w:proofErr w:type="spellStart"/>
      <w:r w:rsidRPr="00F545F1">
        <w:rPr>
          <w:i/>
          <w:iCs/>
          <w:sz w:val="24"/>
          <w:szCs w:val="24"/>
          <w:lang w:eastAsia="en-GB"/>
        </w:rPr>
        <w:t>Trombocytopeni</w:t>
      </w:r>
      <w:proofErr w:type="spellEnd"/>
      <w:r w:rsidRPr="00F545F1">
        <w:rPr>
          <w:i/>
          <w:iCs/>
          <w:sz w:val="24"/>
          <w:szCs w:val="24"/>
          <w:lang w:eastAsia="en-GB"/>
        </w:rPr>
        <w:t xml:space="preserve"> og koagulationsforstyrrelser</w:t>
      </w:r>
    </w:p>
    <w:p w14:paraId="38E5E295" w14:textId="77777777" w:rsidR="00824280" w:rsidRPr="00F545F1" w:rsidRDefault="00824280" w:rsidP="00CC15CC">
      <w:pPr>
        <w:ind w:left="851"/>
        <w:rPr>
          <w:sz w:val="24"/>
          <w:szCs w:val="24"/>
          <w:lang w:eastAsia="en-GB"/>
        </w:rPr>
      </w:pPr>
      <w:r w:rsidRPr="00F545F1">
        <w:rPr>
          <w:sz w:val="24"/>
          <w:szCs w:val="24"/>
          <w:lang w:eastAsia="en-GB"/>
        </w:rPr>
        <w:t xml:space="preserve">Som med andre vacciner, der administreres intramuskulært, skal vaccinen administreres med forsigtighed til personer med </w:t>
      </w:r>
      <w:proofErr w:type="spellStart"/>
      <w:r w:rsidRPr="00F545F1">
        <w:rPr>
          <w:sz w:val="24"/>
          <w:szCs w:val="24"/>
          <w:lang w:eastAsia="en-GB"/>
        </w:rPr>
        <w:t>trombocytopeni</w:t>
      </w:r>
      <w:proofErr w:type="spellEnd"/>
      <w:r w:rsidRPr="00F545F1">
        <w:rPr>
          <w:sz w:val="24"/>
          <w:szCs w:val="24"/>
          <w:lang w:eastAsia="en-GB"/>
        </w:rPr>
        <w:t xml:space="preserve"> eller en blødningsforstyrrelse, da blødning kan forekomme efter en intramuskulær administration hos disse personer.</w:t>
      </w:r>
    </w:p>
    <w:p w14:paraId="66324AF7" w14:textId="77777777" w:rsidR="00824280" w:rsidRPr="00F545F1" w:rsidRDefault="00824280" w:rsidP="00CC15CC">
      <w:pPr>
        <w:ind w:left="851"/>
        <w:rPr>
          <w:sz w:val="24"/>
          <w:szCs w:val="24"/>
          <w:lang w:eastAsia="en-GB"/>
        </w:rPr>
      </w:pPr>
    </w:p>
    <w:p w14:paraId="3272C198" w14:textId="77777777" w:rsidR="00824280" w:rsidRPr="00F545F1" w:rsidRDefault="00824280" w:rsidP="00CC15CC">
      <w:pPr>
        <w:ind w:left="851"/>
        <w:rPr>
          <w:i/>
          <w:iCs/>
          <w:sz w:val="24"/>
          <w:szCs w:val="24"/>
          <w:lang w:eastAsia="en-GB"/>
        </w:rPr>
      </w:pPr>
      <w:r w:rsidRPr="00F545F1">
        <w:rPr>
          <w:i/>
          <w:iCs/>
          <w:sz w:val="24"/>
          <w:szCs w:val="24"/>
          <w:lang w:eastAsia="en-GB"/>
        </w:rPr>
        <w:t>Synkope</w:t>
      </w:r>
    </w:p>
    <w:p w14:paraId="7779B237" w14:textId="77777777" w:rsidR="00824280" w:rsidRPr="00F545F1" w:rsidRDefault="00824280" w:rsidP="00CC15CC">
      <w:pPr>
        <w:ind w:left="851"/>
        <w:rPr>
          <w:sz w:val="24"/>
          <w:szCs w:val="24"/>
          <w:lang w:eastAsia="en-GB"/>
        </w:rPr>
      </w:pPr>
      <w:r w:rsidRPr="00F545F1">
        <w:rPr>
          <w:sz w:val="24"/>
          <w:szCs w:val="24"/>
          <w:lang w:eastAsia="en-GB"/>
        </w:rPr>
        <w:t>Synkope (besvimelse) kan indtræffe efter og selv inden enhver vaccination som en psykologisk reaktion på nålestikket. Procedurer skal være på plads for at undgå skade fra besvimelse og til at behandle synkoper.</w:t>
      </w:r>
    </w:p>
    <w:p w14:paraId="12B6EB8F" w14:textId="77777777" w:rsidR="00824280" w:rsidRPr="00F545F1" w:rsidRDefault="00824280" w:rsidP="00CC15CC">
      <w:pPr>
        <w:ind w:left="851"/>
        <w:rPr>
          <w:sz w:val="24"/>
          <w:szCs w:val="24"/>
          <w:lang w:eastAsia="en-GB"/>
        </w:rPr>
      </w:pPr>
    </w:p>
    <w:p w14:paraId="0E777EEE" w14:textId="77777777" w:rsidR="00824280" w:rsidRPr="00F545F1" w:rsidRDefault="00824280" w:rsidP="00CC15CC">
      <w:pPr>
        <w:ind w:left="851"/>
        <w:rPr>
          <w:i/>
          <w:iCs/>
          <w:sz w:val="24"/>
          <w:szCs w:val="24"/>
          <w:lang w:eastAsia="en-GB"/>
        </w:rPr>
      </w:pPr>
      <w:proofErr w:type="spellStart"/>
      <w:r w:rsidRPr="00F545F1">
        <w:rPr>
          <w:i/>
          <w:iCs/>
          <w:sz w:val="24"/>
          <w:szCs w:val="24"/>
          <w:lang w:eastAsia="en-GB"/>
        </w:rPr>
        <w:t>Immundeficiens</w:t>
      </w:r>
      <w:proofErr w:type="spellEnd"/>
    </w:p>
    <w:p w14:paraId="194D29DC" w14:textId="77777777" w:rsidR="00824280" w:rsidRPr="00F545F1" w:rsidRDefault="00824280" w:rsidP="00CC15CC">
      <w:pPr>
        <w:ind w:left="851"/>
        <w:rPr>
          <w:sz w:val="24"/>
          <w:szCs w:val="24"/>
          <w:lang w:eastAsia="en-GB"/>
        </w:rPr>
      </w:pPr>
      <w:r w:rsidRPr="00F545F1">
        <w:rPr>
          <w:sz w:val="24"/>
          <w:szCs w:val="24"/>
          <w:lang w:eastAsia="en-GB"/>
        </w:rPr>
        <w:t xml:space="preserve">Antistofrespons hos personer med endogen eller </w:t>
      </w:r>
      <w:proofErr w:type="spellStart"/>
      <w:r w:rsidRPr="00F545F1">
        <w:rPr>
          <w:sz w:val="24"/>
          <w:szCs w:val="24"/>
          <w:lang w:eastAsia="en-GB"/>
        </w:rPr>
        <w:t>iatrogen</w:t>
      </w:r>
      <w:proofErr w:type="spellEnd"/>
      <w:r w:rsidRPr="00F545F1">
        <w:rPr>
          <w:sz w:val="24"/>
          <w:szCs w:val="24"/>
          <w:lang w:eastAsia="en-GB"/>
        </w:rPr>
        <w:t xml:space="preserve"> </w:t>
      </w:r>
      <w:proofErr w:type="spellStart"/>
      <w:r w:rsidRPr="00F545F1">
        <w:rPr>
          <w:sz w:val="24"/>
          <w:szCs w:val="24"/>
          <w:lang w:eastAsia="en-GB"/>
        </w:rPr>
        <w:t>immunosuppression</w:t>
      </w:r>
      <w:proofErr w:type="spellEnd"/>
      <w:r w:rsidRPr="00F545F1">
        <w:rPr>
          <w:sz w:val="24"/>
          <w:szCs w:val="24"/>
          <w:lang w:eastAsia="en-GB"/>
        </w:rPr>
        <w:t xml:space="preserve"> kan være utilstrækkelig.</w:t>
      </w:r>
    </w:p>
    <w:p w14:paraId="404B95A5" w14:textId="77777777" w:rsidR="00824280" w:rsidRPr="00F545F1" w:rsidRDefault="00824280" w:rsidP="00CC15CC">
      <w:pPr>
        <w:ind w:left="851"/>
        <w:rPr>
          <w:sz w:val="24"/>
          <w:szCs w:val="24"/>
          <w:lang w:eastAsia="en-GB"/>
        </w:rPr>
      </w:pPr>
    </w:p>
    <w:p w14:paraId="2EB8A1AD" w14:textId="77777777" w:rsidR="00824280" w:rsidRPr="00F545F1" w:rsidRDefault="00824280" w:rsidP="00CC15CC">
      <w:pPr>
        <w:ind w:left="851"/>
        <w:rPr>
          <w:i/>
          <w:iCs/>
          <w:sz w:val="24"/>
          <w:szCs w:val="24"/>
          <w:lang w:eastAsia="en-GB"/>
        </w:rPr>
      </w:pPr>
      <w:r w:rsidRPr="00F545F1">
        <w:rPr>
          <w:i/>
          <w:iCs/>
          <w:sz w:val="24"/>
          <w:szCs w:val="24"/>
          <w:lang w:eastAsia="en-GB"/>
        </w:rPr>
        <w:t>Beskyttelse</w:t>
      </w:r>
    </w:p>
    <w:p w14:paraId="7C1F2F4E" w14:textId="77777777" w:rsidR="00824280" w:rsidRPr="00F545F1" w:rsidRDefault="00824280" w:rsidP="00CC15CC">
      <w:pPr>
        <w:ind w:left="851"/>
        <w:rPr>
          <w:sz w:val="24"/>
          <w:szCs w:val="24"/>
          <w:lang w:eastAsia="en-GB"/>
        </w:rPr>
      </w:pPr>
      <w:r w:rsidRPr="00F545F1">
        <w:rPr>
          <w:sz w:val="24"/>
          <w:szCs w:val="24"/>
          <w:lang w:eastAsia="en-GB"/>
        </w:rPr>
        <w:t>Som ved alle vacciner er der ikke sikkerhed for, at der opnås en beskyttende immunrespons hos alle vaccinerede personer.</w:t>
      </w:r>
    </w:p>
    <w:p w14:paraId="5366ABC9" w14:textId="77777777" w:rsidR="00824280" w:rsidRPr="00F545F1" w:rsidRDefault="00824280" w:rsidP="00CC15CC">
      <w:pPr>
        <w:ind w:left="851"/>
        <w:rPr>
          <w:sz w:val="24"/>
          <w:szCs w:val="24"/>
          <w:lang w:eastAsia="en-GB"/>
        </w:rPr>
      </w:pPr>
    </w:p>
    <w:p w14:paraId="24D91FF4" w14:textId="77777777" w:rsidR="00824280" w:rsidRPr="00F545F1" w:rsidRDefault="00824280" w:rsidP="00CC15CC">
      <w:pPr>
        <w:ind w:left="851"/>
        <w:rPr>
          <w:i/>
          <w:iCs/>
          <w:sz w:val="24"/>
          <w:szCs w:val="24"/>
          <w:lang w:eastAsia="en-GB"/>
        </w:rPr>
      </w:pPr>
      <w:r w:rsidRPr="00F545F1">
        <w:rPr>
          <w:i/>
          <w:iCs/>
          <w:sz w:val="24"/>
          <w:szCs w:val="24"/>
          <w:lang w:eastAsia="en-GB"/>
        </w:rPr>
        <w:t>Natrium</w:t>
      </w:r>
    </w:p>
    <w:p w14:paraId="38AB96A1" w14:textId="77777777" w:rsidR="00824280" w:rsidRPr="00F545F1" w:rsidRDefault="00824280" w:rsidP="00CC15CC">
      <w:pPr>
        <w:ind w:left="851"/>
        <w:rPr>
          <w:sz w:val="24"/>
          <w:szCs w:val="24"/>
          <w:lang w:eastAsia="en-GB"/>
        </w:rPr>
      </w:pPr>
      <w:r w:rsidRPr="00F545F1">
        <w:rPr>
          <w:sz w:val="24"/>
          <w:szCs w:val="24"/>
          <w:lang w:eastAsia="en-GB"/>
        </w:rPr>
        <w:t>Dette lægemiddel indeholder mindre end 1 mmol (23 mg) natrium pr. dosis, dvs. det er i det væsentlige natriumfrit.</w:t>
      </w:r>
    </w:p>
    <w:p w14:paraId="48359C8E" w14:textId="77777777" w:rsidR="009260DE" w:rsidRPr="00F545F1" w:rsidRDefault="009260DE" w:rsidP="009260DE">
      <w:pPr>
        <w:tabs>
          <w:tab w:val="left" w:pos="851"/>
        </w:tabs>
        <w:ind w:left="851"/>
        <w:rPr>
          <w:sz w:val="24"/>
          <w:szCs w:val="24"/>
        </w:rPr>
      </w:pPr>
    </w:p>
    <w:p w14:paraId="4BC3CB2D" w14:textId="77777777" w:rsidR="009260DE" w:rsidRPr="00F545F1" w:rsidRDefault="009260DE" w:rsidP="009260DE">
      <w:pPr>
        <w:tabs>
          <w:tab w:val="left" w:pos="851"/>
        </w:tabs>
        <w:ind w:left="851" w:hanging="851"/>
        <w:rPr>
          <w:b/>
          <w:sz w:val="24"/>
          <w:szCs w:val="24"/>
        </w:rPr>
      </w:pPr>
      <w:r w:rsidRPr="00F545F1">
        <w:rPr>
          <w:b/>
          <w:sz w:val="24"/>
          <w:szCs w:val="24"/>
        </w:rPr>
        <w:t>4.5</w:t>
      </w:r>
      <w:r w:rsidRPr="00F545F1">
        <w:rPr>
          <w:b/>
          <w:sz w:val="24"/>
          <w:szCs w:val="24"/>
        </w:rPr>
        <w:tab/>
        <w:t>Interaktion med andre lægemidler og andre former for interaktion</w:t>
      </w:r>
    </w:p>
    <w:p w14:paraId="25F8ABF6" w14:textId="77777777" w:rsidR="00824280" w:rsidRPr="00F545F1" w:rsidRDefault="00824280" w:rsidP="00CC15CC">
      <w:pPr>
        <w:ind w:left="851"/>
        <w:rPr>
          <w:noProof/>
          <w:sz w:val="24"/>
          <w:szCs w:val="24"/>
        </w:rPr>
      </w:pPr>
      <w:r w:rsidRPr="00F545F1">
        <w:rPr>
          <w:noProof/>
          <w:sz w:val="24"/>
          <w:szCs w:val="24"/>
        </w:rPr>
        <w:t>Samtidig administration af Efluelda Tetra (kvadrivalent højdosis influenzavaccine) med en studieboosterdosis 100 mikrogram COVID</w:t>
      </w:r>
      <w:r w:rsidRPr="00F545F1">
        <w:rPr>
          <w:noProof/>
          <w:sz w:val="24"/>
          <w:szCs w:val="24"/>
        </w:rPr>
        <w:noBreakHyphen/>
        <w:t>19 mRNA-vaccine (nukleosid-modificeret/elasomeran) er blevet vurderet hos et begrænset antal deltagere i et deskriptivt klinisk studie (se pkt. 4.8 og 5.1).</w:t>
      </w:r>
    </w:p>
    <w:p w14:paraId="4FE9B1A4" w14:textId="77777777" w:rsidR="00824280" w:rsidRPr="00F545F1" w:rsidRDefault="00824280" w:rsidP="00CC15CC">
      <w:pPr>
        <w:ind w:left="851"/>
        <w:rPr>
          <w:noProof/>
          <w:sz w:val="24"/>
          <w:szCs w:val="24"/>
        </w:rPr>
      </w:pPr>
    </w:p>
    <w:p w14:paraId="5350C009" w14:textId="77777777" w:rsidR="00824280" w:rsidRPr="00F545F1" w:rsidRDefault="00824280" w:rsidP="00CC15CC">
      <w:pPr>
        <w:ind w:left="851"/>
        <w:rPr>
          <w:noProof/>
          <w:sz w:val="24"/>
          <w:szCs w:val="24"/>
        </w:rPr>
      </w:pPr>
      <w:r w:rsidRPr="00F545F1">
        <w:rPr>
          <w:noProof/>
          <w:sz w:val="24"/>
          <w:szCs w:val="24"/>
        </w:rPr>
        <w:t>Hvis Efluelda skal gives samtidigt med en anden injicerbar vaccine, bør immunisering ske på separate kropsdele.</w:t>
      </w:r>
    </w:p>
    <w:p w14:paraId="5BE402D8" w14:textId="77777777" w:rsidR="00824280" w:rsidRPr="00F545F1" w:rsidRDefault="00824280" w:rsidP="00CC15CC">
      <w:pPr>
        <w:ind w:left="851"/>
        <w:rPr>
          <w:noProof/>
          <w:sz w:val="24"/>
          <w:szCs w:val="24"/>
        </w:rPr>
      </w:pPr>
    </w:p>
    <w:p w14:paraId="554DEFAF" w14:textId="77777777" w:rsidR="00824280" w:rsidRPr="00F545F1" w:rsidRDefault="00824280" w:rsidP="00CC15CC">
      <w:pPr>
        <w:ind w:left="851"/>
        <w:rPr>
          <w:noProof/>
          <w:sz w:val="24"/>
          <w:szCs w:val="24"/>
        </w:rPr>
      </w:pPr>
      <w:r w:rsidRPr="00F545F1">
        <w:rPr>
          <w:noProof/>
          <w:sz w:val="24"/>
          <w:szCs w:val="24"/>
        </w:rPr>
        <w:t>Det skal bemærkes, at bivirkningerne kan blive forstærket i tilfælde af samtidig administration.</w:t>
      </w:r>
    </w:p>
    <w:p w14:paraId="29F0F6E6" w14:textId="77777777" w:rsidR="00824280" w:rsidRPr="00F545F1" w:rsidRDefault="00824280" w:rsidP="00CC15CC">
      <w:pPr>
        <w:ind w:left="851"/>
        <w:rPr>
          <w:noProof/>
          <w:sz w:val="24"/>
          <w:szCs w:val="24"/>
        </w:rPr>
      </w:pPr>
    </w:p>
    <w:p w14:paraId="1C3CA5BB" w14:textId="77777777" w:rsidR="00824280" w:rsidRPr="00F545F1" w:rsidRDefault="00824280" w:rsidP="00CC15CC">
      <w:pPr>
        <w:ind w:left="851"/>
        <w:rPr>
          <w:noProof/>
          <w:sz w:val="24"/>
          <w:szCs w:val="24"/>
        </w:rPr>
      </w:pPr>
      <w:r w:rsidRPr="00F545F1">
        <w:rPr>
          <w:noProof/>
          <w:sz w:val="24"/>
          <w:szCs w:val="24"/>
        </w:rPr>
        <w:t>Personer i immunosuppressiv behandling kan have nedsat immunrespons.</w:t>
      </w:r>
    </w:p>
    <w:p w14:paraId="5DAEB80B" w14:textId="77777777" w:rsidR="00824280" w:rsidRPr="00F545F1" w:rsidRDefault="00824280" w:rsidP="00CC15CC">
      <w:pPr>
        <w:ind w:left="851"/>
        <w:rPr>
          <w:noProof/>
          <w:sz w:val="24"/>
          <w:szCs w:val="24"/>
        </w:rPr>
      </w:pPr>
    </w:p>
    <w:p w14:paraId="12D77848" w14:textId="77777777" w:rsidR="00824280" w:rsidRPr="00F545F1" w:rsidRDefault="00824280" w:rsidP="00CC15CC">
      <w:pPr>
        <w:ind w:left="851"/>
        <w:rPr>
          <w:noProof/>
          <w:sz w:val="24"/>
          <w:szCs w:val="24"/>
        </w:rPr>
      </w:pPr>
      <w:r w:rsidRPr="00F545F1">
        <w:rPr>
          <w:noProof/>
          <w:sz w:val="24"/>
          <w:szCs w:val="24"/>
        </w:rPr>
        <w:t xml:space="preserve">Efter influenzavaccination er der set falsk positive resultater af serologiprøver, som er udført ved anvendelsen af ELISA-metoden for at måle antistoffer mod hiv1, hepatitis C og især HTLV1. Der bør anvendes en passende Western Blot-test for at bekræfte eller </w:t>
      </w:r>
      <w:r w:rsidRPr="00F545F1">
        <w:rPr>
          <w:noProof/>
          <w:sz w:val="24"/>
          <w:szCs w:val="24"/>
        </w:rPr>
        <w:lastRenderedPageBreak/>
        <w:t>modbevise resultaterne af ELISA-testen. De forbigående falsk positive resultater skyldes muligvis et non-specifikt IgM-respons forårsaget af vaccinen.</w:t>
      </w:r>
    </w:p>
    <w:p w14:paraId="5A4CE7BC" w14:textId="77777777" w:rsidR="009260DE" w:rsidRPr="00F545F1" w:rsidRDefault="009260DE" w:rsidP="009260DE">
      <w:pPr>
        <w:tabs>
          <w:tab w:val="left" w:pos="851"/>
        </w:tabs>
        <w:ind w:left="851"/>
        <w:rPr>
          <w:sz w:val="24"/>
          <w:szCs w:val="24"/>
        </w:rPr>
      </w:pPr>
    </w:p>
    <w:p w14:paraId="536300A5" w14:textId="77777777" w:rsidR="009260DE" w:rsidRPr="00F545F1" w:rsidRDefault="009260DE" w:rsidP="009260DE">
      <w:pPr>
        <w:tabs>
          <w:tab w:val="left" w:pos="851"/>
        </w:tabs>
        <w:ind w:left="851" w:hanging="851"/>
        <w:rPr>
          <w:b/>
          <w:sz w:val="24"/>
          <w:szCs w:val="24"/>
        </w:rPr>
      </w:pPr>
      <w:r w:rsidRPr="00F545F1">
        <w:rPr>
          <w:b/>
          <w:sz w:val="24"/>
          <w:szCs w:val="24"/>
        </w:rPr>
        <w:t>4.6</w:t>
      </w:r>
      <w:r w:rsidRPr="00F545F1">
        <w:rPr>
          <w:b/>
          <w:sz w:val="24"/>
          <w:szCs w:val="24"/>
        </w:rPr>
        <w:tab/>
      </w:r>
      <w:r w:rsidR="0071241E" w:rsidRPr="00F545F1">
        <w:rPr>
          <w:b/>
          <w:sz w:val="24"/>
          <w:szCs w:val="24"/>
        </w:rPr>
        <w:t>Fertilitet, g</w:t>
      </w:r>
      <w:r w:rsidRPr="00F545F1">
        <w:rPr>
          <w:b/>
          <w:sz w:val="24"/>
          <w:szCs w:val="24"/>
        </w:rPr>
        <w:t>raviditet og amning</w:t>
      </w:r>
    </w:p>
    <w:p w14:paraId="6165FF60" w14:textId="77777777" w:rsidR="00824280" w:rsidRPr="00F545F1" w:rsidRDefault="00824280" w:rsidP="00CC15CC">
      <w:pPr>
        <w:ind w:left="851"/>
        <w:rPr>
          <w:noProof/>
          <w:sz w:val="24"/>
          <w:szCs w:val="24"/>
        </w:rPr>
      </w:pPr>
      <w:r w:rsidRPr="00F545F1">
        <w:rPr>
          <w:noProof/>
          <w:sz w:val="24"/>
          <w:szCs w:val="24"/>
        </w:rPr>
        <w:t>Efluelda er udelukkende indiceret til voksne i alderen 60 år og derover.</w:t>
      </w:r>
    </w:p>
    <w:p w14:paraId="2102FDB0" w14:textId="77777777" w:rsidR="00824280" w:rsidRPr="00F545F1" w:rsidRDefault="00824280" w:rsidP="00CC15CC">
      <w:pPr>
        <w:ind w:left="851"/>
        <w:rPr>
          <w:noProof/>
          <w:sz w:val="24"/>
          <w:szCs w:val="24"/>
        </w:rPr>
      </w:pPr>
      <w:r w:rsidRPr="00F545F1">
        <w:rPr>
          <w:noProof/>
          <w:sz w:val="24"/>
          <w:szCs w:val="24"/>
        </w:rPr>
        <w:t>Der er ikke foretaget en klinisk vurdering af Efluelda hos gravide og ammende kvinder.</w:t>
      </w:r>
    </w:p>
    <w:p w14:paraId="0ACB0D6D" w14:textId="77777777" w:rsidR="00824280" w:rsidRPr="00F545F1" w:rsidRDefault="00824280" w:rsidP="00CC15CC">
      <w:pPr>
        <w:ind w:left="851"/>
        <w:rPr>
          <w:noProof/>
          <w:sz w:val="24"/>
          <w:szCs w:val="24"/>
          <w:u w:val="single"/>
        </w:rPr>
      </w:pPr>
    </w:p>
    <w:p w14:paraId="2ACEC2D3" w14:textId="77777777" w:rsidR="00824280" w:rsidRPr="00F545F1" w:rsidRDefault="00824280" w:rsidP="00CC15CC">
      <w:pPr>
        <w:ind w:left="851"/>
        <w:rPr>
          <w:noProof/>
          <w:sz w:val="24"/>
          <w:szCs w:val="24"/>
          <w:u w:val="single"/>
        </w:rPr>
      </w:pPr>
      <w:r w:rsidRPr="00F545F1">
        <w:rPr>
          <w:noProof/>
          <w:sz w:val="24"/>
          <w:szCs w:val="24"/>
          <w:u w:val="single"/>
        </w:rPr>
        <w:t>Graviditet</w:t>
      </w:r>
    </w:p>
    <w:p w14:paraId="5914E348" w14:textId="77777777" w:rsidR="00824280" w:rsidRPr="00F545F1" w:rsidRDefault="00824280" w:rsidP="00CC15CC">
      <w:pPr>
        <w:ind w:left="851"/>
        <w:rPr>
          <w:noProof/>
          <w:sz w:val="24"/>
          <w:szCs w:val="24"/>
        </w:rPr>
      </w:pPr>
      <w:r w:rsidRPr="00F545F1">
        <w:rPr>
          <w:noProof/>
          <w:sz w:val="24"/>
          <w:szCs w:val="24"/>
        </w:rPr>
        <w:t>Standarddoser af inaktiveret influenzavaccine (15 mikrogram hæmagglutinin fra hver virusstamme pr. dosis) kan anvendes under hele graviditeten. Der foreligger større datasæt for sikkerheden af inaktiverede influenzavacciner under 2. og 3. trimester, sammenlignet med 1. trimester. Data fra brug af standarddoser af inaktivererede influenzavacciner på verdensplan tyder ikke på en skadelig virkning hos moderen eller fosteret, der kan tilskrives vaccinen. Data vedrørende anvendelse af influenzavacciner der indeholder 60 mikrogram hæmagglutinin fra hver virusstamme pr. dosis hos gravide kvinder er imidlertid begrænset.</w:t>
      </w:r>
    </w:p>
    <w:p w14:paraId="116017B4" w14:textId="77777777" w:rsidR="00824280" w:rsidRPr="00F545F1" w:rsidRDefault="00824280" w:rsidP="00CC15CC">
      <w:pPr>
        <w:ind w:left="851"/>
        <w:rPr>
          <w:noProof/>
          <w:sz w:val="24"/>
          <w:szCs w:val="24"/>
          <w:u w:val="single"/>
        </w:rPr>
      </w:pPr>
    </w:p>
    <w:p w14:paraId="2E7A0000" w14:textId="77777777" w:rsidR="00824280" w:rsidRPr="00F545F1" w:rsidRDefault="00824280" w:rsidP="00CC15CC">
      <w:pPr>
        <w:ind w:left="851"/>
        <w:rPr>
          <w:noProof/>
          <w:sz w:val="24"/>
          <w:szCs w:val="24"/>
          <w:u w:val="single"/>
        </w:rPr>
      </w:pPr>
      <w:r w:rsidRPr="00F545F1">
        <w:rPr>
          <w:noProof/>
          <w:sz w:val="24"/>
          <w:szCs w:val="24"/>
          <w:u w:val="single"/>
        </w:rPr>
        <w:t>Amning</w:t>
      </w:r>
    </w:p>
    <w:p w14:paraId="195ECEE7" w14:textId="77777777" w:rsidR="00824280" w:rsidRPr="00F545F1" w:rsidRDefault="00824280" w:rsidP="00CC15CC">
      <w:pPr>
        <w:ind w:left="851"/>
        <w:rPr>
          <w:noProof/>
          <w:sz w:val="24"/>
          <w:szCs w:val="24"/>
        </w:rPr>
      </w:pPr>
      <w:r w:rsidRPr="00F545F1">
        <w:rPr>
          <w:noProof/>
          <w:sz w:val="24"/>
          <w:szCs w:val="24"/>
        </w:rPr>
        <w:t>Efluelda kan anvendes under amning. Baseret på erfaringer med standarddosis vaccine forventes der ingen påvirkning af det ammede barn.</w:t>
      </w:r>
    </w:p>
    <w:p w14:paraId="653431A8" w14:textId="77777777" w:rsidR="00824280" w:rsidRPr="00F545F1" w:rsidRDefault="00824280" w:rsidP="00CC15CC">
      <w:pPr>
        <w:ind w:left="851"/>
        <w:rPr>
          <w:noProof/>
          <w:sz w:val="24"/>
          <w:szCs w:val="24"/>
          <w:u w:val="single"/>
        </w:rPr>
      </w:pPr>
    </w:p>
    <w:p w14:paraId="1E61EDA6" w14:textId="77777777" w:rsidR="00824280" w:rsidRPr="00F545F1" w:rsidRDefault="00824280" w:rsidP="00CC15CC">
      <w:pPr>
        <w:ind w:left="851"/>
        <w:rPr>
          <w:noProof/>
          <w:sz w:val="24"/>
          <w:szCs w:val="24"/>
          <w:u w:val="single"/>
        </w:rPr>
      </w:pPr>
      <w:r w:rsidRPr="00F545F1">
        <w:rPr>
          <w:noProof/>
          <w:sz w:val="24"/>
          <w:szCs w:val="24"/>
          <w:u w:val="single"/>
        </w:rPr>
        <w:t>Fertilitet</w:t>
      </w:r>
    </w:p>
    <w:p w14:paraId="2DE6B732" w14:textId="77777777" w:rsidR="00824280" w:rsidRPr="00F545F1" w:rsidRDefault="00824280" w:rsidP="00CC15CC">
      <w:pPr>
        <w:ind w:left="851"/>
        <w:rPr>
          <w:noProof/>
          <w:sz w:val="24"/>
          <w:szCs w:val="24"/>
        </w:rPr>
      </w:pPr>
      <w:r w:rsidRPr="00F545F1">
        <w:rPr>
          <w:noProof/>
          <w:sz w:val="24"/>
          <w:szCs w:val="24"/>
        </w:rPr>
        <w:t>Eflueldas virkning på human fertilitet er ikke undersøgt.</w:t>
      </w:r>
    </w:p>
    <w:p w14:paraId="1D9757B9" w14:textId="77777777" w:rsidR="009260DE" w:rsidRPr="00F545F1" w:rsidRDefault="009260DE" w:rsidP="009260DE">
      <w:pPr>
        <w:tabs>
          <w:tab w:val="left" w:pos="851"/>
        </w:tabs>
        <w:ind w:left="851"/>
        <w:rPr>
          <w:sz w:val="24"/>
          <w:szCs w:val="24"/>
        </w:rPr>
      </w:pPr>
    </w:p>
    <w:p w14:paraId="520D2341" w14:textId="77777777" w:rsidR="009260DE" w:rsidRPr="00F545F1" w:rsidRDefault="009260DE" w:rsidP="009260DE">
      <w:pPr>
        <w:tabs>
          <w:tab w:val="left" w:pos="851"/>
        </w:tabs>
        <w:ind w:left="851" w:hanging="851"/>
        <w:rPr>
          <w:b/>
          <w:sz w:val="24"/>
          <w:szCs w:val="24"/>
        </w:rPr>
      </w:pPr>
      <w:r w:rsidRPr="00F545F1">
        <w:rPr>
          <w:b/>
          <w:sz w:val="24"/>
          <w:szCs w:val="24"/>
        </w:rPr>
        <w:t>4.7</w:t>
      </w:r>
      <w:r w:rsidRPr="00F545F1">
        <w:rPr>
          <w:b/>
          <w:sz w:val="24"/>
          <w:szCs w:val="24"/>
        </w:rPr>
        <w:tab/>
        <w:t xml:space="preserve">Virkning på evnen til at føre motorkøretøj </w:t>
      </w:r>
      <w:r w:rsidR="0071241E" w:rsidRPr="00F545F1">
        <w:rPr>
          <w:b/>
          <w:sz w:val="24"/>
          <w:szCs w:val="24"/>
        </w:rPr>
        <w:t>og</w:t>
      </w:r>
      <w:r w:rsidRPr="00F545F1">
        <w:rPr>
          <w:b/>
          <w:sz w:val="24"/>
          <w:szCs w:val="24"/>
        </w:rPr>
        <w:t xml:space="preserve"> betjene maskiner</w:t>
      </w:r>
    </w:p>
    <w:p w14:paraId="71DEF41A" w14:textId="77777777" w:rsidR="00824280" w:rsidRPr="00F545F1" w:rsidRDefault="00824280" w:rsidP="00CC15CC">
      <w:pPr>
        <w:ind w:left="851"/>
        <w:rPr>
          <w:sz w:val="24"/>
          <w:szCs w:val="24"/>
        </w:rPr>
      </w:pPr>
      <w:r w:rsidRPr="00F545F1">
        <w:rPr>
          <w:sz w:val="24"/>
          <w:szCs w:val="24"/>
        </w:rPr>
        <w:t>Ikke mærkning.</w:t>
      </w:r>
    </w:p>
    <w:p w14:paraId="5D0E66A7" w14:textId="11828F20" w:rsidR="009260DE" w:rsidRPr="00F545F1" w:rsidRDefault="00824280" w:rsidP="00F545F1">
      <w:pPr>
        <w:ind w:left="851"/>
        <w:rPr>
          <w:sz w:val="24"/>
          <w:szCs w:val="24"/>
        </w:rPr>
      </w:pPr>
      <w:proofErr w:type="spellStart"/>
      <w:r w:rsidRPr="00F545F1">
        <w:rPr>
          <w:sz w:val="24"/>
          <w:szCs w:val="24"/>
        </w:rPr>
        <w:t>Efluelda</w:t>
      </w:r>
      <w:proofErr w:type="spellEnd"/>
      <w:r w:rsidRPr="00F545F1">
        <w:rPr>
          <w:sz w:val="24"/>
          <w:szCs w:val="24"/>
        </w:rPr>
        <w:t xml:space="preserve"> påvirker ikke eller kun i ubetydelig grad evnen til at føre motorkøretøj og betjene maskiner. </w:t>
      </w:r>
    </w:p>
    <w:p w14:paraId="0C85000B" w14:textId="77777777" w:rsidR="009260DE" w:rsidRPr="00F545F1" w:rsidRDefault="009260DE" w:rsidP="009260DE">
      <w:pPr>
        <w:tabs>
          <w:tab w:val="left" w:pos="851"/>
        </w:tabs>
        <w:ind w:left="851"/>
        <w:rPr>
          <w:sz w:val="24"/>
          <w:szCs w:val="24"/>
        </w:rPr>
      </w:pPr>
    </w:p>
    <w:p w14:paraId="655F64A2" w14:textId="77777777" w:rsidR="009260DE" w:rsidRPr="00F545F1" w:rsidRDefault="009260DE" w:rsidP="009260DE">
      <w:pPr>
        <w:tabs>
          <w:tab w:val="left" w:pos="851"/>
        </w:tabs>
        <w:ind w:left="851" w:hanging="851"/>
        <w:rPr>
          <w:b/>
          <w:sz w:val="24"/>
          <w:szCs w:val="24"/>
        </w:rPr>
      </w:pPr>
      <w:r w:rsidRPr="00F545F1">
        <w:rPr>
          <w:b/>
          <w:sz w:val="24"/>
          <w:szCs w:val="24"/>
        </w:rPr>
        <w:t>4.8</w:t>
      </w:r>
      <w:r w:rsidRPr="00F545F1">
        <w:rPr>
          <w:b/>
          <w:sz w:val="24"/>
          <w:szCs w:val="24"/>
        </w:rPr>
        <w:tab/>
        <w:t>Bivirkninger</w:t>
      </w:r>
    </w:p>
    <w:p w14:paraId="5D77EB53" w14:textId="77777777" w:rsidR="00F545F1" w:rsidRDefault="00F545F1" w:rsidP="00CC15CC">
      <w:pPr>
        <w:ind w:left="851"/>
        <w:rPr>
          <w:sz w:val="24"/>
          <w:szCs w:val="24"/>
        </w:rPr>
      </w:pPr>
    </w:p>
    <w:p w14:paraId="6BC86991" w14:textId="58B972DA" w:rsidR="00824280" w:rsidRPr="00F545F1" w:rsidRDefault="00824280" w:rsidP="00CC15CC">
      <w:pPr>
        <w:ind w:left="851"/>
        <w:rPr>
          <w:sz w:val="24"/>
          <w:szCs w:val="24"/>
          <w:u w:val="single"/>
        </w:rPr>
      </w:pPr>
      <w:r w:rsidRPr="00F545F1">
        <w:rPr>
          <w:sz w:val="24"/>
          <w:szCs w:val="24"/>
          <w:u w:val="single"/>
        </w:rPr>
        <w:t>a. Resumé af sikkerhedsprofilen</w:t>
      </w:r>
    </w:p>
    <w:p w14:paraId="0286CC1A" w14:textId="77777777" w:rsidR="00824280" w:rsidRPr="00F545F1" w:rsidRDefault="00824280" w:rsidP="00CC15CC">
      <w:pPr>
        <w:ind w:left="851"/>
        <w:rPr>
          <w:sz w:val="24"/>
          <w:szCs w:val="24"/>
        </w:rPr>
      </w:pPr>
    </w:p>
    <w:p w14:paraId="0850AEA1" w14:textId="77777777" w:rsidR="00824280" w:rsidRPr="00F545F1" w:rsidRDefault="00824280" w:rsidP="00CC15CC">
      <w:pPr>
        <w:ind w:left="851"/>
        <w:rPr>
          <w:sz w:val="24"/>
          <w:szCs w:val="24"/>
        </w:rPr>
      </w:pPr>
      <w:proofErr w:type="spellStart"/>
      <w:r w:rsidRPr="00F545F1">
        <w:rPr>
          <w:sz w:val="24"/>
          <w:szCs w:val="24"/>
        </w:rPr>
        <w:t>Efluelda</w:t>
      </w:r>
      <w:proofErr w:type="spellEnd"/>
      <w:r w:rsidRPr="00F545F1">
        <w:rPr>
          <w:sz w:val="24"/>
          <w:szCs w:val="24"/>
        </w:rPr>
        <w:t xml:space="preserve"> er identisk med </w:t>
      </w:r>
      <w:proofErr w:type="spellStart"/>
      <w:r w:rsidRPr="00F545F1">
        <w:rPr>
          <w:sz w:val="24"/>
          <w:szCs w:val="24"/>
        </w:rPr>
        <w:t>Efluelda</w:t>
      </w:r>
      <w:proofErr w:type="spellEnd"/>
      <w:r w:rsidRPr="00F545F1">
        <w:rPr>
          <w:sz w:val="24"/>
          <w:szCs w:val="24"/>
        </w:rPr>
        <w:t xml:space="preserve"> Tetra, med den eneste forskel at den indeholder antigener fra én influenza B stamme mindre. </w:t>
      </w:r>
      <w:proofErr w:type="spellStart"/>
      <w:r w:rsidRPr="00F545F1">
        <w:rPr>
          <w:sz w:val="24"/>
          <w:szCs w:val="24"/>
        </w:rPr>
        <w:t>Efluelda</w:t>
      </w:r>
      <w:proofErr w:type="spellEnd"/>
      <w:r w:rsidRPr="00F545F1">
        <w:rPr>
          <w:sz w:val="24"/>
          <w:szCs w:val="24"/>
        </w:rPr>
        <w:t xml:space="preserve"> Tetras sikkerhedsprofil er derfor relevant for anvendelsen af </w:t>
      </w:r>
      <w:proofErr w:type="spellStart"/>
      <w:r w:rsidRPr="00F545F1">
        <w:rPr>
          <w:sz w:val="24"/>
          <w:szCs w:val="24"/>
        </w:rPr>
        <w:t>Efluelda</w:t>
      </w:r>
      <w:proofErr w:type="spellEnd"/>
      <w:r w:rsidRPr="00F545F1">
        <w:rPr>
          <w:sz w:val="24"/>
          <w:szCs w:val="24"/>
        </w:rPr>
        <w:t xml:space="preserve">. </w:t>
      </w:r>
    </w:p>
    <w:p w14:paraId="1A481E46" w14:textId="77777777" w:rsidR="00824280" w:rsidRPr="00F545F1" w:rsidRDefault="00824280" w:rsidP="00CC15CC">
      <w:pPr>
        <w:ind w:left="851"/>
        <w:rPr>
          <w:sz w:val="24"/>
          <w:szCs w:val="24"/>
        </w:rPr>
      </w:pPr>
    </w:p>
    <w:p w14:paraId="5BBE2E59" w14:textId="77777777" w:rsidR="00824280" w:rsidRPr="00F545F1" w:rsidRDefault="00824280" w:rsidP="00CC15CC">
      <w:pPr>
        <w:ind w:left="851"/>
        <w:rPr>
          <w:sz w:val="24"/>
          <w:szCs w:val="24"/>
        </w:rPr>
      </w:pPr>
      <w:proofErr w:type="spellStart"/>
      <w:r w:rsidRPr="00F545F1">
        <w:rPr>
          <w:sz w:val="24"/>
          <w:szCs w:val="24"/>
        </w:rPr>
        <w:t>Efluelda</w:t>
      </w:r>
      <w:proofErr w:type="spellEnd"/>
      <w:r w:rsidRPr="00F545F1">
        <w:rPr>
          <w:sz w:val="24"/>
          <w:szCs w:val="24"/>
        </w:rPr>
        <w:t xml:space="preserve"> Tetras sikkerhed blev undersøgt i en samlet analyse af to kliniske studier (QHD00013 og QHD00011), hvor 2.549 voksne i alderen 60 år og derover (378 voksne i alderen 60</w:t>
      </w:r>
      <w:r w:rsidRPr="00F545F1">
        <w:rPr>
          <w:sz w:val="24"/>
          <w:szCs w:val="24"/>
        </w:rPr>
        <w:noBreakHyphen/>
        <w:t xml:space="preserve">64 år og 2.171 voksne i alderen 65 år og derover) fik </w:t>
      </w:r>
      <w:proofErr w:type="spellStart"/>
      <w:r w:rsidRPr="00F545F1">
        <w:rPr>
          <w:sz w:val="24"/>
          <w:szCs w:val="24"/>
        </w:rPr>
        <w:t>Efluelda</w:t>
      </w:r>
      <w:proofErr w:type="spellEnd"/>
      <w:r w:rsidRPr="00F545F1">
        <w:rPr>
          <w:sz w:val="24"/>
          <w:szCs w:val="24"/>
        </w:rPr>
        <w:t xml:space="preserve"> Tetra.</w:t>
      </w:r>
    </w:p>
    <w:p w14:paraId="2A04EF80" w14:textId="77777777" w:rsidR="00824280" w:rsidRPr="00F545F1" w:rsidRDefault="00824280" w:rsidP="00CC15CC">
      <w:pPr>
        <w:ind w:left="851"/>
        <w:rPr>
          <w:sz w:val="24"/>
          <w:szCs w:val="24"/>
        </w:rPr>
      </w:pPr>
    </w:p>
    <w:p w14:paraId="1A64D785" w14:textId="77777777" w:rsidR="00824280" w:rsidRPr="00F545F1" w:rsidRDefault="00824280" w:rsidP="00CC15CC">
      <w:pPr>
        <w:ind w:left="851"/>
        <w:rPr>
          <w:sz w:val="24"/>
          <w:szCs w:val="24"/>
        </w:rPr>
      </w:pPr>
      <w:r w:rsidRPr="00F545F1">
        <w:rPr>
          <w:sz w:val="24"/>
          <w:szCs w:val="24"/>
        </w:rPr>
        <w:t>De hyppigst rapporterede bivirkninger efter vaccination var smerter ved injektionsstedet, som blev rapporteret af 42,6 % af studiedeltagerne, herefter kom myalgi (23,8 %), hovedpine (17,3 %) og utilpashed (15,6 %). Størstedelen af disse reaktioner opstod og forsvandt igen inden for tre dage efter vaccination. Sværhedsgraden af de fleste af disse reaktioner var mild til moderat.</w:t>
      </w:r>
    </w:p>
    <w:p w14:paraId="29ACD0E0" w14:textId="77777777" w:rsidR="00824280" w:rsidRPr="00F545F1" w:rsidRDefault="00824280" w:rsidP="00CC15CC">
      <w:pPr>
        <w:ind w:left="851"/>
        <w:rPr>
          <w:sz w:val="24"/>
          <w:szCs w:val="24"/>
        </w:rPr>
      </w:pPr>
    </w:p>
    <w:p w14:paraId="65D5E6C2" w14:textId="77777777" w:rsidR="00824280" w:rsidRPr="00F545F1" w:rsidRDefault="00824280" w:rsidP="00CC15CC">
      <w:pPr>
        <w:ind w:left="851"/>
        <w:rPr>
          <w:sz w:val="24"/>
          <w:szCs w:val="24"/>
        </w:rPr>
      </w:pPr>
      <w:r w:rsidRPr="00F545F1">
        <w:rPr>
          <w:sz w:val="24"/>
          <w:szCs w:val="24"/>
        </w:rPr>
        <w:t xml:space="preserve">Samlet set forekom bivirkninger mindre hyppigt hos deltagere i alderen 65 år og derover end hos deltagere i alderen 60-64 år. </w:t>
      </w:r>
    </w:p>
    <w:p w14:paraId="5A0281F5" w14:textId="77777777" w:rsidR="00824280" w:rsidRPr="00F545F1" w:rsidRDefault="00824280" w:rsidP="00CC15CC">
      <w:pPr>
        <w:ind w:left="851"/>
        <w:rPr>
          <w:i/>
          <w:sz w:val="24"/>
          <w:szCs w:val="24"/>
        </w:rPr>
      </w:pPr>
    </w:p>
    <w:p w14:paraId="2D4079E8" w14:textId="77777777" w:rsidR="00824280" w:rsidRPr="00F545F1" w:rsidRDefault="00824280" w:rsidP="00CC15CC">
      <w:pPr>
        <w:ind w:left="851"/>
        <w:rPr>
          <w:sz w:val="24"/>
          <w:szCs w:val="24"/>
        </w:rPr>
      </w:pPr>
      <w:proofErr w:type="spellStart"/>
      <w:r w:rsidRPr="00F545F1">
        <w:rPr>
          <w:sz w:val="24"/>
          <w:szCs w:val="24"/>
        </w:rPr>
        <w:lastRenderedPageBreak/>
        <w:t>Reaktogenicitet</w:t>
      </w:r>
      <w:proofErr w:type="spellEnd"/>
      <w:r w:rsidRPr="00F545F1">
        <w:rPr>
          <w:sz w:val="24"/>
          <w:szCs w:val="24"/>
        </w:rPr>
        <w:t xml:space="preserve"> af </w:t>
      </w:r>
      <w:proofErr w:type="spellStart"/>
      <w:r w:rsidRPr="00F545F1">
        <w:rPr>
          <w:sz w:val="24"/>
          <w:szCs w:val="24"/>
        </w:rPr>
        <w:t>Efluelda</w:t>
      </w:r>
      <w:proofErr w:type="spellEnd"/>
      <w:r w:rsidRPr="00F545F1">
        <w:rPr>
          <w:sz w:val="24"/>
          <w:szCs w:val="24"/>
        </w:rPr>
        <w:t xml:space="preserve"> Tetra var en anelse højere i sammenligning med en standarddosis vaccine (15 mikrogram </w:t>
      </w:r>
      <w:r w:rsidRPr="00F545F1">
        <w:rPr>
          <w:noProof/>
          <w:sz w:val="24"/>
          <w:szCs w:val="24"/>
        </w:rPr>
        <w:t>hæmagglutinin fra hver virusstamme pr. dosis)</w:t>
      </w:r>
      <w:r w:rsidRPr="00F545F1">
        <w:rPr>
          <w:sz w:val="24"/>
          <w:szCs w:val="24"/>
        </w:rPr>
        <w:t>, men der blev ikke observeret nogen betydelig forskel i intensitet.</w:t>
      </w:r>
    </w:p>
    <w:p w14:paraId="1D919452" w14:textId="77777777" w:rsidR="00824280" w:rsidRPr="00F545F1" w:rsidRDefault="00824280" w:rsidP="00CC15CC">
      <w:pPr>
        <w:ind w:left="851"/>
        <w:rPr>
          <w:sz w:val="24"/>
          <w:szCs w:val="24"/>
        </w:rPr>
      </w:pPr>
    </w:p>
    <w:p w14:paraId="74F3DBDD" w14:textId="77777777" w:rsidR="00824280" w:rsidRPr="00F545F1" w:rsidRDefault="00824280" w:rsidP="00CC15CC">
      <w:pPr>
        <w:ind w:left="851"/>
        <w:rPr>
          <w:sz w:val="24"/>
          <w:szCs w:val="24"/>
        </w:rPr>
      </w:pPr>
      <w:r w:rsidRPr="00F545F1">
        <w:rPr>
          <w:sz w:val="24"/>
          <w:szCs w:val="24"/>
        </w:rPr>
        <w:t xml:space="preserve">Sikkerheden af </w:t>
      </w:r>
      <w:proofErr w:type="spellStart"/>
      <w:r w:rsidRPr="00F545F1">
        <w:rPr>
          <w:sz w:val="24"/>
          <w:szCs w:val="24"/>
        </w:rPr>
        <w:t>Efluelda</w:t>
      </w:r>
      <w:proofErr w:type="spellEnd"/>
      <w:r w:rsidRPr="00F545F1">
        <w:rPr>
          <w:sz w:val="24"/>
          <w:szCs w:val="24"/>
        </w:rPr>
        <w:t xml:space="preserve"> Tetra blev vurderet i et deskriptivt studie (QHD00028), hvor studiedeltagerne fik </w:t>
      </w:r>
      <w:proofErr w:type="spellStart"/>
      <w:r w:rsidRPr="00F545F1">
        <w:rPr>
          <w:sz w:val="24"/>
          <w:szCs w:val="24"/>
        </w:rPr>
        <w:t>Efluelda</w:t>
      </w:r>
      <w:proofErr w:type="spellEnd"/>
      <w:r w:rsidRPr="00F545F1">
        <w:rPr>
          <w:sz w:val="24"/>
          <w:szCs w:val="24"/>
        </w:rPr>
        <w:t xml:space="preserve"> Tetra sammen med en </w:t>
      </w:r>
      <w:proofErr w:type="spellStart"/>
      <w:r w:rsidRPr="00F545F1">
        <w:rPr>
          <w:sz w:val="24"/>
          <w:szCs w:val="24"/>
        </w:rPr>
        <w:t>studieboosterdosis</w:t>
      </w:r>
      <w:proofErr w:type="spellEnd"/>
      <w:r w:rsidRPr="00F545F1">
        <w:rPr>
          <w:sz w:val="24"/>
          <w:szCs w:val="24"/>
        </w:rPr>
        <w:t xml:space="preserve"> 100 mikrogram COVID</w:t>
      </w:r>
      <w:r w:rsidRPr="00F545F1">
        <w:rPr>
          <w:sz w:val="24"/>
          <w:szCs w:val="24"/>
        </w:rPr>
        <w:noBreakHyphen/>
        <w:t>19 mRNA-vaccine (</w:t>
      </w:r>
      <w:proofErr w:type="spellStart"/>
      <w:r w:rsidRPr="00F545F1">
        <w:rPr>
          <w:sz w:val="24"/>
          <w:szCs w:val="24"/>
        </w:rPr>
        <w:t>nukleosid</w:t>
      </w:r>
      <w:proofErr w:type="spellEnd"/>
      <w:r w:rsidRPr="00F545F1">
        <w:rPr>
          <w:sz w:val="24"/>
          <w:szCs w:val="24"/>
        </w:rPr>
        <w:t xml:space="preserve">-modificeret) (n = 100), </w:t>
      </w:r>
      <w:proofErr w:type="spellStart"/>
      <w:r w:rsidRPr="00F545F1">
        <w:rPr>
          <w:sz w:val="24"/>
          <w:szCs w:val="24"/>
        </w:rPr>
        <w:t>Efluelda</w:t>
      </w:r>
      <w:proofErr w:type="spellEnd"/>
      <w:r w:rsidRPr="00F545F1">
        <w:rPr>
          <w:sz w:val="24"/>
          <w:szCs w:val="24"/>
        </w:rPr>
        <w:t xml:space="preserve"> Tetra alene (n = 92) eller en </w:t>
      </w:r>
      <w:proofErr w:type="spellStart"/>
      <w:r w:rsidRPr="00F545F1">
        <w:rPr>
          <w:sz w:val="24"/>
          <w:szCs w:val="24"/>
        </w:rPr>
        <w:t>studieboosterdosis</w:t>
      </w:r>
      <w:proofErr w:type="spellEnd"/>
      <w:r w:rsidRPr="00F545F1">
        <w:rPr>
          <w:sz w:val="24"/>
          <w:szCs w:val="24"/>
        </w:rPr>
        <w:t xml:space="preserve"> 100 mikrogram COVID-19 mRNA-vaccine, (</w:t>
      </w:r>
      <w:proofErr w:type="spellStart"/>
      <w:r w:rsidRPr="00F545F1">
        <w:rPr>
          <w:sz w:val="24"/>
          <w:szCs w:val="24"/>
        </w:rPr>
        <w:t>nukleosid</w:t>
      </w:r>
      <w:proofErr w:type="spellEnd"/>
      <w:r w:rsidRPr="00F545F1">
        <w:rPr>
          <w:sz w:val="24"/>
          <w:szCs w:val="24"/>
        </w:rPr>
        <w:t xml:space="preserve">-modificeret) alene (n = 104). Hyppigheden og sværhedsgraden af lokale og systemiske bivirkninger var sammenlignelig hos studiepersoner, som fik samtidig administration af </w:t>
      </w:r>
      <w:proofErr w:type="spellStart"/>
      <w:r w:rsidRPr="00F545F1">
        <w:rPr>
          <w:sz w:val="24"/>
          <w:szCs w:val="24"/>
        </w:rPr>
        <w:t>Efluelda</w:t>
      </w:r>
      <w:proofErr w:type="spellEnd"/>
      <w:r w:rsidRPr="00F545F1">
        <w:rPr>
          <w:sz w:val="24"/>
          <w:szCs w:val="24"/>
        </w:rPr>
        <w:t xml:space="preserve"> Tetra og licenseret COVID-19 mRNA-vaccine, og studiepersoner, som fik en </w:t>
      </w:r>
      <w:proofErr w:type="spellStart"/>
      <w:r w:rsidRPr="00F545F1">
        <w:rPr>
          <w:sz w:val="24"/>
          <w:szCs w:val="24"/>
        </w:rPr>
        <w:t>boosterdosis</w:t>
      </w:r>
      <w:proofErr w:type="spellEnd"/>
      <w:r w:rsidRPr="00F545F1">
        <w:rPr>
          <w:sz w:val="24"/>
          <w:szCs w:val="24"/>
        </w:rPr>
        <w:t xml:space="preserve"> af licenseret COVID-19 mRNA-vaccine.</w:t>
      </w:r>
    </w:p>
    <w:p w14:paraId="4A469177" w14:textId="77777777" w:rsidR="00824280" w:rsidRPr="00F545F1" w:rsidRDefault="00824280" w:rsidP="00CC15CC">
      <w:pPr>
        <w:ind w:left="851"/>
        <w:rPr>
          <w:i/>
          <w:sz w:val="24"/>
          <w:szCs w:val="24"/>
        </w:rPr>
      </w:pPr>
    </w:p>
    <w:p w14:paraId="10475687" w14:textId="77777777" w:rsidR="00824280" w:rsidRPr="00F545F1" w:rsidRDefault="00824280" w:rsidP="00CC15CC">
      <w:pPr>
        <w:ind w:left="851"/>
        <w:rPr>
          <w:iCs/>
          <w:sz w:val="24"/>
          <w:szCs w:val="24"/>
          <w:u w:val="single"/>
        </w:rPr>
      </w:pPr>
      <w:r w:rsidRPr="00F545F1">
        <w:rPr>
          <w:iCs/>
          <w:sz w:val="24"/>
          <w:szCs w:val="24"/>
          <w:u w:val="single"/>
        </w:rPr>
        <w:t>b. Tabel over bivirkninger</w:t>
      </w:r>
    </w:p>
    <w:p w14:paraId="1BCF39C9" w14:textId="77777777" w:rsidR="00824280" w:rsidRPr="00F545F1" w:rsidRDefault="00824280" w:rsidP="00CC15CC">
      <w:pPr>
        <w:ind w:left="851"/>
        <w:rPr>
          <w:sz w:val="24"/>
          <w:szCs w:val="24"/>
        </w:rPr>
      </w:pPr>
    </w:p>
    <w:p w14:paraId="77E88518" w14:textId="77777777" w:rsidR="00824280" w:rsidRPr="00F545F1" w:rsidRDefault="00824280" w:rsidP="00CC15CC">
      <w:pPr>
        <w:ind w:left="851"/>
        <w:rPr>
          <w:sz w:val="24"/>
          <w:szCs w:val="24"/>
        </w:rPr>
      </w:pPr>
      <w:r w:rsidRPr="00F545F1">
        <w:rPr>
          <w:sz w:val="24"/>
          <w:szCs w:val="24"/>
        </w:rPr>
        <w:t xml:space="preserve">Nedenstående data opsummerer hyppigheden af de bivirkninger, som blev registreret efter vaccination med </w:t>
      </w:r>
      <w:proofErr w:type="spellStart"/>
      <w:r w:rsidRPr="00F545F1">
        <w:rPr>
          <w:sz w:val="24"/>
          <w:szCs w:val="24"/>
        </w:rPr>
        <w:t>Efluelda</w:t>
      </w:r>
      <w:proofErr w:type="spellEnd"/>
      <w:r w:rsidRPr="00F545F1">
        <w:rPr>
          <w:sz w:val="24"/>
          <w:szCs w:val="24"/>
        </w:rPr>
        <w:t xml:space="preserve"> Tetra, og bivirkninger, der er blevet rapporteret under den kliniske udvikling og efter markedsføring af den trivalente og den </w:t>
      </w:r>
      <w:proofErr w:type="spellStart"/>
      <w:r w:rsidRPr="00F545F1">
        <w:rPr>
          <w:sz w:val="24"/>
          <w:szCs w:val="24"/>
        </w:rPr>
        <w:t>kvadrivalente</w:t>
      </w:r>
      <w:proofErr w:type="spellEnd"/>
      <w:r w:rsidRPr="00F545F1">
        <w:rPr>
          <w:sz w:val="24"/>
          <w:szCs w:val="24"/>
        </w:rPr>
        <w:t xml:space="preserve"> </w:t>
      </w:r>
      <w:r w:rsidRPr="00F545F1">
        <w:rPr>
          <w:noProof/>
          <w:sz w:val="24"/>
          <w:szCs w:val="24"/>
        </w:rPr>
        <w:t>højdosis influenzavaccine</w:t>
      </w:r>
      <w:r w:rsidRPr="00F545F1">
        <w:rPr>
          <w:sz w:val="24"/>
          <w:szCs w:val="24"/>
        </w:rPr>
        <w:t>.</w:t>
      </w:r>
    </w:p>
    <w:p w14:paraId="2E46E8F3" w14:textId="77777777" w:rsidR="00824280" w:rsidRPr="00F545F1" w:rsidRDefault="00824280" w:rsidP="00CC15CC">
      <w:pPr>
        <w:ind w:left="851"/>
        <w:rPr>
          <w:sz w:val="24"/>
          <w:szCs w:val="24"/>
        </w:rPr>
      </w:pPr>
    </w:p>
    <w:p w14:paraId="7163763C" w14:textId="77777777" w:rsidR="00824280" w:rsidRPr="00F545F1" w:rsidRDefault="00824280" w:rsidP="00CC15CC">
      <w:pPr>
        <w:ind w:left="851"/>
        <w:rPr>
          <w:sz w:val="24"/>
          <w:szCs w:val="24"/>
        </w:rPr>
      </w:pPr>
      <w:r w:rsidRPr="00F545F1">
        <w:rPr>
          <w:sz w:val="24"/>
          <w:szCs w:val="24"/>
        </w:rPr>
        <w:t>Bivirkningerne er opdelt efter hyppighed ud fra følgende konvention:</w:t>
      </w:r>
    </w:p>
    <w:p w14:paraId="0FBBD256" w14:textId="77777777" w:rsidR="00824280" w:rsidRPr="00F545F1" w:rsidRDefault="00824280" w:rsidP="00CC15CC">
      <w:pPr>
        <w:ind w:left="851"/>
        <w:rPr>
          <w:sz w:val="24"/>
          <w:szCs w:val="24"/>
        </w:rPr>
      </w:pPr>
      <w:r w:rsidRPr="00F545F1">
        <w:rPr>
          <w:sz w:val="24"/>
          <w:szCs w:val="24"/>
        </w:rPr>
        <w:t xml:space="preserve">Meget almindelig (≥ 1/10); </w:t>
      </w:r>
    </w:p>
    <w:p w14:paraId="3380EE81" w14:textId="77777777" w:rsidR="00824280" w:rsidRPr="00F545F1" w:rsidRDefault="00824280" w:rsidP="00CC15CC">
      <w:pPr>
        <w:ind w:left="851"/>
        <w:rPr>
          <w:sz w:val="24"/>
          <w:szCs w:val="24"/>
        </w:rPr>
      </w:pPr>
      <w:r w:rsidRPr="00F545F1">
        <w:rPr>
          <w:sz w:val="24"/>
          <w:szCs w:val="24"/>
        </w:rPr>
        <w:t xml:space="preserve">Almindelig (≥ 1/100 til &lt; 1/10); </w:t>
      </w:r>
    </w:p>
    <w:p w14:paraId="744AACB7" w14:textId="77777777" w:rsidR="00824280" w:rsidRPr="00F545F1" w:rsidRDefault="00824280" w:rsidP="00CC15CC">
      <w:pPr>
        <w:ind w:left="851"/>
        <w:rPr>
          <w:sz w:val="24"/>
          <w:szCs w:val="24"/>
        </w:rPr>
      </w:pPr>
      <w:r w:rsidRPr="00F545F1">
        <w:rPr>
          <w:sz w:val="24"/>
          <w:szCs w:val="24"/>
        </w:rPr>
        <w:t xml:space="preserve">Ikke almindelig (≥ 1/1.000 til &lt; 1/100); </w:t>
      </w:r>
    </w:p>
    <w:p w14:paraId="6FD0F139" w14:textId="77777777" w:rsidR="00824280" w:rsidRPr="00F545F1" w:rsidRDefault="00824280" w:rsidP="00CC15CC">
      <w:pPr>
        <w:ind w:left="851"/>
        <w:rPr>
          <w:sz w:val="24"/>
          <w:szCs w:val="24"/>
        </w:rPr>
      </w:pPr>
      <w:r w:rsidRPr="00F545F1">
        <w:rPr>
          <w:sz w:val="24"/>
          <w:szCs w:val="24"/>
        </w:rPr>
        <w:t xml:space="preserve">Sjælden (≥ 1/10.000 til &lt; 1/1.000); </w:t>
      </w:r>
    </w:p>
    <w:p w14:paraId="3DC30494" w14:textId="77777777" w:rsidR="00824280" w:rsidRPr="00F545F1" w:rsidRDefault="00824280" w:rsidP="00CC15CC">
      <w:pPr>
        <w:ind w:left="851"/>
        <w:rPr>
          <w:sz w:val="24"/>
          <w:szCs w:val="24"/>
        </w:rPr>
      </w:pPr>
      <w:r w:rsidRPr="00F545F1">
        <w:rPr>
          <w:sz w:val="24"/>
          <w:szCs w:val="24"/>
        </w:rPr>
        <w:t>Meget sjælden (&lt; 1/10.000);</w:t>
      </w:r>
    </w:p>
    <w:p w14:paraId="7D9378C1" w14:textId="77777777" w:rsidR="00824280" w:rsidRPr="00F545F1" w:rsidRDefault="00824280" w:rsidP="00CC15CC">
      <w:pPr>
        <w:ind w:left="851"/>
        <w:rPr>
          <w:sz w:val="24"/>
          <w:szCs w:val="24"/>
        </w:rPr>
      </w:pPr>
      <w:r w:rsidRPr="00F545F1">
        <w:rPr>
          <w:sz w:val="24"/>
          <w:szCs w:val="24"/>
        </w:rPr>
        <w:t>Ikke kendt (kan ikke estimeres ud fra forhåndenværende data).</w:t>
      </w:r>
    </w:p>
    <w:p w14:paraId="1D8C7FE6" w14:textId="77777777" w:rsidR="00824280" w:rsidRPr="00F545F1" w:rsidRDefault="00824280" w:rsidP="00CC15CC">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120"/>
      </w:tblGrid>
      <w:tr w:rsidR="00824280" w:rsidRPr="00F545F1" w14:paraId="49779D38" w14:textId="77777777" w:rsidTr="00CC15CC">
        <w:trPr>
          <w:tblHeader/>
        </w:trPr>
        <w:tc>
          <w:tcPr>
            <w:tcW w:w="3899" w:type="pct"/>
            <w:tcBorders>
              <w:top w:val="single" w:sz="4" w:space="0" w:color="auto"/>
              <w:left w:val="single" w:sz="4" w:space="0" w:color="auto"/>
              <w:bottom w:val="single" w:sz="4" w:space="0" w:color="auto"/>
              <w:right w:val="single" w:sz="4" w:space="0" w:color="auto"/>
            </w:tcBorders>
            <w:shd w:val="clear" w:color="auto" w:fill="F2F2F2"/>
            <w:hideMark/>
          </w:tcPr>
          <w:p w14:paraId="321350BB" w14:textId="77777777" w:rsidR="00824280" w:rsidRPr="00F545F1" w:rsidRDefault="00824280">
            <w:pPr>
              <w:spacing w:line="256" w:lineRule="auto"/>
              <w:rPr>
                <w:b/>
                <w:kern w:val="2"/>
                <w:sz w:val="24"/>
                <w:szCs w:val="24"/>
                <w14:ligatures w14:val="standardContextual"/>
              </w:rPr>
            </w:pPr>
            <w:r w:rsidRPr="00F545F1">
              <w:rPr>
                <w:b/>
                <w:kern w:val="2"/>
                <w:sz w:val="24"/>
                <w:szCs w:val="24"/>
                <w14:ligatures w14:val="standardContextual"/>
              </w:rPr>
              <w:t>BIVIRKNINGER</w:t>
            </w:r>
          </w:p>
        </w:tc>
        <w:tc>
          <w:tcPr>
            <w:tcW w:w="1101" w:type="pct"/>
            <w:tcBorders>
              <w:top w:val="single" w:sz="4" w:space="0" w:color="auto"/>
              <w:left w:val="single" w:sz="4" w:space="0" w:color="auto"/>
              <w:bottom w:val="single" w:sz="4" w:space="0" w:color="auto"/>
              <w:right w:val="single" w:sz="4" w:space="0" w:color="auto"/>
            </w:tcBorders>
            <w:shd w:val="clear" w:color="auto" w:fill="F2F2F2"/>
            <w:hideMark/>
          </w:tcPr>
          <w:p w14:paraId="2A0CD5ED" w14:textId="77777777" w:rsidR="00824280" w:rsidRPr="00F545F1" w:rsidRDefault="00824280">
            <w:pPr>
              <w:spacing w:line="256" w:lineRule="auto"/>
              <w:rPr>
                <w:b/>
                <w:kern w:val="2"/>
                <w:sz w:val="24"/>
                <w:szCs w:val="24"/>
                <w14:ligatures w14:val="standardContextual"/>
              </w:rPr>
            </w:pPr>
            <w:r w:rsidRPr="00F545F1">
              <w:rPr>
                <w:b/>
                <w:kern w:val="2"/>
                <w:sz w:val="24"/>
                <w:szCs w:val="24"/>
                <w14:ligatures w14:val="standardContextual"/>
              </w:rPr>
              <w:t>HYPPIGHED</w:t>
            </w:r>
          </w:p>
        </w:tc>
      </w:tr>
      <w:tr w:rsidR="00824280" w:rsidRPr="00F545F1" w14:paraId="3A1A8483" w14:textId="77777777" w:rsidTr="00CC15CC">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0CD7490F" w14:textId="77777777" w:rsidR="00824280" w:rsidRPr="00F545F1" w:rsidRDefault="00824280">
            <w:pPr>
              <w:spacing w:line="256" w:lineRule="auto"/>
              <w:rPr>
                <w:b/>
                <w:kern w:val="2"/>
                <w:sz w:val="24"/>
                <w:szCs w:val="24"/>
                <w14:ligatures w14:val="standardContextual"/>
              </w:rPr>
            </w:pPr>
            <w:r w:rsidRPr="00F545F1">
              <w:rPr>
                <w:b/>
                <w:bCs/>
                <w:i/>
                <w:iCs/>
                <w:kern w:val="2"/>
                <w:sz w:val="24"/>
                <w:szCs w:val="24"/>
                <w14:ligatures w14:val="standardContextual"/>
              </w:rPr>
              <w:t>Almene symptomer og reaktioner på administrationsstedet</w:t>
            </w:r>
          </w:p>
        </w:tc>
      </w:tr>
      <w:tr w:rsidR="00824280" w:rsidRPr="00F545F1" w14:paraId="44CE5D4B"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265A7B0B"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 xml:space="preserve">Smerter ved injektionsstedet, </w:t>
            </w:r>
            <w:proofErr w:type="spellStart"/>
            <w:r w:rsidRPr="00F545F1">
              <w:rPr>
                <w:kern w:val="2"/>
                <w:sz w:val="24"/>
                <w:szCs w:val="24"/>
                <w14:ligatures w14:val="standardContextual"/>
              </w:rPr>
              <w:t>erytem</w:t>
            </w:r>
            <w:proofErr w:type="spellEnd"/>
            <w:r w:rsidRPr="00F545F1">
              <w:rPr>
                <w:kern w:val="2"/>
                <w:sz w:val="24"/>
                <w:szCs w:val="24"/>
                <w14:ligatures w14:val="standardContextual"/>
              </w:rPr>
              <w:t xml:space="preserve"> ved injektionsstedet, utilpashed</w:t>
            </w:r>
          </w:p>
        </w:tc>
        <w:tc>
          <w:tcPr>
            <w:tcW w:w="1101" w:type="pct"/>
            <w:tcBorders>
              <w:top w:val="single" w:sz="4" w:space="0" w:color="auto"/>
              <w:left w:val="single" w:sz="4" w:space="0" w:color="auto"/>
              <w:bottom w:val="single" w:sz="4" w:space="0" w:color="auto"/>
              <w:right w:val="single" w:sz="4" w:space="0" w:color="auto"/>
            </w:tcBorders>
            <w:hideMark/>
          </w:tcPr>
          <w:p w14:paraId="782F2C96"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Meget almindelig</w:t>
            </w:r>
          </w:p>
        </w:tc>
      </w:tr>
      <w:tr w:rsidR="00824280" w:rsidRPr="00F545F1" w14:paraId="49986857"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3BDDE82E"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 xml:space="preserve">Hævelse ved injektionsstedet, </w:t>
            </w:r>
            <w:proofErr w:type="spellStart"/>
            <w:r w:rsidRPr="00F545F1">
              <w:rPr>
                <w:kern w:val="2"/>
                <w:sz w:val="24"/>
                <w:szCs w:val="24"/>
                <w14:ligatures w14:val="standardContextual"/>
              </w:rPr>
              <w:t>induration</w:t>
            </w:r>
            <w:proofErr w:type="spellEnd"/>
            <w:r w:rsidRPr="00F545F1">
              <w:rPr>
                <w:kern w:val="2"/>
                <w:sz w:val="24"/>
                <w:szCs w:val="24"/>
                <w14:ligatures w14:val="standardContextual"/>
              </w:rPr>
              <w:t xml:space="preserve"> ved injektionsstedet, blå mærker ved injektionsstedet, feber (≥ 37,5 ℃), </w:t>
            </w:r>
            <w:proofErr w:type="spellStart"/>
            <w:r w:rsidRPr="00F545F1">
              <w:rPr>
                <w:kern w:val="2"/>
                <w:sz w:val="24"/>
                <w:szCs w:val="24"/>
                <w14:ligatures w14:val="standardContextual"/>
              </w:rPr>
              <w:t>skælven</w:t>
            </w:r>
            <w:proofErr w:type="spellEnd"/>
            <w:r w:rsidRPr="00F545F1">
              <w:rPr>
                <w:kern w:val="2"/>
                <w:sz w:val="24"/>
                <w:szCs w:val="24"/>
                <w14:ligatures w14:val="standardContextual"/>
              </w:rPr>
              <w:t xml:space="preserve"> </w:t>
            </w:r>
          </w:p>
        </w:tc>
        <w:tc>
          <w:tcPr>
            <w:tcW w:w="1101" w:type="pct"/>
            <w:tcBorders>
              <w:top w:val="single" w:sz="4" w:space="0" w:color="auto"/>
              <w:left w:val="single" w:sz="4" w:space="0" w:color="auto"/>
              <w:bottom w:val="single" w:sz="4" w:space="0" w:color="auto"/>
              <w:right w:val="single" w:sz="4" w:space="0" w:color="auto"/>
            </w:tcBorders>
            <w:hideMark/>
          </w:tcPr>
          <w:p w14:paraId="4B20EFB2"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Almindelig</w:t>
            </w:r>
          </w:p>
        </w:tc>
      </w:tr>
      <w:tr w:rsidR="00824280" w:rsidRPr="00F545F1" w14:paraId="2A6CCB58"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76E7A1ED"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Kløe på injektionsstedet, træthed</w:t>
            </w:r>
          </w:p>
        </w:tc>
        <w:tc>
          <w:tcPr>
            <w:tcW w:w="1101" w:type="pct"/>
            <w:tcBorders>
              <w:top w:val="single" w:sz="4" w:space="0" w:color="auto"/>
              <w:left w:val="single" w:sz="4" w:space="0" w:color="auto"/>
              <w:bottom w:val="single" w:sz="4" w:space="0" w:color="auto"/>
              <w:right w:val="single" w:sz="4" w:space="0" w:color="auto"/>
            </w:tcBorders>
            <w:hideMark/>
          </w:tcPr>
          <w:p w14:paraId="2F3BF683"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Ikke almindelig</w:t>
            </w:r>
          </w:p>
        </w:tc>
      </w:tr>
      <w:tr w:rsidR="00824280" w:rsidRPr="00F545F1" w14:paraId="25CA84A1"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2AC1BAF3"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Asteni</w:t>
            </w:r>
          </w:p>
        </w:tc>
        <w:tc>
          <w:tcPr>
            <w:tcW w:w="1101" w:type="pct"/>
            <w:tcBorders>
              <w:top w:val="single" w:sz="4" w:space="0" w:color="auto"/>
              <w:left w:val="single" w:sz="4" w:space="0" w:color="auto"/>
              <w:bottom w:val="single" w:sz="4" w:space="0" w:color="auto"/>
              <w:right w:val="single" w:sz="4" w:space="0" w:color="auto"/>
            </w:tcBorders>
            <w:hideMark/>
          </w:tcPr>
          <w:p w14:paraId="652DB6CB"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Sjælden</w:t>
            </w:r>
          </w:p>
        </w:tc>
      </w:tr>
      <w:tr w:rsidR="00824280" w:rsidRPr="00F545F1" w14:paraId="7C0686F2"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654EEA21"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Brystsmerter</w:t>
            </w:r>
          </w:p>
        </w:tc>
        <w:tc>
          <w:tcPr>
            <w:tcW w:w="1101" w:type="pct"/>
            <w:tcBorders>
              <w:top w:val="single" w:sz="4" w:space="0" w:color="auto"/>
              <w:left w:val="single" w:sz="4" w:space="0" w:color="auto"/>
              <w:bottom w:val="single" w:sz="4" w:space="0" w:color="auto"/>
              <w:right w:val="single" w:sz="4" w:space="0" w:color="auto"/>
            </w:tcBorders>
            <w:hideMark/>
          </w:tcPr>
          <w:p w14:paraId="1F78E56F"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Ikke kendt*</w:t>
            </w:r>
          </w:p>
        </w:tc>
      </w:tr>
      <w:tr w:rsidR="00824280" w:rsidRPr="00F545F1" w14:paraId="78F9909C" w14:textId="77777777" w:rsidTr="00CC15CC">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2173F7E3" w14:textId="77777777" w:rsidR="00824280" w:rsidRPr="00F545F1" w:rsidRDefault="00824280">
            <w:pPr>
              <w:spacing w:line="256" w:lineRule="auto"/>
              <w:rPr>
                <w:b/>
                <w:kern w:val="2"/>
                <w:sz w:val="24"/>
                <w:szCs w:val="24"/>
                <w14:ligatures w14:val="standardContextual"/>
              </w:rPr>
            </w:pPr>
            <w:r w:rsidRPr="00F545F1">
              <w:rPr>
                <w:b/>
                <w:bCs/>
                <w:i/>
                <w:iCs/>
                <w:kern w:val="2"/>
                <w:sz w:val="24"/>
                <w:szCs w:val="24"/>
                <w14:ligatures w14:val="standardContextual"/>
              </w:rPr>
              <w:t>Knogler, led, muskler og bindevæv</w:t>
            </w:r>
          </w:p>
        </w:tc>
      </w:tr>
      <w:tr w:rsidR="00824280" w:rsidRPr="00F545F1" w14:paraId="378D9258"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192DA603"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Myalgi</w:t>
            </w:r>
          </w:p>
        </w:tc>
        <w:tc>
          <w:tcPr>
            <w:tcW w:w="1101" w:type="pct"/>
            <w:tcBorders>
              <w:top w:val="single" w:sz="4" w:space="0" w:color="auto"/>
              <w:left w:val="single" w:sz="4" w:space="0" w:color="auto"/>
              <w:bottom w:val="single" w:sz="4" w:space="0" w:color="auto"/>
              <w:right w:val="single" w:sz="4" w:space="0" w:color="auto"/>
            </w:tcBorders>
            <w:hideMark/>
          </w:tcPr>
          <w:p w14:paraId="074685F4"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Meget almindelig</w:t>
            </w:r>
          </w:p>
        </w:tc>
      </w:tr>
      <w:tr w:rsidR="00824280" w:rsidRPr="00F545F1" w14:paraId="5E22FDAF"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4D34165B" w14:textId="77777777" w:rsidR="00824280" w:rsidRPr="00F545F1" w:rsidRDefault="00824280">
            <w:pPr>
              <w:spacing w:line="256" w:lineRule="auto"/>
              <w:rPr>
                <w:kern w:val="2"/>
                <w:sz w:val="24"/>
                <w:szCs w:val="24"/>
                <w14:ligatures w14:val="standardContextual"/>
              </w:rPr>
            </w:pPr>
            <w:proofErr w:type="spellStart"/>
            <w:r w:rsidRPr="00F545F1">
              <w:rPr>
                <w:kern w:val="2"/>
                <w:sz w:val="24"/>
                <w:szCs w:val="24"/>
                <w14:ligatures w14:val="standardContextual"/>
              </w:rPr>
              <w:t>Muskelsvaghed</w:t>
            </w:r>
            <w:r w:rsidRPr="00F545F1">
              <w:rPr>
                <w:kern w:val="2"/>
                <w:sz w:val="24"/>
                <w:szCs w:val="24"/>
                <w:vertAlign w:val="superscript"/>
                <w14:ligatures w14:val="standardContextual"/>
              </w:rPr>
              <w:t>a</w:t>
            </w:r>
            <w:proofErr w:type="spellEnd"/>
          </w:p>
        </w:tc>
        <w:tc>
          <w:tcPr>
            <w:tcW w:w="1101" w:type="pct"/>
            <w:tcBorders>
              <w:top w:val="single" w:sz="4" w:space="0" w:color="auto"/>
              <w:left w:val="single" w:sz="4" w:space="0" w:color="auto"/>
              <w:bottom w:val="single" w:sz="4" w:space="0" w:color="auto"/>
              <w:right w:val="single" w:sz="4" w:space="0" w:color="auto"/>
            </w:tcBorders>
            <w:hideMark/>
          </w:tcPr>
          <w:p w14:paraId="624A7979"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Ikke almindelig</w:t>
            </w:r>
          </w:p>
        </w:tc>
      </w:tr>
      <w:tr w:rsidR="00824280" w:rsidRPr="00F545F1" w14:paraId="38653289"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7F6AFD89" w14:textId="77777777" w:rsidR="00824280" w:rsidRPr="00F545F1" w:rsidRDefault="00824280">
            <w:pPr>
              <w:spacing w:line="256" w:lineRule="auto"/>
              <w:rPr>
                <w:kern w:val="2"/>
                <w:sz w:val="24"/>
                <w:szCs w:val="24"/>
                <w14:ligatures w14:val="standardContextual"/>
              </w:rPr>
            </w:pPr>
            <w:proofErr w:type="spellStart"/>
            <w:r w:rsidRPr="00F545F1">
              <w:rPr>
                <w:kern w:val="2"/>
                <w:sz w:val="24"/>
                <w:szCs w:val="24"/>
                <w14:ligatures w14:val="standardContextual"/>
              </w:rPr>
              <w:t>Artralgi</w:t>
            </w:r>
            <w:proofErr w:type="spellEnd"/>
            <w:r w:rsidRPr="00F545F1">
              <w:rPr>
                <w:kern w:val="2"/>
                <w:sz w:val="24"/>
                <w:szCs w:val="24"/>
                <w14:ligatures w14:val="standardContextual"/>
              </w:rPr>
              <w:t>, smerter i ekstremiteter</w:t>
            </w:r>
          </w:p>
        </w:tc>
        <w:tc>
          <w:tcPr>
            <w:tcW w:w="1101" w:type="pct"/>
            <w:tcBorders>
              <w:top w:val="single" w:sz="4" w:space="0" w:color="auto"/>
              <w:left w:val="single" w:sz="4" w:space="0" w:color="auto"/>
              <w:bottom w:val="single" w:sz="4" w:space="0" w:color="auto"/>
              <w:right w:val="single" w:sz="4" w:space="0" w:color="auto"/>
            </w:tcBorders>
            <w:hideMark/>
          </w:tcPr>
          <w:p w14:paraId="468D5E3D"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Sjælden</w:t>
            </w:r>
          </w:p>
        </w:tc>
      </w:tr>
      <w:tr w:rsidR="00824280" w:rsidRPr="00F545F1" w14:paraId="362E0FAA" w14:textId="77777777" w:rsidTr="00CC15CC">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1D508C96" w14:textId="77777777" w:rsidR="00824280" w:rsidRPr="00F545F1" w:rsidRDefault="00824280">
            <w:pPr>
              <w:spacing w:line="256" w:lineRule="auto"/>
              <w:rPr>
                <w:b/>
                <w:kern w:val="2"/>
                <w:sz w:val="24"/>
                <w:szCs w:val="24"/>
                <w14:ligatures w14:val="standardContextual"/>
              </w:rPr>
            </w:pPr>
            <w:r w:rsidRPr="00F545F1">
              <w:rPr>
                <w:b/>
                <w:bCs/>
                <w:i/>
                <w:iCs/>
                <w:kern w:val="2"/>
                <w:sz w:val="24"/>
                <w:szCs w:val="24"/>
                <w14:ligatures w14:val="standardContextual"/>
              </w:rPr>
              <w:t>Nervesystemet</w:t>
            </w:r>
          </w:p>
        </w:tc>
      </w:tr>
      <w:tr w:rsidR="00824280" w:rsidRPr="00F545F1" w14:paraId="2EECFCDB"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201BB6F0"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Hovedpine</w:t>
            </w:r>
          </w:p>
        </w:tc>
        <w:tc>
          <w:tcPr>
            <w:tcW w:w="1101" w:type="pct"/>
            <w:tcBorders>
              <w:top w:val="single" w:sz="4" w:space="0" w:color="auto"/>
              <w:left w:val="single" w:sz="4" w:space="0" w:color="auto"/>
              <w:bottom w:val="single" w:sz="4" w:space="0" w:color="auto"/>
              <w:right w:val="single" w:sz="4" w:space="0" w:color="auto"/>
            </w:tcBorders>
            <w:hideMark/>
          </w:tcPr>
          <w:p w14:paraId="6245E848"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Meget almindelig</w:t>
            </w:r>
          </w:p>
        </w:tc>
      </w:tr>
      <w:tr w:rsidR="00824280" w:rsidRPr="00F545F1" w14:paraId="366C8D34"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54AD2A36" w14:textId="77777777" w:rsidR="00824280" w:rsidRPr="00F545F1" w:rsidRDefault="00824280">
            <w:pPr>
              <w:spacing w:line="256" w:lineRule="auto"/>
              <w:rPr>
                <w:kern w:val="2"/>
                <w:sz w:val="24"/>
                <w:szCs w:val="24"/>
                <w14:ligatures w14:val="standardContextual"/>
              </w:rPr>
            </w:pPr>
            <w:proofErr w:type="spellStart"/>
            <w:r w:rsidRPr="00F545F1">
              <w:rPr>
                <w:kern w:val="2"/>
                <w:sz w:val="24"/>
                <w:szCs w:val="24"/>
                <w14:ligatures w14:val="standardContextual"/>
              </w:rPr>
              <w:t>Letargi</w:t>
            </w:r>
            <w:r w:rsidRPr="00F545F1">
              <w:rPr>
                <w:kern w:val="2"/>
                <w:sz w:val="24"/>
                <w:szCs w:val="24"/>
                <w:vertAlign w:val="superscript"/>
                <w14:ligatures w14:val="standardContextual"/>
              </w:rPr>
              <w:t>a</w:t>
            </w:r>
            <w:proofErr w:type="spellEnd"/>
          </w:p>
        </w:tc>
        <w:tc>
          <w:tcPr>
            <w:tcW w:w="1101" w:type="pct"/>
            <w:tcBorders>
              <w:top w:val="single" w:sz="4" w:space="0" w:color="auto"/>
              <w:left w:val="single" w:sz="4" w:space="0" w:color="auto"/>
              <w:bottom w:val="single" w:sz="4" w:space="0" w:color="auto"/>
              <w:right w:val="single" w:sz="4" w:space="0" w:color="auto"/>
            </w:tcBorders>
            <w:hideMark/>
          </w:tcPr>
          <w:p w14:paraId="12392C7E"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Ikke almindelig</w:t>
            </w:r>
          </w:p>
        </w:tc>
      </w:tr>
      <w:tr w:rsidR="00824280" w:rsidRPr="00F545F1" w14:paraId="3D6D26FA"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7D71DCE7"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 xml:space="preserve">Svimmelhed, </w:t>
            </w:r>
            <w:proofErr w:type="spellStart"/>
            <w:r w:rsidRPr="00F545F1">
              <w:rPr>
                <w:kern w:val="2"/>
                <w:sz w:val="24"/>
                <w:szCs w:val="24"/>
                <w14:ligatures w14:val="standardContextual"/>
              </w:rPr>
              <w:t>paræstesi</w:t>
            </w:r>
            <w:proofErr w:type="spellEnd"/>
          </w:p>
        </w:tc>
        <w:tc>
          <w:tcPr>
            <w:tcW w:w="1101" w:type="pct"/>
            <w:tcBorders>
              <w:top w:val="single" w:sz="4" w:space="0" w:color="auto"/>
              <w:left w:val="single" w:sz="4" w:space="0" w:color="auto"/>
              <w:bottom w:val="single" w:sz="4" w:space="0" w:color="auto"/>
              <w:right w:val="single" w:sz="4" w:space="0" w:color="auto"/>
            </w:tcBorders>
            <w:hideMark/>
          </w:tcPr>
          <w:p w14:paraId="14348208"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Sjælden</w:t>
            </w:r>
          </w:p>
        </w:tc>
      </w:tr>
      <w:tr w:rsidR="00824280" w:rsidRPr="00F545F1" w14:paraId="359CFF5C"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1F7D15E5" w14:textId="77777777" w:rsidR="00824280" w:rsidRPr="00F545F1" w:rsidRDefault="00824280">
            <w:pPr>
              <w:spacing w:line="256" w:lineRule="auto"/>
              <w:rPr>
                <w:kern w:val="2"/>
                <w:sz w:val="24"/>
                <w:szCs w:val="24"/>
                <w14:ligatures w14:val="standardContextual"/>
              </w:rPr>
            </w:pPr>
            <w:proofErr w:type="spellStart"/>
            <w:r w:rsidRPr="00F545F1">
              <w:rPr>
                <w:kern w:val="2"/>
                <w:sz w:val="24"/>
                <w:szCs w:val="24"/>
                <w14:ligatures w14:val="standardContextual"/>
              </w:rPr>
              <w:t>Guillain-Barré</w:t>
            </w:r>
            <w:proofErr w:type="spellEnd"/>
            <w:r w:rsidRPr="00F545F1">
              <w:rPr>
                <w:kern w:val="2"/>
                <w:sz w:val="24"/>
                <w:szCs w:val="24"/>
                <w14:ligatures w14:val="standardContextual"/>
              </w:rPr>
              <w:t xml:space="preserve"> syndrom (GBS), krampeanfald, feberkramper, </w:t>
            </w:r>
            <w:proofErr w:type="spellStart"/>
            <w:r w:rsidRPr="00F545F1">
              <w:rPr>
                <w:kern w:val="2"/>
                <w:sz w:val="24"/>
                <w:szCs w:val="24"/>
                <w14:ligatures w14:val="standardContextual"/>
              </w:rPr>
              <w:t>myelitis</w:t>
            </w:r>
            <w:proofErr w:type="spellEnd"/>
            <w:r w:rsidRPr="00F545F1">
              <w:rPr>
                <w:kern w:val="2"/>
                <w:sz w:val="24"/>
                <w:szCs w:val="24"/>
                <w14:ligatures w14:val="standardContextual"/>
              </w:rPr>
              <w:t xml:space="preserve"> (herunder </w:t>
            </w:r>
            <w:proofErr w:type="spellStart"/>
            <w:r w:rsidRPr="00F545F1">
              <w:rPr>
                <w:kern w:val="2"/>
                <w:sz w:val="24"/>
                <w:szCs w:val="24"/>
                <w14:ligatures w14:val="standardContextual"/>
              </w:rPr>
              <w:t>encefalomyelitis</w:t>
            </w:r>
            <w:proofErr w:type="spellEnd"/>
            <w:r w:rsidRPr="00F545F1">
              <w:rPr>
                <w:kern w:val="2"/>
                <w:sz w:val="24"/>
                <w:szCs w:val="24"/>
                <w14:ligatures w14:val="standardContextual"/>
              </w:rPr>
              <w:t xml:space="preserve"> og </w:t>
            </w:r>
            <w:proofErr w:type="spellStart"/>
            <w:r w:rsidRPr="00F545F1">
              <w:rPr>
                <w:kern w:val="2"/>
                <w:sz w:val="24"/>
                <w:szCs w:val="24"/>
                <w14:ligatures w14:val="standardContextual"/>
              </w:rPr>
              <w:t>transversel</w:t>
            </w:r>
            <w:proofErr w:type="spellEnd"/>
            <w:r w:rsidRPr="00F545F1">
              <w:rPr>
                <w:kern w:val="2"/>
                <w:sz w:val="24"/>
                <w:szCs w:val="24"/>
                <w14:ligatures w14:val="standardContextual"/>
              </w:rPr>
              <w:t xml:space="preserve"> </w:t>
            </w:r>
            <w:proofErr w:type="spellStart"/>
            <w:r w:rsidRPr="00F545F1">
              <w:rPr>
                <w:kern w:val="2"/>
                <w:sz w:val="24"/>
                <w:szCs w:val="24"/>
                <w14:ligatures w14:val="standardContextual"/>
              </w:rPr>
              <w:t>myelitis</w:t>
            </w:r>
            <w:proofErr w:type="spellEnd"/>
            <w:r w:rsidRPr="00F545F1">
              <w:rPr>
                <w:kern w:val="2"/>
                <w:sz w:val="24"/>
                <w:szCs w:val="24"/>
                <w14:ligatures w14:val="standardContextual"/>
              </w:rPr>
              <w:t xml:space="preserve">), </w:t>
            </w:r>
            <w:proofErr w:type="spellStart"/>
            <w:r w:rsidRPr="00F545F1">
              <w:rPr>
                <w:kern w:val="2"/>
                <w:sz w:val="24"/>
                <w:szCs w:val="24"/>
                <w14:ligatures w14:val="standardContextual"/>
              </w:rPr>
              <w:t>facialisparese</w:t>
            </w:r>
            <w:proofErr w:type="spellEnd"/>
            <w:r w:rsidRPr="00F545F1">
              <w:rPr>
                <w:kern w:val="2"/>
                <w:sz w:val="24"/>
                <w:szCs w:val="24"/>
                <w14:ligatures w14:val="standardContextual"/>
              </w:rPr>
              <w:t xml:space="preserve"> (Bells parese), optisk </w:t>
            </w:r>
            <w:proofErr w:type="spellStart"/>
            <w:r w:rsidRPr="00F545F1">
              <w:rPr>
                <w:kern w:val="2"/>
                <w:sz w:val="24"/>
                <w:szCs w:val="24"/>
                <w14:ligatures w14:val="standardContextual"/>
              </w:rPr>
              <w:t>neuritis</w:t>
            </w:r>
            <w:proofErr w:type="spellEnd"/>
            <w:r w:rsidRPr="00F545F1">
              <w:rPr>
                <w:kern w:val="2"/>
                <w:sz w:val="24"/>
                <w:szCs w:val="24"/>
                <w14:ligatures w14:val="standardContextual"/>
              </w:rPr>
              <w:t>/</w:t>
            </w:r>
            <w:proofErr w:type="spellStart"/>
            <w:r w:rsidRPr="00F545F1">
              <w:rPr>
                <w:kern w:val="2"/>
                <w:sz w:val="24"/>
                <w:szCs w:val="24"/>
                <w14:ligatures w14:val="standardContextual"/>
              </w:rPr>
              <w:t>neuropati</w:t>
            </w:r>
            <w:proofErr w:type="spellEnd"/>
            <w:r w:rsidRPr="00F545F1">
              <w:rPr>
                <w:kern w:val="2"/>
                <w:sz w:val="24"/>
                <w:szCs w:val="24"/>
                <w14:ligatures w14:val="standardContextual"/>
              </w:rPr>
              <w:t xml:space="preserve">, </w:t>
            </w:r>
            <w:proofErr w:type="spellStart"/>
            <w:r w:rsidRPr="00F545F1">
              <w:rPr>
                <w:kern w:val="2"/>
                <w:sz w:val="24"/>
                <w:szCs w:val="24"/>
                <w14:ligatures w14:val="standardContextual"/>
              </w:rPr>
              <w:t>brachial</w:t>
            </w:r>
            <w:proofErr w:type="spellEnd"/>
            <w:r w:rsidRPr="00F545F1">
              <w:rPr>
                <w:kern w:val="2"/>
                <w:sz w:val="24"/>
                <w:szCs w:val="24"/>
                <w14:ligatures w14:val="standardContextual"/>
              </w:rPr>
              <w:t xml:space="preserve"> </w:t>
            </w:r>
            <w:proofErr w:type="spellStart"/>
            <w:r w:rsidRPr="00F545F1">
              <w:rPr>
                <w:kern w:val="2"/>
                <w:sz w:val="24"/>
                <w:szCs w:val="24"/>
                <w14:ligatures w14:val="standardContextual"/>
              </w:rPr>
              <w:t>neuritis</w:t>
            </w:r>
            <w:proofErr w:type="spellEnd"/>
            <w:r w:rsidRPr="00F545F1">
              <w:rPr>
                <w:kern w:val="2"/>
                <w:sz w:val="24"/>
                <w:szCs w:val="24"/>
                <w14:ligatures w14:val="standardContextual"/>
              </w:rPr>
              <w:t>, synkope (kort tid efter vaccination)</w:t>
            </w:r>
          </w:p>
        </w:tc>
        <w:tc>
          <w:tcPr>
            <w:tcW w:w="1101" w:type="pct"/>
            <w:tcBorders>
              <w:top w:val="single" w:sz="4" w:space="0" w:color="auto"/>
              <w:left w:val="single" w:sz="4" w:space="0" w:color="auto"/>
              <w:bottom w:val="single" w:sz="4" w:space="0" w:color="auto"/>
              <w:right w:val="single" w:sz="4" w:space="0" w:color="auto"/>
            </w:tcBorders>
            <w:hideMark/>
          </w:tcPr>
          <w:p w14:paraId="1CBDBA33"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Ikke kendt*</w:t>
            </w:r>
          </w:p>
        </w:tc>
      </w:tr>
      <w:tr w:rsidR="00824280" w:rsidRPr="00F545F1" w14:paraId="26EDE780" w14:textId="77777777" w:rsidTr="00CC15CC">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62FD352D" w14:textId="77777777" w:rsidR="00824280" w:rsidRPr="00F545F1" w:rsidRDefault="00824280">
            <w:pPr>
              <w:spacing w:line="256" w:lineRule="auto"/>
              <w:rPr>
                <w:kern w:val="2"/>
                <w:sz w:val="24"/>
                <w:szCs w:val="24"/>
                <w14:ligatures w14:val="standardContextual"/>
              </w:rPr>
            </w:pPr>
            <w:r w:rsidRPr="00F545F1">
              <w:rPr>
                <w:b/>
                <w:bCs/>
                <w:i/>
                <w:iCs/>
                <w:kern w:val="2"/>
                <w:sz w:val="24"/>
                <w:szCs w:val="24"/>
                <w14:ligatures w14:val="standardContextual"/>
              </w:rPr>
              <w:t>Blod og lymfesystem</w:t>
            </w:r>
          </w:p>
        </w:tc>
      </w:tr>
      <w:tr w:rsidR="00824280" w:rsidRPr="00F545F1" w14:paraId="22FFD045" w14:textId="77777777" w:rsidTr="00CC15CC">
        <w:trPr>
          <w:trHeight w:val="383"/>
        </w:trPr>
        <w:tc>
          <w:tcPr>
            <w:tcW w:w="3899" w:type="pct"/>
            <w:tcBorders>
              <w:top w:val="single" w:sz="4" w:space="0" w:color="auto"/>
              <w:left w:val="single" w:sz="4" w:space="0" w:color="auto"/>
              <w:bottom w:val="single" w:sz="4" w:space="0" w:color="auto"/>
              <w:right w:val="single" w:sz="4" w:space="0" w:color="auto"/>
            </w:tcBorders>
            <w:hideMark/>
          </w:tcPr>
          <w:p w14:paraId="0FD6DF69" w14:textId="77777777" w:rsidR="00824280" w:rsidRPr="00F545F1" w:rsidRDefault="00824280">
            <w:pPr>
              <w:spacing w:line="256" w:lineRule="auto"/>
              <w:rPr>
                <w:kern w:val="2"/>
                <w:sz w:val="24"/>
                <w:szCs w:val="24"/>
                <w14:ligatures w14:val="standardContextual"/>
              </w:rPr>
            </w:pPr>
            <w:proofErr w:type="spellStart"/>
            <w:r w:rsidRPr="00F545F1">
              <w:rPr>
                <w:kern w:val="2"/>
                <w:sz w:val="24"/>
                <w:szCs w:val="24"/>
                <w14:ligatures w14:val="standardContextual"/>
              </w:rPr>
              <w:lastRenderedPageBreak/>
              <w:t>Trombocytopeni</w:t>
            </w:r>
            <w:proofErr w:type="spellEnd"/>
            <w:r w:rsidRPr="00F545F1">
              <w:rPr>
                <w:kern w:val="2"/>
                <w:sz w:val="24"/>
                <w:szCs w:val="24"/>
                <w14:ligatures w14:val="standardContextual"/>
              </w:rPr>
              <w:t xml:space="preserve">, </w:t>
            </w:r>
            <w:proofErr w:type="spellStart"/>
            <w:r w:rsidRPr="00F545F1">
              <w:rPr>
                <w:kern w:val="2"/>
                <w:sz w:val="24"/>
                <w:szCs w:val="24"/>
                <w14:ligatures w14:val="standardContextual"/>
              </w:rPr>
              <w:t>lymfadenopati</w:t>
            </w:r>
            <w:proofErr w:type="spellEnd"/>
          </w:p>
        </w:tc>
        <w:tc>
          <w:tcPr>
            <w:tcW w:w="1101" w:type="pct"/>
            <w:tcBorders>
              <w:top w:val="single" w:sz="4" w:space="0" w:color="auto"/>
              <w:left w:val="single" w:sz="4" w:space="0" w:color="auto"/>
              <w:bottom w:val="single" w:sz="4" w:space="0" w:color="auto"/>
              <w:right w:val="single" w:sz="4" w:space="0" w:color="auto"/>
            </w:tcBorders>
            <w:hideMark/>
          </w:tcPr>
          <w:p w14:paraId="414584AE"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Ikke kendt*</w:t>
            </w:r>
          </w:p>
        </w:tc>
      </w:tr>
      <w:tr w:rsidR="00824280" w:rsidRPr="00F545F1" w14:paraId="65F93192" w14:textId="77777777" w:rsidTr="00CC15CC">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4AE59E5D" w14:textId="77777777" w:rsidR="00824280" w:rsidRPr="00F545F1" w:rsidRDefault="00824280">
            <w:pPr>
              <w:spacing w:line="256" w:lineRule="auto"/>
              <w:rPr>
                <w:b/>
                <w:bCs/>
                <w:i/>
                <w:iCs/>
                <w:kern w:val="2"/>
                <w:sz w:val="24"/>
                <w:szCs w:val="24"/>
                <w14:ligatures w14:val="standardContextual"/>
              </w:rPr>
            </w:pPr>
            <w:r w:rsidRPr="00F545F1">
              <w:rPr>
                <w:b/>
                <w:bCs/>
                <w:i/>
                <w:iCs/>
                <w:kern w:val="2"/>
                <w:sz w:val="24"/>
                <w:szCs w:val="24"/>
                <w14:ligatures w14:val="standardContextual"/>
              </w:rPr>
              <w:t xml:space="preserve">Luftveje, thorax og </w:t>
            </w:r>
            <w:proofErr w:type="spellStart"/>
            <w:r w:rsidRPr="00F545F1">
              <w:rPr>
                <w:b/>
                <w:bCs/>
                <w:i/>
                <w:iCs/>
                <w:kern w:val="2"/>
                <w:sz w:val="24"/>
                <w:szCs w:val="24"/>
                <w14:ligatures w14:val="standardContextual"/>
              </w:rPr>
              <w:t>mediastinum</w:t>
            </w:r>
            <w:proofErr w:type="spellEnd"/>
          </w:p>
        </w:tc>
      </w:tr>
      <w:tr w:rsidR="00824280" w:rsidRPr="00F545F1" w14:paraId="17E04F00"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23EF9B70"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 xml:space="preserve">Hoste, </w:t>
            </w:r>
            <w:proofErr w:type="spellStart"/>
            <w:r w:rsidRPr="00F545F1">
              <w:rPr>
                <w:kern w:val="2"/>
                <w:sz w:val="24"/>
                <w:szCs w:val="24"/>
                <w14:ligatures w14:val="standardContextual"/>
              </w:rPr>
              <w:t>orofaryngeale</w:t>
            </w:r>
            <w:proofErr w:type="spellEnd"/>
            <w:r w:rsidRPr="00F545F1">
              <w:rPr>
                <w:kern w:val="2"/>
                <w:sz w:val="24"/>
                <w:szCs w:val="24"/>
                <w14:ligatures w14:val="standardContextual"/>
              </w:rPr>
              <w:t xml:space="preserve"> smerter</w:t>
            </w:r>
          </w:p>
        </w:tc>
        <w:tc>
          <w:tcPr>
            <w:tcW w:w="1101" w:type="pct"/>
            <w:tcBorders>
              <w:top w:val="single" w:sz="4" w:space="0" w:color="auto"/>
              <w:left w:val="single" w:sz="4" w:space="0" w:color="auto"/>
              <w:bottom w:val="single" w:sz="4" w:space="0" w:color="auto"/>
              <w:right w:val="single" w:sz="4" w:space="0" w:color="auto"/>
            </w:tcBorders>
            <w:hideMark/>
          </w:tcPr>
          <w:p w14:paraId="3A2AD2A8"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Ikke almindelig</w:t>
            </w:r>
          </w:p>
        </w:tc>
      </w:tr>
      <w:tr w:rsidR="00824280" w:rsidRPr="00F545F1" w14:paraId="561632E3"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13436FEB" w14:textId="77777777" w:rsidR="00824280" w:rsidRPr="00F545F1" w:rsidRDefault="00824280">
            <w:pPr>
              <w:spacing w:line="256" w:lineRule="auto"/>
              <w:rPr>
                <w:kern w:val="2"/>
                <w:sz w:val="24"/>
                <w:szCs w:val="24"/>
                <w14:ligatures w14:val="standardContextual"/>
              </w:rPr>
            </w:pPr>
            <w:proofErr w:type="spellStart"/>
            <w:r w:rsidRPr="00F545F1">
              <w:rPr>
                <w:kern w:val="2"/>
                <w:sz w:val="24"/>
                <w:szCs w:val="24"/>
                <w14:ligatures w14:val="standardContextual"/>
              </w:rPr>
              <w:t>Rinoré</w:t>
            </w:r>
            <w:proofErr w:type="spellEnd"/>
          </w:p>
        </w:tc>
        <w:tc>
          <w:tcPr>
            <w:tcW w:w="1101" w:type="pct"/>
            <w:tcBorders>
              <w:top w:val="single" w:sz="4" w:space="0" w:color="auto"/>
              <w:left w:val="single" w:sz="4" w:space="0" w:color="auto"/>
              <w:bottom w:val="single" w:sz="4" w:space="0" w:color="auto"/>
              <w:right w:val="single" w:sz="4" w:space="0" w:color="auto"/>
            </w:tcBorders>
            <w:hideMark/>
          </w:tcPr>
          <w:p w14:paraId="1D2957B3"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Sjælden</w:t>
            </w:r>
          </w:p>
        </w:tc>
      </w:tr>
      <w:tr w:rsidR="00824280" w:rsidRPr="00F545F1" w14:paraId="75445A29"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2CAB0588"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 xml:space="preserve">Dyspnø, hvæsende vejrtrækning, stramhed i svælget </w:t>
            </w:r>
          </w:p>
        </w:tc>
        <w:tc>
          <w:tcPr>
            <w:tcW w:w="1101" w:type="pct"/>
            <w:tcBorders>
              <w:top w:val="single" w:sz="4" w:space="0" w:color="auto"/>
              <w:left w:val="single" w:sz="4" w:space="0" w:color="auto"/>
              <w:bottom w:val="single" w:sz="4" w:space="0" w:color="auto"/>
              <w:right w:val="single" w:sz="4" w:space="0" w:color="auto"/>
            </w:tcBorders>
            <w:hideMark/>
          </w:tcPr>
          <w:p w14:paraId="38000ECB"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Ikke kendt*</w:t>
            </w:r>
          </w:p>
        </w:tc>
      </w:tr>
      <w:tr w:rsidR="00824280" w:rsidRPr="00F545F1" w14:paraId="73CE57CC" w14:textId="77777777" w:rsidTr="00CC15CC">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5A43BD9F" w14:textId="77777777" w:rsidR="00824280" w:rsidRPr="00F545F1" w:rsidRDefault="00824280">
            <w:pPr>
              <w:spacing w:line="256" w:lineRule="auto"/>
              <w:rPr>
                <w:b/>
                <w:kern w:val="2"/>
                <w:sz w:val="24"/>
                <w:szCs w:val="24"/>
                <w14:ligatures w14:val="standardContextual"/>
              </w:rPr>
            </w:pPr>
            <w:r w:rsidRPr="00F545F1">
              <w:rPr>
                <w:b/>
                <w:bCs/>
                <w:i/>
                <w:iCs/>
                <w:kern w:val="2"/>
                <w:sz w:val="24"/>
                <w:szCs w:val="24"/>
                <w14:ligatures w14:val="standardContextual"/>
              </w:rPr>
              <w:t>Mave-tarm-kanalen</w:t>
            </w:r>
          </w:p>
        </w:tc>
      </w:tr>
      <w:tr w:rsidR="00824280" w:rsidRPr="00F545F1" w14:paraId="1A95FF99"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4E0B218C"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 xml:space="preserve">Kvalme, opkastning, </w:t>
            </w:r>
            <w:proofErr w:type="spellStart"/>
            <w:r w:rsidRPr="00F545F1">
              <w:rPr>
                <w:kern w:val="2"/>
                <w:sz w:val="24"/>
                <w:szCs w:val="24"/>
                <w14:ligatures w14:val="standardContextual"/>
              </w:rPr>
              <w:t>dyspepsi</w:t>
            </w:r>
            <w:r w:rsidRPr="00F545F1">
              <w:rPr>
                <w:kern w:val="2"/>
                <w:sz w:val="24"/>
                <w:szCs w:val="24"/>
                <w:vertAlign w:val="superscript"/>
                <w14:ligatures w14:val="standardContextual"/>
              </w:rPr>
              <w:t>a</w:t>
            </w:r>
            <w:proofErr w:type="spellEnd"/>
            <w:r w:rsidRPr="00F545F1">
              <w:rPr>
                <w:kern w:val="2"/>
                <w:sz w:val="24"/>
                <w:szCs w:val="24"/>
                <w14:ligatures w14:val="standardContextual"/>
              </w:rPr>
              <w:t>, diarré</w:t>
            </w:r>
          </w:p>
        </w:tc>
        <w:tc>
          <w:tcPr>
            <w:tcW w:w="1101" w:type="pct"/>
            <w:tcBorders>
              <w:top w:val="single" w:sz="4" w:space="0" w:color="auto"/>
              <w:left w:val="single" w:sz="4" w:space="0" w:color="auto"/>
              <w:bottom w:val="single" w:sz="4" w:space="0" w:color="auto"/>
              <w:right w:val="single" w:sz="4" w:space="0" w:color="auto"/>
            </w:tcBorders>
            <w:hideMark/>
          </w:tcPr>
          <w:p w14:paraId="1C12DC31"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Ikke almindelig</w:t>
            </w:r>
          </w:p>
        </w:tc>
      </w:tr>
      <w:tr w:rsidR="00824280" w:rsidRPr="00F545F1" w14:paraId="1EA4087C" w14:textId="77777777" w:rsidTr="00CC15CC">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077B421D" w14:textId="77777777" w:rsidR="00824280" w:rsidRPr="00F545F1" w:rsidRDefault="00824280">
            <w:pPr>
              <w:spacing w:line="256" w:lineRule="auto"/>
              <w:rPr>
                <w:b/>
                <w:kern w:val="2"/>
                <w:sz w:val="24"/>
                <w:szCs w:val="24"/>
                <w14:ligatures w14:val="standardContextual"/>
              </w:rPr>
            </w:pPr>
            <w:r w:rsidRPr="00F545F1">
              <w:rPr>
                <w:b/>
                <w:bCs/>
                <w:i/>
                <w:iCs/>
                <w:kern w:val="2"/>
                <w:sz w:val="24"/>
                <w:szCs w:val="24"/>
                <w14:ligatures w14:val="standardContextual"/>
              </w:rPr>
              <w:t>Immunsystemet</w:t>
            </w:r>
          </w:p>
        </w:tc>
      </w:tr>
      <w:tr w:rsidR="00824280" w:rsidRPr="00F545F1" w14:paraId="1963085A" w14:textId="77777777" w:rsidTr="00CC15CC">
        <w:trPr>
          <w:trHeight w:val="361"/>
        </w:trPr>
        <w:tc>
          <w:tcPr>
            <w:tcW w:w="3899" w:type="pct"/>
            <w:tcBorders>
              <w:top w:val="single" w:sz="4" w:space="0" w:color="auto"/>
              <w:left w:val="single" w:sz="4" w:space="0" w:color="auto"/>
              <w:bottom w:val="single" w:sz="4" w:space="0" w:color="auto"/>
              <w:right w:val="single" w:sz="4" w:space="0" w:color="auto"/>
            </w:tcBorders>
            <w:hideMark/>
          </w:tcPr>
          <w:p w14:paraId="15E64E7F" w14:textId="77777777" w:rsidR="00824280" w:rsidRPr="00F545F1" w:rsidRDefault="00824280">
            <w:pPr>
              <w:spacing w:line="256" w:lineRule="auto"/>
              <w:rPr>
                <w:kern w:val="2"/>
                <w:sz w:val="24"/>
                <w:szCs w:val="24"/>
                <w14:ligatures w14:val="standardContextual"/>
              </w:rPr>
            </w:pPr>
            <w:proofErr w:type="spellStart"/>
            <w:r w:rsidRPr="00F545F1">
              <w:rPr>
                <w:kern w:val="2"/>
                <w:sz w:val="24"/>
                <w:szCs w:val="24"/>
                <w14:ligatures w14:val="standardContextual"/>
              </w:rPr>
              <w:t>Pruritus</w:t>
            </w:r>
            <w:proofErr w:type="spellEnd"/>
            <w:r w:rsidRPr="00F545F1">
              <w:rPr>
                <w:kern w:val="2"/>
                <w:sz w:val="24"/>
                <w:szCs w:val="24"/>
                <w14:ligatures w14:val="standardContextual"/>
              </w:rPr>
              <w:t xml:space="preserve">, </w:t>
            </w:r>
            <w:proofErr w:type="spellStart"/>
            <w:r w:rsidRPr="00F545F1">
              <w:rPr>
                <w:kern w:val="2"/>
                <w:sz w:val="24"/>
                <w:szCs w:val="24"/>
                <w14:ligatures w14:val="standardContextual"/>
              </w:rPr>
              <w:t>urticaria</w:t>
            </w:r>
            <w:proofErr w:type="spellEnd"/>
            <w:r w:rsidRPr="00F545F1">
              <w:rPr>
                <w:kern w:val="2"/>
                <w:sz w:val="24"/>
                <w:szCs w:val="24"/>
                <w14:ligatures w14:val="standardContextual"/>
              </w:rPr>
              <w:t>, nattesved, udslæt</w:t>
            </w:r>
          </w:p>
        </w:tc>
        <w:tc>
          <w:tcPr>
            <w:tcW w:w="1101" w:type="pct"/>
            <w:tcBorders>
              <w:top w:val="single" w:sz="4" w:space="0" w:color="auto"/>
              <w:left w:val="single" w:sz="4" w:space="0" w:color="auto"/>
              <w:bottom w:val="single" w:sz="4" w:space="0" w:color="auto"/>
              <w:right w:val="single" w:sz="4" w:space="0" w:color="auto"/>
            </w:tcBorders>
            <w:hideMark/>
          </w:tcPr>
          <w:p w14:paraId="3F5E229F"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Sjælden</w:t>
            </w:r>
          </w:p>
        </w:tc>
      </w:tr>
      <w:tr w:rsidR="00824280" w:rsidRPr="00F545F1" w14:paraId="4FF5D3A3" w14:textId="77777777" w:rsidTr="00CC15CC">
        <w:trPr>
          <w:trHeight w:val="361"/>
        </w:trPr>
        <w:tc>
          <w:tcPr>
            <w:tcW w:w="3899" w:type="pct"/>
            <w:tcBorders>
              <w:top w:val="single" w:sz="4" w:space="0" w:color="auto"/>
              <w:left w:val="single" w:sz="4" w:space="0" w:color="auto"/>
              <w:bottom w:val="single" w:sz="4" w:space="0" w:color="auto"/>
              <w:right w:val="single" w:sz="4" w:space="0" w:color="auto"/>
            </w:tcBorders>
            <w:hideMark/>
          </w:tcPr>
          <w:p w14:paraId="07442F54"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 xml:space="preserve">Anafylaksi, andre allergiske/overfølsomhedsreaktioner (herunder </w:t>
            </w:r>
            <w:proofErr w:type="spellStart"/>
            <w:r w:rsidRPr="00F545F1">
              <w:rPr>
                <w:kern w:val="2"/>
                <w:sz w:val="24"/>
                <w:szCs w:val="24"/>
                <w14:ligatures w14:val="standardContextual"/>
              </w:rPr>
              <w:t>angioødem</w:t>
            </w:r>
            <w:proofErr w:type="spellEnd"/>
            <w:r w:rsidRPr="00F545F1">
              <w:rPr>
                <w:kern w:val="2"/>
                <w:sz w:val="24"/>
                <w:szCs w:val="24"/>
                <w14:ligatures w14:val="standardContextual"/>
              </w:rPr>
              <w:t>)</w:t>
            </w:r>
          </w:p>
        </w:tc>
        <w:tc>
          <w:tcPr>
            <w:tcW w:w="1101" w:type="pct"/>
            <w:tcBorders>
              <w:top w:val="single" w:sz="4" w:space="0" w:color="auto"/>
              <w:left w:val="single" w:sz="4" w:space="0" w:color="auto"/>
              <w:bottom w:val="single" w:sz="4" w:space="0" w:color="auto"/>
              <w:right w:val="single" w:sz="4" w:space="0" w:color="auto"/>
            </w:tcBorders>
            <w:hideMark/>
          </w:tcPr>
          <w:p w14:paraId="5DD859B1"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Ikke kendt*</w:t>
            </w:r>
          </w:p>
        </w:tc>
      </w:tr>
      <w:tr w:rsidR="00824280" w:rsidRPr="00F545F1" w14:paraId="3049B3A4" w14:textId="77777777" w:rsidTr="00CC15CC">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24C4E31E" w14:textId="77777777" w:rsidR="00824280" w:rsidRPr="00F545F1" w:rsidRDefault="00824280">
            <w:pPr>
              <w:spacing w:line="256" w:lineRule="auto"/>
              <w:rPr>
                <w:b/>
                <w:bCs/>
                <w:i/>
                <w:iCs/>
                <w:kern w:val="2"/>
                <w:sz w:val="24"/>
                <w:szCs w:val="24"/>
                <w14:ligatures w14:val="standardContextual"/>
              </w:rPr>
            </w:pPr>
            <w:proofErr w:type="spellStart"/>
            <w:r w:rsidRPr="00F545F1">
              <w:rPr>
                <w:b/>
                <w:bCs/>
                <w:i/>
                <w:iCs/>
                <w:kern w:val="2"/>
                <w:sz w:val="24"/>
                <w:szCs w:val="24"/>
                <w14:ligatures w14:val="standardContextual"/>
              </w:rPr>
              <w:t>Vaskulære</w:t>
            </w:r>
            <w:proofErr w:type="spellEnd"/>
            <w:r w:rsidRPr="00F545F1">
              <w:rPr>
                <w:b/>
                <w:bCs/>
                <w:i/>
                <w:iCs/>
                <w:kern w:val="2"/>
                <w:sz w:val="24"/>
                <w:szCs w:val="24"/>
                <w14:ligatures w14:val="standardContextual"/>
              </w:rPr>
              <w:t xml:space="preserve"> sygdomme</w:t>
            </w:r>
          </w:p>
        </w:tc>
      </w:tr>
      <w:tr w:rsidR="00824280" w:rsidRPr="00F545F1" w14:paraId="31E77641"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167D67D5" w14:textId="77777777" w:rsidR="00824280" w:rsidRPr="00F545F1" w:rsidRDefault="00824280">
            <w:pPr>
              <w:spacing w:line="256" w:lineRule="auto"/>
              <w:rPr>
                <w:b/>
                <w:bCs/>
                <w:i/>
                <w:iCs/>
                <w:kern w:val="2"/>
                <w:sz w:val="24"/>
                <w:szCs w:val="24"/>
                <w14:ligatures w14:val="standardContextual"/>
              </w:rPr>
            </w:pPr>
            <w:r w:rsidRPr="00F545F1">
              <w:rPr>
                <w:kern w:val="2"/>
                <w:sz w:val="24"/>
                <w:szCs w:val="24"/>
                <w14:ligatures w14:val="standardContextual"/>
              </w:rPr>
              <w:t>Rødmen</w:t>
            </w:r>
          </w:p>
        </w:tc>
        <w:tc>
          <w:tcPr>
            <w:tcW w:w="1101" w:type="pct"/>
            <w:tcBorders>
              <w:top w:val="single" w:sz="4" w:space="0" w:color="auto"/>
              <w:left w:val="single" w:sz="4" w:space="0" w:color="auto"/>
              <w:bottom w:val="single" w:sz="4" w:space="0" w:color="auto"/>
              <w:right w:val="single" w:sz="4" w:space="0" w:color="auto"/>
            </w:tcBorders>
            <w:hideMark/>
          </w:tcPr>
          <w:p w14:paraId="64051445" w14:textId="77777777" w:rsidR="00824280" w:rsidRPr="00F545F1" w:rsidRDefault="00824280">
            <w:pPr>
              <w:spacing w:line="256" w:lineRule="auto"/>
              <w:rPr>
                <w:b/>
                <w:bCs/>
                <w:i/>
                <w:iCs/>
                <w:kern w:val="2"/>
                <w:sz w:val="24"/>
                <w:szCs w:val="24"/>
                <w14:ligatures w14:val="standardContextual"/>
              </w:rPr>
            </w:pPr>
            <w:r w:rsidRPr="00F545F1">
              <w:rPr>
                <w:kern w:val="2"/>
                <w:sz w:val="24"/>
                <w:szCs w:val="24"/>
                <w14:ligatures w14:val="standardContextual"/>
              </w:rPr>
              <w:t>Sjælden</w:t>
            </w:r>
          </w:p>
        </w:tc>
      </w:tr>
      <w:tr w:rsidR="00824280" w:rsidRPr="00F545F1" w14:paraId="199D67C9"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17B077A1" w14:textId="77777777" w:rsidR="00824280" w:rsidRPr="00F545F1" w:rsidRDefault="00824280">
            <w:pPr>
              <w:spacing w:line="256" w:lineRule="auto"/>
              <w:rPr>
                <w:b/>
                <w:bCs/>
                <w:i/>
                <w:iCs/>
                <w:kern w:val="2"/>
                <w:sz w:val="24"/>
                <w:szCs w:val="24"/>
                <w14:ligatures w14:val="standardContextual"/>
              </w:rPr>
            </w:pPr>
            <w:proofErr w:type="spellStart"/>
            <w:r w:rsidRPr="00F545F1">
              <w:rPr>
                <w:kern w:val="2"/>
                <w:sz w:val="24"/>
                <w:szCs w:val="24"/>
                <w14:ligatures w14:val="standardContextual"/>
              </w:rPr>
              <w:t>Vaskulitis</w:t>
            </w:r>
            <w:proofErr w:type="spellEnd"/>
            <w:r w:rsidRPr="00F545F1">
              <w:rPr>
                <w:kern w:val="2"/>
                <w:sz w:val="24"/>
                <w:szCs w:val="24"/>
                <w14:ligatures w14:val="standardContextual"/>
              </w:rPr>
              <w:t>, vasodilatation</w:t>
            </w:r>
          </w:p>
        </w:tc>
        <w:tc>
          <w:tcPr>
            <w:tcW w:w="1101" w:type="pct"/>
            <w:tcBorders>
              <w:top w:val="single" w:sz="4" w:space="0" w:color="auto"/>
              <w:left w:val="single" w:sz="4" w:space="0" w:color="auto"/>
              <w:bottom w:val="single" w:sz="4" w:space="0" w:color="auto"/>
              <w:right w:val="single" w:sz="4" w:space="0" w:color="auto"/>
            </w:tcBorders>
            <w:hideMark/>
          </w:tcPr>
          <w:p w14:paraId="67EA110F" w14:textId="77777777" w:rsidR="00824280" w:rsidRPr="00F545F1" w:rsidRDefault="00824280">
            <w:pPr>
              <w:spacing w:line="256" w:lineRule="auto"/>
              <w:rPr>
                <w:b/>
                <w:bCs/>
                <w:i/>
                <w:iCs/>
                <w:kern w:val="2"/>
                <w:sz w:val="24"/>
                <w:szCs w:val="24"/>
                <w14:ligatures w14:val="standardContextual"/>
              </w:rPr>
            </w:pPr>
            <w:r w:rsidRPr="00F545F1">
              <w:rPr>
                <w:kern w:val="2"/>
                <w:sz w:val="24"/>
                <w:szCs w:val="24"/>
                <w14:ligatures w14:val="standardContextual"/>
              </w:rPr>
              <w:t>Ikke kendt*</w:t>
            </w:r>
          </w:p>
        </w:tc>
      </w:tr>
      <w:tr w:rsidR="00824280" w:rsidRPr="00F545F1" w14:paraId="7F5E4419" w14:textId="77777777" w:rsidTr="00CC15CC">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46A33CBF" w14:textId="77777777" w:rsidR="00824280" w:rsidRPr="00F545F1" w:rsidRDefault="00824280">
            <w:pPr>
              <w:spacing w:line="256" w:lineRule="auto"/>
              <w:rPr>
                <w:b/>
                <w:kern w:val="2"/>
                <w:sz w:val="24"/>
                <w:szCs w:val="24"/>
                <w14:ligatures w14:val="standardContextual"/>
              </w:rPr>
            </w:pPr>
            <w:r w:rsidRPr="00F545F1">
              <w:rPr>
                <w:b/>
                <w:bCs/>
                <w:i/>
                <w:iCs/>
                <w:kern w:val="2"/>
                <w:sz w:val="24"/>
                <w:szCs w:val="24"/>
                <w14:ligatures w14:val="standardContextual"/>
              </w:rPr>
              <w:t>Øre og labyrint</w:t>
            </w:r>
          </w:p>
        </w:tc>
      </w:tr>
      <w:tr w:rsidR="00824280" w:rsidRPr="00F545F1" w14:paraId="0E721291"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5E6775AE" w14:textId="77777777" w:rsidR="00824280" w:rsidRPr="00F545F1" w:rsidRDefault="00824280">
            <w:pPr>
              <w:spacing w:line="256" w:lineRule="auto"/>
              <w:rPr>
                <w:kern w:val="2"/>
                <w:sz w:val="24"/>
                <w:szCs w:val="24"/>
                <w14:ligatures w14:val="standardContextual"/>
              </w:rPr>
            </w:pPr>
            <w:proofErr w:type="spellStart"/>
            <w:r w:rsidRPr="00F545F1">
              <w:rPr>
                <w:kern w:val="2"/>
                <w:sz w:val="24"/>
                <w:szCs w:val="24"/>
                <w14:ligatures w14:val="standardContextual"/>
              </w:rPr>
              <w:t>Vertigo</w:t>
            </w:r>
            <w:proofErr w:type="spellEnd"/>
          </w:p>
        </w:tc>
        <w:tc>
          <w:tcPr>
            <w:tcW w:w="1101" w:type="pct"/>
            <w:tcBorders>
              <w:top w:val="single" w:sz="4" w:space="0" w:color="auto"/>
              <w:left w:val="single" w:sz="4" w:space="0" w:color="auto"/>
              <w:bottom w:val="single" w:sz="4" w:space="0" w:color="auto"/>
              <w:right w:val="single" w:sz="4" w:space="0" w:color="auto"/>
            </w:tcBorders>
            <w:hideMark/>
          </w:tcPr>
          <w:p w14:paraId="421A8521"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Sjælden</w:t>
            </w:r>
          </w:p>
        </w:tc>
      </w:tr>
      <w:tr w:rsidR="00824280" w:rsidRPr="00F545F1" w14:paraId="0F33084F" w14:textId="77777777" w:rsidTr="00CC15CC">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493EF468" w14:textId="77777777" w:rsidR="00824280" w:rsidRPr="00F545F1" w:rsidRDefault="00824280">
            <w:pPr>
              <w:spacing w:line="256" w:lineRule="auto"/>
              <w:rPr>
                <w:b/>
                <w:kern w:val="2"/>
                <w:sz w:val="24"/>
                <w:szCs w:val="24"/>
                <w14:ligatures w14:val="standardContextual"/>
              </w:rPr>
            </w:pPr>
            <w:r w:rsidRPr="00F545F1">
              <w:rPr>
                <w:b/>
                <w:bCs/>
                <w:i/>
                <w:iCs/>
                <w:kern w:val="2"/>
                <w:sz w:val="24"/>
                <w:szCs w:val="24"/>
                <w14:ligatures w14:val="standardContextual"/>
              </w:rPr>
              <w:t>Øjne</w:t>
            </w:r>
          </w:p>
        </w:tc>
      </w:tr>
      <w:tr w:rsidR="00824280" w:rsidRPr="00F545F1" w14:paraId="378A8717" w14:textId="77777777" w:rsidTr="00CC15CC">
        <w:tc>
          <w:tcPr>
            <w:tcW w:w="3899" w:type="pct"/>
            <w:tcBorders>
              <w:top w:val="single" w:sz="4" w:space="0" w:color="auto"/>
              <w:left w:val="single" w:sz="4" w:space="0" w:color="auto"/>
              <w:bottom w:val="single" w:sz="4" w:space="0" w:color="auto"/>
              <w:right w:val="single" w:sz="4" w:space="0" w:color="auto"/>
            </w:tcBorders>
            <w:hideMark/>
          </w:tcPr>
          <w:p w14:paraId="33D27FF6" w14:textId="77777777" w:rsidR="00824280" w:rsidRPr="00F545F1" w:rsidRDefault="00824280">
            <w:pPr>
              <w:spacing w:line="256" w:lineRule="auto"/>
              <w:rPr>
                <w:kern w:val="2"/>
                <w:sz w:val="24"/>
                <w:szCs w:val="24"/>
                <w14:ligatures w14:val="standardContextual"/>
              </w:rPr>
            </w:pPr>
            <w:proofErr w:type="spellStart"/>
            <w:r w:rsidRPr="00F545F1">
              <w:rPr>
                <w:kern w:val="2"/>
                <w:sz w:val="24"/>
                <w:szCs w:val="24"/>
                <w14:ligatures w14:val="standardContextual"/>
              </w:rPr>
              <w:t>Okulær</w:t>
            </w:r>
            <w:proofErr w:type="spellEnd"/>
            <w:r w:rsidRPr="00F545F1">
              <w:rPr>
                <w:kern w:val="2"/>
                <w:sz w:val="24"/>
                <w:szCs w:val="24"/>
                <w14:ligatures w14:val="standardContextual"/>
              </w:rPr>
              <w:t xml:space="preserve"> </w:t>
            </w:r>
            <w:proofErr w:type="spellStart"/>
            <w:r w:rsidRPr="00F545F1">
              <w:rPr>
                <w:kern w:val="2"/>
                <w:sz w:val="24"/>
                <w:szCs w:val="24"/>
                <w14:ligatures w14:val="standardContextual"/>
              </w:rPr>
              <w:t>hyperæmi</w:t>
            </w:r>
            <w:proofErr w:type="spellEnd"/>
          </w:p>
        </w:tc>
        <w:tc>
          <w:tcPr>
            <w:tcW w:w="1101" w:type="pct"/>
            <w:tcBorders>
              <w:top w:val="single" w:sz="4" w:space="0" w:color="auto"/>
              <w:left w:val="single" w:sz="4" w:space="0" w:color="auto"/>
              <w:bottom w:val="single" w:sz="4" w:space="0" w:color="auto"/>
              <w:right w:val="single" w:sz="4" w:space="0" w:color="auto"/>
            </w:tcBorders>
            <w:hideMark/>
          </w:tcPr>
          <w:p w14:paraId="2D83E23A" w14:textId="77777777" w:rsidR="00824280" w:rsidRPr="00F545F1" w:rsidRDefault="00824280">
            <w:pPr>
              <w:spacing w:line="256" w:lineRule="auto"/>
              <w:rPr>
                <w:kern w:val="2"/>
                <w:sz w:val="24"/>
                <w:szCs w:val="24"/>
                <w14:ligatures w14:val="standardContextual"/>
              </w:rPr>
            </w:pPr>
            <w:r w:rsidRPr="00F545F1">
              <w:rPr>
                <w:kern w:val="2"/>
                <w:sz w:val="24"/>
                <w:szCs w:val="24"/>
                <w14:ligatures w14:val="standardContextual"/>
              </w:rPr>
              <w:t>Sjælden</w:t>
            </w:r>
          </w:p>
        </w:tc>
      </w:tr>
    </w:tbl>
    <w:p w14:paraId="586D43C9" w14:textId="77777777" w:rsidR="00824280" w:rsidRPr="00F545F1" w:rsidRDefault="00824280" w:rsidP="00824280">
      <w:pPr>
        <w:rPr>
          <w:sz w:val="20"/>
        </w:rPr>
      </w:pPr>
      <w:r w:rsidRPr="00F545F1">
        <w:rPr>
          <w:sz w:val="20"/>
          <w:vertAlign w:val="superscript"/>
        </w:rPr>
        <w:t>a</w:t>
      </w:r>
      <w:r w:rsidRPr="00F545F1">
        <w:rPr>
          <w:sz w:val="20"/>
        </w:rPr>
        <w:t xml:space="preserve"> Dyspepsi, letargi og muskelsvaghed blev observeret med </w:t>
      </w:r>
      <w:proofErr w:type="spellStart"/>
      <w:r w:rsidRPr="00F545F1">
        <w:rPr>
          <w:sz w:val="20"/>
        </w:rPr>
        <w:t>Efluelda</w:t>
      </w:r>
      <w:proofErr w:type="spellEnd"/>
      <w:r w:rsidRPr="00F545F1">
        <w:rPr>
          <w:sz w:val="20"/>
        </w:rPr>
        <w:t xml:space="preserve"> i QHD00013-studiet.</w:t>
      </w:r>
    </w:p>
    <w:p w14:paraId="72CE6C54" w14:textId="77777777" w:rsidR="00824280" w:rsidRPr="00F545F1" w:rsidRDefault="00824280" w:rsidP="00824280">
      <w:pPr>
        <w:rPr>
          <w:sz w:val="20"/>
        </w:rPr>
      </w:pPr>
      <w:r w:rsidRPr="00F545F1">
        <w:rPr>
          <w:sz w:val="20"/>
          <w:vertAlign w:val="superscript"/>
        </w:rPr>
        <w:t>*</w:t>
      </w:r>
      <w:r w:rsidRPr="00F545F1">
        <w:rPr>
          <w:sz w:val="20"/>
        </w:rPr>
        <w:t xml:space="preserve"> Rapporteret under og efter markedsføring af </w:t>
      </w:r>
      <w:proofErr w:type="spellStart"/>
      <w:r w:rsidRPr="00F545F1">
        <w:rPr>
          <w:sz w:val="20"/>
        </w:rPr>
        <w:t>Efluelda</w:t>
      </w:r>
      <w:proofErr w:type="spellEnd"/>
      <w:r w:rsidRPr="00F545F1">
        <w:rPr>
          <w:sz w:val="20"/>
        </w:rPr>
        <w:t xml:space="preserve"> eller </w:t>
      </w:r>
      <w:proofErr w:type="spellStart"/>
      <w:r w:rsidRPr="00F545F1">
        <w:rPr>
          <w:sz w:val="20"/>
        </w:rPr>
        <w:t>Efluelda</w:t>
      </w:r>
      <w:proofErr w:type="spellEnd"/>
      <w:r w:rsidRPr="00F545F1">
        <w:rPr>
          <w:sz w:val="20"/>
        </w:rPr>
        <w:t xml:space="preserve"> Tetra</w:t>
      </w:r>
    </w:p>
    <w:p w14:paraId="741ECB72" w14:textId="77777777" w:rsidR="00824280" w:rsidRPr="00F545F1" w:rsidRDefault="00824280" w:rsidP="00CC15CC">
      <w:pPr>
        <w:ind w:left="851"/>
        <w:rPr>
          <w:iCs/>
          <w:noProof/>
          <w:sz w:val="24"/>
          <w:szCs w:val="24"/>
        </w:rPr>
      </w:pPr>
    </w:p>
    <w:p w14:paraId="5C6FDB35" w14:textId="77777777" w:rsidR="00824280" w:rsidRPr="00F545F1" w:rsidRDefault="00824280" w:rsidP="00CC15CC">
      <w:pPr>
        <w:autoSpaceDE w:val="0"/>
        <w:autoSpaceDN w:val="0"/>
        <w:adjustRightInd w:val="0"/>
        <w:ind w:left="851"/>
        <w:rPr>
          <w:sz w:val="24"/>
          <w:szCs w:val="24"/>
          <w:u w:val="single"/>
        </w:rPr>
      </w:pPr>
      <w:r w:rsidRPr="00F545F1">
        <w:rPr>
          <w:noProof/>
          <w:sz w:val="24"/>
          <w:szCs w:val="24"/>
          <w:u w:val="single"/>
        </w:rPr>
        <w:t>Indberetning af formodede bivirkninger</w:t>
      </w:r>
    </w:p>
    <w:p w14:paraId="4A3977C4" w14:textId="77777777" w:rsidR="00824280" w:rsidRPr="00F545F1" w:rsidRDefault="00824280" w:rsidP="00CC15CC">
      <w:pPr>
        <w:autoSpaceDE w:val="0"/>
        <w:autoSpaceDN w:val="0"/>
        <w:adjustRightInd w:val="0"/>
        <w:ind w:left="851"/>
        <w:rPr>
          <w:noProof/>
          <w:sz w:val="24"/>
          <w:szCs w:val="24"/>
        </w:rPr>
      </w:pPr>
      <w:r w:rsidRPr="00F545F1">
        <w:rPr>
          <w:noProof/>
          <w:sz w:val="24"/>
          <w:szCs w:val="24"/>
        </w:rPr>
        <w:t>Når lægemidlet er godkendt, er indberetning af formodede bivirkninger vigtig.</w:t>
      </w:r>
      <w:r w:rsidRPr="00F545F1">
        <w:rPr>
          <w:sz w:val="24"/>
          <w:szCs w:val="24"/>
        </w:rPr>
        <w:t xml:space="preserve"> </w:t>
      </w:r>
      <w:r w:rsidRPr="00F545F1">
        <w:rPr>
          <w:noProof/>
          <w:sz w:val="24"/>
          <w:szCs w:val="24"/>
        </w:rPr>
        <w:t>Det muliggør løbende overvågning af benefit/risk-forholdet for lægemidlet.</w:t>
      </w:r>
      <w:r w:rsidRPr="00F545F1">
        <w:rPr>
          <w:sz w:val="24"/>
          <w:szCs w:val="24"/>
        </w:rPr>
        <w:t xml:space="preserve"> </w:t>
      </w:r>
      <w:r w:rsidRPr="00F545F1">
        <w:rPr>
          <w:noProof/>
          <w:sz w:val="24"/>
          <w:szCs w:val="24"/>
        </w:rPr>
        <w:t>Sundhedspersoner anmodes om at indberette alle formodede bivirkninger via</w:t>
      </w:r>
    </w:p>
    <w:p w14:paraId="19B4692E" w14:textId="77777777" w:rsidR="00824280" w:rsidRPr="00F545F1" w:rsidRDefault="00824280" w:rsidP="00CC15CC">
      <w:pPr>
        <w:autoSpaceDE w:val="0"/>
        <w:autoSpaceDN w:val="0"/>
        <w:adjustRightInd w:val="0"/>
        <w:ind w:left="851"/>
        <w:rPr>
          <w:noProof/>
          <w:sz w:val="24"/>
          <w:szCs w:val="24"/>
        </w:rPr>
      </w:pPr>
    </w:p>
    <w:p w14:paraId="3933CE6C" w14:textId="77777777" w:rsidR="00824280" w:rsidRPr="00F545F1" w:rsidRDefault="00824280" w:rsidP="00CC15CC">
      <w:pPr>
        <w:autoSpaceDE w:val="0"/>
        <w:autoSpaceDN w:val="0"/>
        <w:adjustRightInd w:val="0"/>
        <w:ind w:left="851"/>
        <w:rPr>
          <w:noProof/>
          <w:sz w:val="24"/>
          <w:szCs w:val="24"/>
        </w:rPr>
      </w:pPr>
      <w:r w:rsidRPr="00F545F1">
        <w:rPr>
          <w:noProof/>
          <w:sz w:val="24"/>
          <w:szCs w:val="24"/>
        </w:rPr>
        <w:t>Lægemiddelstyrelsen</w:t>
      </w:r>
    </w:p>
    <w:p w14:paraId="1382CE5E" w14:textId="77777777" w:rsidR="00824280" w:rsidRPr="00F545F1" w:rsidRDefault="00824280" w:rsidP="00CC15CC">
      <w:pPr>
        <w:autoSpaceDE w:val="0"/>
        <w:autoSpaceDN w:val="0"/>
        <w:adjustRightInd w:val="0"/>
        <w:ind w:left="851"/>
        <w:rPr>
          <w:noProof/>
          <w:sz w:val="24"/>
          <w:szCs w:val="24"/>
        </w:rPr>
      </w:pPr>
      <w:r w:rsidRPr="00F545F1">
        <w:rPr>
          <w:noProof/>
          <w:sz w:val="24"/>
          <w:szCs w:val="24"/>
        </w:rPr>
        <w:t>Axel Heides Gade 1</w:t>
      </w:r>
    </w:p>
    <w:p w14:paraId="1C33AA6B" w14:textId="77777777" w:rsidR="00824280" w:rsidRPr="00F545F1" w:rsidRDefault="00824280" w:rsidP="00CC15CC">
      <w:pPr>
        <w:autoSpaceDE w:val="0"/>
        <w:autoSpaceDN w:val="0"/>
        <w:adjustRightInd w:val="0"/>
        <w:ind w:left="851"/>
        <w:rPr>
          <w:noProof/>
          <w:sz w:val="24"/>
          <w:szCs w:val="24"/>
        </w:rPr>
      </w:pPr>
      <w:r w:rsidRPr="00F545F1">
        <w:rPr>
          <w:noProof/>
          <w:sz w:val="24"/>
          <w:szCs w:val="24"/>
        </w:rPr>
        <w:t>DK-2300 København S</w:t>
      </w:r>
    </w:p>
    <w:p w14:paraId="051D7C2E" w14:textId="77777777" w:rsidR="00824280" w:rsidRPr="00F545F1" w:rsidRDefault="00824280" w:rsidP="00CC15CC">
      <w:pPr>
        <w:autoSpaceDE w:val="0"/>
        <w:autoSpaceDN w:val="0"/>
        <w:adjustRightInd w:val="0"/>
        <w:ind w:left="851"/>
        <w:rPr>
          <w:noProof/>
          <w:sz w:val="24"/>
          <w:szCs w:val="24"/>
        </w:rPr>
      </w:pPr>
      <w:r w:rsidRPr="00F545F1">
        <w:rPr>
          <w:noProof/>
          <w:sz w:val="24"/>
          <w:szCs w:val="24"/>
        </w:rPr>
        <w:t xml:space="preserve">Websted: </w:t>
      </w:r>
      <w:hyperlink r:id="rId10" w:history="1">
        <w:r w:rsidRPr="00F545F1">
          <w:rPr>
            <w:rStyle w:val="Hyperlink"/>
            <w:noProof/>
            <w:sz w:val="24"/>
            <w:szCs w:val="24"/>
          </w:rPr>
          <w:t>www.meldenbivirkning.dk</w:t>
        </w:r>
      </w:hyperlink>
    </w:p>
    <w:p w14:paraId="2002C397" w14:textId="77777777" w:rsidR="009260DE" w:rsidRPr="00F545F1" w:rsidRDefault="009260DE" w:rsidP="00A10294">
      <w:pPr>
        <w:tabs>
          <w:tab w:val="left" w:pos="851"/>
        </w:tabs>
        <w:ind w:left="851"/>
        <w:rPr>
          <w:sz w:val="24"/>
          <w:szCs w:val="24"/>
        </w:rPr>
      </w:pPr>
    </w:p>
    <w:p w14:paraId="2516312D" w14:textId="77777777" w:rsidR="009260DE" w:rsidRPr="00F545F1" w:rsidRDefault="009260DE" w:rsidP="009260DE">
      <w:pPr>
        <w:tabs>
          <w:tab w:val="left" w:pos="851"/>
        </w:tabs>
        <w:ind w:left="851" w:hanging="851"/>
        <w:rPr>
          <w:b/>
          <w:sz w:val="24"/>
          <w:szCs w:val="24"/>
        </w:rPr>
      </w:pPr>
      <w:r w:rsidRPr="00F545F1">
        <w:rPr>
          <w:b/>
          <w:sz w:val="24"/>
          <w:szCs w:val="24"/>
        </w:rPr>
        <w:t>4.9</w:t>
      </w:r>
      <w:r w:rsidRPr="00F545F1">
        <w:rPr>
          <w:b/>
          <w:sz w:val="24"/>
          <w:szCs w:val="24"/>
        </w:rPr>
        <w:tab/>
        <w:t>Overdosering</w:t>
      </w:r>
    </w:p>
    <w:p w14:paraId="60048AE2" w14:textId="77777777" w:rsidR="00824280" w:rsidRPr="00F545F1" w:rsidRDefault="00824280" w:rsidP="00CC15CC">
      <w:pPr>
        <w:ind w:left="851"/>
        <w:rPr>
          <w:sz w:val="24"/>
          <w:szCs w:val="24"/>
        </w:rPr>
      </w:pPr>
      <w:r w:rsidRPr="00F545F1">
        <w:rPr>
          <w:sz w:val="24"/>
          <w:szCs w:val="24"/>
        </w:rPr>
        <w:t xml:space="preserve">Tilfælde af administration af doser højere end den anbefalede dosis er blevet rapporteret med </w:t>
      </w:r>
      <w:proofErr w:type="spellStart"/>
      <w:r w:rsidRPr="00F545F1">
        <w:rPr>
          <w:sz w:val="24"/>
          <w:szCs w:val="24"/>
        </w:rPr>
        <w:t>Efluelda</w:t>
      </w:r>
      <w:proofErr w:type="spellEnd"/>
      <w:r w:rsidRPr="00F545F1">
        <w:rPr>
          <w:sz w:val="24"/>
          <w:szCs w:val="24"/>
        </w:rPr>
        <w:t xml:space="preserve"> i forbindelse med utilsigtet anvendelse i populationen under 60 år på grund af medicineringsfejl. Når bivirkninger blev rapporteret, var oplysningerne i overensstemmelse med den kendte sikkerhedsprofil for </w:t>
      </w:r>
      <w:proofErr w:type="spellStart"/>
      <w:r w:rsidRPr="00F545F1">
        <w:rPr>
          <w:sz w:val="24"/>
          <w:szCs w:val="24"/>
        </w:rPr>
        <w:t>Efluelda</w:t>
      </w:r>
      <w:proofErr w:type="spellEnd"/>
      <w:r w:rsidRPr="00F545F1">
        <w:rPr>
          <w:sz w:val="24"/>
          <w:szCs w:val="24"/>
        </w:rPr>
        <w:t xml:space="preserve"> (se pkt. 4.8).</w:t>
      </w:r>
    </w:p>
    <w:p w14:paraId="69199715" w14:textId="77777777" w:rsidR="009260DE" w:rsidRPr="00F545F1" w:rsidRDefault="009260DE" w:rsidP="009260DE">
      <w:pPr>
        <w:tabs>
          <w:tab w:val="left" w:pos="851"/>
        </w:tabs>
        <w:ind w:left="851"/>
        <w:rPr>
          <w:sz w:val="24"/>
          <w:szCs w:val="24"/>
        </w:rPr>
      </w:pPr>
    </w:p>
    <w:p w14:paraId="15C5EC14" w14:textId="77777777" w:rsidR="009260DE" w:rsidRPr="00F545F1" w:rsidRDefault="009260DE" w:rsidP="009260DE">
      <w:pPr>
        <w:tabs>
          <w:tab w:val="left" w:pos="851"/>
        </w:tabs>
        <w:ind w:left="851" w:hanging="851"/>
        <w:rPr>
          <w:b/>
          <w:sz w:val="24"/>
          <w:szCs w:val="24"/>
        </w:rPr>
      </w:pPr>
      <w:r w:rsidRPr="00F545F1">
        <w:rPr>
          <w:b/>
          <w:sz w:val="24"/>
          <w:szCs w:val="24"/>
        </w:rPr>
        <w:t>4.10</w:t>
      </w:r>
      <w:r w:rsidRPr="00F545F1">
        <w:rPr>
          <w:b/>
          <w:sz w:val="24"/>
          <w:szCs w:val="24"/>
        </w:rPr>
        <w:tab/>
        <w:t>Udlevering</w:t>
      </w:r>
    </w:p>
    <w:p w14:paraId="64FE80DF" w14:textId="46644078" w:rsidR="009260DE" w:rsidRPr="00F545F1" w:rsidRDefault="00824280" w:rsidP="009260DE">
      <w:pPr>
        <w:tabs>
          <w:tab w:val="left" w:pos="851"/>
        </w:tabs>
        <w:ind w:left="851"/>
        <w:rPr>
          <w:sz w:val="24"/>
          <w:szCs w:val="24"/>
        </w:rPr>
      </w:pPr>
      <w:r w:rsidRPr="00F545F1">
        <w:rPr>
          <w:sz w:val="24"/>
          <w:szCs w:val="24"/>
        </w:rPr>
        <w:t>A</w:t>
      </w:r>
    </w:p>
    <w:p w14:paraId="12A2E167" w14:textId="77777777" w:rsidR="009260DE" w:rsidRPr="00F545F1" w:rsidRDefault="009260DE" w:rsidP="009260DE">
      <w:pPr>
        <w:tabs>
          <w:tab w:val="left" w:pos="851"/>
        </w:tabs>
        <w:ind w:left="851"/>
        <w:rPr>
          <w:sz w:val="24"/>
          <w:szCs w:val="24"/>
        </w:rPr>
      </w:pPr>
    </w:p>
    <w:p w14:paraId="0DADDF99" w14:textId="77777777" w:rsidR="009260DE" w:rsidRPr="00F545F1" w:rsidRDefault="009260DE" w:rsidP="009260DE">
      <w:pPr>
        <w:tabs>
          <w:tab w:val="left" w:pos="851"/>
        </w:tabs>
        <w:ind w:left="851"/>
        <w:rPr>
          <w:sz w:val="24"/>
          <w:szCs w:val="24"/>
        </w:rPr>
      </w:pPr>
    </w:p>
    <w:p w14:paraId="6267A661" w14:textId="77777777" w:rsidR="009260DE" w:rsidRPr="00F545F1" w:rsidRDefault="009260DE" w:rsidP="009260DE">
      <w:pPr>
        <w:tabs>
          <w:tab w:val="left" w:pos="851"/>
        </w:tabs>
        <w:ind w:left="851" w:hanging="851"/>
        <w:rPr>
          <w:b/>
          <w:sz w:val="24"/>
          <w:szCs w:val="24"/>
        </w:rPr>
      </w:pPr>
      <w:r w:rsidRPr="00F545F1">
        <w:rPr>
          <w:b/>
          <w:sz w:val="24"/>
          <w:szCs w:val="24"/>
        </w:rPr>
        <w:t>5.</w:t>
      </w:r>
      <w:r w:rsidRPr="00F545F1">
        <w:rPr>
          <w:b/>
          <w:sz w:val="24"/>
          <w:szCs w:val="24"/>
        </w:rPr>
        <w:tab/>
        <w:t>FARMAKOLOGISKE EGENSKABER</w:t>
      </w:r>
    </w:p>
    <w:p w14:paraId="3D66C11D" w14:textId="77777777" w:rsidR="009260DE" w:rsidRPr="00F545F1" w:rsidRDefault="009260DE" w:rsidP="009260DE">
      <w:pPr>
        <w:tabs>
          <w:tab w:val="left" w:pos="851"/>
        </w:tabs>
        <w:ind w:left="851"/>
        <w:rPr>
          <w:sz w:val="24"/>
          <w:szCs w:val="24"/>
        </w:rPr>
      </w:pPr>
    </w:p>
    <w:p w14:paraId="2A0B4243" w14:textId="77777777" w:rsidR="009260DE" w:rsidRPr="00F545F1" w:rsidRDefault="009260DE" w:rsidP="009260DE">
      <w:pPr>
        <w:tabs>
          <w:tab w:val="num" w:pos="851"/>
        </w:tabs>
        <w:ind w:left="851" w:hanging="851"/>
        <w:rPr>
          <w:b/>
          <w:sz w:val="24"/>
          <w:szCs w:val="24"/>
        </w:rPr>
      </w:pPr>
      <w:r w:rsidRPr="00F545F1">
        <w:rPr>
          <w:b/>
          <w:sz w:val="24"/>
          <w:szCs w:val="24"/>
        </w:rPr>
        <w:t>5.1</w:t>
      </w:r>
      <w:r w:rsidRPr="00F545F1">
        <w:rPr>
          <w:b/>
          <w:sz w:val="24"/>
          <w:szCs w:val="24"/>
        </w:rPr>
        <w:tab/>
      </w:r>
      <w:proofErr w:type="spellStart"/>
      <w:r w:rsidRPr="00F545F1">
        <w:rPr>
          <w:b/>
          <w:sz w:val="24"/>
          <w:szCs w:val="24"/>
        </w:rPr>
        <w:t>Farmakodynamiske</w:t>
      </w:r>
      <w:proofErr w:type="spellEnd"/>
      <w:r w:rsidRPr="00F545F1">
        <w:rPr>
          <w:b/>
          <w:sz w:val="24"/>
          <w:szCs w:val="24"/>
        </w:rPr>
        <w:t xml:space="preserve"> egenskaber</w:t>
      </w:r>
    </w:p>
    <w:p w14:paraId="74DD6C6E" w14:textId="77777777" w:rsidR="00824280" w:rsidRPr="00F545F1" w:rsidRDefault="00824280" w:rsidP="00CC15CC">
      <w:pPr>
        <w:ind w:left="851"/>
        <w:rPr>
          <w:bCs/>
          <w:sz w:val="24"/>
          <w:szCs w:val="24"/>
        </w:rPr>
      </w:pPr>
      <w:bookmarkStart w:id="1" w:name="_Hlk121742993"/>
      <w:bookmarkStart w:id="2" w:name="_Hlk121753973"/>
      <w:proofErr w:type="spellStart"/>
      <w:r w:rsidRPr="00F545F1">
        <w:rPr>
          <w:sz w:val="24"/>
          <w:szCs w:val="24"/>
        </w:rPr>
        <w:t>Farmakoterapeutisk</w:t>
      </w:r>
      <w:proofErr w:type="spellEnd"/>
      <w:r w:rsidRPr="00F545F1">
        <w:rPr>
          <w:sz w:val="24"/>
          <w:szCs w:val="24"/>
        </w:rPr>
        <w:t xml:space="preserve"> klassifikation:</w:t>
      </w:r>
      <w:bookmarkEnd w:id="1"/>
      <w:bookmarkEnd w:id="2"/>
      <w:r w:rsidRPr="00F545F1">
        <w:rPr>
          <w:sz w:val="24"/>
          <w:szCs w:val="24"/>
        </w:rPr>
        <w:t xml:space="preserve"> Influenzavaccine, ATC-kode: J07BB02.</w:t>
      </w:r>
    </w:p>
    <w:p w14:paraId="644B472D" w14:textId="77777777" w:rsidR="00F545F1" w:rsidRDefault="00F545F1" w:rsidP="00CC15CC">
      <w:pPr>
        <w:ind w:left="851"/>
        <w:rPr>
          <w:sz w:val="24"/>
          <w:szCs w:val="24"/>
        </w:rPr>
      </w:pPr>
    </w:p>
    <w:p w14:paraId="6D95AA39" w14:textId="324A37CB" w:rsidR="00824280" w:rsidRPr="00F545F1" w:rsidRDefault="00824280" w:rsidP="00CC15CC">
      <w:pPr>
        <w:ind w:left="851"/>
        <w:rPr>
          <w:sz w:val="24"/>
          <w:szCs w:val="24"/>
        </w:rPr>
      </w:pPr>
      <w:r w:rsidRPr="00F545F1">
        <w:rPr>
          <w:sz w:val="24"/>
          <w:szCs w:val="24"/>
        </w:rPr>
        <w:t>Årlig vaccination imod influenza anbefales, da immunitet aftager i året efter vaccination, og fordi de cirkulerende influenzavirusstammer ændrer sig fra år til år.</w:t>
      </w:r>
    </w:p>
    <w:p w14:paraId="21B04D10" w14:textId="77777777" w:rsidR="00824280" w:rsidRPr="00F545F1" w:rsidRDefault="00824280" w:rsidP="00CC15CC">
      <w:pPr>
        <w:ind w:left="851"/>
        <w:rPr>
          <w:bCs/>
          <w:noProof/>
          <w:sz w:val="24"/>
          <w:szCs w:val="24"/>
        </w:rPr>
      </w:pPr>
    </w:p>
    <w:p w14:paraId="03891823" w14:textId="77777777" w:rsidR="00824280" w:rsidRPr="00F545F1" w:rsidRDefault="00824280" w:rsidP="00CC15CC">
      <w:pPr>
        <w:ind w:left="851"/>
        <w:rPr>
          <w:bCs/>
          <w:noProof/>
          <w:sz w:val="24"/>
          <w:szCs w:val="24"/>
          <w:u w:val="single"/>
        </w:rPr>
      </w:pPr>
      <w:r w:rsidRPr="00F545F1">
        <w:rPr>
          <w:bCs/>
          <w:noProof/>
          <w:sz w:val="24"/>
          <w:szCs w:val="24"/>
          <w:u w:val="single"/>
        </w:rPr>
        <w:t>Klinisk virkning</w:t>
      </w:r>
    </w:p>
    <w:p w14:paraId="3D6FA878" w14:textId="77777777" w:rsidR="00824280" w:rsidRPr="00F545F1" w:rsidRDefault="00824280" w:rsidP="00CC15CC">
      <w:pPr>
        <w:ind w:left="851"/>
        <w:rPr>
          <w:bCs/>
          <w:noProof/>
          <w:sz w:val="24"/>
          <w:szCs w:val="24"/>
          <w:u w:val="single"/>
        </w:rPr>
      </w:pPr>
    </w:p>
    <w:p w14:paraId="7F9ECE72" w14:textId="77777777" w:rsidR="00824280" w:rsidRPr="00F545F1" w:rsidRDefault="00824280" w:rsidP="00CC15CC">
      <w:pPr>
        <w:ind w:left="851"/>
        <w:rPr>
          <w:noProof/>
          <w:sz w:val="24"/>
          <w:szCs w:val="24"/>
        </w:rPr>
      </w:pPr>
      <w:r w:rsidRPr="00F545F1">
        <w:rPr>
          <w:noProof/>
          <w:sz w:val="24"/>
          <w:szCs w:val="24"/>
        </w:rPr>
        <w:t xml:space="preserve">FIM12 var et dobbeltblindt multicenter, effektstudie, der blev udført i USA og Canada, hvor voksne i alderen 65 år og derover blev randomiseret (1:1) til at få </w:t>
      </w:r>
      <w:r w:rsidRPr="00F545F1">
        <w:rPr>
          <w:iCs/>
          <w:noProof/>
          <w:sz w:val="24"/>
          <w:szCs w:val="24"/>
        </w:rPr>
        <w:t>Efluelda</w:t>
      </w:r>
      <w:r w:rsidRPr="00F545F1">
        <w:rPr>
          <w:noProof/>
          <w:sz w:val="24"/>
          <w:szCs w:val="24"/>
        </w:rPr>
        <w:t xml:space="preserve"> eller en standarddosis vaccine. Studiet blev udført over to influenzasæsoner (2011-2012 og 2012-2013) for at kunne vurdere forekomsten af laboratoriebekræftet influenza forårsaget af enhver type/undertype af viral influenza, i forbindelse med influenzalignende sygdom (ILI) som det primære endepunkt. </w:t>
      </w:r>
    </w:p>
    <w:p w14:paraId="0A62D6DD" w14:textId="77777777" w:rsidR="00824280" w:rsidRPr="00F545F1" w:rsidRDefault="00824280" w:rsidP="00CC15CC">
      <w:pPr>
        <w:ind w:left="851"/>
        <w:rPr>
          <w:bCs/>
          <w:noProof/>
          <w:sz w:val="24"/>
          <w:szCs w:val="24"/>
        </w:rPr>
      </w:pPr>
    </w:p>
    <w:p w14:paraId="0CD9A20C" w14:textId="31BAC4E4" w:rsidR="00824280" w:rsidRPr="00F545F1" w:rsidRDefault="00824280" w:rsidP="00CC15CC">
      <w:pPr>
        <w:ind w:left="851"/>
        <w:rPr>
          <w:noProof/>
          <w:sz w:val="24"/>
          <w:szCs w:val="24"/>
        </w:rPr>
      </w:pPr>
      <w:r w:rsidRPr="00F545F1">
        <w:rPr>
          <w:noProof/>
          <w:sz w:val="24"/>
          <w:szCs w:val="24"/>
        </w:rPr>
        <w:t>Studiedeltagerne blev overvåget for forekomst af en respiratorisk sygdom ved både aktiv og passiv overvågning, som blev indledt 2 uger efter vaccination i ca. 7 måneder. Efter en hændelse med respiratorisk sygdom blev der indsamlet nasofaryngeal podningsprøver til undersøgelse, og udbrudshyppighed og vaccineeffektivitet blev beregnet. Det prædefinerede statistiske superioritetskriterium for det primære endepunkt (den nedre grænse for to-sidet 95 % KI for Eflueldas effekt i forhold til standarddosis vaccine &gt; 9,1 %) blev opfyldt.</w:t>
      </w:r>
    </w:p>
    <w:p w14:paraId="142A5DF6" w14:textId="77777777" w:rsidR="00824280" w:rsidRPr="00F545F1" w:rsidRDefault="00824280" w:rsidP="00CC15CC">
      <w:pPr>
        <w:ind w:left="851"/>
        <w:rPr>
          <w:bCs/>
          <w:noProof/>
          <w:sz w:val="24"/>
          <w:szCs w:val="24"/>
        </w:rPr>
      </w:pPr>
    </w:p>
    <w:p w14:paraId="3863514D" w14:textId="77777777" w:rsidR="00824280" w:rsidRPr="00F545F1" w:rsidRDefault="00824280" w:rsidP="00824280">
      <w:pPr>
        <w:keepNext/>
        <w:rPr>
          <w:b/>
          <w:noProof/>
          <w:sz w:val="24"/>
          <w:szCs w:val="24"/>
        </w:rPr>
      </w:pPr>
      <w:r w:rsidRPr="00F545F1">
        <w:rPr>
          <w:b/>
          <w:noProof/>
          <w:sz w:val="24"/>
          <w:szCs w:val="24"/>
        </w:rPr>
        <w:t>Tabel 1: Relativ vaccineeffektivitet mod influenzalignende sygdom</w:t>
      </w:r>
      <w:r w:rsidRPr="00F545F1">
        <w:rPr>
          <w:b/>
          <w:noProof/>
          <w:sz w:val="24"/>
          <w:szCs w:val="24"/>
          <w:vertAlign w:val="superscript"/>
        </w:rPr>
        <w:t>a</w:t>
      </w:r>
      <w:r w:rsidRPr="00F545F1">
        <w:rPr>
          <w:b/>
          <w:noProof/>
          <w:sz w:val="24"/>
          <w:szCs w:val="24"/>
        </w:rPr>
        <w:t xml:space="preserve"> hos voksne ≥ 65 år</w:t>
      </w:r>
    </w:p>
    <w:p w14:paraId="5532D3E2" w14:textId="77777777" w:rsidR="00824280" w:rsidRPr="00F545F1" w:rsidRDefault="00824280" w:rsidP="00824280">
      <w:pPr>
        <w:keepNext/>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578"/>
        <w:gridCol w:w="2594"/>
        <w:gridCol w:w="1954"/>
      </w:tblGrid>
      <w:tr w:rsidR="00824280" w:rsidRPr="00F545F1" w14:paraId="6480BCBB" w14:textId="77777777" w:rsidTr="00CC15CC">
        <w:tc>
          <w:tcPr>
            <w:tcW w:w="1299" w:type="pct"/>
            <w:tcBorders>
              <w:top w:val="single" w:sz="4" w:space="0" w:color="auto"/>
              <w:left w:val="single" w:sz="4" w:space="0" w:color="auto"/>
              <w:bottom w:val="single" w:sz="4" w:space="0" w:color="auto"/>
              <w:right w:val="single" w:sz="4" w:space="0" w:color="auto"/>
            </w:tcBorders>
          </w:tcPr>
          <w:p w14:paraId="19F767EF" w14:textId="77777777" w:rsidR="00824280" w:rsidRPr="00F545F1" w:rsidRDefault="00824280">
            <w:pPr>
              <w:spacing w:line="256" w:lineRule="auto"/>
              <w:rPr>
                <w:noProof/>
                <w:kern w:val="2"/>
                <w:sz w:val="24"/>
                <w:szCs w:val="24"/>
                <w14:ligatures w14:val="standardContextual"/>
              </w:rPr>
            </w:pPr>
          </w:p>
        </w:tc>
        <w:tc>
          <w:tcPr>
            <w:tcW w:w="1339" w:type="pct"/>
            <w:tcBorders>
              <w:top w:val="single" w:sz="4" w:space="0" w:color="auto"/>
              <w:left w:val="single" w:sz="4" w:space="0" w:color="auto"/>
              <w:bottom w:val="single" w:sz="4" w:space="0" w:color="auto"/>
              <w:right w:val="single" w:sz="4" w:space="0" w:color="auto"/>
            </w:tcBorders>
            <w:vAlign w:val="bottom"/>
            <w:hideMark/>
          </w:tcPr>
          <w:p w14:paraId="435B05B4" w14:textId="77777777" w:rsidR="00824280" w:rsidRPr="00F545F1" w:rsidRDefault="00824280">
            <w:pPr>
              <w:spacing w:line="256" w:lineRule="auto"/>
              <w:rPr>
                <w:noProof/>
                <w:kern w:val="2"/>
                <w:sz w:val="24"/>
                <w:szCs w:val="24"/>
                <w:lang w:val="en-US"/>
                <w14:ligatures w14:val="standardContextual"/>
              </w:rPr>
            </w:pPr>
            <w:r w:rsidRPr="00F545F1">
              <w:rPr>
                <w:b/>
                <w:bCs/>
                <w:noProof/>
                <w:kern w:val="2"/>
                <w:sz w:val="24"/>
                <w:szCs w:val="24"/>
                <w:lang w:val="en-US"/>
                <w14:ligatures w14:val="standardContextual"/>
              </w:rPr>
              <w:t>Højdosis vaccine</w:t>
            </w:r>
            <w:r w:rsidRPr="00F545F1">
              <w:rPr>
                <w:b/>
                <w:bCs/>
                <w:noProof/>
                <w:kern w:val="2"/>
                <w:sz w:val="24"/>
                <w:szCs w:val="24"/>
                <w:lang w:val="en-US"/>
                <w14:ligatures w14:val="standardContextual"/>
              </w:rPr>
              <w:br/>
              <w:t>N</w:t>
            </w:r>
            <w:r w:rsidRPr="00F545F1">
              <w:rPr>
                <w:b/>
                <w:bCs/>
                <w:noProof/>
                <w:kern w:val="2"/>
                <w:sz w:val="24"/>
                <w:szCs w:val="24"/>
                <w:vertAlign w:val="superscript"/>
                <w:lang w:val="en-US"/>
                <w14:ligatures w14:val="standardContextual"/>
              </w:rPr>
              <w:t>b </w:t>
            </w:r>
            <w:r w:rsidRPr="00F545F1">
              <w:rPr>
                <w:b/>
                <w:bCs/>
                <w:noProof/>
                <w:kern w:val="2"/>
                <w:sz w:val="24"/>
                <w:szCs w:val="24"/>
                <w:lang w:val="en-US"/>
                <w14:ligatures w14:val="standardContextual"/>
              </w:rPr>
              <w:t>= 15892</w:t>
            </w:r>
            <w:r w:rsidRPr="00F545F1">
              <w:rPr>
                <w:b/>
                <w:bCs/>
                <w:noProof/>
                <w:kern w:val="2"/>
                <w:sz w:val="24"/>
                <w:szCs w:val="24"/>
                <w:lang w:val="en-US"/>
                <w14:ligatures w14:val="standardContextual"/>
              </w:rPr>
              <w:br/>
              <w:t>n</w:t>
            </w:r>
            <w:r w:rsidRPr="00F545F1">
              <w:rPr>
                <w:b/>
                <w:bCs/>
                <w:noProof/>
                <w:kern w:val="2"/>
                <w:sz w:val="24"/>
                <w:szCs w:val="24"/>
                <w:vertAlign w:val="superscript"/>
                <w:lang w:val="en-US"/>
                <w14:ligatures w14:val="standardContextual"/>
              </w:rPr>
              <w:t>c</w:t>
            </w:r>
            <w:r w:rsidRPr="00F545F1">
              <w:rPr>
                <w:b/>
                <w:bCs/>
                <w:noProof/>
                <w:kern w:val="2"/>
                <w:sz w:val="24"/>
                <w:szCs w:val="24"/>
                <w:lang w:val="en-US"/>
                <w14:ligatures w14:val="standardContextual"/>
              </w:rPr>
              <w:t xml:space="preserve"> (%)</w:t>
            </w:r>
          </w:p>
        </w:tc>
        <w:tc>
          <w:tcPr>
            <w:tcW w:w="1347" w:type="pct"/>
            <w:tcBorders>
              <w:top w:val="single" w:sz="4" w:space="0" w:color="auto"/>
              <w:left w:val="single" w:sz="4" w:space="0" w:color="auto"/>
              <w:bottom w:val="single" w:sz="4" w:space="0" w:color="auto"/>
              <w:right w:val="single" w:sz="4" w:space="0" w:color="auto"/>
            </w:tcBorders>
            <w:vAlign w:val="bottom"/>
            <w:hideMark/>
          </w:tcPr>
          <w:p w14:paraId="15F6A7FB" w14:textId="77777777" w:rsidR="00824280" w:rsidRPr="00F545F1" w:rsidRDefault="00824280">
            <w:pPr>
              <w:spacing w:line="256" w:lineRule="auto"/>
              <w:rPr>
                <w:noProof/>
                <w:kern w:val="2"/>
                <w:sz w:val="24"/>
                <w:szCs w:val="24"/>
                <w:lang w:val="en-US"/>
                <w14:ligatures w14:val="standardContextual"/>
              </w:rPr>
            </w:pPr>
            <w:r w:rsidRPr="00F545F1">
              <w:rPr>
                <w:b/>
                <w:bCs/>
                <w:noProof/>
                <w:kern w:val="2"/>
                <w:sz w:val="24"/>
                <w:szCs w:val="24"/>
                <w:lang w:val="en-US"/>
                <w14:ligatures w14:val="standardContextual"/>
              </w:rPr>
              <w:t>Standarddosis vaccine</w:t>
            </w:r>
            <w:r w:rsidRPr="00F545F1">
              <w:rPr>
                <w:b/>
                <w:bCs/>
                <w:noProof/>
                <w:kern w:val="2"/>
                <w:sz w:val="24"/>
                <w:szCs w:val="24"/>
                <w:lang w:val="en-US"/>
                <w14:ligatures w14:val="standardContextual"/>
              </w:rPr>
              <w:br/>
              <w:t>N</w:t>
            </w:r>
            <w:r w:rsidRPr="00F545F1">
              <w:rPr>
                <w:b/>
                <w:bCs/>
                <w:noProof/>
                <w:kern w:val="2"/>
                <w:sz w:val="24"/>
                <w:szCs w:val="24"/>
                <w:vertAlign w:val="superscript"/>
                <w:lang w:val="en-US"/>
                <w14:ligatures w14:val="standardContextual"/>
              </w:rPr>
              <w:t>b</w:t>
            </w:r>
            <w:r w:rsidRPr="00F545F1">
              <w:rPr>
                <w:b/>
                <w:bCs/>
                <w:noProof/>
                <w:kern w:val="2"/>
                <w:sz w:val="24"/>
                <w:szCs w:val="24"/>
                <w:lang w:val="en-US"/>
                <w14:ligatures w14:val="standardContextual"/>
              </w:rPr>
              <w:t> = 15911</w:t>
            </w:r>
            <w:r w:rsidRPr="00F545F1">
              <w:rPr>
                <w:b/>
                <w:bCs/>
                <w:noProof/>
                <w:kern w:val="2"/>
                <w:sz w:val="24"/>
                <w:szCs w:val="24"/>
                <w:lang w:val="en-US"/>
                <w14:ligatures w14:val="standardContextual"/>
              </w:rPr>
              <w:br/>
              <w:t>n</w:t>
            </w:r>
            <w:r w:rsidRPr="00F545F1">
              <w:rPr>
                <w:b/>
                <w:bCs/>
                <w:noProof/>
                <w:kern w:val="2"/>
                <w:sz w:val="24"/>
                <w:szCs w:val="24"/>
                <w:vertAlign w:val="superscript"/>
                <w:lang w:val="en-US"/>
                <w14:ligatures w14:val="standardContextual"/>
              </w:rPr>
              <w:t>c</w:t>
            </w:r>
            <w:r w:rsidRPr="00F545F1">
              <w:rPr>
                <w:b/>
                <w:bCs/>
                <w:noProof/>
                <w:kern w:val="2"/>
                <w:sz w:val="24"/>
                <w:szCs w:val="24"/>
                <w:lang w:val="en-US"/>
                <w14:ligatures w14:val="standardContextual"/>
              </w:rPr>
              <w:t xml:space="preserve"> (%)</w:t>
            </w:r>
          </w:p>
        </w:tc>
        <w:tc>
          <w:tcPr>
            <w:tcW w:w="1016" w:type="pct"/>
            <w:tcBorders>
              <w:top w:val="single" w:sz="4" w:space="0" w:color="auto"/>
              <w:left w:val="single" w:sz="4" w:space="0" w:color="auto"/>
              <w:bottom w:val="single" w:sz="4" w:space="0" w:color="auto"/>
              <w:right w:val="single" w:sz="4" w:space="0" w:color="auto"/>
            </w:tcBorders>
            <w:hideMark/>
          </w:tcPr>
          <w:p w14:paraId="3296F6A4" w14:textId="77777777" w:rsidR="00824280" w:rsidRPr="00F545F1" w:rsidRDefault="00824280">
            <w:pPr>
              <w:spacing w:line="256" w:lineRule="auto"/>
              <w:rPr>
                <w:noProof/>
                <w:kern w:val="2"/>
                <w:sz w:val="24"/>
                <w:szCs w:val="24"/>
                <w:lang w:val="en-US"/>
                <w14:ligatures w14:val="standardContextual"/>
              </w:rPr>
            </w:pPr>
            <w:r w:rsidRPr="00F545F1">
              <w:rPr>
                <w:b/>
                <w:bCs/>
                <w:noProof/>
                <w:kern w:val="2"/>
                <w:sz w:val="24"/>
                <w:szCs w:val="24"/>
                <w:lang w:val="en-US"/>
                <w14:ligatures w14:val="standardContextual"/>
              </w:rPr>
              <w:t>Relativ effekt</w:t>
            </w:r>
            <w:r w:rsidRPr="00F545F1">
              <w:rPr>
                <w:b/>
                <w:bCs/>
                <w:noProof/>
                <w:kern w:val="2"/>
                <w:sz w:val="24"/>
                <w:szCs w:val="24"/>
                <w:lang w:val="en-US"/>
                <w14:ligatures w14:val="standardContextual"/>
              </w:rPr>
              <w:br/>
              <w:t>% (95 % KI)</w:t>
            </w:r>
          </w:p>
        </w:tc>
      </w:tr>
      <w:tr w:rsidR="00824280" w:rsidRPr="00F545F1" w14:paraId="430E3051" w14:textId="77777777" w:rsidTr="00CC15CC">
        <w:tc>
          <w:tcPr>
            <w:tcW w:w="5000" w:type="pct"/>
            <w:gridSpan w:val="4"/>
            <w:tcBorders>
              <w:top w:val="single" w:sz="4" w:space="0" w:color="auto"/>
              <w:left w:val="single" w:sz="4" w:space="0" w:color="auto"/>
              <w:bottom w:val="single" w:sz="4" w:space="0" w:color="auto"/>
              <w:right w:val="single" w:sz="4" w:space="0" w:color="auto"/>
            </w:tcBorders>
            <w:hideMark/>
          </w:tcPr>
          <w:p w14:paraId="39D532E4" w14:textId="77777777" w:rsidR="00824280" w:rsidRPr="00F545F1" w:rsidRDefault="00824280">
            <w:pPr>
              <w:spacing w:line="256" w:lineRule="auto"/>
              <w:rPr>
                <w:noProof/>
                <w:kern w:val="2"/>
                <w:sz w:val="24"/>
                <w:szCs w:val="24"/>
                <w:lang w:val="en-US"/>
                <w14:ligatures w14:val="standardContextual"/>
              </w:rPr>
            </w:pPr>
            <w:r w:rsidRPr="00F545F1">
              <w:rPr>
                <w:noProof/>
                <w:kern w:val="2"/>
                <w:sz w:val="24"/>
                <w:szCs w:val="24"/>
                <w:lang w:val="en-US"/>
                <w14:ligatures w14:val="standardContextual"/>
              </w:rPr>
              <w:t>Laboratoriebekræftet influenza</w:t>
            </w:r>
            <w:r w:rsidRPr="00F545F1">
              <w:rPr>
                <w:noProof/>
                <w:kern w:val="2"/>
                <w:sz w:val="24"/>
                <w:szCs w:val="24"/>
                <w:vertAlign w:val="superscript"/>
                <w:lang w:val="en-US"/>
                <w14:ligatures w14:val="standardContextual"/>
              </w:rPr>
              <w:t>d</w:t>
            </w:r>
            <w:r w:rsidRPr="00F545F1">
              <w:rPr>
                <w:noProof/>
                <w:kern w:val="2"/>
                <w:sz w:val="24"/>
                <w:szCs w:val="24"/>
                <w:lang w:val="en-US"/>
                <w14:ligatures w14:val="standardContextual"/>
              </w:rPr>
              <w:t xml:space="preserve"> forårsaget af:</w:t>
            </w:r>
          </w:p>
        </w:tc>
      </w:tr>
      <w:tr w:rsidR="00824280" w:rsidRPr="00F545F1" w14:paraId="37C67D55" w14:textId="77777777" w:rsidTr="00CC15CC">
        <w:tc>
          <w:tcPr>
            <w:tcW w:w="1299" w:type="pct"/>
            <w:tcBorders>
              <w:top w:val="single" w:sz="4" w:space="0" w:color="auto"/>
              <w:left w:val="single" w:sz="4" w:space="0" w:color="auto"/>
              <w:bottom w:val="single" w:sz="4" w:space="0" w:color="auto"/>
              <w:right w:val="single" w:sz="4" w:space="0" w:color="auto"/>
            </w:tcBorders>
            <w:hideMark/>
          </w:tcPr>
          <w:p w14:paraId="126064F3" w14:textId="77777777" w:rsidR="00824280" w:rsidRPr="00F545F1" w:rsidRDefault="00824280" w:rsidP="00824280">
            <w:pPr>
              <w:numPr>
                <w:ilvl w:val="0"/>
                <w:numId w:val="6"/>
              </w:numPr>
              <w:spacing w:line="256" w:lineRule="auto"/>
              <w:ind w:left="171" w:hanging="142"/>
              <w:rPr>
                <w:b/>
                <w:noProof/>
                <w:kern w:val="2"/>
                <w:sz w:val="24"/>
                <w:szCs w:val="24"/>
                <w:lang w:val="en-US"/>
                <w14:ligatures w14:val="standardContextual"/>
              </w:rPr>
            </w:pPr>
            <w:r w:rsidRPr="00F545F1">
              <w:rPr>
                <w:b/>
                <w:noProof/>
                <w:kern w:val="2"/>
                <w:sz w:val="24"/>
                <w:szCs w:val="24"/>
                <w:lang w:val="en-US"/>
                <w14:ligatures w14:val="standardContextual"/>
              </w:rPr>
              <w:t>Enhver type/undertype</w:t>
            </w:r>
            <w:r w:rsidRPr="00F545F1">
              <w:rPr>
                <w:b/>
                <w:noProof/>
                <w:kern w:val="2"/>
                <w:sz w:val="24"/>
                <w:szCs w:val="24"/>
                <w:vertAlign w:val="superscript"/>
                <w:lang w:val="en-US"/>
                <w14:ligatures w14:val="standardContextual"/>
              </w:rPr>
              <w:t>e</w:t>
            </w:r>
          </w:p>
        </w:tc>
        <w:tc>
          <w:tcPr>
            <w:tcW w:w="1339" w:type="pct"/>
            <w:tcBorders>
              <w:top w:val="single" w:sz="4" w:space="0" w:color="auto"/>
              <w:left w:val="single" w:sz="4" w:space="0" w:color="auto"/>
              <w:bottom w:val="single" w:sz="4" w:space="0" w:color="auto"/>
              <w:right w:val="single" w:sz="4" w:space="0" w:color="auto"/>
            </w:tcBorders>
            <w:vAlign w:val="center"/>
            <w:hideMark/>
          </w:tcPr>
          <w:p w14:paraId="170D89BC" w14:textId="77777777" w:rsidR="00824280" w:rsidRPr="00F545F1" w:rsidRDefault="00824280">
            <w:pPr>
              <w:spacing w:line="256" w:lineRule="auto"/>
              <w:rPr>
                <w:noProof/>
                <w:kern w:val="2"/>
                <w:sz w:val="24"/>
                <w:szCs w:val="24"/>
                <w:lang w:val="en-US"/>
                <w14:ligatures w14:val="standardContextual"/>
              </w:rPr>
            </w:pPr>
            <w:r w:rsidRPr="00F545F1">
              <w:rPr>
                <w:noProof/>
                <w:kern w:val="2"/>
                <w:sz w:val="24"/>
                <w:szCs w:val="24"/>
                <w:lang w:val="en-US"/>
                <w14:ligatures w14:val="standardContextual"/>
              </w:rPr>
              <w:t>227 (1,43)</w:t>
            </w:r>
          </w:p>
        </w:tc>
        <w:tc>
          <w:tcPr>
            <w:tcW w:w="1347" w:type="pct"/>
            <w:tcBorders>
              <w:top w:val="single" w:sz="4" w:space="0" w:color="auto"/>
              <w:left w:val="single" w:sz="4" w:space="0" w:color="auto"/>
              <w:bottom w:val="single" w:sz="4" w:space="0" w:color="auto"/>
              <w:right w:val="single" w:sz="4" w:space="0" w:color="auto"/>
            </w:tcBorders>
            <w:vAlign w:val="center"/>
            <w:hideMark/>
          </w:tcPr>
          <w:p w14:paraId="7D69A166" w14:textId="77777777" w:rsidR="00824280" w:rsidRPr="00F545F1" w:rsidRDefault="00824280">
            <w:pPr>
              <w:spacing w:line="256" w:lineRule="auto"/>
              <w:rPr>
                <w:noProof/>
                <w:kern w:val="2"/>
                <w:sz w:val="24"/>
                <w:szCs w:val="24"/>
                <w:lang w:val="en-US"/>
                <w14:ligatures w14:val="standardContextual"/>
              </w:rPr>
            </w:pPr>
            <w:r w:rsidRPr="00F545F1">
              <w:rPr>
                <w:noProof/>
                <w:kern w:val="2"/>
                <w:sz w:val="24"/>
                <w:szCs w:val="24"/>
                <w:lang w:val="en-US"/>
                <w14:ligatures w14:val="standardContextual"/>
              </w:rPr>
              <w:t>300 (1,89)</w:t>
            </w:r>
          </w:p>
        </w:tc>
        <w:tc>
          <w:tcPr>
            <w:tcW w:w="1016" w:type="pct"/>
            <w:tcBorders>
              <w:top w:val="single" w:sz="4" w:space="0" w:color="auto"/>
              <w:left w:val="single" w:sz="4" w:space="0" w:color="auto"/>
              <w:bottom w:val="single" w:sz="4" w:space="0" w:color="auto"/>
              <w:right w:val="single" w:sz="4" w:space="0" w:color="auto"/>
            </w:tcBorders>
            <w:vAlign w:val="center"/>
            <w:hideMark/>
          </w:tcPr>
          <w:p w14:paraId="5861B76C" w14:textId="77777777" w:rsidR="00824280" w:rsidRPr="00F545F1" w:rsidRDefault="00824280">
            <w:pPr>
              <w:spacing w:line="256" w:lineRule="auto"/>
              <w:rPr>
                <w:noProof/>
                <w:kern w:val="2"/>
                <w:sz w:val="24"/>
                <w:szCs w:val="24"/>
                <w:lang w:val="en-US"/>
                <w14:ligatures w14:val="standardContextual"/>
              </w:rPr>
            </w:pPr>
            <w:r w:rsidRPr="00F545F1">
              <w:rPr>
                <w:noProof/>
                <w:kern w:val="2"/>
                <w:sz w:val="24"/>
                <w:szCs w:val="24"/>
                <w:lang w:val="en-US"/>
                <w14:ligatures w14:val="standardContextual"/>
              </w:rPr>
              <w:t>24,2 (9,7; 36,5)</w:t>
            </w:r>
          </w:p>
        </w:tc>
      </w:tr>
      <w:tr w:rsidR="00824280" w:rsidRPr="00F545F1" w14:paraId="6D18A903" w14:textId="77777777" w:rsidTr="00CC15CC">
        <w:tc>
          <w:tcPr>
            <w:tcW w:w="1299" w:type="pct"/>
            <w:tcBorders>
              <w:top w:val="single" w:sz="4" w:space="0" w:color="auto"/>
              <w:left w:val="single" w:sz="4" w:space="0" w:color="auto"/>
              <w:bottom w:val="single" w:sz="4" w:space="0" w:color="auto"/>
              <w:right w:val="single" w:sz="4" w:space="0" w:color="auto"/>
            </w:tcBorders>
            <w:hideMark/>
          </w:tcPr>
          <w:p w14:paraId="54C2EA36" w14:textId="77777777" w:rsidR="00824280" w:rsidRPr="00F545F1" w:rsidRDefault="00824280" w:rsidP="00824280">
            <w:pPr>
              <w:numPr>
                <w:ilvl w:val="0"/>
                <w:numId w:val="6"/>
              </w:numPr>
              <w:spacing w:line="256" w:lineRule="auto"/>
              <w:ind w:left="171" w:hanging="142"/>
              <w:rPr>
                <w:b/>
                <w:noProof/>
                <w:kern w:val="2"/>
                <w:sz w:val="24"/>
                <w:szCs w:val="24"/>
                <w14:ligatures w14:val="standardContextual"/>
              </w:rPr>
            </w:pPr>
            <w:r w:rsidRPr="00F545F1">
              <w:rPr>
                <w:b/>
                <w:noProof/>
                <w:kern w:val="2"/>
                <w:sz w:val="24"/>
                <w:szCs w:val="24"/>
                <w14:ligatures w14:val="standardContextual"/>
              </w:rPr>
              <w:t>Virusstammer lig med stammerne indeholdt i vaccinen</w:t>
            </w:r>
          </w:p>
        </w:tc>
        <w:tc>
          <w:tcPr>
            <w:tcW w:w="1339" w:type="pct"/>
            <w:tcBorders>
              <w:top w:val="single" w:sz="4" w:space="0" w:color="auto"/>
              <w:left w:val="single" w:sz="4" w:space="0" w:color="auto"/>
              <w:bottom w:val="single" w:sz="4" w:space="0" w:color="auto"/>
              <w:right w:val="single" w:sz="4" w:space="0" w:color="auto"/>
            </w:tcBorders>
            <w:vAlign w:val="center"/>
            <w:hideMark/>
          </w:tcPr>
          <w:p w14:paraId="54A00CA2" w14:textId="77777777" w:rsidR="00824280" w:rsidRPr="00F545F1" w:rsidRDefault="00824280">
            <w:pPr>
              <w:spacing w:line="256" w:lineRule="auto"/>
              <w:rPr>
                <w:noProof/>
                <w:kern w:val="2"/>
                <w:sz w:val="24"/>
                <w:szCs w:val="24"/>
                <w:lang w:val="en-US"/>
                <w14:ligatures w14:val="standardContextual"/>
              </w:rPr>
            </w:pPr>
            <w:r w:rsidRPr="00F545F1">
              <w:rPr>
                <w:noProof/>
                <w:kern w:val="2"/>
                <w:sz w:val="24"/>
                <w:szCs w:val="24"/>
                <w:lang w:val="en-US"/>
                <w14:ligatures w14:val="standardContextual"/>
              </w:rPr>
              <w:t>73 (0,46)</w:t>
            </w:r>
          </w:p>
        </w:tc>
        <w:tc>
          <w:tcPr>
            <w:tcW w:w="1347" w:type="pct"/>
            <w:tcBorders>
              <w:top w:val="single" w:sz="4" w:space="0" w:color="auto"/>
              <w:left w:val="single" w:sz="4" w:space="0" w:color="auto"/>
              <w:bottom w:val="single" w:sz="4" w:space="0" w:color="auto"/>
              <w:right w:val="single" w:sz="4" w:space="0" w:color="auto"/>
            </w:tcBorders>
            <w:vAlign w:val="center"/>
            <w:hideMark/>
          </w:tcPr>
          <w:p w14:paraId="1B1175BA" w14:textId="77777777" w:rsidR="00824280" w:rsidRPr="00F545F1" w:rsidRDefault="00824280">
            <w:pPr>
              <w:spacing w:line="256" w:lineRule="auto"/>
              <w:rPr>
                <w:noProof/>
                <w:kern w:val="2"/>
                <w:sz w:val="24"/>
                <w:szCs w:val="24"/>
                <w:lang w:val="en-US"/>
                <w14:ligatures w14:val="standardContextual"/>
              </w:rPr>
            </w:pPr>
            <w:r w:rsidRPr="00F545F1">
              <w:rPr>
                <w:noProof/>
                <w:kern w:val="2"/>
                <w:sz w:val="24"/>
                <w:szCs w:val="24"/>
                <w:lang w:val="en-US"/>
                <w14:ligatures w14:val="standardContextual"/>
              </w:rPr>
              <w:t>113 (0,71)</w:t>
            </w:r>
          </w:p>
        </w:tc>
        <w:tc>
          <w:tcPr>
            <w:tcW w:w="1016" w:type="pct"/>
            <w:tcBorders>
              <w:top w:val="single" w:sz="4" w:space="0" w:color="auto"/>
              <w:left w:val="single" w:sz="4" w:space="0" w:color="auto"/>
              <w:bottom w:val="single" w:sz="4" w:space="0" w:color="auto"/>
              <w:right w:val="single" w:sz="4" w:space="0" w:color="auto"/>
            </w:tcBorders>
            <w:vAlign w:val="center"/>
            <w:hideMark/>
          </w:tcPr>
          <w:p w14:paraId="07DE1001" w14:textId="77777777" w:rsidR="00824280" w:rsidRPr="00F545F1" w:rsidRDefault="00824280">
            <w:pPr>
              <w:spacing w:line="256" w:lineRule="auto"/>
              <w:rPr>
                <w:noProof/>
                <w:kern w:val="2"/>
                <w:sz w:val="24"/>
                <w:szCs w:val="24"/>
                <w:lang w:val="en-US"/>
                <w14:ligatures w14:val="standardContextual"/>
              </w:rPr>
            </w:pPr>
            <w:r w:rsidRPr="00F545F1">
              <w:rPr>
                <w:noProof/>
                <w:kern w:val="2"/>
                <w:sz w:val="24"/>
                <w:szCs w:val="24"/>
                <w:lang w:val="en-US"/>
                <w14:ligatures w14:val="standardContextual"/>
              </w:rPr>
              <w:t>35,3 (12,4; 52,5)</w:t>
            </w:r>
          </w:p>
        </w:tc>
      </w:tr>
    </w:tbl>
    <w:p w14:paraId="6618D033" w14:textId="24260B28" w:rsidR="00824280" w:rsidRPr="00F545F1" w:rsidRDefault="00824280" w:rsidP="00F545F1">
      <w:pPr>
        <w:ind w:left="284" w:hanging="284"/>
        <w:rPr>
          <w:noProof/>
          <w:sz w:val="20"/>
        </w:rPr>
      </w:pPr>
      <w:r w:rsidRPr="00F545F1">
        <w:rPr>
          <w:noProof/>
          <w:sz w:val="20"/>
          <w:vertAlign w:val="superscript"/>
        </w:rPr>
        <w:t xml:space="preserve">a </w:t>
      </w:r>
      <w:r w:rsidR="00F545F1">
        <w:rPr>
          <w:noProof/>
          <w:sz w:val="20"/>
          <w:vertAlign w:val="superscript"/>
        </w:rPr>
        <w:tab/>
      </w:r>
      <w:r w:rsidRPr="00F545F1">
        <w:rPr>
          <w:noProof/>
          <w:sz w:val="20"/>
        </w:rPr>
        <w:t>Forekomst af mindst et af følgende respiratoriske symptomer: ondt i halsen, hoste, sputumproduktion, hvæsende vejrtrækning eller vejrtrækningsproblemer; samtidigt med mindst et af følgende systemiske tegn eller symptomer: feber &gt; 37,2 °C, kulderystelser, træthed, hovedpine eller myalgi</w:t>
      </w:r>
    </w:p>
    <w:p w14:paraId="60F814F5" w14:textId="6286B799" w:rsidR="00824280" w:rsidRPr="00F545F1" w:rsidRDefault="00824280" w:rsidP="00F545F1">
      <w:pPr>
        <w:ind w:left="284" w:hanging="284"/>
        <w:rPr>
          <w:noProof/>
          <w:sz w:val="20"/>
        </w:rPr>
      </w:pPr>
      <w:r w:rsidRPr="00F545F1">
        <w:rPr>
          <w:noProof/>
          <w:sz w:val="20"/>
          <w:vertAlign w:val="superscript"/>
        </w:rPr>
        <w:t xml:space="preserve">b </w:t>
      </w:r>
      <w:r w:rsidR="00F545F1">
        <w:rPr>
          <w:noProof/>
          <w:sz w:val="20"/>
          <w:vertAlign w:val="superscript"/>
        </w:rPr>
        <w:tab/>
      </w:r>
      <w:r w:rsidRPr="00F545F1">
        <w:rPr>
          <w:noProof/>
          <w:sz w:val="20"/>
        </w:rPr>
        <w:t>N er det antal vaccinerede studiedeltagere, der i henhold til protokollen, indgår i vurdering af effekt</w:t>
      </w:r>
    </w:p>
    <w:p w14:paraId="2848F271" w14:textId="653E6004" w:rsidR="00824280" w:rsidRPr="00F545F1" w:rsidRDefault="00824280" w:rsidP="00F545F1">
      <w:pPr>
        <w:ind w:left="284" w:hanging="284"/>
        <w:rPr>
          <w:noProof/>
          <w:sz w:val="20"/>
        </w:rPr>
      </w:pPr>
      <w:r w:rsidRPr="00F545F1">
        <w:rPr>
          <w:noProof/>
          <w:sz w:val="20"/>
          <w:vertAlign w:val="superscript"/>
        </w:rPr>
        <w:t xml:space="preserve">c </w:t>
      </w:r>
      <w:r w:rsidR="00F545F1">
        <w:rPr>
          <w:noProof/>
          <w:sz w:val="20"/>
          <w:vertAlign w:val="superscript"/>
        </w:rPr>
        <w:tab/>
      </w:r>
      <w:r w:rsidRPr="00F545F1">
        <w:rPr>
          <w:noProof/>
          <w:sz w:val="20"/>
        </w:rPr>
        <w:t xml:space="preserve">n er antallet af studiedeltagere med protokoldefineret, laboratoriebekræftet influenzalignende sygdom </w:t>
      </w:r>
    </w:p>
    <w:p w14:paraId="1189A10F" w14:textId="24F667D3" w:rsidR="00824280" w:rsidRPr="00F545F1" w:rsidRDefault="00824280" w:rsidP="00F545F1">
      <w:pPr>
        <w:ind w:left="284" w:hanging="284"/>
        <w:rPr>
          <w:noProof/>
          <w:sz w:val="20"/>
        </w:rPr>
      </w:pPr>
      <w:r w:rsidRPr="00F545F1">
        <w:rPr>
          <w:noProof/>
          <w:sz w:val="20"/>
          <w:vertAlign w:val="superscript"/>
        </w:rPr>
        <w:t xml:space="preserve">d </w:t>
      </w:r>
      <w:r w:rsidR="00F545F1">
        <w:rPr>
          <w:noProof/>
          <w:sz w:val="20"/>
          <w:vertAlign w:val="superscript"/>
        </w:rPr>
        <w:tab/>
      </w:r>
      <w:r w:rsidRPr="00F545F1">
        <w:rPr>
          <w:noProof/>
          <w:sz w:val="20"/>
        </w:rPr>
        <w:t xml:space="preserve">Laboratoriebekræftet: bekræftet ved dyrkning eller polymerasekædereaktion </w:t>
      </w:r>
    </w:p>
    <w:p w14:paraId="67F48547" w14:textId="1BF9D27C" w:rsidR="00824280" w:rsidRPr="00F545F1" w:rsidRDefault="00824280" w:rsidP="00F545F1">
      <w:pPr>
        <w:ind w:left="284" w:hanging="284"/>
        <w:rPr>
          <w:noProof/>
          <w:sz w:val="20"/>
        </w:rPr>
      </w:pPr>
      <w:r w:rsidRPr="00F545F1">
        <w:rPr>
          <w:noProof/>
          <w:sz w:val="20"/>
          <w:vertAlign w:val="superscript"/>
        </w:rPr>
        <w:t xml:space="preserve">e </w:t>
      </w:r>
      <w:r w:rsidR="00F545F1">
        <w:rPr>
          <w:noProof/>
          <w:sz w:val="20"/>
          <w:vertAlign w:val="superscript"/>
        </w:rPr>
        <w:tab/>
      </w:r>
      <w:r w:rsidRPr="00F545F1">
        <w:rPr>
          <w:noProof/>
          <w:sz w:val="20"/>
        </w:rPr>
        <w:t>Primært endepunkt</w:t>
      </w:r>
    </w:p>
    <w:p w14:paraId="2AA9E3EA" w14:textId="77777777" w:rsidR="00824280" w:rsidRPr="00F545F1" w:rsidRDefault="00824280" w:rsidP="00824280">
      <w:pPr>
        <w:suppressAutoHyphens/>
        <w:rPr>
          <w:bCs/>
          <w:noProof/>
          <w:sz w:val="24"/>
          <w:szCs w:val="24"/>
          <w:u w:val="single"/>
        </w:rPr>
      </w:pPr>
    </w:p>
    <w:p w14:paraId="529949CB" w14:textId="77777777" w:rsidR="00824280" w:rsidRPr="00F545F1" w:rsidRDefault="00824280" w:rsidP="00CC15CC">
      <w:pPr>
        <w:ind w:left="851"/>
        <w:rPr>
          <w:noProof/>
          <w:sz w:val="24"/>
          <w:szCs w:val="24"/>
        </w:rPr>
      </w:pPr>
      <w:r w:rsidRPr="00F545F1">
        <w:rPr>
          <w:iCs/>
          <w:noProof/>
          <w:sz w:val="24"/>
          <w:szCs w:val="24"/>
          <w:u w:val="single"/>
        </w:rPr>
        <w:t>Immunogenicitet</w:t>
      </w:r>
    </w:p>
    <w:p w14:paraId="5DB0DD04" w14:textId="77777777" w:rsidR="00824280" w:rsidRPr="00F545F1" w:rsidRDefault="00824280" w:rsidP="00CC15CC">
      <w:pPr>
        <w:ind w:left="851"/>
        <w:rPr>
          <w:noProof/>
          <w:sz w:val="24"/>
          <w:szCs w:val="24"/>
        </w:rPr>
      </w:pPr>
    </w:p>
    <w:p w14:paraId="651BCE59" w14:textId="77777777" w:rsidR="00824280" w:rsidRPr="00F545F1" w:rsidRDefault="00824280" w:rsidP="00CC15CC">
      <w:pPr>
        <w:ind w:left="851"/>
        <w:rPr>
          <w:iCs/>
          <w:noProof/>
          <w:sz w:val="24"/>
          <w:szCs w:val="24"/>
          <w:u w:val="single"/>
        </w:rPr>
      </w:pPr>
      <w:r w:rsidRPr="00F545F1">
        <w:rPr>
          <w:iCs/>
          <w:noProof/>
          <w:sz w:val="24"/>
          <w:szCs w:val="24"/>
          <w:u w:val="single"/>
        </w:rPr>
        <w:t>Immunogenicitetsstudie til sammenligning af Efluelda og en standarddosis vaccine hos voksne i alderen 65 år og derover: FIM05</w:t>
      </w:r>
    </w:p>
    <w:p w14:paraId="76C81BBF" w14:textId="77777777" w:rsidR="00824280" w:rsidRPr="00F545F1" w:rsidRDefault="00824280" w:rsidP="00CC15CC">
      <w:pPr>
        <w:ind w:left="851"/>
        <w:rPr>
          <w:iCs/>
          <w:noProof/>
          <w:sz w:val="24"/>
          <w:szCs w:val="24"/>
          <w:u w:val="single"/>
        </w:rPr>
      </w:pPr>
    </w:p>
    <w:p w14:paraId="75DD7268" w14:textId="77777777" w:rsidR="00824280" w:rsidRPr="00F545F1" w:rsidRDefault="00824280" w:rsidP="00CC15CC">
      <w:pPr>
        <w:ind w:left="851"/>
        <w:rPr>
          <w:noProof/>
          <w:sz w:val="24"/>
          <w:szCs w:val="24"/>
        </w:rPr>
      </w:pPr>
      <w:r w:rsidRPr="00F545F1">
        <w:rPr>
          <w:iCs/>
          <w:noProof/>
          <w:sz w:val="24"/>
          <w:szCs w:val="24"/>
        </w:rPr>
        <w:t xml:space="preserve">Et randomiseret, dobbeltblindt, aktivt kontrolleret, multicenter klinisk fase-III studie blev udført i USA hos voksne i alderen 65 år og derover. Formålet var at påvise Eflueldas superioritet sammenlignet med en standarddosis vaccine vurderet ud fra </w:t>
      </w:r>
      <w:r w:rsidRPr="00F545F1">
        <w:rPr>
          <w:noProof/>
          <w:sz w:val="24"/>
          <w:szCs w:val="24"/>
        </w:rPr>
        <w:t>serokonversionsrater og geometriske middeltitre (GMT)-forhold. I alt 3.876 voksne blev randomiseret til at få enten en dosis af Efluelda eller en standarddosis vaccine.</w:t>
      </w:r>
    </w:p>
    <w:p w14:paraId="4B7B0215" w14:textId="77777777" w:rsidR="00824280" w:rsidRPr="00F545F1" w:rsidRDefault="00824280" w:rsidP="00CC15CC">
      <w:pPr>
        <w:ind w:left="851"/>
        <w:rPr>
          <w:noProof/>
          <w:sz w:val="24"/>
          <w:szCs w:val="24"/>
        </w:rPr>
      </w:pPr>
      <w:r w:rsidRPr="00F545F1">
        <w:rPr>
          <w:noProof/>
          <w:sz w:val="24"/>
          <w:szCs w:val="24"/>
        </w:rPr>
        <w:t>Efluelda inducerede superioritet i immunrespons mod A/H1N1 og A/H3N2-stammer og et noninferioritet immunrespons mod B-stammer, begge i henhold til GMT-forhold og serokonversionsrater 28 dage efter vaccination, sammenlignet med standarddosis vaccine.</w:t>
      </w:r>
    </w:p>
    <w:p w14:paraId="490BB4AC" w14:textId="77777777" w:rsidR="00824280" w:rsidRPr="00F545F1" w:rsidRDefault="00824280" w:rsidP="00CC15CC">
      <w:pPr>
        <w:ind w:left="851"/>
        <w:rPr>
          <w:noProof/>
          <w:sz w:val="24"/>
          <w:szCs w:val="24"/>
        </w:rPr>
      </w:pPr>
    </w:p>
    <w:p w14:paraId="611F0A8A" w14:textId="77777777" w:rsidR="00824280" w:rsidRPr="00F545F1" w:rsidRDefault="00824280" w:rsidP="00CC15CC">
      <w:pPr>
        <w:ind w:left="851"/>
        <w:rPr>
          <w:iCs/>
          <w:noProof/>
          <w:sz w:val="24"/>
          <w:szCs w:val="24"/>
          <w:u w:val="single"/>
        </w:rPr>
      </w:pPr>
      <w:r w:rsidRPr="00F545F1">
        <w:rPr>
          <w:iCs/>
          <w:noProof/>
          <w:sz w:val="24"/>
          <w:szCs w:val="24"/>
          <w:u w:val="single"/>
        </w:rPr>
        <w:lastRenderedPageBreak/>
        <w:t>Immunogenicitetsstudie til sammenligning af Efluelda og Efluelda Tetra hos voksne i alderen 65 år og derover: QHD00013</w:t>
      </w:r>
    </w:p>
    <w:p w14:paraId="7EE44B16" w14:textId="77777777" w:rsidR="00824280" w:rsidRPr="00F545F1" w:rsidRDefault="00824280" w:rsidP="00CC15CC">
      <w:pPr>
        <w:ind w:left="851"/>
        <w:rPr>
          <w:iCs/>
          <w:noProof/>
          <w:sz w:val="24"/>
          <w:szCs w:val="24"/>
          <w:u w:val="single"/>
        </w:rPr>
      </w:pPr>
    </w:p>
    <w:p w14:paraId="17218DF8" w14:textId="77777777" w:rsidR="00824280" w:rsidRPr="00F545F1" w:rsidRDefault="00824280" w:rsidP="00CC15CC">
      <w:pPr>
        <w:ind w:left="851"/>
        <w:rPr>
          <w:noProof/>
          <w:sz w:val="24"/>
          <w:szCs w:val="24"/>
        </w:rPr>
      </w:pPr>
      <w:r w:rsidRPr="00F545F1">
        <w:rPr>
          <w:noProof/>
          <w:sz w:val="24"/>
          <w:szCs w:val="24"/>
        </w:rPr>
        <w:t>Et randomiseret, aktivt kontrolleret</w:t>
      </w:r>
      <w:r w:rsidRPr="00F545F1">
        <w:rPr>
          <w:iCs/>
          <w:noProof/>
          <w:sz w:val="24"/>
          <w:szCs w:val="24"/>
        </w:rPr>
        <w:t>, modificeret, dobbeltblindt klinisk fase-III studie blev udført i USA hos voksne i alderen 65 år og derover</w:t>
      </w:r>
      <w:r w:rsidRPr="00F545F1">
        <w:rPr>
          <w:noProof/>
          <w:sz w:val="24"/>
          <w:szCs w:val="24"/>
        </w:rPr>
        <w:t xml:space="preserve">. Formålet var at påvise Efluelda Tetras noninferioritet sammenlignet med </w:t>
      </w:r>
      <w:r w:rsidRPr="00F545F1">
        <w:rPr>
          <w:iCs/>
          <w:noProof/>
          <w:sz w:val="24"/>
          <w:szCs w:val="24"/>
        </w:rPr>
        <w:t>Efluelda</w:t>
      </w:r>
      <w:r w:rsidRPr="00F545F1">
        <w:rPr>
          <w:noProof/>
          <w:sz w:val="24"/>
          <w:szCs w:val="24"/>
        </w:rPr>
        <w:t xml:space="preserve"> vurderet ud fra geometriske middeltitre (GMT) for HAI-antistoffer (HAI - hæmagglutininhæmning) ved dag 28 og serokonversionsrater.</w:t>
      </w:r>
    </w:p>
    <w:p w14:paraId="7D502A0C" w14:textId="77777777" w:rsidR="00824280" w:rsidRPr="00F545F1" w:rsidRDefault="00824280" w:rsidP="00CC15CC">
      <w:pPr>
        <w:ind w:left="851"/>
        <w:rPr>
          <w:noProof/>
          <w:sz w:val="24"/>
          <w:szCs w:val="24"/>
        </w:rPr>
      </w:pPr>
      <w:r w:rsidRPr="00F545F1">
        <w:rPr>
          <w:noProof/>
          <w:sz w:val="24"/>
          <w:szCs w:val="24"/>
        </w:rPr>
        <w:t xml:space="preserve">I alt 2.670 voksne blev randomiseret til at få enten en dosis af Efluelda Tetra eller en dosis </w:t>
      </w:r>
      <w:r w:rsidRPr="00F545F1">
        <w:rPr>
          <w:iCs/>
          <w:noProof/>
          <w:sz w:val="24"/>
          <w:szCs w:val="24"/>
        </w:rPr>
        <w:t>Efluelda</w:t>
      </w:r>
      <w:r w:rsidRPr="00F545F1">
        <w:rPr>
          <w:noProof/>
          <w:sz w:val="24"/>
          <w:szCs w:val="24"/>
        </w:rPr>
        <w:t xml:space="preserve"> (en af de to formuleringer fra komparatorvaccinen indeholdt enten en B-stamme fra Yamagatalinjen eller en B-stamme fra Victorialinjen).</w:t>
      </w:r>
    </w:p>
    <w:p w14:paraId="076A0F17" w14:textId="77777777" w:rsidR="00824280" w:rsidRPr="00F545F1" w:rsidRDefault="00824280" w:rsidP="00CC15CC">
      <w:pPr>
        <w:ind w:left="851"/>
        <w:rPr>
          <w:noProof/>
          <w:sz w:val="24"/>
          <w:szCs w:val="24"/>
        </w:rPr>
      </w:pPr>
    </w:p>
    <w:p w14:paraId="0AD19B3C" w14:textId="77777777" w:rsidR="00824280" w:rsidRPr="00F545F1" w:rsidRDefault="00824280" w:rsidP="00CC15CC">
      <w:pPr>
        <w:ind w:left="851"/>
        <w:rPr>
          <w:noProof/>
          <w:sz w:val="24"/>
          <w:szCs w:val="24"/>
        </w:rPr>
      </w:pPr>
      <w:r w:rsidRPr="00F545F1">
        <w:rPr>
          <w:noProof/>
          <w:sz w:val="24"/>
          <w:szCs w:val="24"/>
        </w:rPr>
        <w:t xml:space="preserve">Efluelda Tetra var lige så immunogent som </w:t>
      </w:r>
      <w:r w:rsidRPr="00F545F1">
        <w:rPr>
          <w:iCs/>
          <w:noProof/>
          <w:sz w:val="24"/>
          <w:szCs w:val="24"/>
        </w:rPr>
        <w:t>Efluelda</w:t>
      </w:r>
      <w:r w:rsidRPr="00F545F1">
        <w:rPr>
          <w:noProof/>
          <w:sz w:val="24"/>
          <w:szCs w:val="24"/>
        </w:rPr>
        <w:t xml:space="preserve"> for HAI GMT’er og serokonverteringsrater for de almindelige influenzastammer. Disse data gør det muligt at ekstrapolere resultaterne for Efluelda Tetras i</w:t>
      </w:r>
      <w:r w:rsidRPr="00F545F1">
        <w:rPr>
          <w:iCs/>
          <w:noProof/>
          <w:sz w:val="24"/>
          <w:szCs w:val="24"/>
        </w:rPr>
        <w:t>mmunogenicitet, virkning og effektivitet til Efluelda.</w:t>
      </w:r>
    </w:p>
    <w:p w14:paraId="263CF0EA" w14:textId="77777777" w:rsidR="00824280" w:rsidRPr="00F545F1" w:rsidRDefault="00824280" w:rsidP="00CC15CC">
      <w:pPr>
        <w:ind w:left="851"/>
        <w:rPr>
          <w:noProof/>
          <w:sz w:val="24"/>
          <w:szCs w:val="24"/>
        </w:rPr>
      </w:pPr>
    </w:p>
    <w:p w14:paraId="0AF3099E" w14:textId="77777777" w:rsidR="00824280" w:rsidRPr="00F545F1" w:rsidRDefault="00824280" w:rsidP="00CC15CC">
      <w:pPr>
        <w:ind w:left="851"/>
        <w:rPr>
          <w:noProof/>
          <w:sz w:val="24"/>
          <w:szCs w:val="24"/>
          <w:u w:val="single"/>
        </w:rPr>
      </w:pPr>
      <w:r w:rsidRPr="00F545F1">
        <w:rPr>
          <w:iCs/>
          <w:noProof/>
          <w:sz w:val="24"/>
          <w:szCs w:val="24"/>
          <w:u w:val="single"/>
        </w:rPr>
        <w:t xml:space="preserve">Immunogenicitetsstudie til sammenligning af højdosis influenzavaccine og standarddosis influenzavaccine hos voksne i alderen 60 år og derover: </w:t>
      </w:r>
      <w:r w:rsidRPr="00F545F1">
        <w:rPr>
          <w:noProof/>
          <w:sz w:val="24"/>
          <w:szCs w:val="24"/>
          <w:u w:val="single"/>
        </w:rPr>
        <w:t>QHD00011</w:t>
      </w:r>
    </w:p>
    <w:p w14:paraId="28C4A640" w14:textId="77777777" w:rsidR="00824280" w:rsidRPr="00F545F1" w:rsidRDefault="00824280" w:rsidP="00CC15CC">
      <w:pPr>
        <w:ind w:left="851"/>
        <w:rPr>
          <w:noProof/>
          <w:sz w:val="24"/>
          <w:szCs w:val="24"/>
        </w:rPr>
      </w:pPr>
    </w:p>
    <w:p w14:paraId="1B2AB367" w14:textId="1C936290" w:rsidR="00824280" w:rsidRPr="00F545F1" w:rsidRDefault="00824280" w:rsidP="00CC15CC">
      <w:pPr>
        <w:ind w:left="851"/>
        <w:rPr>
          <w:noProof/>
          <w:sz w:val="24"/>
          <w:szCs w:val="24"/>
        </w:rPr>
      </w:pPr>
      <w:r w:rsidRPr="00F545F1">
        <w:rPr>
          <w:noProof/>
          <w:sz w:val="24"/>
          <w:szCs w:val="24"/>
        </w:rPr>
        <w:t xml:space="preserve">Der blev udført et randomiseret, aktivt kontrolleret modificeret, dobbeltblindt fase-III klinisk studie i Europa hos voksne i alderen 60 år og derover, der havde til formål at påvise Efluelda Tetras superioritet i forhold til standarddosis influenzavaccine for alle stammer vurderet ud fra geometriske middeltitre (GMT) for HAI-antistoffer (HAI </w:t>
      </w:r>
      <w:r w:rsidR="00F71FFF">
        <w:rPr>
          <w:noProof/>
          <w:sz w:val="24"/>
          <w:szCs w:val="24"/>
        </w:rPr>
        <w:t>–</w:t>
      </w:r>
      <w:r w:rsidRPr="00F545F1">
        <w:rPr>
          <w:noProof/>
          <w:sz w:val="24"/>
          <w:szCs w:val="24"/>
        </w:rPr>
        <w:t xml:space="preserve"> hæmagglutinin</w:t>
      </w:r>
      <w:r w:rsidR="00F71FFF">
        <w:rPr>
          <w:noProof/>
          <w:sz w:val="24"/>
          <w:szCs w:val="24"/>
        </w:rPr>
        <w:softHyphen/>
      </w:r>
      <w:r w:rsidRPr="00F545F1">
        <w:rPr>
          <w:noProof/>
          <w:sz w:val="24"/>
          <w:szCs w:val="24"/>
        </w:rPr>
        <w:t>hæmning) ved dag 28 hos voksne i alderen 60-64 år og hos voksne i alderen 65 år og derover.</w:t>
      </w:r>
    </w:p>
    <w:p w14:paraId="50313B34" w14:textId="77777777" w:rsidR="00824280" w:rsidRPr="00F545F1" w:rsidRDefault="00824280" w:rsidP="00CC15CC">
      <w:pPr>
        <w:ind w:left="851"/>
        <w:rPr>
          <w:noProof/>
          <w:sz w:val="24"/>
          <w:szCs w:val="24"/>
        </w:rPr>
      </w:pPr>
    </w:p>
    <w:p w14:paraId="0BB909FE" w14:textId="77777777" w:rsidR="00824280" w:rsidRPr="00F545F1" w:rsidRDefault="00824280" w:rsidP="00CC15CC">
      <w:pPr>
        <w:ind w:left="851"/>
        <w:rPr>
          <w:noProof/>
          <w:sz w:val="24"/>
          <w:szCs w:val="24"/>
        </w:rPr>
      </w:pPr>
      <w:r w:rsidRPr="00F545F1">
        <w:rPr>
          <w:noProof/>
          <w:sz w:val="24"/>
          <w:szCs w:val="24"/>
        </w:rPr>
        <w:t>I alt blev 1.539 voksne (760 voksne i alderen 60-64 år og 779 voksne i alderen 65 år og derover) randomiseret til at få enten en dosis Efluelda Tetra eller én standarddosis influenzavaccine.</w:t>
      </w:r>
    </w:p>
    <w:p w14:paraId="54C10F6B" w14:textId="77777777" w:rsidR="00824280" w:rsidRPr="00F545F1" w:rsidRDefault="00824280" w:rsidP="00CC15CC">
      <w:pPr>
        <w:ind w:left="851"/>
        <w:rPr>
          <w:noProof/>
          <w:sz w:val="24"/>
          <w:szCs w:val="24"/>
        </w:rPr>
      </w:pPr>
    </w:p>
    <w:p w14:paraId="0D7953EA" w14:textId="6B5A471F" w:rsidR="00824280" w:rsidRPr="00F545F1" w:rsidRDefault="00824280" w:rsidP="00CC15CC">
      <w:pPr>
        <w:ind w:left="851"/>
        <w:rPr>
          <w:noProof/>
          <w:sz w:val="24"/>
          <w:szCs w:val="24"/>
        </w:rPr>
      </w:pPr>
      <w:r w:rsidRPr="00F545F1">
        <w:rPr>
          <w:noProof/>
          <w:sz w:val="24"/>
          <w:szCs w:val="24"/>
        </w:rPr>
        <w:t xml:space="preserve">Efluelda Tetra inducerede </w:t>
      </w:r>
      <w:r w:rsidRPr="00F545F1">
        <w:rPr>
          <w:noProof/>
          <w:sz w:val="24"/>
          <w:szCs w:val="24"/>
          <w:lang w:val="nb-NO"/>
        </w:rPr>
        <w:t xml:space="preserve">en overlegen immunrespons sammenlignet med </w:t>
      </w:r>
      <w:r w:rsidRPr="00F545F1">
        <w:rPr>
          <w:noProof/>
          <w:sz w:val="24"/>
          <w:szCs w:val="24"/>
        </w:rPr>
        <w:t xml:space="preserve">standarddosis influenzavaccine for alle 4 virusstammer 28 dage efter vaccination hos voksne i alderen 60-64 år, og </w:t>
      </w:r>
      <w:r w:rsidRPr="00F545F1">
        <w:rPr>
          <w:noProof/>
          <w:sz w:val="24"/>
          <w:szCs w:val="24"/>
          <w:lang w:val="nb-NO"/>
        </w:rPr>
        <w:t>denne respons var mindst lige så god som immunresponsen hos voksne på 65</w:t>
      </w:r>
      <w:r w:rsidR="00F71FFF">
        <w:rPr>
          <w:noProof/>
          <w:sz w:val="24"/>
          <w:szCs w:val="24"/>
          <w:lang w:val="nb-NO"/>
        </w:rPr>
        <w:t> </w:t>
      </w:r>
      <w:r w:rsidRPr="00F545F1">
        <w:rPr>
          <w:noProof/>
          <w:sz w:val="24"/>
          <w:szCs w:val="24"/>
          <w:lang w:val="nb-NO"/>
        </w:rPr>
        <w:t>år og derover</w:t>
      </w:r>
      <w:r w:rsidRPr="00F545F1">
        <w:rPr>
          <w:noProof/>
          <w:sz w:val="24"/>
          <w:szCs w:val="24"/>
        </w:rPr>
        <w:t>. Effekt- og virkningsdata fra 65 år og derover kan derfor overføres til voksne i alderen 60 år og derover.</w:t>
      </w:r>
    </w:p>
    <w:p w14:paraId="28904966" w14:textId="77777777" w:rsidR="00824280" w:rsidRPr="00F545F1" w:rsidRDefault="00824280" w:rsidP="00CC15CC">
      <w:pPr>
        <w:ind w:left="851"/>
        <w:rPr>
          <w:noProof/>
          <w:sz w:val="24"/>
          <w:szCs w:val="24"/>
        </w:rPr>
      </w:pPr>
    </w:p>
    <w:p w14:paraId="425C934A" w14:textId="77777777" w:rsidR="00824280" w:rsidRPr="00F545F1" w:rsidRDefault="00824280" w:rsidP="00CC15CC">
      <w:pPr>
        <w:ind w:left="851"/>
        <w:rPr>
          <w:noProof/>
          <w:sz w:val="24"/>
          <w:szCs w:val="24"/>
          <w:u w:val="single"/>
        </w:rPr>
      </w:pPr>
      <w:r w:rsidRPr="00F545F1">
        <w:rPr>
          <w:noProof/>
          <w:sz w:val="24"/>
          <w:szCs w:val="24"/>
          <w:u w:val="single"/>
        </w:rPr>
        <w:t>Effektstudier</w:t>
      </w:r>
    </w:p>
    <w:p w14:paraId="748B686E" w14:textId="77777777" w:rsidR="00824280" w:rsidRPr="00F545F1" w:rsidRDefault="00824280" w:rsidP="00CC15CC">
      <w:pPr>
        <w:ind w:left="851"/>
        <w:rPr>
          <w:noProof/>
          <w:sz w:val="24"/>
          <w:szCs w:val="24"/>
        </w:rPr>
      </w:pPr>
    </w:p>
    <w:p w14:paraId="2332290B" w14:textId="77777777" w:rsidR="00824280" w:rsidRPr="00F545F1" w:rsidRDefault="00824280" w:rsidP="00CC15CC">
      <w:pPr>
        <w:ind w:left="851"/>
        <w:rPr>
          <w:noProof/>
          <w:sz w:val="24"/>
          <w:szCs w:val="24"/>
        </w:rPr>
      </w:pPr>
      <w:r w:rsidRPr="00F545F1">
        <w:rPr>
          <w:noProof/>
          <w:sz w:val="24"/>
          <w:szCs w:val="24"/>
        </w:rPr>
        <w:t xml:space="preserve">Et klynge-randomiseret, kontrolleret klinisk studie på amerikanske plejehjem undersøgte den relative effekt af </w:t>
      </w:r>
      <w:r w:rsidRPr="00F545F1">
        <w:rPr>
          <w:iCs/>
          <w:noProof/>
          <w:sz w:val="24"/>
          <w:szCs w:val="24"/>
        </w:rPr>
        <w:t>Efluelda</w:t>
      </w:r>
      <w:r w:rsidRPr="00F545F1">
        <w:rPr>
          <w:noProof/>
          <w:sz w:val="24"/>
          <w:szCs w:val="24"/>
        </w:rPr>
        <w:t xml:space="preserve"> på hospitalsindlæggelser</w:t>
      </w:r>
      <w:r w:rsidRPr="00F545F1">
        <w:rPr>
          <w:i/>
          <w:iCs/>
          <w:noProof/>
          <w:sz w:val="24"/>
          <w:szCs w:val="24"/>
        </w:rPr>
        <w:t xml:space="preserve"> versus </w:t>
      </w:r>
      <w:r w:rsidRPr="00F545F1">
        <w:rPr>
          <w:noProof/>
          <w:sz w:val="24"/>
          <w:szCs w:val="24"/>
        </w:rPr>
        <w:t>en standarddosis vaccine blandt 53.008 personer i influenzasæsonen 2013-2014.</w:t>
      </w:r>
    </w:p>
    <w:p w14:paraId="565D3FD2" w14:textId="77777777" w:rsidR="00824280" w:rsidRPr="00F545F1" w:rsidRDefault="00824280" w:rsidP="00CC15CC">
      <w:pPr>
        <w:ind w:left="851"/>
        <w:rPr>
          <w:noProof/>
          <w:sz w:val="24"/>
          <w:szCs w:val="24"/>
        </w:rPr>
      </w:pPr>
    </w:p>
    <w:p w14:paraId="5266374D" w14:textId="77777777" w:rsidR="00824280" w:rsidRPr="00F545F1" w:rsidRDefault="00824280" w:rsidP="00CC15CC">
      <w:pPr>
        <w:ind w:left="851"/>
        <w:rPr>
          <w:noProof/>
          <w:sz w:val="24"/>
          <w:szCs w:val="24"/>
        </w:rPr>
      </w:pPr>
      <w:r w:rsidRPr="00F545F1">
        <w:rPr>
          <w:noProof/>
          <w:sz w:val="24"/>
          <w:szCs w:val="24"/>
        </w:rPr>
        <w:t>I influenzasæsonen 2013-2014 blev forekomsten af luftvejsrelaterede hospitals</w:t>
      </w:r>
      <w:r w:rsidRPr="00F545F1">
        <w:rPr>
          <w:noProof/>
          <w:sz w:val="24"/>
          <w:szCs w:val="24"/>
        </w:rPr>
        <w:softHyphen/>
        <w:t xml:space="preserve">indlæggelser (det primære formål) signifikant reduceret med 12,7 % (justeret risiko-ratio [ARR] 0,873, 95 % KI 0,776 til 0,982, p = 0,023) på de plejehjem, hvor beboerne fik </w:t>
      </w:r>
      <w:r w:rsidRPr="00F545F1">
        <w:rPr>
          <w:iCs/>
          <w:noProof/>
          <w:sz w:val="24"/>
          <w:szCs w:val="24"/>
        </w:rPr>
        <w:t>Efluelda</w:t>
      </w:r>
      <w:r w:rsidRPr="00F545F1">
        <w:rPr>
          <w:noProof/>
          <w:sz w:val="24"/>
          <w:szCs w:val="24"/>
        </w:rPr>
        <w:t xml:space="preserve"> sammenlignet med beboere, der fik standarddosis influenzavaccine. Hvad angår sekundære endepunkter reducerede </w:t>
      </w:r>
      <w:r w:rsidRPr="00F545F1">
        <w:rPr>
          <w:iCs/>
          <w:noProof/>
          <w:sz w:val="24"/>
          <w:szCs w:val="24"/>
        </w:rPr>
        <w:t>Efluelda</w:t>
      </w:r>
      <w:r w:rsidRPr="00F545F1">
        <w:rPr>
          <w:noProof/>
          <w:sz w:val="24"/>
          <w:szCs w:val="24"/>
        </w:rPr>
        <w:t xml:space="preserve"> desuden hospitalsindlæggelser på grund af pneumoni med 20,9 % (ARR 0,791, 95 % KI: 0,267 til 0,953, p = 0,013) og hospitalsindlæggelser uanset årsag med 8 % (ARR 0,915, 95 % KI: 0,863 til 0,970, p = 0,0028).</w:t>
      </w:r>
    </w:p>
    <w:p w14:paraId="366460E9" w14:textId="77777777" w:rsidR="00824280" w:rsidRPr="00F545F1" w:rsidRDefault="00824280" w:rsidP="00CC15CC">
      <w:pPr>
        <w:ind w:left="851"/>
        <w:rPr>
          <w:bCs/>
          <w:i/>
          <w:iCs/>
          <w:noProof/>
          <w:sz w:val="24"/>
          <w:szCs w:val="24"/>
        </w:rPr>
      </w:pPr>
    </w:p>
    <w:p w14:paraId="43E69F9D" w14:textId="77777777" w:rsidR="00824280" w:rsidRPr="00F545F1" w:rsidRDefault="00824280" w:rsidP="00CC15CC">
      <w:pPr>
        <w:ind w:left="851"/>
        <w:rPr>
          <w:noProof/>
          <w:sz w:val="24"/>
          <w:szCs w:val="24"/>
        </w:rPr>
      </w:pPr>
      <w:r w:rsidRPr="00F545F1">
        <w:rPr>
          <w:noProof/>
          <w:sz w:val="24"/>
          <w:szCs w:val="24"/>
        </w:rPr>
        <w:lastRenderedPageBreak/>
        <w:t xml:space="preserve">Adskillige retrospektive studier dækkende 11 influenzasæsoner blandt mere end 45 millioner personer i alderen 65 år og derover har bekræftet, at </w:t>
      </w:r>
      <w:r w:rsidRPr="00F545F1">
        <w:rPr>
          <w:iCs/>
          <w:noProof/>
          <w:sz w:val="24"/>
          <w:szCs w:val="24"/>
        </w:rPr>
        <w:t>Efluelda</w:t>
      </w:r>
      <w:r w:rsidRPr="00F545F1">
        <w:rPr>
          <w:noProof/>
          <w:sz w:val="24"/>
          <w:szCs w:val="24"/>
        </w:rPr>
        <w:t xml:space="preserve"> yder en bedre beskyttelse i forhold til standarddosis influenzavacciner mod influenza-relaterede komplikationer som f.eks. pneumoni og hospitalsindlæggelse (13,4 % (95 % KI: 7,3 % til 19,2 %, p &lt; 0,001)), hjerte-respirationsrelaterede hospitalsindlæggelser 17,9 % (95 % KI :14,7 % til 21,0 %, p &lt; 0,001) og hospitalsindlæggelser uanset årsag 7,8 % (95 % KI: 5,3 % til 10,3 %, p &lt; 0,.001) ; effekten kan dog variere fra sæson til sæson.</w:t>
      </w:r>
    </w:p>
    <w:p w14:paraId="01862321" w14:textId="77777777" w:rsidR="00824280" w:rsidRPr="00F545F1" w:rsidRDefault="00824280" w:rsidP="00CC15CC">
      <w:pPr>
        <w:ind w:left="851"/>
        <w:rPr>
          <w:noProof/>
          <w:sz w:val="24"/>
          <w:szCs w:val="24"/>
        </w:rPr>
      </w:pPr>
    </w:p>
    <w:p w14:paraId="11FE5B58" w14:textId="77777777" w:rsidR="00824280" w:rsidRPr="00F545F1" w:rsidRDefault="00824280" w:rsidP="00CC15CC">
      <w:pPr>
        <w:ind w:left="851"/>
        <w:rPr>
          <w:noProof/>
          <w:sz w:val="24"/>
          <w:szCs w:val="24"/>
          <w:u w:val="single"/>
        </w:rPr>
      </w:pPr>
      <w:r w:rsidRPr="00F545F1">
        <w:rPr>
          <w:noProof/>
          <w:sz w:val="24"/>
          <w:szCs w:val="24"/>
          <w:u w:val="single"/>
        </w:rPr>
        <w:t>Samtidig administration af Efluelda Tetra med COVID-19 mRNA-vaccine (nukleosid-modificeret)</w:t>
      </w:r>
    </w:p>
    <w:p w14:paraId="6602F4D7" w14:textId="77777777" w:rsidR="00824280" w:rsidRPr="00F545F1" w:rsidRDefault="00824280" w:rsidP="00CC15CC">
      <w:pPr>
        <w:ind w:left="851"/>
        <w:rPr>
          <w:noProof/>
          <w:sz w:val="24"/>
          <w:szCs w:val="24"/>
        </w:rPr>
      </w:pPr>
    </w:p>
    <w:p w14:paraId="1A77D874" w14:textId="77777777" w:rsidR="00824280" w:rsidRPr="00F545F1" w:rsidRDefault="00824280" w:rsidP="00CC15CC">
      <w:pPr>
        <w:ind w:left="851"/>
        <w:rPr>
          <w:noProof/>
          <w:sz w:val="24"/>
          <w:szCs w:val="24"/>
        </w:rPr>
      </w:pPr>
      <w:r w:rsidRPr="00F545F1">
        <w:rPr>
          <w:noProof/>
          <w:sz w:val="24"/>
          <w:szCs w:val="24"/>
        </w:rPr>
        <w:t>I et deskriptivt, åbent klinisk studie (NCT04969276) blev raske voksne i alderen 65 år og ældre opdelt i tre grupper: Gruppe 1 fik Efluelda Tetra alene (N = 92), gruppe 2 (N = 100) fik Efluelda Tetra samtidig med en studieboosterdosis 100 mikrogram COVID-19 mRNA-vaccine (nukleosid-modificeret) mindst 5 måneder efter den anden dosis af den primære serie, gruppe 3 (N = 104) fik kun en studieboosterdosis 100 mikrogram COVID-19 mRNA-vaccine (nukleosid-modificeret).</w:t>
      </w:r>
    </w:p>
    <w:p w14:paraId="02B78AFF" w14:textId="77777777" w:rsidR="00824280" w:rsidRPr="00F545F1" w:rsidRDefault="00824280" w:rsidP="00CC15CC">
      <w:pPr>
        <w:ind w:left="851"/>
        <w:rPr>
          <w:noProof/>
          <w:sz w:val="24"/>
          <w:szCs w:val="24"/>
        </w:rPr>
      </w:pPr>
      <w:r w:rsidRPr="00F545F1">
        <w:rPr>
          <w:noProof/>
          <w:sz w:val="24"/>
          <w:szCs w:val="24"/>
        </w:rPr>
        <w:t>Samtidig administration resulterede ikke i ændringer af influenzavaccinens immunrespons målt ved et hæmagglutinationshæmning (HAI)-assay. Samtidig administration resulterede i lignende responser overfor COVID-19 mRNA-vaccine, som vurderet ved et anti-spike IgG</w:t>
      </w:r>
      <w:r w:rsidRPr="00F545F1">
        <w:rPr>
          <w:noProof/>
          <w:sz w:val="24"/>
          <w:szCs w:val="24"/>
        </w:rPr>
        <w:noBreakHyphen/>
        <w:t>assay (se pkt. 4.5 og 4.8).</w:t>
      </w:r>
    </w:p>
    <w:p w14:paraId="68CD5C61" w14:textId="77777777" w:rsidR="009260DE" w:rsidRPr="00F545F1" w:rsidRDefault="009260DE" w:rsidP="009260DE">
      <w:pPr>
        <w:tabs>
          <w:tab w:val="left" w:pos="851"/>
        </w:tabs>
        <w:ind w:left="851"/>
        <w:rPr>
          <w:sz w:val="24"/>
          <w:szCs w:val="24"/>
        </w:rPr>
      </w:pPr>
    </w:p>
    <w:p w14:paraId="295DF4FE" w14:textId="77777777" w:rsidR="009260DE" w:rsidRPr="00F545F1" w:rsidRDefault="009260DE" w:rsidP="009260DE">
      <w:pPr>
        <w:tabs>
          <w:tab w:val="left" w:pos="851"/>
        </w:tabs>
        <w:ind w:left="851" w:hanging="851"/>
        <w:rPr>
          <w:b/>
          <w:sz w:val="24"/>
          <w:szCs w:val="24"/>
        </w:rPr>
      </w:pPr>
      <w:r w:rsidRPr="00F545F1">
        <w:rPr>
          <w:b/>
          <w:sz w:val="24"/>
          <w:szCs w:val="24"/>
        </w:rPr>
        <w:t>5.2</w:t>
      </w:r>
      <w:r w:rsidRPr="00F545F1">
        <w:rPr>
          <w:b/>
          <w:sz w:val="24"/>
          <w:szCs w:val="24"/>
        </w:rPr>
        <w:tab/>
      </w:r>
      <w:proofErr w:type="spellStart"/>
      <w:r w:rsidRPr="00F545F1">
        <w:rPr>
          <w:b/>
          <w:sz w:val="24"/>
          <w:szCs w:val="24"/>
        </w:rPr>
        <w:t>Farmakokinetiske</w:t>
      </w:r>
      <w:proofErr w:type="spellEnd"/>
      <w:r w:rsidRPr="00F545F1">
        <w:rPr>
          <w:b/>
          <w:sz w:val="24"/>
          <w:szCs w:val="24"/>
        </w:rPr>
        <w:t xml:space="preserve"> egenskaber</w:t>
      </w:r>
    </w:p>
    <w:p w14:paraId="72B6993A" w14:textId="77777777" w:rsidR="00824280" w:rsidRPr="00F545F1" w:rsidRDefault="00824280" w:rsidP="00CC15CC">
      <w:pPr>
        <w:ind w:left="851"/>
        <w:rPr>
          <w:sz w:val="24"/>
          <w:szCs w:val="24"/>
        </w:rPr>
      </w:pPr>
      <w:r w:rsidRPr="00F545F1">
        <w:rPr>
          <w:sz w:val="24"/>
          <w:szCs w:val="24"/>
        </w:rPr>
        <w:t>Ikke relevant.</w:t>
      </w:r>
    </w:p>
    <w:p w14:paraId="6D773440" w14:textId="77777777" w:rsidR="009260DE" w:rsidRPr="00F545F1" w:rsidRDefault="009260DE" w:rsidP="009260DE">
      <w:pPr>
        <w:tabs>
          <w:tab w:val="left" w:pos="851"/>
        </w:tabs>
        <w:ind w:left="851"/>
        <w:rPr>
          <w:sz w:val="24"/>
          <w:szCs w:val="24"/>
        </w:rPr>
      </w:pPr>
    </w:p>
    <w:p w14:paraId="111C6D98" w14:textId="77777777" w:rsidR="009260DE" w:rsidRPr="00F545F1" w:rsidRDefault="009260DE" w:rsidP="009260DE">
      <w:pPr>
        <w:tabs>
          <w:tab w:val="left" w:pos="851"/>
        </w:tabs>
        <w:ind w:left="851" w:hanging="851"/>
        <w:rPr>
          <w:b/>
          <w:sz w:val="24"/>
          <w:szCs w:val="24"/>
        </w:rPr>
      </w:pPr>
      <w:r w:rsidRPr="00F545F1">
        <w:rPr>
          <w:b/>
          <w:sz w:val="24"/>
          <w:szCs w:val="24"/>
        </w:rPr>
        <w:t>5.3</w:t>
      </w:r>
      <w:r w:rsidRPr="00F545F1">
        <w:rPr>
          <w:b/>
          <w:sz w:val="24"/>
          <w:szCs w:val="24"/>
        </w:rPr>
        <w:tab/>
      </w:r>
      <w:r w:rsidR="00BD7931" w:rsidRPr="00F545F1">
        <w:rPr>
          <w:b/>
          <w:sz w:val="24"/>
          <w:szCs w:val="24"/>
        </w:rPr>
        <w:t>Non-</w:t>
      </w:r>
      <w:r w:rsidRPr="00F545F1">
        <w:rPr>
          <w:b/>
          <w:sz w:val="24"/>
          <w:szCs w:val="24"/>
        </w:rPr>
        <w:t>kliniske sikkerhedsdata</w:t>
      </w:r>
    </w:p>
    <w:p w14:paraId="38FBABFD" w14:textId="77777777" w:rsidR="00824280" w:rsidRPr="00F545F1" w:rsidRDefault="00824280" w:rsidP="00CC15CC">
      <w:pPr>
        <w:ind w:left="851"/>
        <w:rPr>
          <w:sz w:val="24"/>
          <w:szCs w:val="24"/>
        </w:rPr>
      </w:pPr>
      <w:r w:rsidRPr="00F545F1">
        <w:rPr>
          <w:sz w:val="24"/>
          <w:szCs w:val="24"/>
        </w:rPr>
        <w:t xml:space="preserve">Non-kliniske data viser ingen speciel risiko for mennesker vurderet ud fra konventionelle studier af lokal </w:t>
      </w:r>
      <w:proofErr w:type="spellStart"/>
      <w:r w:rsidRPr="00F545F1">
        <w:rPr>
          <w:sz w:val="24"/>
          <w:szCs w:val="24"/>
        </w:rPr>
        <w:t>tolerabilitet</w:t>
      </w:r>
      <w:proofErr w:type="spellEnd"/>
      <w:r w:rsidRPr="00F545F1">
        <w:rPr>
          <w:sz w:val="24"/>
          <w:szCs w:val="24"/>
        </w:rPr>
        <w:t xml:space="preserve"> og toksicitet efter gentagne doser.</w:t>
      </w:r>
    </w:p>
    <w:p w14:paraId="2A01D51D" w14:textId="77777777" w:rsidR="00824280" w:rsidRPr="00F545F1" w:rsidRDefault="00824280" w:rsidP="00CC15CC">
      <w:pPr>
        <w:ind w:left="851"/>
        <w:rPr>
          <w:sz w:val="24"/>
          <w:szCs w:val="24"/>
        </w:rPr>
      </w:pPr>
    </w:p>
    <w:p w14:paraId="235988F6" w14:textId="77777777" w:rsidR="00824280" w:rsidRPr="00F545F1" w:rsidRDefault="00824280" w:rsidP="00CC15CC">
      <w:pPr>
        <w:ind w:left="851"/>
        <w:rPr>
          <w:sz w:val="24"/>
          <w:szCs w:val="24"/>
        </w:rPr>
      </w:pPr>
      <w:proofErr w:type="spellStart"/>
      <w:r w:rsidRPr="00F545F1">
        <w:rPr>
          <w:sz w:val="24"/>
          <w:szCs w:val="24"/>
        </w:rPr>
        <w:t>Efluelda</w:t>
      </w:r>
      <w:proofErr w:type="spellEnd"/>
      <w:r w:rsidRPr="00F545F1">
        <w:rPr>
          <w:sz w:val="24"/>
          <w:szCs w:val="24"/>
        </w:rPr>
        <w:t xml:space="preserve"> er ikke blevet undersøgt for </w:t>
      </w:r>
      <w:proofErr w:type="spellStart"/>
      <w:r w:rsidRPr="00F545F1">
        <w:rPr>
          <w:sz w:val="24"/>
          <w:szCs w:val="24"/>
        </w:rPr>
        <w:t>karcinogenicitet</w:t>
      </w:r>
      <w:proofErr w:type="spellEnd"/>
      <w:r w:rsidRPr="00F545F1">
        <w:rPr>
          <w:sz w:val="24"/>
          <w:szCs w:val="24"/>
        </w:rPr>
        <w:t>, mutagent potentiale eller reproduktions- og udviklingstoksicitet.</w:t>
      </w:r>
    </w:p>
    <w:p w14:paraId="7B0558EB" w14:textId="77777777" w:rsidR="009260DE" w:rsidRPr="00F545F1" w:rsidRDefault="009260DE" w:rsidP="009260DE">
      <w:pPr>
        <w:tabs>
          <w:tab w:val="left" w:pos="851"/>
        </w:tabs>
        <w:ind w:left="851"/>
        <w:rPr>
          <w:sz w:val="24"/>
          <w:szCs w:val="24"/>
        </w:rPr>
      </w:pPr>
    </w:p>
    <w:p w14:paraId="17312323" w14:textId="77777777" w:rsidR="009260DE" w:rsidRPr="00F545F1" w:rsidRDefault="009260DE" w:rsidP="009260DE">
      <w:pPr>
        <w:tabs>
          <w:tab w:val="left" w:pos="851"/>
        </w:tabs>
        <w:ind w:left="851"/>
        <w:rPr>
          <w:sz w:val="24"/>
          <w:szCs w:val="24"/>
        </w:rPr>
      </w:pPr>
    </w:p>
    <w:p w14:paraId="531DC19E" w14:textId="77777777" w:rsidR="009260DE" w:rsidRPr="00F545F1" w:rsidRDefault="009260DE" w:rsidP="009260DE">
      <w:pPr>
        <w:tabs>
          <w:tab w:val="left" w:pos="851"/>
        </w:tabs>
        <w:ind w:left="851" w:hanging="851"/>
        <w:rPr>
          <w:b/>
          <w:sz w:val="24"/>
          <w:szCs w:val="24"/>
        </w:rPr>
      </w:pPr>
      <w:r w:rsidRPr="00F545F1">
        <w:rPr>
          <w:b/>
          <w:sz w:val="24"/>
          <w:szCs w:val="24"/>
        </w:rPr>
        <w:t>6.</w:t>
      </w:r>
      <w:r w:rsidRPr="00F545F1">
        <w:rPr>
          <w:b/>
          <w:sz w:val="24"/>
          <w:szCs w:val="24"/>
        </w:rPr>
        <w:tab/>
        <w:t>FARMACEUTISKE OPLYSNINGER</w:t>
      </w:r>
    </w:p>
    <w:p w14:paraId="3799A450" w14:textId="77777777" w:rsidR="009260DE" w:rsidRPr="00F545F1" w:rsidRDefault="009260DE" w:rsidP="009260DE">
      <w:pPr>
        <w:tabs>
          <w:tab w:val="left" w:pos="851"/>
        </w:tabs>
        <w:ind w:left="851"/>
        <w:rPr>
          <w:sz w:val="24"/>
          <w:szCs w:val="24"/>
        </w:rPr>
      </w:pPr>
    </w:p>
    <w:p w14:paraId="1C4169B5" w14:textId="77777777" w:rsidR="009260DE" w:rsidRPr="00F545F1" w:rsidRDefault="009260DE" w:rsidP="009260DE">
      <w:pPr>
        <w:tabs>
          <w:tab w:val="left" w:pos="851"/>
        </w:tabs>
        <w:ind w:left="851" w:hanging="851"/>
        <w:rPr>
          <w:b/>
          <w:sz w:val="24"/>
          <w:szCs w:val="24"/>
        </w:rPr>
      </w:pPr>
      <w:r w:rsidRPr="00F545F1">
        <w:rPr>
          <w:b/>
          <w:sz w:val="24"/>
          <w:szCs w:val="24"/>
        </w:rPr>
        <w:t>6.1</w:t>
      </w:r>
      <w:r w:rsidRPr="00F545F1">
        <w:rPr>
          <w:b/>
          <w:sz w:val="24"/>
          <w:szCs w:val="24"/>
        </w:rPr>
        <w:tab/>
        <w:t>Hjælpestoffer</w:t>
      </w:r>
    </w:p>
    <w:p w14:paraId="465E1771" w14:textId="77777777" w:rsidR="00824280" w:rsidRPr="00F545F1" w:rsidRDefault="00824280" w:rsidP="00CC15CC">
      <w:pPr>
        <w:pStyle w:val="Listeafsnit"/>
        <w:numPr>
          <w:ilvl w:val="0"/>
          <w:numId w:val="7"/>
        </w:numPr>
        <w:ind w:left="1276" w:hanging="425"/>
        <w:rPr>
          <w:iCs/>
          <w:sz w:val="24"/>
          <w:szCs w:val="24"/>
        </w:rPr>
      </w:pPr>
      <w:r w:rsidRPr="00F545F1">
        <w:rPr>
          <w:iCs/>
          <w:sz w:val="24"/>
          <w:szCs w:val="24"/>
        </w:rPr>
        <w:t xml:space="preserve">Isotonisk </w:t>
      </w:r>
      <w:proofErr w:type="spellStart"/>
      <w:r w:rsidRPr="00F545F1">
        <w:rPr>
          <w:iCs/>
          <w:sz w:val="24"/>
          <w:szCs w:val="24"/>
        </w:rPr>
        <w:t>natriumchloridopløsning</w:t>
      </w:r>
      <w:proofErr w:type="spellEnd"/>
      <w:r w:rsidRPr="00F545F1">
        <w:rPr>
          <w:iCs/>
          <w:sz w:val="24"/>
          <w:szCs w:val="24"/>
        </w:rPr>
        <w:t xml:space="preserve"> indeholdende </w:t>
      </w:r>
      <w:proofErr w:type="spellStart"/>
      <w:r w:rsidRPr="00F545F1">
        <w:rPr>
          <w:iCs/>
          <w:sz w:val="24"/>
          <w:szCs w:val="24"/>
        </w:rPr>
        <w:t>natriumphosphat</w:t>
      </w:r>
      <w:proofErr w:type="spellEnd"/>
      <w:r w:rsidRPr="00F545F1">
        <w:rPr>
          <w:iCs/>
          <w:sz w:val="24"/>
          <w:szCs w:val="24"/>
        </w:rPr>
        <w:t xml:space="preserve"> som buffer</w:t>
      </w:r>
    </w:p>
    <w:p w14:paraId="22B6156E" w14:textId="77777777" w:rsidR="00824280" w:rsidRPr="00F545F1" w:rsidRDefault="00824280" w:rsidP="00CC15CC">
      <w:pPr>
        <w:numPr>
          <w:ilvl w:val="0"/>
          <w:numId w:val="8"/>
        </w:numPr>
        <w:ind w:left="1560" w:hanging="284"/>
        <w:rPr>
          <w:iCs/>
          <w:sz w:val="24"/>
          <w:szCs w:val="24"/>
        </w:rPr>
      </w:pPr>
      <w:proofErr w:type="spellStart"/>
      <w:r w:rsidRPr="00F545F1">
        <w:rPr>
          <w:iCs/>
          <w:sz w:val="24"/>
          <w:szCs w:val="24"/>
        </w:rPr>
        <w:t>Natriumchlorid</w:t>
      </w:r>
      <w:proofErr w:type="spellEnd"/>
    </w:p>
    <w:p w14:paraId="3E60EC76" w14:textId="77777777" w:rsidR="00824280" w:rsidRPr="00F545F1" w:rsidRDefault="00824280" w:rsidP="00CC15CC">
      <w:pPr>
        <w:numPr>
          <w:ilvl w:val="0"/>
          <w:numId w:val="8"/>
        </w:numPr>
        <w:ind w:left="1560" w:hanging="284"/>
        <w:rPr>
          <w:iCs/>
          <w:sz w:val="24"/>
          <w:szCs w:val="24"/>
        </w:rPr>
      </w:pPr>
      <w:proofErr w:type="spellStart"/>
      <w:r w:rsidRPr="00F545F1">
        <w:rPr>
          <w:iCs/>
          <w:sz w:val="24"/>
          <w:szCs w:val="24"/>
        </w:rPr>
        <w:t>Mononatriumphosphat</w:t>
      </w:r>
      <w:proofErr w:type="spellEnd"/>
    </w:p>
    <w:p w14:paraId="275C39FE" w14:textId="77777777" w:rsidR="00824280" w:rsidRPr="00F545F1" w:rsidRDefault="00824280" w:rsidP="00CC15CC">
      <w:pPr>
        <w:numPr>
          <w:ilvl w:val="0"/>
          <w:numId w:val="8"/>
        </w:numPr>
        <w:ind w:left="1560" w:hanging="284"/>
        <w:rPr>
          <w:iCs/>
          <w:sz w:val="24"/>
          <w:szCs w:val="24"/>
        </w:rPr>
      </w:pPr>
      <w:proofErr w:type="spellStart"/>
      <w:r w:rsidRPr="00F545F1">
        <w:rPr>
          <w:iCs/>
          <w:sz w:val="24"/>
          <w:szCs w:val="24"/>
        </w:rPr>
        <w:t>Dinatriumphosphat</w:t>
      </w:r>
      <w:proofErr w:type="spellEnd"/>
    </w:p>
    <w:p w14:paraId="182997EC" w14:textId="77777777" w:rsidR="00824280" w:rsidRPr="00F545F1" w:rsidRDefault="00824280" w:rsidP="00CC15CC">
      <w:pPr>
        <w:numPr>
          <w:ilvl w:val="0"/>
          <w:numId w:val="8"/>
        </w:numPr>
        <w:ind w:left="1560" w:hanging="284"/>
        <w:rPr>
          <w:iCs/>
          <w:sz w:val="24"/>
          <w:szCs w:val="24"/>
        </w:rPr>
      </w:pPr>
      <w:r w:rsidRPr="00F545F1">
        <w:rPr>
          <w:iCs/>
          <w:sz w:val="24"/>
          <w:szCs w:val="24"/>
        </w:rPr>
        <w:t>Vand til injektionsvæsker</w:t>
      </w:r>
    </w:p>
    <w:p w14:paraId="0EB5F9A0" w14:textId="77777777" w:rsidR="00824280" w:rsidRPr="00F545F1" w:rsidRDefault="00824280" w:rsidP="00CC15CC">
      <w:pPr>
        <w:pStyle w:val="Listeafsnit"/>
        <w:numPr>
          <w:ilvl w:val="0"/>
          <w:numId w:val="7"/>
        </w:numPr>
        <w:ind w:left="1276" w:hanging="425"/>
        <w:rPr>
          <w:iCs/>
          <w:sz w:val="24"/>
          <w:szCs w:val="24"/>
        </w:rPr>
      </w:pPr>
      <w:r w:rsidRPr="00F545F1">
        <w:rPr>
          <w:iCs/>
          <w:sz w:val="24"/>
          <w:szCs w:val="24"/>
        </w:rPr>
        <w:t>Octoxinol-9</w:t>
      </w:r>
    </w:p>
    <w:p w14:paraId="321068FF" w14:textId="77777777" w:rsidR="009260DE" w:rsidRPr="00F545F1" w:rsidRDefault="009260DE" w:rsidP="009260DE">
      <w:pPr>
        <w:tabs>
          <w:tab w:val="left" w:pos="851"/>
        </w:tabs>
        <w:ind w:left="851"/>
        <w:rPr>
          <w:sz w:val="24"/>
          <w:szCs w:val="24"/>
        </w:rPr>
      </w:pPr>
    </w:p>
    <w:p w14:paraId="3A98C6DE" w14:textId="77777777" w:rsidR="009260DE" w:rsidRPr="00F545F1" w:rsidRDefault="009260DE" w:rsidP="009260DE">
      <w:pPr>
        <w:tabs>
          <w:tab w:val="left" w:pos="851"/>
        </w:tabs>
        <w:ind w:left="851" w:hanging="851"/>
        <w:rPr>
          <w:b/>
          <w:sz w:val="24"/>
          <w:szCs w:val="24"/>
        </w:rPr>
      </w:pPr>
      <w:r w:rsidRPr="00F545F1">
        <w:rPr>
          <w:b/>
          <w:sz w:val="24"/>
          <w:szCs w:val="24"/>
        </w:rPr>
        <w:t>6.2</w:t>
      </w:r>
      <w:r w:rsidRPr="00F545F1">
        <w:rPr>
          <w:b/>
          <w:sz w:val="24"/>
          <w:szCs w:val="24"/>
        </w:rPr>
        <w:tab/>
        <w:t>Uforligeligheder</w:t>
      </w:r>
    </w:p>
    <w:p w14:paraId="6FB72112" w14:textId="77777777" w:rsidR="00824280" w:rsidRPr="00F545F1" w:rsidRDefault="00824280" w:rsidP="00CC15CC">
      <w:pPr>
        <w:ind w:left="851"/>
        <w:rPr>
          <w:sz w:val="24"/>
          <w:szCs w:val="24"/>
        </w:rPr>
      </w:pPr>
      <w:r w:rsidRPr="00F545F1">
        <w:rPr>
          <w:sz w:val="24"/>
          <w:szCs w:val="24"/>
        </w:rPr>
        <w:t>Da der ikke foreligger studier af eventuelle uforligeligheder, må dette lægemiddel ikke blandes med andre lægemidler.</w:t>
      </w:r>
    </w:p>
    <w:p w14:paraId="5A0B625B" w14:textId="77777777" w:rsidR="009260DE" w:rsidRPr="00F545F1" w:rsidRDefault="009260DE" w:rsidP="009260DE">
      <w:pPr>
        <w:tabs>
          <w:tab w:val="left" w:pos="851"/>
        </w:tabs>
        <w:ind w:left="851"/>
        <w:rPr>
          <w:sz w:val="24"/>
          <w:szCs w:val="24"/>
        </w:rPr>
      </w:pPr>
    </w:p>
    <w:p w14:paraId="01C92656" w14:textId="77777777" w:rsidR="009260DE" w:rsidRPr="00F545F1" w:rsidRDefault="009260DE" w:rsidP="009260DE">
      <w:pPr>
        <w:tabs>
          <w:tab w:val="left" w:pos="851"/>
        </w:tabs>
        <w:ind w:left="851" w:hanging="851"/>
        <w:rPr>
          <w:b/>
          <w:sz w:val="24"/>
          <w:szCs w:val="24"/>
        </w:rPr>
      </w:pPr>
      <w:r w:rsidRPr="00F545F1">
        <w:rPr>
          <w:b/>
          <w:sz w:val="24"/>
          <w:szCs w:val="24"/>
        </w:rPr>
        <w:t>6.3</w:t>
      </w:r>
      <w:r w:rsidRPr="00F545F1">
        <w:rPr>
          <w:b/>
          <w:sz w:val="24"/>
          <w:szCs w:val="24"/>
        </w:rPr>
        <w:tab/>
        <w:t>Opbevaringstid</w:t>
      </w:r>
    </w:p>
    <w:p w14:paraId="2B2D1697" w14:textId="77777777" w:rsidR="00824280" w:rsidRPr="00F545F1" w:rsidRDefault="00824280" w:rsidP="00CC15CC">
      <w:pPr>
        <w:ind w:left="851"/>
        <w:rPr>
          <w:sz w:val="24"/>
          <w:szCs w:val="24"/>
        </w:rPr>
      </w:pPr>
      <w:r w:rsidRPr="00F545F1">
        <w:rPr>
          <w:sz w:val="24"/>
          <w:szCs w:val="24"/>
        </w:rPr>
        <w:t>12 måneder</w:t>
      </w:r>
    </w:p>
    <w:p w14:paraId="02E28AF1" w14:textId="0167538C" w:rsidR="00F71FFF" w:rsidRDefault="00F71FFF">
      <w:pPr>
        <w:rPr>
          <w:sz w:val="24"/>
          <w:szCs w:val="24"/>
        </w:rPr>
      </w:pPr>
      <w:r>
        <w:rPr>
          <w:sz w:val="24"/>
          <w:szCs w:val="24"/>
        </w:rPr>
        <w:br w:type="page"/>
      </w:r>
    </w:p>
    <w:p w14:paraId="73FCC8E5" w14:textId="77777777" w:rsidR="009260DE" w:rsidRPr="00F545F1" w:rsidRDefault="009260DE" w:rsidP="009260DE">
      <w:pPr>
        <w:tabs>
          <w:tab w:val="left" w:pos="851"/>
        </w:tabs>
        <w:ind w:left="851"/>
        <w:rPr>
          <w:sz w:val="24"/>
          <w:szCs w:val="24"/>
        </w:rPr>
      </w:pPr>
    </w:p>
    <w:p w14:paraId="47F8FEDD" w14:textId="77777777" w:rsidR="009260DE" w:rsidRPr="00F545F1" w:rsidRDefault="009260DE" w:rsidP="009260DE">
      <w:pPr>
        <w:tabs>
          <w:tab w:val="left" w:pos="851"/>
        </w:tabs>
        <w:ind w:left="851" w:hanging="851"/>
        <w:rPr>
          <w:b/>
          <w:sz w:val="24"/>
          <w:szCs w:val="24"/>
        </w:rPr>
      </w:pPr>
      <w:r w:rsidRPr="00F545F1">
        <w:rPr>
          <w:b/>
          <w:sz w:val="24"/>
          <w:szCs w:val="24"/>
        </w:rPr>
        <w:t>6.4</w:t>
      </w:r>
      <w:r w:rsidRPr="00F545F1">
        <w:rPr>
          <w:b/>
          <w:sz w:val="24"/>
          <w:szCs w:val="24"/>
        </w:rPr>
        <w:tab/>
        <w:t>Særlige opbevaringsforhold</w:t>
      </w:r>
    </w:p>
    <w:p w14:paraId="097C5BC5" w14:textId="77777777" w:rsidR="00824280" w:rsidRPr="00F545F1" w:rsidRDefault="00824280" w:rsidP="00CC15CC">
      <w:pPr>
        <w:ind w:left="851"/>
        <w:rPr>
          <w:noProof/>
          <w:sz w:val="24"/>
          <w:szCs w:val="24"/>
        </w:rPr>
      </w:pPr>
      <w:r w:rsidRPr="00F545F1">
        <w:rPr>
          <w:noProof/>
          <w:sz w:val="24"/>
          <w:szCs w:val="24"/>
        </w:rPr>
        <w:t>Opbevares i køleskab (2 °C – 8 °C).</w:t>
      </w:r>
    </w:p>
    <w:p w14:paraId="02D9475F" w14:textId="77777777" w:rsidR="00824280" w:rsidRPr="00F545F1" w:rsidRDefault="00824280" w:rsidP="00CC15CC">
      <w:pPr>
        <w:ind w:left="851"/>
        <w:rPr>
          <w:noProof/>
          <w:sz w:val="24"/>
          <w:szCs w:val="24"/>
        </w:rPr>
      </w:pPr>
      <w:r w:rsidRPr="00F545F1">
        <w:rPr>
          <w:noProof/>
          <w:sz w:val="24"/>
          <w:szCs w:val="24"/>
        </w:rPr>
        <w:t>Må ikke nedfryses.</w:t>
      </w:r>
    </w:p>
    <w:p w14:paraId="6493C0D4" w14:textId="77777777" w:rsidR="00824280" w:rsidRPr="00F545F1" w:rsidRDefault="00824280" w:rsidP="00CC15CC">
      <w:pPr>
        <w:ind w:left="851"/>
        <w:rPr>
          <w:noProof/>
          <w:sz w:val="24"/>
          <w:szCs w:val="24"/>
        </w:rPr>
      </w:pPr>
      <w:r w:rsidRPr="00F545F1">
        <w:rPr>
          <w:noProof/>
          <w:sz w:val="24"/>
          <w:szCs w:val="24"/>
        </w:rPr>
        <w:t>Opbevar injektionssprøjten i den originale yderemballage for at beskytte mod lys.</w:t>
      </w:r>
    </w:p>
    <w:p w14:paraId="2865FA19" w14:textId="77777777" w:rsidR="009260DE" w:rsidRPr="00F545F1" w:rsidRDefault="009260DE" w:rsidP="009260DE">
      <w:pPr>
        <w:tabs>
          <w:tab w:val="left" w:pos="851"/>
        </w:tabs>
        <w:ind w:left="851"/>
        <w:rPr>
          <w:sz w:val="24"/>
          <w:szCs w:val="24"/>
        </w:rPr>
      </w:pPr>
    </w:p>
    <w:p w14:paraId="6B386B12" w14:textId="77777777" w:rsidR="009260DE" w:rsidRPr="00F545F1" w:rsidRDefault="009260DE" w:rsidP="009260DE">
      <w:pPr>
        <w:tabs>
          <w:tab w:val="left" w:pos="851"/>
        </w:tabs>
        <w:ind w:left="851" w:hanging="851"/>
        <w:rPr>
          <w:b/>
          <w:sz w:val="24"/>
          <w:szCs w:val="24"/>
        </w:rPr>
      </w:pPr>
      <w:r w:rsidRPr="00F545F1">
        <w:rPr>
          <w:b/>
          <w:sz w:val="24"/>
          <w:szCs w:val="24"/>
        </w:rPr>
        <w:t>6.5</w:t>
      </w:r>
      <w:r w:rsidRPr="00F545F1">
        <w:rPr>
          <w:b/>
          <w:sz w:val="24"/>
          <w:szCs w:val="24"/>
        </w:rPr>
        <w:tab/>
        <w:t>Emballagetype og pakningsstørrelser</w:t>
      </w:r>
    </w:p>
    <w:p w14:paraId="518B8FB7" w14:textId="77777777" w:rsidR="00824280" w:rsidRPr="00F545F1" w:rsidRDefault="00824280" w:rsidP="00CC15CC">
      <w:pPr>
        <w:suppressAutoHyphens/>
        <w:ind w:left="851"/>
        <w:rPr>
          <w:sz w:val="24"/>
          <w:szCs w:val="24"/>
        </w:rPr>
      </w:pPr>
      <w:r w:rsidRPr="00F545F1">
        <w:rPr>
          <w:sz w:val="24"/>
          <w:szCs w:val="24"/>
        </w:rPr>
        <w:t>0,5 ml suspension i fyldt injektionssprøjte (type I-glas</w:t>
      </w:r>
      <w:r w:rsidRPr="00F545F1">
        <w:rPr>
          <w:iCs/>
          <w:sz w:val="24"/>
          <w:szCs w:val="24"/>
        </w:rPr>
        <w:t>)</w:t>
      </w:r>
      <w:r w:rsidRPr="00F545F1">
        <w:rPr>
          <w:sz w:val="24"/>
          <w:szCs w:val="24"/>
        </w:rPr>
        <w:t xml:space="preserve"> </w:t>
      </w:r>
      <w:r w:rsidRPr="00F545F1">
        <w:rPr>
          <w:iCs/>
          <w:sz w:val="24"/>
          <w:szCs w:val="24"/>
        </w:rPr>
        <w:t>forsynet</w:t>
      </w:r>
      <w:r w:rsidRPr="00F545F1">
        <w:rPr>
          <w:sz w:val="24"/>
          <w:szCs w:val="24"/>
        </w:rPr>
        <w:t xml:space="preserve"> med stempelstopper (</w:t>
      </w:r>
      <w:proofErr w:type="spellStart"/>
      <w:r w:rsidRPr="00F545F1">
        <w:rPr>
          <w:sz w:val="24"/>
          <w:szCs w:val="24"/>
        </w:rPr>
        <w:t>bromobutylgummi</w:t>
      </w:r>
      <w:proofErr w:type="spellEnd"/>
      <w:r w:rsidRPr="00F545F1">
        <w:rPr>
          <w:sz w:val="24"/>
          <w:szCs w:val="24"/>
        </w:rPr>
        <w:t>) og spidshætte</w:t>
      </w:r>
    </w:p>
    <w:p w14:paraId="72154CB9" w14:textId="77777777" w:rsidR="00824280" w:rsidRPr="00F545F1" w:rsidRDefault="00824280" w:rsidP="00CC15CC">
      <w:pPr>
        <w:suppressAutoHyphens/>
        <w:ind w:left="851"/>
        <w:rPr>
          <w:sz w:val="24"/>
          <w:szCs w:val="24"/>
        </w:rPr>
      </w:pPr>
    </w:p>
    <w:p w14:paraId="362D4EF7" w14:textId="77777777" w:rsidR="00824280" w:rsidRPr="00F545F1" w:rsidRDefault="00824280" w:rsidP="00CC15CC">
      <w:pPr>
        <w:suppressAutoHyphens/>
        <w:ind w:left="851"/>
        <w:rPr>
          <w:sz w:val="24"/>
          <w:szCs w:val="24"/>
        </w:rPr>
      </w:pPr>
      <w:r w:rsidRPr="00F545F1">
        <w:rPr>
          <w:sz w:val="24"/>
          <w:szCs w:val="24"/>
        </w:rPr>
        <w:t xml:space="preserve">Pakningsstørrelser: </w:t>
      </w:r>
    </w:p>
    <w:p w14:paraId="033B3A04" w14:textId="77777777" w:rsidR="00824280" w:rsidRPr="00F545F1" w:rsidRDefault="00824280" w:rsidP="00CC15CC">
      <w:pPr>
        <w:suppressAutoHyphens/>
        <w:ind w:left="851"/>
        <w:rPr>
          <w:sz w:val="24"/>
          <w:szCs w:val="24"/>
        </w:rPr>
      </w:pPr>
      <w:r w:rsidRPr="00F545F1">
        <w:rPr>
          <w:sz w:val="24"/>
          <w:szCs w:val="24"/>
        </w:rPr>
        <w:t>1, 5 og 10 fyldte injektionssprøjte(r) uden kanyle.</w:t>
      </w:r>
    </w:p>
    <w:p w14:paraId="122D6E98" w14:textId="77777777" w:rsidR="00824280" w:rsidRPr="00F545F1" w:rsidRDefault="00824280" w:rsidP="00CC15CC">
      <w:pPr>
        <w:suppressAutoHyphens/>
        <w:ind w:left="851"/>
        <w:rPr>
          <w:sz w:val="24"/>
          <w:szCs w:val="24"/>
        </w:rPr>
      </w:pPr>
      <w:r w:rsidRPr="00F545F1">
        <w:rPr>
          <w:sz w:val="24"/>
          <w:szCs w:val="24"/>
        </w:rPr>
        <w:t>1, 5 og 10 fyldte injektionssprøjte(r) med separat(e) kanyle(r) (rustfrit stål).</w:t>
      </w:r>
    </w:p>
    <w:p w14:paraId="73F8671A" w14:textId="77777777" w:rsidR="00824280" w:rsidRPr="00F545F1" w:rsidRDefault="00824280" w:rsidP="00CC15CC">
      <w:pPr>
        <w:suppressAutoHyphens/>
        <w:ind w:left="851"/>
        <w:rPr>
          <w:sz w:val="24"/>
          <w:szCs w:val="24"/>
        </w:rPr>
      </w:pPr>
      <w:r w:rsidRPr="00F545F1">
        <w:rPr>
          <w:sz w:val="24"/>
          <w:szCs w:val="24"/>
        </w:rPr>
        <w:t>1 og 10 fyldte injektionssprøjte(r) med separat(e) kanyle(r) (rustfrit stål) med sikkerhedskappe (</w:t>
      </w:r>
      <w:proofErr w:type="spellStart"/>
      <w:r w:rsidRPr="00F545F1">
        <w:rPr>
          <w:sz w:val="24"/>
          <w:szCs w:val="24"/>
        </w:rPr>
        <w:t>polycarbonat</w:t>
      </w:r>
      <w:proofErr w:type="spellEnd"/>
      <w:r w:rsidRPr="00F545F1">
        <w:rPr>
          <w:sz w:val="24"/>
          <w:szCs w:val="24"/>
        </w:rPr>
        <w:t>).</w:t>
      </w:r>
    </w:p>
    <w:p w14:paraId="1B9855E5" w14:textId="77777777" w:rsidR="00824280" w:rsidRPr="00F545F1" w:rsidRDefault="00824280" w:rsidP="00CC15CC">
      <w:pPr>
        <w:suppressAutoHyphens/>
        <w:ind w:left="851"/>
        <w:rPr>
          <w:sz w:val="24"/>
          <w:szCs w:val="24"/>
        </w:rPr>
      </w:pPr>
    </w:p>
    <w:p w14:paraId="3E23F900" w14:textId="77777777" w:rsidR="00824280" w:rsidRPr="00F545F1" w:rsidRDefault="00824280" w:rsidP="00CC15CC">
      <w:pPr>
        <w:suppressAutoHyphens/>
        <w:ind w:left="851"/>
        <w:rPr>
          <w:sz w:val="24"/>
          <w:szCs w:val="24"/>
        </w:rPr>
      </w:pPr>
      <w:r w:rsidRPr="00F545F1">
        <w:rPr>
          <w:sz w:val="24"/>
          <w:szCs w:val="24"/>
        </w:rPr>
        <w:t>Ikke alle pakningsstørrelser er nødvendigvis markedsført.</w:t>
      </w:r>
    </w:p>
    <w:p w14:paraId="6AB18FF3" w14:textId="77777777" w:rsidR="009260DE" w:rsidRPr="00F545F1" w:rsidRDefault="009260DE" w:rsidP="009260DE">
      <w:pPr>
        <w:tabs>
          <w:tab w:val="left" w:pos="851"/>
        </w:tabs>
        <w:ind w:left="851"/>
        <w:rPr>
          <w:sz w:val="24"/>
          <w:szCs w:val="24"/>
        </w:rPr>
      </w:pPr>
    </w:p>
    <w:p w14:paraId="38EC52B1" w14:textId="77777777" w:rsidR="009260DE" w:rsidRPr="00F545F1" w:rsidRDefault="009260DE" w:rsidP="009260DE">
      <w:pPr>
        <w:tabs>
          <w:tab w:val="left" w:pos="851"/>
        </w:tabs>
        <w:ind w:left="851" w:hanging="851"/>
        <w:rPr>
          <w:b/>
          <w:sz w:val="24"/>
          <w:szCs w:val="24"/>
        </w:rPr>
      </w:pPr>
      <w:r w:rsidRPr="00F545F1">
        <w:rPr>
          <w:b/>
          <w:sz w:val="24"/>
          <w:szCs w:val="24"/>
        </w:rPr>
        <w:t>6.6</w:t>
      </w:r>
      <w:r w:rsidRPr="00F545F1">
        <w:rPr>
          <w:b/>
          <w:sz w:val="24"/>
          <w:szCs w:val="24"/>
        </w:rPr>
        <w:tab/>
        <w:t xml:space="preserve">Regler for </w:t>
      </w:r>
      <w:r w:rsidR="00BD7931" w:rsidRPr="00F545F1">
        <w:rPr>
          <w:b/>
          <w:sz w:val="24"/>
          <w:szCs w:val="24"/>
        </w:rPr>
        <w:t>bortskaffelse</w:t>
      </w:r>
      <w:r w:rsidRPr="00F545F1">
        <w:rPr>
          <w:b/>
          <w:sz w:val="24"/>
          <w:szCs w:val="24"/>
        </w:rPr>
        <w:t xml:space="preserve"> og anden håndtering</w:t>
      </w:r>
    </w:p>
    <w:p w14:paraId="692A1C93" w14:textId="77777777" w:rsidR="00824280" w:rsidRPr="00F545F1" w:rsidRDefault="00824280" w:rsidP="00CC15CC">
      <w:pPr>
        <w:ind w:left="851"/>
        <w:rPr>
          <w:sz w:val="24"/>
          <w:szCs w:val="24"/>
        </w:rPr>
      </w:pPr>
      <w:r w:rsidRPr="00F545F1">
        <w:rPr>
          <w:sz w:val="24"/>
          <w:szCs w:val="24"/>
        </w:rPr>
        <w:t>Vaccinen bør opnå stuetemperatur før brug.</w:t>
      </w:r>
    </w:p>
    <w:p w14:paraId="0F971C3B" w14:textId="77777777" w:rsidR="00824280" w:rsidRPr="00F545F1" w:rsidRDefault="00824280" w:rsidP="00CC15CC">
      <w:pPr>
        <w:ind w:left="851"/>
        <w:rPr>
          <w:sz w:val="24"/>
          <w:szCs w:val="24"/>
        </w:rPr>
      </w:pPr>
    </w:p>
    <w:p w14:paraId="3322BB55" w14:textId="77777777" w:rsidR="00824280" w:rsidRPr="00F545F1" w:rsidRDefault="00824280" w:rsidP="00CC15CC">
      <w:pPr>
        <w:ind w:left="851"/>
        <w:rPr>
          <w:sz w:val="24"/>
          <w:szCs w:val="24"/>
        </w:rPr>
      </w:pPr>
      <w:r w:rsidRPr="00F545F1">
        <w:rPr>
          <w:sz w:val="24"/>
          <w:szCs w:val="24"/>
        </w:rPr>
        <w:t>Omrystes før brug.</w:t>
      </w:r>
    </w:p>
    <w:p w14:paraId="567972AF" w14:textId="77777777" w:rsidR="00824280" w:rsidRPr="00F545F1" w:rsidRDefault="00824280" w:rsidP="00CC15CC">
      <w:pPr>
        <w:ind w:left="851"/>
        <w:rPr>
          <w:sz w:val="24"/>
          <w:szCs w:val="24"/>
        </w:rPr>
      </w:pPr>
    </w:p>
    <w:p w14:paraId="0C31965E" w14:textId="77777777" w:rsidR="00824280" w:rsidRPr="00F545F1" w:rsidRDefault="00824280" w:rsidP="00CC15CC">
      <w:pPr>
        <w:ind w:left="851"/>
        <w:rPr>
          <w:sz w:val="24"/>
          <w:szCs w:val="24"/>
        </w:rPr>
      </w:pPr>
      <w:r w:rsidRPr="00F545F1">
        <w:rPr>
          <w:sz w:val="24"/>
          <w:szCs w:val="24"/>
        </w:rPr>
        <w:t>Vaccinen bør kontrolleres visuelt for partikler og/eller misfarvning før administration, når opløsning og beholder tillader det. Vaccinen skal kasseres, hvis den indeholder partikler eller er misfarvet.</w:t>
      </w:r>
    </w:p>
    <w:p w14:paraId="6562521D" w14:textId="77777777" w:rsidR="00824280" w:rsidRPr="00F545F1" w:rsidRDefault="00824280" w:rsidP="00CC15CC">
      <w:pPr>
        <w:ind w:left="851"/>
        <w:rPr>
          <w:sz w:val="24"/>
          <w:szCs w:val="24"/>
          <w:u w:val="single"/>
        </w:rPr>
      </w:pPr>
    </w:p>
    <w:p w14:paraId="07F504B2" w14:textId="77777777" w:rsidR="00824280" w:rsidRPr="00F545F1" w:rsidRDefault="00824280" w:rsidP="00CC15CC">
      <w:pPr>
        <w:ind w:left="851"/>
        <w:rPr>
          <w:b/>
          <w:bCs/>
          <w:sz w:val="24"/>
          <w:szCs w:val="24"/>
        </w:rPr>
      </w:pPr>
      <w:r w:rsidRPr="00F545F1">
        <w:rPr>
          <w:b/>
          <w:bCs/>
          <w:sz w:val="24"/>
          <w:szCs w:val="24"/>
        </w:rPr>
        <w:t>Forberedelse til administration</w:t>
      </w:r>
    </w:p>
    <w:p w14:paraId="5DC1D231" w14:textId="77777777" w:rsidR="00824280" w:rsidRPr="00F545F1" w:rsidRDefault="00824280" w:rsidP="00CC15CC">
      <w:pPr>
        <w:ind w:left="851"/>
        <w:rPr>
          <w:sz w:val="24"/>
          <w:szCs w:val="24"/>
        </w:rPr>
      </w:pPr>
      <w:r w:rsidRPr="00F545F1">
        <w:rPr>
          <w:sz w:val="24"/>
          <w:szCs w:val="24"/>
        </w:rPr>
        <w:t xml:space="preserve">Den fyldte injektionssprøjte kan leveres med en Luer Lock med enten en stiv spidshætte (billede A) eller blød spidshætte (billede D). Injektionssprøjten med </w:t>
      </w:r>
      <w:proofErr w:type="spellStart"/>
      <w:r w:rsidRPr="00F545F1">
        <w:rPr>
          <w:sz w:val="24"/>
          <w:szCs w:val="24"/>
        </w:rPr>
        <w:t>injektionsvæsken</w:t>
      </w:r>
      <w:proofErr w:type="spellEnd"/>
      <w:r w:rsidRPr="00F545F1">
        <w:rPr>
          <w:sz w:val="24"/>
          <w:szCs w:val="24"/>
        </w:rPr>
        <w:t xml:space="preserve"> skal inspiceres visuelt før administration. I tilfælde af fremmede partikler, lækage, for tidlig aktivering af stemplet eller defekt spidsforsegling kasseres den fyldte injektionssprøjte.</w:t>
      </w:r>
    </w:p>
    <w:p w14:paraId="6FA97E1C" w14:textId="77777777" w:rsidR="00824280" w:rsidRPr="00F545F1" w:rsidRDefault="00824280" w:rsidP="00CC15CC">
      <w:pPr>
        <w:ind w:left="851"/>
        <w:rPr>
          <w:sz w:val="24"/>
          <w:szCs w:val="24"/>
        </w:rPr>
      </w:pPr>
    </w:p>
    <w:p w14:paraId="5457EFFB" w14:textId="77777777" w:rsidR="00824280" w:rsidRPr="00F545F1" w:rsidRDefault="00824280" w:rsidP="00F545F1">
      <w:pPr>
        <w:ind w:left="851"/>
        <w:rPr>
          <w:b/>
          <w:bCs/>
          <w:sz w:val="24"/>
          <w:szCs w:val="24"/>
        </w:rPr>
      </w:pPr>
      <w:r w:rsidRPr="00F545F1">
        <w:rPr>
          <w:b/>
          <w:bCs/>
          <w:sz w:val="24"/>
          <w:szCs w:val="24"/>
        </w:rPr>
        <w:t>Billede A: Luer Lock injektionssprøjte med stiv spidshætte</w:t>
      </w:r>
    </w:p>
    <w:p w14:paraId="4C9E5B1B" w14:textId="77777777" w:rsidR="00824280" w:rsidRPr="00F545F1" w:rsidRDefault="00824280" w:rsidP="00F545F1">
      <w:pPr>
        <w:ind w:left="851"/>
        <w:rPr>
          <w:sz w:val="24"/>
          <w:szCs w:val="24"/>
          <w:u w:val="single"/>
        </w:rPr>
      </w:pPr>
    </w:p>
    <w:p w14:paraId="7219FC5D" w14:textId="3EA078B9" w:rsidR="00824280" w:rsidRPr="00F545F1" w:rsidRDefault="00824280" w:rsidP="00F545F1">
      <w:pPr>
        <w:ind w:left="851"/>
        <w:rPr>
          <w:sz w:val="24"/>
          <w:szCs w:val="24"/>
          <w:u w:val="single"/>
        </w:rPr>
      </w:pPr>
      <w:r w:rsidRPr="00F545F1">
        <w:rPr>
          <w:noProof/>
          <w:sz w:val="24"/>
          <w:szCs w:val="24"/>
        </w:rPr>
        <w:drawing>
          <wp:inline distT="0" distB="0" distL="0" distR="0" wp14:anchorId="19F75FB6" wp14:editId="2D37540E">
            <wp:extent cx="3505200" cy="2148840"/>
            <wp:effectExtent l="0" t="0" r="0" b="381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5200" cy="2148840"/>
                    </a:xfrm>
                    <a:prstGeom prst="rect">
                      <a:avLst/>
                    </a:prstGeom>
                    <a:noFill/>
                    <a:ln>
                      <a:noFill/>
                    </a:ln>
                  </pic:spPr>
                </pic:pic>
              </a:graphicData>
            </a:graphic>
          </wp:inline>
        </w:drawing>
      </w:r>
    </w:p>
    <w:p w14:paraId="3A02CC06" w14:textId="77777777" w:rsidR="00824280" w:rsidRPr="00F545F1" w:rsidRDefault="00824280" w:rsidP="00824280">
      <w:pPr>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5746"/>
      </w:tblGrid>
      <w:tr w:rsidR="00824280" w:rsidRPr="00F545F1" w14:paraId="22529641" w14:textId="77777777" w:rsidTr="00F545F1">
        <w:trPr>
          <w:trHeight w:val="2841"/>
        </w:trPr>
        <w:tc>
          <w:tcPr>
            <w:tcW w:w="2016" w:type="pct"/>
            <w:tcBorders>
              <w:top w:val="single" w:sz="4" w:space="0" w:color="auto"/>
              <w:left w:val="single" w:sz="4" w:space="0" w:color="auto"/>
              <w:bottom w:val="single" w:sz="4" w:space="0" w:color="auto"/>
              <w:right w:val="single" w:sz="4" w:space="0" w:color="auto"/>
            </w:tcBorders>
            <w:vAlign w:val="center"/>
            <w:hideMark/>
          </w:tcPr>
          <w:p w14:paraId="1859D79A" w14:textId="77777777" w:rsidR="00824280" w:rsidRPr="00F545F1" w:rsidRDefault="00824280">
            <w:pPr>
              <w:spacing w:line="256" w:lineRule="auto"/>
              <w:rPr>
                <w:kern w:val="2"/>
                <w:sz w:val="24"/>
                <w:szCs w:val="24"/>
                <w:u w:val="single"/>
                <w14:ligatures w14:val="standardContextual"/>
              </w:rPr>
            </w:pPr>
            <w:r w:rsidRPr="00F545F1">
              <w:rPr>
                <w:b/>
                <w:kern w:val="2"/>
                <w:sz w:val="24"/>
                <w:szCs w:val="24"/>
                <w14:ligatures w14:val="standardContextual"/>
              </w:rPr>
              <w:lastRenderedPageBreak/>
              <w:t xml:space="preserve">Trin 1: </w:t>
            </w:r>
            <w:r w:rsidRPr="00F545F1">
              <w:rPr>
                <w:bCs/>
                <w:kern w:val="2"/>
                <w:sz w:val="24"/>
                <w:szCs w:val="24"/>
                <w14:ligatures w14:val="standardContextual"/>
              </w:rPr>
              <w:t>Hold Luer Lock adapteren i den ene hånd (undgå at holde på injektionssprøjtens stempel eller cylinder), skru spidshætten af ved at dreje den.</w:t>
            </w:r>
          </w:p>
        </w:tc>
        <w:tc>
          <w:tcPr>
            <w:tcW w:w="2984" w:type="pct"/>
            <w:tcBorders>
              <w:top w:val="single" w:sz="4" w:space="0" w:color="auto"/>
              <w:left w:val="single" w:sz="4" w:space="0" w:color="auto"/>
              <w:bottom w:val="single" w:sz="4" w:space="0" w:color="auto"/>
              <w:right w:val="single" w:sz="4" w:space="0" w:color="auto"/>
            </w:tcBorders>
            <w:hideMark/>
          </w:tcPr>
          <w:p w14:paraId="49B0E51E" w14:textId="4C20AC0F" w:rsidR="00824280" w:rsidRPr="00F545F1" w:rsidRDefault="00824280">
            <w:pPr>
              <w:spacing w:line="256" w:lineRule="auto"/>
              <w:rPr>
                <w:kern w:val="2"/>
                <w:sz w:val="24"/>
                <w:szCs w:val="24"/>
                <w:u w:val="single"/>
                <w:lang w:val="en-US"/>
                <w14:ligatures w14:val="standardContextual"/>
              </w:rPr>
            </w:pPr>
            <w:r w:rsidRPr="00F545F1">
              <w:rPr>
                <w:noProof/>
                <w:kern w:val="2"/>
                <w:sz w:val="24"/>
                <w:szCs w:val="24"/>
                <w:lang w:val="en-US"/>
                <w14:ligatures w14:val="standardContextual"/>
              </w:rPr>
              <w:drawing>
                <wp:inline distT="0" distB="0" distL="0" distR="0" wp14:anchorId="421F8C7A" wp14:editId="4CC56781">
                  <wp:extent cx="3093720" cy="1859280"/>
                  <wp:effectExtent l="0" t="0" r="0" b="762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3720" cy="1859280"/>
                          </a:xfrm>
                          <a:prstGeom prst="rect">
                            <a:avLst/>
                          </a:prstGeom>
                          <a:noFill/>
                          <a:ln>
                            <a:noFill/>
                          </a:ln>
                        </pic:spPr>
                      </pic:pic>
                    </a:graphicData>
                  </a:graphic>
                </wp:inline>
              </w:drawing>
            </w:r>
          </w:p>
        </w:tc>
      </w:tr>
      <w:tr w:rsidR="00824280" w:rsidRPr="00F545F1" w14:paraId="06F4E628" w14:textId="77777777" w:rsidTr="00F545F1">
        <w:trPr>
          <w:trHeight w:val="2830"/>
        </w:trPr>
        <w:tc>
          <w:tcPr>
            <w:tcW w:w="2016" w:type="pct"/>
            <w:tcBorders>
              <w:top w:val="single" w:sz="4" w:space="0" w:color="auto"/>
              <w:left w:val="single" w:sz="4" w:space="0" w:color="auto"/>
              <w:bottom w:val="single" w:sz="4" w:space="0" w:color="auto"/>
              <w:right w:val="single" w:sz="4" w:space="0" w:color="auto"/>
            </w:tcBorders>
            <w:vAlign w:val="center"/>
            <w:hideMark/>
          </w:tcPr>
          <w:p w14:paraId="555AF3BC" w14:textId="77777777" w:rsidR="00824280" w:rsidRPr="00F545F1" w:rsidRDefault="00824280">
            <w:pPr>
              <w:spacing w:line="256" w:lineRule="auto"/>
              <w:rPr>
                <w:kern w:val="2"/>
                <w:sz w:val="24"/>
                <w:szCs w:val="24"/>
                <w14:ligatures w14:val="standardContextual"/>
              </w:rPr>
            </w:pPr>
            <w:r w:rsidRPr="00F545F1">
              <w:rPr>
                <w:b/>
                <w:kern w:val="2"/>
                <w:sz w:val="24"/>
                <w:szCs w:val="24"/>
                <w14:ligatures w14:val="standardContextual"/>
              </w:rPr>
              <w:t xml:space="preserve">Trin 2: </w:t>
            </w:r>
            <w:r w:rsidRPr="00F545F1">
              <w:rPr>
                <w:bCs/>
                <w:kern w:val="2"/>
                <w:sz w:val="24"/>
                <w:szCs w:val="24"/>
                <w14:ligatures w14:val="standardContextual"/>
              </w:rPr>
              <w:t>For at fastgøre kanylen til injektionssprøjten skal du forsigtigt dreje kanylen ind i Luer Lock adapteren på injektionssprøjten, indtil der mærkes let modstand.</w:t>
            </w:r>
          </w:p>
        </w:tc>
        <w:tc>
          <w:tcPr>
            <w:tcW w:w="2984" w:type="pct"/>
            <w:tcBorders>
              <w:top w:val="single" w:sz="4" w:space="0" w:color="auto"/>
              <w:left w:val="single" w:sz="4" w:space="0" w:color="auto"/>
              <w:bottom w:val="single" w:sz="4" w:space="0" w:color="auto"/>
              <w:right w:val="single" w:sz="4" w:space="0" w:color="auto"/>
            </w:tcBorders>
            <w:hideMark/>
          </w:tcPr>
          <w:p w14:paraId="1D454F03" w14:textId="7F98C5AE" w:rsidR="00824280" w:rsidRPr="00F545F1" w:rsidRDefault="00824280">
            <w:pPr>
              <w:spacing w:line="256" w:lineRule="auto"/>
              <w:rPr>
                <w:kern w:val="2"/>
                <w:sz w:val="24"/>
                <w:szCs w:val="24"/>
                <w:u w:val="single"/>
                <w:lang w:val="en-US"/>
                <w14:ligatures w14:val="standardContextual"/>
              </w:rPr>
            </w:pPr>
            <w:r w:rsidRPr="00F545F1">
              <w:rPr>
                <w:noProof/>
                <w:kern w:val="2"/>
                <w:sz w:val="24"/>
                <w:szCs w:val="24"/>
                <w:lang w:val="en-US"/>
                <w14:ligatures w14:val="standardContextual"/>
              </w:rPr>
              <w:drawing>
                <wp:inline distT="0" distB="0" distL="0" distR="0" wp14:anchorId="4F5D0979" wp14:editId="0EEEF0CE">
                  <wp:extent cx="2926080" cy="1813560"/>
                  <wp:effectExtent l="0" t="0" r="762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6080" cy="1813560"/>
                          </a:xfrm>
                          <a:prstGeom prst="rect">
                            <a:avLst/>
                          </a:prstGeom>
                          <a:noFill/>
                          <a:ln>
                            <a:noFill/>
                          </a:ln>
                        </pic:spPr>
                      </pic:pic>
                    </a:graphicData>
                  </a:graphic>
                </wp:inline>
              </w:drawing>
            </w:r>
          </w:p>
        </w:tc>
      </w:tr>
    </w:tbl>
    <w:p w14:paraId="7C2E4B9E" w14:textId="77777777" w:rsidR="00824280" w:rsidRPr="00F545F1" w:rsidRDefault="00824280" w:rsidP="00824280">
      <w:pPr>
        <w:rPr>
          <w:sz w:val="24"/>
          <w:szCs w:val="24"/>
          <w:u w:val="single"/>
        </w:rPr>
      </w:pPr>
    </w:p>
    <w:p w14:paraId="3DF37AF0" w14:textId="77777777" w:rsidR="00824280" w:rsidRPr="00F545F1" w:rsidRDefault="00824280" w:rsidP="00824280">
      <w:pPr>
        <w:rPr>
          <w:b/>
          <w:bCs/>
          <w:sz w:val="24"/>
          <w:szCs w:val="24"/>
        </w:rPr>
      </w:pPr>
      <w:r w:rsidRPr="00F545F1">
        <w:rPr>
          <w:b/>
          <w:bCs/>
          <w:sz w:val="24"/>
          <w:szCs w:val="24"/>
        </w:rPr>
        <w:t>Instruktion for brug af Luer Lock fyldt injektionssprøjte med sikkerhedskanyle.</w:t>
      </w:r>
    </w:p>
    <w:p w14:paraId="40C02E6A" w14:textId="77777777" w:rsidR="00824280" w:rsidRPr="00F545F1" w:rsidRDefault="00824280" w:rsidP="00824280">
      <w:pPr>
        <w:rPr>
          <w:b/>
          <w:bCs/>
          <w:sz w:val="24"/>
          <w:szCs w:val="24"/>
        </w:rPr>
      </w:pPr>
    </w:p>
    <w:p w14:paraId="27C1818F" w14:textId="77777777" w:rsidR="00824280" w:rsidRPr="00F545F1" w:rsidRDefault="00824280" w:rsidP="00824280">
      <w:pPr>
        <w:rPr>
          <w:i/>
          <w:iCs/>
          <w:sz w:val="24"/>
          <w:szCs w:val="24"/>
        </w:rPr>
      </w:pPr>
      <w:r w:rsidRPr="00F545F1">
        <w:rPr>
          <w:i/>
          <w:iCs/>
          <w:sz w:val="24"/>
          <w:szCs w:val="24"/>
        </w:rPr>
        <w:t>Følg trin 1 og 2 ovenfor for at klargøre Luer Lock injektionssprøjten og kanylen</w:t>
      </w:r>
    </w:p>
    <w:p w14:paraId="459417C0" w14:textId="77777777" w:rsidR="00824280" w:rsidRPr="00F545F1" w:rsidRDefault="00824280" w:rsidP="00824280">
      <w:pPr>
        <w:rPr>
          <w:b/>
          <w:bCs/>
          <w:i/>
          <w:iCs/>
          <w:sz w:val="24"/>
          <w:szCs w:val="24"/>
        </w:rPr>
      </w:pPr>
    </w:p>
    <w:tbl>
      <w:tblPr>
        <w:tblStyle w:val="Tabel-Gitter"/>
        <w:tblW w:w="5000" w:type="pct"/>
        <w:tblInd w:w="0" w:type="dxa"/>
        <w:tblLook w:val="04A0" w:firstRow="1" w:lastRow="0" w:firstColumn="1" w:lastColumn="0" w:noHBand="0" w:noVBand="1"/>
      </w:tblPr>
      <w:tblGrid>
        <w:gridCol w:w="4238"/>
        <w:gridCol w:w="5390"/>
      </w:tblGrid>
      <w:tr w:rsidR="00824280" w:rsidRPr="00F545F1" w14:paraId="7B6F4043" w14:textId="77777777" w:rsidTr="00F545F1">
        <w:trPr>
          <w:trHeight w:val="355"/>
        </w:trPr>
        <w:tc>
          <w:tcPr>
            <w:tcW w:w="2201" w:type="pct"/>
            <w:tcBorders>
              <w:top w:val="single" w:sz="4" w:space="0" w:color="auto"/>
              <w:left w:val="single" w:sz="4" w:space="0" w:color="auto"/>
              <w:bottom w:val="single" w:sz="4" w:space="0" w:color="auto"/>
              <w:right w:val="single" w:sz="4" w:space="0" w:color="auto"/>
            </w:tcBorders>
            <w:hideMark/>
          </w:tcPr>
          <w:p w14:paraId="5D60018E" w14:textId="77777777" w:rsidR="00824280" w:rsidRPr="00F545F1" w:rsidRDefault="00824280">
            <w:pPr>
              <w:rPr>
                <w:rFonts w:ascii="Times New Roman" w:hAnsi="Times New Roman" w:cs="Times New Roman"/>
                <w:sz w:val="24"/>
                <w:szCs w:val="24"/>
                <w:lang w:val="da-DK"/>
              </w:rPr>
            </w:pPr>
            <w:r w:rsidRPr="00F545F1">
              <w:rPr>
                <w:rFonts w:ascii="Times New Roman" w:hAnsi="Times New Roman" w:cs="Times New Roman"/>
                <w:b/>
                <w:sz w:val="24"/>
                <w:szCs w:val="24"/>
                <w:lang w:val="da-DK"/>
              </w:rPr>
              <w:t>Billede B: Sikkerhedskanyle (inde i etui)</w:t>
            </w:r>
          </w:p>
        </w:tc>
        <w:tc>
          <w:tcPr>
            <w:tcW w:w="2799" w:type="pct"/>
            <w:tcBorders>
              <w:top w:val="single" w:sz="4" w:space="0" w:color="auto"/>
              <w:left w:val="single" w:sz="4" w:space="0" w:color="auto"/>
              <w:bottom w:val="single" w:sz="4" w:space="0" w:color="auto"/>
              <w:right w:val="single" w:sz="4" w:space="0" w:color="auto"/>
            </w:tcBorders>
            <w:hideMark/>
          </w:tcPr>
          <w:p w14:paraId="47289880" w14:textId="77777777" w:rsidR="00824280" w:rsidRPr="00F545F1" w:rsidRDefault="00824280">
            <w:pPr>
              <w:rPr>
                <w:rFonts w:ascii="Times New Roman" w:hAnsi="Times New Roman" w:cs="Times New Roman"/>
                <w:sz w:val="24"/>
                <w:szCs w:val="24"/>
                <w:lang w:val="da-DK"/>
              </w:rPr>
            </w:pPr>
            <w:r w:rsidRPr="00F545F1">
              <w:rPr>
                <w:rFonts w:ascii="Times New Roman" w:hAnsi="Times New Roman" w:cs="Times New Roman"/>
                <w:b/>
                <w:sz w:val="24"/>
                <w:szCs w:val="24"/>
                <w:lang w:val="da-DK"/>
              </w:rPr>
              <w:t>Billede C: Sikkerhedskanylens komponenter (forberedt til brug)</w:t>
            </w:r>
          </w:p>
        </w:tc>
      </w:tr>
      <w:tr w:rsidR="00824280" w:rsidRPr="00F545F1" w14:paraId="4209050B" w14:textId="77777777" w:rsidTr="00F545F1">
        <w:trPr>
          <w:trHeight w:val="2098"/>
        </w:trPr>
        <w:tc>
          <w:tcPr>
            <w:tcW w:w="2201" w:type="pct"/>
            <w:tcBorders>
              <w:top w:val="single" w:sz="4" w:space="0" w:color="auto"/>
              <w:left w:val="single" w:sz="4" w:space="0" w:color="auto"/>
              <w:bottom w:val="single" w:sz="4" w:space="0" w:color="auto"/>
              <w:right w:val="single" w:sz="4" w:space="0" w:color="auto"/>
            </w:tcBorders>
            <w:hideMark/>
          </w:tcPr>
          <w:p w14:paraId="76013B67" w14:textId="22731FE0" w:rsidR="00824280" w:rsidRPr="00F545F1" w:rsidRDefault="00824280">
            <w:pPr>
              <w:rPr>
                <w:rFonts w:ascii="Times New Roman" w:hAnsi="Times New Roman" w:cs="Times New Roman"/>
                <w:sz w:val="24"/>
                <w:szCs w:val="24"/>
                <w:lang w:val="da-DK"/>
              </w:rPr>
            </w:pPr>
            <w:r w:rsidRPr="00F545F1">
              <w:rPr>
                <w:noProof/>
                <w:sz w:val="24"/>
                <w:szCs w:val="24"/>
              </w:rPr>
              <w:drawing>
                <wp:anchor distT="0" distB="0" distL="114300" distR="114300" simplePos="0" relativeHeight="251660288" behindDoc="0" locked="0" layoutInCell="1" allowOverlap="1" wp14:anchorId="422BCF2E" wp14:editId="6D7E5440">
                  <wp:simplePos x="0" y="0"/>
                  <wp:positionH relativeFrom="column">
                    <wp:posOffset>-1905</wp:posOffset>
                  </wp:positionH>
                  <wp:positionV relativeFrom="paragraph">
                    <wp:posOffset>116205</wp:posOffset>
                  </wp:positionV>
                  <wp:extent cx="2164080" cy="1040765"/>
                  <wp:effectExtent l="0" t="0" r="7620" b="6985"/>
                  <wp:wrapThrough wrapText="bothSides">
                    <wp:wrapPolygon edited="0">
                      <wp:start x="0" y="0"/>
                      <wp:lineTo x="0" y="21350"/>
                      <wp:lineTo x="21486" y="21350"/>
                      <wp:lineTo x="21486" y="0"/>
                      <wp:lineTo x="0" y="0"/>
                    </wp:wrapPolygon>
                  </wp:wrapThrough>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4080" cy="1040765"/>
                          </a:xfrm>
                          <a:prstGeom prst="rect">
                            <a:avLst/>
                          </a:prstGeom>
                          <a:noFill/>
                        </pic:spPr>
                      </pic:pic>
                    </a:graphicData>
                  </a:graphic>
                  <wp14:sizeRelH relativeFrom="page">
                    <wp14:pctWidth>0</wp14:pctWidth>
                  </wp14:sizeRelH>
                  <wp14:sizeRelV relativeFrom="page">
                    <wp14:pctHeight>0</wp14:pctHeight>
                  </wp14:sizeRelV>
                </wp:anchor>
              </w:drawing>
            </w:r>
          </w:p>
        </w:tc>
        <w:tc>
          <w:tcPr>
            <w:tcW w:w="2799" w:type="pct"/>
            <w:tcBorders>
              <w:top w:val="single" w:sz="4" w:space="0" w:color="auto"/>
              <w:left w:val="single" w:sz="4" w:space="0" w:color="auto"/>
              <w:bottom w:val="single" w:sz="4" w:space="0" w:color="auto"/>
              <w:right w:val="single" w:sz="4" w:space="0" w:color="auto"/>
            </w:tcBorders>
            <w:hideMark/>
          </w:tcPr>
          <w:p w14:paraId="2850E25E" w14:textId="7AEC602B" w:rsidR="00824280" w:rsidRPr="00F545F1" w:rsidRDefault="00824280">
            <w:pPr>
              <w:rPr>
                <w:rFonts w:ascii="Times New Roman" w:hAnsi="Times New Roman" w:cs="Times New Roman"/>
                <w:sz w:val="24"/>
                <w:szCs w:val="24"/>
                <w:lang w:val="da-DK"/>
              </w:rPr>
            </w:pPr>
            <w:r w:rsidRPr="00F545F1">
              <w:rPr>
                <w:noProof/>
                <w:sz w:val="24"/>
                <w:szCs w:val="24"/>
              </w:rPr>
              <w:drawing>
                <wp:anchor distT="0" distB="0" distL="114300" distR="114300" simplePos="0" relativeHeight="251661312" behindDoc="0" locked="0" layoutInCell="1" allowOverlap="1" wp14:anchorId="25B7DF1F" wp14:editId="7C62F20A">
                  <wp:simplePos x="0" y="0"/>
                  <wp:positionH relativeFrom="column">
                    <wp:posOffset>83185</wp:posOffset>
                  </wp:positionH>
                  <wp:positionV relativeFrom="paragraph">
                    <wp:posOffset>69850</wp:posOffset>
                  </wp:positionV>
                  <wp:extent cx="2851150" cy="1205865"/>
                  <wp:effectExtent l="0" t="0" r="6350" b="0"/>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1150" cy="1205865"/>
                          </a:xfrm>
                          <a:prstGeom prst="rect">
                            <a:avLst/>
                          </a:prstGeom>
                          <a:noFill/>
                        </pic:spPr>
                      </pic:pic>
                    </a:graphicData>
                  </a:graphic>
                  <wp14:sizeRelH relativeFrom="margin">
                    <wp14:pctWidth>0</wp14:pctWidth>
                  </wp14:sizeRelH>
                  <wp14:sizeRelV relativeFrom="page">
                    <wp14:pctHeight>0</wp14:pctHeight>
                  </wp14:sizeRelV>
                </wp:anchor>
              </w:drawing>
            </w:r>
          </w:p>
        </w:tc>
      </w:tr>
    </w:tbl>
    <w:p w14:paraId="6F13491D" w14:textId="77777777" w:rsidR="00824280" w:rsidRPr="00F545F1" w:rsidRDefault="00824280" w:rsidP="00824280">
      <w:pPr>
        <w:rPr>
          <w:b/>
          <w:bCs/>
          <w:sz w:val="24"/>
          <w:szCs w:val="24"/>
        </w:rPr>
      </w:pPr>
    </w:p>
    <w:tbl>
      <w:tblPr>
        <w:tblStyle w:val="Tabel-Gitter"/>
        <w:tblW w:w="5000" w:type="pct"/>
        <w:tblInd w:w="0" w:type="dxa"/>
        <w:tblLook w:val="04A0" w:firstRow="1" w:lastRow="0" w:firstColumn="1" w:lastColumn="0" w:noHBand="0" w:noVBand="1"/>
      </w:tblPr>
      <w:tblGrid>
        <w:gridCol w:w="9628"/>
      </w:tblGrid>
      <w:tr w:rsidR="00824280" w:rsidRPr="00F545F1" w14:paraId="6D659AC3" w14:textId="77777777" w:rsidTr="00F545F1">
        <w:trPr>
          <w:trHeight w:val="875"/>
        </w:trPr>
        <w:tc>
          <w:tcPr>
            <w:tcW w:w="5000" w:type="pct"/>
            <w:tcBorders>
              <w:top w:val="single" w:sz="4" w:space="0" w:color="auto"/>
              <w:left w:val="single" w:sz="4" w:space="0" w:color="auto"/>
              <w:bottom w:val="single" w:sz="4" w:space="0" w:color="auto"/>
              <w:right w:val="single" w:sz="4" w:space="0" w:color="auto"/>
            </w:tcBorders>
          </w:tcPr>
          <w:p w14:paraId="51E8E0BC" w14:textId="77777777" w:rsidR="00824280" w:rsidRPr="00F545F1" w:rsidRDefault="00824280">
            <w:pPr>
              <w:rPr>
                <w:rFonts w:ascii="Times New Roman" w:hAnsi="Times New Roman" w:cs="Times New Roman"/>
                <w:b/>
                <w:sz w:val="24"/>
                <w:szCs w:val="24"/>
                <w:lang w:val="da-DK"/>
              </w:rPr>
            </w:pPr>
          </w:p>
          <w:p w14:paraId="6E02683B" w14:textId="77777777" w:rsidR="00824280" w:rsidRPr="00F545F1" w:rsidRDefault="00824280">
            <w:pPr>
              <w:rPr>
                <w:rFonts w:ascii="Times New Roman" w:hAnsi="Times New Roman" w:cs="Times New Roman"/>
                <w:sz w:val="24"/>
                <w:szCs w:val="24"/>
                <w:lang w:val="da-DK"/>
              </w:rPr>
            </w:pPr>
            <w:r w:rsidRPr="00F545F1">
              <w:rPr>
                <w:rFonts w:ascii="Times New Roman" w:hAnsi="Times New Roman" w:cs="Times New Roman"/>
                <w:b/>
                <w:sz w:val="24"/>
                <w:szCs w:val="24"/>
                <w:lang w:val="da-DK"/>
              </w:rPr>
              <w:t xml:space="preserve">Trin 3: </w:t>
            </w:r>
            <w:r w:rsidRPr="00F545F1">
              <w:rPr>
                <w:rFonts w:ascii="Times New Roman" w:hAnsi="Times New Roman" w:cs="Times New Roman"/>
                <w:bCs/>
                <w:sz w:val="24"/>
                <w:szCs w:val="24"/>
                <w:lang w:val="da-DK"/>
              </w:rPr>
              <w:t xml:space="preserve">Træk sikkerhedskanylen ud af etuiet. Kanylen er dækket af sikkerhedskappen og kanylebeskytteren. </w:t>
            </w:r>
          </w:p>
        </w:tc>
      </w:tr>
    </w:tbl>
    <w:p w14:paraId="6DEF2A71" w14:textId="77777777" w:rsidR="00824280" w:rsidRPr="00F545F1" w:rsidRDefault="00824280" w:rsidP="00824280">
      <w:pPr>
        <w:rPr>
          <w:b/>
          <w:bCs/>
          <w:sz w:val="24"/>
          <w:szCs w:val="24"/>
        </w:rPr>
      </w:pPr>
    </w:p>
    <w:tbl>
      <w:tblPr>
        <w:tblStyle w:val="Tabel-Gitter"/>
        <w:tblW w:w="5000" w:type="pct"/>
        <w:tblInd w:w="0" w:type="dxa"/>
        <w:tblLook w:val="04A0" w:firstRow="1" w:lastRow="0" w:firstColumn="1" w:lastColumn="0" w:noHBand="0" w:noVBand="1"/>
      </w:tblPr>
      <w:tblGrid>
        <w:gridCol w:w="3946"/>
        <w:gridCol w:w="5682"/>
      </w:tblGrid>
      <w:tr w:rsidR="00824280" w:rsidRPr="00F545F1" w14:paraId="36BC0FF7" w14:textId="77777777" w:rsidTr="00F545F1">
        <w:trPr>
          <w:trHeight w:val="2483"/>
        </w:trPr>
        <w:tc>
          <w:tcPr>
            <w:tcW w:w="2049" w:type="pct"/>
            <w:tcBorders>
              <w:top w:val="single" w:sz="4" w:space="0" w:color="auto"/>
              <w:left w:val="single" w:sz="4" w:space="0" w:color="auto"/>
              <w:bottom w:val="single" w:sz="4" w:space="0" w:color="auto"/>
              <w:right w:val="single" w:sz="4" w:space="0" w:color="auto"/>
            </w:tcBorders>
          </w:tcPr>
          <w:p w14:paraId="0B3C17C8" w14:textId="77777777" w:rsidR="00824280" w:rsidRPr="00F545F1" w:rsidRDefault="00824280">
            <w:pPr>
              <w:rPr>
                <w:rFonts w:ascii="Times New Roman" w:hAnsi="Times New Roman" w:cs="Times New Roman"/>
                <w:b/>
                <w:sz w:val="24"/>
                <w:szCs w:val="24"/>
                <w:lang w:val="da-DK"/>
              </w:rPr>
            </w:pPr>
          </w:p>
          <w:p w14:paraId="1B690855" w14:textId="77777777" w:rsidR="00824280" w:rsidRPr="00F545F1" w:rsidRDefault="00824280">
            <w:pPr>
              <w:rPr>
                <w:rFonts w:ascii="Times New Roman" w:hAnsi="Times New Roman" w:cs="Times New Roman"/>
                <w:b/>
                <w:sz w:val="24"/>
                <w:szCs w:val="24"/>
                <w:lang w:val="da-DK"/>
              </w:rPr>
            </w:pPr>
            <w:r w:rsidRPr="00F545F1">
              <w:rPr>
                <w:rFonts w:ascii="Times New Roman" w:hAnsi="Times New Roman" w:cs="Times New Roman"/>
                <w:b/>
                <w:sz w:val="24"/>
                <w:szCs w:val="24"/>
                <w:lang w:val="da-DK"/>
              </w:rPr>
              <w:t>Trin 4:</w:t>
            </w:r>
          </w:p>
          <w:p w14:paraId="277172F5" w14:textId="77777777" w:rsidR="00824280" w:rsidRPr="00F545F1" w:rsidRDefault="00824280">
            <w:pPr>
              <w:rPr>
                <w:rFonts w:ascii="Times New Roman" w:hAnsi="Times New Roman" w:cs="Times New Roman"/>
                <w:bCs/>
                <w:sz w:val="24"/>
                <w:szCs w:val="24"/>
                <w:lang w:val="da-DK"/>
              </w:rPr>
            </w:pPr>
            <w:r w:rsidRPr="00F545F1">
              <w:rPr>
                <w:rFonts w:ascii="Times New Roman" w:hAnsi="Times New Roman" w:cs="Times New Roman"/>
                <w:b/>
                <w:sz w:val="24"/>
                <w:szCs w:val="24"/>
                <w:lang w:val="da-DK"/>
              </w:rPr>
              <w:t xml:space="preserve">A: </w:t>
            </w:r>
            <w:r w:rsidRPr="00F545F1">
              <w:rPr>
                <w:rFonts w:ascii="Times New Roman" w:hAnsi="Times New Roman" w:cs="Times New Roman"/>
                <w:bCs/>
                <w:sz w:val="24"/>
                <w:szCs w:val="24"/>
                <w:lang w:val="da-DK"/>
              </w:rPr>
              <w:t xml:space="preserve">Bevæg sikkerhedskappen væk fra kanylen i retning mod sprøjtecylinderen i en vinkel, som vist på tegningen. </w:t>
            </w:r>
          </w:p>
          <w:p w14:paraId="4653DED2" w14:textId="77777777" w:rsidR="00824280" w:rsidRPr="00F545F1" w:rsidRDefault="00824280">
            <w:pPr>
              <w:rPr>
                <w:rFonts w:ascii="Times New Roman" w:hAnsi="Times New Roman" w:cs="Times New Roman"/>
                <w:bCs/>
                <w:sz w:val="24"/>
                <w:szCs w:val="24"/>
                <w:lang w:val="da-DK"/>
              </w:rPr>
            </w:pPr>
            <w:r w:rsidRPr="00F545F1">
              <w:rPr>
                <w:rFonts w:ascii="Times New Roman" w:hAnsi="Times New Roman" w:cs="Times New Roman"/>
                <w:b/>
                <w:sz w:val="24"/>
                <w:szCs w:val="24"/>
                <w:lang w:val="da-DK"/>
              </w:rPr>
              <w:t xml:space="preserve">B: </w:t>
            </w:r>
            <w:r w:rsidRPr="00F545F1">
              <w:rPr>
                <w:rFonts w:ascii="Times New Roman" w:hAnsi="Times New Roman" w:cs="Times New Roman"/>
                <w:bCs/>
                <w:sz w:val="24"/>
                <w:szCs w:val="24"/>
                <w:lang w:val="da-DK"/>
              </w:rPr>
              <w:t xml:space="preserve">Træk kanylebeskytteren lige af. </w:t>
            </w:r>
          </w:p>
          <w:p w14:paraId="1A97F283" w14:textId="77777777" w:rsidR="00824280" w:rsidRPr="00F545F1" w:rsidRDefault="00824280">
            <w:pPr>
              <w:rPr>
                <w:rFonts w:ascii="Times New Roman" w:hAnsi="Times New Roman" w:cs="Times New Roman"/>
                <w:bCs/>
                <w:sz w:val="24"/>
                <w:szCs w:val="24"/>
                <w:lang w:val="da-DK"/>
              </w:rPr>
            </w:pPr>
          </w:p>
          <w:p w14:paraId="523F455C" w14:textId="77777777" w:rsidR="00824280" w:rsidRPr="00F545F1" w:rsidRDefault="00824280">
            <w:pPr>
              <w:rPr>
                <w:rFonts w:ascii="Times New Roman" w:hAnsi="Times New Roman" w:cs="Times New Roman"/>
                <w:sz w:val="24"/>
                <w:szCs w:val="24"/>
                <w:lang w:val="da-DK"/>
              </w:rPr>
            </w:pPr>
          </w:p>
        </w:tc>
        <w:tc>
          <w:tcPr>
            <w:tcW w:w="2951" w:type="pct"/>
            <w:tcBorders>
              <w:top w:val="single" w:sz="4" w:space="0" w:color="auto"/>
              <w:left w:val="single" w:sz="4" w:space="0" w:color="auto"/>
              <w:bottom w:val="single" w:sz="4" w:space="0" w:color="auto"/>
              <w:right w:val="single" w:sz="4" w:space="0" w:color="auto"/>
            </w:tcBorders>
          </w:tcPr>
          <w:p w14:paraId="6054B5FC" w14:textId="77777777" w:rsidR="00824280" w:rsidRPr="00F545F1" w:rsidRDefault="00824280">
            <w:pPr>
              <w:rPr>
                <w:rFonts w:ascii="Times New Roman" w:hAnsi="Times New Roman" w:cs="Times New Roman"/>
                <w:sz w:val="24"/>
                <w:szCs w:val="24"/>
                <w:lang w:val="da-DK"/>
              </w:rPr>
            </w:pPr>
          </w:p>
          <w:p w14:paraId="2CD65D0A" w14:textId="717BCD83" w:rsidR="00824280" w:rsidRPr="00F545F1" w:rsidRDefault="00824280">
            <w:pPr>
              <w:rPr>
                <w:rFonts w:ascii="Times New Roman" w:hAnsi="Times New Roman" w:cs="Times New Roman"/>
                <w:sz w:val="24"/>
                <w:szCs w:val="24"/>
              </w:rPr>
            </w:pPr>
            <w:r w:rsidRPr="00F545F1">
              <w:rPr>
                <w:noProof/>
                <w:sz w:val="24"/>
                <w:szCs w:val="24"/>
              </w:rPr>
              <w:drawing>
                <wp:inline distT="0" distB="0" distL="0" distR="0" wp14:anchorId="3F41490A" wp14:editId="18618D70">
                  <wp:extent cx="2788920" cy="1242060"/>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8920" cy="1242060"/>
                          </a:xfrm>
                          <a:prstGeom prst="rect">
                            <a:avLst/>
                          </a:prstGeom>
                          <a:noFill/>
                          <a:ln>
                            <a:noFill/>
                          </a:ln>
                        </pic:spPr>
                      </pic:pic>
                    </a:graphicData>
                  </a:graphic>
                </wp:inline>
              </w:drawing>
            </w:r>
          </w:p>
        </w:tc>
      </w:tr>
      <w:tr w:rsidR="00824280" w:rsidRPr="00F545F1" w14:paraId="2D5BDB9A" w14:textId="77777777" w:rsidTr="00F545F1">
        <w:tc>
          <w:tcPr>
            <w:tcW w:w="2049" w:type="pct"/>
            <w:tcBorders>
              <w:top w:val="single" w:sz="4" w:space="0" w:color="auto"/>
              <w:left w:val="single" w:sz="4" w:space="0" w:color="auto"/>
              <w:bottom w:val="single" w:sz="4" w:space="0" w:color="auto"/>
              <w:right w:val="single" w:sz="4" w:space="0" w:color="auto"/>
            </w:tcBorders>
          </w:tcPr>
          <w:p w14:paraId="67BD4D92" w14:textId="77777777" w:rsidR="00824280" w:rsidRPr="00F545F1" w:rsidRDefault="00824280">
            <w:pPr>
              <w:rPr>
                <w:rFonts w:ascii="Times New Roman" w:hAnsi="Times New Roman" w:cs="Times New Roman"/>
                <w:b/>
                <w:sz w:val="24"/>
                <w:szCs w:val="24"/>
              </w:rPr>
            </w:pPr>
          </w:p>
          <w:p w14:paraId="6455C7E2" w14:textId="77777777" w:rsidR="00824280" w:rsidRPr="00F545F1" w:rsidRDefault="00824280">
            <w:pPr>
              <w:rPr>
                <w:rFonts w:ascii="Times New Roman" w:hAnsi="Times New Roman" w:cs="Times New Roman"/>
                <w:bCs/>
                <w:sz w:val="24"/>
                <w:szCs w:val="24"/>
                <w:lang w:val="da-DK"/>
              </w:rPr>
            </w:pPr>
            <w:r w:rsidRPr="00F545F1">
              <w:rPr>
                <w:rFonts w:ascii="Times New Roman" w:hAnsi="Times New Roman" w:cs="Times New Roman"/>
                <w:b/>
                <w:sz w:val="24"/>
                <w:szCs w:val="24"/>
                <w:lang w:val="da-DK"/>
              </w:rPr>
              <w:lastRenderedPageBreak/>
              <w:t>Trin 5:</w:t>
            </w:r>
            <w:r w:rsidRPr="00F545F1">
              <w:rPr>
                <w:rFonts w:ascii="Times New Roman" w:hAnsi="Times New Roman" w:cs="Times New Roman"/>
                <w:bCs/>
                <w:sz w:val="24"/>
                <w:szCs w:val="24"/>
                <w:lang w:val="da-DK"/>
              </w:rPr>
              <w:t xml:space="preserve"> Når injektionen er fuldført, luk (aktivér) sikkerhedskappen ved at anvende én af de tre (3) </w:t>
            </w:r>
            <w:proofErr w:type="spellStart"/>
            <w:r w:rsidRPr="00F545F1">
              <w:rPr>
                <w:rFonts w:ascii="Times New Roman" w:hAnsi="Times New Roman" w:cs="Times New Roman"/>
                <w:b/>
                <w:sz w:val="24"/>
                <w:szCs w:val="24"/>
                <w:lang w:val="da-DK"/>
              </w:rPr>
              <w:t>enhånd</w:t>
            </w:r>
            <w:r w:rsidRPr="00F545F1">
              <w:rPr>
                <w:rFonts w:ascii="Times New Roman" w:hAnsi="Times New Roman" w:cs="Times New Roman"/>
                <w:bCs/>
                <w:sz w:val="24"/>
                <w:szCs w:val="24"/>
                <w:lang w:val="da-DK"/>
              </w:rPr>
              <w:t>smetoder</w:t>
            </w:r>
            <w:proofErr w:type="spellEnd"/>
            <w:r w:rsidRPr="00F545F1">
              <w:rPr>
                <w:rFonts w:ascii="Times New Roman" w:hAnsi="Times New Roman" w:cs="Times New Roman"/>
                <w:bCs/>
                <w:sz w:val="24"/>
                <w:szCs w:val="24"/>
                <w:lang w:val="da-DK"/>
              </w:rPr>
              <w:t>, der er vist: overflade-, tommel- eller fingeraktivering.</w:t>
            </w:r>
            <w:bookmarkStart w:id="3" w:name="_Hlk118209250"/>
          </w:p>
          <w:p w14:paraId="49E20DE1" w14:textId="21C27B69" w:rsidR="00824280" w:rsidRPr="00F545F1" w:rsidRDefault="00824280">
            <w:pPr>
              <w:rPr>
                <w:rFonts w:ascii="Times New Roman" w:hAnsi="Times New Roman" w:cs="Times New Roman"/>
                <w:bCs/>
                <w:sz w:val="24"/>
                <w:szCs w:val="24"/>
                <w:lang w:val="da-DK"/>
              </w:rPr>
            </w:pPr>
            <w:r w:rsidRPr="00F545F1">
              <w:rPr>
                <w:rFonts w:ascii="Times New Roman" w:hAnsi="Times New Roman" w:cs="Times New Roman"/>
                <w:bCs/>
                <w:sz w:val="24"/>
                <w:szCs w:val="24"/>
                <w:lang w:val="da-DK"/>
              </w:rPr>
              <w:t xml:space="preserve">NB: Aktiveringen bekræftes ved et hør- eller følbart “klik”. </w:t>
            </w:r>
            <w:bookmarkEnd w:id="3"/>
          </w:p>
          <w:p w14:paraId="003B5658" w14:textId="77777777" w:rsidR="00824280" w:rsidRPr="00F545F1" w:rsidRDefault="00824280">
            <w:pPr>
              <w:rPr>
                <w:rFonts w:ascii="Times New Roman" w:hAnsi="Times New Roman" w:cs="Times New Roman"/>
                <w:sz w:val="24"/>
                <w:szCs w:val="24"/>
                <w:lang w:val="da-DK"/>
              </w:rPr>
            </w:pPr>
          </w:p>
          <w:p w14:paraId="7F6C2D21" w14:textId="77777777" w:rsidR="00824280" w:rsidRPr="00F545F1" w:rsidRDefault="00824280">
            <w:pPr>
              <w:rPr>
                <w:rFonts w:ascii="Times New Roman" w:hAnsi="Times New Roman" w:cs="Times New Roman"/>
                <w:sz w:val="24"/>
                <w:szCs w:val="24"/>
                <w:lang w:val="da-DK"/>
              </w:rPr>
            </w:pPr>
          </w:p>
          <w:p w14:paraId="740C4FE9" w14:textId="77777777" w:rsidR="00824280" w:rsidRPr="00F545F1" w:rsidRDefault="00824280">
            <w:pPr>
              <w:rPr>
                <w:rFonts w:ascii="Times New Roman" w:hAnsi="Times New Roman" w:cs="Times New Roman"/>
                <w:sz w:val="24"/>
                <w:szCs w:val="24"/>
                <w:lang w:val="da-DK"/>
              </w:rPr>
            </w:pPr>
          </w:p>
        </w:tc>
        <w:tc>
          <w:tcPr>
            <w:tcW w:w="2951" w:type="pct"/>
            <w:tcBorders>
              <w:top w:val="single" w:sz="4" w:space="0" w:color="auto"/>
              <w:left w:val="single" w:sz="4" w:space="0" w:color="auto"/>
              <w:bottom w:val="single" w:sz="4" w:space="0" w:color="auto"/>
              <w:right w:val="single" w:sz="4" w:space="0" w:color="auto"/>
            </w:tcBorders>
          </w:tcPr>
          <w:p w14:paraId="17628EB7" w14:textId="77777777" w:rsidR="00824280" w:rsidRPr="00F545F1" w:rsidRDefault="00824280">
            <w:pPr>
              <w:rPr>
                <w:rFonts w:ascii="Times New Roman" w:hAnsi="Times New Roman" w:cs="Times New Roman"/>
                <w:sz w:val="24"/>
                <w:szCs w:val="24"/>
                <w:lang w:val="da-DK"/>
              </w:rPr>
            </w:pPr>
          </w:p>
          <w:p w14:paraId="3B09B9B4" w14:textId="77777777" w:rsidR="00824280" w:rsidRPr="00F545F1" w:rsidRDefault="00824280">
            <w:pPr>
              <w:rPr>
                <w:rFonts w:ascii="Times New Roman" w:hAnsi="Times New Roman" w:cs="Times New Roman"/>
                <w:sz w:val="24"/>
                <w:szCs w:val="24"/>
                <w:lang w:val="da-DK"/>
              </w:rPr>
            </w:pPr>
          </w:p>
          <w:p w14:paraId="7F260335" w14:textId="77777777" w:rsidR="00824280" w:rsidRPr="00F545F1" w:rsidRDefault="00824280">
            <w:pPr>
              <w:rPr>
                <w:rFonts w:ascii="Times New Roman" w:hAnsi="Times New Roman" w:cs="Times New Roman"/>
                <w:sz w:val="24"/>
                <w:szCs w:val="24"/>
                <w:lang w:val="da-DK"/>
              </w:rPr>
            </w:pPr>
          </w:p>
          <w:p w14:paraId="7055F9C5" w14:textId="4B98CBDC" w:rsidR="00824280" w:rsidRPr="00F545F1" w:rsidRDefault="00824280">
            <w:pPr>
              <w:rPr>
                <w:rFonts w:ascii="Times New Roman" w:hAnsi="Times New Roman" w:cs="Times New Roman"/>
                <w:sz w:val="24"/>
                <w:szCs w:val="24"/>
              </w:rPr>
            </w:pPr>
            <w:r w:rsidRPr="00F545F1">
              <w:rPr>
                <w:noProof/>
                <w:sz w:val="24"/>
                <w:szCs w:val="24"/>
              </w:rPr>
              <w:drawing>
                <wp:inline distT="0" distB="0" distL="0" distR="0" wp14:anchorId="469BD58E" wp14:editId="2533B44E">
                  <wp:extent cx="3017520" cy="586740"/>
                  <wp:effectExtent l="0" t="0" r="0" b="381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17520" cy="586740"/>
                          </a:xfrm>
                          <a:prstGeom prst="rect">
                            <a:avLst/>
                          </a:prstGeom>
                          <a:noFill/>
                          <a:ln>
                            <a:noFill/>
                          </a:ln>
                        </pic:spPr>
                      </pic:pic>
                    </a:graphicData>
                  </a:graphic>
                </wp:inline>
              </w:drawing>
            </w:r>
          </w:p>
        </w:tc>
      </w:tr>
    </w:tbl>
    <w:p w14:paraId="38045F1D" w14:textId="77777777" w:rsidR="00824280" w:rsidRPr="00F545F1" w:rsidRDefault="00824280" w:rsidP="00824280">
      <w:pPr>
        <w:rPr>
          <w:sz w:val="24"/>
          <w:szCs w:val="24"/>
        </w:rPr>
      </w:pPr>
    </w:p>
    <w:p w14:paraId="13861EFE" w14:textId="77777777" w:rsidR="00824280" w:rsidRPr="00F545F1" w:rsidRDefault="00824280" w:rsidP="00824280">
      <w:pPr>
        <w:rPr>
          <w:sz w:val="24"/>
          <w:szCs w:val="24"/>
        </w:rPr>
      </w:pPr>
    </w:p>
    <w:tbl>
      <w:tblPr>
        <w:tblStyle w:val="Tabel-Gitter"/>
        <w:tblW w:w="5000" w:type="pct"/>
        <w:tblInd w:w="0" w:type="dxa"/>
        <w:tblLook w:val="04A0" w:firstRow="1" w:lastRow="0" w:firstColumn="1" w:lastColumn="0" w:noHBand="0" w:noVBand="1"/>
      </w:tblPr>
      <w:tblGrid>
        <w:gridCol w:w="3946"/>
        <w:gridCol w:w="5682"/>
      </w:tblGrid>
      <w:tr w:rsidR="00824280" w:rsidRPr="00F545F1" w14:paraId="1C0D3871" w14:textId="77777777" w:rsidTr="00F545F1">
        <w:tc>
          <w:tcPr>
            <w:tcW w:w="2049" w:type="pct"/>
            <w:tcBorders>
              <w:top w:val="single" w:sz="4" w:space="0" w:color="auto"/>
              <w:left w:val="single" w:sz="4" w:space="0" w:color="auto"/>
              <w:bottom w:val="single" w:sz="4" w:space="0" w:color="auto"/>
              <w:right w:val="single" w:sz="4" w:space="0" w:color="auto"/>
            </w:tcBorders>
          </w:tcPr>
          <w:p w14:paraId="1B5FA33C" w14:textId="77777777" w:rsidR="00824280" w:rsidRPr="00F545F1" w:rsidRDefault="00824280">
            <w:pPr>
              <w:rPr>
                <w:rFonts w:ascii="Times New Roman" w:hAnsi="Times New Roman" w:cs="Times New Roman"/>
                <w:b/>
                <w:sz w:val="24"/>
                <w:szCs w:val="24"/>
              </w:rPr>
            </w:pPr>
          </w:p>
          <w:p w14:paraId="3F05E7AC" w14:textId="77777777" w:rsidR="00824280" w:rsidRPr="00F545F1" w:rsidRDefault="00824280">
            <w:pPr>
              <w:rPr>
                <w:rFonts w:ascii="Times New Roman" w:hAnsi="Times New Roman" w:cs="Times New Roman"/>
                <w:bCs/>
                <w:sz w:val="24"/>
                <w:szCs w:val="24"/>
                <w:lang w:val="da-DK"/>
              </w:rPr>
            </w:pPr>
            <w:r w:rsidRPr="00F545F1">
              <w:rPr>
                <w:rFonts w:ascii="Times New Roman" w:hAnsi="Times New Roman" w:cs="Times New Roman"/>
                <w:b/>
                <w:sz w:val="24"/>
                <w:szCs w:val="24"/>
                <w:lang w:val="da-DK"/>
              </w:rPr>
              <w:t xml:space="preserve">Trin 6: </w:t>
            </w:r>
            <w:r w:rsidRPr="00F545F1">
              <w:rPr>
                <w:rFonts w:ascii="Times New Roman" w:hAnsi="Times New Roman" w:cs="Times New Roman"/>
                <w:bCs/>
                <w:sz w:val="24"/>
                <w:szCs w:val="24"/>
                <w:lang w:val="da-DK"/>
              </w:rPr>
              <w:t>Efterse aktiveringen af sikkerhedskappen.</w:t>
            </w:r>
            <w:r w:rsidRPr="00F545F1">
              <w:rPr>
                <w:rFonts w:ascii="Times New Roman" w:hAnsi="Times New Roman" w:cs="Times New Roman"/>
                <w:b/>
                <w:sz w:val="24"/>
                <w:szCs w:val="24"/>
                <w:lang w:val="da-DK"/>
              </w:rPr>
              <w:t xml:space="preserve"> </w:t>
            </w:r>
            <w:r w:rsidRPr="00F545F1">
              <w:rPr>
                <w:rFonts w:ascii="Times New Roman" w:hAnsi="Times New Roman" w:cs="Times New Roman"/>
                <w:bCs/>
                <w:sz w:val="24"/>
                <w:szCs w:val="24"/>
                <w:lang w:val="da-DK"/>
              </w:rPr>
              <w:t xml:space="preserve">Sikkerhedskappen skal være </w:t>
            </w:r>
            <w:r w:rsidRPr="00F545F1">
              <w:rPr>
                <w:rFonts w:ascii="Times New Roman" w:hAnsi="Times New Roman" w:cs="Times New Roman"/>
                <w:b/>
                <w:sz w:val="24"/>
                <w:szCs w:val="24"/>
                <w:lang w:val="da-DK"/>
              </w:rPr>
              <w:t>fuldstændigt lukket (aktiveret)</w:t>
            </w:r>
            <w:r w:rsidRPr="00F545F1">
              <w:rPr>
                <w:rFonts w:ascii="Times New Roman" w:hAnsi="Times New Roman" w:cs="Times New Roman"/>
                <w:bCs/>
                <w:sz w:val="24"/>
                <w:szCs w:val="24"/>
                <w:lang w:val="da-DK"/>
              </w:rPr>
              <w:t xml:space="preserve"> som vist på Figur C. </w:t>
            </w:r>
          </w:p>
          <w:p w14:paraId="60959822" w14:textId="77777777" w:rsidR="00824280" w:rsidRPr="00F545F1" w:rsidRDefault="00824280">
            <w:pPr>
              <w:rPr>
                <w:rFonts w:ascii="Times New Roman" w:hAnsi="Times New Roman" w:cs="Times New Roman"/>
                <w:bCs/>
                <w:sz w:val="24"/>
                <w:szCs w:val="24"/>
                <w:lang w:val="da-DK"/>
              </w:rPr>
            </w:pPr>
          </w:p>
          <w:p w14:paraId="65FA4AB5" w14:textId="77777777" w:rsidR="00824280" w:rsidRPr="00F545F1" w:rsidRDefault="00824280">
            <w:pPr>
              <w:rPr>
                <w:rFonts w:ascii="Times New Roman" w:hAnsi="Times New Roman" w:cs="Times New Roman"/>
                <w:b/>
                <w:sz w:val="24"/>
                <w:szCs w:val="24"/>
                <w:lang w:val="da-DK"/>
              </w:rPr>
            </w:pPr>
            <w:r w:rsidRPr="00F545F1">
              <w:rPr>
                <w:rFonts w:ascii="Times New Roman" w:hAnsi="Times New Roman" w:cs="Times New Roman"/>
                <w:bCs/>
                <w:sz w:val="24"/>
                <w:szCs w:val="24"/>
                <w:lang w:val="da-DK"/>
              </w:rPr>
              <w:t xml:space="preserve">Figur D viser, hvordan det ser ud, når sikkerhedskappen </w:t>
            </w:r>
            <w:r w:rsidRPr="00F545F1">
              <w:rPr>
                <w:rFonts w:ascii="Times New Roman" w:hAnsi="Times New Roman" w:cs="Times New Roman"/>
                <w:b/>
                <w:sz w:val="24"/>
                <w:szCs w:val="24"/>
                <w:lang w:val="da-DK"/>
              </w:rPr>
              <w:t>IKKE er fuldstændigt lukket (aktiveret).</w:t>
            </w:r>
          </w:p>
          <w:p w14:paraId="4E10F358" w14:textId="77777777" w:rsidR="00824280" w:rsidRPr="00F545F1" w:rsidRDefault="00824280">
            <w:pPr>
              <w:rPr>
                <w:rFonts w:ascii="Times New Roman" w:hAnsi="Times New Roman" w:cs="Times New Roman"/>
                <w:b/>
                <w:sz w:val="24"/>
                <w:szCs w:val="24"/>
                <w:lang w:val="da-DK"/>
              </w:rPr>
            </w:pPr>
          </w:p>
          <w:p w14:paraId="7B545EE4" w14:textId="77777777" w:rsidR="00824280" w:rsidRPr="00F545F1" w:rsidRDefault="00824280">
            <w:pPr>
              <w:rPr>
                <w:rFonts w:ascii="Times New Roman" w:hAnsi="Times New Roman" w:cs="Times New Roman"/>
                <w:b/>
                <w:sz w:val="24"/>
                <w:szCs w:val="24"/>
                <w:lang w:val="da-DK"/>
              </w:rPr>
            </w:pPr>
          </w:p>
          <w:p w14:paraId="6EC94E8E" w14:textId="77777777" w:rsidR="00824280" w:rsidRPr="00F545F1" w:rsidRDefault="00824280">
            <w:pPr>
              <w:rPr>
                <w:rFonts w:ascii="Times New Roman" w:hAnsi="Times New Roman" w:cs="Times New Roman"/>
                <w:sz w:val="24"/>
                <w:szCs w:val="24"/>
                <w:lang w:val="da-DK"/>
              </w:rPr>
            </w:pPr>
          </w:p>
        </w:tc>
        <w:tc>
          <w:tcPr>
            <w:tcW w:w="2951" w:type="pct"/>
            <w:tcBorders>
              <w:top w:val="single" w:sz="4" w:space="0" w:color="auto"/>
              <w:left w:val="single" w:sz="4" w:space="0" w:color="auto"/>
              <w:bottom w:val="single" w:sz="4" w:space="0" w:color="auto"/>
              <w:right w:val="single" w:sz="4" w:space="0" w:color="auto"/>
            </w:tcBorders>
          </w:tcPr>
          <w:p w14:paraId="3BD795FF" w14:textId="77777777" w:rsidR="00824280" w:rsidRPr="00F545F1" w:rsidRDefault="00824280">
            <w:pPr>
              <w:rPr>
                <w:rFonts w:ascii="Times New Roman" w:hAnsi="Times New Roman" w:cs="Times New Roman"/>
                <w:sz w:val="24"/>
                <w:szCs w:val="24"/>
                <w:lang w:val="da-DK"/>
              </w:rPr>
            </w:pPr>
          </w:p>
          <w:p w14:paraId="58A22D94" w14:textId="03E81DF5" w:rsidR="00824280" w:rsidRPr="00F545F1" w:rsidRDefault="00824280">
            <w:pPr>
              <w:rPr>
                <w:rFonts w:ascii="Times New Roman" w:hAnsi="Times New Roman" w:cs="Times New Roman"/>
                <w:sz w:val="24"/>
                <w:szCs w:val="24"/>
              </w:rPr>
            </w:pPr>
            <w:r w:rsidRPr="00F545F1">
              <w:rPr>
                <w:noProof/>
                <w:sz w:val="24"/>
                <w:szCs w:val="24"/>
              </w:rPr>
              <w:drawing>
                <wp:inline distT="0" distB="0" distL="0" distR="0" wp14:anchorId="635C8904" wp14:editId="66C73925">
                  <wp:extent cx="2819400" cy="11049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9400" cy="1104900"/>
                          </a:xfrm>
                          <a:prstGeom prst="rect">
                            <a:avLst/>
                          </a:prstGeom>
                          <a:noFill/>
                          <a:ln>
                            <a:noFill/>
                          </a:ln>
                        </pic:spPr>
                      </pic:pic>
                    </a:graphicData>
                  </a:graphic>
                </wp:inline>
              </w:drawing>
            </w:r>
          </w:p>
          <w:p w14:paraId="60BB6DB7" w14:textId="36F975ED" w:rsidR="00824280" w:rsidRPr="00F545F1" w:rsidRDefault="00824280">
            <w:pPr>
              <w:rPr>
                <w:rFonts w:ascii="Times New Roman" w:hAnsi="Times New Roman" w:cs="Times New Roman"/>
                <w:sz w:val="24"/>
                <w:szCs w:val="24"/>
              </w:rPr>
            </w:pPr>
            <w:r w:rsidRPr="00F545F1">
              <w:rPr>
                <w:noProof/>
                <w:sz w:val="24"/>
                <w:szCs w:val="24"/>
              </w:rPr>
              <w:drawing>
                <wp:inline distT="0" distB="0" distL="0" distR="0" wp14:anchorId="700155E3" wp14:editId="0C9E7BA1">
                  <wp:extent cx="2933700" cy="1021080"/>
                  <wp:effectExtent l="0" t="0" r="0" b="762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3700" cy="1021080"/>
                          </a:xfrm>
                          <a:prstGeom prst="rect">
                            <a:avLst/>
                          </a:prstGeom>
                          <a:noFill/>
                          <a:ln>
                            <a:noFill/>
                          </a:ln>
                        </pic:spPr>
                      </pic:pic>
                    </a:graphicData>
                  </a:graphic>
                </wp:inline>
              </w:drawing>
            </w:r>
          </w:p>
          <w:p w14:paraId="116CF55A" w14:textId="77777777" w:rsidR="00824280" w:rsidRPr="00F545F1" w:rsidRDefault="00824280">
            <w:pPr>
              <w:rPr>
                <w:rFonts w:ascii="Times New Roman" w:hAnsi="Times New Roman" w:cs="Times New Roman"/>
                <w:sz w:val="24"/>
                <w:szCs w:val="24"/>
              </w:rPr>
            </w:pPr>
          </w:p>
        </w:tc>
      </w:tr>
    </w:tbl>
    <w:p w14:paraId="6DFFC3D0" w14:textId="77777777" w:rsidR="00824280" w:rsidRPr="00F545F1" w:rsidRDefault="00824280" w:rsidP="00824280">
      <w:pPr>
        <w:rPr>
          <w:b/>
          <w:bCs/>
          <w:sz w:val="24"/>
          <w:szCs w:val="24"/>
        </w:rPr>
      </w:pPr>
    </w:p>
    <w:tbl>
      <w:tblPr>
        <w:tblStyle w:val="Tabel-Gitter"/>
        <w:tblW w:w="5000" w:type="pct"/>
        <w:tblInd w:w="0" w:type="dxa"/>
        <w:tblLook w:val="04A0" w:firstRow="1" w:lastRow="0" w:firstColumn="1" w:lastColumn="0" w:noHBand="0" w:noVBand="1"/>
      </w:tblPr>
      <w:tblGrid>
        <w:gridCol w:w="9628"/>
      </w:tblGrid>
      <w:tr w:rsidR="00824280" w:rsidRPr="00F545F1" w14:paraId="0C59048A" w14:textId="77777777" w:rsidTr="00F545F1">
        <w:tc>
          <w:tcPr>
            <w:tcW w:w="5000" w:type="pct"/>
            <w:tcBorders>
              <w:top w:val="single" w:sz="4" w:space="0" w:color="auto"/>
              <w:left w:val="single" w:sz="4" w:space="0" w:color="auto"/>
              <w:bottom w:val="single" w:sz="4" w:space="0" w:color="auto"/>
              <w:right w:val="single" w:sz="4" w:space="0" w:color="auto"/>
            </w:tcBorders>
          </w:tcPr>
          <w:p w14:paraId="3453C27D" w14:textId="77777777" w:rsidR="00824280" w:rsidRPr="00F545F1" w:rsidRDefault="00824280">
            <w:pPr>
              <w:rPr>
                <w:rFonts w:ascii="Times New Roman" w:hAnsi="Times New Roman" w:cs="Times New Roman"/>
                <w:sz w:val="24"/>
                <w:szCs w:val="24"/>
                <w:lang w:val="da-DK"/>
              </w:rPr>
            </w:pPr>
            <w:r w:rsidRPr="00F545F1">
              <w:rPr>
                <w:rFonts w:ascii="Times New Roman" w:hAnsi="Times New Roman" w:cs="Times New Roman"/>
                <w:b/>
                <w:sz w:val="24"/>
                <w:szCs w:val="24"/>
                <w:lang w:val="da-DK"/>
              </w:rPr>
              <w:t xml:space="preserve">Advarsel: Forsøg ikke at åbne (deaktivere) sikkerhedsanordningen ved at skubbe kanylen ud af sikkerhedskappen. </w:t>
            </w:r>
          </w:p>
        </w:tc>
      </w:tr>
    </w:tbl>
    <w:p w14:paraId="4E0FCE6A" w14:textId="77777777" w:rsidR="00824280" w:rsidRPr="00F545F1" w:rsidRDefault="00824280" w:rsidP="00824280">
      <w:pPr>
        <w:rPr>
          <w:b/>
          <w:bCs/>
          <w:sz w:val="24"/>
          <w:szCs w:val="24"/>
          <w:lang w:val="fr-FR"/>
        </w:rPr>
      </w:pPr>
    </w:p>
    <w:p w14:paraId="4F6E9FC2" w14:textId="33EB84A5" w:rsidR="00824280" w:rsidRPr="00F545F1" w:rsidRDefault="00824280" w:rsidP="00F545F1">
      <w:pPr>
        <w:ind w:left="851"/>
        <w:rPr>
          <w:b/>
          <w:bCs/>
          <w:sz w:val="24"/>
          <w:szCs w:val="24"/>
        </w:rPr>
      </w:pPr>
      <w:r w:rsidRPr="00F545F1">
        <w:rPr>
          <w:b/>
          <w:bCs/>
          <w:sz w:val="24"/>
          <w:szCs w:val="24"/>
        </w:rPr>
        <w:t>Billede D: Luer Lock injektionssprøjte med blød spidshætte</w:t>
      </w:r>
    </w:p>
    <w:p w14:paraId="61F3BADA" w14:textId="77777777" w:rsidR="00824280" w:rsidRPr="00F545F1" w:rsidRDefault="00824280" w:rsidP="00F545F1">
      <w:pPr>
        <w:ind w:left="851"/>
        <w:rPr>
          <w:b/>
          <w:bCs/>
          <w:sz w:val="24"/>
          <w:szCs w:val="24"/>
        </w:rPr>
      </w:pPr>
    </w:p>
    <w:p w14:paraId="5E54342E" w14:textId="70FEB946" w:rsidR="00824280" w:rsidRPr="00F545F1" w:rsidRDefault="00824280" w:rsidP="00F545F1">
      <w:pPr>
        <w:ind w:left="851"/>
        <w:rPr>
          <w:sz w:val="24"/>
          <w:szCs w:val="24"/>
        </w:rPr>
      </w:pPr>
      <w:r w:rsidRPr="00F545F1">
        <w:rPr>
          <w:noProof/>
          <w:sz w:val="24"/>
          <w:szCs w:val="24"/>
        </w:rPr>
        <w:drawing>
          <wp:inline distT="0" distB="0" distL="0" distR="0" wp14:anchorId="7E48D3D5" wp14:editId="05F3B1F5">
            <wp:extent cx="3726180" cy="2217420"/>
            <wp:effectExtent l="0" t="0" r="762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6180" cy="2217420"/>
                    </a:xfrm>
                    <a:prstGeom prst="rect">
                      <a:avLst/>
                    </a:prstGeom>
                    <a:noFill/>
                    <a:ln>
                      <a:noFill/>
                    </a:ln>
                  </pic:spPr>
                </pic:pic>
              </a:graphicData>
            </a:graphic>
          </wp:inline>
        </w:drawing>
      </w:r>
    </w:p>
    <w:p w14:paraId="5F62B3A2" w14:textId="77777777" w:rsidR="00824280" w:rsidRPr="00F545F1" w:rsidRDefault="00824280" w:rsidP="00F545F1">
      <w:pPr>
        <w:ind w:left="851"/>
        <w:rPr>
          <w:sz w:val="24"/>
          <w:szCs w:val="24"/>
        </w:rPr>
      </w:pPr>
    </w:p>
    <w:p w14:paraId="68922F68" w14:textId="77777777" w:rsidR="00824280" w:rsidRPr="00F545F1" w:rsidRDefault="00824280" w:rsidP="00F545F1">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6018"/>
      </w:tblGrid>
      <w:tr w:rsidR="00824280" w:rsidRPr="00F545F1" w14:paraId="66A18EF1" w14:textId="77777777" w:rsidTr="00F545F1">
        <w:trPr>
          <w:trHeight w:val="2841"/>
        </w:trPr>
        <w:tc>
          <w:tcPr>
            <w:tcW w:w="1875" w:type="pct"/>
            <w:tcBorders>
              <w:top w:val="single" w:sz="4" w:space="0" w:color="auto"/>
              <w:left w:val="single" w:sz="4" w:space="0" w:color="auto"/>
              <w:bottom w:val="single" w:sz="4" w:space="0" w:color="auto"/>
              <w:right w:val="single" w:sz="4" w:space="0" w:color="auto"/>
            </w:tcBorders>
            <w:vAlign w:val="center"/>
            <w:hideMark/>
          </w:tcPr>
          <w:p w14:paraId="4B3195A7" w14:textId="77777777" w:rsidR="00824280" w:rsidRPr="00F545F1" w:rsidRDefault="00824280">
            <w:pPr>
              <w:spacing w:line="256" w:lineRule="auto"/>
              <w:rPr>
                <w:kern w:val="2"/>
                <w:sz w:val="24"/>
                <w:szCs w:val="24"/>
                <w14:ligatures w14:val="standardContextual"/>
              </w:rPr>
            </w:pPr>
            <w:r w:rsidRPr="00F545F1">
              <w:rPr>
                <w:b/>
                <w:kern w:val="2"/>
                <w:sz w:val="24"/>
                <w:szCs w:val="24"/>
                <w14:ligatures w14:val="standardContextual"/>
              </w:rPr>
              <w:lastRenderedPageBreak/>
              <w:t xml:space="preserve">Trin 1: </w:t>
            </w:r>
            <w:r w:rsidRPr="00F545F1">
              <w:rPr>
                <w:bCs/>
                <w:kern w:val="2"/>
                <w:sz w:val="24"/>
                <w:szCs w:val="24"/>
                <w14:ligatures w14:val="standardContextual"/>
              </w:rPr>
              <w:t>Hold Luer Lock adapteren i den ene hånd (undgå at holde sprøjtens stempel eller cylinder), træk spidshætten af.</w:t>
            </w:r>
          </w:p>
        </w:tc>
        <w:tc>
          <w:tcPr>
            <w:tcW w:w="3125" w:type="pct"/>
            <w:tcBorders>
              <w:top w:val="single" w:sz="4" w:space="0" w:color="auto"/>
              <w:left w:val="single" w:sz="4" w:space="0" w:color="auto"/>
              <w:bottom w:val="single" w:sz="4" w:space="0" w:color="auto"/>
              <w:right w:val="single" w:sz="4" w:space="0" w:color="auto"/>
            </w:tcBorders>
            <w:hideMark/>
          </w:tcPr>
          <w:p w14:paraId="4846FE96" w14:textId="61966B15" w:rsidR="00824280" w:rsidRPr="00F545F1" w:rsidRDefault="00824280">
            <w:pPr>
              <w:spacing w:line="256" w:lineRule="auto"/>
              <w:rPr>
                <w:kern w:val="2"/>
                <w:sz w:val="24"/>
                <w:szCs w:val="24"/>
                <w:lang w:val="en-US"/>
                <w14:ligatures w14:val="standardContextual"/>
              </w:rPr>
            </w:pPr>
            <w:r w:rsidRPr="00F545F1">
              <w:rPr>
                <w:noProof/>
                <w:kern w:val="2"/>
                <w:sz w:val="24"/>
                <w:szCs w:val="24"/>
                <w:lang w:val="en-US"/>
                <w14:ligatures w14:val="standardContextual"/>
              </w:rPr>
              <w:drawing>
                <wp:inline distT="0" distB="0" distL="0" distR="0" wp14:anchorId="4AF381A6" wp14:editId="52A3663F">
                  <wp:extent cx="3048000" cy="19050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0" cy="1905000"/>
                          </a:xfrm>
                          <a:prstGeom prst="rect">
                            <a:avLst/>
                          </a:prstGeom>
                          <a:noFill/>
                          <a:ln>
                            <a:noFill/>
                          </a:ln>
                        </pic:spPr>
                      </pic:pic>
                    </a:graphicData>
                  </a:graphic>
                </wp:inline>
              </w:drawing>
            </w:r>
          </w:p>
        </w:tc>
      </w:tr>
      <w:tr w:rsidR="00824280" w:rsidRPr="00F545F1" w14:paraId="52A70870" w14:textId="77777777" w:rsidTr="00F545F1">
        <w:trPr>
          <w:trHeight w:val="2830"/>
        </w:trPr>
        <w:tc>
          <w:tcPr>
            <w:tcW w:w="1875" w:type="pct"/>
            <w:tcBorders>
              <w:top w:val="single" w:sz="4" w:space="0" w:color="auto"/>
              <w:left w:val="single" w:sz="4" w:space="0" w:color="auto"/>
              <w:bottom w:val="single" w:sz="4" w:space="0" w:color="auto"/>
              <w:right w:val="single" w:sz="4" w:space="0" w:color="auto"/>
            </w:tcBorders>
            <w:vAlign w:val="center"/>
            <w:hideMark/>
          </w:tcPr>
          <w:p w14:paraId="5EF59435" w14:textId="77777777" w:rsidR="00824280" w:rsidRPr="00F545F1" w:rsidRDefault="00824280">
            <w:pPr>
              <w:spacing w:line="256" w:lineRule="auto"/>
              <w:rPr>
                <w:kern w:val="2"/>
                <w:sz w:val="24"/>
                <w:szCs w:val="24"/>
                <w14:ligatures w14:val="standardContextual"/>
              </w:rPr>
            </w:pPr>
            <w:r w:rsidRPr="00F545F1">
              <w:rPr>
                <w:b/>
                <w:kern w:val="2"/>
                <w:sz w:val="24"/>
                <w:szCs w:val="24"/>
                <w14:ligatures w14:val="standardContextual"/>
              </w:rPr>
              <w:t xml:space="preserve">Trin 2: </w:t>
            </w:r>
            <w:r w:rsidRPr="00F545F1">
              <w:rPr>
                <w:bCs/>
                <w:kern w:val="2"/>
                <w:sz w:val="24"/>
                <w:szCs w:val="24"/>
                <w14:ligatures w14:val="standardContextual"/>
              </w:rPr>
              <w:t>For at fastgøre kanylen til sprøjten skal du forsigtigt dreje kanylen ind i Luer Lock adapteren på sprøjten indtil der mærkes let modstand.</w:t>
            </w:r>
          </w:p>
        </w:tc>
        <w:tc>
          <w:tcPr>
            <w:tcW w:w="3125" w:type="pct"/>
            <w:tcBorders>
              <w:top w:val="single" w:sz="4" w:space="0" w:color="auto"/>
              <w:left w:val="single" w:sz="4" w:space="0" w:color="auto"/>
              <w:bottom w:val="single" w:sz="4" w:space="0" w:color="auto"/>
              <w:right w:val="single" w:sz="4" w:space="0" w:color="auto"/>
            </w:tcBorders>
            <w:hideMark/>
          </w:tcPr>
          <w:p w14:paraId="0E439B3C" w14:textId="3A1496FC" w:rsidR="00824280" w:rsidRPr="00F545F1" w:rsidRDefault="00824280">
            <w:pPr>
              <w:spacing w:line="256" w:lineRule="auto"/>
              <w:rPr>
                <w:kern w:val="2"/>
                <w:sz w:val="24"/>
                <w:szCs w:val="24"/>
                <w:lang w:val="en-US"/>
                <w14:ligatures w14:val="standardContextual"/>
              </w:rPr>
            </w:pPr>
            <w:r w:rsidRPr="00F545F1">
              <w:rPr>
                <w:noProof/>
                <w:kern w:val="2"/>
                <w:sz w:val="24"/>
                <w:szCs w:val="24"/>
                <w:lang w:val="en-US"/>
                <w14:ligatures w14:val="standardContextual"/>
              </w:rPr>
              <w:drawing>
                <wp:inline distT="0" distB="0" distL="0" distR="0" wp14:anchorId="7AC18D1A" wp14:editId="53FD5E39">
                  <wp:extent cx="2865120" cy="1767840"/>
                  <wp:effectExtent l="0" t="0" r="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5120" cy="1767840"/>
                          </a:xfrm>
                          <a:prstGeom prst="rect">
                            <a:avLst/>
                          </a:prstGeom>
                          <a:noFill/>
                          <a:ln>
                            <a:noFill/>
                          </a:ln>
                        </pic:spPr>
                      </pic:pic>
                    </a:graphicData>
                  </a:graphic>
                </wp:inline>
              </w:drawing>
            </w:r>
          </w:p>
        </w:tc>
      </w:tr>
    </w:tbl>
    <w:p w14:paraId="6CFBA101" w14:textId="77777777" w:rsidR="00824280" w:rsidRPr="00F545F1" w:rsidRDefault="00824280" w:rsidP="00824280">
      <w:pPr>
        <w:rPr>
          <w:sz w:val="24"/>
          <w:szCs w:val="24"/>
        </w:rPr>
      </w:pPr>
    </w:p>
    <w:p w14:paraId="0C5C87EC" w14:textId="77777777" w:rsidR="00824280" w:rsidRPr="00F545F1" w:rsidRDefault="00824280" w:rsidP="00F545F1">
      <w:pPr>
        <w:ind w:left="851"/>
        <w:rPr>
          <w:sz w:val="24"/>
          <w:szCs w:val="24"/>
        </w:rPr>
      </w:pPr>
      <w:r w:rsidRPr="00F545F1">
        <w:rPr>
          <w:sz w:val="24"/>
          <w:szCs w:val="24"/>
        </w:rPr>
        <w:t>Injektionssprøjten er kun beregnet til engangsbrug og må ikke genbruges. Ikke anvendt lægemiddel samt affald heraf skal bortskaffes i henhold til lokale retningslinjer.</w:t>
      </w:r>
    </w:p>
    <w:p w14:paraId="26973132" w14:textId="77777777" w:rsidR="009260DE" w:rsidRPr="00F545F1" w:rsidRDefault="009260DE" w:rsidP="000730CA">
      <w:pPr>
        <w:tabs>
          <w:tab w:val="left" w:pos="851"/>
        </w:tabs>
        <w:ind w:left="851"/>
        <w:rPr>
          <w:sz w:val="24"/>
          <w:szCs w:val="24"/>
        </w:rPr>
      </w:pPr>
    </w:p>
    <w:p w14:paraId="114709CF" w14:textId="77777777" w:rsidR="009260DE" w:rsidRPr="00F545F1" w:rsidRDefault="009260DE" w:rsidP="009260DE">
      <w:pPr>
        <w:tabs>
          <w:tab w:val="left" w:pos="851"/>
        </w:tabs>
        <w:ind w:left="851" w:hanging="851"/>
        <w:rPr>
          <w:b/>
          <w:sz w:val="24"/>
          <w:szCs w:val="24"/>
        </w:rPr>
      </w:pPr>
      <w:r w:rsidRPr="00F545F1">
        <w:rPr>
          <w:b/>
          <w:sz w:val="24"/>
          <w:szCs w:val="24"/>
        </w:rPr>
        <w:t>7.</w:t>
      </w:r>
      <w:r w:rsidRPr="00F545F1">
        <w:rPr>
          <w:b/>
          <w:sz w:val="24"/>
          <w:szCs w:val="24"/>
        </w:rPr>
        <w:tab/>
        <w:t>INDEHAVER AF MARKEDSFØRINGSTILLADELSEN</w:t>
      </w:r>
    </w:p>
    <w:p w14:paraId="4A55C5BB" w14:textId="77777777" w:rsidR="00824280" w:rsidRPr="00F545F1" w:rsidRDefault="00824280" w:rsidP="00F545F1">
      <w:pPr>
        <w:ind w:left="851"/>
        <w:rPr>
          <w:sz w:val="24"/>
          <w:szCs w:val="24"/>
        </w:rPr>
      </w:pPr>
      <w:proofErr w:type="spellStart"/>
      <w:r w:rsidRPr="00F545F1">
        <w:rPr>
          <w:sz w:val="24"/>
          <w:szCs w:val="24"/>
        </w:rPr>
        <w:t>Sanofi</w:t>
      </w:r>
      <w:proofErr w:type="spellEnd"/>
      <w:r w:rsidRPr="00F545F1">
        <w:rPr>
          <w:sz w:val="24"/>
          <w:szCs w:val="24"/>
        </w:rPr>
        <w:t xml:space="preserve"> </w:t>
      </w:r>
      <w:proofErr w:type="spellStart"/>
      <w:r w:rsidRPr="00F545F1">
        <w:rPr>
          <w:sz w:val="24"/>
          <w:szCs w:val="24"/>
        </w:rPr>
        <w:t>Winthrop</w:t>
      </w:r>
      <w:proofErr w:type="spellEnd"/>
      <w:r w:rsidRPr="00F545F1">
        <w:rPr>
          <w:sz w:val="24"/>
          <w:szCs w:val="24"/>
        </w:rPr>
        <w:t xml:space="preserve"> </w:t>
      </w:r>
      <w:proofErr w:type="spellStart"/>
      <w:r w:rsidRPr="00F545F1">
        <w:rPr>
          <w:sz w:val="24"/>
          <w:szCs w:val="24"/>
        </w:rPr>
        <w:t>Industrie</w:t>
      </w:r>
      <w:proofErr w:type="spellEnd"/>
    </w:p>
    <w:p w14:paraId="578F6DD9" w14:textId="77777777" w:rsidR="00824280" w:rsidRPr="00F545F1" w:rsidRDefault="00824280" w:rsidP="00F545F1">
      <w:pPr>
        <w:ind w:left="851"/>
        <w:rPr>
          <w:sz w:val="24"/>
          <w:szCs w:val="24"/>
          <w:lang w:val="en-GB"/>
        </w:rPr>
      </w:pPr>
      <w:r w:rsidRPr="00F545F1">
        <w:rPr>
          <w:sz w:val="24"/>
          <w:szCs w:val="24"/>
          <w:lang w:val="en-GB"/>
        </w:rPr>
        <w:t xml:space="preserve">82 avenue </w:t>
      </w:r>
      <w:proofErr w:type="spellStart"/>
      <w:r w:rsidRPr="00F545F1">
        <w:rPr>
          <w:sz w:val="24"/>
          <w:szCs w:val="24"/>
          <w:lang w:val="en-GB"/>
        </w:rPr>
        <w:t>Raspail</w:t>
      </w:r>
      <w:proofErr w:type="spellEnd"/>
    </w:p>
    <w:p w14:paraId="347612A5" w14:textId="77777777" w:rsidR="00824280" w:rsidRPr="00F545F1" w:rsidRDefault="00824280" w:rsidP="00F545F1">
      <w:pPr>
        <w:ind w:left="851"/>
        <w:rPr>
          <w:sz w:val="24"/>
          <w:szCs w:val="24"/>
          <w:lang w:val="en-US"/>
        </w:rPr>
      </w:pPr>
      <w:r w:rsidRPr="00F545F1">
        <w:rPr>
          <w:sz w:val="24"/>
          <w:szCs w:val="24"/>
          <w:lang w:val="en-GB"/>
        </w:rPr>
        <w:t>94250 Gentilly</w:t>
      </w:r>
    </w:p>
    <w:p w14:paraId="30B6249A" w14:textId="77777777" w:rsidR="00824280" w:rsidRPr="00F545F1" w:rsidRDefault="00824280" w:rsidP="00F545F1">
      <w:pPr>
        <w:ind w:left="851"/>
        <w:rPr>
          <w:sz w:val="24"/>
          <w:szCs w:val="24"/>
          <w:lang w:val="en-US"/>
        </w:rPr>
      </w:pPr>
      <w:proofErr w:type="spellStart"/>
      <w:r w:rsidRPr="00F545F1">
        <w:rPr>
          <w:sz w:val="24"/>
          <w:szCs w:val="24"/>
          <w:lang w:val="en-US"/>
        </w:rPr>
        <w:t>Frankrig</w:t>
      </w:r>
      <w:proofErr w:type="spellEnd"/>
    </w:p>
    <w:p w14:paraId="2FE93159" w14:textId="77777777" w:rsidR="009260DE" w:rsidRPr="00F545F1" w:rsidRDefault="009260DE" w:rsidP="00F545F1">
      <w:pPr>
        <w:ind w:left="851"/>
        <w:rPr>
          <w:sz w:val="24"/>
          <w:szCs w:val="24"/>
          <w:lang w:val="en-US"/>
        </w:rPr>
      </w:pPr>
    </w:p>
    <w:p w14:paraId="2017032B" w14:textId="77777777" w:rsidR="00641C65" w:rsidRPr="00F545F1" w:rsidRDefault="00641C65" w:rsidP="00F545F1">
      <w:pPr>
        <w:ind w:left="851"/>
        <w:rPr>
          <w:sz w:val="24"/>
          <w:szCs w:val="24"/>
          <w:lang w:val="en-US"/>
        </w:rPr>
      </w:pPr>
      <w:proofErr w:type="spellStart"/>
      <w:r w:rsidRPr="00F545F1">
        <w:rPr>
          <w:b/>
          <w:sz w:val="24"/>
          <w:szCs w:val="24"/>
          <w:lang w:val="en-US"/>
        </w:rPr>
        <w:t>Repræsentant</w:t>
      </w:r>
      <w:proofErr w:type="spellEnd"/>
    </w:p>
    <w:p w14:paraId="39E16778" w14:textId="77777777" w:rsidR="00824280" w:rsidRPr="00F545F1" w:rsidRDefault="00824280" w:rsidP="00F545F1">
      <w:pPr>
        <w:ind w:left="851"/>
        <w:rPr>
          <w:sz w:val="24"/>
          <w:szCs w:val="24"/>
          <w:lang w:val="en-US"/>
        </w:rPr>
      </w:pPr>
      <w:r w:rsidRPr="00F545F1">
        <w:rPr>
          <w:sz w:val="24"/>
          <w:szCs w:val="24"/>
          <w:lang w:val="en-US"/>
        </w:rPr>
        <w:t xml:space="preserve">Sanofi A/S </w:t>
      </w:r>
    </w:p>
    <w:p w14:paraId="174B3126" w14:textId="77777777" w:rsidR="00824280" w:rsidRPr="00F545F1" w:rsidRDefault="00824280" w:rsidP="00F545F1">
      <w:pPr>
        <w:ind w:left="851"/>
        <w:rPr>
          <w:sz w:val="24"/>
          <w:szCs w:val="24"/>
        </w:rPr>
      </w:pPr>
      <w:r w:rsidRPr="00F545F1">
        <w:rPr>
          <w:sz w:val="24"/>
          <w:szCs w:val="24"/>
        </w:rPr>
        <w:t>Lyngbyvej 2</w:t>
      </w:r>
    </w:p>
    <w:p w14:paraId="3AA94E61" w14:textId="77777777" w:rsidR="00824280" w:rsidRPr="00F545F1" w:rsidRDefault="00824280" w:rsidP="00F545F1">
      <w:pPr>
        <w:ind w:left="851"/>
        <w:rPr>
          <w:sz w:val="24"/>
          <w:szCs w:val="24"/>
        </w:rPr>
      </w:pPr>
      <w:r w:rsidRPr="00F545F1">
        <w:rPr>
          <w:sz w:val="24"/>
          <w:szCs w:val="24"/>
        </w:rPr>
        <w:t>2100 København Ø</w:t>
      </w:r>
    </w:p>
    <w:p w14:paraId="369FE7AD" w14:textId="77777777" w:rsidR="00641C65" w:rsidRPr="00F545F1" w:rsidRDefault="00641C65" w:rsidP="009260DE">
      <w:pPr>
        <w:tabs>
          <w:tab w:val="left" w:pos="851"/>
        </w:tabs>
        <w:ind w:left="851"/>
        <w:rPr>
          <w:sz w:val="24"/>
          <w:szCs w:val="24"/>
        </w:rPr>
      </w:pPr>
    </w:p>
    <w:p w14:paraId="2F879DAF" w14:textId="77777777" w:rsidR="009260DE" w:rsidRPr="00F545F1" w:rsidRDefault="009260DE" w:rsidP="009260DE">
      <w:pPr>
        <w:tabs>
          <w:tab w:val="left" w:pos="851"/>
        </w:tabs>
        <w:ind w:left="851" w:hanging="851"/>
        <w:rPr>
          <w:b/>
          <w:sz w:val="24"/>
          <w:szCs w:val="24"/>
        </w:rPr>
      </w:pPr>
      <w:r w:rsidRPr="00F545F1">
        <w:rPr>
          <w:b/>
          <w:sz w:val="24"/>
          <w:szCs w:val="24"/>
        </w:rPr>
        <w:t>8.</w:t>
      </w:r>
      <w:r w:rsidRPr="00F545F1">
        <w:rPr>
          <w:b/>
          <w:sz w:val="24"/>
          <w:szCs w:val="24"/>
        </w:rPr>
        <w:tab/>
        <w:t>MARKEDSFØRINGSTILLADELSESNUMMER (</w:t>
      </w:r>
      <w:r w:rsidR="00BF6243" w:rsidRPr="00F545F1">
        <w:rPr>
          <w:b/>
          <w:sz w:val="24"/>
          <w:szCs w:val="24"/>
        </w:rPr>
        <w:t>-</w:t>
      </w:r>
      <w:r w:rsidRPr="00F545F1">
        <w:rPr>
          <w:b/>
          <w:sz w:val="24"/>
          <w:szCs w:val="24"/>
        </w:rPr>
        <w:t>NUMRE)</w:t>
      </w:r>
    </w:p>
    <w:p w14:paraId="00B90125" w14:textId="004EB36D" w:rsidR="009260DE" w:rsidRPr="00F545F1" w:rsidRDefault="00824280" w:rsidP="009260DE">
      <w:pPr>
        <w:tabs>
          <w:tab w:val="left" w:pos="851"/>
        </w:tabs>
        <w:ind w:left="851"/>
        <w:rPr>
          <w:sz w:val="24"/>
          <w:szCs w:val="24"/>
        </w:rPr>
      </w:pPr>
      <w:r w:rsidRPr="00F545F1">
        <w:rPr>
          <w:sz w:val="24"/>
          <w:szCs w:val="24"/>
        </w:rPr>
        <w:t>71437</w:t>
      </w:r>
    </w:p>
    <w:p w14:paraId="546D8F41" w14:textId="77777777" w:rsidR="009260DE" w:rsidRPr="00F545F1" w:rsidRDefault="009260DE" w:rsidP="009260DE">
      <w:pPr>
        <w:tabs>
          <w:tab w:val="left" w:pos="851"/>
        </w:tabs>
        <w:ind w:left="851"/>
        <w:jc w:val="both"/>
        <w:rPr>
          <w:sz w:val="24"/>
          <w:szCs w:val="24"/>
        </w:rPr>
      </w:pPr>
    </w:p>
    <w:p w14:paraId="0A1D8DE7" w14:textId="77777777" w:rsidR="009260DE" w:rsidRPr="00F545F1" w:rsidRDefault="009260DE" w:rsidP="009260DE">
      <w:pPr>
        <w:tabs>
          <w:tab w:val="left" w:pos="851"/>
        </w:tabs>
        <w:ind w:left="851" w:hanging="851"/>
        <w:rPr>
          <w:b/>
          <w:sz w:val="24"/>
          <w:szCs w:val="24"/>
        </w:rPr>
      </w:pPr>
      <w:r w:rsidRPr="00F545F1">
        <w:rPr>
          <w:b/>
          <w:sz w:val="24"/>
          <w:szCs w:val="24"/>
        </w:rPr>
        <w:t>9.</w:t>
      </w:r>
      <w:r w:rsidRPr="00F545F1">
        <w:rPr>
          <w:b/>
          <w:sz w:val="24"/>
          <w:szCs w:val="24"/>
        </w:rPr>
        <w:tab/>
        <w:t>DATO FOR FØRSTE MARKEDSFØRINGSTILLADELSE</w:t>
      </w:r>
    </w:p>
    <w:p w14:paraId="2AD99B54" w14:textId="038F2B57" w:rsidR="009260DE" w:rsidRPr="00F545F1" w:rsidRDefault="00AC0EF5" w:rsidP="009260DE">
      <w:pPr>
        <w:tabs>
          <w:tab w:val="left" w:pos="851"/>
        </w:tabs>
        <w:ind w:left="851"/>
        <w:rPr>
          <w:sz w:val="24"/>
          <w:szCs w:val="24"/>
        </w:rPr>
      </w:pPr>
      <w:r>
        <w:rPr>
          <w:sz w:val="24"/>
          <w:szCs w:val="24"/>
        </w:rPr>
        <w:t>20. november 2024</w:t>
      </w:r>
    </w:p>
    <w:p w14:paraId="7928B922" w14:textId="77777777" w:rsidR="009260DE" w:rsidRPr="00F545F1" w:rsidRDefault="009260DE" w:rsidP="009260DE">
      <w:pPr>
        <w:tabs>
          <w:tab w:val="left" w:pos="851"/>
        </w:tabs>
        <w:ind w:left="851"/>
        <w:rPr>
          <w:sz w:val="24"/>
          <w:szCs w:val="24"/>
        </w:rPr>
      </w:pPr>
    </w:p>
    <w:p w14:paraId="2A534277" w14:textId="77777777" w:rsidR="009260DE" w:rsidRPr="00F545F1" w:rsidRDefault="009260DE" w:rsidP="009260DE">
      <w:pPr>
        <w:tabs>
          <w:tab w:val="left" w:pos="851"/>
        </w:tabs>
        <w:ind w:left="851" w:hanging="851"/>
        <w:rPr>
          <w:b/>
          <w:sz w:val="24"/>
          <w:szCs w:val="24"/>
        </w:rPr>
      </w:pPr>
      <w:r w:rsidRPr="00F545F1">
        <w:rPr>
          <w:b/>
          <w:sz w:val="24"/>
          <w:szCs w:val="24"/>
        </w:rPr>
        <w:t>10.</w:t>
      </w:r>
      <w:r w:rsidRPr="00F545F1">
        <w:rPr>
          <w:b/>
          <w:sz w:val="24"/>
          <w:szCs w:val="24"/>
        </w:rPr>
        <w:tab/>
        <w:t>DATO FOR ÆNDRING AF TEKSTEN</w:t>
      </w:r>
    </w:p>
    <w:p w14:paraId="5729A579" w14:textId="736D0FF4" w:rsidR="009260DE" w:rsidRPr="00F545F1" w:rsidRDefault="00824280" w:rsidP="009260DE">
      <w:pPr>
        <w:tabs>
          <w:tab w:val="left" w:pos="851"/>
        </w:tabs>
        <w:ind w:left="851"/>
        <w:rPr>
          <w:sz w:val="24"/>
          <w:szCs w:val="24"/>
        </w:rPr>
      </w:pPr>
      <w:r w:rsidRPr="00F545F1">
        <w:rPr>
          <w:sz w:val="24"/>
          <w:szCs w:val="24"/>
        </w:rPr>
        <w:t>-</w:t>
      </w:r>
    </w:p>
    <w:sectPr w:rsidR="009260DE" w:rsidRPr="00F545F1" w:rsidSect="000259B9">
      <w:footerReference w:type="default" r:id="rId2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BF366" w14:textId="77777777" w:rsidR="00334A83" w:rsidRDefault="00334A83">
      <w:r>
        <w:separator/>
      </w:r>
    </w:p>
  </w:endnote>
  <w:endnote w:type="continuationSeparator" w:id="0">
    <w:p w14:paraId="420BAA74" w14:textId="77777777" w:rsidR="00334A83" w:rsidRDefault="0033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00D32" w14:textId="77777777" w:rsidR="000259B9" w:rsidRDefault="000259B9">
    <w:pPr>
      <w:pStyle w:val="Sidefod"/>
      <w:pBdr>
        <w:bottom w:val="single" w:sz="6" w:space="1" w:color="auto"/>
      </w:pBdr>
    </w:pPr>
  </w:p>
  <w:p w14:paraId="0BC705FE" w14:textId="77777777" w:rsidR="000259B9" w:rsidRDefault="000259B9" w:rsidP="00C42586">
    <w:pPr>
      <w:pStyle w:val="Sidefod"/>
      <w:tabs>
        <w:tab w:val="clear" w:pos="4819"/>
        <w:tab w:val="left" w:pos="8505"/>
      </w:tabs>
      <w:rPr>
        <w:i/>
        <w:sz w:val="18"/>
        <w:szCs w:val="18"/>
      </w:rPr>
    </w:pPr>
  </w:p>
  <w:p w14:paraId="6D3D980B" w14:textId="6832D47F"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33948">
      <w:rPr>
        <w:i/>
        <w:noProof/>
        <w:sz w:val="18"/>
        <w:szCs w:val="18"/>
      </w:rPr>
      <w:t>Efluelda, injektionsvæske, suspension i fyldt injektionssprøjte.docx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D5640" w14:textId="77777777" w:rsidR="00334A83" w:rsidRDefault="00334A83">
      <w:r>
        <w:separator/>
      </w:r>
    </w:p>
  </w:footnote>
  <w:footnote w:type="continuationSeparator" w:id="0">
    <w:p w14:paraId="487FA13A" w14:textId="77777777" w:rsidR="00334A83" w:rsidRDefault="00334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66D5474"/>
    <w:multiLevelType w:val="hybridMultilevel"/>
    <w:tmpl w:val="4FC6E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A2040B1"/>
    <w:multiLevelType w:val="hybridMultilevel"/>
    <w:tmpl w:val="2F22B41E"/>
    <w:lvl w:ilvl="0" w:tplc="90EAEE8E">
      <w:start w:val="5"/>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7" w15:restartNumberingAfterBreak="0">
    <w:nsid w:val="65A375B4"/>
    <w:multiLevelType w:val="hybridMultilevel"/>
    <w:tmpl w:val="6C9C2566"/>
    <w:lvl w:ilvl="0" w:tplc="90EAEE8E">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83"/>
    <w:rsid w:val="000259B9"/>
    <w:rsid w:val="00027C8D"/>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34A83"/>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4280"/>
    <w:rsid w:val="0082576E"/>
    <w:rsid w:val="0089346F"/>
    <w:rsid w:val="008D316F"/>
    <w:rsid w:val="00907F75"/>
    <w:rsid w:val="009260DE"/>
    <w:rsid w:val="0093258A"/>
    <w:rsid w:val="009C7BA3"/>
    <w:rsid w:val="009D1F5A"/>
    <w:rsid w:val="00A10294"/>
    <w:rsid w:val="00AC0EF5"/>
    <w:rsid w:val="00B003BF"/>
    <w:rsid w:val="00B373D7"/>
    <w:rsid w:val="00B55271"/>
    <w:rsid w:val="00BD7931"/>
    <w:rsid w:val="00BF6243"/>
    <w:rsid w:val="00C36276"/>
    <w:rsid w:val="00C42586"/>
    <w:rsid w:val="00C45F6B"/>
    <w:rsid w:val="00C60CCD"/>
    <w:rsid w:val="00C84483"/>
    <w:rsid w:val="00C95551"/>
    <w:rsid w:val="00CB20D7"/>
    <w:rsid w:val="00CC15CC"/>
    <w:rsid w:val="00D020B0"/>
    <w:rsid w:val="00D11748"/>
    <w:rsid w:val="00D237F6"/>
    <w:rsid w:val="00D34D98"/>
    <w:rsid w:val="00D366CF"/>
    <w:rsid w:val="00D93992"/>
    <w:rsid w:val="00E108AA"/>
    <w:rsid w:val="00E33948"/>
    <w:rsid w:val="00E3749A"/>
    <w:rsid w:val="00E7437F"/>
    <w:rsid w:val="00E865B8"/>
    <w:rsid w:val="00EC0B9B"/>
    <w:rsid w:val="00ED5E9F"/>
    <w:rsid w:val="00F545F1"/>
    <w:rsid w:val="00F66D4F"/>
    <w:rsid w:val="00F71FF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8B757"/>
  <w15:chartTrackingRefBased/>
  <w15:docId w15:val="{1977B98F-92B9-4580-BD0A-BB81CE31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824280"/>
    <w:rPr>
      <w:color w:val="0000FF"/>
      <w:u w:val="single"/>
    </w:rPr>
  </w:style>
  <w:style w:type="paragraph" w:styleId="Listeafsnit">
    <w:name w:val="List Paragraph"/>
    <w:basedOn w:val="Normal"/>
    <w:uiPriority w:val="34"/>
    <w:qFormat/>
    <w:rsid w:val="00824280"/>
    <w:pPr>
      <w:ind w:left="720"/>
      <w:contextualSpacing/>
    </w:pPr>
    <w:rPr>
      <w:sz w:val="22"/>
    </w:rPr>
  </w:style>
  <w:style w:type="table" w:styleId="Tabel-Gitter">
    <w:name w:val="Table Grid"/>
    <w:basedOn w:val="Tabel-Normal"/>
    <w:uiPriority w:val="39"/>
    <w:rsid w:val="00824280"/>
    <w:rPr>
      <w:rFonts w:asciiTheme="minorHAnsi" w:eastAsiaTheme="minorHAnsi" w:hAnsiTheme="minorHAnsi" w:cstheme="minorBidi"/>
      <w:kern w:val="2"/>
      <w:sz w:val="22"/>
      <w:szCs w:val="22"/>
      <w:lang w:val="en-US"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2049">
      <w:bodyDiv w:val="1"/>
      <w:marLeft w:val="0"/>
      <w:marRight w:val="0"/>
      <w:marTop w:val="0"/>
      <w:marBottom w:val="0"/>
      <w:divBdr>
        <w:top w:val="none" w:sz="0" w:space="0" w:color="auto"/>
        <w:left w:val="none" w:sz="0" w:space="0" w:color="auto"/>
        <w:bottom w:val="none" w:sz="0" w:space="0" w:color="auto"/>
        <w:right w:val="none" w:sz="0" w:space="0" w:color="auto"/>
      </w:divBdr>
    </w:div>
    <w:div w:id="109595254">
      <w:bodyDiv w:val="1"/>
      <w:marLeft w:val="0"/>
      <w:marRight w:val="0"/>
      <w:marTop w:val="0"/>
      <w:marBottom w:val="0"/>
      <w:divBdr>
        <w:top w:val="none" w:sz="0" w:space="0" w:color="auto"/>
        <w:left w:val="none" w:sz="0" w:space="0" w:color="auto"/>
        <w:bottom w:val="none" w:sz="0" w:space="0" w:color="auto"/>
        <w:right w:val="none" w:sz="0" w:space="0" w:color="auto"/>
      </w:divBdr>
    </w:div>
    <w:div w:id="13757699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6963204">
      <w:bodyDiv w:val="1"/>
      <w:marLeft w:val="0"/>
      <w:marRight w:val="0"/>
      <w:marTop w:val="0"/>
      <w:marBottom w:val="0"/>
      <w:divBdr>
        <w:top w:val="none" w:sz="0" w:space="0" w:color="auto"/>
        <w:left w:val="none" w:sz="0" w:space="0" w:color="auto"/>
        <w:bottom w:val="none" w:sz="0" w:space="0" w:color="auto"/>
        <w:right w:val="none" w:sz="0" w:space="0" w:color="auto"/>
      </w:divBdr>
    </w:div>
    <w:div w:id="220408093">
      <w:bodyDiv w:val="1"/>
      <w:marLeft w:val="0"/>
      <w:marRight w:val="0"/>
      <w:marTop w:val="0"/>
      <w:marBottom w:val="0"/>
      <w:divBdr>
        <w:top w:val="none" w:sz="0" w:space="0" w:color="auto"/>
        <w:left w:val="none" w:sz="0" w:space="0" w:color="auto"/>
        <w:bottom w:val="none" w:sz="0" w:space="0" w:color="auto"/>
        <w:right w:val="none" w:sz="0" w:space="0" w:color="auto"/>
      </w:divBdr>
    </w:div>
    <w:div w:id="268661916">
      <w:bodyDiv w:val="1"/>
      <w:marLeft w:val="0"/>
      <w:marRight w:val="0"/>
      <w:marTop w:val="0"/>
      <w:marBottom w:val="0"/>
      <w:divBdr>
        <w:top w:val="none" w:sz="0" w:space="0" w:color="auto"/>
        <w:left w:val="none" w:sz="0" w:space="0" w:color="auto"/>
        <w:bottom w:val="none" w:sz="0" w:space="0" w:color="auto"/>
        <w:right w:val="none" w:sz="0" w:space="0" w:color="auto"/>
      </w:divBdr>
    </w:div>
    <w:div w:id="405614835">
      <w:bodyDiv w:val="1"/>
      <w:marLeft w:val="0"/>
      <w:marRight w:val="0"/>
      <w:marTop w:val="0"/>
      <w:marBottom w:val="0"/>
      <w:divBdr>
        <w:top w:val="none" w:sz="0" w:space="0" w:color="auto"/>
        <w:left w:val="none" w:sz="0" w:space="0" w:color="auto"/>
        <w:bottom w:val="none" w:sz="0" w:space="0" w:color="auto"/>
        <w:right w:val="none" w:sz="0" w:space="0" w:color="auto"/>
      </w:divBdr>
    </w:div>
    <w:div w:id="530458244">
      <w:bodyDiv w:val="1"/>
      <w:marLeft w:val="0"/>
      <w:marRight w:val="0"/>
      <w:marTop w:val="0"/>
      <w:marBottom w:val="0"/>
      <w:divBdr>
        <w:top w:val="none" w:sz="0" w:space="0" w:color="auto"/>
        <w:left w:val="none" w:sz="0" w:space="0" w:color="auto"/>
        <w:bottom w:val="none" w:sz="0" w:space="0" w:color="auto"/>
        <w:right w:val="none" w:sz="0" w:space="0" w:color="auto"/>
      </w:divBdr>
    </w:div>
    <w:div w:id="531461800">
      <w:bodyDiv w:val="1"/>
      <w:marLeft w:val="0"/>
      <w:marRight w:val="0"/>
      <w:marTop w:val="0"/>
      <w:marBottom w:val="0"/>
      <w:divBdr>
        <w:top w:val="none" w:sz="0" w:space="0" w:color="auto"/>
        <w:left w:val="none" w:sz="0" w:space="0" w:color="auto"/>
        <w:bottom w:val="none" w:sz="0" w:space="0" w:color="auto"/>
        <w:right w:val="none" w:sz="0" w:space="0" w:color="auto"/>
      </w:divBdr>
    </w:div>
    <w:div w:id="687366954">
      <w:bodyDiv w:val="1"/>
      <w:marLeft w:val="0"/>
      <w:marRight w:val="0"/>
      <w:marTop w:val="0"/>
      <w:marBottom w:val="0"/>
      <w:divBdr>
        <w:top w:val="none" w:sz="0" w:space="0" w:color="auto"/>
        <w:left w:val="none" w:sz="0" w:space="0" w:color="auto"/>
        <w:bottom w:val="none" w:sz="0" w:space="0" w:color="auto"/>
        <w:right w:val="none" w:sz="0" w:space="0" w:color="auto"/>
      </w:divBdr>
    </w:div>
    <w:div w:id="741682341">
      <w:bodyDiv w:val="1"/>
      <w:marLeft w:val="0"/>
      <w:marRight w:val="0"/>
      <w:marTop w:val="0"/>
      <w:marBottom w:val="0"/>
      <w:divBdr>
        <w:top w:val="none" w:sz="0" w:space="0" w:color="auto"/>
        <w:left w:val="none" w:sz="0" w:space="0" w:color="auto"/>
        <w:bottom w:val="none" w:sz="0" w:space="0" w:color="auto"/>
        <w:right w:val="none" w:sz="0" w:space="0" w:color="auto"/>
      </w:divBdr>
    </w:div>
    <w:div w:id="760641208">
      <w:bodyDiv w:val="1"/>
      <w:marLeft w:val="0"/>
      <w:marRight w:val="0"/>
      <w:marTop w:val="0"/>
      <w:marBottom w:val="0"/>
      <w:divBdr>
        <w:top w:val="none" w:sz="0" w:space="0" w:color="auto"/>
        <w:left w:val="none" w:sz="0" w:space="0" w:color="auto"/>
        <w:bottom w:val="none" w:sz="0" w:space="0" w:color="auto"/>
        <w:right w:val="none" w:sz="0" w:space="0" w:color="auto"/>
      </w:divBdr>
    </w:div>
    <w:div w:id="912197311">
      <w:bodyDiv w:val="1"/>
      <w:marLeft w:val="0"/>
      <w:marRight w:val="0"/>
      <w:marTop w:val="0"/>
      <w:marBottom w:val="0"/>
      <w:divBdr>
        <w:top w:val="none" w:sz="0" w:space="0" w:color="auto"/>
        <w:left w:val="none" w:sz="0" w:space="0" w:color="auto"/>
        <w:bottom w:val="none" w:sz="0" w:space="0" w:color="auto"/>
        <w:right w:val="none" w:sz="0" w:space="0" w:color="auto"/>
      </w:divBdr>
    </w:div>
    <w:div w:id="1001855779">
      <w:bodyDiv w:val="1"/>
      <w:marLeft w:val="0"/>
      <w:marRight w:val="0"/>
      <w:marTop w:val="0"/>
      <w:marBottom w:val="0"/>
      <w:divBdr>
        <w:top w:val="none" w:sz="0" w:space="0" w:color="auto"/>
        <w:left w:val="none" w:sz="0" w:space="0" w:color="auto"/>
        <w:bottom w:val="none" w:sz="0" w:space="0" w:color="auto"/>
        <w:right w:val="none" w:sz="0" w:space="0" w:color="auto"/>
      </w:divBdr>
    </w:div>
    <w:div w:id="1193421083">
      <w:bodyDiv w:val="1"/>
      <w:marLeft w:val="0"/>
      <w:marRight w:val="0"/>
      <w:marTop w:val="0"/>
      <w:marBottom w:val="0"/>
      <w:divBdr>
        <w:top w:val="none" w:sz="0" w:space="0" w:color="auto"/>
        <w:left w:val="none" w:sz="0" w:space="0" w:color="auto"/>
        <w:bottom w:val="none" w:sz="0" w:space="0" w:color="auto"/>
        <w:right w:val="none" w:sz="0" w:space="0" w:color="auto"/>
      </w:divBdr>
    </w:div>
    <w:div w:id="1367827804">
      <w:bodyDiv w:val="1"/>
      <w:marLeft w:val="0"/>
      <w:marRight w:val="0"/>
      <w:marTop w:val="0"/>
      <w:marBottom w:val="0"/>
      <w:divBdr>
        <w:top w:val="none" w:sz="0" w:space="0" w:color="auto"/>
        <w:left w:val="none" w:sz="0" w:space="0" w:color="auto"/>
        <w:bottom w:val="none" w:sz="0" w:space="0" w:color="auto"/>
        <w:right w:val="none" w:sz="0" w:space="0" w:color="auto"/>
      </w:divBdr>
    </w:div>
    <w:div w:id="1448162426">
      <w:bodyDiv w:val="1"/>
      <w:marLeft w:val="0"/>
      <w:marRight w:val="0"/>
      <w:marTop w:val="0"/>
      <w:marBottom w:val="0"/>
      <w:divBdr>
        <w:top w:val="none" w:sz="0" w:space="0" w:color="auto"/>
        <w:left w:val="none" w:sz="0" w:space="0" w:color="auto"/>
        <w:bottom w:val="none" w:sz="0" w:space="0" w:color="auto"/>
        <w:right w:val="none" w:sz="0" w:space="0" w:color="auto"/>
      </w:divBdr>
    </w:div>
    <w:div w:id="1449665373">
      <w:bodyDiv w:val="1"/>
      <w:marLeft w:val="0"/>
      <w:marRight w:val="0"/>
      <w:marTop w:val="0"/>
      <w:marBottom w:val="0"/>
      <w:divBdr>
        <w:top w:val="none" w:sz="0" w:space="0" w:color="auto"/>
        <w:left w:val="none" w:sz="0" w:space="0" w:color="auto"/>
        <w:bottom w:val="none" w:sz="0" w:space="0" w:color="auto"/>
        <w:right w:val="none" w:sz="0" w:space="0" w:color="auto"/>
      </w:divBdr>
    </w:div>
    <w:div w:id="1467240080">
      <w:bodyDiv w:val="1"/>
      <w:marLeft w:val="0"/>
      <w:marRight w:val="0"/>
      <w:marTop w:val="0"/>
      <w:marBottom w:val="0"/>
      <w:divBdr>
        <w:top w:val="none" w:sz="0" w:space="0" w:color="auto"/>
        <w:left w:val="none" w:sz="0" w:space="0" w:color="auto"/>
        <w:bottom w:val="none" w:sz="0" w:space="0" w:color="auto"/>
        <w:right w:val="none" w:sz="0" w:space="0" w:color="auto"/>
      </w:divBdr>
    </w:div>
    <w:div w:id="1781217958">
      <w:bodyDiv w:val="1"/>
      <w:marLeft w:val="0"/>
      <w:marRight w:val="0"/>
      <w:marTop w:val="0"/>
      <w:marBottom w:val="0"/>
      <w:divBdr>
        <w:top w:val="none" w:sz="0" w:space="0" w:color="auto"/>
        <w:left w:val="none" w:sz="0" w:space="0" w:color="auto"/>
        <w:bottom w:val="none" w:sz="0" w:space="0" w:color="auto"/>
        <w:right w:val="none" w:sz="0" w:space="0" w:color="auto"/>
      </w:divBdr>
    </w:div>
    <w:div w:id="1920291404">
      <w:bodyDiv w:val="1"/>
      <w:marLeft w:val="0"/>
      <w:marRight w:val="0"/>
      <w:marTop w:val="0"/>
      <w:marBottom w:val="0"/>
      <w:divBdr>
        <w:top w:val="none" w:sz="0" w:space="0" w:color="auto"/>
        <w:left w:val="none" w:sz="0" w:space="0" w:color="auto"/>
        <w:bottom w:val="none" w:sz="0" w:space="0" w:color="auto"/>
        <w:right w:val="none" w:sz="0" w:space="0" w:color="auto"/>
      </w:divBdr>
    </w:div>
    <w:div w:id="2016419935">
      <w:bodyDiv w:val="1"/>
      <w:marLeft w:val="0"/>
      <w:marRight w:val="0"/>
      <w:marTop w:val="0"/>
      <w:marBottom w:val="0"/>
      <w:divBdr>
        <w:top w:val="none" w:sz="0" w:space="0" w:color="auto"/>
        <w:left w:val="none" w:sz="0" w:space="0" w:color="auto"/>
        <w:bottom w:val="none" w:sz="0" w:space="0" w:color="auto"/>
        <w:right w:val="none" w:sz="0" w:space="0" w:color="auto"/>
      </w:divBdr>
    </w:div>
    <w:div w:id="209670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www.meldenbivirkning.dk"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1BA87-23BB-4064-AD6B-A9FE6ADC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008-01-SKB SPC Hum skabelon.dotx</Template>
  <TotalTime>24</TotalTime>
  <Pages>13</Pages>
  <Words>3106</Words>
  <Characters>20361</Characters>
  <Application>Microsoft Office Word</Application>
  <DocSecurity>0</DocSecurity>
  <Lines>169</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2024030120, MT</dc:description>
  <cp:lastModifiedBy>Gitte Jørgensen</cp:lastModifiedBy>
  <cp:revision>6</cp:revision>
  <cp:lastPrinted>2012-08-22T08:53:00Z</cp:lastPrinted>
  <dcterms:created xsi:type="dcterms:W3CDTF">2024-11-20T07:24:00Z</dcterms:created>
  <dcterms:modified xsi:type="dcterms:W3CDTF">2024-11-20T11:35:00Z</dcterms:modified>
</cp:coreProperties>
</file>