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B675" w14:textId="77777777" w:rsidR="004A3BF4" w:rsidRPr="00303008" w:rsidRDefault="00056601" w:rsidP="004A3BF4">
      <w:pPr>
        <w:rPr>
          <w:sz w:val="24"/>
          <w:szCs w:val="24"/>
          <w:lang w:val="en-GB"/>
        </w:rPr>
      </w:pPr>
      <w:r w:rsidRPr="00303008">
        <w:rPr>
          <w:noProof/>
          <w:sz w:val="24"/>
          <w:szCs w:val="24"/>
          <w:lang w:val="en-GB"/>
        </w:rPr>
        <w:drawing>
          <wp:inline distT="0" distB="0" distL="0" distR="0" wp14:anchorId="5024B2E1" wp14:editId="2AEF40C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47777F3" w14:textId="77777777" w:rsidR="006B3847" w:rsidRPr="00303008" w:rsidRDefault="006B3847" w:rsidP="006B3847">
      <w:pPr>
        <w:rPr>
          <w:sz w:val="24"/>
          <w:szCs w:val="24"/>
          <w:lang w:val="en-GB"/>
        </w:rPr>
      </w:pPr>
    </w:p>
    <w:p w14:paraId="26419021" w14:textId="04A155C9" w:rsidR="006B3847" w:rsidRPr="00303008" w:rsidRDefault="006B3847" w:rsidP="006B3847">
      <w:pPr>
        <w:tabs>
          <w:tab w:val="right" w:pos="9356"/>
        </w:tabs>
        <w:rPr>
          <w:b/>
          <w:sz w:val="24"/>
          <w:szCs w:val="24"/>
          <w:lang w:val="en-GB"/>
        </w:rPr>
      </w:pPr>
      <w:r w:rsidRPr="00303008">
        <w:rPr>
          <w:b/>
          <w:sz w:val="24"/>
          <w:szCs w:val="24"/>
          <w:lang w:val="en-GB"/>
        </w:rPr>
        <w:tab/>
      </w:r>
      <w:r w:rsidR="00F86541">
        <w:rPr>
          <w:b/>
          <w:sz w:val="24"/>
          <w:szCs w:val="24"/>
          <w:lang w:val="en-GB"/>
        </w:rPr>
        <w:t>21 May 2026</w:t>
      </w:r>
    </w:p>
    <w:p w14:paraId="3C42F65D" w14:textId="77777777" w:rsidR="006B3847" w:rsidRPr="00303008" w:rsidRDefault="006B3847" w:rsidP="006B3847">
      <w:pPr>
        <w:rPr>
          <w:sz w:val="24"/>
          <w:szCs w:val="24"/>
          <w:lang w:val="en-GB"/>
        </w:rPr>
      </w:pPr>
    </w:p>
    <w:p w14:paraId="6FF22659" w14:textId="77777777" w:rsidR="007C5D2A" w:rsidRPr="00303008" w:rsidRDefault="007C5D2A" w:rsidP="007C5D2A">
      <w:pPr>
        <w:rPr>
          <w:sz w:val="24"/>
          <w:szCs w:val="24"/>
          <w:lang w:val="en-GB"/>
        </w:rPr>
      </w:pPr>
    </w:p>
    <w:p w14:paraId="37B618FF" w14:textId="77777777" w:rsidR="007C5D2A" w:rsidRPr="00303008" w:rsidRDefault="007C5D2A" w:rsidP="007C5D2A">
      <w:pPr>
        <w:rPr>
          <w:sz w:val="24"/>
          <w:szCs w:val="24"/>
          <w:lang w:val="en-GB"/>
        </w:rPr>
      </w:pPr>
    </w:p>
    <w:p w14:paraId="5FE9C16E" w14:textId="77777777" w:rsidR="007C5D2A" w:rsidRPr="00303008" w:rsidRDefault="007C5D2A" w:rsidP="007C5D2A">
      <w:pPr>
        <w:jc w:val="center"/>
        <w:rPr>
          <w:b/>
          <w:sz w:val="24"/>
          <w:szCs w:val="24"/>
          <w:lang w:val="en-GB"/>
        </w:rPr>
      </w:pPr>
      <w:bookmarkStart w:id="0" w:name="_Hlk49158549"/>
      <w:r w:rsidRPr="00303008">
        <w:rPr>
          <w:b/>
          <w:sz w:val="24"/>
          <w:szCs w:val="24"/>
          <w:lang w:val="en-GB"/>
        </w:rPr>
        <w:t>SUMMARY OF PRODUCT CHARACTERISTICS</w:t>
      </w:r>
    </w:p>
    <w:bookmarkEnd w:id="0"/>
    <w:p w14:paraId="25AE8E27" w14:textId="77777777" w:rsidR="007C5D2A" w:rsidRPr="00303008" w:rsidRDefault="007C5D2A" w:rsidP="007C5D2A">
      <w:pPr>
        <w:jc w:val="center"/>
        <w:rPr>
          <w:sz w:val="24"/>
          <w:szCs w:val="24"/>
          <w:lang w:val="en-GB"/>
        </w:rPr>
      </w:pPr>
    </w:p>
    <w:p w14:paraId="349024F1" w14:textId="77777777" w:rsidR="007C5D2A" w:rsidRPr="00303008" w:rsidRDefault="007C5D2A" w:rsidP="007C5D2A">
      <w:pPr>
        <w:jc w:val="center"/>
        <w:rPr>
          <w:b/>
          <w:sz w:val="24"/>
          <w:szCs w:val="24"/>
          <w:lang w:val="en-GB"/>
        </w:rPr>
      </w:pPr>
      <w:r w:rsidRPr="00303008">
        <w:rPr>
          <w:b/>
          <w:sz w:val="24"/>
          <w:szCs w:val="24"/>
          <w:lang w:val="en-GB"/>
        </w:rPr>
        <w:t>for</w:t>
      </w:r>
    </w:p>
    <w:p w14:paraId="18E602ED" w14:textId="77777777" w:rsidR="007C5D2A" w:rsidRPr="00303008" w:rsidRDefault="007C5D2A" w:rsidP="007C5D2A">
      <w:pPr>
        <w:jc w:val="center"/>
        <w:rPr>
          <w:sz w:val="24"/>
          <w:szCs w:val="24"/>
          <w:lang w:val="en-GB"/>
        </w:rPr>
      </w:pPr>
    </w:p>
    <w:p w14:paraId="4B0AFB9D" w14:textId="3AB90454" w:rsidR="007C5D2A" w:rsidRPr="00F86541" w:rsidRDefault="005160D2" w:rsidP="007C5D2A">
      <w:pPr>
        <w:jc w:val="center"/>
        <w:rPr>
          <w:b/>
          <w:sz w:val="24"/>
          <w:szCs w:val="24"/>
          <w:lang w:val="en-US"/>
        </w:rPr>
      </w:pPr>
      <w:proofErr w:type="spellStart"/>
      <w:r w:rsidRPr="00F86541">
        <w:rPr>
          <w:b/>
          <w:bCs/>
          <w:sz w:val="24"/>
          <w:szCs w:val="24"/>
          <w:lang w:val="en-US"/>
        </w:rPr>
        <w:t>Elemio</w:t>
      </w:r>
      <w:proofErr w:type="spellEnd"/>
      <w:r w:rsidR="00C107B5" w:rsidRPr="00F86541">
        <w:rPr>
          <w:b/>
          <w:bCs/>
          <w:sz w:val="24"/>
          <w:szCs w:val="24"/>
          <w:lang w:val="en-US"/>
        </w:rPr>
        <w:t>, film-coated tablets</w:t>
      </w:r>
    </w:p>
    <w:p w14:paraId="7F6394BE" w14:textId="77777777" w:rsidR="007C5D2A" w:rsidRPr="00F86541" w:rsidRDefault="007C5D2A" w:rsidP="007C5D2A">
      <w:pPr>
        <w:jc w:val="both"/>
        <w:rPr>
          <w:sz w:val="24"/>
          <w:szCs w:val="24"/>
          <w:lang w:val="en-US"/>
        </w:rPr>
      </w:pPr>
    </w:p>
    <w:p w14:paraId="2A4E2DA4" w14:textId="77777777" w:rsidR="0042292D" w:rsidRPr="00F86541" w:rsidRDefault="0042292D" w:rsidP="007C5D2A">
      <w:pPr>
        <w:jc w:val="both"/>
        <w:rPr>
          <w:sz w:val="24"/>
          <w:szCs w:val="24"/>
          <w:lang w:val="en-US"/>
        </w:rPr>
      </w:pPr>
    </w:p>
    <w:p w14:paraId="1439C6B8" w14:textId="77777777" w:rsidR="008F2F8C" w:rsidRPr="00F86541" w:rsidRDefault="008F2F8C" w:rsidP="008F2F8C">
      <w:pPr>
        <w:tabs>
          <w:tab w:val="left" w:pos="8222"/>
        </w:tabs>
        <w:ind w:left="851" w:hanging="851"/>
        <w:rPr>
          <w:b/>
          <w:sz w:val="24"/>
          <w:szCs w:val="24"/>
          <w:lang w:val="en-US"/>
        </w:rPr>
      </w:pPr>
      <w:r w:rsidRPr="00F86541">
        <w:rPr>
          <w:b/>
          <w:sz w:val="24"/>
          <w:szCs w:val="24"/>
          <w:lang w:val="en-US"/>
        </w:rPr>
        <w:t>0.</w:t>
      </w:r>
      <w:r w:rsidRPr="00F86541">
        <w:rPr>
          <w:b/>
          <w:sz w:val="24"/>
          <w:szCs w:val="24"/>
          <w:lang w:val="en-US"/>
        </w:rPr>
        <w:tab/>
      </w:r>
      <w:proofErr w:type="gramStart"/>
      <w:r w:rsidRPr="00F86541">
        <w:rPr>
          <w:b/>
          <w:sz w:val="24"/>
          <w:szCs w:val="24"/>
          <w:lang w:val="en-US"/>
        </w:rPr>
        <w:t>D.SP.NO</w:t>
      </w:r>
      <w:proofErr w:type="gramEnd"/>
      <w:r w:rsidRPr="00F86541">
        <w:rPr>
          <w:b/>
          <w:sz w:val="24"/>
          <w:szCs w:val="24"/>
          <w:lang w:val="en-US"/>
        </w:rPr>
        <w:t>.</w:t>
      </w:r>
    </w:p>
    <w:p w14:paraId="07894808" w14:textId="58747E72" w:rsidR="008F2F8C" w:rsidRPr="00303008" w:rsidRDefault="00C107B5" w:rsidP="008F2F8C">
      <w:pPr>
        <w:tabs>
          <w:tab w:val="left" w:pos="8222"/>
        </w:tabs>
        <w:ind w:left="851"/>
        <w:rPr>
          <w:sz w:val="24"/>
          <w:szCs w:val="24"/>
          <w:lang w:val="en-GB"/>
        </w:rPr>
      </w:pPr>
      <w:r>
        <w:rPr>
          <w:sz w:val="24"/>
          <w:szCs w:val="24"/>
          <w:lang w:val="en-GB"/>
        </w:rPr>
        <w:t>34629</w:t>
      </w:r>
    </w:p>
    <w:p w14:paraId="389CFD73" w14:textId="77777777" w:rsidR="007C5D2A" w:rsidRPr="00303008" w:rsidRDefault="007C5D2A" w:rsidP="007C5D2A">
      <w:pPr>
        <w:tabs>
          <w:tab w:val="left" w:pos="851"/>
        </w:tabs>
        <w:jc w:val="both"/>
        <w:rPr>
          <w:sz w:val="24"/>
          <w:szCs w:val="24"/>
          <w:lang w:val="en-GB"/>
        </w:rPr>
      </w:pPr>
    </w:p>
    <w:p w14:paraId="79B3F47F"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07B7B688" w14:textId="352120D2" w:rsidR="007C5D2A" w:rsidRPr="00C107B5" w:rsidRDefault="00C107B5" w:rsidP="004A3BF4">
      <w:pPr>
        <w:tabs>
          <w:tab w:val="left" w:pos="851"/>
        </w:tabs>
        <w:ind w:left="851"/>
        <w:rPr>
          <w:sz w:val="24"/>
          <w:szCs w:val="24"/>
          <w:lang w:val="en-US"/>
        </w:rPr>
      </w:pPr>
      <w:proofErr w:type="spellStart"/>
      <w:r w:rsidRPr="00C107B5">
        <w:rPr>
          <w:bCs/>
          <w:sz w:val="24"/>
          <w:szCs w:val="24"/>
          <w:lang w:val="en-US"/>
        </w:rPr>
        <w:t>Elemio</w:t>
      </w:r>
      <w:proofErr w:type="spellEnd"/>
    </w:p>
    <w:p w14:paraId="2DE245C4" w14:textId="77777777" w:rsidR="007C5D2A" w:rsidRPr="00303008" w:rsidRDefault="007C5D2A" w:rsidP="004A3BF4">
      <w:pPr>
        <w:tabs>
          <w:tab w:val="left" w:pos="851"/>
        </w:tabs>
        <w:ind w:left="851"/>
        <w:rPr>
          <w:sz w:val="24"/>
          <w:szCs w:val="24"/>
          <w:lang w:val="en-GB"/>
        </w:rPr>
      </w:pPr>
    </w:p>
    <w:p w14:paraId="5C9B392F"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764716DD" w14:textId="77777777" w:rsidR="000107D3" w:rsidRDefault="000107D3" w:rsidP="008A0BA9">
      <w:pPr>
        <w:ind w:left="851"/>
        <w:rPr>
          <w:sz w:val="24"/>
          <w:szCs w:val="24"/>
          <w:u w:val="single"/>
          <w:lang w:val="en-US"/>
        </w:rPr>
      </w:pPr>
    </w:p>
    <w:p w14:paraId="25C9FABE" w14:textId="57C9DD99" w:rsidR="00D41401" w:rsidRPr="00D41401" w:rsidRDefault="000107D3" w:rsidP="008A0BA9">
      <w:pPr>
        <w:ind w:left="851"/>
        <w:rPr>
          <w:sz w:val="24"/>
          <w:szCs w:val="24"/>
          <w:lang w:val="en-US"/>
        </w:rPr>
      </w:pPr>
      <w:proofErr w:type="spellStart"/>
      <w:r>
        <w:rPr>
          <w:sz w:val="24"/>
          <w:szCs w:val="24"/>
          <w:u w:val="single"/>
          <w:lang w:val="en-US"/>
        </w:rPr>
        <w:t>Elemio</w:t>
      </w:r>
      <w:proofErr w:type="spellEnd"/>
      <w:r w:rsidR="00D41401" w:rsidRPr="00D41401">
        <w:rPr>
          <w:sz w:val="24"/>
          <w:szCs w:val="24"/>
          <w:u w:val="single"/>
          <w:lang w:val="en-US"/>
        </w:rPr>
        <w:t xml:space="preserve"> 10 mg film-coated tablets</w:t>
      </w:r>
    </w:p>
    <w:p w14:paraId="6933B316" w14:textId="77777777" w:rsidR="00D41401" w:rsidRPr="00D41401" w:rsidRDefault="00D41401" w:rsidP="008A0BA9">
      <w:pPr>
        <w:ind w:left="851"/>
        <w:rPr>
          <w:sz w:val="24"/>
          <w:szCs w:val="24"/>
          <w:lang w:val="en-US"/>
        </w:rPr>
      </w:pPr>
      <w:r w:rsidRPr="00D41401">
        <w:rPr>
          <w:sz w:val="24"/>
          <w:szCs w:val="24"/>
          <w:lang w:val="en-US"/>
        </w:rPr>
        <w:t>Each tablet contains 10 mg empagliflozin.</w:t>
      </w:r>
    </w:p>
    <w:p w14:paraId="7F6A422F" w14:textId="77777777" w:rsidR="00D41401" w:rsidRPr="00D41401" w:rsidRDefault="00D41401" w:rsidP="008A0BA9">
      <w:pPr>
        <w:ind w:left="851"/>
        <w:rPr>
          <w:sz w:val="24"/>
          <w:szCs w:val="24"/>
          <w:lang w:val="en-US"/>
        </w:rPr>
      </w:pPr>
    </w:p>
    <w:p w14:paraId="2A79F432" w14:textId="77777777" w:rsidR="00D41401" w:rsidRPr="00D41401" w:rsidRDefault="00D41401" w:rsidP="008A0BA9">
      <w:pPr>
        <w:ind w:left="851"/>
        <w:rPr>
          <w:i/>
          <w:sz w:val="24"/>
          <w:szCs w:val="24"/>
          <w:lang w:val="en-US"/>
        </w:rPr>
      </w:pPr>
      <w:r w:rsidRPr="00D41401">
        <w:rPr>
          <w:i/>
          <w:sz w:val="24"/>
          <w:szCs w:val="24"/>
          <w:u w:val="single"/>
          <w:lang w:val="en-US"/>
        </w:rPr>
        <w:t>Excipients with known effect</w:t>
      </w:r>
    </w:p>
    <w:p w14:paraId="2399E407" w14:textId="77777777" w:rsidR="00D41401" w:rsidRPr="00D41401" w:rsidRDefault="00D41401" w:rsidP="008A0BA9">
      <w:pPr>
        <w:ind w:left="851"/>
        <w:rPr>
          <w:sz w:val="24"/>
          <w:szCs w:val="24"/>
          <w:lang w:val="en-US"/>
        </w:rPr>
      </w:pPr>
      <w:r w:rsidRPr="00D41401">
        <w:rPr>
          <w:sz w:val="24"/>
          <w:szCs w:val="24"/>
          <w:lang w:val="en-US"/>
        </w:rPr>
        <w:t>Each tablet contains 146.25 mg of lactose monohydrate.</w:t>
      </w:r>
    </w:p>
    <w:p w14:paraId="12FBC045" w14:textId="77777777" w:rsidR="000107D3" w:rsidRDefault="000107D3" w:rsidP="008A0BA9">
      <w:pPr>
        <w:ind w:left="851"/>
        <w:rPr>
          <w:sz w:val="24"/>
          <w:szCs w:val="24"/>
          <w:u w:val="single"/>
          <w:lang w:val="en-US"/>
        </w:rPr>
      </w:pPr>
    </w:p>
    <w:p w14:paraId="61CDAD6B" w14:textId="204505C9" w:rsidR="00D41401" w:rsidRPr="00D41401" w:rsidRDefault="000107D3" w:rsidP="008A0BA9">
      <w:pPr>
        <w:ind w:left="851"/>
        <w:rPr>
          <w:sz w:val="24"/>
          <w:szCs w:val="24"/>
          <w:lang w:val="en-US"/>
        </w:rPr>
      </w:pPr>
      <w:proofErr w:type="spellStart"/>
      <w:r>
        <w:rPr>
          <w:sz w:val="24"/>
          <w:szCs w:val="24"/>
          <w:u w:val="single"/>
          <w:lang w:val="en-US"/>
        </w:rPr>
        <w:t>Elemio</w:t>
      </w:r>
      <w:proofErr w:type="spellEnd"/>
      <w:r w:rsidR="00D41401" w:rsidRPr="00D41401">
        <w:rPr>
          <w:sz w:val="24"/>
          <w:szCs w:val="24"/>
          <w:u w:val="single"/>
          <w:lang w:val="en-US"/>
        </w:rPr>
        <w:t xml:space="preserve"> 25 mg film-coated tablets</w:t>
      </w:r>
    </w:p>
    <w:p w14:paraId="2A82C9A6" w14:textId="77777777" w:rsidR="00D41401" w:rsidRPr="00D41401" w:rsidRDefault="00D41401" w:rsidP="008A0BA9">
      <w:pPr>
        <w:ind w:left="851"/>
        <w:rPr>
          <w:sz w:val="24"/>
          <w:szCs w:val="24"/>
          <w:lang w:val="en-US"/>
        </w:rPr>
      </w:pPr>
      <w:r w:rsidRPr="00D41401">
        <w:rPr>
          <w:sz w:val="24"/>
          <w:szCs w:val="24"/>
          <w:lang w:val="en-US"/>
        </w:rPr>
        <w:t xml:space="preserve">Each tablet contains 25 </w:t>
      </w:r>
      <w:proofErr w:type="gramStart"/>
      <w:r w:rsidRPr="00D41401">
        <w:rPr>
          <w:sz w:val="24"/>
          <w:szCs w:val="24"/>
          <w:lang w:val="en-US"/>
        </w:rPr>
        <w:t>mg</w:t>
      </w:r>
      <w:proofErr w:type="gramEnd"/>
      <w:r w:rsidRPr="00D41401">
        <w:rPr>
          <w:sz w:val="24"/>
          <w:szCs w:val="24"/>
          <w:lang w:val="en-US"/>
        </w:rPr>
        <w:t xml:space="preserve"> empagliflozin.</w:t>
      </w:r>
    </w:p>
    <w:p w14:paraId="657C849A" w14:textId="77777777" w:rsidR="000107D3" w:rsidRDefault="000107D3" w:rsidP="008A0BA9">
      <w:pPr>
        <w:ind w:left="851"/>
        <w:rPr>
          <w:i/>
          <w:sz w:val="24"/>
          <w:szCs w:val="24"/>
          <w:u w:val="single"/>
          <w:lang w:val="en-US"/>
        </w:rPr>
      </w:pPr>
    </w:p>
    <w:p w14:paraId="767EAEBB" w14:textId="5F0BDF25" w:rsidR="00D41401" w:rsidRPr="00D41401" w:rsidRDefault="00D41401" w:rsidP="008A0BA9">
      <w:pPr>
        <w:ind w:left="851"/>
        <w:rPr>
          <w:i/>
          <w:sz w:val="24"/>
          <w:szCs w:val="24"/>
          <w:lang w:val="en-US"/>
        </w:rPr>
      </w:pPr>
      <w:r w:rsidRPr="00D41401">
        <w:rPr>
          <w:i/>
          <w:sz w:val="24"/>
          <w:szCs w:val="24"/>
          <w:u w:val="single"/>
          <w:lang w:val="en-US"/>
        </w:rPr>
        <w:t>Excipients with known effect</w:t>
      </w:r>
    </w:p>
    <w:p w14:paraId="75023C6F" w14:textId="77777777" w:rsidR="00D41401" w:rsidRPr="00D41401" w:rsidRDefault="00D41401" w:rsidP="008A0BA9">
      <w:pPr>
        <w:ind w:left="851"/>
        <w:rPr>
          <w:sz w:val="24"/>
          <w:szCs w:val="24"/>
          <w:lang w:val="en-US"/>
        </w:rPr>
      </w:pPr>
      <w:r w:rsidRPr="00D41401">
        <w:rPr>
          <w:sz w:val="24"/>
          <w:szCs w:val="24"/>
          <w:lang w:val="en-US"/>
        </w:rPr>
        <w:t>Each tablet contains 100.00 mg of lactose monohydrate.</w:t>
      </w:r>
    </w:p>
    <w:p w14:paraId="71D55BF1" w14:textId="77777777" w:rsidR="00D41401" w:rsidRPr="00D41401" w:rsidRDefault="00D41401" w:rsidP="008A0BA9">
      <w:pPr>
        <w:ind w:left="851"/>
        <w:rPr>
          <w:sz w:val="24"/>
          <w:szCs w:val="24"/>
          <w:lang w:val="en-US"/>
        </w:rPr>
      </w:pPr>
      <w:r w:rsidRPr="00D41401">
        <w:rPr>
          <w:sz w:val="24"/>
          <w:szCs w:val="24"/>
          <w:lang w:val="en-US"/>
        </w:rPr>
        <w:t>For the full list of excipients, see section 6.1.</w:t>
      </w:r>
    </w:p>
    <w:p w14:paraId="3ABDBD1D" w14:textId="77777777" w:rsidR="007C5D2A" w:rsidRPr="00D41401" w:rsidRDefault="007C5D2A" w:rsidP="004A3BF4">
      <w:pPr>
        <w:tabs>
          <w:tab w:val="left" w:pos="851"/>
        </w:tabs>
        <w:ind w:left="851"/>
        <w:rPr>
          <w:sz w:val="24"/>
          <w:szCs w:val="24"/>
          <w:lang w:val="en-US"/>
        </w:rPr>
      </w:pPr>
    </w:p>
    <w:p w14:paraId="1C0CC832"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3EF5CF91" w14:textId="7E866DCF" w:rsidR="00D41401" w:rsidRDefault="00D41401" w:rsidP="008A0BA9">
      <w:pPr>
        <w:ind w:left="851"/>
        <w:rPr>
          <w:sz w:val="24"/>
          <w:szCs w:val="24"/>
          <w:lang w:val="en-US"/>
        </w:rPr>
      </w:pPr>
      <w:r w:rsidRPr="00D41401">
        <w:rPr>
          <w:sz w:val="24"/>
          <w:szCs w:val="24"/>
          <w:lang w:val="en-US"/>
        </w:rPr>
        <w:t>Film-coated tablet</w:t>
      </w:r>
      <w:r w:rsidR="000107D3">
        <w:rPr>
          <w:sz w:val="24"/>
          <w:szCs w:val="24"/>
          <w:lang w:val="en-US"/>
        </w:rPr>
        <w:t>s</w:t>
      </w:r>
      <w:r w:rsidRPr="00D41401">
        <w:rPr>
          <w:sz w:val="24"/>
          <w:szCs w:val="24"/>
          <w:lang w:val="en-US"/>
        </w:rPr>
        <w:t xml:space="preserve"> (tablet)</w:t>
      </w:r>
    </w:p>
    <w:p w14:paraId="6A727775" w14:textId="77777777" w:rsidR="000107D3" w:rsidRPr="00D41401" w:rsidRDefault="000107D3" w:rsidP="008A0BA9">
      <w:pPr>
        <w:ind w:left="851"/>
        <w:rPr>
          <w:sz w:val="24"/>
          <w:szCs w:val="24"/>
          <w:lang w:val="en-US"/>
        </w:rPr>
      </w:pPr>
    </w:p>
    <w:p w14:paraId="7728B5FB" w14:textId="53E04E85" w:rsidR="00D41401" w:rsidRPr="00D41401" w:rsidRDefault="000107D3" w:rsidP="008A0BA9">
      <w:pPr>
        <w:ind w:left="851"/>
        <w:rPr>
          <w:sz w:val="24"/>
          <w:szCs w:val="24"/>
          <w:lang w:val="en-US"/>
        </w:rPr>
      </w:pPr>
      <w:proofErr w:type="spellStart"/>
      <w:r>
        <w:rPr>
          <w:sz w:val="24"/>
          <w:szCs w:val="24"/>
          <w:u w:val="single"/>
          <w:lang w:val="en-US"/>
        </w:rPr>
        <w:t>Elemio</w:t>
      </w:r>
      <w:proofErr w:type="spellEnd"/>
      <w:r w:rsidR="00D41401" w:rsidRPr="00D41401">
        <w:rPr>
          <w:sz w:val="24"/>
          <w:szCs w:val="24"/>
          <w:u w:val="single"/>
          <w:lang w:val="en-US"/>
        </w:rPr>
        <w:t xml:space="preserve"> 10 mg film-coated tablets</w:t>
      </w:r>
    </w:p>
    <w:p w14:paraId="6FDA42E2" w14:textId="77777777" w:rsidR="00D41401" w:rsidRPr="00D41401" w:rsidRDefault="00D41401" w:rsidP="008A0BA9">
      <w:pPr>
        <w:ind w:left="851"/>
        <w:rPr>
          <w:sz w:val="24"/>
          <w:szCs w:val="24"/>
          <w:lang w:val="en-US"/>
        </w:rPr>
      </w:pPr>
      <w:r w:rsidRPr="00D41401">
        <w:rPr>
          <w:sz w:val="24"/>
          <w:szCs w:val="24"/>
          <w:lang w:val="en-US"/>
        </w:rPr>
        <w:t xml:space="preserve">Pale yellow, round (diameter of approx. 9.1 mm), biconvex film coated tablets, with “10” debossed on one side. </w:t>
      </w:r>
    </w:p>
    <w:p w14:paraId="2344DD1A" w14:textId="77777777" w:rsidR="00D41401" w:rsidRPr="00D41401" w:rsidRDefault="00D41401" w:rsidP="008A0BA9">
      <w:pPr>
        <w:ind w:left="851"/>
        <w:rPr>
          <w:sz w:val="24"/>
          <w:szCs w:val="24"/>
          <w:lang w:val="en-US"/>
        </w:rPr>
      </w:pPr>
    </w:p>
    <w:p w14:paraId="23E2F1CF" w14:textId="7902E5D9" w:rsidR="00D41401" w:rsidRPr="00D41401" w:rsidRDefault="000107D3" w:rsidP="008A0BA9">
      <w:pPr>
        <w:ind w:left="851"/>
        <w:rPr>
          <w:sz w:val="24"/>
          <w:szCs w:val="24"/>
          <w:lang w:val="en-US"/>
        </w:rPr>
      </w:pPr>
      <w:proofErr w:type="spellStart"/>
      <w:r>
        <w:rPr>
          <w:sz w:val="24"/>
          <w:szCs w:val="24"/>
          <w:u w:val="single"/>
          <w:lang w:val="en-US"/>
        </w:rPr>
        <w:t>Elemio</w:t>
      </w:r>
      <w:proofErr w:type="spellEnd"/>
      <w:r w:rsidR="00D41401" w:rsidRPr="00D41401">
        <w:rPr>
          <w:sz w:val="24"/>
          <w:szCs w:val="24"/>
          <w:u w:val="single"/>
          <w:lang w:val="en-US"/>
        </w:rPr>
        <w:t xml:space="preserve"> 25 mg film-coated tablets</w:t>
      </w:r>
    </w:p>
    <w:p w14:paraId="546350FD" w14:textId="160843F4" w:rsidR="00D41401" w:rsidRPr="00D41401" w:rsidRDefault="00D41401" w:rsidP="008A0BA9">
      <w:pPr>
        <w:ind w:left="851"/>
        <w:rPr>
          <w:sz w:val="24"/>
          <w:szCs w:val="24"/>
          <w:lang w:val="en-US"/>
        </w:rPr>
      </w:pPr>
      <w:r w:rsidRPr="00D41401">
        <w:rPr>
          <w:sz w:val="24"/>
          <w:szCs w:val="24"/>
          <w:lang w:val="en-US"/>
        </w:rPr>
        <w:t xml:space="preserve">Pale yellow, oval (approx. 11.1 mm </w:t>
      </w:r>
      <w:r w:rsidR="00F86541">
        <w:rPr>
          <w:sz w:val="24"/>
          <w:szCs w:val="24"/>
          <w:lang w:val="en-US"/>
        </w:rPr>
        <w:t>×</w:t>
      </w:r>
      <w:r w:rsidRPr="00D41401">
        <w:rPr>
          <w:sz w:val="24"/>
          <w:szCs w:val="24"/>
          <w:lang w:val="en-US"/>
        </w:rPr>
        <w:t xml:space="preserve"> 5.6 mm), biconvex film coated tablets debossed with “25” on one side. </w:t>
      </w:r>
    </w:p>
    <w:p w14:paraId="2018C73E" w14:textId="77777777" w:rsidR="007C5D2A" w:rsidRPr="00D41401" w:rsidRDefault="007C5D2A" w:rsidP="004A3BF4">
      <w:pPr>
        <w:tabs>
          <w:tab w:val="left" w:pos="851"/>
        </w:tabs>
        <w:ind w:left="851"/>
        <w:rPr>
          <w:sz w:val="24"/>
          <w:szCs w:val="24"/>
          <w:lang w:val="en-US"/>
        </w:rPr>
      </w:pPr>
    </w:p>
    <w:p w14:paraId="71A05090" w14:textId="2BAF4BB7" w:rsidR="00FD4CEB" w:rsidRDefault="00FD4CEB">
      <w:pPr>
        <w:rPr>
          <w:sz w:val="24"/>
          <w:szCs w:val="24"/>
          <w:lang w:val="en-GB"/>
        </w:rPr>
      </w:pPr>
      <w:r>
        <w:rPr>
          <w:sz w:val="24"/>
          <w:szCs w:val="24"/>
          <w:lang w:val="en-GB"/>
        </w:rPr>
        <w:br w:type="page"/>
      </w:r>
    </w:p>
    <w:p w14:paraId="7EF87163" w14:textId="77777777" w:rsidR="007C5D2A" w:rsidRPr="00303008" w:rsidRDefault="007C5D2A" w:rsidP="004A3BF4">
      <w:pPr>
        <w:tabs>
          <w:tab w:val="left" w:pos="851"/>
        </w:tabs>
        <w:ind w:left="851"/>
        <w:rPr>
          <w:sz w:val="24"/>
          <w:szCs w:val="24"/>
          <w:lang w:val="en-GB"/>
        </w:rPr>
      </w:pPr>
    </w:p>
    <w:p w14:paraId="2E3FA99D"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5B5AA4E8" w14:textId="77777777" w:rsidR="007C5D2A" w:rsidRPr="00303008" w:rsidRDefault="007C5D2A" w:rsidP="004A3BF4">
      <w:pPr>
        <w:tabs>
          <w:tab w:val="left" w:pos="851"/>
        </w:tabs>
        <w:ind w:left="851"/>
        <w:rPr>
          <w:sz w:val="24"/>
          <w:szCs w:val="24"/>
          <w:lang w:val="en-GB"/>
        </w:rPr>
      </w:pPr>
    </w:p>
    <w:p w14:paraId="3F752CF3"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672FF013" w14:textId="77777777" w:rsidR="000107D3" w:rsidRDefault="000107D3" w:rsidP="008A0BA9">
      <w:pPr>
        <w:ind w:left="851"/>
        <w:rPr>
          <w:sz w:val="24"/>
          <w:szCs w:val="24"/>
          <w:u w:val="single"/>
          <w:lang w:val="en-US"/>
        </w:rPr>
      </w:pPr>
    </w:p>
    <w:p w14:paraId="29A4FB3B" w14:textId="74F7F2F1" w:rsidR="00D41401" w:rsidRPr="00D41401" w:rsidRDefault="00D41401" w:rsidP="008A0BA9">
      <w:pPr>
        <w:ind w:left="851"/>
        <w:rPr>
          <w:sz w:val="24"/>
          <w:szCs w:val="24"/>
          <w:lang w:val="en-US"/>
        </w:rPr>
      </w:pPr>
      <w:r w:rsidRPr="00D41401">
        <w:rPr>
          <w:sz w:val="24"/>
          <w:szCs w:val="24"/>
          <w:u w:val="single"/>
          <w:lang w:val="en-US"/>
        </w:rPr>
        <w:t>Type 2 diabetes mellitus</w:t>
      </w:r>
    </w:p>
    <w:p w14:paraId="3946BF01" w14:textId="3D9829D9" w:rsidR="00D41401" w:rsidRPr="00D41401" w:rsidRDefault="000107D3" w:rsidP="008A0BA9">
      <w:pPr>
        <w:ind w:left="851"/>
        <w:rPr>
          <w:sz w:val="24"/>
          <w:szCs w:val="24"/>
          <w:lang w:val="en-US"/>
        </w:rPr>
      </w:pPr>
      <w:proofErr w:type="spellStart"/>
      <w:r>
        <w:rPr>
          <w:sz w:val="24"/>
          <w:szCs w:val="24"/>
          <w:lang w:val="en-US"/>
        </w:rPr>
        <w:t>Elemio</w:t>
      </w:r>
      <w:proofErr w:type="spellEnd"/>
      <w:r w:rsidR="00D41401" w:rsidRPr="00D41401">
        <w:rPr>
          <w:sz w:val="24"/>
          <w:szCs w:val="24"/>
          <w:lang w:val="en-US"/>
        </w:rPr>
        <w:t xml:space="preserve"> is indicated in adults and children aged 10 years and above for the treatment of insufficiently controlled type 2 diabetes mellitus as an adjunct to diet and exercise</w:t>
      </w:r>
    </w:p>
    <w:p w14:paraId="6A1A6885" w14:textId="77777777" w:rsidR="00D41401" w:rsidRPr="00D41401" w:rsidRDefault="00D41401" w:rsidP="000107D3">
      <w:pPr>
        <w:numPr>
          <w:ilvl w:val="2"/>
          <w:numId w:val="5"/>
        </w:numPr>
        <w:ind w:left="1276" w:hanging="425"/>
        <w:rPr>
          <w:sz w:val="24"/>
          <w:szCs w:val="24"/>
          <w:lang w:val="en-US"/>
        </w:rPr>
      </w:pPr>
      <w:r w:rsidRPr="00D41401">
        <w:rPr>
          <w:sz w:val="24"/>
          <w:szCs w:val="24"/>
          <w:lang w:val="en-US"/>
        </w:rPr>
        <w:t>as monotherapy when metformin is considered inappropriate due to intolerance</w:t>
      </w:r>
    </w:p>
    <w:p w14:paraId="1228AA62" w14:textId="77777777" w:rsidR="00D41401" w:rsidRPr="00D41401" w:rsidRDefault="00D41401" w:rsidP="000107D3">
      <w:pPr>
        <w:numPr>
          <w:ilvl w:val="2"/>
          <w:numId w:val="5"/>
        </w:numPr>
        <w:ind w:left="1276" w:hanging="425"/>
        <w:rPr>
          <w:sz w:val="24"/>
          <w:szCs w:val="24"/>
          <w:lang w:val="en-US"/>
        </w:rPr>
      </w:pPr>
      <w:r w:rsidRPr="00D41401">
        <w:rPr>
          <w:sz w:val="24"/>
          <w:szCs w:val="24"/>
          <w:lang w:val="en-US"/>
        </w:rPr>
        <w:t>in addition to other medicinal products for the treatment of diabetes</w:t>
      </w:r>
    </w:p>
    <w:p w14:paraId="00393D35" w14:textId="77777777" w:rsidR="008A0BA9" w:rsidRDefault="00D41401" w:rsidP="008A0BA9">
      <w:pPr>
        <w:ind w:left="851"/>
        <w:rPr>
          <w:sz w:val="24"/>
          <w:szCs w:val="24"/>
          <w:lang w:val="en-US"/>
        </w:rPr>
      </w:pPr>
      <w:r w:rsidRPr="00D41401">
        <w:rPr>
          <w:sz w:val="24"/>
          <w:szCs w:val="24"/>
          <w:lang w:val="en-US"/>
        </w:rPr>
        <w:t xml:space="preserve">For study results with respect to combination of therapies, effects on </w:t>
      </w:r>
      <w:proofErr w:type="spellStart"/>
      <w:r w:rsidRPr="00D41401">
        <w:rPr>
          <w:sz w:val="24"/>
          <w:szCs w:val="24"/>
          <w:lang w:val="en-US"/>
        </w:rPr>
        <w:t>glycaemic</w:t>
      </w:r>
      <w:proofErr w:type="spellEnd"/>
      <w:r w:rsidRPr="00D41401">
        <w:rPr>
          <w:sz w:val="24"/>
          <w:szCs w:val="24"/>
          <w:lang w:val="en-US"/>
        </w:rPr>
        <w:t xml:space="preserve"> control, cardiovascular and renal events, and the populations studied, see sections 4.4, 4.5 and 5.1.</w:t>
      </w:r>
    </w:p>
    <w:p w14:paraId="74EBC5BE" w14:textId="77777777" w:rsidR="008A0BA9" w:rsidRDefault="008A0BA9" w:rsidP="008A0BA9">
      <w:pPr>
        <w:ind w:left="851"/>
        <w:rPr>
          <w:sz w:val="24"/>
          <w:szCs w:val="24"/>
          <w:lang w:val="en-US"/>
        </w:rPr>
      </w:pPr>
    </w:p>
    <w:p w14:paraId="14E4F35A" w14:textId="2EEDD406" w:rsidR="00D41401" w:rsidRPr="00D41401" w:rsidRDefault="00D41401" w:rsidP="008A0BA9">
      <w:pPr>
        <w:ind w:left="851"/>
        <w:rPr>
          <w:sz w:val="24"/>
          <w:szCs w:val="24"/>
          <w:lang w:val="en-US"/>
        </w:rPr>
      </w:pPr>
      <w:r w:rsidRPr="00D41401">
        <w:rPr>
          <w:sz w:val="24"/>
          <w:szCs w:val="24"/>
          <w:u w:val="single"/>
          <w:lang w:val="en-US"/>
        </w:rPr>
        <w:t>Heart failure</w:t>
      </w:r>
    </w:p>
    <w:p w14:paraId="26E0BF76" w14:textId="77777777" w:rsidR="000107D3" w:rsidRDefault="000107D3" w:rsidP="008A0BA9">
      <w:pPr>
        <w:ind w:left="851"/>
        <w:rPr>
          <w:sz w:val="24"/>
          <w:szCs w:val="24"/>
          <w:lang w:val="en-US"/>
        </w:rPr>
      </w:pPr>
      <w:proofErr w:type="spellStart"/>
      <w:r>
        <w:rPr>
          <w:sz w:val="24"/>
          <w:szCs w:val="24"/>
          <w:lang w:val="en-US"/>
        </w:rPr>
        <w:t>Elemio</w:t>
      </w:r>
      <w:proofErr w:type="spellEnd"/>
      <w:r w:rsidR="00D41401" w:rsidRPr="00D41401">
        <w:rPr>
          <w:sz w:val="24"/>
          <w:szCs w:val="24"/>
          <w:lang w:val="en-US"/>
        </w:rPr>
        <w:t xml:space="preserve"> is indicated in adults for the treatment of symptomatic chronic heart failure. </w:t>
      </w:r>
    </w:p>
    <w:p w14:paraId="6E44FA53" w14:textId="77777777" w:rsidR="000107D3" w:rsidRDefault="000107D3" w:rsidP="008A0BA9">
      <w:pPr>
        <w:ind w:left="851"/>
        <w:rPr>
          <w:sz w:val="24"/>
          <w:szCs w:val="24"/>
          <w:lang w:val="en-US"/>
        </w:rPr>
      </w:pPr>
    </w:p>
    <w:p w14:paraId="15C6434B" w14:textId="171DD36F" w:rsidR="00D41401" w:rsidRPr="00D41401" w:rsidRDefault="00D41401" w:rsidP="008A0BA9">
      <w:pPr>
        <w:ind w:left="851"/>
        <w:rPr>
          <w:sz w:val="24"/>
          <w:szCs w:val="24"/>
          <w:lang w:val="en-US"/>
        </w:rPr>
      </w:pPr>
      <w:r w:rsidRPr="00D41401">
        <w:rPr>
          <w:sz w:val="24"/>
          <w:szCs w:val="24"/>
          <w:u w:val="single"/>
          <w:lang w:val="en-US"/>
        </w:rPr>
        <w:t>Chronic kidney disease</w:t>
      </w:r>
    </w:p>
    <w:p w14:paraId="72105236" w14:textId="56299345" w:rsidR="00D41401" w:rsidRPr="00D41401" w:rsidRDefault="000107D3" w:rsidP="008A0BA9">
      <w:pPr>
        <w:ind w:left="851"/>
        <w:rPr>
          <w:sz w:val="24"/>
          <w:szCs w:val="24"/>
          <w:lang w:val="en-US"/>
        </w:rPr>
      </w:pPr>
      <w:proofErr w:type="spellStart"/>
      <w:r>
        <w:rPr>
          <w:sz w:val="24"/>
          <w:szCs w:val="24"/>
          <w:lang w:val="en-US"/>
        </w:rPr>
        <w:t>Elemio</w:t>
      </w:r>
      <w:proofErr w:type="spellEnd"/>
      <w:r w:rsidR="00D41401" w:rsidRPr="00D41401">
        <w:rPr>
          <w:sz w:val="24"/>
          <w:szCs w:val="24"/>
          <w:lang w:val="en-US"/>
        </w:rPr>
        <w:t xml:space="preserve"> is indicated in adults for the treatment of chronic kidney disease.</w:t>
      </w:r>
    </w:p>
    <w:p w14:paraId="76003FC1" w14:textId="77777777" w:rsidR="007C5D2A" w:rsidRPr="00D41401" w:rsidRDefault="007C5D2A" w:rsidP="00A85D26">
      <w:pPr>
        <w:tabs>
          <w:tab w:val="left" w:pos="851"/>
        </w:tabs>
        <w:ind w:left="851"/>
        <w:rPr>
          <w:sz w:val="24"/>
          <w:szCs w:val="24"/>
          <w:lang w:val="en-US"/>
        </w:rPr>
      </w:pPr>
    </w:p>
    <w:p w14:paraId="029AD038"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3F81BC84" w14:textId="77777777" w:rsidR="000107D3" w:rsidRDefault="000107D3" w:rsidP="008A0BA9">
      <w:pPr>
        <w:ind w:left="851"/>
        <w:rPr>
          <w:sz w:val="24"/>
          <w:szCs w:val="24"/>
          <w:u w:val="single"/>
          <w:lang w:val="en-US"/>
        </w:rPr>
      </w:pPr>
    </w:p>
    <w:p w14:paraId="6D3D2727" w14:textId="67443A69" w:rsidR="00D41401" w:rsidRPr="00D41401" w:rsidRDefault="00D41401" w:rsidP="008A0BA9">
      <w:pPr>
        <w:ind w:left="851"/>
        <w:rPr>
          <w:sz w:val="24"/>
          <w:szCs w:val="24"/>
          <w:lang w:val="en-US"/>
        </w:rPr>
      </w:pPr>
      <w:r w:rsidRPr="00D41401">
        <w:rPr>
          <w:sz w:val="24"/>
          <w:szCs w:val="24"/>
          <w:u w:val="single"/>
          <w:lang w:val="en-US"/>
        </w:rPr>
        <w:t>Posology</w:t>
      </w:r>
    </w:p>
    <w:p w14:paraId="5E1406D1" w14:textId="77777777" w:rsidR="00D41401" w:rsidRPr="00D41401" w:rsidRDefault="00D41401" w:rsidP="008A0BA9">
      <w:pPr>
        <w:ind w:left="851"/>
        <w:rPr>
          <w:sz w:val="24"/>
          <w:szCs w:val="24"/>
          <w:lang w:val="en-US"/>
        </w:rPr>
      </w:pPr>
    </w:p>
    <w:p w14:paraId="41565F4F" w14:textId="77777777" w:rsidR="00D41401" w:rsidRPr="00D41401" w:rsidRDefault="00D41401" w:rsidP="008A0BA9">
      <w:pPr>
        <w:ind w:left="851"/>
        <w:rPr>
          <w:sz w:val="24"/>
          <w:szCs w:val="24"/>
          <w:lang w:val="en-US"/>
        </w:rPr>
      </w:pPr>
      <w:r w:rsidRPr="00D41401">
        <w:rPr>
          <w:sz w:val="24"/>
          <w:szCs w:val="24"/>
          <w:lang w:val="en-US"/>
        </w:rPr>
        <w:t>Type 2 diabetes mellitus</w:t>
      </w:r>
    </w:p>
    <w:p w14:paraId="29933C4E" w14:textId="0AC2416C" w:rsidR="00D41401" w:rsidRPr="00D41401" w:rsidRDefault="00D41401" w:rsidP="008A0BA9">
      <w:pPr>
        <w:ind w:left="851"/>
        <w:rPr>
          <w:sz w:val="24"/>
          <w:szCs w:val="24"/>
          <w:lang w:val="en-US"/>
        </w:rPr>
      </w:pPr>
      <w:r w:rsidRPr="00D41401">
        <w:rPr>
          <w:sz w:val="24"/>
          <w:szCs w:val="24"/>
          <w:lang w:val="en-US"/>
        </w:rPr>
        <w:t>The recommended starting dose is 10 mg empagliflozin once daily for monotherapy and add-on combination therapy with other medicinal products for the treatment of diabetes. In patients tolerating empagliflozin 10 mg once daily who have an eGFR ≥</w:t>
      </w:r>
      <w:r w:rsidR="000107D3">
        <w:rPr>
          <w:sz w:val="24"/>
          <w:szCs w:val="24"/>
          <w:lang w:val="en-US"/>
        </w:rPr>
        <w:t> </w:t>
      </w:r>
      <w:r w:rsidRPr="00D41401">
        <w:rPr>
          <w:sz w:val="24"/>
          <w:szCs w:val="24"/>
          <w:lang w:val="en-US"/>
        </w:rPr>
        <w:t>60</w:t>
      </w:r>
      <w:r w:rsidR="000107D3">
        <w:rPr>
          <w:sz w:val="24"/>
          <w:szCs w:val="24"/>
          <w:lang w:val="en-US"/>
        </w:rPr>
        <w:t> </w:t>
      </w:r>
      <w:r w:rsidRPr="00D41401">
        <w:rPr>
          <w:sz w:val="24"/>
          <w:szCs w:val="24"/>
          <w:lang w:val="en-US"/>
        </w:rPr>
        <w:t>mL/min/1.73</w:t>
      </w:r>
      <w:r w:rsidR="000107D3">
        <w:rPr>
          <w:sz w:val="24"/>
          <w:szCs w:val="24"/>
          <w:lang w:val="en-US"/>
        </w:rPr>
        <w:t> </w:t>
      </w:r>
      <w:r w:rsidRPr="00D41401">
        <w:rPr>
          <w:sz w:val="24"/>
          <w:szCs w:val="24"/>
          <w:lang w:val="en-US"/>
        </w:rPr>
        <w:t>m</w:t>
      </w:r>
      <w:r w:rsidRPr="00D41401">
        <w:rPr>
          <w:sz w:val="24"/>
          <w:szCs w:val="24"/>
          <w:vertAlign w:val="superscript"/>
          <w:lang w:val="en-US"/>
        </w:rPr>
        <w:t>2</w:t>
      </w:r>
      <w:r w:rsidRPr="00D41401">
        <w:rPr>
          <w:sz w:val="24"/>
          <w:szCs w:val="24"/>
          <w:lang w:val="en-US"/>
        </w:rPr>
        <w:t xml:space="preserve"> and need tighter </w:t>
      </w:r>
      <w:proofErr w:type="spellStart"/>
      <w:r w:rsidRPr="00D41401">
        <w:rPr>
          <w:sz w:val="24"/>
          <w:szCs w:val="24"/>
          <w:lang w:val="en-US"/>
        </w:rPr>
        <w:t>glycaemic</w:t>
      </w:r>
      <w:proofErr w:type="spellEnd"/>
      <w:r w:rsidRPr="00D41401">
        <w:rPr>
          <w:sz w:val="24"/>
          <w:szCs w:val="24"/>
          <w:lang w:val="en-US"/>
        </w:rPr>
        <w:t xml:space="preserve"> control, the dose can be increased to 25</w:t>
      </w:r>
      <w:r w:rsidR="000107D3">
        <w:rPr>
          <w:sz w:val="24"/>
          <w:szCs w:val="24"/>
          <w:lang w:val="en-US"/>
        </w:rPr>
        <w:t> </w:t>
      </w:r>
      <w:r w:rsidRPr="00D41401">
        <w:rPr>
          <w:sz w:val="24"/>
          <w:szCs w:val="24"/>
          <w:lang w:val="en-US"/>
        </w:rPr>
        <w:t>mg once daily. The maximum daily dose is 25 mg (see below and section 4.4).</w:t>
      </w:r>
    </w:p>
    <w:p w14:paraId="107D57AD" w14:textId="77777777" w:rsidR="00D41401" w:rsidRPr="00D41401" w:rsidRDefault="00D41401" w:rsidP="008A0BA9">
      <w:pPr>
        <w:ind w:left="851"/>
        <w:rPr>
          <w:sz w:val="24"/>
          <w:szCs w:val="24"/>
          <w:lang w:val="en-US"/>
        </w:rPr>
      </w:pPr>
    </w:p>
    <w:p w14:paraId="33994B6F" w14:textId="77777777" w:rsidR="00D41401" w:rsidRPr="00D41401" w:rsidRDefault="00D41401" w:rsidP="008A0BA9">
      <w:pPr>
        <w:ind w:left="851"/>
        <w:rPr>
          <w:sz w:val="24"/>
          <w:szCs w:val="24"/>
          <w:lang w:val="en-US"/>
        </w:rPr>
      </w:pPr>
      <w:r w:rsidRPr="00D41401">
        <w:rPr>
          <w:sz w:val="24"/>
          <w:szCs w:val="24"/>
          <w:lang w:val="en-US"/>
        </w:rPr>
        <w:t>Heart failure</w:t>
      </w:r>
    </w:p>
    <w:p w14:paraId="1AEFB506" w14:textId="77777777" w:rsidR="00D41401" w:rsidRPr="00D41401" w:rsidRDefault="00D41401" w:rsidP="008A0BA9">
      <w:pPr>
        <w:ind w:left="851"/>
        <w:rPr>
          <w:sz w:val="24"/>
          <w:szCs w:val="24"/>
          <w:lang w:val="en-US"/>
        </w:rPr>
      </w:pPr>
      <w:r w:rsidRPr="00D41401">
        <w:rPr>
          <w:sz w:val="24"/>
          <w:szCs w:val="24"/>
          <w:lang w:val="en-US"/>
        </w:rPr>
        <w:t>The recommended dose is 10 mg empagliflozin once daily.</w:t>
      </w:r>
    </w:p>
    <w:p w14:paraId="79005688" w14:textId="77777777" w:rsidR="00D41401" w:rsidRPr="00D41401" w:rsidRDefault="00D41401" w:rsidP="008A0BA9">
      <w:pPr>
        <w:ind w:left="851"/>
        <w:rPr>
          <w:sz w:val="24"/>
          <w:szCs w:val="24"/>
          <w:lang w:val="en-US"/>
        </w:rPr>
      </w:pPr>
    </w:p>
    <w:p w14:paraId="1D0497D2" w14:textId="77777777" w:rsidR="00D41401" w:rsidRPr="00D41401" w:rsidRDefault="00D41401" w:rsidP="008A0BA9">
      <w:pPr>
        <w:ind w:left="851"/>
        <w:rPr>
          <w:sz w:val="24"/>
          <w:szCs w:val="24"/>
          <w:lang w:val="en-US"/>
        </w:rPr>
      </w:pPr>
      <w:r w:rsidRPr="00D41401">
        <w:rPr>
          <w:sz w:val="24"/>
          <w:szCs w:val="24"/>
          <w:lang w:val="en-US"/>
        </w:rPr>
        <w:t>Chronic kidney disease</w:t>
      </w:r>
    </w:p>
    <w:p w14:paraId="544102DE" w14:textId="77777777" w:rsidR="00D41401" w:rsidRPr="00D41401" w:rsidRDefault="00D41401" w:rsidP="008A0BA9">
      <w:pPr>
        <w:ind w:left="851"/>
        <w:rPr>
          <w:sz w:val="24"/>
          <w:szCs w:val="24"/>
          <w:lang w:val="en-US"/>
        </w:rPr>
      </w:pPr>
      <w:r w:rsidRPr="00D41401">
        <w:rPr>
          <w:sz w:val="24"/>
          <w:szCs w:val="24"/>
          <w:lang w:val="en-US"/>
        </w:rPr>
        <w:t>The recommended dose is 10 mg empagliflozin once daily.</w:t>
      </w:r>
    </w:p>
    <w:p w14:paraId="5D17E599" w14:textId="77777777" w:rsidR="00D41401" w:rsidRPr="00D41401" w:rsidRDefault="00D41401" w:rsidP="008A0BA9">
      <w:pPr>
        <w:ind w:left="851"/>
        <w:rPr>
          <w:sz w:val="24"/>
          <w:szCs w:val="24"/>
          <w:lang w:val="en-US"/>
        </w:rPr>
      </w:pPr>
    </w:p>
    <w:p w14:paraId="78D00E72" w14:textId="77777777" w:rsidR="00D41401" w:rsidRPr="00D41401" w:rsidRDefault="00D41401" w:rsidP="008A0BA9">
      <w:pPr>
        <w:ind w:left="851"/>
        <w:rPr>
          <w:sz w:val="24"/>
          <w:szCs w:val="24"/>
          <w:lang w:val="en-US"/>
        </w:rPr>
      </w:pPr>
      <w:r w:rsidRPr="00D41401">
        <w:rPr>
          <w:sz w:val="24"/>
          <w:szCs w:val="24"/>
          <w:lang w:val="en-US"/>
        </w:rPr>
        <w:t>All indications</w:t>
      </w:r>
    </w:p>
    <w:p w14:paraId="60C732E2" w14:textId="77777777" w:rsidR="00D41401" w:rsidRPr="00D41401" w:rsidRDefault="00D41401" w:rsidP="008A0BA9">
      <w:pPr>
        <w:ind w:left="851"/>
        <w:rPr>
          <w:sz w:val="24"/>
          <w:szCs w:val="24"/>
          <w:lang w:val="en-US"/>
        </w:rPr>
      </w:pPr>
      <w:r w:rsidRPr="00D41401">
        <w:rPr>
          <w:sz w:val="24"/>
          <w:szCs w:val="24"/>
          <w:lang w:val="en-US"/>
        </w:rPr>
        <w:t xml:space="preserve">When empagliflozin is used in combination with a </w:t>
      </w:r>
      <w:proofErr w:type="spellStart"/>
      <w:r w:rsidRPr="00D41401">
        <w:rPr>
          <w:sz w:val="24"/>
          <w:szCs w:val="24"/>
          <w:lang w:val="en-US"/>
        </w:rPr>
        <w:t>sulphonylurea</w:t>
      </w:r>
      <w:proofErr w:type="spellEnd"/>
      <w:r w:rsidRPr="00D41401">
        <w:rPr>
          <w:sz w:val="24"/>
          <w:szCs w:val="24"/>
          <w:lang w:val="en-US"/>
        </w:rPr>
        <w:t xml:space="preserve"> or with insulin, a lower dose of the </w:t>
      </w:r>
      <w:proofErr w:type="spellStart"/>
      <w:r w:rsidRPr="00D41401">
        <w:rPr>
          <w:sz w:val="24"/>
          <w:szCs w:val="24"/>
          <w:lang w:val="en-US"/>
        </w:rPr>
        <w:t>sulphonylurea</w:t>
      </w:r>
      <w:proofErr w:type="spellEnd"/>
      <w:r w:rsidRPr="00D41401">
        <w:rPr>
          <w:sz w:val="24"/>
          <w:szCs w:val="24"/>
          <w:lang w:val="en-US"/>
        </w:rPr>
        <w:t xml:space="preserve"> or insulin may be considered to reduce the risk of </w:t>
      </w:r>
      <w:proofErr w:type="spellStart"/>
      <w:r w:rsidRPr="00D41401">
        <w:rPr>
          <w:sz w:val="24"/>
          <w:szCs w:val="24"/>
          <w:lang w:val="en-US"/>
        </w:rPr>
        <w:t>hypoglycaemia</w:t>
      </w:r>
      <w:proofErr w:type="spellEnd"/>
      <w:r w:rsidRPr="00D41401">
        <w:rPr>
          <w:sz w:val="24"/>
          <w:szCs w:val="24"/>
          <w:lang w:val="en-US"/>
        </w:rPr>
        <w:t xml:space="preserve"> (see sections 4.5 and 4.8).</w:t>
      </w:r>
    </w:p>
    <w:p w14:paraId="54F7F186" w14:textId="77777777" w:rsidR="00D41401" w:rsidRPr="00D41401" w:rsidRDefault="00D41401" w:rsidP="008A0BA9">
      <w:pPr>
        <w:ind w:left="851"/>
        <w:rPr>
          <w:sz w:val="24"/>
          <w:szCs w:val="24"/>
          <w:lang w:val="en-US"/>
        </w:rPr>
      </w:pPr>
    </w:p>
    <w:p w14:paraId="46F99153" w14:textId="77777777" w:rsidR="00D41401" w:rsidRPr="00D41401" w:rsidRDefault="00D41401" w:rsidP="008A0BA9">
      <w:pPr>
        <w:ind w:left="851"/>
        <w:rPr>
          <w:sz w:val="24"/>
          <w:szCs w:val="24"/>
          <w:lang w:val="en-US"/>
        </w:rPr>
      </w:pPr>
      <w:r w:rsidRPr="00D41401">
        <w:rPr>
          <w:sz w:val="24"/>
          <w:szCs w:val="24"/>
          <w:lang w:val="en-US"/>
        </w:rPr>
        <w:t>If a dose is missed, it should be taken as soon as the patient remembers; however, a double dose should not be taken on the same day.</w:t>
      </w:r>
    </w:p>
    <w:p w14:paraId="1CEA55CE" w14:textId="77777777" w:rsidR="000107D3" w:rsidRDefault="000107D3" w:rsidP="008A0BA9">
      <w:pPr>
        <w:ind w:left="851"/>
        <w:rPr>
          <w:i/>
          <w:sz w:val="24"/>
          <w:szCs w:val="24"/>
          <w:u w:val="single"/>
          <w:lang w:val="en-US"/>
        </w:rPr>
      </w:pPr>
    </w:p>
    <w:p w14:paraId="12DD8426" w14:textId="77777777" w:rsidR="000107D3" w:rsidRDefault="00D41401" w:rsidP="008A0BA9">
      <w:pPr>
        <w:ind w:left="851"/>
        <w:rPr>
          <w:i/>
          <w:sz w:val="24"/>
          <w:szCs w:val="24"/>
          <w:lang w:val="en-US"/>
        </w:rPr>
      </w:pPr>
      <w:r w:rsidRPr="00D41401">
        <w:rPr>
          <w:i/>
          <w:sz w:val="24"/>
          <w:szCs w:val="24"/>
          <w:u w:val="single"/>
          <w:lang w:val="en-US"/>
        </w:rPr>
        <w:t>Special populations</w:t>
      </w:r>
      <w:r w:rsidRPr="00D41401">
        <w:rPr>
          <w:i/>
          <w:sz w:val="24"/>
          <w:szCs w:val="24"/>
          <w:lang w:val="en-US"/>
        </w:rPr>
        <w:t xml:space="preserve"> </w:t>
      </w:r>
    </w:p>
    <w:p w14:paraId="6F48E95A" w14:textId="64EA7D80" w:rsidR="00D41401" w:rsidRPr="00D41401" w:rsidRDefault="00D41401" w:rsidP="008A0BA9">
      <w:pPr>
        <w:ind w:left="851"/>
        <w:rPr>
          <w:i/>
          <w:sz w:val="24"/>
          <w:szCs w:val="24"/>
          <w:lang w:val="en-US"/>
        </w:rPr>
      </w:pPr>
      <w:r w:rsidRPr="00D41401">
        <w:rPr>
          <w:i/>
          <w:sz w:val="24"/>
          <w:szCs w:val="24"/>
          <w:lang w:val="en-US"/>
        </w:rPr>
        <w:t>Renal impairment</w:t>
      </w:r>
    </w:p>
    <w:p w14:paraId="5B2D177B" w14:textId="77777777" w:rsidR="00D41401" w:rsidRPr="00D41401" w:rsidRDefault="00D41401" w:rsidP="008A0BA9">
      <w:pPr>
        <w:ind w:left="851"/>
        <w:rPr>
          <w:sz w:val="24"/>
          <w:szCs w:val="24"/>
          <w:lang w:val="en-US"/>
        </w:rPr>
      </w:pPr>
      <w:r w:rsidRPr="00D41401">
        <w:rPr>
          <w:sz w:val="24"/>
          <w:szCs w:val="24"/>
          <w:lang w:val="en-US"/>
        </w:rPr>
        <w:t>Due to limited experience, it is not recommended to initiate treatment with empagliflozin in patients with an eGFR &lt; 20 mL/min/1.73 m</w:t>
      </w:r>
      <w:r w:rsidRPr="00D41401">
        <w:rPr>
          <w:sz w:val="24"/>
          <w:szCs w:val="24"/>
          <w:vertAlign w:val="superscript"/>
          <w:lang w:val="en-US"/>
        </w:rPr>
        <w:t>2</w:t>
      </w:r>
      <w:r w:rsidRPr="00D41401">
        <w:rPr>
          <w:sz w:val="24"/>
          <w:szCs w:val="24"/>
          <w:lang w:val="en-US"/>
        </w:rPr>
        <w:t>.</w:t>
      </w:r>
    </w:p>
    <w:p w14:paraId="045297BE" w14:textId="77777777" w:rsidR="000107D3" w:rsidRDefault="000107D3" w:rsidP="008A0BA9">
      <w:pPr>
        <w:ind w:left="851"/>
        <w:rPr>
          <w:sz w:val="24"/>
          <w:szCs w:val="24"/>
          <w:lang w:val="en-US"/>
        </w:rPr>
      </w:pPr>
    </w:p>
    <w:p w14:paraId="6BEAB833" w14:textId="572367D1" w:rsidR="00D41401" w:rsidRPr="00D41401" w:rsidRDefault="00D41401" w:rsidP="008A0BA9">
      <w:pPr>
        <w:ind w:left="851"/>
        <w:rPr>
          <w:sz w:val="24"/>
          <w:szCs w:val="24"/>
          <w:lang w:val="en-US"/>
        </w:rPr>
      </w:pPr>
      <w:r w:rsidRPr="00D41401">
        <w:rPr>
          <w:sz w:val="24"/>
          <w:szCs w:val="24"/>
          <w:lang w:val="en-US"/>
        </w:rPr>
        <w:t>In patients with an eGFR &lt; 60 mL/min/1.73 m</w:t>
      </w:r>
      <w:r w:rsidRPr="00D41401">
        <w:rPr>
          <w:sz w:val="24"/>
          <w:szCs w:val="24"/>
          <w:vertAlign w:val="superscript"/>
          <w:lang w:val="en-US"/>
        </w:rPr>
        <w:t>2</w:t>
      </w:r>
      <w:r w:rsidRPr="00D41401">
        <w:rPr>
          <w:sz w:val="24"/>
          <w:szCs w:val="24"/>
          <w:lang w:val="en-US"/>
        </w:rPr>
        <w:t xml:space="preserve"> the daily dose of empagliflozin is 10 mg.</w:t>
      </w:r>
    </w:p>
    <w:p w14:paraId="1DCB0158" w14:textId="77777777" w:rsidR="000107D3" w:rsidRDefault="000107D3" w:rsidP="008A0BA9">
      <w:pPr>
        <w:ind w:left="851"/>
        <w:rPr>
          <w:sz w:val="24"/>
          <w:szCs w:val="24"/>
          <w:lang w:val="en-US"/>
        </w:rPr>
      </w:pPr>
    </w:p>
    <w:p w14:paraId="4EAD090F" w14:textId="531AF040" w:rsidR="00D41401" w:rsidRPr="00D41401" w:rsidRDefault="00D41401" w:rsidP="008A0BA9">
      <w:pPr>
        <w:ind w:left="851"/>
        <w:rPr>
          <w:sz w:val="24"/>
          <w:szCs w:val="24"/>
          <w:lang w:val="en-US"/>
        </w:rPr>
      </w:pPr>
      <w:r w:rsidRPr="00D41401">
        <w:rPr>
          <w:sz w:val="24"/>
          <w:szCs w:val="24"/>
          <w:lang w:val="en-US"/>
        </w:rPr>
        <w:lastRenderedPageBreak/>
        <w:t>In patients with type 2 diabetes mellitus, the glucose lowering efficacy of empagliflozin is reduced in patients with an eGFR &lt; 45 mL/min/1.73 m</w:t>
      </w:r>
      <w:r w:rsidRPr="00D41401">
        <w:rPr>
          <w:sz w:val="24"/>
          <w:szCs w:val="24"/>
          <w:vertAlign w:val="superscript"/>
          <w:lang w:val="en-US"/>
        </w:rPr>
        <w:t>2</w:t>
      </w:r>
      <w:r w:rsidRPr="00D41401">
        <w:rPr>
          <w:sz w:val="24"/>
          <w:szCs w:val="24"/>
          <w:lang w:val="en-US"/>
        </w:rPr>
        <w:t xml:space="preserve"> and likely absent in patients with an eGFR</w:t>
      </w:r>
      <w:r w:rsidR="000107D3">
        <w:rPr>
          <w:sz w:val="24"/>
          <w:szCs w:val="24"/>
          <w:lang w:val="en-US"/>
        </w:rPr>
        <w:t xml:space="preserve"> </w:t>
      </w:r>
      <w:r w:rsidRPr="00D41401">
        <w:rPr>
          <w:sz w:val="24"/>
          <w:szCs w:val="24"/>
          <w:lang w:val="en-US"/>
        </w:rPr>
        <w:t>&lt; 30 mL/min/1.73 m</w:t>
      </w:r>
      <w:r w:rsidRPr="00D41401">
        <w:rPr>
          <w:sz w:val="24"/>
          <w:szCs w:val="24"/>
          <w:vertAlign w:val="superscript"/>
          <w:lang w:val="en-US"/>
        </w:rPr>
        <w:t>2</w:t>
      </w:r>
      <w:r w:rsidRPr="00D41401">
        <w:rPr>
          <w:sz w:val="24"/>
          <w:szCs w:val="24"/>
          <w:lang w:val="en-US"/>
        </w:rPr>
        <w:t>. Therefore, if eGFR falls below 45 mL/min/1.73 m</w:t>
      </w:r>
      <w:r w:rsidRPr="00D41401">
        <w:rPr>
          <w:sz w:val="24"/>
          <w:szCs w:val="24"/>
          <w:vertAlign w:val="superscript"/>
          <w:lang w:val="en-US"/>
        </w:rPr>
        <w:t>2</w:t>
      </w:r>
      <w:r w:rsidRPr="00D41401">
        <w:rPr>
          <w:sz w:val="24"/>
          <w:szCs w:val="24"/>
          <w:lang w:val="en-US"/>
        </w:rPr>
        <w:t>, additional glucose lowering treatment should be considered if needed (see sections 4.4, 4.8, 5.1 and 5.2).</w:t>
      </w:r>
    </w:p>
    <w:p w14:paraId="7CDD63CC" w14:textId="77777777" w:rsidR="000107D3" w:rsidRDefault="000107D3" w:rsidP="008A0BA9">
      <w:pPr>
        <w:ind w:left="851"/>
        <w:rPr>
          <w:i/>
          <w:sz w:val="24"/>
          <w:szCs w:val="24"/>
          <w:lang w:val="en-US"/>
        </w:rPr>
      </w:pPr>
    </w:p>
    <w:p w14:paraId="5F4154EC" w14:textId="4B7FB206" w:rsidR="00D41401" w:rsidRPr="00D41401" w:rsidRDefault="00D41401" w:rsidP="008A0BA9">
      <w:pPr>
        <w:ind w:left="851"/>
        <w:rPr>
          <w:i/>
          <w:sz w:val="24"/>
          <w:szCs w:val="24"/>
          <w:lang w:val="en-US"/>
        </w:rPr>
      </w:pPr>
      <w:r w:rsidRPr="00D41401">
        <w:rPr>
          <w:i/>
          <w:sz w:val="24"/>
          <w:szCs w:val="24"/>
          <w:lang w:val="en-US"/>
        </w:rPr>
        <w:t>Hepatic impairment</w:t>
      </w:r>
    </w:p>
    <w:p w14:paraId="6863BEB8" w14:textId="77777777" w:rsidR="00D41401" w:rsidRPr="00D41401" w:rsidRDefault="00D41401" w:rsidP="008A0BA9">
      <w:pPr>
        <w:ind w:left="851"/>
        <w:rPr>
          <w:sz w:val="24"/>
          <w:szCs w:val="24"/>
          <w:lang w:val="en-US"/>
        </w:rPr>
      </w:pPr>
      <w:r w:rsidRPr="00D41401">
        <w:rPr>
          <w:sz w:val="24"/>
          <w:szCs w:val="24"/>
          <w:lang w:val="en-US"/>
        </w:rPr>
        <w:t>No dose adjustment is required for patients with hepatic impairment. Empagliflozin exposure is increased in patients with severe hepatic impairment. Therapeutic experience in patients with severe hepatic impairment is limited and therefore not recommended for use in this population (see section 5.2).</w:t>
      </w:r>
    </w:p>
    <w:p w14:paraId="559882A4" w14:textId="77777777" w:rsidR="00D41401" w:rsidRPr="00D41401" w:rsidRDefault="00D41401" w:rsidP="008A0BA9">
      <w:pPr>
        <w:ind w:left="851"/>
        <w:rPr>
          <w:sz w:val="24"/>
          <w:szCs w:val="24"/>
          <w:lang w:val="en-US"/>
        </w:rPr>
      </w:pPr>
    </w:p>
    <w:p w14:paraId="56D8B9B3" w14:textId="77777777" w:rsidR="00D41401" w:rsidRPr="00D41401" w:rsidRDefault="00D41401" w:rsidP="008A0BA9">
      <w:pPr>
        <w:ind w:left="851"/>
        <w:rPr>
          <w:i/>
          <w:sz w:val="24"/>
          <w:szCs w:val="24"/>
          <w:lang w:val="en-US"/>
        </w:rPr>
      </w:pPr>
      <w:r w:rsidRPr="00D41401">
        <w:rPr>
          <w:i/>
          <w:sz w:val="24"/>
          <w:szCs w:val="24"/>
          <w:lang w:val="en-US"/>
        </w:rPr>
        <w:t>Elderly</w:t>
      </w:r>
    </w:p>
    <w:p w14:paraId="45132785" w14:textId="77777777" w:rsidR="000107D3" w:rsidRDefault="00D41401" w:rsidP="008A0BA9">
      <w:pPr>
        <w:ind w:left="851"/>
        <w:rPr>
          <w:sz w:val="24"/>
          <w:szCs w:val="24"/>
          <w:lang w:val="en-US"/>
        </w:rPr>
      </w:pPr>
      <w:r w:rsidRPr="00D41401">
        <w:rPr>
          <w:sz w:val="24"/>
          <w:szCs w:val="24"/>
          <w:lang w:val="en-US"/>
        </w:rPr>
        <w:t xml:space="preserve">No dose adjustment is recommended based on age. In patients 75 years and older, an increased risk for volume depletion should be </w:t>
      </w:r>
      <w:proofErr w:type="gramStart"/>
      <w:r w:rsidRPr="00D41401">
        <w:rPr>
          <w:sz w:val="24"/>
          <w:szCs w:val="24"/>
          <w:lang w:val="en-US"/>
        </w:rPr>
        <w:t>taken into account</w:t>
      </w:r>
      <w:proofErr w:type="gramEnd"/>
      <w:r w:rsidRPr="00D41401">
        <w:rPr>
          <w:sz w:val="24"/>
          <w:szCs w:val="24"/>
          <w:lang w:val="en-US"/>
        </w:rPr>
        <w:t xml:space="preserve"> (see sections 4.4 and 4.8).</w:t>
      </w:r>
    </w:p>
    <w:p w14:paraId="499798B3" w14:textId="77777777" w:rsidR="000107D3" w:rsidRDefault="000107D3" w:rsidP="008A0BA9">
      <w:pPr>
        <w:ind w:left="851"/>
        <w:rPr>
          <w:sz w:val="24"/>
          <w:szCs w:val="24"/>
          <w:lang w:val="en-US"/>
        </w:rPr>
      </w:pPr>
    </w:p>
    <w:p w14:paraId="71218A2A" w14:textId="0ADFDFC1" w:rsidR="00D41401" w:rsidRPr="00D41401" w:rsidRDefault="00D41401" w:rsidP="008A0BA9">
      <w:pPr>
        <w:ind w:left="851"/>
        <w:rPr>
          <w:i/>
          <w:sz w:val="24"/>
          <w:szCs w:val="24"/>
          <w:lang w:val="en-US"/>
        </w:rPr>
      </w:pPr>
      <w:r w:rsidRPr="00D41401">
        <w:rPr>
          <w:i/>
          <w:sz w:val="24"/>
          <w:szCs w:val="24"/>
          <w:lang w:val="en-US"/>
        </w:rPr>
        <w:t>Paediatric population</w:t>
      </w:r>
    </w:p>
    <w:p w14:paraId="2EBE5017" w14:textId="77777777" w:rsidR="00D41401" w:rsidRPr="00D41401" w:rsidRDefault="00D41401" w:rsidP="008A0BA9">
      <w:pPr>
        <w:ind w:left="851"/>
        <w:rPr>
          <w:sz w:val="24"/>
          <w:szCs w:val="24"/>
          <w:lang w:val="en-US"/>
        </w:rPr>
      </w:pPr>
      <w:r w:rsidRPr="00D41401">
        <w:rPr>
          <w:sz w:val="24"/>
          <w:szCs w:val="24"/>
          <w:lang w:val="en-US"/>
        </w:rPr>
        <w:t xml:space="preserve">The recommended starting dose is 10 mg empagliflozin once daily. In patients tolerating empagliflozin 10 mg once daily and requiring additional </w:t>
      </w:r>
      <w:proofErr w:type="spellStart"/>
      <w:r w:rsidRPr="00D41401">
        <w:rPr>
          <w:sz w:val="24"/>
          <w:szCs w:val="24"/>
          <w:lang w:val="en-US"/>
        </w:rPr>
        <w:t>glycaemic</w:t>
      </w:r>
      <w:proofErr w:type="spellEnd"/>
      <w:r w:rsidRPr="00D41401">
        <w:rPr>
          <w:sz w:val="24"/>
          <w:szCs w:val="24"/>
          <w:lang w:val="en-US"/>
        </w:rPr>
        <w:t xml:space="preserve"> control, the dose can be increased to 25 mg once daily (see sections 5.1 and 5.2). No data are available for children with eGFR &lt; 60 mL/min/1.73 m² and children below 10 years of age.</w:t>
      </w:r>
    </w:p>
    <w:p w14:paraId="56134C4F" w14:textId="77777777" w:rsidR="00D41401" w:rsidRPr="00D41401" w:rsidRDefault="00D41401" w:rsidP="008A0BA9">
      <w:pPr>
        <w:ind w:left="851"/>
        <w:rPr>
          <w:sz w:val="24"/>
          <w:szCs w:val="24"/>
          <w:lang w:val="en-US"/>
        </w:rPr>
      </w:pPr>
    </w:p>
    <w:p w14:paraId="3D635741" w14:textId="77777777" w:rsidR="00D41401" w:rsidRPr="00D41401" w:rsidRDefault="00D41401" w:rsidP="008A0BA9">
      <w:pPr>
        <w:ind w:left="851"/>
        <w:rPr>
          <w:sz w:val="24"/>
          <w:szCs w:val="24"/>
          <w:lang w:val="en-US"/>
        </w:rPr>
      </w:pPr>
      <w:r w:rsidRPr="00D41401">
        <w:rPr>
          <w:sz w:val="24"/>
          <w:szCs w:val="24"/>
          <w:lang w:val="en-US"/>
        </w:rPr>
        <w:t xml:space="preserve">The safety and efficacy of empagliflozin for the treatment of heart failure or for the treatment of chronic kidney disease in children under 18 years of age have not been established. No data </w:t>
      </w:r>
      <w:proofErr w:type="gramStart"/>
      <w:r w:rsidRPr="00D41401">
        <w:rPr>
          <w:sz w:val="24"/>
          <w:szCs w:val="24"/>
          <w:lang w:val="en-US"/>
        </w:rPr>
        <w:t>are</w:t>
      </w:r>
      <w:proofErr w:type="gramEnd"/>
      <w:r w:rsidRPr="00D41401">
        <w:rPr>
          <w:sz w:val="24"/>
          <w:szCs w:val="24"/>
          <w:lang w:val="en-US"/>
        </w:rPr>
        <w:t xml:space="preserve"> available.</w:t>
      </w:r>
    </w:p>
    <w:p w14:paraId="27172950" w14:textId="77777777" w:rsidR="00D41401" w:rsidRPr="00D41401" w:rsidRDefault="00D41401" w:rsidP="008A0BA9">
      <w:pPr>
        <w:ind w:left="851"/>
        <w:rPr>
          <w:sz w:val="24"/>
          <w:szCs w:val="24"/>
          <w:lang w:val="en-US"/>
        </w:rPr>
      </w:pPr>
    </w:p>
    <w:p w14:paraId="3E98AD97" w14:textId="77777777" w:rsidR="00D41401" w:rsidRPr="00D41401" w:rsidRDefault="00D41401" w:rsidP="008A0BA9">
      <w:pPr>
        <w:ind w:left="851"/>
        <w:rPr>
          <w:sz w:val="24"/>
          <w:szCs w:val="24"/>
          <w:lang w:val="en-US"/>
        </w:rPr>
      </w:pPr>
      <w:r w:rsidRPr="00D41401">
        <w:rPr>
          <w:sz w:val="24"/>
          <w:szCs w:val="24"/>
          <w:u w:val="single"/>
          <w:lang w:val="en-US"/>
        </w:rPr>
        <w:t>Method of administration</w:t>
      </w:r>
    </w:p>
    <w:p w14:paraId="0248574C" w14:textId="77777777" w:rsidR="00D41401" w:rsidRPr="00D41401" w:rsidRDefault="00D41401" w:rsidP="008A0BA9">
      <w:pPr>
        <w:ind w:left="851"/>
        <w:rPr>
          <w:sz w:val="24"/>
          <w:szCs w:val="24"/>
          <w:lang w:val="en-US"/>
        </w:rPr>
      </w:pPr>
      <w:r w:rsidRPr="00D41401">
        <w:rPr>
          <w:sz w:val="24"/>
          <w:szCs w:val="24"/>
          <w:lang w:val="en-US"/>
        </w:rPr>
        <w:t>The tablets can be taken with or without food, swallowed whole with water.</w:t>
      </w:r>
    </w:p>
    <w:p w14:paraId="1A2EF709" w14:textId="77777777" w:rsidR="007C5D2A" w:rsidRPr="00D41401" w:rsidRDefault="007C5D2A" w:rsidP="00A85D26">
      <w:pPr>
        <w:tabs>
          <w:tab w:val="left" w:pos="851"/>
        </w:tabs>
        <w:ind w:left="851"/>
        <w:rPr>
          <w:sz w:val="24"/>
          <w:szCs w:val="24"/>
          <w:lang w:val="en-US"/>
        </w:rPr>
      </w:pPr>
    </w:p>
    <w:p w14:paraId="16C7D38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57D14765" w14:textId="77777777" w:rsidR="00D41401" w:rsidRPr="00D41401" w:rsidRDefault="00D41401" w:rsidP="008A0BA9">
      <w:pPr>
        <w:ind w:left="851"/>
        <w:rPr>
          <w:sz w:val="24"/>
          <w:szCs w:val="24"/>
          <w:lang w:val="en-US"/>
        </w:rPr>
      </w:pPr>
      <w:r w:rsidRPr="00D41401">
        <w:rPr>
          <w:sz w:val="24"/>
          <w:szCs w:val="24"/>
          <w:lang w:val="en-US"/>
        </w:rPr>
        <w:t>Hypersensitivity to the active substance or to any of the excipients listed in section 6.1.</w:t>
      </w:r>
    </w:p>
    <w:p w14:paraId="0D0FE46C" w14:textId="77777777" w:rsidR="007C5D2A" w:rsidRPr="00D41401" w:rsidRDefault="007C5D2A" w:rsidP="003E0341">
      <w:pPr>
        <w:tabs>
          <w:tab w:val="left" w:pos="851"/>
        </w:tabs>
        <w:ind w:left="851"/>
        <w:rPr>
          <w:sz w:val="24"/>
          <w:szCs w:val="24"/>
          <w:lang w:val="en-US"/>
        </w:rPr>
      </w:pPr>
    </w:p>
    <w:p w14:paraId="35BACD60"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5E9B84DA" w14:textId="77777777" w:rsidR="00D41401" w:rsidRPr="00D41401" w:rsidRDefault="00D41401" w:rsidP="008A0BA9">
      <w:pPr>
        <w:ind w:left="851"/>
        <w:rPr>
          <w:bCs/>
          <w:sz w:val="24"/>
          <w:szCs w:val="24"/>
          <w:lang w:val="en-US"/>
        </w:rPr>
      </w:pPr>
    </w:p>
    <w:p w14:paraId="0F4483AD" w14:textId="77777777" w:rsidR="00D41401" w:rsidRPr="00D41401" w:rsidRDefault="00D41401" w:rsidP="008A0BA9">
      <w:pPr>
        <w:ind w:left="851"/>
        <w:rPr>
          <w:sz w:val="24"/>
          <w:szCs w:val="24"/>
          <w:lang w:val="en-US"/>
        </w:rPr>
      </w:pPr>
      <w:r w:rsidRPr="00D41401">
        <w:rPr>
          <w:sz w:val="24"/>
          <w:szCs w:val="24"/>
          <w:u w:val="single"/>
          <w:lang w:val="en-US"/>
        </w:rPr>
        <w:t xml:space="preserve">General </w:t>
      </w:r>
    </w:p>
    <w:p w14:paraId="05B8F66B" w14:textId="77777777" w:rsidR="00D41401" w:rsidRPr="00D41401" w:rsidRDefault="00D41401" w:rsidP="008A0BA9">
      <w:pPr>
        <w:ind w:left="851"/>
        <w:rPr>
          <w:sz w:val="24"/>
          <w:szCs w:val="24"/>
          <w:lang w:val="en-US"/>
        </w:rPr>
      </w:pPr>
      <w:r w:rsidRPr="00D41401">
        <w:rPr>
          <w:sz w:val="24"/>
          <w:szCs w:val="24"/>
          <w:lang w:val="en-US"/>
        </w:rPr>
        <w:t>Empagliflozin should not be used in patients with type 1 diabetes mellitus (see “Ketoacidosis” in section 4.4).</w:t>
      </w:r>
    </w:p>
    <w:p w14:paraId="23D21D92" w14:textId="77777777" w:rsidR="00D41401" w:rsidRPr="00D41401" w:rsidRDefault="00D41401" w:rsidP="008A0BA9">
      <w:pPr>
        <w:ind w:left="851"/>
        <w:rPr>
          <w:sz w:val="24"/>
          <w:szCs w:val="24"/>
          <w:lang w:val="en-US"/>
        </w:rPr>
      </w:pPr>
    </w:p>
    <w:p w14:paraId="4EC53471" w14:textId="77777777" w:rsidR="00D41401" w:rsidRPr="00D41401" w:rsidRDefault="00D41401" w:rsidP="008A0BA9">
      <w:pPr>
        <w:ind w:left="851"/>
        <w:rPr>
          <w:sz w:val="24"/>
          <w:szCs w:val="24"/>
          <w:lang w:val="en-US"/>
        </w:rPr>
      </w:pPr>
      <w:r w:rsidRPr="00D41401">
        <w:rPr>
          <w:sz w:val="24"/>
          <w:szCs w:val="24"/>
          <w:u w:val="single"/>
          <w:lang w:val="en-US"/>
        </w:rPr>
        <w:t>Ketoacidosis</w:t>
      </w:r>
    </w:p>
    <w:p w14:paraId="1F09C00F" w14:textId="77777777" w:rsidR="00D41401" w:rsidRPr="00D41401" w:rsidRDefault="00D41401" w:rsidP="008A0BA9">
      <w:pPr>
        <w:ind w:left="851"/>
        <w:rPr>
          <w:sz w:val="24"/>
          <w:szCs w:val="24"/>
          <w:lang w:val="en-US"/>
        </w:rPr>
      </w:pPr>
      <w:r w:rsidRPr="00D41401">
        <w:rPr>
          <w:sz w:val="24"/>
          <w:szCs w:val="24"/>
          <w:lang w:val="en-US"/>
        </w:rPr>
        <w:t xml:space="preserve">Cases of ketoacidosis, including life-threatening and fatal cases, have been reported in patients with diabetes mellitus treated with SGLT2 inhibitors, including empagliflozin. In </w:t>
      </w:r>
      <w:proofErr w:type="gramStart"/>
      <w:r w:rsidRPr="00D41401">
        <w:rPr>
          <w:sz w:val="24"/>
          <w:szCs w:val="24"/>
          <w:lang w:val="en-US"/>
        </w:rPr>
        <w:t>a number of</w:t>
      </w:r>
      <w:proofErr w:type="gramEnd"/>
      <w:r w:rsidRPr="00D41401">
        <w:rPr>
          <w:sz w:val="24"/>
          <w:szCs w:val="24"/>
          <w:lang w:val="en-US"/>
        </w:rPr>
        <w:t xml:space="preserve"> cases, the presentation of the condition was atypical with only moderately increased blood glucose values, below 14 mmol/L (250 mg/dL). It is not known if ketoacidosis is more likely to occur with higher doses of empagliflozin. Although ketoacidosis is less likely to occur in patients without diabetes mellitus, cases have also been reported in these patients.</w:t>
      </w:r>
    </w:p>
    <w:p w14:paraId="5419CD4C" w14:textId="77777777" w:rsidR="00D41401" w:rsidRPr="00D41401" w:rsidRDefault="00D41401" w:rsidP="008A0BA9">
      <w:pPr>
        <w:ind w:left="851"/>
        <w:rPr>
          <w:sz w:val="24"/>
          <w:szCs w:val="24"/>
          <w:lang w:val="en-US"/>
        </w:rPr>
      </w:pPr>
    </w:p>
    <w:p w14:paraId="7CE5D23E" w14:textId="77777777" w:rsidR="00D41401" w:rsidRPr="00D41401" w:rsidRDefault="00D41401" w:rsidP="008A0BA9">
      <w:pPr>
        <w:ind w:left="851"/>
        <w:rPr>
          <w:sz w:val="24"/>
          <w:szCs w:val="24"/>
          <w:lang w:val="en-US"/>
        </w:rPr>
      </w:pPr>
      <w:r w:rsidRPr="00D41401">
        <w:rPr>
          <w:sz w:val="24"/>
          <w:szCs w:val="24"/>
          <w:lang w:val="en-US"/>
        </w:rPr>
        <w:t>The risk of ketoacidosis must be considered in the event of non-specific symptoms such as nausea, vomiting, anorexia, abdominal pain, excessive thirst, difficulty breathing, confusion, unusual fatigue or sleepiness. Patients should be assessed for ketoacidosis immediately if these symptoms occur, regardless of blood glucose level.</w:t>
      </w:r>
    </w:p>
    <w:p w14:paraId="48D926F3" w14:textId="77777777" w:rsidR="000107D3" w:rsidRDefault="000107D3" w:rsidP="008A0BA9">
      <w:pPr>
        <w:ind w:left="851"/>
        <w:rPr>
          <w:sz w:val="24"/>
          <w:szCs w:val="24"/>
          <w:lang w:val="en-US"/>
        </w:rPr>
      </w:pPr>
    </w:p>
    <w:p w14:paraId="17BF9B79" w14:textId="544A7E39" w:rsidR="00D41401" w:rsidRPr="00D41401" w:rsidRDefault="00D41401" w:rsidP="008A0BA9">
      <w:pPr>
        <w:ind w:left="851"/>
        <w:rPr>
          <w:sz w:val="24"/>
          <w:szCs w:val="24"/>
          <w:lang w:val="en-US"/>
        </w:rPr>
      </w:pPr>
      <w:r w:rsidRPr="00D41401">
        <w:rPr>
          <w:sz w:val="24"/>
          <w:szCs w:val="24"/>
          <w:lang w:val="en-US"/>
        </w:rPr>
        <w:t>In patients where ketoacidosis is suspected or diagnosed, treatment with empagliflozin should be discontinued immediately.</w:t>
      </w:r>
    </w:p>
    <w:p w14:paraId="2A00760C" w14:textId="77777777" w:rsidR="000107D3" w:rsidRDefault="000107D3" w:rsidP="008A0BA9">
      <w:pPr>
        <w:ind w:left="851"/>
        <w:rPr>
          <w:sz w:val="24"/>
          <w:szCs w:val="24"/>
          <w:lang w:val="en-US"/>
        </w:rPr>
      </w:pPr>
    </w:p>
    <w:p w14:paraId="2CBC29AE" w14:textId="4DB814BD" w:rsidR="00D41401" w:rsidRPr="00D41401" w:rsidRDefault="00D41401" w:rsidP="008A0BA9">
      <w:pPr>
        <w:ind w:left="851"/>
        <w:rPr>
          <w:sz w:val="24"/>
          <w:szCs w:val="24"/>
          <w:lang w:val="en-US"/>
        </w:rPr>
      </w:pPr>
      <w:r w:rsidRPr="00D41401">
        <w:rPr>
          <w:sz w:val="24"/>
          <w:szCs w:val="24"/>
          <w:lang w:val="en-US"/>
        </w:rPr>
        <w:t xml:space="preserve">Treatment should be interrupted in patients who are </w:t>
      </w:r>
      <w:proofErr w:type="spellStart"/>
      <w:r w:rsidRPr="00D41401">
        <w:rPr>
          <w:sz w:val="24"/>
          <w:szCs w:val="24"/>
          <w:lang w:val="en-US"/>
        </w:rPr>
        <w:t>hospitalised</w:t>
      </w:r>
      <w:proofErr w:type="spellEnd"/>
      <w:r w:rsidRPr="00D41401">
        <w:rPr>
          <w:sz w:val="24"/>
          <w:szCs w:val="24"/>
          <w:lang w:val="en-US"/>
        </w:rPr>
        <w:t xml:space="preserve"> for major surgical procedures or acute serious medical illnesses. Monitoring of ketones is recommended in these patients. Measurement of blood ketone levels is preferred to urine. Treatment with empagliflozin may be restarted when the ketone values are normal and the patient’s condition has </w:t>
      </w:r>
      <w:proofErr w:type="spellStart"/>
      <w:r w:rsidRPr="00D41401">
        <w:rPr>
          <w:sz w:val="24"/>
          <w:szCs w:val="24"/>
          <w:lang w:val="en-US"/>
        </w:rPr>
        <w:t>stabilised</w:t>
      </w:r>
      <w:proofErr w:type="spellEnd"/>
      <w:r w:rsidRPr="00D41401">
        <w:rPr>
          <w:sz w:val="24"/>
          <w:szCs w:val="24"/>
          <w:lang w:val="en-US"/>
        </w:rPr>
        <w:t>.</w:t>
      </w:r>
    </w:p>
    <w:p w14:paraId="7315FD48" w14:textId="77777777" w:rsidR="000107D3" w:rsidRDefault="000107D3" w:rsidP="008A0BA9">
      <w:pPr>
        <w:ind w:left="851"/>
        <w:rPr>
          <w:sz w:val="24"/>
          <w:szCs w:val="24"/>
          <w:lang w:val="en-US"/>
        </w:rPr>
      </w:pPr>
    </w:p>
    <w:p w14:paraId="4997BEF1" w14:textId="6EBD6699" w:rsidR="00D41401" w:rsidRPr="00D41401" w:rsidRDefault="00D41401" w:rsidP="008A0BA9">
      <w:pPr>
        <w:ind w:left="851"/>
        <w:rPr>
          <w:sz w:val="24"/>
          <w:szCs w:val="24"/>
          <w:lang w:val="en-US"/>
        </w:rPr>
      </w:pPr>
      <w:r w:rsidRPr="00D41401">
        <w:rPr>
          <w:sz w:val="24"/>
          <w:szCs w:val="24"/>
          <w:lang w:val="en-US"/>
        </w:rPr>
        <w:t>Before initiating empagliflozin, factors in the patient history that may predispose to ketoacidosis should be considered.</w:t>
      </w:r>
    </w:p>
    <w:p w14:paraId="5D850F5F" w14:textId="77777777" w:rsidR="00D41401" w:rsidRPr="00D41401" w:rsidRDefault="00D41401" w:rsidP="008A0BA9">
      <w:pPr>
        <w:ind w:left="851"/>
        <w:rPr>
          <w:sz w:val="24"/>
          <w:szCs w:val="24"/>
          <w:lang w:val="en-US"/>
        </w:rPr>
      </w:pPr>
    </w:p>
    <w:p w14:paraId="54AB97F6" w14:textId="77777777" w:rsidR="00D41401" w:rsidRPr="00D41401" w:rsidRDefault="00D41401" w:rsidP="008A0BA9">
      <w:pPr>
        <w:ind w:left="851"/>
        <w:rPr>
          <w:sz w:val="24"/>
          <w:szCs w:val="24"/>
          <w:lang w:val="en-US"/>
        </w:rPr>
      </w:pPr>
      <w:r w:rsidRPr="00D41401">
        <w:rPr>
          <w:sz w:val="24"/>
          <w:szCs w:val="24"/>
          <w:lang w:val="en-US"/>
        </w:rPr>
        <w:t>Prolonged ketoacidosis and prolonged glucosuria have been observed with empagliflozin. Ketoacidosis may last longer after discontinuation of empagliflozin than expected from the plasma half-life (see section 5.2). Empagliflozin-independent factors, such as insulin deficiency, might be involved in prolonged periods of ketoacidosis.</w:t>
      </w:r>
    </w:p>
    <w:p w14:paraId="5274C873" w14:textId="77777777" w:rsidR="000107D3" w:rsidRDefault="000107D3" w:rsidP="008A0BA9">
      <w:pPr>
        <w:ind w:left="851"/>
        <w:rPr>
          <w:sz w:val="24"/>
          <w:szCs w:val="24"/>
          <w:lang w:val="en-US"/>
        </w:rPr>
      </w:pPr>
    </w:p>
    <w:p w14:paraId="30B37F38" w14:textId="2DA29D2E" w:rsidR="00D41401" w:rsidRPr="00D41401" w:rsidRDefault="00D41401" w:rsidP="008A0BA9">
      <w:pPr>
        <w:ind w:left="851"/>
        <w:rPr>
          <w:sz w:val="24"/>
          <w:szCs w:val="24"/>
          <w:lang w:val="en-US"/>
        </w:rPr>
      </w:pPr>
      <w:r w:rsidRPr="00D41401">
        <w:rPr>
          <w:sz w:val="24"/>
          <w:szCs w:val="24"/>
          <w:lang w:val="en-US"/>
        </w:rPr>
        <w:t>Patients who may be at higher risk of ketoacidosis include patients with a low beta-cell function reserve (e.g. type 2 diabetes patients with low C-peptide or latent autoimmune diabetes in adults (LADA) or patients with a history of pancreatitis), patients with conditions that lead to restricted food intake or severe dehydration, patients for whom insulin doses are reduced and patients with increased insulin requirements due to acute medical illness, surgery or alcohol abuse. SGLT2 inhibitors should be used with caution in these patients.</w:t>
      </w:r>
    </w:p>
    <w:p w14:paraId="712451E5" w14:textId="77777777" w:rsidR="00D41401" w:rsidRPr="00D41401" w:rsidRDefault="00D41401" w:rsidP="008A0BA9">
      <w:pPr>
        <w:ind w:left="851"/>
        <w:rPr>
          <w:sz w:val="24"/>
          <w:szCs w:val="24"/>
          <w:lang w:val="en-US"/>
        </w:rPr>
      </w:pPr>
    </w:p>
    <w:p w14:paraId="1966B422" w14:textId="77777777" w:rsidR="00D41401" w:rsidRPr="00D41401" w:rsidRDefault="00D41401" w:rsidP="008A0BA9">
      <w:pPr>
        <w:ind w:left="851"/>
        <w:rPr>
          <w:sz w:val="24"/>
          <w:szCs w:val="24"/>
          <w:lang w:val="en-US"/>
        </w:rPr>
      </w:pPr>
      <w:r w:rsidRPr="00D41401">
        <w:rPr>
          <w:sz w:val="24"/>
          <w:szCs w:val="24"/>
          <w:lang w:val="en-US"/>
        </w:rPr>
        <w:t>Restarting SGLT2 inhibitor treatment in patients with previous ketoacidosis while on SGLT2 inhibitor treatment is not recommended, unless another clear precipitating factor is identified and resolved.</w:t>
      </w:r>
    </w:p>
    <w:p w14:paraId="14192C3C" w14:textId="77777777" w:rsidR="00D41401" w:rsidRPr="00D41401" w:rsidRDefault="00D41401" w:rsidP="008A0BA9">
      <w:pPr>
        <w:ind w:left="851"/>
        <w:rPr>
          <w:sz w:val="24"/>
          <w:szCs w:val="24"/>
          <w:lang w:val="en-US"/>
        </w:rPr>
      </w:pPr>
    </w:p>
    <w:p w14:paraId="24C2AFE6" w14:textId="77777777" w:rsidR="00D41401" w:rsidRPr="00D41401" w:rsidRDefault="00D41401" w:rsidP="008A0BA9">
      <w:pPr>
        <w:ind w:left="851"/>
        <w:rPr>
          <w:sz w:val="24"/>
          <w:szCs w:val="24"/>
          <w:lang w:val="en-US"/>
        </w:rPr>
      </w:pPr>
      <w:r w:rsidRPr="00D41401">
        <w:rPr>
          <w:sz w:val="24"/>
          <w:szCs w:val="24"/>
          <w:lang w:val="en-US"/>
        </w:rPr>
        <w:t>Empagliflozin should not be used in patients with type 1 diabetes. Data from a clinical trial program in patients with type 1 diabetes showed increased ketoacidosis occurrence with common frequency in patients treated with empagliflozin 10 mg and 25 mg as an adjunct to insulin compared to placebo.</w:t>
      </w:r>
    </w:p>
    <w:p w14:paraId="19584A46" w14:textId="77777777" w:rsidR="000107D3" w:rsidRDefault="000107D3" w:rsidP="008A0BA9">
      <w:pPr>
        <w:ind w:left="851"/>
        <w:rPr>
          <w:sz w:val="24"/>
          <w:szCs w:val="24"/>
          <w:u w:val="single"/>
          <w:lang w:val="en-US"/>
        </w:rPr>
      </w:pPr>
    </w:p>
    <w:p w14:paraId="5BE2C393" w14:textId="653ABC57" w:rsidR="00D41401" w:rsidRPr="00D41401" w:rsidRDefault="00D41401" w:rsidP="008A0BA9">
      <w:pPr>
        <w:ind w:left="851"/>
        <w:rPr>
          <w:sz w:val="24"/>
          <w:szCs w:val="24"/>
          <w:lang w:val="en-US"/>
        </w:rPr>
      </w:pPr>
      <w:r w:rsidRPr="00D41401">
        <w:rPr>
          <w:sz w:val="24"/>
          <w:szCs w:val="24"/>
          <w:u w:val="single"/>
          <w:lang w:val="en-US"/>
        </w:rPr>
        <w:t>Renal impairment</w:t>
      </w:r>
    </w:p>
    <w:p w14:paraId="317A4511" w14:textId="77777777" w:rsidR="00D41401" w:rsidRPr="00D41401" w:rsidRDefault="00D41401" w:rsidP="008A0BA9">
      <w:pPr>
        <w:ind w:left="851"/>
        <w:rPr>
          <w:sz w:val="24"/>
          <w:szCs w:val="24"/>
          <w:lang w:val="en-US"/>
        </w:rPr>
      </w:pPr>
      <w:r w:rsidRPr="00D41401">
        <w:rPr>
          <w:sz w:val="24"/>
          <w:szCs w:val="24"/>
          <w:lang w:val="en-US"/>
        </w:rPr>
        <w:t>Due to limited experience, it is not recommended to initiate treatment with empagliflozin in patients with an eGFR &lt; 20 mL/min/1.73 m</w:t>
      </w:r>
      <w:r w:rsidRPr="00D41401">
        <w:rPr>
          <w:sz w:val="24"/>
          <w:szCs w:val="24"/>
          <w:vertAlign w:val="superscript"/>
          <w:lang w:val="en-US"/>
        </w:rPr>
        <w:t>2</w:t>
      </w:r>
      <w:r w:rsidRPr="00D41401">
        <w:rPr>
          <w:sz w:val="24"/>
          <w:szCs w:val="24"/>
          <w:lang w:val="en-US"/>
        </w:rPr>
        <w:t>.</w:t>
      </w:r>
    </w:p>
    <w:p w14:paraId="3AB860C3" w14:textId="77777777" w:rsidR="00D41401" w:rsidRPr="00D41401" w:rsidRDefault="00D41401" w:rsidP="008A0BA9">
      <w:pPr>
        <w:ind w:left="851"/>
        <w:rPr>
          <w:sz w:val="24"/>
          <w:szCs w:val="24"/>
          <w:lang w:val="en-US"/>
        </w:rPr>
      </w:pPr>
    </w:p>
    <w:p w14:paraId="4E64EC89" w14:textId="77777777" w:rsidR="00D41401" w:rsidRPr="00D41401" w:rsidRDefault="00D41401" w:rsidP="008A0BA9">
      <w:pPr>
        <w:ind w:left="851"/>
        <w:rPr>
          <w:sz w:val="24"/>
          <w:szCs w:val="24"/>
          <w:lang w:val="en-US"/>
        </w:rPr>
      </w:pPr>
      <w:r w:rsidRPr="00D41401">
        <w:rPr>
          <w:sz w:val="24"/>
          <w:szCs w:val="24"/>
          <w:lang w:val="en-US"/>
        </w:rPr>
        <w:t>In patients with an eGFR &lt; 60 mL/min/1.73 m</w:t>
      </w:r>
      <w:r w:rsidRPr="00D41401">
        <w:rPr>
          <w:sz w:val="24"/>
          <w:szCs w:val="24"/>
          <w:vertAlign w:val="superscript"/>
          <w:lang w:val="en-US"/>
        </w:rPr>
        <w:t>2</w:t>
      </w:r>
      <w:r w:rsidRPr="00D41401">
        <w:rPr>
          <w:sz w:val="24"/>
          <w:szCs w:val="24"/>
          <w:lang w:val="en-US"/>
        </w:rPr>
        <w:t xml:space="preserve"> the daily dose of empagliflozin is 10 mg (see section 4.2).</w:t>
      </w:r>
    </w:p>
    <w:p w14:paraId="2D9F0C3E" w14:textId="77777777" w:rsidR="000107D3" w:rsidRDefault="000107D3" w:rsidP="008A0BA9">
      <w:pPr>
        <w:ind w:left="851"/>
        <w:rPr>
          <w:sz w:val="24"/>
          <w:szCs w:val="24"/>
          <w:lang w:val="en-US"/>
        </w:rPr>
      </w:pPr>
    </w:p>
    <w:p w14:paraId="0D85A276" w14:textId="5623B3B1" w:rsidR="00D41401" w:rsidRPr="00D41401" w:rsidRDefault="00D41401" w:rsidP="008A0BA9">
      <w:pPr>
        <w:ind w:left="851"/>
        <w:rPr>
          <w:sz w:val="24"/>
          <w:szCs w:val="24"/>
          <w:lang w:val="en-US"/>
        </w:rPr>
      </w:pPr>
      <w:r w:rsidRPr="00D41401">
        <w:rPr>
          <w:sz w:val="24"/>
          <w:szCs w:val="24"/>
          <w:lang w:val="en-US"/>
        </w:rPr>
        <w:t>The glucose lowering efficacy of empagliflozin is dependent on renal function and is reduced in patients with an eGFR &lt; 45 mL/min/1.73 m</w:t>
      </w:r>
      <w:r w:rsidRPr="00D41401">
        <w:rPr>
          <w:sz w:val="24"/>
          <w:szCs w:val="24"/>
          <w:vertAlign w:val="superscript"/>
          <w:lang w:val="en-US"/>
        </w:rPr>
        <w:t>2</w:t>
      </w:r>
      <w:r w:rsidRPr="00D41401">
        <w:rPr>
          <w:sz w:val="24"/>
          <w:szCs w:val="24"/>
          <w:lang w:val="en-US"/>
        </w:rPr>
        <w:t xml:space="preserve"> and is likely absent in patients with an eGFR</w:t>
      </w:r>
      <w:r w:rsidR="00FD4CEB">
        <w:rPr>
          <w:sz w:val="24"/>
          <w:szCs w:val="24"/>
          <w:lang w:val="en-US"/>
        </w:rPr>
        <w:t xml:space="preserve"> </w:t>
      </w:r>
      <w:r w:rsidRPr="00D41401">
        <w:rPr>
          <w:sz w:val="24"/>
          <w:szCs w:val="24"/>
          <w:lang w:val="en-US"/>
        </w:rPr>
        <w:t>&lt; 30 mL/min/1.73 m</w:t>
      </w:r>
      <w:r w:rsidRPr="00D41401">
        <w:rPr>
          <w:sz w:val="24"/>
          <w:szCs w:val="24"/>
          <w:vertAlign w:val="superscript"/>
          <w:lang w:val="en-US"/>
        </w:rPr>
        <w:t>2</w:t>
      </w:r>
      <w:r w:rsidRPr="00D41401">
        <w:rPr>
          <w:sz w:val="24"/>
          <w:szCs w:val="24"/>
          <w:lang w:val="en-US"/>
        </w:rPr>
        <w:t xml:space="preserve"> (see section 4.2, 5.1 and 5.2).</w:t>
      </w:r>
    </w:p>
    <w:p w14:paraId="6899F6BD" w14:textId="77777777" w:rsidR="000107D3" w:rsidRDefault="000107D3" w:rsidP="008A0BA9">
      <w:pPr>
        <w:ind w:left="851"/>
        <w:rPr>
          <w:sz w:val="24"/>
          <w:szCs w:val="24"/>
          <w:lang w:val="en-US"/>
        </w:rPr>
      </w:pPr>
    </w:p>
    <w:p w14:paraId="5AB6385F" w14:textId="49A5617E" w:rsidR="00D41401" w:rsidRPr="00D41401" w:rsidRDefault="00D41401" w:rsidP="008A0BA9">
      <w:pPr>
        <w:ind w:left="851"/>
        <w:rPr>
          <w:sz w:val="24"/>
          <w:szCs w:val="24"/>
          <w:u w:val="single"/>
          <w:lang w:val="en-US"/>
        </w:rPr>
      </w:pPr>
      <w:r w:rsidRPr="00D41401">
        <w:rPr>
          <w:sz w:val="24"/>
          <w:szCs w:val="24"/>
          <w:u w:val="single"/>
          <w:lang w:val="en-US"/>
        </w:rPr>
        <w:t>Monitoring of renal function</w:t>
      </w:r>
    </w:p>
    <w:p w14:paraId="1B9D747F" w14:textId="77777777" w:rsidR="00D41401" w:rsidRPr="00D41401" w:rsidRDefault="00D41401" w:rsidP="008A0BA9">
      <w:pPr>
        <w:ind w:left="851"/>
        <w:rPr>
          <w:sz w:val="24"/>
          <w:szCs w:val="24"/>
          <w:lang w:val="en-US"/>
        </w:rPr>
      </w:pPr>
      <w:r w:rsidRPr="00D41401">
        <w:rPr>
          <w:sz w:val="24"/>
          <w:szCs w:val="24"/>
          <w:lang w:val="en-US"/>
        </w:rPr>
        <w:t>Assessment of renal function is recommended as follows:</w:t>
      </w:r>
    </w:p>
    <w:p w14:paraId="028AF9C4" w14:textId="77777777" w:rsidR="00D41401" w:rsidRPr="00D41401" w:rsidRDefault="00D41401" w:rsidP="000107D3">
      <w:pPr>
        <w:numPr>
          <w:ilvl w:val="0"/>
          <w:numId w:val="6"/>
        </w:numPr>
        <w:ind w:left="1276" w:hanging="425"/>
        <w:rPr>
          <w:sz w:val="24"/>
          <w:szCs w:val="24"/>
          <w:lang w:val="en-US"/>
        </w:rPr>
      </w:pPr>
      <w:r w:rsidRPr="00D41401">
        <w:rPr>
          <w:sz w:val="24"/>
          <w:szCs w:val="24"/>
          <w:lang w:val="en-US"/>
        </w:rPr>
        <w:t>Prior to empagliflozin initiation and periodically during treatment, i.e. at least yearly (see sections 4.2, 4.8, 5.1 and 5.2).</w:t>
      </w:r>
    </w:p>
    <w:p w14:paraId="289C8E93" w14:textId="77777777" w:rsidR="00D41401" w:rsidRPr="00D41401" w:rsidRDefault="00D41401" w:rsidP="000107D3">
      <w:pPr>
        <w:numPr>
          <w:ilvl w:val="0"/>
          <w:numId w:val="6"/>
        </w:numPr>
        <w:ind w:left="1276" w:hanging="425"/>
        <w:rPr>
          <w:sz w:val="24"/>
          <w:szCs w:val="24"/>
          <w:lang w:val="en-US"/>
        </w:rPr>
      </w:pPr>
      <w:r w:rsidRPr="00D41401">
        <w:rPr>
          <w:sz w:val="24"/>
          <w:szCs w:val="24"/>
          <w:lang w:val="en-US"/>
        </w:rPr>
        <w:t>Prior to initiation of any concomitant medicinal product that may have a negative impact on renal function.</w:t>
      </w:r>
    </w:p>
    <w:p w14:paraId="191663FD" w14:textId="77777777" w:rsidR="00D41401" w:rsidRPr="00D41401" w:rsidRDefault="00D41401" w:rsidP="008A0BA9">
      <w:pPr>
        <w:ind w:left="851"/>
        <w:rPr>
          <w:sz w:val="24"/>
          <w:szCs w:val="24"/>
          <w:lang w:val="en-US"/>
        </w:rPr>
      </w:pPr>
    </w:p>
    <w:p w14:paraId="0B06AF70" w14:textId="77777777" w:rsidR="00D41401" w:rsidRPr="00D41401" w:rsidRDefault="00D41401" w:rsidP="008A0BA9">
      <w:pPr>
        <w:ind w:left="851"/>
        <w:rPr>
          <w:sz w:val="24"/>
          <w:szCs w:val="24"/>
          <w:lang w:val="en-US"/>
        </w:rPr>
      </w:pPr>
      <w:r w:rsidRPr="00D41401">
        <w:rPr>
          <w:sz w:val="24"/>
          <w:szCs w:val="24"/>
          <w:u w:val="single"/>
          <w:lang w:val="en-US"/>
        </w:rPr>
        <w:t>Risk for volume depletion</w:t>
      </w:r>
    </w:p>
    <w:p w14:paraId="7FB47821" w14:textId="77777777" w:rsidR="00D41401" w:rsidRPr="00D41401" w:rsidRDefault="00D41401" w:rsidP="008A0BA9">
      <w:pPr>
        <w:ind w:left="851"/>
        <w:rPr>
          <w:sz w:val="24"/>
          <w:szCs w:val="24"/>
          <w:lang w:val="en-US"/>
        </w:rPr>
      </w:pPr>
      <w:r w:rsidRPr="00D41401">
        <w:rPr>
          <w:sz w:val="24"/>
          <w:szCs w:val="24"/>
          <w:lang w:val="en-US"/>
        </w:rPr>
        <w:t>Based on the mode of action of SGLT2 inhibitors, osmotic diuresis accompanying glucosuria may lead to a modest decrease in blood pressure (see section 5.1). Therefore, caution should be exercised in patients for whom an empagliflozin-induced drop in blood pressure could pose a risk, such as patients with known cardiovascular disease, patients on anti-hypertensive therapy with a history of hypotension or patients aged 75 years and older.</w:t>
      </w:r>
    </w:p>
    <w:p w14:paraId="497192BB" w14:textId="77777777" w:rsidR="00D41401" w:rsidRPr="00D41401" w:rsidRDefault="00D41401" w:rsidP="008A0BA9">
      <w:pPr>
        <w:ind w:left="851"/>
        <w:rPr>
          <w:sz w:val="24"/>
          <w:szCs w:val="24"/>
          <w:lang w:val="en-US"/>
        </w:rPr>
      </w:pPr>
    </w:p>
    <w:p w14:paraId="2516FCCE" w14:textId="77777777" w:rsidR="00D41401" w:rsidRPr="00D41401" w:rsidRDefault="00D41401" w:rsidP="008A0BA9">
      <w:pPr>
        <w:ind w:left="851"/>
        <w:rPr>
          <w:sz w:val="24"/>
          <w:szCs w:val="24"/>
          <w:lang w:val="en-US"/>
        </w:rPr>
      </w:pPr>
      <w:r w:rsidRPr="00D41401">
        <w:rPr>
          <w:sz w:val="24"/>
          <w:szCs w:val="24"/>
          <w:lang w:val="en-US"/>
        </w:rPr>
        <w:t xml:space="preserve">In case of conditions that may lead to fluid loss (e.g. gastrointestinal illness), careful monitoring of volume status (e.g. physical examination, blood pressure measurements, laboratory tests including </w:t>
      </w:r>
      <w:proofErr w:type="spellStart"/>
      <w:r w:rsidRPr="00D41401">
        <w:rPr>
          <w:sz w:val="24"/>
          <w:szCs w:val="24"/>
          <w:lang w:val="en-US"/>
        </w:rPr>
        <w:t>haematocrit</w:t>
      </w:r>
      <w:proofErr w:type="spellEnd"/>
      <w:r w:rsidRPr="00D41401">
        <w:rPr>
          <w:sz w:val="24"/>
          <w:szCs w:val="24"/>
          <w:lang w:val="en-US"/>
        </w:rPr>
        <w:t>) and electrolytes is recommended for patients receiving empagliflozin. Temporary interruption of treatment with empagliflozin should be considered until the fluid loss is corrected.</w:t>
      </w:r>
    </w:p>
    <w:p w14:paraId="7DED41C0" w14:textId="77777777" w:rsidR="00D41401" w:rsidRPr="00D41401" w:rsidRDefault="00D41401" w:rsidP="008A0BA9">
      <w:pPr>
        <w:ind w:left="851"/>
        <w:rPr>
          <w:sz w:val="24"/>
          <w:szCs w:val="24"/>
          <w:lang w:val="en-US"/>
        </w:rPr>
      </w:pPr>
    </w:p>
    <w:p w14:paraId="12005791" w14:textId="77777777" w:rsidR="00D41401" w:rsidRPr="00D41401" w:rsidRDefault="00D41401" w:rsidP="008A0BA9">
      <w:pPr>
        <w:ind w:left="851"/>
        <w:rPr>
          <w:sz w:val="24"/>
          <w:szCs w:val="24"/>
          <w:lang w:val="en-US"/>
        </w:rPr>
      </w:pPr>
      <w:r w:rsidRPr="00D41401">
        <w:rPr>
          <w:sz w:val="24"/>
          <w:szCs w:val="24"/>
          <w:u w:val="single"/>
          <w:lang w:val="en-US"/>
        </w:rPr>
        <w:t>Elderly</w:t>
      </w:r>
    </w:p>
    <w:p w14:paraId="322C100C" w14:textId="77777777" w:rsidR="00D41401" w:rsidRPr="00D41401" w:rsidRDefault="00D41401" w:rsidP="008A0BA9">
      <w:pPr>
        <w:ind w:left="851"/>
        <w:rPr>
          <w:sz w:val="24"/>
          <w:szCs w:val="24"/>
          <w:lang w:val="en-US"/>
        </w:rPr>
      </w:pPr>
      <w:r w:rsidRPr="00D41401">
        <w:rPr>
          <w:sz w:val="24"/>
          <w:szCs w:val="24"/>
          <w:lang w:val="en-US"/>
        </w:rPr>
        <w:t>The effect of empagliflozin on urinary glucose excretion is associated with osmotic diuresis, which could affect the hydration status. Patients aged 75 years and older may be at an increased risk of volume depletion. A higher number of these patients treated with empagliflozin had adverse reactions related to volume depletion as compared to placebo (see section 4.8). Therefore, special attention should be given to their volume intake in case of co-administered medicinal products which may lead to volume depletion (e.g. diuretics, ACE inhibitors).</w:t>
      </w:r>
    </w:p>
    <w:p w14:paraId="5F7062F1" w14:textId="77777777" w:rsidR="00D41401" w:rsidRPr="00D41401" w:rsidRDefault="00D41401" w:rsidP="008A0BA9">
      <w:pPr>
        <w:ind w:left="851"/>
        <w:rPr>
          <w:sz w:val="24"/>
          <w:szCs w:val="24"/>
          <w:lang w:val="en-US"/>
        </w:rPr>
      </w:pPr>
    </w:p>
    <w:p w14:paraId="6BC34416" w14:textId="77777777" w:rsidR="008A0BA9" w:rsidRDefault="00D41401" w:rsidP="008A0BA9">
      <w:pPr>
        <w:ind w:left="851"/>
        <w:rPr>
          <w:sz w:val="24"/>
          <w:szCs w:val="24"/>
          <w:u w:val="single"/>
          <w:lang w:val="en-US"/>
        </w:rPr>
      </w:pPr>
      <w:r w:rsidRPr="00D41401">
        <w:rPr>
          <w:sz w:val="24"/>
          <w:szCs w:val="24"/>
          <w:u w:val="single"/>
          <w:lang w:val="en-US"/>
        </w:rPr>
        <w:t>Complicated urinary tract infections</w:t>
      </w:r>
    </w:p>
    <w:p w14:paraId="1023DE7D" w14:textId="1CB8773E" w:rsidR="00D41401" w:rsidRPr="00D41401" w:rsidRDefault="00D41401" w:rsidP="008A0BA9">
      <w:pPr>
        <w:ind w:left="851"/>
        <w:rPr>
          <w:sz w:val="24"/>
          <w:szCs w:val="24"/>
          <w:lang w:val="en-US"/>
        </w:rPr>
      </w:pPr>
      <w:r w:rsidRPr="00D41401">
        <w:rPr>
          <w:sz w:val="24"/>
          <w:szCs w:val="24"/>
          <w:lang w:val="en-US"/>
        </w:rPr>
        <w:t>Cases of complicated urinary tract infections including pyelonephritis and urosepsis have been reported in patients treated with empagliflozin (see section 4.8). Temporary interruption of empagliflozin should be considered in patients with complicated urinary tract infections.</w:t>
      </w:r>
    </w:p>
    <w:p w14:paraId="4B1B1D81" w14:textId="77777777" w:rsidR="00D41401" w:rsidRPr="00D41401" w:rsidRDefault="00D41401" w:rsidP="008A0BA9">
      <w:pPr>
        <w:ind w:left="851"/>
        <w:rPr>
          <w:sz w:val="24"/>
          <w:szCs w:val="24"/>
          <w:lang w:val="en-US"/>
        </w:rPr>
      </w:pPr>
    </w:p>
    <w:p w14:paraId="6A47AB43" w14:textId="77777777" w:rsidR="00D41401" w:rsidRPr="00D41401" w:rsidRDefault="00D41401" w:rsidP="008A0BA9">
      <w:pPr>
        <w:ind w:left="851"/>
        <w:rPr>
          <w:sz w:val="24"/>
          <w:szCs w:val="24"/>
          <w:lang w:val="en-US"/>
        </w:rPr>
      </w:pPr>
      <w:proofErr w:type="spellStart"/>
      <w:r w:rsidRPr="00D41401">
        <w:rPr>
          <w:sz w:val="24"/>
          <w:szCs w:val="24"/>
          <w:u w:val="single"/>
          <w:lang w:val="en-US"/>
        </w:rPr>
        <w:t>Necrotising</w:t>
      </w:r>
      <w:proofErr w:type="spellEnd"/>
      <w:r w:rsidRPr="00D41401">
        <w:rPr>
          <w:sz w:val="24"/>
          <w:szCs w:val="24"/>
          <w:u w:val="single"/>
          <w:lang w:val="en-US"/>
        </w:rPr>
        <w:t xml:space="preserve"> fasciitis of the perineum (Fournier’s gangrene)</w:t>
      </w:r>
    </w:p>
    <w:p w14:paraId="4C67035A" w14:textId="77777777" w:rsidR="00D41401" w:rsidRPr="00D41401" w:rsidRDefault="00D41401" w:rsidP="008A0BA9">
      <w:pPr>
        <w:ind w:left="851"/>
        <w:rPr>
          <w:sz w:val="24"/>
          <w:szCs w:val="24"/>
          <w:lang w:val="en-US"/>
        </w:rPr>
      </w:pPr>
      <w:r w:rsidRPr="00D41401">
        <w:rPr>
          <w:sz w:val="24"/>
          <w:szCs w:val="24"/>
          <w:lang w:val="en-US"/>
        </w:rPr>
        <w:t xml:space="preserve">Cases of </w:t>
      </w:r>
      <w:proofErr w:type="spellStart"/>
      <w:r w:rsidRPr="00D41401">
        <w:rPr>
          <w:sz w:val="24"/>
          <w:szCs w:val="24"/>
          <w:lang w:val="en-US"/>
        </w:rPr>
        <w:t>necrotising</w:t>
      </w:r>
      <w:proofErr w:type="spellEnd"/>
      <w:r w:rsidRPr="00D41401">
        <w:rPr>
          <w:sz w:val="24"/>
          <w:szCs w:val="24"/>
          <w:lang w:val="en-US"/>
        </w:rPr>
        <w:t xml:space="preserve"> fasciitis of the perineum, (also known as Fournier’s gangrene), have been reported in female and male patients taking SGLT2 inhibitors, including empagliflozin. This is a rare but serious and potentially life-threatening event that requires urgent surgical intervention and antibiotic treatment.</w:t>
      </w:r>
    </w:p>
    <w:p w14:paraId="26F87075" w14:textId="77777777" w:rsidR="00D41401" w:rsidRPr="00D41401" w:rsidRDefault="00D41401" w:rsidP="008A0BA9">
      <w:pPr>
        <w:ind w:left="851"/>
        <w:rPr>
          <w:sz w:val="24"/>
          <w:szCs w:val="24"/>
          <w:lang w:val="en-US"/>
        </w:rPr>
      </w:pPr>
    </w:p>
    <w:p w14:paraId="23FF0D66" w14:textId="6882D57A" w:rsidR="00D41401" w:rsidRPr="00D41401" w:rsidRDefault="00D41401" w:rsidP="008A0BA9">
      <w:pPr>
        <w:ind w:left="851"/>
        <w:rPr>
          <w:sz w:val="24"/>
          <w:szCs w:val="24"/>
          <w:lang w:val="en-US"/>
        </w:rPr>
      </w:pPr>
      <w:r w:rsidRPr="00D41401">
        <w:rPr>
          <w:sz w:val="24"/>
          <w:szCs w:val="24"/>
          <w:lang w:val="en-US"/>
        </w:rPr>
        <w:t xml:space="preserve">Patients should be advised to seek medical attention if they experience a combination of symptoms of pain, tenderness, erythema, or swelling in the genital or perineal area, with fever or malaise. Be aware that either </w:t>
      </w:r>
      <w:proofErr w:type="spellStart"/>
      <w:r w:rsidRPr="00D41401">
        <w:rPr>
          <w:sz w:val="24"/>
          <w:szCs w:val="24"/>
          <w:lang w:val="en-US"/>
        </w:rPr>
        <w:t>uro</w:t>
      </w:r>
      <w:proofErr w:type="spellEnd"/>
      <w:r w:rsidRPr="00D41401">
        <w:rPr>
          <w:sz w:val="24"/>
          <w:szCs w:val="24"/>
          <w:lang w:val="en-US"/>
        </w:rPr>
        <w:t xml:space="preserve">-genital infection or perineal abscess may precede </w:t>
      </w:r>
      <w:proofErr w:type="spellStart"/>
      <w:r w:rsidRPr="00D41401">
        <w:rPr>
          <w:sz w:val="24"/>
          <w:szCs w:val="24"/>
          <w:lang w:val="en-US"/>
        </w:rPr>
        <w:t>necrotising</w:t>
      </w:r>
      <w:proofErr w:type="spellEnd"/>
      <w:r w:rsidRPr="00D41401">
        <w:rPr>
          <w:sz w:val="24"/>
          <w:szCs w:val="24"/>
          <w:lang w:val="en-US"/>
        </w:rPr>
        <w:t xml:space="preserve"> fasciitis. If Fournier´s gangrene is suspected, </w:t>
      </w:r>
      <w:proofErr w:type="spellStart"/>
      <w:r w:rsidR="000107D3">
        <w:rPr>
          <w:sz w:val="24"/>
          <w:szCs w:val="24"/>
          <w:lang w:val="en-US"/>
        </w:rPr>
        <w:t>Elemio</w:t>
      </w:r>
      <w:proofErr w:type="spellEnd"/>
      <w:r w:rsidRPr="00D41401">
        <w:rPr>
          <w:sz w:val="24"/>
          <w:szCs w:val="24"/>
          <w:lang w:val="en-US"/>
        </w:rPr>
        <w:t xml:space="preserve"> should be </w:t>
      </w:r>
      <w:proofErr w:type="gramStart"/>
      <w:r w:rsidRPr="00D41401">
        <w:rPr>
          <w:sz w:val="24"/>
          <w:szCs w:val="24"/>
          <w:lang w:val="en-US"/>
        </w:rPr>
        <w:t>discontinued</w:t>
      </w:r>
      <w:proofErr w:type="gramEnd"/>
      <w:r w:rsidRPr="00D41401">
        <w:rPr>
          <w:sz w:val="24"/>
          <w:szCs w:val="24"/>
          <w:lang w:val="en-US"/>
        </w:rPr>
        <w:t xml:space="preserve"> and prompt treatment (including antibiotics and surgical debridement) should be instituted.</w:t>
      </w:r>
    </w:p>
    <w:p w14:paraId="25FD830D" w14:textId="77777777" w:rsidR="000107D3" w:rsidRDefault="000107D3" w:rsidP="008A0BA9">
      <w:pPr>
        <w:ind w:left="851"/>
        <w:rPr>
          <w:sz w:val="24"/>
          <w:szCs w:val="24"/>
          <w:u w:val="single"/>
          <w:lang w:val="en-US"/>
        </w:rPr>
      </w:pPr>
    </w:p>
    <w:p w14:paraId="0AB1D42E" w14:textId="15382559" w:rsidR="00D41401" w:rsidRPr="00D41401" w:rsidRDefault="00D41401" w:rsidP="008A0BA9">
      <w:pPr>
        <w:ind w:left="851"/>
        <w:rPr>
          <w:sz w:val="24"/>
          <w:szCs w:val="24"/>
          <w:lang w:val="en-US"/>
        </w:rPr>
      </w:pPr>
      <w:r w:rsidRPr="00D41401">
        <w:rPr>
          <w:sz w:val="24"/>
          <w:szCs w:val="24"/>
          <w:u w:val="single"/>
          <w:lang w:val="en-US"/>
        </w:rPr>
        <w:t>Lower limb amputations</w:t>
      </w:r>
    </w:p>
    <w:p w14:paraId="3558A9F0" w14:textId="77777777" w:rsidR="00D41401" w:rsidRPr="00D41401" w:rsidRDefault="00D41401" w:rsidP="008A0BA9">
      <w:pPr>
        <w:ind w:left="851"/>
        <w:rPr>
          <w:sz w:val="24"/>
          <w:szCs w:val="24"/>
          <w:lang w:val="en-US"/>
        </w:rPr>
      </w:pPr>
      <w:r w:rsidRPr="00D41401">
        <w:rPr>
          <w:sz w:val="24"/>
          <w:szCs w:val="24"/>
          <w:lang w:val="en-US"/>
        </w:rPr>
        <w:t xml:space="preserve">An increase in cases of lower limb amputation (primarily of the toe) has been observed in long-term clinical studies with another SGLT2 inhibitor. It is unknown whether this constitutes a class effect. </w:t>
      </w:r>
      <w:proofErr w:type="gramStart"/>
      <w:r w:rsidRPr="00D41401">
        <w:rPr>
          <w:sz w:val="24"/>
          <w:szCs w:val="24"/>
          <w:lang w:val="en-US"/>
        </w:rPr>
        <w:t>Like for</w:t>
      </w:r>
      <w:proofErr w:type="gramEnd"/>
      <w:r w:rsidRPr="00D41401">
        <w:rPr>
          <w:sz w:val="24"/>
          <w:szCs w:val="24"/>
          <w:lang w:val="en-US"/>
        </w:rPr>
        <w:t xml:space="preserve"> all diabetic patients it is important to counsel patients on routine preventative foot-care.</w:t>
      </w:r>
    </w:p>
    <w:p w14:paraId="257C2A31" w14:textId="467A9044" w:rsidR="00FD4CEB" w:rsidRDefault="00FD4CEB">
      <w:pPr>
        <w:rPr>
          <w:sz w:val="24"/>
          <w:szCs w:val="24"/>
          <w:lang w:val="en-US"/>
        </w:rPr>
      </w:pPr>
      <w:r>
        <w:rPr>
          <w:sz w:val="24"/>
          <w:szCs w:val="24"/>
          <w:lang w:val="en-US"/>
        </w:rPr>
        <w:br w:type="page"/>
      </w:r>
    </w:p>
    <w:p w14:paraId="66FD5CA3" w14:textId="77777777" w:rsidR="00D41401" w:rsidRPr="00D41401" w:rsidRDefault="00D41401" w:rsidP="008A0BA9">
      <w:pPr>
        <w:ind w:left="851"/>
        <w:rPr>
          <w:sz w:val="24"/>
          <w:szCs w:val="24"/>
          <w:lang w:val="en-US"/>
        </w:rPr>
      </w:pPr>
    </w:p>
    <w:p w14:paraId="276B50A6" w14:textId="77777777" w:rsidR="00D41401" w:rsidRPr="00D41401" w:rsidRDefault="00D41401" w:rsidP="008A0BA9">
      <w:pPr>
        <w:ind w:left="851"/>
        <w:rPr>
          <w:sz w:val="24"/>
          <w:szCs w:val="24"/>
          <w:lang w:val="en-US"/>
        </w:rPr>
      </w:pPr>
      <w:r w:rsidRPr="00D41401">
        <w:rPr>
          <w:sz w:val="24"/>
          <w:szCs w:val="24"/>
          <w:u w:val="single"/>
          <w:lang w:val="en-US"/>
        </w:rPr>
        <w:t>Hepatic injury</w:t>
      </w:r>
    </w:p>
    <w:p w14:paraId="6E7B41B2" w14:textId="77777777" w:rsidR="00D41401" w:rsidRPr="00D41401" w:rsidRDefault="00D41401" w:rsidP="008A0BA9">
      <w:pPr>
        <w:ind w:left="851"/>
        <w:rPr>
          <w:sz w:val="24"/>
          <w:szCs w:val="24"/>
          <w:lang w:val="en-US"/>
        </w:rPr>
      </w:pPr>
      <w:r w:rsidRPr="00D41401">
        <w:rPr>
          <w:sz w:val="24"/>
          <w:szCs w:val="24"/>
          <w:lang w:val="en-US"/>
        </w:rPr>
        <w:t>Cases of hepatic injury have been reported with empagliflozin in clinical trials. A causal relationship between empagliflozin and hepatic injury has not been established.</w:t>
      </w:r>
    </w:p>
    <w:p w14:paraId="09944F1D" w14:textId="77777777" w:rsidR="00D41401" w:rsidRPr="00D41401" w:rsidRDefault="00D41401" w:rsidP="008A0BA9">
      <w:pPr>
        <w:ind w:left="851"/>
        <w:rPr>
          <w:sz w:val="24"/>
          <w:szCs w:val="24"/>
          <w:lang w:val="en-US"/>
        </w:rPr>
      </w:pPr>
    </w:p>
    <w:p w14:paraId="19ABD258" w14:textId="77777777" w:rsidR="00D41401" w:rsidRPr="00D41401" w:rsidRDefault="00D41401" w:rsidP="008A0BA9">
      <w:pPr>
        <w:ind w:left="851"/>
        <w:rPr>
          <w:sz w:val="24"/>
          <w:szCs w:val="24"/>
          <w:lang w:val="en-US"/>
        </w:rPr>
      </w:pPr>
      <w:r w:rsidRPr="00D41401">
        <w:rPr>
          <w:sz w:val="24"/>
          <w:szCs w:val="24"/>
          <w:u w:val="single"/>
          <w:lang w:val="en-US"/>
        </w:rPr>
        <w:t xml:space="preserve">Elevated </w:t>
      </w:r>
      <w:proofErr w:type="spellStart"/>
      <w:r w:rsidRPr="00D41401">
        <w:rPr>
          <w:sz w:val="24"/>
          <w:szCs w:val="24"/>
          <w:u w:val="single"/>
          <w:lang w:val="en-US"/>
        </w:rPr>
        <w:t>haematocrit</w:t>
      </w:r>
      <w:proofErr w:type="spellEnd"/>
    </w:p>
    <w:p w14:paraId="7EE67504" w14:textId="77777777" w:rsidR="00D41401" w:rsidRPr="00D41401" w:rsidRDefault="00D41401" w:rsidP="008A0BA9">
      <w:pPr>
        <w:ind w:left="851"/>
        <w:rPr>
          <w:sz w:val="24"/>
          <w:szCs w:val="24"/>
          <w:lang w:val="en-US"/>
        </w:rPr>
      </w:pPr>
      <w:proofErr w:type="spellStart"/>
      <w:r w:rsidRPr="00D41401">
        <w:rPr>
          <w:sz w:val="24"/>
          <w:szCs w:val="24"/>
          <w:lang w:val="en-US"/>
        </w:rPr>
        <w:t>Haematocrit</w:t>
      </w:r>
      <w:proofErr w:type="spellEnd"/>
      <w:r w:rsidRPr="00D41401">
        <w:rPr>
          <w:sz w:val="24"/>
          <w:szCs w:val="24"/>
          <w:lang w:val="en-US"/>
        </w:rPr>
        <w:t xml:space="preserve"> increase was observed with empagliflozin treatment (see section 4.8). Patients with pronounced elevations in </w:t>
      </w:r>
      <w:proofErr w:type="spellStart"/>
      <w:r w:rsidRPr="00D41401">
        <w:rPr>
          <w:sz w:val="24"/>
          <w:szCs w:val="24"/>
          <w:lang w:val="en-US"/>
        </w:rPr>
        <w:t>haematocrit</w:t>
      </w:r>
      <w:proofErr w:type="spellEnd"/>
      <w:r w:rsidRPr="00D41401">
        <w:rPr>
          <w:sz w:val="24"/>
          <w:szCs w:val="24"/>
          <w:lang w:val="en-US"/>
        </w:rPr>
        <w:t xml:space="preserve"> should be monitored and investigated for underlying </w:t>
      </w:r>
      <w:proofErr w:type="spellStart"/>
      <w:r w:rsidRPr="00D41401">
        <w:rPr>
          <w:sz w:val="24"/>
          <w:szCs w:val="24"/>
          <w:lang w:val="en-US"/>
        </w:rPr>
        <w:t>haematological</w:t>
      </w:r>
      <w:proofErr w:type="spellEnd"/>
      <w:r w:rsidRPr="00D41401">
        <w:rPr>
          <w:sz w:val="24"/>
          <w:szCs w:val="24"/>
          <w:lang w:val="en-US"/>
        </w:rPr>
        <w:t xml:space="preserve"> disease.</w:t>
      </w:r>
    </w:p>
    <w:p w14:paraId="5B374C5F" w14:textId="77777777" w:rsidR="000107D3" w:rsidRDefault="000107D3" w:rsidP="008A0BA9">
      <w:pPr>
        <w:ind w:left="851"/>
        <w:rPr>
          <w:sz w:val="24"/>
          <w:szCs w:val="24"/>
          <w:u w:val="single"/>
          <w:lang w:val="en-US"/>
        </w:rPr>
      </w:pPr>
    </w:p>
    <w:p w14:paraId="6A24230C" w14:textId="09995AA6" w:rsidR="00D41401" w:rsidRPr="00D41401" w:rsidRDefault="00D41401" w:rsidP="008A0BA9">
      <w:pPr>
        <w:ind w:left="851"/>
        <w:rPr>
          <w:sz w:val="24"/>
          <w:szCs w:val="24"/>
          <w:lang w:val="en-US"/>
        </w:rPr>
      </w:pPr>
      <w:r w:rsidRPr="00D41401">
        <w:rPr>
          <w:sz w:val="24"/>
          <w:szCs w:val="24"/>
          <w:u w:val="single"/>
          <w:lang w:val="en-US"/>
        </w:rPr>
        <w:t>Chronic kidney disease</w:t>
      </w:r>
    </w:p>
    <w:p w14:paraId="232B6549" w14:textId="77777777" w:rsidR="000107D3" w:rsidRDefault="00D41401" w:rsidP="008A0BA9">
      <w:pPr>
        <w:ind w:left="851"/>
        <w:rPr>
          <w:sz w:val="24"/>
          <w:szCs w:val="24"/>
          <w:lang w:val="en-US"/>
        </w:rPr>
      </w:pPr>
      <w:r w:rsidRPr="00D41401">
        <w:rPr>
          <w:sz w:val="24"/>
          <w:szCs w:val="24"/>
          <w:lang w:val="en-US"/>
        </w:rPr>
        <w:t xml:space="preserve">Patients with albuminuria may benefit more from treatment with empagliflozin. </w:t>
      </w:r>
    </w:p>
    <w:p w14:paraId="79D4A751" w14:textId="77777777" w:rsidR="000107D3" w:rsidRDefault="000107D3" w:rsidP="008A0BA9">
      <w:pPr>
        <w:ind w:left="851"/>
        <w:rPr>
          <w:sz w:val="24"/>
          <w:szCs w:val="24"/>
          <w:lang w:val="en-US"/>
        </w:rPr>
      </w:pPr>
    </w:p>
    <w:p w14:paraId="3E04B668" w14:textId="52D96A6D" w:rsidR="00D41401" w:rsidRPr="00D41401" w:rsidRDefault="00D41401" w:rsidP="008A0BA9">
      <w:pPr>
        <w:ind w:left="851"/>
        <w:rPr>
          <w:sz w:val="24"/>
          <w:szCs w:val="24"/>
          <w:lang w:val="en-US"/>
        </w:rPr>
      </w:pPr>
      <w:r w:rsidRPr="00D41401">
        <w:rPr>
          <w:sz w:val="24"/>
          <w:szCs w:val="24"/>
          <w:u w:val="single"/>
          <w:lang w:val="en-US"/>
        </w:rPr>
        <w:t>Infiltrative disease or Takotsubo cardiomyopathy</w:t>
      </w:r>
    </w:p>
    <w:p w14:paraId="55D6817B" w14:textId="77777777" w:rsidR="00D41401" w:rsidRPr="00D41401" w:rsidRDefault="00D41401" w:rsidP="008A0BA9">
      <w:pPr>
        <w:ind w:left="851"/>
        <w:rPr>
          <w:sz w:val="24"/>
          <w:szCs w:val="24"/>
          <w:lang w:val="en-US"/>
        </w:rPr>
      </w:pPr>
      <w:r w:rsidRPr="00D41401">
        <w:rPr>
          <w:sz w:val="24"/>
          <w:szCs w:val="24"/>
          <w:lang w:val="en-US"/>
        </w:rPr>
        <w:t xml:space="preserve">Patients with infiltrative disease or with Takotsubo cardiomyopathy have not been specifically studied. Therefore, efficacy </w:t>
      </w:r>
      <w:proofErr w:type="gramStart"/>
      <w:r w:rsidRPr="00D41401">
        <w:rPr>
          <w:sz w:val="24"/>
          <w:szCs w:val="24"/>
          <w:lang w:val="en-US"/>
        </w:rPr>
        <w:t>in</w:t>
      </w:r>
      <w:proofErr w:type="gramEnd"/>
      <w:r w:rsidRPr="00D41401">
        <w:rPr>
          <w:sz w:val="24"/>
          <w:szCs w:val="24"/>
          <w:lang w:val="en-US"/>
        </w:rPr>
        <w:t xml:space="preserve"> these patients has not been established.</w:t>
      </w:r>
    </w:p>
    <w:p w14:paraId="7041B6A5" w14:textId="77777777" w:rsidR="000107D3" w:rsidRDefault="000107D3" w:rsidP="008A0BA9">
      <w:pPr>
        <w:ind w:left="851"/>
        <w:rPr>
          <w:sz w:val="24"/>
          <w:szCs w:val="24"/>
          <w:u w:val="single"/>
          <w:lang w:val="en-US"/>
        </w:rPr>
      </w:pPr>
    </w:p>
    <w:p w14:paraId="21323363" w14:textId="6E23D8D1" w:rsidR="00D41401" w:rsidRPr="00D41401" w:rsidRDefault="00D41401" w:rsidP="008A0BA9">
      <w:pPr>
        <w:ind w:left="851"/>
        <w:rPr>
          <w:sz w:val="24"/>
          <w:szCs w:val="24"/>
          <w:lang w:val="en-US"/>
        </w:rPr>
      </w:pPr>
      <w:r w:rsidRPr="00D41401">
        <w:rPr>
          <w:sz w:val="24"/>
          <w:szCs w:val="24"/>
          <w:u w:val="single"/>
          <w:lang w:val="en-US"/>
        </w:rPr>
        <w:t>Urine laboratory assessments</w:t>
      </w:r>
    </w:p>
    <w:p w14:paraId="7FD4F227" w14:textId="77777777" w:rsidR="000107D3" w:rsidRDefault="00D41401" w:rsidP="008A0BA9">
      <w:pPr>
        <w:ind w:left="851"/>
        <w:rPr>
          <w:sz w:val="24"/>
          <w:szCs w:val="24"/>
          <w:lang w:val="en-US"/>
        </w:rPr>
      </w:pPr>
      <w:r w:rsidRPr="00D41401">
        <w:rPr>
          <w:sz w:val="24"/>
          <w:szCs w:val="24"/>
          <w:lang w:val="en-US"/>
        </w:rPr>
        <w:t xml:space="preserve">Due to its mechanism of action, patients taking </w:t>
      </w:r>
      <w:proofErr w:type="spellStart"/>
      <w:r w:rsidR="000107D3">
        <w:rPr>
          <w:sz w:val="24"/>
          <w:szCs w:val="24"/>
          <w:lang w:val="en-US"/>
        </w:rPr>
        <w:t>Elemio</w:t>
      </w:r>
      <w:proofErr w:type="spellEnd"/>
      <w:r w:rsidRPr="00D41401">
        <w:rPr>
          <w:sz w:val="24"/>
          <w:szCs w:val="24"/>
          <w:lang w:val="en-US"/>
        </w:rPr>
        <w:t xml:space="preserve"> will test positive for glucose in their urine. </w:t>
      </w:r>
    </w:p>
    <w:p w14:paraId="613598F1" w14:textId="77777777" w:rsidR="000107D3" w:rsidRDefault="000107D3" w:rsidP="008A0BA9">
      <w:pPr>
        <w:ind w:left="851"/>
        <w:rPr>
          <w:sz w:val="24"/>
          <w:szCs w:val="24"/>
          <w:lang w:val="en-US"/>
        </w:rPr>
      </w:pPr>
    </w:p>
    <w:p w14:paraId="39C476DC" w14:textId="275ACB4A" w:rsidR="00D41401" w:rsidRPr="00D41401" w:rsidRDefault="00D41401" w:rsidP="008A0BA9">
      <w:pPr>
        <w:ind w:left="851"/>
        <w:rPr>
          <w:sz w:val="24"/>
          <w:szCs w:val="24"/>
          <w:lang w:val="en-US"/>
        </w:rPr>
      </w:pPr>
      <w:r w:rsidRPr="00D41401">
        <w:rPr>
          <w:sz w:val="24"/>
          <w:szCs w:val="24"/>
          <w:u w:val="single"/>
          <w:lang w:val="en-US"/>
        </w:rPr>
        <w:t>Interference with 1,5-anhydroglucitol (1,5-AG) assay</w:t>
      </w:r>
    </w:p>
    <w:p w14:paraId="41109CBB" w14:textId="77777777" w:rsidR="00D41401" w:rsidRPr="00D41401" w:rsidRDefault="00D41401" w:rsidP="008A0BA9">
      <w:pPr>
        <w:ind w:left="851"/>
        <w:rPr>
          <w:sz w:val="24"/>
          <w:szCs w:val="24"/>
          <w:lang w:val="en-US"/>
        </w:rPr>
      </w:pPr>
      <w:r w:rsidRPr="00D41401">
        <w:rPr>
          <w:sz w:val="24"/>
          <w:szCs w:val="24"/>
          <w:lang w:val="en-US"/>
        </w:rPr>
        <w:t xml:space="preserve">Monitoring </w:t>
      </w:r>
      <w:proofErr w:type="spellStart"/>
      <w:r w:rsidRPr="00D41401">
        <w:rPr>
          <w:sz w:val="24"/>
          <w:szCs w:val="24"/>
          <w:lang w:val="en-US"/>
        </w:rPr>
        <w:t>glycaemic</w:t>
      </w:r>
      <w:proofErr w:type="spellEnd"/>
      <w:r w:rsidRPr="00D41401">
        <w:rPr>
          <w:sz w:val="24"/>
          <w:szCs w:val="24"/>
          <w:lang w:val="en-US"/>
        </w:rPr>
        <w:t xml:space="preserve"> control with 1,5-AG assay is not recommended as measurements of 1,5-AG are unreliable in assessing </w:t>
      </w:r>
      <w:proofErr w:type="spellStart"/>
      <w:r w:rsidRPr="00D41401">
        <w:rPr>
          <w:sz w:val="24"/>
          <w:szCs w:val="24"/>
          <w:lang w:val="en-US"/>
        </w:rPr>
        <w:t>glycaemic</w:t>
      </w:r>
      <w:proofErr w:type="spellEnd"/>
      <w:r w:rsidRPr="00D41401">
        <w:rPr>
          <w:sz w:val="24"/>
          <w:szCs w:val="24"/>
          <w:lang w:val="en-US"/>
        </w:rPr>
        <w:t xml:space="preserve"> control in patients taking SGLT2 inhibitors. Use of alternative methods to monitor </w:t>
      </w:r>
      <w:proofErr w:type="spellStart"/>
      <w:r w:rsidRPr="00D41401">
        <w:rPr>
          <w:sz w:val="24"/>
          <w:szCs w:val="24"/>
          <w:lang w:val="en-US"/>
        </w:rPr>
        <w:t>glycaemic</w:t>
      </w:r>
      <w:proofErr w:type="spellEnd"/>
      <w:r w:rsidRPr="00D41401">
        <w:rPr>
          <w:sz w:val="24"/>
          <w:szCs w:val="24"/>
          <w:lang w:val="en-US"/>
        </w:rPr>
        <w:t xml:space="preserve"> control is advised.</w:t>
      </w:r>
    </w:p>
    <w:p w14:paraId="10205B5F" w14:textId="77777777" w:rsidR="000107D3" w:rsidRDefault="000107D3" w:rsidP="008A0BA9">
      <w:pPr>
        <w:ind w:left="851"/>
        <w:rPr>
          <w:sz w:val="24"/>
          <w:szCs w:val="24"/>
          <w:u w:val="single"/>
          <w:lang w:val="en-US"/>
        </w:rPr>
      </w:pPr>
    </w:p>
    <w:p w14:paraId="35597E5D" w14:textId="60394531" w:rsidR="00D41401" w:rsidRPr="00D41401" w:rsidRDefault="00D41401" w:rsidP="008A0BA9">
      <w:pPr>
        <w:ind w:left="851"/>
        <w:rPr>
          <w:sz w:val="24"/>
          <w:szCs w:val="24"/>
          <w:lang w:val="en-US"/>
        </w:rPr>
      </w:pPr>
      <w:r w:rsidRPr="00D41401">
        <w:rPr>
          <w:sz w:val="24"/>
          <w:szCs w:val="24"/>
          <w:u w:val="single"/>
          <w:lang w:val="en-US"/>
        </w:rPr>
        <w:t>Lactose</w:t>
      </w:r>
    </w:p>
    <w:p w14:paraId="60D26EE8" w14:textId="77777777" w:rsidR="00D41401" w:rsidRPr="00D41401" w:rsidRDefault="00D41401" w:rsidP="008A0BA9">
      <w:pPr>
        <w:ind w:left="851"/>
        <w:rPr>
          <w:sz w:val="24"/>
          <w:szCs w:val="24"/>
          <w:lang w:val="en-US"/>
        </w:rPr>
      </w:pPr>
      <w:r w:rsidRPr="00D41401">
        <w:rPr>
          <w:sz w:val="24"/>
          <w:szCs w:val="24"/>
          <w:lang w:val="en-US"/>
        </w:rPr>
        <w:t>The tablets contain lactose. Patients with rare hereditary problems of galactose intolerance, total lactase deficiency, or glucose-galactose malabsorption should not take this medicinal product.</w:t>
      </w:r>
    </w:p>
    <w:p w14:paraId="5AE685D7" w14:textId="77777777" w:rsidR="008A0BA9" w:rsidRDefault="008A0BA9" w:rsidP="00D41401">
      <w:pPr>
        <w:tabs>
          <w:tab w:val="left" w:pos="851"/>
        </w:tabs>
        <w:ind w:left="851"/>
        <w:rPr>
          <w:sz w:val="24"/>
          <w:szCs w:val="24"/>
          <w:u w:val="single"/>
          <w:lang w:val="en-US"/>
        </w:rPr>
      </w:pPr>
    </w:p>
    <w:p w14:paraId="7EF57E4B" w14:textId="3D17F388" w:rsidR="00D41401" w:rsidRPr="00D41401" w:rsidRDefault="00D41401" w:rsidP="00D41401">
      <w:pPr>
        <w:tabs>
          <w:tab w:val="left" w:pos="851"/>
        </w:tabs>
        <w:ind w:left="851"/>
        <w:rPr>
          <w:sz w:val="24"/>
          <w:szCs w:val="24"/>
          <w:lang w:val="en-US"/>
        </w:rPr>
      </w:pPr>
      <w:r w:rsidRPr="00D41401">
        <w:rPr>
          <w:sz w:val="24"/>
          <w:szCs w:val="24"/>
          <w:u w:val="single"/>
          <w:lang w:val="en-US"/>
        </w:rPr>
        <w:t>Sodium</w:t>
      </w:r>
    </w:p>
    <w:p w14:paraId="797E3301"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Each tablet contains less than 1 mmol sodium (23 mg), </w:t>
      </w:r>
      <w:proofErr w:type="gramStart"/>
      <w:r w:rsidRPr="00D41401">
        <w:rPr>
          <w:sz w:val="24"/>
          <w:szCs w:val="24"/>
          <w:lang w:val="en-US"/>
        </w:rPr>
        <w:t>that is to say essentially</w:t>
      </w:r>
      <w:proofErr w:type="gramEnd"/>
      <w:r w:rsidRPr="00D41401">
        <w:rPr>
          <w:sz w:val="24"/>
          <w:szCs w:val="24"/>
          <w:lang w:val="en-US"/>
        </w:rPr>
        <w:t xml:space="preserve"> ‘sodium free’.</w:t>
      </w:r>
    </w:p>
    <w:p w14:paraId="0C507FBD" w14:textId="77777777" w:rsidR="007C5D2A" w:rsidRPr="00D41401" w:rsidRDefault="007C5D2A" w:rsidP="003E0341">
      <w:pPr>
        <w:tabs>
          <w:tab w:val="left" w:pos="851"/>
        </w:tabs>
        <w:ind w:left="851"/>
        <w:rPr>
          <w:sz w:val="24"/>
          <w:szCs w:val="24"/>
          <w:lang w:val="en-US"/>
        </w:rPr>
      </w:pPr>
    </w:p>
    <w:p w14:paraId="0741326E"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637C738E" w14:textId="77777777" w:rsidR="000107D3" w:rsidRDefault="000107D3" w:rsidP="008A0BA9">
      <w:pPr>
        <w:ind w:left="851"/>
        <w:rPr>
          <w:sz w:val="24"/>
          <w:szCs w:val="24"/>
          <w:u w:val="single"/>
          <w:lang w:val="en-US"/>
        </w:rPr>
      </w:pPr>
    </w:p>
    <w:p w14:paraId="52A75624" w14:textId="445DF493" w:rsidR="00D41401" w:rsidRPr="00D41401" w:rsidRDefault="00D41401" w:rsidP="008A0BA9">
      <w:pPr>
        <w:ind w:left="851"/>
        <w:rPr>
          <w:sz w:val="24"/>
          <w:szCs w:val="24"/>
          <w:lang w:val="en-US"/>
        </w:rPr>
      </w:pPr>
      <w:r w:rsidRPr="00D41401">
        <w:rPr>
          <w:sz w:val="24"/>
          <w:szCs w:val="24"/>
          <w:u w:val="single"/>
          <w:lang w:val="en-US"/>
        </w:rPr>
        <w:t>Pharmacodynamic interactions</w:t>
      </w:r>
    </w:p>
    <w:p w14:paraId="78A07BDD" w14:textId="77777777" w:rsidR="00D41401" w:rsidRPr="00D41401" w:rsidRDefault="00D41401" w:rsidP="008A0BA9">
      <w:pPr>
        <w:ind w:left="851"/>
        <w:rPr>
          <w:sz w:val="24"/>
          <w:szCs w:val="24"/>
          <w:lang w:val="en-US"/>
        </w:rPr>
      </w:pPr>
    </w:p>
    <w:p w14:paraId="3FBCD6DB" w14:textId="77777777" w:rsidR="00D41401" w:rsidRPr="00D41401" w:rsidRDefault="00D41401" w:rsidP="008A0BA9">
      <w:pPr>
        <w:ind w:left="851"/>
        <w:rPr>
          <w:i/>
          <w:sz w:val="24"/>
          <w:szCs w:val="24"/>
          <w:lang w:val="en-US"/>
        </w:rPr>
      </w:pPr>
      <w:r w:rsidRPr="00D41401">
        <w:rPr>
          <w:i/>
          <w:sz w:val="24"/>
          <w:szCs w:val="24"/>
          <w:u w:val="single"/>
          <w:lang w:val="en-US"/>
        </w:rPr>
        <w:t>Diuretics</w:t>
      </w:r>
    </w:p>
    <w:p w14:paraId="4A8B55EA" w14:textId="77777777" w:rsidR="00D41401" w:rsidRPr="00D41401" w:rsidRDefault="00D41401" w:rsidP="008A0BA9">
      <w:pPr>
        <w:ind w:left="851"/>
        <w:rPr>
          <w:sz w:val="24"/>
          <w:szCs w:val="24"/>
          <w:lang w:val="en-US"/>
        </w:rPr>
      </w:pPr>
      <w:r w:rsidRPr="00D41401">
        <w:rPr>
          <w:sz w:val="24"/>
          <w:szCs w:val="24"/>
          <w:lang w:val="en-US"/>
        </w:rPr>
        <w:t>Empagliflozin may add to the diuretic effect of thiazide and loop diuretics and may increase the risk of dehydration and hypotension (see section 4.4).</w:t>
      </w:r>
    </w:p>
    <w:p w14:paraId="5E6BE15A" w14:textId="77777777" w:rsidR="00D41401" w:rsidRPr="00D41401" w:rsidRDefault="00D41401" w:rsidP="008A0BA9">
      <w:pPr>
        <w:ind w:left="851"/>
        <w:rPr>
          <w:sz w:val="24"/>
          <w:szCs w:val="24"/>
          <w:lang w:val="en-US"/>
        </w:rPr>
      </w:pPr>
    </w:p>
    <w:p w14:paraId="6BB11063" w14:textId="77777777" w:rsidR="00D41401" w:rsidRPr="00D41401" w:rsidRDefault="00D41401" w:rsidP="008A0BA9">
      <w:pPr>
        <w:ind w:left="851"/>
        <w:rPr>
          <w:i/>
          <w:sz w:val="24"/>
          <w:szCs w:val="24"/>
          <w:lang w:val="en-US"/>
        </w:rPr>
      </w:pPr>
      <w:r w:rsidRPr="00D41401">
        <w:rPr>
          <w:i/>
          <w:sz w:val="24"/>
          <w:szCs w:val="24"/>
          <w:u w:val="single"/>
          <w:lang w:val="en-US"/>
        </w:rPr>
        <w:t>Insulin and insulin secretagogues</w:t>
      </w:r>
    </w:p>
    <w:p w14:paraId="02CE85E1" w14:textId="77777777" w:rsidR="00D41401" w:rsidRPr="00D41401" w:rsidRDefault="00D41401" w:rsidP="008A0BA9">
      <w:pPr>
        <w:ind w:left="851"/>
        <w:rPr>
          <w:sz w:val="24"/>
          <w:szCs w:val="24"/>
          <w:lang w:val="en-US"/>
        </w:rPr>
      </w:pPr>
      <w:r w:rsidRPr="00D41401">
        <w:rPr>
          <w:sz w:val="24"/>
          <w:szCs w:val="24"/>
          <w:lang w:val="en-US"/>
        </w:rPr>
        <w:t xml:space="preserve">Insulin and insulin secretagogues, such as </w:t>
      </w:r>
      <w:proofErr w:type="spellStart"/>
      <w:r w:rsidRPr="00D41401">
        <w:rPr>
          <w:sz w:val="24"/>
          <w:szCs w:val="24"/>
          <w:lang w:val="en-US"/>
        </w:rPr>
        <w:t>sulphonylureas</w:t>
      </w:r>
      <w:proofErr w:type="spellEnd"/>
      <w:r w:rsidRPr="00D41401">
        <w:rPr>
          <w:sz w:val="24"/>
          <w:szCs w:val="24"/>
          <w:lang w:val="en-US"/>
        </w:rPr>
        <w:t xml:space="preserve">, may increase the risk of </w:t>
      </w:r>
      <w:proofErr w:type="spellStart"/>
      <w:r w:rsidRPr="00D41401">
        <w:rPr>
          <w:sz w:val="24"/>
          <w:szCs w:val="24"/>
          <w:lang w:val="en-US"/>
        </w:rPr>
        <w:t>hypoglycaemia</w:t>
      </w:r>
      <w:proofErr w:type="spellEnd"/>
      <w:r w:rsidRPr="00D41401">
        <w:rPr>
          <w:sz w:val="24"/>
          <w:szCs w:val="24"/>
          <w:lang w:val="en-US"/>
        </w:rPr>
        <w:t xml:space="preserve">. Therefore, a lower dose of insulin or an insulin secretagogue may be required to reduce the risk of </w:t>
      </w:r>
      <w:proofErr w:type="spellStart"/>
      <w:r w:rsidRPr="00D41401">
        <w:rPr>
          <w:sz w:val="24"/>
          <w:szCs w:val="24"/>
          <w:lang w:val="en-US"/>
        </w:rPr>
        <w:t>hypoglycaemia</w:t>
      </w:r>
      <w:proofErr w:type="spellEnd"/>
      <w:r w:rsidRPr="00D41401">
        <w:rPr>
          <w:sz w:val="24"/>
          <w:szCs w:val="24"/>
          <w:lang w:val="en-US"/>
        </w:rPr>
        <w:t xml:space="preserve"> when used in combination with empagliflozin (see sections 4.2 and 4.8).</w:t>
      </w:r>
    </w:p>
    <w:p w14:paraId="47F2A908" w14:textId="20D7D48D" w:rsidR="00FD4CEB" w:rsidRDefault="00FD4CEB">
      <w:pPr>
        <w:rPr>
          <w:sz w:val="24"/>
          <w:szCs w:val="24"/>
          <w:lang w:val="en-US"/>
        </w:rPr>
      </w:pPr>
      <w:r>
        <w:rPr>
          <w:sz w:val="24"/>
          <w:szCs w:val="24"/>
          <w:lang w:val="en-US"/>
        </w:rPr>
        <w:br w:type="page"/>
      </w:r>
    </w:p>
    <w:p w14:paraId="1301D7F4" w14:textId="77777777" w:rsidR="00D41401" w:rsidRPr="00D41401" w:rsidRDefault="00D41401" w:rsidP="008A0BA9">
      <w:pPr>
        <w:ind w:left="851"/>
        <w:rPr>
          <w:sz w:val="24"/>
          <w:szCs w:val="24"/>
          <w:lang w:val="en-US"/>
        </w:rPr>
      </w:pPr>
    </w:p>
    <w:p w14:paraId="434B7CC3" w14:textId="77777777" w:rsidR="00D41401" w:rsidRPr="00D41401" w:rsidRDefault="00D41401" w:rsidP="008A0BA9">
      <w:pPr>
        <w:ind w:left="851"/>
        <w:rPr>
          <w:sz w:val="24"/>
          <w:szCs w:val="24"/>
          <w:lang w:val="en-US"/>
        </w:rPr>
      </w:pPr>
      <w:r w:rsidRPr="00D41401">
        <w:rPr>
          <w:sz w:val="24"/>
          <w:szCs w:val="24"/>
          <w:u w:val="single"/>
          <w:lang w:val="en-US"/>
        </w:rPr>
        <w:t>Pharmacokinetic interactions</w:t>
      </w:r>
    </w:p>
    <w:p w14:paraId="5750525B" w14:textId="77777777" w:rsidR="000107D3" w:rsidRDefault="000107D3" w:rsidP="008A0BA9">
      <w:pPr>
        <w:ind w:left="851"/>
        <w:rPr>
          <w:i/>
          <w:sz w:val="24"/>
          <w:szCs w:val="24"/>
          <w:u w:val="single"/>
          <w:lang w:val="en-US"/>
        </w:rPr>
      </w:pPr>
    </w:p>
    <w:p w14:paraId="41FE220D" w14:textId="386A0BB8" w:rsidR="00D41401" w:rsidRPr="00D41401" w:rsidRDefault="00D41401" w:rsidP="008A0BA9">
      <w:pPr>
        <w:ind w:left="851"/>
        <w:rPr>
          <w:i/>
          <w:sz w:val="24"/>
          <w:szCs w:val="24"/>
          <w:lang w:val="en-US"/>
        </w:rPr>
      </w:pPr>
      <w:r w:rsidRPr="00D41401">
        <w:rPr>
          <w:i/>
          <w:sz w:val="24"/>
          <w:szCs w:val="24"/>
          <w:u w:val="single"/>
          <w:lang w:val="en-US"/>
        </w:rPr>
        <w:t>Effects of other medicinal products on empagliflozin</w:t>
      </w:r>
    </w:p>
    <w:p w14:paraId="4D6D2510" w14:textId="77777777" w:rsidR="00D41401" w:rsidRPr="00D41401" w:rsidRDefault="00D41401" w:rsidP="008A0BA9">
      <w:pPr>
        <w:ind w:left="851"/>
        <w:rPr>
          <w:sz w:val="24"/>
          <w:szCs w:val="24"/>
          <w:lang w:val="en-US"/>
        </w:rPr>
      </w:pPr>
      <w:r w:rsidRPr="00D41401">
        <w:rPr>
          <w:i/>
          <w:sz w:val="24"/>
          <w:szCs w:val="24"/>
          <w:lang w:val="en-US"/>
        </w:rPr>
        <w:t xml:space="preserve">In vitro </w:t>
      </w:r>
      <w:r w:rsidRPr="00D41401">
        <w:rPr>
          <w:sz w:val="24"/>
          <w:szCs w:val="24"/>
          <w:lang w:val="en-US"/>
        </w:rPr>
        <w:t>data suggest that the primary route of metabolism of empagliflozin in humans is glucuronidation by uridine 5'-diphosphoglucuronosyltransferases UGT1A3, UGT1A8, UGT1A9, and UGT2B7. Empagliflozin is a substrate of the human uptake transporters OAT3, OATP1B1, and OATP1B3, but not OAT1 and OCT2. Empagliflozin is a substrate of P-glycoprotein (P-</w:t>
      </w:r>
      <w:proofErr w:type="spellStart"/>
      <w:r w:rsidRPr="00D41401">
        <w:rPr>
          <w:sz w:val="24"/>
          <w:szCs w:val="24"/>
          <w:lang w:val="en-US"/>
        </w:rPr>
        <w:t>gp</w:t>
      </w:r>
      <w:proofErr w:type="spellEnd"/>
      <w:r w:rsidRPr="00D41401">
        <w:rPr>
          <w:sz w:val="24"/>
          <w:szCs w:val="24"/>
          <w:lang w:val="en-US"/>
        </w:rPr>
        <w:t>) and breast cancer resistance protein (BCRP).</w:t>
      </w:r>
    </w:p>
    <w:p w14:paraId="6D127D3B" w14:textId="77777777" w:rsidR="000107D3" w:rsidRDefault="000107D3" w:rsidP="008A0BA9">
      <w:pPr>
        <w:ind w:left="851"/>
        <w:rPr>
          <w:sz w:val="24"/>
          <w:szCs w:val="24"/>
          <w:lang w:val="en-US"/>
        </w:rPr>
      </w:pPr>
    </w:p>
    <w:p w14:paraId="6F33B691" w14:textId="3F7455F5" w:rsidR="00D41401" w:rsidRPr="00D41401" w:rsidRDefault="00D41401" w:rsidP="008A0BA9">
      <w:pPr>
        <w:ind w:left="851"/>
        <w:rPr>
          <w:sz w:val="24"/>
          <w:szCs w:val="24"/>
          <w:lang w:val="en-US"/>
        </w:rPr>
      </w:pPr>
      <w:r w:rsidRPr="00D41401">
        <w:rPr>
          <w:sz w:val="24"/>
          <w:szCs w:val="24"/>
          <w:lang w:val="en-US"/>
        </w:rPr>
        <w:t>Co-administration of empagliflozin with probenecid, an inhibitor of UGT enzymes and OAT3, resulted in a 26% increase in peak empagliflozin plasma concentrations (Cmax) and a 53% increase in area under the concentration-time curve (AUC). These changes were not considered to be clinically meaningful.</w:t>
      </w:r>
    </w:p>
    <w:p w14:paraId="39534700" w14:textId="77777777" w:rsidR="000107D3" w:rsidRDefault="000107D3" w:rsidP="008A0BA9">
      <w:pPr>
        <w:ind w:left="851"/>
        <w:rPr>
          <w:sz w:val="24"/>
          <w:szCs w:val="24"/>
          <w:lang w:val="en-US"/>
        </w:rPr>
      </w:pPr>
    </w:p>
    <w:p w14:paraId="2DEFDE20" w14:textId="795B297B" w:rsidR="00D41401" w:rsidRPr="00D41401" w:rsidRDefault="00D41401" w:rsidP="008A0BA9">
      <w:pPr>
        <w:ind w:left="851"/>
        <w:rPr>
          <w:sz w:val="24"/>
          <w:szCs w:val="24"/>
          <w:lang w:val="en-US"/>
        </w:rPr>
      </w:pPr>
      <w:r w:rsidRPr="00D41401">
        <w:rPr>
          <w:sz w:val="24"/>
          <w:szCs w:val="24"/>
          <w:lang w:val="en-US"/>
        </w:rPr>
        <w:t xml:space="preserve">The effect of UGT induction (e.g. induction by rifampicin or phenytoin) on empagliflozin has not been studied. Co-treatment with known inducers of UGT enzymes is not recommended due to a potential risk of decreased efficacy. If an inducer of these UGT enzymes must be co-administered, monitoring of </w:t>
      </w:r>
      <w:proofErr w:type="spellStart"/>
      <w:r w:rsidRPr="00D41401">
        <w:rPr>
          <w:sz w:val="24"/>
          <w:szCs w:val="24"/>
          <w:lang w:val="en-US"/>
        </w:rPr>
        <w:t>glycaemic</w:t>
      </w:r>
      <w:proofErr w:type="spellEnd"/>
      <w:r w:rsidRPr="00D41401">
        <w:rPr>
          <w:sz w:val="24"/>
          <w:szCs w:val="24"/>
          <w:lang w:val="en-US"/>
        </w:rPr>
        <w:t xml:space="preserve"> control to assess response to </w:t>
      </w:r>
      <w:proofErr w:type="spellStart"/>
      <w:r w:rsidR="000107D3">
        <w:rPr>
          <w:sz w:val="24"/>
          <w:szCs w:val="24"/>
          <w:lang w:val="en-US"/>
        </w:rPr>
        <w:t>Elemio</w:t>
      </w:r>
      <w:proofErr w:type="spellEnd"/>
      <w:r w:rsidRPr="00D41401">
        <w:rPr>
          <w:sz w:val="24"/>
          <w:szCs w:val="24"/>
          <w:lang w:val="en-US"/>
        </w:rPr>
        <w:t xml:space="preserve"> is appropriate.</w:t>
      </w:r>
    </w:p>
    <w:p w14:paraId="4B40BBC8" w14:textId="77777777" w:rsidR="000107D3" w:rsidRDefault="000107D3" w:rsidP="008A0BA9">
      <w:pPr>
        <w:ind w:left="851"/>
        <w:rPr>
          <w:sz w:val="24"/>
          <w:szCs w:val="24"/>
          <w:lang w:val="en-US"/>
        </w:rPr>
      </w:pPr>
    </w:p>
    <w:p w14:paraId="6629386E" w14:textId="4AD79375" w:rsidR="00D41401" w:rsidRPr="00D41401" w:rsidRDefault="00D41401" w:rsidP="008A0BA9">
      <w:pPr>
        <w:ind w:left="851"/>
        <w:rPr>
          <w:sz w:val="24"/>
          <w:szCs w:val="24"/>
          <w:lang w:val="en-US"/>
        </w:rPr>
      </w:pPr>
      <w:r w:rsidRPr="00D41401">
        <w:rPr>
          <w:sz w:val="24"/>
          <w:szCs w:val="24"/>
          <w:lang w:val="en-US"/>
        </w:rPr>
        <w:t xml:space="preserve">An interaction study with gemfibrozil, an </w:t>
      </w:r>
      <w:r w:rsidRPr="00D41401">
        <w:rPr>
          <w:i/>
          <w:sz w:val="24"/>
          <w:szCs w:val="24"/>
          <w:lang w:val="en-US"/>
        </w:rPr>
        <w:t xml:space="preserve">in vitro </w:t>
      </w:r>
      <w:r w:rsidRPr="00D41401">
        <w:rPr>
          <w:sz w:val="24"/>
          <w:szCs w:val="24"/>
          <w:lang w:val="en-US"/>
        </w:rPr>
        <w:t>inhibitor of OAT3 and OATP1B1/1B3 transporters, showed that empagliflozin Cmax increased by 15% and AUC increased by 59% following co- administration. These changes were not considered to be clinically meaningful.</w:t>
      </w:r>
    </w:p>
    <w:p w14:paraId="3937BCC2" w14:textId="77777777" w:rsidR="000107D3" w:rsidRDefault="000107D3" w:rsidP="008A0BA9">
      <w:pPr>
        <w:ind w:left="851"/>
        <w:rPr>
          <w:sz w:val="24"/>
          <w:szCs w:val="24"/>
          <w:lang w:val="en-US"/>
        </w:rPr>
      </w:pPr>
    </w:p>
    <w:p w14:paraId="5666C6C0" w14:textId="0D70BE0D" w:rsidR="00D41401" w:rsidRPr="00D41401" w:rsidRDefault="00D41401" w:rsidP="008A0BA9">
      <w:pPr>
        <w:ind w:left="851"/>
        <w:rPr>
          <w:sz w:val="24"/>
          <w:szCs w:val="24"/>
          <w:lang w:val="en-US"/>
        </w:rPr>
      </w:pPr>
      <w:r w:rsidRPr="00D41401">
        <w:rPr>
          <w:sz w:val="24"/>
          <w:szCs w:val="24"/>
          <w:lang w:val="en-US"/>
        </w:rPr>
        <w:t>Inhibition of OATP1B1/1B3 transporters by co-administration with rifampicin resulted in a 75% increase in Cmax and a 35% increase in AUC of empagliflozin. These changes were not considered to be clinically meaningful.</w:t>
      </w:r>
    </w:p>
    <w:p w14:paraId="0882D1C2" w14:textId="77777777" w:rsidR="000107D3" w:rsidRDefault="000107D3" w:rsidP="008A0BA9">
      <w:pPr>
        <w:ind w:left="851"/>
        <w:rPr>
          <w:sz w:val="24"/>
          <w:szCs w:val="24"/>
          <w:lang w:val="en-US"/>
        </w:rPr>
      </w:pPr>
    </w:p>
    <w:p w14:paraId="3FE39814" w14:textId="2A51359F" w:rsidR="00D41401" w:rsidRPr="00D41401" w:rsidRDefault="00D41401" w:rsidP="008A0BA9">
      <w:pPr>
        <w:ind w:left="851"/>
        <w:rPr>
          <w:sz w:val="24"/>
          <w:szCs w:val="24"/>
          <w:lang w:val="en-US"/>
        </w:rPr>
      </w:pPr>
      <w:r w:rsidRPr="00D41401">
        <w:rPr>
          <w:sz w:val="24"/>
          <w:szCs w:val="24"/>
          <w:lang w:val="en-US"/>
        </w:rPr>
        <w:t>Empagliflozin exposure was similar with and without co-administration with verapamil, a P-</w:t>
      </w:r>
      <w:proofErr w:type="spellStart"/>
      <w:r w:rsidRPr="00D41401">
        <w:rPr>
          <w:sz w:val="24"/>
          <w:szCs w:val="24"/>
          <w:lang w:val="en-US"/>
        </w:rPr>
        <w:t>gp</w:t>
      </w:r>
      <w:proofErr w:type="spellEnd"/>
      <w:r w:rsidRPr="00D41401">
        <w:rPr>
          <w:sz w:val="24"/>
          <w:szCs w:val="24"/>
          <w:lang w:val="en-US"/>
        </w:rPr>
        <w:t xml:space="preserve"> inhibitor, indicating that inhibition of P-</w:t>
      </w:r>
      <w:proofErr w:type="spellStart"/>
      <w:r w:rsidRPr="00D41401">
        <w:rPr>
          <w:sz w:val="24"/>
          <w:szCs w:val="24"/>
          <w:lang w:val="en-US"/>
        </w:rPr>
        <w:t>gp</w:t>
      </w:r>
      <w:proofErr w:type="spellEnd"/>
      <w:r w:rsidRPr="00D41401">
        <w:rPr>
          <w:sz w:val="24"/>
          <w:szCs w:val="24"/>
          <w:lang w:val="en-US"/>
        </w:rPr>
        <w:t xml:space="preserve"> does not have any clinically relevant effect on empagliflozin.</w:t>
      </w:r>
    </w:p>
    <w:p w14:paraId="5DCA55E2" w14:textId="77777777" w:rsidR="000107D3" w:rsidRDefault="000107D3" w:rsidP="008A0BA9">
      <w:pPr>
        <w:ind w:left="851"/>
        <w:rPr>
          <w:sz w:val="24"/>
          <w:szCs w:val="24"/>
          <w:lang w:val="en-US"/>
        </w:rPr>
      </w:pPr>
    </w:p>
    <w:p w14:paraId="194E196D" w14:textId="1DB5AD69" w:rsidR="00D41401" w:rsidRPr="00D41401" w:rsidRDefault="00D41401" w:rsidP="008A0BA9">
      <w:pPr>
        <w:ind w:left="851"/>
        <w:rPr>
          <w:sz w:val="24"/>
          <w:szCs w:val="24"/>
          <w:lang w:val="en-US"/>
        </w:rPr>
      </w:pPr>
      <w:r w:rsidRPr="00D41401">
        <w:rPr>
          <w:sz w:val="24"/>
          <w:szCs w:val="24"/>
          <w:lang w:val="en-US"/>
        </w:rPr>
        <w:t xml:space="preserve">Interaction studies suggest that the pharmacokinetics of empagliflozin were not influenced by co- administration with metformin, glimepiride, pioglitazone, sitagliptin, linagliptin, warfarin, verapamil, ramipril, simvastatin, </w:t>
      </w:r>
      <w:proofErr w:type="spellStart"/>
      <w:r w:rsidRPr="00D41401">
        <w:rPr>
          <w:sz w:val="24"/>
          <w:szCs w:val="24"/>
          <w:lang w:val="en-US"/>
        </w:rPr>
        <w:t>torasemide</w:t>
      </w:r>
      <w:proofErr w:type="spellEnd"/>
      <w:r w:rsidRPr="00D41401">
        <w:rPr>
          <w:sz w:val="24"/>
          <w:szCs w:val="24"/>
          <w:lang w:val="en-US"/>
        </w:rPr>
        <w:t xml:space="preserve"> and hydrochlorothiazide.</w:t>
      </w:r>
    </w:p>
    <w:p w14:paraId="64321C20" w14:textId="77777777" w:rsidR="00D41401" w:rsidRPr="00D41401" w:rsidRDefault="00D41401" w:rsidP="008A0BA9">
      <w:pPr>
        <w:ind w:left="851"/>
        <w:rPr>
          <w:sz w:val="24"/>
          <w:szCs w:val="24"/>
          <w:lang w:val="en-US"/>
        </w:rPr>
      </w:pPr>
    </w:p>
    <w:p w14:paraId="716DD3EF" w14:textId="77777777" w:rsidR="00D41401" w:rsidRPr="00D41401" w:rsidRDefault="00D41401" w:rsidP="008A0BA9">
      <w:pPr>
        <w:ind w:left="851"/>
        <w:rPr>
          <w:i/>
          <w:sz w:val="24"/>
          <w:szCs w:val="24"/>
          <w:lang w:val="en-US"/>
        </w:rPr>
      </w:pPr>
      <w:r w:rsidRPr="00D41401">
        <w:rPr>
          <w:i/>
          <w:sz w:val="24"/>
          <w:szCs w:val="24"/>
          <w:u w:val="single"/>
          <w:lang w:val="en-US"/>
        </w:rPr>
        <w:t>Effects of empagliflozin on other medicinal products</w:t>
      </w:r>
    </w:p>
    <w:p w14:paraId="7EE5817C" w14:textId="59952B5C" w:rsidR="00D41401" w:rsidRPr="00D41401" w:rsidRDefault="00D41401" w:rsidP="000107D3">
      <w:pPr>
        <w:ind w:left="851"/>
        <w:rPr>
          <w:sz w:val="24"/>
          <w:szCs w:val="24"/>
          <w:lang w:val="en-US"/>
        </w:rPr>
      </w:pPr>
      <w:r w:rsidRPr="00D41401">
        <w:rPr>
          <w:sz w:val="24"/>
          <w:szCs w:val="24"/>
          <w:lang w:val="en-US"/>
        </w:rPr>
        <w:t xml:space="preserve">Empagliflozin may increase renal lithium </w:t>
      </w:r>
      <w:proofErr w:type="gramStart"/>
      <w:r w:rsidRPr="00D41401">
        <w:rPr>
          <w:sz w:val="24"/>
          <w:szCs w:val="24"/>
          <w:lang w:val="en-US"/>
        </w:rPr>
        <w:t>excretion</w:t>
      </w:r>
      <w:proofErr w:type="gramEnd"/>
      <w:r w:rsidRPr="00D41401">
        <w:rPr>
          <w:sz w:val="24"/>
          <w:szCs w:val="24"/>
          <w:lang w:val="en-US"/>
        </w:rPr>
        <w:t xml:space="preserve"> and the blood lithium levels may </w:t>
      </w:r>
      <w:proofErr w:type="gramStart"/>
      <w:r w:rsidRPr="00D41401">
        <w:rPr>
          <w:sz w:val="24"/>
          <w:szCs w:val="24"/>
          <w:lang w:val="en-US"/>
        </w:rPr>
        <w:t>be decreased</w:t>
      </w:r>
      <w:proofErr w:type="gramEnd"/>
      <w:r w:rsidRPr="00D41401">
        <w:rPr>
          <w:sz w:val="24"/>
          <w:szCs w:val="24"/>
          <w:lang w:val="en-US"/>
        </w:rPr>
        <w:t>. Serum concentration of lithium should be monitored more frequently after empagliflozin initiation and</w:t>
      </w:r>
      <w:r w:rsidR="000107D3">
        <w:rPr>
          <w:sz w:val="24"/>
          <w:szCs w:val="24"/>
          <w:lang w:val="en-US"/>
        </w:rPr>
        <w:t xml:space="preserve"> </w:t>
      </w:r>
      <w:r w:rsidRPr="00D41401">
        <w:rPr>
          <w:sz w:val="24"/>
          <w:szCs w:val="24"/>
          <w:lang w:val="en-US"/>
        </w:rPr>
        <w:t xml:space="preserve">dose changes. Please refer the patient to the lithium prescribing doctor </w:t>
      </w:r>
      <w:proofErr w:type="gramStart"/>
      <w:r w:rsidRPr="00D41401">
        <w:rPr>
          <w:sz w:val="24"/>
          <w:szCs w:val="24"/>
          <w:lang w:val="en-US"/>
        </w:rPr>
        <w:t>in order to</w:t>
      </w:r>
      <w:proofErr w:type="gramEnd"/>
      <w:r w:rsidRPr="00D41401">
        <w:rPr>
          <w:sz w:val="24"/>
          <w:szCs w:val="24"/>
          <w:lang w:val="en-US"/>
        </w:rPr>
        <w:t xml:space="preserve"> monitor serum concentration of lithium.</w:t>
      </w:r>
    </w:p>
    <w:p w14:paraId="45A55EEB" w14:textId="77777777" w:rsidR="00D41401" w:rsidRPr="00D41401" w:rsidRDefault="00D41401" w:rsidP="00D41401">
      <w:pPr>
        <w:tabs>
          <w:tab w:val="left" w:pos="851"/>
        </w:tabs>
        <w:ind w:left="851"/>
        <w:rPr>
          <w:sz w:val="24"/>
          <w:szCs w:val="24"/>
          <w:lang w:val="en-US"/>
        </w:rPr>
      </w:pPr>
    </w:p>
    <w:p w14:paraId="7437345C"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Based on </w:t>
      </w:r>
      <w:r w:rsidRPr="00D41401">
        <w:rPr>
          <w:i/>
          <w:sz w:val="24"/>
          <w:szCs w:val="24"/>
          <w:lang w:val="en-US"/>
        </w:rPr>
        <w:t xml:space="preserve">in vitro </w:t>
      </w:r>
      <w:r w:rsidRPr="00D41401">
        <w:rPr>
          <w:sz w:val="24"/>
          <w:szCs w:val="24"/>
          <w:lang w:val="en-US"/>
        </w:rPr>
        <w:t xml:space="preserve">studies, empagliflozin does not inhibit, inactivate, or induce CYP450 isoforms. Empagliflozin does not inhibit UGT1A1, UGT1A3, UGT1A8, UGT1A9, or UGT2B7. Drug-drug interactions involving the major CYP450 and UGT </w:t>
      </w:r>
      <w:proofErr w:type="gramStart"/>
      <w:r w:rsidRPr="00D41401">
        <w:rPr>
          <w:sz w:val="24"/>
          <w:szCs w:val="24"/>
          <w:lang w:val="en-US"/>
        </w:rPr>
        <w:t>isoforms</w:t>
      </w:r>
      <w:proofErr w:type="gramEnd"/>
      <w:r w:rsidRPr="00D41401">
        <w:rPr>
          <w:sz w:val="24"/>
          <w:szCs w:val="24"/>
          <w:lang w:val="en-US"/>
        </w:rPr>
        <w:t xml:space="preserve"> with empagliflozin and concomitantly administered substrates of these enzymes are therefore considered unlikely.</w:t>
      </w:r>
    </w:p>
    <w:p w14:paraId="764679D1" w14:textId="77777777" w:rsidR="000107D3" w:rsidRDefault="000107D3" w:rsidP="00D41401">
      <w:pPr>
        <w:tabs>
          <w:tab w:val="left" w:pos="851"/>
        </w:tabs>
        <w:ind w:left="851"/>
        <w:rPr>
          <w:sz w:val="24"/>
          <w:szCs w:val="24"/>
          <w:lang w:val="en-US"/>
        </w:rPr>
      </w:pPr>
    </w:p>
    <w:p w14:paraId="04E0A935" w14:textId="48C65DFE" w:rsidR="00D41401" w:rsidRPr="00D41401" w:rsidRDefault="00D41401" w:rsidP="00D41401">
      <w:pPr>
        <w:tabs>
          <w:tab w:val="left" w:pos="851"/>
        </w:tabs>
        <w:ind w:left="851"/>
        <w:rPr>
          <w:sz w:val="24"/>
          <w:szCs w:val="24"/>
          <w:lang w:val="en-US"/>
        </w:rPr>
      </w:pPr>
      <w:r w:rsidRPr="00D41401">
        <w:rPr>
          <w:sz w:val="24"/>
          <w:szCs w:val="24"/>
          <w:lang w:val="en-US"/>
        </w:rPr>
        <w:t>Empagliflozin does not inhibit P-</w:t>
      </w:r>
      <w:proofErr w:type="spellStart"/>
      <w:r w:rsidRPr="00D41401">
        <w:rPr>
          <w:sz w:val="24"/>
          <w:szCs w:val="24"/>
          <w:lang w:val="en-US"/>
        </w:rPr>
        <w:t>gp</w:t>
      </w:r>
      <w:proofErr w:type="spellEnd"/>
      <w:r w:rsidRPr="00D41401">
        <w:rPr>
          <w:sz w:val="24"/>
          <w:szCs w:val="24"/>
          <w:lang w:val="en-US"/>
        </w:rPr>
        <w:t xml:space="preserve"> at therapeutic doses. Based </w:t>
      </w:r>
      <w:proofErr w:type="gramStart"/>
      <w:r w:rsidRPr="00D41401">
        <w:rPr>
          <w:sz w:val="24"/>
          <w:szCs w:val="24"/>
          <w:lang w:val="en-US"/>
        </w:rPr>
        <w:t>on in</w:t>
      </w:r>
      <w:proofErr w:type="gramEnd"/>
      <w:r w:rsidRPr="00D41401">
        <w:rPr>
          <w:sz w:val="24"/>
          <w:szCs w:val="24"/>
          <w:lang w:val="en-US"/>
        </w:rPr>
        <w:t xml:space="preserve"> vitro studies, empagliflozin is considered unlikely to cause interactions with active substances that are P-</w:t>
      </w:r>
      <w:proofErr w:type="spellStart"/>
      <w:r w:rsidRPr="00D41401">
        <w:rPr>
          <w:sz w:val="24"/>
          <w:szCs w:val="24"/>
          <w:lang w:val="en-US"/>
        </w:rPr>
        <w:t>gp</w:t>
      </w:r>
      <w:proofErr w:type="spellEnd"/>
      <w:r w:rsidRPr="00D41401">
        <w:rPr>
          <w:sz w:val="24"/>
          <w:szCs w:val="24"/>
          <w:lang w:val="en-US"/>
        </w:rPr>
        <w:t xml:space="preserve"> substrates. Co-administration of digoxin, a P-</w:t>
      </w:r>
      <w:proofErr w:type="spellStart"/>
      <w:r w:rsidRPr="00D41401">
        <w:rPr>
          <w:sz w:val="24"/>
          <w:szCs w:val="24"/>
          <w:lang w:val="en-US"/>
        </w:rPr>
        <w:t>gp</w:t>
      </w:r>
      <w:proofErr w:type="spellEnd"/>
      <w:r w:rsidRPr="00D41401">
        <w:rPr>
          <w:sz w:val="24"/>
          <w:szCs w:val="24"/>
          <w:lang w:val="en-US"/>
        </w:rPr>
        <w:t xml:space="preserve"> substrate, with empagliflozin resulted in a 6% increase in AUC and 14% increase in Cmax of digoxin. These changes were not considered to be clinically meaningful.</w:t>
      </w:r>
    </w:p>
    <w:p w14:paraId="37892B30" w14:textId="77777777" w:rsidR="000107D3" w:rsidRDefault="000107D3" w:rsidP="00D41401">
      <w:pPr>
        <w:tabs>
          <w:tab w:val="left" w:pos="851"/>
        </w:tabs>
        <w:ind w:left="851"/>
        <w:rPr>
          <w:sz w:val="24"/>
          <w:szCs w:val="24"/>
          <w:lang w:val="en-US"/>
        </w:rPr>
      </w:pPr>
    </w:p>
    <w:p w14:paraId="39C80C6E" w14:textId="08BC36A6" w:rsidR="00D41401" w:rsidRPr="00D41401" w:rsidRDefault="00D41401" w:rsidP="00D41401">
      <w:pPr>
        <w:tabs>
          <w:tab w:val="left" w:pos="851"/>
        </w:tabs>
        <w:ind w:left="851"/>
        <w:rPr>
          <w:sz w:val="24"/>
          <w:szCs w:val="24"/>
          <w:lang w:val="en-US"/>
        </w:rPr>
      </w:pPr>
      <w:r w:rsidRPr="00D41401">
        <w:rPr>
          <w:sz w:val="24"/>
          <w:szCs w:val="24"/>
          <w:lang w:val="en-US"/>
        </w:rPr>
        <w:t xml:space="preserve">Empagliflozin does not inhibit human uptake transporters such as OAT3, OATP1B1, and OATP1B3 </w:t>
      </w:r>
      <w:r w:rsidRPr="00D41401">
        <w:rPr>
          <w:i/>
          <w:sz w:val="24"/>
          <w:szCs w:val="24"/>
          <w:lang w:val="en-US"/>
        </w:rPr>
        <w:t xml:space="preserve">in vitro </w:t>
      </w:r>
      <w:r w:rsidRPr="00D41401">
        <w:rPr>
          <w:sz w:val="24"/>
          <w:szCs w:val="24"/>
          <w:lang w:val="en-US"/>
        </w:rPr>
        <w:t>at clinically relevant plasma concentrations and, as such, drug-drug interactions with substrates of these uptake transporters are considered unlikely.</w:t>
      </w:r>
    </w:p>
    <w:p w14:paraId="5E50E486" w14:textId="77777777" w:rsidR="000107D3" w:rsidRDefault="000107D3" w:rsidP="00D41401">
      <w:pPr>
        <w:tabs>
          <w:tab w:val="left" w:pos="851"/>
        </w:tabs>
        <w:ind w:left="851"/>
        <w:rPr>
          <w:sz w:val="24"/>
          <w:szCs w:val="24"/>
          <w:lang w:val="en-US"/>
        </w:rPr>
      </w:pPr>
    </w:p>
    <w:p w14:paraId="4A9197F3" w14:textId="244AA2B6" w:rsidR="00D41401" w:rsidRPr="00D41401" w:rsidRDefault="00D41401" w:rsidP="00D41401">
      <w:pPr>
        <w:tabs>
          <w:tab w:val="left" w:pos="851"/>
        </w:tabs>
        <w:ind w:left="851"/>
        <w:rPr>
          <w:sz w:val="24"/>
          <w:szCs w:val="24"/>
          <w:lang w:val="en-US"/>
        </w:rPr>
      </w:pPr>
      <w:r w:rsidRPr="00D41401">
        <w:rPr>
          <w:sz w:val="24"/>
          <w:szCs w:val="24"/>
          <w:lang w:val="en-US"/>
        </w:rPr>
        <w:t>Interaction studies conducted in healthy volunteers suggest that empagliflozin had no clinically relevant effect on the pharmacokinetics of metformin, glimepiride, pioglitazone, sitagliptin, linagliptin, simvastatin, warfarin, ramipril, digoxin, diuretics and oral contraceptives.</w:t>
      </w:r>
    </w:p>
    <w:p w14:paraId="4E7F23C3" w14:textId="77777777" w:rsidR="00D41401" w:rsidRPr="00D41401" w:rsidRDefault="00D41401" w:rsidP="00D41401">
      <w:pPr>
        <w:tabs>
          <w:tab w:val="left" w:pos="851"/>
        </w:tabs>
        <w:ind w:left="851"/>
        <w:rPr>
          <w:sz w:val="24"/>
          <w:szCs w:val="24"/>
          <w:lang w:val="en-US"/>
        </w:rPr>
      </w:pPr>
    </w:p>
    <w:p w14:paraId="7E8BCB8C" w14:textId="77777777" w:rsidR="00D41401" w:rsidRPr="00D41401" w:rsidRDefault="00D41401" w:rsidP="00D41401">
      <w:pPr>
        <w:tabs>
          <w:tab w:val="left" w:pos="851"/>
        </w:tabs>
        <w:ind w:left="851"/>
        <w:rPr>
          <w:sz w:val="24"/>
          <w:szCs w:val="24"/>
          <w:lang w:val="en-US"/>
        </w:rPr>
      </w:pPr>
      <w:r w:rsidRPr="00D41401">
        <w:rPr>
          <w:sz w:val="24"/>
          <w:szCs w:val="24"/>
          <w:u w:val="single"/>
          <w:lang w:val="en-US"/>
        </w:rPr>
        <w:t>Paediatric population</w:t>
      </w:r>
    </w:p>
    <w:p w14:paraId="092DB3D6" w14:textId="77777777" w:rsidR="00D41401" w:rsidRPr="00D41401" w:rsidRDefault="00D41401" w:rsidP="00D41401">
      <w:pPr>
        <w:tabs>
          <w:tab w:val="left" w:pos="851"/>
        </w:tabs>
        <w:ind w:left="851"/>
        <w:rPr>
          <w:sz w:val="24"/>
          <w:szCs w:val="24"/>
          <w:lang w:val="en-US"/>
        </w:rPr>
      </w:pPr>
      <w:r w:rsidRPr="00D41401">
        <w:rPr>
          <w:sz w:val="24"/>
          <w:szCs w:val="24"/>
          <w:lang w:val="en-US"/>
        </w:rPr>
        <w:t>Interaction studies have only been performed in adults.</w:t>
      </w:r>
    </w:p>
    <w:p w14:paraId="6D94FACB" w14:textId="77777777" w:rsidR="007C5D2A" w:rsidRPr="00D41401" w:rsidRDefault="007C5D2A" w:rsidP="003E0341">
      <w:pPr>
        <w:tabs>
          <w:tab w:val="left" w:pos="851"/>
        </w:tabs>
        <w:ind w:left="851"/>
        <w:rPr>
          <w:sz w:val="24"/>
          <w:szCs w:val="24"/>
          <w:lang w:val="en-US"/>
        </w:rPr>
      </w:pPr>
    </w:p>
    <w:p w14:paraId="07663A8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40136282" w14:textId="77777777" w:rsidR="000107D3" w:rsidRDefault="000107D3" w:rsidP="008A0BA9">
      <w:pPr>
        <w:ind w:left="851"/>
        <w:rPr>
          <w:sz w:val="24"/>
          <w:szCs w:val="24"/>
          <w:u w:val="single"/>
          <w:lang w:val="en-US"/>
        </w:rPr>
      </w:pPr>
    </w:p>
    <w:p w14:paraId="335580A6" w14:textId="605BE2A9" w:rsidR="00D41401" w:rsidRPr="00D41401" w:rsidRDefault="00D41401" w:rsidP="008A0BA9">
      <w:pPr>
        <w:ind w:left="851"/>
        <w:rPr>
          <w:sz w:val="24"/>
          <w:szCs w:val="24"/>
          <w:lang w:val="en-US"/>
        </w:rPr>
      </w:pPr>
      <w:r w:rsidRPr="00D41401">
        <w:rPr>
          <w:sz w:val="24"/>
          <w:szCs w:val="24"/>
          <w:u w:val="single"/>
          <w:lang w:val="en-US"/>
        </w:rPr>
        <w:t>Pregnancy</w:t>
      </w:r>
    </w:p>
    <w:p w14:paraId="7F82E96B" w14:textId="7643E754" w:rsidR="00D41401" w:rsidRPr="00D41401" w:rsidRDefault="00D41401" w:rsidP="008A0BA9">
      <w:pPr>
        <w:ind w:left="851"/>
        <w:rPr>
          <w:sz w:val="24"/>
          <w:szCs w:val="24"/>
          <w:lang w:val="en-US"/>
        </w:rPr>
      </w:pPr>
      <w:r w:rsidRPr="00D41401">
        <w:rPr>
          <w:sz w:val="24"/>
          <w:szCs w:val="24"/>
          <w:lang w:val="en-US"/>
        </w:rPr>
        <w:t xml:space="preserve">There are no data from the use of empagliflozin in pregnant women. Animal studies show that empagliflozin crosses the placenta during late gestation to a very limited extent but do not indicate direct or indirect harmful effects with respect to early embryonic development. However, animal studies have shown adverse effects on postnatal development (see section 5.3). As a precautionary measure, it is preferable to avoid the use of </w:t>
      </w:r>
      <w:proofErr w:type="spellStart"/>
      <w:r w:rsidR="000107D3">
        <w:rPr>
          <w:sz w:val="24"/>
          <w:szCs w:val="24"/>
          <w:lang w:val="en-US"/>
        </w:rPr>
        <w:t>Elemio</w:t>
      </w:r>
      <w:proofErr w:type="spellEnd"/>
      <w:r w:rsidRPr="00D41401">
        <w:rPr>
          <w:sz w:val="24"/>
          <w:szCs w:val="24"/>
          <w:lang w:val="en-US"/>
        </w:rPr>
        <w:t xml:space="preserve"> during pregnancy.</w:t>
      </w:r>
    </w:p>
    <w:p w14:paraId="5C41B843" w14:textId="77777777" w:rsidR="00D41401" w:rsidRPr="00D41401" w:rsidRDefault="00D41401" w:rsidP="008A0BA9">
      <w:pPr>
        <w:ind w:left="851"/>
        <w:rPr>
          <w:sz w:val="24"/>
          <w:szCs w:val="24"/>
          <w:lang w:val="en-US"/>
        </w:rPr>
      </w:pPr>
    </w:p>
    <w:p w14:paraId="6046CF0F" w14:textId="77777777" w:rsidR="00D41401" w:rsidRPr="00D41401" w:rsidRDefault="00D41401" w:rsidP="008A0BA9">
      <w:pPr>
        <w:ind w:left="851"/>
        <w:rPr>
          <w:sz w:val="24"/>
          <w:szCs w:val="24"/>
          <w:lang w:val="en-US"/>
        </w:rPr>
      </w:pPr>
      <w:r w:rsidRPr="00D41401">
        <w:rPr>
          <w:sz w:val="24"/>
          <w:szCs w:val="24"/>
          <w:u w:val="single"/>
          <w:lang w:val="en-US"/>
        </w:rPr>
        <w:t>Breast-feeding</w:t>
      </w:r>
    </w:p>
    <w:p w14:paraId="7FEE7F6F" w14:textId="14684F0B" w:rsidR="00D41401" w:rsidRPr="00D41401" w:rsidRDefault="00D41401" w:rsidP="008A0BA9">
      <w:pPr>
        <w:ind w:left="851"/>
        <w:rPr>
          <w:sz w:val="24"/>
          <w:szCs w:val="24"/>
          <w:lang w:val="en-US"/>
        </w:rPr>
      </w:pPr>
      <w:r w:rsidRPr="00D41401">
        <w:rPr>
          <w:sz w:val="24"/>
          <w:szCs w:val="24"/>
          <w:lang w:val="en-US"/>
        </w:rPr>
        <w:t xml:space="preserve">No data in humans are available on excretion of empagliflozin into milk. Available toxicological data in animals have shown excretion of empagliflozin in milk. A risk to the newborns/infants cannot be excluded. </w:t>
      </w:r>
      <w:proofErr w:type="spellStart"/>
      <w:r w:rsidR="000107D3">
        <w:rPr>
          <w:sz w:val="24"/>
          <w:szCs w:val="24"/>
          <w:lang w:val="en-US"/>
        </w:rPr>
        <w:t>Elemio</w:t>
      </w:r>
      <w:proofErr w:type="spellEnd"/>
      <w:r w:rsidRPr="00D41401">
        <w:rPr>
          <w:sz w:val="24"/>
          <w:szCs w:val="24"/>
          <w:lang w:val="en-US"/>
        </w:rPr>
        <w:t xml:space="preserve"> should not be used during breast-feeding.</w:t>
      </w:r>
    </w:p>
    <w:p w14:paraId="7E71572E" w14:textId="77777777" w:rsidR="000107D3" w:rsidRDefault="000107D3" w:rsidP="008A0BA9">
      <w:pPr>
        <w:ind w:left="851"/>
        <w:rPr>
          <w:sz w:val="24"/>
          <w:szCs w:val="24"/>
          <w:u w:val="single"/>
          <w:lang w:val="en-US"/>
        </w:rPr>
      </w:pPr>
    </w:p>
    <w:p w14:paraId="7B9BCB98" w14:textId="42B6EB65" w:rsidR="00D41401" w:rsidRPr="00D41401" w:rsidRDefault="00D41401" w:rsidP="008A0BA9">
      <w:pPr>
        <w:ind w:left="851"/>
        <w:rPr>
          <w:sz w:val="24"/>
          <w:szCs w:val="24"/>
          <w:lang w:val="en-US"/>
        </w:rPr>
      </w:pPr>
      <w:r w:rsidRPr="00D41401">
        <w:rPr>
          <w:sz w:val="24"/>
          <w:szCs w:val="24"/>
          <w:u w:val="single"/>
          <w:lang w:val="en-US"/>
        </w:rPr>
        <w:t>Fertility</w:t>
      </w:r>
    </w:p>
    <w:p w14:paraId="4AF7D017" w14:textId="77777777" w:rsidR="00D41401" w:rsidRPr="00D41401" w:rsidRDefault="00D41401" w:rsidP="008A0BA9">
      <w:pPr>
        <w:ind w:left="851"/>
        <w:rPr>
          <w:sz w:val="24"/>
          <w:szCs w:val="24"/>
          <w:lang w:val="en-US"/>
        </w:rPr>
      </w:pPr>
      <w:r w:rsidRPr="00D41401">
        <w:rPr>
          <w:sz w:val="24"/>
          <w:szCs w:val="24"/>
          <w:lang w:val="en-US"/>
        </w:rPr>
        <w:t>No studies on the effect on human fertility have been conducted for Empagliflozin. Animal studies do not indicate direct or indirect harmful effects with respect to fertility (see section 5.3).</w:t>
      </w:r>
    </w:p>
    <w:p w14:paraId="47807091" w14:textId="77777777" w:rsidR="007C5D2A" w:rsidRPr="00D41401" w:rsidRDefault="007C5D2A" w:rsidP="003E0341">
      <w:pPr>
        <w:tabs>
          <w:tab w:val="left" w:pos="851"/>
        </w:tabs>
        <w:ind w:left="851"/>
        <w:rPr>
          <w:sz w:val="24"/>
          <w:szCs w:val="24"/>
          <w:lang w:val="en-US"/>
        </w:rPr>
      </w:pPr>
    </w:p>
    <w:p w14:paraId="256B49E9"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6AF74213" w14:textId="77777777" w:rsidR="000107D3" w:rsidRDefault="000107D3" w:rsidP="008A0BA9">
      <w:pPr>
        <w:ind w:left="851"/>
        <w:rPr>
          <w:sz w:val="24"/>
          <w:szCs w:val="24"/>
          <w:lang w:val="en-US"/>
        </w:rPr>
      </w:pPr>
      <w:r>
        <w:rPr>
          <w:sz w:val="24"/>
          <w:szCs w:val="24"/>
          <w:lang w:val="en-US"/>
        </w:rPr>
        <w:t>No traffic warning.</w:t>
      </w:r>
    </w:p>
    <w:p w14:paraId="1EEC94A5" w14:textId="2AAEBCDA" w:rsidR="007C5D2A" w:rsidRDefault="000107D3" w:rsidP="008A0BA9">
      <w:pPr>
        <w:ind w:left="851"/>
        <w:rPr>
          <w:sz w:val="24"/>
          <w:szCs w:val="24"/>
          <w:lang w:val="en-US"/>
        </w:rPr>
      </w:pPr>
      <w:proofErr w:type="spellStart"/>
      <w:r>
        <w:rPr>
          <w:sz w:val="24"/>
          <w:szCs w:val="24"/>
          <w:lang w:val="en-US"/>
        </w:rPr>
        <w:t>Elemio</w:t>
      </w:r>
      <w:proofErr w:type="spellEnd"/>
      <w:r w:rsidR="00D41401" w:rsidRPr="00D41401">
        <w:rPr>
          <w:sz w:val="24"/>
          <w:szCs w:val="24"/>
          <w:lang w:val="en-US"/>
        </w:rPr>
        <w:t xml:space="preserve"> has minor influence on the ability to drive and use machines. Patients should be advised to take precautions to avoid </w:t>
      </w:r>
      <w:proofErr w:type="spellStart"/>
      <w:r w:rsidR="00D41401" w:rsidRPr="00D41401">
        <w:rPr>
          <w:sz w:val="24"/>
          <w:szCs w:val="24"/>
          <w:lang w:val="en-US"/>
        </w:rPr>
        <w:t>hypoglycaemia</w:t>
      </w:r>
      <w:proofErr w:type="spellEnd"/>
      <w:r w:rsidR="00D41401" w:rsidRPr="00D41401">
        <w:rPr>
          <w:sz w:val="24"/>
          <w:szCs w:val="24"/>
          <w:lang w:val="en-US"/>
        </w:rPr>
        <w:t xml:space="preserve"> while driving and using machines, </w:t>
      </w:r>
      <w:proofErr w:type="gramStart"/>
      <w:r w:rsidR="00D41401" w:rsidRPr="00D41401">
        <w:rPr>
          <w:sz w:val="24"/>
          <w:szCs w:val="24"/>
          <w:lang w:val="en-US"/>
        </w:rPr>
        <w:t>in particular when</w:t>
      </w:r>
      <w:proofErr w:type="gramEnd"/>
      <w:r w:rsidR="00D41401" w:rsidRPr="00D41401">
        <w:rPr>
          <w:sz w:val="24"/>
          <w:szCs w:val="24"/>
          <w:lang w:val="en-US"/>
        </w:rPr>
        <w:t xml:space="preserve"> </w:t>
      </w:r>
      <w:proofErr w:type="spellStart"/>
      <w:r>
        <w:rPr>
          <w:sz w:val="24"/>
          <w:szCs w:val="24"/>
          <w:lang w:val="en-US"/>
        </w:rPr>
        <w:t>Elemio</w:t>
      </w:r>
      <w:proofErr w:type="spellEnd"/>
      <w:r w:rsidR="00D41401" w:rsidRPr="00D41401">
        <w:rPr>
          <w:sz w:val="24"/>
          <w:szCs w:val="24"/>
          <w:lang w:val="en-US"/>
        </w:rPr>
        <w:t xml:space="preserve"> is used in combination with a </w:t>
      </w:r>
      <w:proofErr w:type="spellStart"/>
      <w:r w:rsidR="00D41401" w:rsidRPr="00D41401">
        <w:rPr>
          <w:sz w:val="24"/>
          <w:szCs w:val="24"/>
          <w:lang w:val="en-US"/>
        </w:rPr>
        <w:t>sulphonylurea</w:t>
      </w:r>
      <w:proofErr w:type="spellEnd"/>
      <w:r w:rsidR="00D41401" w:rsidRPr="00D41401">
        <w:rPr>
          <w:sz w:val="24"/>
          <w:szCs w:val="24"/>
          <w:lang w:val="en-US"/>
        </w:rPr>
        <w:t xml:space="preserve"> and/or insulin.</w:t>
      </w:r>
    </w:p>
    <w:p w14:paraId="22745ED8" w14:textId="77777777" w:rsidR="008A0BA9" w:rsidRPr="00D41401" w:rsidRDefault="008A0BA9" w:rsidP="008A0BA9">
      <w:pPr>
        <w:ind w:left="851"/>
        <w:rPr>
          <w:sz w:val="24"/>
          <w:szCs w:val="24"/>
          <w:lang w:val="en-US"/>
        </w:rPr>
      </w:pPr>
    </w:p>
    <w:p w14:paraId="750F40C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0CC93AB1" w14:textId="77777777" w:rsidR="000107D3" w:rsidRDefault="000107D3" w:rsidP="008A0BA9">
      <w:pPr>
        <w:ind w:left="851"/>
        <w:rPr>
          <w:sz w:val="24"/>
          <w:szCs w:val="24"/>
          <w:u w:val="single"/>
          <w:lang w:val="en-US"/>
        </w:rPr>
      </w:pPr>
    </w:p>
    <w:p w14:paraId="19647AAB" w14:textId="036D224B" w:rsidR="00D41401" w:rsidRPr="00D41401" w:rsidRDefault="00D41401" w:rsidP="008A0BA9">
      <w:pPr>
        <w:ind w:left="851"/>
        <w:rPr>
          <w:sz w:val="24"/>
          <w:szCs w:val="24"/>
          <w:lang w:val="en-US"/>
        </w:rPr>
      </w:pPr>
      <w:r w:rsidRPr="00D41401">
        <w:rPr>
          <w:sz w:val="24"/>
          <w:szCs w:val="24"/>
          <w:u w:val="single"/>
          <w:lang w:val="en-US"/>
        </w:rPr>
        <w:t>Summary of the safety profile</w:t>
      </w:r>
    </w:p>
    <w:p w14:paraId="3EC2BE06" w14:textId="77777777" w:rsidR="00D41401" w:rsidRPr="00D41401" w:rsidRDefault="00D41401" w:rsidP="008A0BA9">
      <w:pPr>
        <w:ind w:left="851"/>
        <w:rPr>
          <w:sz w:val="24"/>
          <w:szCs w:val="24"/>
          <w:lang w:val="en-US"/>
        </w:rPr>
      </w:pPr>
    </w:p>
    <w:p w14:paraId="5000C618" w14:textId="77777777" w:rsidR="00D41401" w:rsidRPr="00D41401" w:rsidRDefault="00D41401" w:rsidP="008A0BA9">
      <w:pPr>
        <w:ind w:left="851"/>
        <w:rPr>
          <w:i/>
          <w:sz w:val="24"/>
          <w:szCs w:val="24"/>
          <w:lang w:val="en-US"/>
        </w:rPr>
      </w:pPr>
      <w:r w:rsidRPr="00D41401">
        <w:rPr>
          <w:i/>
          <w:sz w:val="24"/>
          <w:szCs w:val="24"/>
          <w:u w:val="single"/>
          <w:lang w:val="en-US"/>
        </w:rPr>
        <w:t>Type 2 diabetes mellitus</w:t>
      </w:r>
    </w:p>
    <w:p w14:paraId="48BC5F5C" w14:textId="77777777" w:rsidR="00D41401" w:rsidRPr="00D41401" w:rsidRDefault="00D41401" w:rsidP="008A0BA9">
      <w:pPr>
        <w:ind w:left="851"/>
        <w:rPr>
          <w:sz w:val="24"/>
          <w:szCs w:val="24"/>
          <w:lang w:val="en-US"/>
        </w:rPr>
      </w:pPr>
      <w:r w:rsidRPr="00D41401">
        <w:rPr>
          <w:sz w:val="24"/>
          <w:szCs w:val="24"/>
          <w:lang w:val="en-US"/>
        </w:rPr>
        <w:t xml:space="preserve">A total of 15 582 patients with type 2 diabetes were included in clinical studies to evaluate the safety of empagliflozin, of which 10 004 patients received empagliflozin, either alone or in combination with metformin, a </w:t>
      </w:r>
      <w:proofErr w:type="spellStart"/>
      <w:r w:rsidRPr="00D41401">
        <w:rPr>
          <w:sz w:val="24"/>
          <w:szCs w:val="24"/>
          <w:lang w:val="en-US"/>
        </w:rPr>
        <w:t>sulphonylurea</w:t>
      </w:r>
      <w:proofErr w:type="spellEnd"/>
      <w:r w:rsidRPr="00D41401">
        <w:rPr>
          <w:sz w:val="24"/>
          <w:szCs w:val="24"/>
          <w:lang w:val="en-US"/>
        </w:rPr>
        <w:t>, pioglitazone, DPP-4 inhibitors, or insulin.</w:t>
      </w:r>
    </w:p>
    <w:p w14:paraId="7DA321B0" w14:textId="77777777" w:rsidR="00D41401" w:rsidRPr="00D41401" w:rsidRDefault="00D41401" w:rsidP="008A0BA9">
      <w:pPr>
        <w:ind w:left="851"/>
        <w:rPr>
          <w:sz w:val="24"/>
          <w:szCs w:val="24"/>
          <w:lang w:val="en-US"/>
        </w:rPr>
      </w:pPr>
      <w:r w:rsidRPr="00D41401">
        <w:rPr>
          <w:sz w:val="24"/>
          <w:szCs w:val="24"/>
          <w:lang w:val="en-US"/>
        </w:rPr>
        <w:t xml:space="preserve">In 6 placebo-controlled trials of 18 to 24 weeks duration, 3 534 patients were </w:t>
      </w:r>
      <w:proofErr w:type="gramStart"/>
      <w:r w:rsidRPr="00D41401">
        <w:rPr>
          <w:sz w:val="24"/>
          <w:szCs w:val="24"/>
          <w:lang w:val="en-US"/>
        </w:rPr>
        <w:t>included</w:t>
      </w:r>
      <w:proofErr w:type="gramEnd"/>
      <w:r w:rsidRPr="00D41401">
        <w:rPr>
          <w:sz w:val="24"/>
          <w:szCs w:val="24"/>
          <w:lang w:val="en-US"/>
        </w:rPr>
        <w:t xml:space="preserve"> of which 1 183 were treated with placebo and 2 351 with empagliflozin. The overall incidence of adverse events in patients treated with empagliflozin was </w:t>
      </w:r>
      <w:proofErr w:type="gramStart"/>
      <w:r w:rsidRPr="00D41401">
        <w:rPr>
          <w:sz w:val="24"/>
          <w:szCs w:val="24"/>
          <w:lang w:val="en-US"/>
        </w:rPr>
        <w:t>similar to</w:t>
      </w:r>
      <w:proofErr w:type="gramEnd"/>
      <w:r w:rsidRPr="00D41401">
        <w:rPr>
          <w:sz w:val="24"/>
          <w:szCs w:val="24"/>
          <w:lang w:val="en-US"/>
        </w:rPr>
        <w:t xml:space="preserve"> placebo. The most frequently reported adverse reaction was </w:t>
      </w:r>
      <w:proofErr w:type="spellStart"/>
      <w:r w:rsidRPr="00D41401">
        <w:rPr>
          <w:sz w:val="24"/>
          <w:szCs w:val="24"/>
          <w:lang w:val="en-US"/>
        </w:rPr>
        <w:t>hypoglycaemia</w:t>
      </w:r>
      <w:proofErr w:type="spellEnd"/>
      <w:r w:rsidRPr="00D41401">
        <w:rPr>
          <w:sz w:val="24"/>
          <w:szCs w:val="24"/>
          <w:lang w:val="en-US"/>
        </w:rPr>
        <w:t xml:space="preserve"> when used with </w:t>
      </w:r>
      <w:proofErr w:type="spellStart"/>
      <w:r w:rsidRPr="00D41401">
        <w:rPr>
          <w:sz w:val="24"/>
          <w:szCs w:val="24"/>
          <w:lang w:val="en-US"/>
        </w:rPr>
        <w:t>sulphonylurea</w:t>
      </w:r>
      <w:proofErr w:type="spellEnd"/>
      <w:r w:rsidRPr="00D41401">
        <w:rPr>
          <w:sz w:val="24"/>
          <w:szCs w:val="24"/>
          <w:lang w:val="en-US"/>
        </w:rPr>
        <w:t xml:space="preserve"> or insulin (see description of selected adverse reactions).</w:t>
      </w:r>
    </w:p>
    <w:p w14:paraId="765051E6" w14:textId="77777777" w:rsidR="00D41401" w:rsidRPr="00D41401" w:rsidRDefault="00D41401" w:rsidP="008A0BA9">
      <w:pPr>
        <w:ind w:left="851"/>
        <w:rPr>
          <w:sz w:val="24"/>
          <w:szCs w:val="24"/>
          <w:lang w:val="en-US"/>
        </w:rPr>
      </w:pPr>
    </w:p>
    <w:p w14:paraId="0262D33A" w14:textId="77777777" w:rsidR="00D41401" w:rsidRPr="00D41401" w:rsidRDefault="00D41401" w:rsidP="008A0BA9">
      <w:pPr>
        <w:ind w:left="851"/>
        <w:rPr>
          <w:i/>
          <w:sz w:val="24"/>
          <w:szCs w:val="24"/>
          <w:lang w:val="en-US"/>
        </w:rPr>
      </w:pPr>
      <w:r w:rsidRPr="00D41401">
        <w:rPr>
          <w:i/>
          <w:sz w:val="24"/>
          <w:szCs w:val="24"/>
          <w:u w:val="single"/>
          <w:lang w:val="en-US"/>
        </w:rPr>
        <w:t>Heart failure</w:t>
      </w:r>
    </w:p>
    <w:p w14:paraId="244E167D" w14:textId="77777777" w:rsidR="00D41401" w:rsidRPr="00D41401" w:rsidRDefault="00D41401" w:rsidP="008A0BA9">
      <w:pPr>
        <w:ind w:left="851"/>
        <w:rPr>
          <w:sz w:val="24"/>
          <w:szCs w:val="24"/>
          <w:lang w:val="en-US"/>
        </w:rPr>
      </w:pPr>
      <w:r w:rsidRPr="00D41401">
        <w:rPr>
          <w:sz w:val="24"/>
          <w:szCs w:val="24"/>
          <w:lang w:val="en-US"/>
        </w:rPr>
        <w:t>The EMPEROR studies included patients with heart failure and either reduced ejection fraction (N = 3 726) or preserved ejection fraction (N = 5 985) treated with empagliflozin 10 mg or placebo.</w:t>
      </w:r>
    </w:p>
    <w:p w14:paraId="62C178A6" w14:textId="77777777" w:rsidR="00D41401" w:rsidRPr="00D41401" w:rsidRDefault="00D41401" w:rsidP="008A0BA9">
      <w:pPr>
        <w:ind w:left="851"/>
        <w:rPr>
          <w:sz w:val="24"/>
          <w:szCs w:val="24"/>
          <w:lang w:val="en-US"/>
        </w:rPr>
      </w:pPr>
      <w:r w:rsidRPr="00D41401">
        <w:rPr>
          <w:sz w:val="24"/>
          <w:szCs w:val="24"/>
          <w:lang w:val="en-US"/>
        </w:rPr>
        <w:t>Approximately half of the patients had type 2 diabetes mellitus. The most frequent adverse reaction of the pooled EMPEROR-Reduced and EMPEROR-Preserved studies was volume depletion (empagliflozin 10 mg: 11.4%. placebo: 9.7%).</w:t>
      </w:r>
    </w:p>
    <w:p w14:paraId="2A354887" w14:textId="77777777" w:rsidR="000107D3" w:rsidRDefault="000107D3" w:rsidP="008A0BA9">
      <w:pPr>
        <w:ind w:left="851"/>
        <w:rPr>
          <w:i/>
          <w:sz w:val="24"/>
          <w:szCs w:val="24"/>
          <w:u w:val="single"/>
          <w:lang w:val="en-US"/>
        </w:rPr>
      </w:pPr>
    </w:p>
    <w:p w14:paraId="333E74D6" w14:textId="1EDD488F" w:rsidR="00D41401" w:rsidRPr="00D41401" w:rsidRDefault="00D41401" w:rsidP="008A0BA9">
      <w:pPr>
        <w:ind w:left="851"/>
        <w:rPr>
          <w:i/>
          <w:sz w:val="24"/>
          <w:szCs w:val="24"/>
          <w:lang w:val="en-US"/>
        </w:rPr>
      </w:pPr>
      <w:r w:rsidRPr="00D41401">
        <w:rPr>
          <w:i/>
          <w:sz w:val="24"/>
          <w:szCs w:val="24"/>
          <w:u w:val="single"/>
          <w:lang w:val="en-US"/>
        </w:rPr>
        <w:t>Chronic kidney disease</w:t>
      </w:r>
    </w:p>
    <w:p w14:paraId="7E150B3B" w14:textId="77777777" w:rsidR="00D41401" w:rsidRPr="00D41401" w:rsidRDefault="00D41401" w:rsidP="008A0BA9">
      <w:pPr>
        <w:ind w:left="851"/>
        <w:rPr>
          <w:sz w:val="24"/>
          <w:szCs w:val="24"/>
          <w:lang w:val="en-US"/>
        </w:rPr>
      </w:pPr>
      <w:r w:rsidRPr="00D41401">
        <w:rPr>
          <w:sz w:val="24"/>
          <w:szCs w:val="24"/>
          <w:lang w:val="en-US"/>
        </w:rPr>
        <w:t>The EMPA-KIDNEY study included patients with chronic kidney disease (N = 6 609) treated with 10 mg empagliflozin or placebo. About 44% of the patients had type 2 diabetes mellitus. The most frequent adverse events in the EMPA-KIDNEY study were gout (empagliflozin 7.0% vs placebo 8.0%), and acute kidney injury (empagliflozin 2.8% vs placebo 3.5%) which were more frequently reported in patients on placebo.</w:t>
      </w:r>
    </w:p>
    <w:p w14:paraId="0EE6B5C5" w14:textId="77777777" w:rsidR="000107D3" w:rsidRDefault="000107D3" w:rsidP="008A0BA9">
      <w:pPr>
        <w:ind w:left="851"/>
        <w:rPr>
          <w:sz w:val="24"/>
          <w:szCs w:val="24"/>
          <w:lang w:val="en-US"/>
        </w:rPr>
      </w:pPr>
    </w:p>
    <w:p w14:paraId="52F60342" w14:textId="77777777" w:rsidR="000107D3" w:rsidRDefault="00D41401" w:rsidP="008A0BA9">
      <w:pPr>
        <w:ind w:left="851"/>
        <w:rPr>
          <w:sz w:val="24"/>
          <w:szCs w:val="24"/>
          <w:lang w:val="en-US"/>
        </w:rPr>
      </w:pPr>
      <w:r w:rsidRPr="00D41401">
        <w:rPr>
          <w:sz w:val="24"/>
          <w:szCs w:val="24"/>
          <w:lang w:val="en-US"/>
        </w:rPr>
        <w:t xml:space="preserve">The overall safety profile of empagliflozin was generally consistent across the studied indications. </w:t>
      </w:r>
    </w:p>
    <w:p w14:paraId="5357C209" w14:textId="77777777" w:rsidR="000107D3" w:rsidRDefault="000107D3" w:rsidP="008A0BA9">
      <w:pPr>
        <w:ind w:left="851"/>
        <w:rPr>
          <w:sz w:val="24"/>
          <w:szCs w:val="24"/>
          <w:lang w:val="en-US"/>
        </w:rPr>
      </w:pPr>
    </w:p>
    <w:p w14:paraId="085CE04E" w14:textId="42E7D80A" w:rsidR="00D41401" w:rsidRPr="00D41401" w:rsidRDefault="00D41401" w:rsidP="008A0BA9">
      <w:pPr>
        <w:ind w:left="851"/>
        <w:rPr>
          <w:sz w:val="24"/>
          <w:szCs w:val="24"/>
          <w:lang w:val="en-US"/>
        </w:rPr>
      </w:pPr>
      <w:r w:rsidRPr="00D41401">
        <w:rPr>
          <w:sz w:val="24"/>
          <w:szCs w:val="24"/>
          <w:u w:val="single"/>
          <w:lang w:val="en-US"/>
        </w:rPr>
        <w:t>Tabulated list of adverse reactions</w:t>
      </w:r>
    </w:p>
    <w:p w14:paraId="6E15CC33" w14:textId="77777777" w:rsidR="00D41401" w:rsidRPr="00D41401" w:rsidRDefault="00D41401" w:rsidP="008A0BA9">
      <w:pPr>
        <w:ind w:left="851"/>
        <w:rPr>
          <w:sz w:val="24"/>
          <w:szCs w:val="24"/>
          <w:lang w:val="en-US"/>
        </w:rPr>
      </w:pPr>
      <w:r w:rsidRPr="00D41401">
        <w:rPr>
          <w:sz w:val="24"/>
          <w:szCs w:val="24"/>
          <w:lang w:val="en-US"/>
        </w:rPr>
        <w:t>Adverse reactions classified by system organ class and MedDRA preferred terms reported in patients who received empagliflozin in placebo-controlled studies are presented in the table below (Table 1).</w:t>
      </w:r>
    </w:p>
    <w:p w14:paraId="050C2468" w14:textId="77777777" w:rsidR="000107D3" w:rsidRDefault="000107D3" w:rsidP="008A0BA9">
      <w:pPr>
        <w:ind w:left="851"/>
        <w:rPr>
          <w:sz w:val="24"/>
          <w:szCs w:val="24"/>
          <w:lang w:val="en-US"/>
        </w:rPr>
      </w:pPr>
    </w:p>
    <w:p w14:paraId="1139EC58" w14:textId="25518DDC" w:rsidR="008A0BA9" w:rsidRDefault="00D41401" w:rsidP="008A0BA9">
      <w:pPr>
        <w:ind w:left="851"/>
        <w:rPr>
          <w:sz w:val="24"/>
          <w:szCs w:val="24"/>
          <w:lang w:val="en-US"/>
        </w:rPr>
      </w:pPr>
      <w:proofErr w:type="gramStart"/>
      <w:r w:rsidRPr="00D41401">
        <w:rPr>
          <w:sz w:val="24"/>
          <w:szCs w:val="24"/>
          <w:lang w:val="en-US"/>
        </w:rPr>
        <w:t>The adverse</w:t>
      </w:r>
      <w:proofErr w:type="gramEnd"/>
      <w:r w:rsidRPr="00D41401">
        <w:rPr>
          <w:sz w:val="24"/>
          <w:szCs w:val="24"/>
          <w:lang w:val="en-US"/>
        </w:rPr>
        <w:t xml:space="preserve"> reactions are listed by absolute frequency. Frequencies are defined as very common (≥ 1/10), common (≥ 1/100 to &lt; 1/10), uncommon (≥ 1/1 000 to &lt; 1/100), rare (≥</w:t>
      </w:r>
      <w:r w:rsidR="000107D3">
        <w:rPr>
          <w:sz w:val="24"/>
          <w:szCs w:val="24"/>
          <w:lang w:val="en-US"/>
        </w:rPr>
        <w:t> </w:t>
      </w:r>
      <w:r w:rsidRPr="00D41401">
        <w:rPr>
          <w:sz w:val="24"/>
          <w:szCs w:val="24"/>
          <w:lang w:val="en-US"/>
        </w:rPr>
        <w:t>1/10 000 to &lt; 1/1 000), or very rare (&lt; 1/10 000), and not known (cannot be estimated from the available data).</w:t>
      </w:r>
    </w:p>
    <w:p w14:paraId="2AD933F9" w14:textId="77777777" w:rsidR="008A0BA9" w:rsidRDefault="008A0BA9" w:rsidP="008A0BA9">
      <w:pPr>
        <w:ind w:left="851"/>
        <w:rPr>
          <w:sz w:val="24"/>
          <w:szCs w:val="24"/>
          <w:lang w:val="en-US"/>
        </w:rPr>
      </w:pPr>
    </w:p>
    <w:p w14:paraId="136D651E" w14:textId="762CAC41" w:rsidR="00D41401" w:rsidRPr="00D41401" w:rsidRDefault="00D41401" w:rsidP="008A0BA9">
      <w:pPr>
        <w:ind w:left="851"/>
        <w:rPr>
          <w:sz w:val="24"/>
          <w:szCs w:val="24"/>
          <w:lang w:val="en-US"/>
        </w:rPr>
      </w:pPr>
      <w:r w:rsidRPr="00D41401">
        <w:rPr>
          <w:sz w:val="24"/>
          <w:szCs w:val="24"/>
          <w:lang w:val="en-US"/>
        </w:rPr>
        <w:t>Table 1: Tabulated list of adverse reactions (MedDRA) from reported placebo-controlled studies and from post-marketing experience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0"/>
        <w:gridCol w:w="1618"/>
        <w:gridCol w:w="1631"/>
        <w:gridCol w:w="1696"/>
        <w:gridCol w:w="1558"/>
        <w:gridCol w:w="1415"/>
      </w:tblGrid>
      <w:tr w:rsidR="00D41401" w:rsidRPr="00D41401" w14:paraId="53AC9B37" w14:textId="77777777" w:rsidTr="000107D3">
        <w:trPr>
          <w:trHeight w:val="506"/>
        </w:trPr>
        <w:tc>
          <w:tcPr>
            <w:tcW w:w="888" w:type="pct"/>
            <w:tcBorders>
              <w:top w:val="single" w:sz="4" w:space="0" w:color="000000"/>
              <w:left w:val="single" w:sz="4" w:space="0" w:color="000000"/>
              <w:bottom w:val="single" w:sz="4" w:space="0" w:color="000000"/>
              <w:right w:val="single" w:sz="4" w:space="0" w:color="000000"/>
            </w:tcBorders>
            <w:hideMark/>
          </w:tcPr>
          <w:p w14:paraId="66CCE89E" w14:textId="77777777" w:rsidR="00D41401" w:rsidRPr="00D41401" w:rsidRDefault="00D41401" w:rsidP="008A0BA9">
            <w:pPr>
              <w:ind w:left="134"/>
              <w:rPr>
                <w:b/>
                <w:sz w:val="22"/>
                <w:szCs w:val="22"/>
                <w:lang w:val="en-US"/>
              </w:rPr>
            </w:pPr>
            <w:r w:rsidRPr="00D41401">
              <w:rPr>
                <w:b/>
                <w:sz w:val="22"/>
                <w:szCs w:val="22"/>
                <w:lang w:val="en-US"/>
              </w:rPr>
              <w:t>System organ class</w:t>
            </w:r>
          </w:p>
        </w:tc>
        <w:tc>
          <w:tcPr>
            <w:tcW w:w="840" w:type="pct"/>
            <w:tcBorders>
              <w:top w:val="single" w:sz="4" w:space="0" w:color="000000"/>
              <w:left w:val="single" w:sz="4" w:space="0" w:color="000000"/>
              <w:bottom w:val="single" w:sz="4" w:space="0" w:color="000000"/>
              <w:right w:val="single" w:sz="4" w:space="0" w:color="000000"/>
            </w:tcBorders>
            <w:hideMark/>
          </w:tcPr>
          <w:p w14:paraId="5E04E27E" w14:textId="77777777" w:rsidR="00D41401" w:rsidRPr="00D41401" w:rsidRDefault="00D41401" w:rsidP="008A0BA9">
            <w:pPr>
              <w:ind w:left="134"/>
              <w:rPr>
                <w:b/>
                <w:sz w:val="22"/>
                <w:szCs w:val="22"/>
                <w:lang w:val="en-US"/>
              </w:rPr>
            </w:pPr>
            <w:r w:rsidRPr="00D41401">
              <w:rPr>
                <w:b/>
                <w:sz w:val="22"/>
                <w:szCs w:val="22"/>
                <w:lang w:val="en-US"/>
              </w:rPr>
              <w:t>Very common</w:t>
            </w:r>
          </w:p>
        </w:tc>
        <w:tc>
          <w:tcPr>
            <w:tcW w:w="847" w:type="pct"/>
            <w:tcBorders>
              <w:top w:val="single" w:sz="4" w:space="0" w:color="000000"/>
              <w:left w:val="single" w:sz="4" w:space="0" w:color="000000"/>
              <w:bottom w:val="single" w:sz="4" w:space="0" w:color="000000"/>
              <w:right w:val="single" w:sz="4" w:space="0" w:color="000000"/>
            </w:tcBorders>
            <w:hideMark/>
          </w:tcPr>
          <w:p w14:paraId="7C71E798" w14:textId="77777777" w:rsidR="00D41401" w:rsidRPr="00D41401" w:rsidRDefault="00D41401" w:rsidP="008A0BA9">
            <w:pPr>
              <w:ind w:left="134"/>
              <w:rPr>
                <w:b/>
                <w:sz w:val="22"/>
                <w:szCs w:val="22"/>
                <w:lang w:val="en-US"/>
              </w:rPr>
            </w:pPr>
            <w:r w:rsidRPr="00D41401">
              <w:rPr>
                <w:b/>
                <w:sz w:val="22"/>
                <w:szCs w:val="22"/>
                <w:lang w:val="en-US"/>
              </w:rPr>
              <w:t>Common</w:t>
            </w:r>
          </w:p>
        </w:tc>
        <w:tc>
          <w:tcPr>
            <w:tcW w:w="881" w:type="pct"/>
            <w:tcBorders>
              <w:top w:val="single" w:sz="4" w:space="0" w:color="000000"/>
              <w:left w:val="single" w:sz="4" w:space="0" w:color="000000"/>
              <w:bottom w:val="single" w:sz="4" w:space="0" w:color="000000"/>
              <w:right w:val="single" w:sz="4" w:space="0" w:color="000000"/>
            </w:tcBorders>
            <w:hideMark/>
          </w:tcPr>
          <w:p w14:paraId="38CE9AAB" w14:textId="77777777" w:rsidR="00D41401" w:rsidRPr="00D41401" w:rsidRDefault="00D41401" w:rsidP="008A0BA9">
            <w:pPr>
              <w:ind w:left="134"/>
              <w:rPr>
                <w:b/>
                <w:sz w:val="22"/>
                <w:szCs w:val="22"/>
                <w:lang w:val="en-US"/>
              </w:rPr>
            </w:pPr>
            <w:r w:rsidRPr="00D41401">
              <w:rPr>
                <w:b/>
                <w:sz w:val="22"/>
                <w:szCs w:val="22"/>
                <w:lang w:val="en-US"/>
              </w:rPr>
              <w:t>Uncommon</w:t>
            </w:r>
          </w:p>
        </w:tc>
        <w:tc>
          <w:tcPr>
            <w:tcW w:w="809" w:type="pct"/>
            <w:tcBorders>
              <w:top w:val="single" w:sz="4" w:space="0" w:color="000000"/>
              <w:left w:val="single" w:sz="4" w:space="0" w:color="000000"/>
              <w:bottom w:val="single" w:sz="4" w:space="0" w:color="000000"/>
              <w:right w:val="single" w:sz="4" w:space="0" w:color="000000"/>
            </w:tcBorders>
            <w:hideMark/>
          </w:tcPr>
          <w:p w14:paraId="6910740D" w14:textId="77777777" w:rsidR="00D41401" w:rsidRPr="00D41401" w:rsidRDefault="00D41401" w:rsidP="008A0BA9">
            <w:pPr>
              <w:ind w:left="134"/>
              <w:rPr>
                <w:b/>
                <w:sz w:val="22"/>
                <w:szCs w:val="22"/>
                <w:lang w:val="en-US"/>
              </w:rPr>
            </w:pPr>
            <w:r w:rsidRPr="00D41401">
              <w:rPr>
                <w:b/>
                <w:sz w:val="22"/>
                <w:szCs w:val="22"/>
                <w:lang w:val="en-US"/>
              </w:rPr>
              <w:t>Rare</w:t>
            </w:r>
          </w:p>
        </w:tc>
        <w:tc>
          <w:tcPr>
            <w:tcW w:w="735" w:type="pct"/>
            <w:tcBorders>
              <w:top w:val="single" w:sz="4" w:space="0" w:color="000000"/>
              <w:left w:val="single" w:sz="4" w:space="0" w:color="000000"/>
              <w:bottom w:val="single" w:sz="4" w:space="0" w:color="000000"/>
              <w:right w:val="single" w:sz="4" w:space="0" w:color="000000"/>
            </w:tcBorders>
            <w:hideMark/>
          </w:tcPr>
          <w:p w14:paraId="37410013" w14:textId="77777777" w:rsidR="00D41401" w:rsidRPr="00D41401" w:rsidRDefault="00D41401" w:rsidP="008A0BA9">
            <w:pPr>
              <w:ind w:left="134"/>
              <w:rPr>
                <w:b/>
                <w:sz w:val="22"/>
                <w:szCs w:val="22"/>
                <w:lang w:val="en-US"/>
              </w:rPr>
            </w:pPr>
            <w:r w:rsidRPr="00D41401">
              <w:rPr>
                <w:b/>
                <w:sz w:val="22"/>
                <w:szCs w:val="22"/>
                <w:lang w:val="en-US"/>
              </w:rPr>
              <w:t>Very Rare</w:t>
            </w:r>
          </w:p>
        </w:tc>
      </w:tr>
      <w:tr w:rsidR="00D41401" w:rsidRPr="00F86541" w14:paraId="0893A18D" w14:textId="77777777" w:rsidTr="000107D3">
        <w:trPr>
          <w:trHeight w:val="2782"/>
        </w:trPr>
        <w:tc>
          <w:tcPr>
            <w:tcW w:w="888" w:type="pct"/>
            <w:tcBorders>
              <w:top w:val="single" w:sz="4" w:space="0" w:color="000000"/>
              <w:left w:val="single" w:sz="4" w:space="0" w:color="000000"/>
              <w:bottom w:val="single" w:sz="4" w:space="0" w:color="000000"/>
              <w:right w:val="single" w:sz="4" w:space="0" w:color="000000"/>
            </w:tcBorders>
            <w:hideMark/>
          </w:tcPr>
          <w:p w14:paraId="1FCB5D4E" w14:textId="77777777" w:rsidR="00D41401" w:rsidRPr="00D41401" w:rsidRDefault="00D41401" w:rsidP="008A0BA9">
            <w:pPr>
              <w:ind w:left="134"/>
              <w:rPr>
                <w:i/>
                <w:sz w:val="22"/>
                <w:szCs w:val="22"/>
                <w:lang w:val="en-US"/>
              </w:rPr>
            </w:pPr>
            <w:r w:rsidRPr="00D41401">
              <w:rPr>
                <w:i/>
                <w:sz w:val="22"/>
                <w:szCs w:val="22"/>
                <w:lang w:val="en-US"/>
              </w:rPr>
              <w:t>Infections and infestations</w:t>
            </w:r>
          </w:p>
        </w:tc>
        <w:tc>
          <w:tcPr>
            <w:tcW w:w="840" w:type="pct"/>
            <w:tcBorders>
              <w:top w:val="single" w:sz="4" w:space="0" w:color="000000"/>
              <w:left w:val="single" w:sz="4" w:space="0" w:color="000000"/>
              <w:bottom w:val="single" w:sz="4" w:space="0" w:color="000000"/>
              <w:right w:val="single" w:sz="4" w:space="0" w:color="000000"/>
            </w:tcBorders>
          </w:tcPr>
          <w:p w14:paraId="57C74862" w14:textId="77777777" w:rsidR="00D41401" w:rsidRPr="00D41401" w:rsidRDefault="00D41401" w:rsidP="008A0BA9">
            <w:pPr>
              <w:ind w:left="134"/>
              <w:rPr>
                <w:sz w:val="22"/>
                <w:szCs w:val="22"/>
                <w:lang w:val="en-US"/>
              </w:rPr>
            </w:pPr>
          </w:p>
        </w:tc>
        <w:tc>
          <w:tcPr>
            <w:tcW w:w="847" w:type="pct"/>
            <w:tcBorders>
              <w:top w:val="single" w:sz="4" w:space="0" w:color="000000"/>
              <w:left w:val="single" w:sz="4" w:space="0" w:color="000000"/>
              <w:bottom w:val="single" w:sz="4" w:space="0" w:color="000000"/>
              <w:right w:val="single" w:sz="4" w:space="0" w:color="000000"/>
            </w:tcBorders>
            <w:hideMark/>
          </w:tcPr>
          <w:p w14:paraId="1330C9A5" w14:textId="77777777" w:rsidR="00D41401" w:rsidRPr="00D41401" w:rsidRDefault="00D41401" w:rsidP="008A0BA9">
            <w:pPr>
              <w:ind w:left="134"/>
              <w:rPr>
                <w:sz w:val="22"/>
                <w:szCs w:val="22"/>
                <w:lang w:val="en-US"/>
              </w:rPr>
            </w:pPr>
            <w:r w:rsidRPr="00D41401">
              <w:rPr>
                <w:sz w:val="22"/>
                <w:szCs w:val="22"/>
                <w:lang w:val="en-US"/>
              </w:rPr>
              <w:t xml:space="preserve">Vaginal moniliasis, vulvovaginitis, balanitis and other genital </w:t>
            </w:r>
            <w:proofErr w:type="spellStart"/>
            <w:r w:rsidRPr="00D41401">
              <w:rPr>
                <w:sz w:val="22"/>
                <w:szCs w:val="22"/>
                <w:lang w:val="en-US"/>
              </w:rPr>
              <w:t>infection</w:t>
            </w:r>
            <w:r w:rsidRPr="00D41401">
              <w:rPr>
                <w:sz w:val="22"/>
                <w:szCs w:val="22"/>
                <w:vertAlign w:val="superscript"/>
                <w:lang w:val="en-US"/>
              </w:rPr>
              <w:t>a</w:t>
            </w:r>
            <w:proofErr w:type="spellEnd"/>
            <w:r w:rsidRPr="00D41401">
              <w:rPr>
                <w:sz w:val="22"/>
                <w:szCs w:val="22"/>
                <w:lang w:val="en-US"/>
              </w:rPr>
              <w:t xml:space="preserve"> Urinary tract infection (including pyelonephritis</w:t>
            </w:r>
          </w:p>
          <w:p w14:paraId="51B483F3" w14:textId="77777777" w:rsidR="00D41401" w:rsidRPr="00D41401" w:rsidRDefault="00D41401" w:rsidP="008A0BA9">
            <w:pPr>
              <w:ind w:left="134"/>
              <w:rPr>
                <w:sz w:val="22"/>
                <w:szCs w:val="22"/>
                <w:lang w:val="en-US"/>
              </w:rPr>
            </w:pPr>
            <w:r w:rsidRPr="00D41401">
              <w:rPr>
                <w:sz w:val="22"/>
                <w:szCs w:val="22"/>
                <w:lang w:val="en-US"/>
              </w:rPr>
              <w:t xml:space="preserve">and </w:t>
            </w:r>
            <w:proofErr w:type="gramStart"/>
            <w:r w:rsidRPr="00D41401">
              <w:rPr>
                <w:sz w:val="22"/>
                <w:szCs w:val="22"/>
                <w:lang w:val="en-US"/>
              </w:rPr>
              <w:t>urosepsis)</w:t>
            </w:r>
            <w:r w:rsidRPr="00D41401">
              <w:rPr>
                <w:sz w:val="22"/>
                <w:szCs w:val="22"/>
                <w:vertAlign w:val="superscript"/>
                <w:lang w:val="en-US"/>
              </w:rPr>
              <w:t>a</w:t>
            </w:r>
            <w:proofErr w:type="gramEnd"/>
          </w:p>
        </w:tc>
        <w:tc>
          <w:tcPr>
            <w:tcW w:w="881" w:type="pct"/>
            <w:tcBorders>
              <w:top w:val="single" w:sz="4" w:space="0" w:color="000000"/>
              <w:left w:val="single" w:sz="4" w:space="0" w:color="000000"/>
              <w:bottom w:val="single" w:sz="4" w:space="0" w:color="000000"/>
              <w:right w:val="single" w:sz="4" w:space="0" w:color="000000"/>
            </w:tcBorders>
          </w:tcPr>
          <w:p w14:paraId="1536E649" w14:textId="77777777" w:rsidR="00D41401" w:rsidRPr="00D41401" w:rsidRDefault="00D41401" w:rsidP="008A0BA9">
            <w:pPr>
              <w:ind w:left="134"/>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hideMark/>
          </w:tcPr>
          <w:p w14:paraId="762D2C4C" w14:textId="77777777" w:rsidR="00D41401" w:rsidRPr="00D41401" w:rsidRDefault="00D41401" w:rsidP="008A0BA9">
            <w:pPr>
              <w:ind w:left="134"/>
              <w:rPr>
                <w:sz w:val="22"/>
                <w:szCs w:val="22"/>
                <w:lang w:val="en-US"/>
              </w:rPr>
            </w:pPr>
            <w:proofErr w:type="spellStart"/>
            <w:r w:rsidRPr="00D41401">
              <w:rPr>
                <w:sz w:val="22"/>
                <w:szCs w:val="22"/>
                <w:lang w:val="en-US"/>
              </w:rPr>
              <w:t>Necrotising</w:t>
            </w:r>
            <w:proofErr w:type="spellEnd"/>
            <w:r w:rsidRPr="00D41401">
              <w:rPr>
                <w:sz w:val="22"/>
                <w:szCs w:val="22"/>
                <w:lang w:val="en-US"/>
              </w:rPr>
              <w:t xml:space="preserve"> fasciitis of the perineum (Fournier´s </w:t>
            </w:r>
            <w:proofErr w:type="gramStart"/>
            <w:r w:rsidRPr="00D41401">
              <w:rPr>
                <w:sz w:val="22"/>
                <w:szCs w:val="22"/>
                <w:lang w:val="en-US"/>
              </w:rPr>
              <w:t>gangrene)*</w:t>
            </w:r>
            <w:proofErr w:type="gramEnd"/>
          </w:p>
        </w:tc>
        <w:tc>
          <w:tcPr>
            <w:tcW w:w="735" w:type="pct"/>
            <w:tcBorders>
              <w:top w:val="single" w:sz="4" w:space="0" w:color="000000"/>
              <w:left w:val="single" w:sz="4" w:space="0" w:color="000000"/>
              <w:bottom w:val="single" w:sz="4" w:space="0" w:color="000000"/>
              <w:right w:val="single" w:sz="4" w:space="0" w:color="000000"/>
            </w:tcBorders>
          </w:tcPr>
          <w:p w14:paraId="3E095F23" w14:textId="77777777" w:rsidR="00D41401" w:rsidRPr="00D41401" w:rsidRDefault="00D41401" w:rsidP="008A0BA9">
            <w:pPr>
              <w:ind w:left="134"/>
              <w:rPr>
                <w:sz w:val="22"/>
                <w:szCs w:val="22"/>
                <w:lang w:val="en-US"/>
              </w:rPr>
            </w:pPr>
          </w:p>
        </w:tc>
      </w:tr>
      <w:tr w:rsidR="00D41401" w:rsidRPr="00D41401" w14:paraId="4185388E" w14:textId="77777777" w:rsidTr="000107D3">
        <w:trPr>
          <w:trHeight w:val="1264"/>
        </w:trPr>
        <w:tc>
          <w:tcPr>
            <w:tcW w:w="888" w:type="pct"/>
            <w:tcBorders>
              <w:top w:val="single" w:sz="4" w:space="0" w:color="000000"/>
              <w:left w:val="single" w:sz="4" w:space="0" w:color="000000"/>
              <w:bottom w:val="single" w:sz="4" w:space="0" w:color="000000"/>
              <w:right w:val="single" w:sz="4" w:space="0" w:color="000000"/>
            </w:tcBorders>
            <w:hideMark/>
          </w:tcPr>
          <w:p w14:paraId="22A95DEA" w14:textId="77777777" w:rsidR="00D41401" w:rsidRPr="00D41401" w:rsidRDefault="00D41401" w:rsidP="008A0BA9">
            <w:pPr>
              <w:ind w:left="134"/>
              <w:rPr>
                <w:i/>
                <w:sz w:val="22"/>
                <w:szCs w:val="22"/>
                <w:lang w:val="en-US"/>
              </w:rPr>
            </w:pPr>
            <w:r w:rsidRPr="00D41401">
              <w:rPr>
                <w:i/>
                <w:sz w:val="22"/>
                <w:szCs w:val="22"/>
                <w:lang w:val="en-US"/>
              </w:rPr>
              <w:t xml:space="preserve">Metabolism and </w:t>
            </w:r>
            <w:proofErr w:type="gramStart"/>
            <w:r w:rsidRPr="00D41401">
              <w:rPr>
                <w:i/>
                <w:sz w:val="22"/>
                <w:szCs w:val="22"/>
                <w:lang w:val="en-US"/>
              </w:rPr>
              <w:t>nutrition</w:t>
            </w:r>
            <w:proofErr w:type="gramEnd"/>
            <w:r w:rsidRPr="00D41401">
              <w:rPr>
                <w:i/>
                <w:sz w:val="22"/>
                <w:szCs w:val="22"/>
                <w:lang w:val="en-US"/>
              </w:rPr>
              <w:t xml:space="preserve"> disorders</w:t>
            </w:r>
          </w:p>
        </w:tc>
        <w:tc>
          <w:tcPr>
            <w:tcW w:w="840" w:type="pct"/>
            <w:tcBorders>
              <w:top w:val="single" w:sz="4" w:space="0" w:color="000000"/>
              <w:left w:val="single" w:sz="4" w:space="0" w:color="000000"/>
              <w:bottom w:val="single" w:sz="4" w:space="0" w:color="000000"/>
              <w:right w:val="single" w:sz="4" w:space="0" w:color="000000"/>
            </w:tcBorders>
            <w:hideMark/>
          </w:tcPr>
          <w:p w14:paraId="56849C9E" w14:textId="77777777" w:rsidR="00D41401" w:rsidRPr="00D41401" w:rsidRDefault="00D41401" w:rsidP="008A0BA9">
            <w:pPr>
              <w:ind w:left="134"/>
              <w:rPr>
                <w:sz w:val="22"/>
                <w:szCs w:val="22"/>
                <w:lang w:val="en-US"/>
              </w:rPr>
            </w:pPr>
            <w:proofErr w:type="spellStart"/>
            <w:r w:rsidRPr="00D41401">
              <w:rPr>
                <w:sz w:val="22"/>
                <w:szCs w:val="22"/>
                <w:lang w:val="en-US"/>
              </w:rPr>
              <w:t>Hypoglycaemia</w:t>
            </w:r>
            <w:proofErr w:type="spellEnd"/>
            <w:r w:rsidRPr="00D41401">
              <w:rPr>
                <w:sz w:val="22"/>
                <w:szCs w:val="22"/>
                <w:lang w:val="en-US"/>
              </w:rPr>
              <w:t xml:space="preserve"> (when used with </w:t>
            </w:r>
            <w:proofErr w:type="spellStart"/>
            <w:r w:rsidRPr="00D41401">
              <w:rPr>
                <w:sz w:val="22"/>
                <w:szCs w:val="22"/>
                <w:lang w:val="en-US"/>
              </w:rPr>
              <w:t>sulphonylurea</w:t>
            </w:r>
            <w:proofErr w:type="spellEnd"/>
          </w:p>
          <w:p w14:paraId="38794598" w14:textId="77777777" w:rsidR="00D41401" w:rsidRPr="00D41401" w:rsidRDefault="00D41401" w:rsidP="008A0BA9">
            <w:pPr>
              <w:ind w:left="134"/>
              <w:rPr>
                <w:sz w:val="22"/>
                <w:szCs w:val="22"/>
                <w:lang w:val="en-US"/>
              </w:rPr>
            </w:pPr>
            <w:r w:rsidRPr="00D41401">
              <w:rPr>
                <w:sz w:val="22"/>
                <w:szCs w:val="22"/>
                <w:lang w:val="en-US"/>
              </w:rPr>
              <w:t xml:space="preserve">or </w:t>
            </w:r>
            <w:proofErr w:type="gramStart"/>
            <w:r w:rsidRPr="00D41401">
              <w:rPr>
                <w:sz w:val="22"/>
                <w:szCs w:val="22"/>
                <w:lang w:val="en-US"/>
              </w:rPr>
              <w:t>insulin)</w:t>
            </w:r>
            <w:r w:rsidRPr="00D41401">
              <w:rPr>
                <w:sz w:val="22"/>
                <w:szCs w:val="22"/>
                <w:vertAlign w:val="superscript"/>
                <w:lang w:val="en-US"/>
              </w:rPr>
              <w:t>a</w:t>
            </w:r>
            <w:proofErr w:type="gramEnd"/>
          </w:p>
        </w:tc>
        <w:tc>
          <w:tcPr>
            <w:tcW w:w="847" w:type="pct"/>
            <w:tcBorders>
              <w:top w:val="single" w:sz="4" w:space="0" w:color="000000"/>
              <w:left w:val="single" w:sz="4" w:space="0" w:color="000000"/>
              <w:bottom w:val="single" w:sz="4" w:space="0" w:color="000000"/>
              <w:right w:val="single" w:sz="4" w:space="0" w:color="000000"/>
            </w:tcBorders>
            <w:hideMark/>
          </w:tcPr>
          <w:p w14:paraId="1F6FBD26" w14:textId="77777777" w:rsidR="00D41401" w:rsidRPr="00D41401" w:rsidRDefault="00D41401" w:rsidP="008A0BA9">
            <w:pPr>
              <w:ind w:left="134"/>
              <w:rPr>
                <w:sz w:val="22"/>
                <w:szCs w:val="22"/>
                <w:lang w:val="en-US"/>
              </w:rPr>
            </w:pPr>
            <w:r w:rsidRPr="00D41401">
              <w:rPr>
                <w:sz w:val="22"/>
                <w:szCs w:val="22"/>
                <w:lang w:val="en-US"/>
              </w:rPr>
              <w:t>Thirst</w:t>
            </w:r>
          </w:p>
        </w:tc>
        <w:tc>
          <w:tcPr>
            <w:tcW w:w="881" w:type="pct"/>
            <w:tcBorders>
              <w:top w:val="single" w:sz="4" w:space="0" w:color="000000"/>
              <w:left w:val="single" w:sz="4" w:space="0" w:color="000000"/>
              <w:bottom w:val="single" w:sz="4" w:space="0" w:color="000000"/>
              <w:right w:val="single" w:sz="4" w:space="0" w:color="000000"/>
            </w:tcBorders>
            <w:hideMark/>
          </w:tcPr>
          <w:p w14:paraId="1CB827FC" w14:textId="77777777" w:rsidR="00D41401" w:rsidRPr="00D41401" w:rsidRDefault="00D41401" w:rsidP="008A0BA9">
            <w:pPr>
              <w:ind w:left="134"/>
              <w:rPr>
                <w:sz w:val="22"/>
                <w:szCs w:val="22"/>
                <w:lang w:val="en-US"/>
              </w:rPr>
            </w:pPr>
            <w:r w:rsidRPr="00D41401">
              <w:rPr>
                <w:sz w:val="22"/>
                <w:szCs w:val="22"/>
                <w:lang w:val="en-US"/>
              </w:rPr>
              <w:t>Ketoacidosis</w:t>
            </w:r>
            <w:r w:rsidRPr="00D41401">
              <w:rPr>
                <w:sz w:val="22"/>
                <w:szCs w:val="22"/>
                <w:vertAlign w:val="superscript"/>
                <w:lang w:val="en-US"/>
              </w:rPr>
              <w:t>*</w:t>
            </w:r>
          </w:p>
        </w:tc>
        <w:tc>
          <w:tcPr>
            <w:tcW w:w="809" w:type="pct"/>
            <w:tcBorders>
              <w:top w:val="single" w:sz="4" w:space="0" w:color="000000"/>
              <w:left w:val="single" w:sz="4" w:space="0" w:color="000000"/>
              <w:bottom w:val="single" w:sz="4" w:space="0" w:color="000000"/>
              <w:right w:val="single" w:sz="4" w:space="0" w:color="000000"/>
            </w:tcBorders>
          </w:tcPr>
          <w:p w14:paraId="5FE2A578"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tcPr>
          <w:p w14:paraId="14F2CBE8" w14:textId="77777777" w:rsidR="00D41401" w:rsidRPr="00D41401" w:rsidRDefault="00D41401" w:rsidP="008A0BA9">
            <w:pPr>
              <w:ind w:left="134"/>
              <w:rPr>
                <w:sz w:val="22"/>
                <w:szCs w:val="22"/>
                <w:lang w:val="en-US"/>
              </w:rPr>
            </w:pPr>
          </w:p>
        </w:tc>
      </w:tr>
      <w:tr w:rsidR="00D41401" w:rsidRPr="00D41401" w14:paraId="523BBF79" w14:textId="77777777" w:rsidTr="000107D3">
        <w:trPr>
          <w:trHeight w:val="505"/>
        </w:trPr>
        <w:tc>
          <w:tcPr>
            <w:tcW w:w="888" w:type="pct"/>
            <w:tcBorders>
              <w:top w:val="single" w:sz="4" w:space="0" w:color="000000"/>
              <w:left w:val="single" w:sz="4" w:space="0" w:color="000000"/>
              <w:bottom w:val="single" w:sz="4" w:space="0" w:color="000000"/>
              <w:right w:val="single" w:sz="4" w:space="0" w:color="000000"/>
            </w:tcBorders>
            <w:hideMark/>
          </w:tcPr>
          <w:p w14:paraId="2ED77F0C" w14:textId="77777777" w:rsidR="00D41401" w:rsidRPr="00D41401" w:rsidRDefault="00D41401" w:rsidP="008A0BA9">
            <w:pPr>
              <w:ind w:left="134"/>
              <w:rPr>
                <w:i/>
                <w:sz w:val="22"/>
                <w:szCs w:val="22"/>
                <w:lang w:val="en-US"/>
              </w:rPr>
            </w:pPr>
            <w:r w:rsidRPr="00D41401">
              <w:rPr>
                <w:i/>
                <w:sz w:val="22"/>
                <w:szCs w:val="22"/>
                <w:lang w:val="en-US"/>
              </w:rPr>
              <w:t>Gastrointestinal disorders</w:t>
            </w:r>
          </w:p>
        </w:tc>
        <w:tc>
          <w:tcPr>
            <w:tcW w:w="840" w:type="pct"/>
            <w:tcBorders>
              <w:top w:val="single" w:sz="4" w:space="0" w:color="000000"/>
              <w:left w:val="single" w:sz="4" w:space="0" w:color="000000"/>
              <w:bottom w:val="single" w:sz="4" w:space="0" w:color="000000"/>
              <w:right w:val="single" w:sz="4" w:space="0" w:color="000000"/>
            </w:tcBorders>
          </w:tcPr>
          <w:p w14:paraId="1C31B293" w14:textId="77777777" w:rsidR="00D41401" w:rsidRPr="00D41401" w:rsidRDefault="00D41401" w:rsidP="008A0BA9">
            <w:pPr>
              <w:ind w:left="134"/>
              <w:rPr>
                <w:sz w:val="22"/>
                <w:szCs w:val="22"/>
                <w:lang w:val="en-US"/>
              </w:rPr>
            </w:pPr>
          </w:p>
        </w:tc>
        <w:tc>
          <w:tcPr>
            <w:tcW w:w="847" w:type="pct"/>
            <w:tcBorders>
              <w:top w:val="single" w:sz="4" w:space="0" w:color="000000"/>
              <w:left w:val="single" w:sz="4" w:space="0" w:color="000000"/>
              <w:bottom w:val="single" w:sz="4" w:space="0" w:color="000000"/>
              <w:right w:val="single" w:sz="4" w:space="0" w:color="000000"/>
            </w:tcBorders>
            <w:hideMark/>
          </w:tcPr>
          <w:p w14:paraId="399C6242" w14:textId="77777777" w:rsidR="00D41401" w:rsidRPr="00D41401" w:rsidRDefault="00D41401" w:rsidP="008A0BA9">
            <w:pPr>
              <w:ind w:left="134"/>
              <w:rPr>
                <w:sz w:val="22"/>
                <w:szCs w:val="22"/>
                <w:lang w:val="en-US"/>
              </w:rPr>
            </w:pPr>
            <w:r w:rsidRPr="00D41401">
              <w:rPr>
                <w:sz w:val="22"/>
                <w:szCs w:val="22"/>
                <w:lang w:val="en-US"/>
              </w:rPr>
              <w:t>Constipation</w:t>
            </w:r>
          </w:p>
        </w:tc>
        <w:tc>
          <w:tcPr>
            <w:tcW w:w="881" w:type="pct"/>
            <w:tcBorders>
              <w:top w:val="single" w:sz="4" w:space="0" w:color="000000"/>
              <w:left w:val="single" w:sz="4" w:space="0" w:color="000000"/>
              <w:bottom w:val="single" w:sz="4" w:space="0" w:color="000000"/>
              <w:right w:val="single" w:sz="4" w:space="0" w:color="000000"/>
            </w:tcBorders>
          </w:tcPr>
          <w:p w14:paraId="3F7241F0" w14:textId="77777777" w:rsidR="00D41401" w:rsidRPr="00D41401" w:rsidRDefault="00D41401" w:rsidP="008A0BA9">
            <w:pPr>
              <w:ind w:left="134"/>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1D58645D"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tcPr>
          <w:p w14:paraId="630F04E5" w14:textId="77777777" w:rsidR="00D41401" w:rsidRPr="00D41401" w:rsidRDefault="00D41401" w:rsidP="008A0BA9">
            <w:pPr>
              <w:ind w:left="134"/>
              <w:rPr>
                <w:sz w:val="22"/>
                <w:szCs w:val="22"/>
                <w:lang w:val="en-US"/>
              </w:rPr>
            </w:pPr>
          </w:p>
        </w:tc>
      </w:tr>
      <w:tr w:rsidR="00D41401" w:rsidRPr="00D41401" w14:paraId="45C4956F" w14:textId="77777777" w:rsidTr="000107D3">
        <w:trPr>
          <w:trHeight w:val="758"/>
        </w:trPr>
        <w:tc>
          <w:tcPr>
            <w:tcW w:w="888" w:type="pct"/>
            <w:tcBorders>
              <w:top w:val="single" w:sz="4" w:space="0" w:color="000000"/>
              <w:left w:val="single" w:sz="4" w:space="0" w:color="000000"/>
              <w:bottom w:val="single" w:sz="4" w:space="0" w:color="000000"/>
              <w:right w:val="single" w:sz="4" w:space="0" w:color="000000"/>
            </w:tcBorders>
            <w:hideMark/>
          </w:tcPr>
          <w:p w14:paraId="3F1E6CD0" w14:textId="7CDBCDAC" w:rsidR="00D41401" w:rsidRPr="00D41401" w:rsidRDefault="00D41401" w:rsidP="000107D3">
            <w:pPr>
              <w:ind w:left="134"/>
              <w:rPr>
                <w:i/>
                <w:sz w:val="22"/>
                <w:szCs w:val="22"/>
                <w:lang w:val="en-US"/>
              </w:rPr>
            </w:pPr>
            <w:r w:rsidRPr="00D41401">
              <w:rPr>
                <w:i/>
                <w:sz w:val="22"/>
                <w:szCs w:val="22"/>
                <w:lang w:val="en-US"/>
              </w:rPr>
              <w:t>Skin and</w:t>
            </w:r>
            <w:r w:rsidR="000107D3">
              <w:rPr>
                <w:i/>
                <w:sz w:val="22"/>
                <w:szCs w:val="22"/>
                <w:lang w:val="en-US"/>
              </w:rPr>
              <w:t xml:space="preserve"> </w:t>
            </w:r>
            <w:r w:rsidRPr="00D41401">
              <w:rPr>
                <w:i/>
                <w:sz w:val="22"/>
                <w:szCs w:val="22"/>
                <w:lang w:val="en-US"/>
              </w:rPr>
              <w:t>subcutaneous tissue disorders</w:t>
            </w:r>
          </w:p>
        </w:tc>
        <w:tc>
          <w:tcPr>
            <w:tcW w:w="840" w:type="pct"/>
            <w:tcBorders>
              <w:top w:val="single" w:sz="4" w:space="0" w:color="000000"/>
              <w:left w:val="single" w:sz="4" w:space="0" w:color="000000"/>
              <w:bottom w:val="single" w:sz="4" w:space="0" w:color="000000"/>
              <w:right w:val="single" w:sz="4" w:space="0" w:color="000000"/>
            </w:tcBorders>
          </w:tcPr>
          <w:p w14:paraId="0D413E8F" w14:textId="77777777" w:rsidR="00D41401" w:rsidRPr="00D41401" w:rsidRDefault="00D41401" w:rsidP="008A0BA9">
            <w:pPr>
              <w:ind w:left="134"/>
              <w:rPr>
                <w:sz w:val="22"/>
                <w:szCs w:val="22"/>
                <w:lang w:val="en-US"/>
              </w:rPr>
            </w:pPr>
          </w:p>
        </w:tc>
        <w:tc>
          <w:tcPr>
            <w:tcW w:w="847" w:type="pct"/>
            <w:tcBorders>
              <w:top w:val="single" w:sz="4" w:space="0" w:color="000000"/>
              <w:left w:val="single" w:sz="4" w:space="0" w:color="000000"/>
              <w:bottom w:val="single" w:sz="4" w:space="0" w:color="000000"/>
              <w:right w:val="single" w:sz="4" w:space="0" w:color="000000"/>
            </w:tcBorders>
            <w:hideMark/>
          </w:tcPr>
          <w:p w14:paraId="1B09A302" w14:textId="77777777" w:rsidR="00D41401" w:rsidRPr="00D41401" w:rsidRDefault="00D41401" w:rsidP="008A0BA9">
            <w:pPr>
              <w:ind w:left="134"/>
              <w:rPr>
                <w:sz w:val="22"/>
                <w:szCs w:val="22"/>
                <w:lang w:val="en-US"/>
              </w:rPr>
            </w:pPr>
            <w:r w:rsidRPr="00D41401">
              <w:rPr>
                <w:sz w:val="22"/>
                <w:szCs w:val="22"/>
                <w:lang w:val="en-US"/>
              </w:rPr>
              <w:t>Pruritus</w:t>
            </w:r>
          </w:p>
          <w:p w14:paraId="5BBF39E6" w14:textId="77777777" w:rsidR="00D41401" w:rsidRPr="00D41401" w:rsidRDefault="00D41401" w:rsidP="008A0BA9">
            <w:pPr>
              <w:ind w:left="134"/>
              <w:rPr>
                <w:sz w:val="22"/>
                <w:szCs w:val="22"/>
                <w:lang w:val="en-US"/>
              </w:rPr>
            </w:pPr>
            <w:r w:rsidRPr="00D41401">
              <w:rPr>
                <w:sz w:val="22"/>
                <w:szCs w:val="22"/>
                <w:lang w:val="en-US"/>
              </w:rPr>
              <w:t>(</w:t>
            </w:r>
            <w:proofErr w:type="spellStart"/>
            <w:r w:rsidRPr="00D41401">
              <w:rPr>
                <w:sz w:val="22"/>
                <w:szCs w:val="22"/>
                <w:lang w:val="en-US"/>
              </w:rPr>
              <w:t>generalised</w:t>
            </w:r>
            <w:proofErr w:type="spellEnd"/>
            <w:r w:rsidRPr="00D41401">
              <w:rPr>
                <w:sz w:val="22"/>
                <w:szCs w:val="22"/>
                <w:lang w:val="en-US"/>
              </w:rPr>
              <w:t>) Rash</w:t>
            </w:r>
          </w:p>
        </w:tc>
        <w:tc>
          <w:tcPr>
            <w:tcW w:w="881" w:type="pct"/>
            <w:tcBorders>
              <w:top w:val="single" w:sz="4" w:space="0" w:color="000000"/>
              <w:left w:val="single" w:sz="4" w:space="0" w:color="000000"/>
              <w:bottom w:val="single" w:sz="4" w:space="0" w:color="000000"/>
              <w:right w:val="single" w:sz="4" w:space="0" w:color="000000"/>
            </w:tcBorders>
            <w:hideMark/>
          </w:tcPr>
          <w:p w14:paraId="521D12E8" w14:textId="77777777" w:rsidR="00D41401" w:rsidRPr="00D41401" w:rsidRDefault="00D41401" w:rsidP="008A0BA9">
            <w:pPr>
              <w:ind w:left="134"/>
              <w:rPr>
                <w:sz w:val="22"/>
                <w:szCs w:val="22"/>
                <w:lang w:val="en-US"/>
              </w:rPr>
            </w:pPr>
            <w:r w:rsidRPr="00D41401">
              <w:rPr>
                <w:sz w:val="22"/>
                <w:szCs w:val="22"/>
                <w:lang w:val="en-US"/>
              </w:rPr>
              <w:t>Urticaria Angioedema</w:t>
            </w:r>
          </w:p>
        </w:tc>
        <w:tc>
          <w:tcPr>
            <w:tcW w:w="809" w:type="pct"/>
            <w:tcBorders>
              <w:top w:val="single" w:sz="4" w:space="0" w:color="000000"/>
              <w:left w:val="single" w:sz="4" w:space="0" w:color="000000"/>
              <w:bottom w:val="single" w:sz="4" w:space="0" w:color="000000"/>
              <w:right w:val="single" w:sz="4" w:space="0" w:color="000000"/>
            </w:tcBorders>
          </w:tcPr>
          <w:p w14:paraId="406B2CC4"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tcPr>
          <w:p w14:paraId="6AA136EA" w14:textId="77777777" w:rsidR="00D41401" w:rsidRPr="00D41401" w:rsidRDefault="00D41401" w:rsidP="008A0BA9">
            <w:pPr>
              <w:ind w:left="134"/>
              <w:rPr>
                <w:sz w:val="22"/>
                <w:szCs w:val="22"/>
                <w:lang w:val="en-US"/>
              </w:rPr>
            </w:pPr>
          </w:p>
        </w:tc>
      </w:tr>
      <w:tr w:rsidR="00D41401" w:rsidRPr="00D41401" w14:paraId="2913D94A" w14:textId="77777777" w:rsidTr="000107D3">
        <w:trPr>
          <w:trHeight w:val="505"/>
        </w:trPr>
        <w:tc>
          <w:tcPr>
            <w:tcW w:w="888" w:type="pct"/>
            <w:tcBorders>
              <w:top w:val="single" w:sz="4" w:space="0" w:color="000000"/>
              <w:left w:val="single" w:sz="4" w:space="0" w:color="000000"/>
              <w:bottom w:val="single" w:sz="4" w:space="0" w:color="000000"/>
              <w:right w:val="single" w:sz="4" w:space="0" w:color="000000"/>
            </w:tcBorders>
            <w:hideMark/>
          </w:tcPr>
          <w:p w14:paraId="21A5A8C8" w14:textId="77777777" w:rsidR="00D41401" w:rsidRPr="00D41401" w:rsidRDefault="00D41401" w:rsidP="008A0BA9">
            <w:pPr>
              <w:ind w:left="134"/>
              <w:rPr>
                <w:i/>
                <w:sz w:val="22"/>
                <w:szCs w:val="22"/>
                <w:lang w:val="en-US"/>
              </w:rPr>
            </w:pPr>
            <w:r w:rsidRPr="00D41401">
              <w:rPr>
                <w:i/>
                <w:sz w:val="22"/>
                <w:szCs w:val="22"/>
                <w:lang w:val="en-US"/>
              </w:rPr>
              <w:t>Vascular disorders</w:t>
            </w:r>
          </w:p>
        </w:tc>
        <w:tc>
          <w:tcPr>
            <w:tcW w:w="840" w:type="pct"/>
            <w:tcBorders>
              <w:top w:val="single" w:sz="4" w:space="0" w:color="000000"/>
              <w:left w:val="single" w:sz="4" w:space="0" w:color="000000"/>
              <w:bottom w:val="single" w:sz="4" w:space="0" w:color="000000"/>
              <w:right w:val="single" w:sz="4" w:space="0" w:color="000000"/>
            </w:tcBorders>
            <w:hideMark/>
          </w:tcPr>
          <w:p w14:paraId="6B48B1E2" w14:textId="77777777" w:rsidR="00D41401" w:rsidRPr="00D41401" w:rsidRDefault="00D41401" w:rsidP="008A0BA9">
            <w:pPr>
              <w:ind w:left="134"/>
              <w:rPr>
                <w:sz w:val="22"/>
                <w:szCs w:val="22"/>
                <w:lang w:val="en-US"/>
              </w:rPr>
            </w:pPr>
            <w:r w:rsidRPr="00D41401">
              <w:rPr>
                <w:sz w:val="22"/>
                <w:szCs w:val="22"/>
                <w:lang w:val="en-US"/>
              </w:rPr>
              <w:t xml:space="preserve">Volume </w:t>
            </w:r>
            <w:proofErr w:type="spellStart"/>
            <w:r w:rsidRPr="00D41401">
              <w:rPr>
                <w:sz w:val="22"/>
                <w:szCs w:val="22"/>
                <w:lang w:val="en-US"/>
              </w:rPr>
              <w:t>depletion</w:t>
            </w:r>
            <w:r w:rsidRPr="00D41401">
              <w:rPr>
                <w:sz w:val="22"/>
                <w:szCs w:val="22"/>
                <w:vertAlign w:val="superscript"/>
                <w:lang w:val="en-US"/>
              </w:rPr>
              <w:t>a</w:t>
            </w:r>
            <w:proofErr w:type="spellEnd"/>
          </w:p>
        </w:tc>
        <w:tc>
          <w:tcPr>
            <w:tcW w:w="847" w:type="pct"/>
            <w:tcBorders>
              <w:top w:val="single" w:sz="4" w:space="0" w:color="000000"/>
              <w:left w:val="single" w:sz="4" w:space="0" w:color="000000"/>
              <w:bottom w:val="single" w:sz="4" w:space="0" w:color="000000"/>
              <w:right w:val="single" w:sz="4" w:space="0" w:color="000000"/>
            </w:tcBorders>
          </w:tcPr>
          <w:p w14:paraId="5EDD11E7" w14:textId="77777777" w:rsidR="00D41401" w:rsidRPr="00D41401" w:rsidRDefault="00D41401" w:rsidP="008A0BA9">
            <w:pPr>
              <w:ind w:left="134"/>
              <w:rPr>
                <w:sz w:val="22"/>
                <w:szCs w:val="22"/>
                <w:lang w:val="en-US"/>
              </w:rPr>
            </w:pPr>
          </w:p>
        </w:tc>
        <w:tc>
          <w:tcPr>
            <w:tcW w:w="881" w:type="pct"/>
            <w:tcBorders>
              <w:top w:val="single" w:sz="4" w:space="0" w:color="000000"/>
              <w:left w:val="single" w:sz="4" w:space="0" w:color="000000"/>
              <w:bottom w:val="single" w:sz="4" w:space="0" w:color="000000"/>
              <w:right w:val="single" w:sz="4" w:space="0" w:color="000000"/>
            </w:tcBorders>
          </w:tcPr>
          <w:p w14:paraId="6204ACD9" w14:textId="77777777" w:rsidR="00D41401" w:rsidRPr="00D41401" w:rsidRDefault="00D41401" w:rsidP="008A0BA9">
            <w:pPr>
              <w:ind w:left="134"/>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6867EA2E"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tcPr>
          <w:p w14:paraId="758FCF62" w14:textId="77777777" w:rsidR="00D41401" w:rsidRPr="00D41401" w:rsidRDefault="00D41401" w:rsidP="008A0BA9">
            <w:pPr>
              <w:ind w:left="134"/>
              <w:rPr>
                <w:sz w:val="22"/>
                <w:szCs w:val="22"/>
                <w:lang w:val="en-US"/>
              </w:rPr>
            </w:pPr>
          </w:p>
        </w:tc>
      </w:tr>
      <w:tr w:rsidR="00D41401" w:rsidRPr="00D41401" w14:paraId="110D1FAF" w14:textId="77777777" w:rsidTr="000107D3">
        <w:trPr>
          <w:trHeight w:val="758"/>
        </w:trPr>
        <w:tc>
          <w:tcPr>
            <w:tcW w:w="888" w:type="pct"/>
            <w:tcBorders>
              <w:top w:val="single" w:sz="4" w:space="0" w:color="000000"/>
              <w:left w:val="single" w:sz="4" w:space="0" w:color="000000"/>
              <w:bottom w:val="single" w:sz="4" w:space="0" w:color="000000"/>
              <w:right w:val="single" w:sz="4" w:space="0" w:color="000000"/>
            </w:tcBorders>
            <w:hideMark/>
          </w:tcPr>
          <w:p w14:paraId="7983BAEE" w14:textId="77777777" w:rsidR="00D41401" w:rsidRPr="00D41401" w:rsidRDefault="00D41401" w:rsidP="008A0BA9">
            <w:pPr>
              <w:ind w:left="134"/>
              <w:rPr>
                <w:i/>
                <w:sz w:val="22"/>
                <w:szCs w:val="22"/>
                <w:lang w:val="en-US"/>
              </w:rPr>
            </w:pPr>
            <w:r w:rsidRPr="00D41401">
              <w:rPr>
                <w:i/>
                <w:sz w:val="22"/>
                <w:szCs w:val="22"/>
                <w:lang w:val="en-US"/>
              </w:rPr>
              <w:t>Renal and urinary disorders</w:t>
            </w:r>
          </w:p>
        </w:tc>
        <w:tc>
          <w:tcPr>
            <w:tcW w:w="840" w:type="pct"/>
            <w:tcBorders>
              <w:top w:val="single" w:sz="4" w:space="0" w:color="000000"/>
              <w:left w:val="single" w:sz="4" w:space="0" w:color="000000"/>
              <w:bottom w:val="single" w:sz="4" w:space="0" w:color="000000"/>
              <w:right w:val="single" w:sz="4" w:space="0" w:color="000000"/>
            </w:tcBorders>
          </w:tcPr>
          <w:p w14:paraId="4DA72E80" w14:textId="77777777" w:rsidR="00D41401" w:rsidRPr="00D41401" w:rsidRDefault="00D41401" w:rsidP="008A0BA9">
            <w:pPr>
              <w:ind w:left="134"/>
              <w:rPr>
                <w:sz w:val="22"/>
                <w:szCs w:val="22"/>
                <w:lang w:val="en-US"/>
              </w:rPr>
            </w:pPr>
          </w:p>
        </w:tc>
        <w:tc>
          <w:tcPr>
            <w:tcW w:w="847" w:type="pct"/>
            <w:tcBorders>
              <w:top w:val="single" w:sz="4" w:space="0" w:color="000000"/>
              <w:left w:val="single" w:sz="4" w:space="0" w:color="000000"/>
              <w:bottom w:val="single" w:sz="4" w:space="0" w:color="000000"/>
              <w:right w:val="single" w:sz="4" w:space="0" w:color="000000"/>
            </w:tcBorders>
            <w:hideMark/>
          </w:tcPr>
          <w:p w14:paraId="21AFD006" w14:textId="77777777" w:rsidR="00D41401" w:rsidRPr="00D41401" w:rsidRDefault="00D41401" w:rsidP="008A0BA9">
            <w:pPr>
              <w:ind w:left="134"/>
              <w:rPr>
                <w:sz w:val="22"/>
                <w:szCs w:val="22"/>
                <w:lang w:val="en-US"/>
              </w:rPr>
            </w:pPr>
            <w:r w:rsidRPr="00D41401">
              <w:rPr>
                <w:sz w:val="22"/>
                <w:szCs w:val="22"/>
                <w:lang w:val="en-US"/>
              </w:rPr>
              <w:t xml:space="preserve">Increased </w:t>
            </w:r>
            <w:proofErr w:type="spellStart"/>
            <w:r w:rsidRPr="00D41401">
              <w:rPr>
                <w:sz w:val="22"/>
                <w:szCs w:val="22"/>
                <w:lang w:val="en-US"/>
              </w:rPr>
              <w:t>urination</w:t>
            </w:r>
            <w:r w:rsidRPr="00D41401">
              <w:rPr>
                <w:sz w:val="22"/>
                <w:szCs w:val="22"/>
                <w:vertAlign w:val="superscript"/>
                <w:lang w:val="en-US"/>
              </w:rPr>
              <w:t>a</w:t>
            </w:r>
            <w:proofErr w:type="spellEnd"/>
          </w:p>
        </w:tc>
        <w:tc>
          <w:tcPr>
            <w:tcW w:w="881" w:type="pct"/>
            <w:tcBorders>
              <w:top w:val="single" w:sz="4" w:space="0" w:color="000000"/>
              <w:left w:val="single" w:sz="4" w:space="0" w:color="000000"/>
              <w:bottom w:val="single" w:sz="4" w:space="0" w:color="000000"/>
              <w:right w:val="single" w:sz="4" w:space="0" w:color="000000"/>
            </w:tcBorders>
            <w:hideMark/>
          </w:tcPr>
          <w:p w14:paraId="70CC42C1" w14:textId="77777777" w:rsidR="00D41401" w:rsidRPr="00D41401" w:rsidRDefault="00D41401" w:rsidP="008A0BA9">
            <w:pPr>
              <w:ind w:left="134"/>
              <w:rPr>
                <w:sz w:val="22"/>
                <w:szCs w:val="22"/>
                <w:lang w:val="en-US"/>
              </w:rPr>
            </w:pPr>
            <w:r w:rsidRPr="00D41401">
              <w:rPr>
                <w:sz w:val="22"/>
                <w:szCs w:val="22"/>
                <w:lang w:val="en-US"/>
              </w:rPr>
              <w:t>Dysuria</w:t>
            </w:r>
          </w:p>
        </w:tc>
        <w:tc>
          <w:tcPr>
            <w:tcW w:w="809" w:type="pct"/>
            <w:tcBorders>
              <w:top w:val="single" w:sz="4" w:space="0" w:color="000000"/>
              <w:left w:val="single" w:sz="4" w:space="0" w:color="000000"/>
              <w:bottom w:val="single" w:sz="4" w:space="0" w:color="000000"/>
              <w:right w:val="single" w:sz="4" w:space="0" w:color="000000"/>
            </w:tcBorders>
          </w:tcPr>
          <w:p w14:paraId="6729D860"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hideMark/>
          </w:tcPr>
          <w:p w14:paraId="4B5EDB3A" w14:textId="77777777" w:rsidR="00D41401" w:rsidRPr="00D41401" w:rsidRDefault="00D41401" w:rsidP="008A0BA9">
            <w:pPr>
              <w:ind w:left="134"/>
              <w:rPr>
                <w:sz w:val="22"/>
                <w:szCs w:val="22"/>
                <w:lang w:val="en-US"/>
              </w:rPr>
            </w:pPr>
            <w:r w:rsidRPr="00D41401">
              <w:rPr>
                <w:sz w:val="22"/>
                <w:szCs w:val="22"/>
                <w:lang w:val="en-US"/>
              </w:rPr>
              <w:t>Tubulo- interstitial nephritis</w:t>
            </w:r>
          </w:p>
        </w:tc>
      </w:tr>
      <w:tr w:rsidR="00D41401" w:rsidRPr="00D41401" w14:paraId="48B79DC3" w14:textId="77777777" w:rsidTr="000107D3">
        <w:trPr>
          <w:trHeight w:val="1770"/>
        </w:trPr>
        <w:tc>
          <w:tcPr>
            <w:tcW w:w="888" w:type="pct"/>
            <w:tcBorders>
              <w:top w:val="single" w:sz="4" w:space="0" w:color="000000"/>
              <w:left w:val="single" w:sz="4" w:space="0" w:color="000000"/>
              <w:bottom w:val="single" w:sz="4" w:space="0" w:color="000000"/>
              <w:right w:val="single" w:sz="4" w:space="0" w:color="000000"/>
            </w:tcBorders>
            <w:hideMark/>
          </w:tcPr>
          <w:p w14:paraId="3F85275C" w14:textId="77777777" w:rsidR="00D41401" w:rsidRPr="00D41401" w:rsidRDefault="00D41401" w:rsidP="008A0BA9">
            <w:pPr>
              <w:ind w:left="134"/>
              <w:rPr>
                <w:i/>
                <w:sz w:val="22"/>
                <w:szCs w:val="22"/>
                <w:lang w:val="en-US"/>
              </w:rPr>
            </w:pPr>
            <w:r w:rsidRPr="00D41401">
              <w:rPr>
                <w:i/>
                <w:sz w:val="22"/>
                <w:szCs w:val="22"/>
                <w:lang w:val="en-US"/>
              </w:rPr>
              <w:t>Investigations</w:t>
            </w:r>
          </w:p>
        </w:tc>
        <w:tc>
          <w:tcPr>
            <w:tcW w:w="840" w:type="pct"/>
            <w:tcBorders>
              <w:top w:val="single" w:sz="4" w:space="0" w:color="000000"/>
              <w:left w:val="single" w:sz="4" w:space="0" w:color="000000"/>
              <w:bottom w:val="single" w:sz="4" w:space="0" w:color="000000"/>
              <w:right w:val="single" w:sz="4" w:space="0" w:color="000000"/>
            </w:tcBorders>
          </w:tcPr>
          <w:p w14:paraId="7243C365" w14:textId="77777777" w:rsidR="00D41401" w:rsidRPr="00D41401" w:rsidRDefault="00D41401" w:rsidP="008A0BA9">
            <w:pPr>
              <w:ind w:left="134"/>
              <w:rPr>
                <w:sz w:val="22"/>
                <w:szCs w:val="22"/>
                <w:lang w:val="en-US"/>
              </w:rPr>
            </w:pPr>
          </w:p>
        </w:tc>
        <w:tc>
          <w:tcPr>
            <w:tcW w:w="847" w:type="pct"/>
            <w:tcBorders>
              <w:top w:val="single" w:sz="4" w:space="0" w:color="000000"/>
              <w:left w:val="single" w:sz="4" w:space="0" w:color="000000"/>
              <w:bottom w:val="single" w:sz="4" w:space="0" w:color="000000"/>
              <w:right w:val="single" w:sz="4" w:space="0" w:color="000000"/>
            </w:tcBorders>
            <w:hideMark/>
          </w:tcPr>
          <w:p w14:paraId="2CABE4C4" w14:textId="77777777" w:rsidR="00D41401" w:rsidRPr="00D41401" w:rsidRDefault="00D41401" w:rsidP="008A0BA9">
            <w:pPr>
              <w:ind w:left="134"/>
              <w:rPr>
                <w:sz w:val="22"/>
                <w:szCs w:val="22"/>
                <w:lang w:val="en-US"/>
              </w:rPr>
            </w:pPr>
            <w:r w:rsidRPr="00D41401">
              <w:rPr>
                <w:sz w:val="22"/>
                <w:szCs w:val="22"/>
                <w:lang w:val="en-US"/>
              </w:rPr>
              <w:t xml:space="preserve">Serum lipids </w:t>
            </w:r>
            <w:proofErr w:type="spellStart"/>
            <w:r w:rsidRPr="00D41401">
              <w:rPr>
                <w:sz w:val="22"/>
                <w:szCs w:val="22"/>
                <w:lang w:val="en-US"/>
              </w:rPr>
              <w:t>increased</w:t>
            </w:r>
            <w:r w:rsidRPr="00D41401">
              <w:rPr>
                <w:sz w:val="22"/>
                <w:szCs w:val="22"/>
                <w:vertAlign w:val="superscript"/>
                <w:lang w:val="en-US"/>
              </w:rPr>
              <w:t>a</w:t>
            </w:r>
            <w:proofErr w:type="spellEnd"/>
          </w:p>
        </w:tc>
        <w:tc>
          <w:tcPr>
            <w:tcW w:w="881" w:type="pct"/>
            <w:tcBorders>
              <w:top w:val="single" w:sz="4" w:space="0" w:color="000000"/>
              <w:left w:val="single" w:sz="4" w:space="0" w:color="000000"/>
              <w:bottom w:val="single" w:sz="4" w:space="0" w:color="000000"/>
              <w:right w:val="single" w:sz="4" w:space="0" w:color="000000"/>
            </w:tcBorders>
            <w:hideMark/>
          </w:tcPr>
          <w:p w14:paraId="5973FC68" w14:textId="77777777" w:rsidR="00D41401" w:rsidRPr="00D41401" w:rsidRDefault="00D41401" w:rsidP="008A0BA9">
            <w:pPr>
              <w:ind w:left="134"/>
              <w:rPr>
                <w:sz w:val="22"/>
                <w:szCs w:val="22"/>
                <w:lang w:val="en-US"/>
              </w:rPr>
            </w:pPr>
            <w:r w:rsidRPr="00D41401">
              <w:rPr>
                <w:sz w:val="22"/>
                <w:szCs w:val="22"/>
                <w:lang w:val="en-US"/>
              </w:rPr>
              <w:t xml:space="preserve">Blood creatinine increased/ Glomerular filtration rate </w:t>
            </w:r>
            <w:proofErr w:type="spellStart"/>
            <w:r w:rsidRPr="00D41401">
              <w:rPr>
                <w:sz w:val="22"/>
                <w:szCs w:val="22"/>
                <w:lang w:val="en-US"/>
              </w:rPr>
              <w:t>decreased</w:t>
            </w:r>
            <w:r w:rsidRPr="00D41401">
              <w:rPr>
                <w:sz w:val="22"/>
                <w:szCs w:val="22"/>
                <w:vertAlign w:val="superscript"/>
                <w:lang w:val="en-US"/>
              </w:rPr>
              <w:t>a</w:t>
            </w:r>
            <w:proofErr w:type="spellEnd"/>
            <w:r w:rsidRPr="00D41401">
              <w:rPr>
                <w:sz w:val="22"/>
                <w:szCs w:val="22"/>
                <w:lang w:val="en-US"/>
              </w:rPr>
              <w:t xml:space="preserve"> </w:t>
            </w:r>
            <w:proofErr w:type="spellStart"/>
            <w:r w:rsidRPr="00D41401">
              <w:rPr>
                <w:sz w:val="22"/>
                <w:szCs w:val="22"/>
                <w:lang w:val="en-US"/>
              </w:rPr>
              <w:t>Haematocrit</w:t>
            </w:r>
            <w:proofErr w:type="spellEnd"/>
          </w:p>
          <w:p w14:paraId="51A70D61" w14:textId="77777777" w:rsidR="00D41401" w:rsidRPr="00D41401" w:rsidRDefault="00D41401" w:rsidP="008A0BA9">
            <w:pPr>
              <w:ind w:left="134"/>
              <w:rPr>
                <w:sz w:val="22"/>
                <w:szCs w:val="22"/>
                <w:lang w:val="en-US"/>
              </w:rPr>
            </w:pPr>
            <w:proofErr w:type="spellStart"/>
            <w:r w:rsidRPr="00D41401">
              <w:rPr>
                <w:sz w:val="22"/>
                <w:szCs w:val="22"/>
                <w:lang w:val="en-US"/>
              </w:rPr>
              <w:t>increased</w:t>
            </w:r>
            <w:r w:rsidRPr="00D41401">
              <w:rPr>
                <w:sz w:val="22"/>
                <w:szCs w:val="22"/>
                <w:vertAlign w:val="superscript"/>
                <w:lang w:val="en-US"/>
              </w:rPr>
              <w:t>a</w:t>
            </w:r>
            <w:proofErr w:type="spellEnd"/>
          </w:p>
        </w:tc>
        <w:tc>
          <w:tcPr>
            <w:tcW w:w="809" w:type="pct"/>
            <w:tcBorders>
              <w:top w:val="single" w:sz="4" w:space="0" w:color="000000"/>
              <w:left w:val="single" w:sz="4" w:space="0" w:color="000000"/>
              <w:bottom w:val="single" w:sz="4" w:space="0" w:color="000000"/>
              <w:right w:val="single" w:sz="4" w:space="0" w:color="000000"/>
            </w:tcBorders>
          </w:tcPr>
          <w:p w14:paraId="10B915C9" w14:textId="77777777" w:rsidR="00D41401" w:rsidRPr="00D41401" w:rsidRDefault="00D41401" w:rsidP="008A0BA9">
            <w:pPr>
              <w:ind w:left="134"/>
              <w:rPr>
                <w:sz w:val="22"/>
                <w:szCs w:val="22"/>
                <w:lang w:val="en-US"/>
              </w:rPr>
            </w:pPr>
          </w:p>
        </w:tc>
        <w:tc>
          <w:tcPr>
            <w:tcW w:w="735" w:type="pct"/>
            <w:tcBorders>
              <w:top w:val="single" w:sz="4" w:space="0" w:color="000000"/>
              <w:left w:val="single" w:sz="4" w:space="0" w:color="000000"/>
              <w:bottom w:val="single" w:sz="4" w:space="0" w:color="000000"/>
              <w:right w:val="single" w:sz="4" w:space="0" w:color="000000"/>
            </w:tcBorders>
          </w:tcPr>
          <w:p w14:paraId="278587CD" w14:textId="77777777" w:rsidR="00D41401" w:rsidRPr="00D41401" w:rsidRDefault="00D41401" w:rsidP="008A0BA9">
            <w:pPr>
              <w:ind w:left="134"/>
              <w:rPr>
                <w:sz w:val="22"/>
                <w:szCs w:val="22"/>
                <w:lang w:val="en-US"/>
              </w:rPr>
            </w:pPr>
          </w:p>
        </w:tc>
      </w:tr>
    </w:tbl>
    <w:p w14:paraId="472C16F5" w14:textId="76F7440B" w:rsidR="00D41401" w:rsidRPr="00D41401" w:rsidRDefault="00D41401" w:rsidP="000107D3">
      <w:pPr>
        <w:ind w:left="426" w:hanging="426"/>
        <w:rPr>
          <w:sz w:val="24"/>
          <w:szCs w:val="24"/>
          <w:lang w:val="en-US"/>
        </w:rPr>
      </w:pPr>
      <w:r w:rsidRPr="00D41401">
        <w:rPr>
          <w:sz w:val="24"/>
          <w:szCs w:val="24"/>
          <w:vertAlign w:val="superscript"/>
          <w:lang w:val="en-US"/>
        </w:rPr>
        <w:t>a</w:t>
      </w:r>
      <w:r w:rsidRPr="00D41401">
        <w:rPr>
          <w:sz w:val="24"/>
          <w:szCs w:val="24"/>
          <w:lang w:val="en-US"/>
        </w:rPr>
        <w:t xml:space="preserve"> </w:t>
      </w:r>
      <w:r w:rsidR="000107D3">
        <w:rPr>
          <w:sz w:val="24"/>
          <w:szCs w:val="24"/>
          <w:lang w:val="en-US"/>
        </w:rPr>
        <w:tab/>
      </w:r>
      <w:proofErr w:type="gramStart"/>
      <w:r w:rsidRPr="00D41401">
        <w:rPr>
          <w:sz w:val="24"/>
          <w:szCs w:val="24"/>
          <w:lang w:val="en-US"/>
        </w:rPr>
        <w:t>see subsections</w:t>
      </w:r>
      <w:proofErr w:type="gramEnd"/>
      <w:r w:rsidRPr="00D41401">
        <w:rPr>
          <w:sz w:val="24"/>
          <w:szCs w:val="24"/>
          <w:lang w:val="en-US"/>
        </w:rPr>
        <w:t xml:space="preserve"> below for additional information</w:t>
      </w:r>
    </w:p>
    <w:p w14:paraId="01799C09" w14:textId="06FA4320" w:rsidR="00D41401" w:rsidRPr="00D41401" w:rsidRDefault="00D41401" w:rsidP="000107D3">
      <w:pPr>
        <w:ind w:left="426" w:hanging="426"/>
        <w:rPr>
          <w:sz w:val="24"/>
          <w:szCs w:val="24"/>
          <w:lang w:val="en-US"/>
        </w:rPr>
      </w:pPr>
      <w:r w:rsidRPr="00D41401">
        <w:rPr>
          <w:sz w:val="24"/>
          <w:szCs w:val="24"/>
          <w:lang w:val="en-US"/>
        </w:rPr>
        <w:t xml:space="preserve">* </w:t>
      </w:r>
      <w:r w:rsidR="000107D3">
        <w:rPr>
          <w:sz w:val="24"/>
          <w:szCs w:val="24"/>
          <w:lang w:val="en-US"/>
        </w:rPr>
        <w:tab/>
      </w:r>
      <w:proofErr w:type="gramStart"/>
      <w:r w:rsidRPr="00D41401">
        <w:rPr>
          <w:sz w:val="24"/>
          <w:szCs w:val="24"/>
          <w:lang w:val="en-US"/>
        </w:rPr>
        <w:t>see</w:t>
      </w:r>
      <w:proofErr w:type="gramEnd"/>
      <w:r w:rsidRPr="00D41401">
        <w:rPr>
          <w:sz w:val="24"/>
          <w:szCs w:val="24"/>
          <w:lang w:val="en-US"/>
        </w:rPr>
        <w:t xml:space="preserve"> section 4.4</w:t>
      </w:r>
    </w:p>
    <w:p w14:paraId="43557F77" w14:textId="77777777" w:rsidR="000107D3" w:rsidRDefault="000107D3" w:rsidP="008A0BA9">
      <w:pPr>
        <w:ind w:left="851"/>
        <w:rPr>
          <w:sz w:val="24"/>
          <w:szCs w:val="24"/>
          <w:u w:val="single"/>
          <w:lang w:val="en-US"/>
        </w:rPr>
      </w:pPr>
    </w:p>
    <w:p w14:paraId="584BF939" w14:textId="49EDD01B" w:rsidR="00D41401" w:rsidRPr="00D41401" w:rsidRDefault="00D41401" w:rsidP="008A0BA9">
      <w:pPr>
        <w:ind w:left="851"/>
        <w:rPr>
          <w:sz w:val="24"/>
          <w:szCs w:val="24"/>
          <w:lang w:val="en-US"/>
        </w:rPr>
      </w:pPr>
      <w:r w:rsidRPr="00D41401">
        <w:rPr>
          <w:sz w:val="24"/>
          <w:szCs w:val="24"/>
          <w:u w:val="single"/>
          <w:lang w:val="en-US"/>
        </w:rPr>
        <w:t>Description of selected adverse reactions</w:t>
      </w:r>
    </w:p>
    <w:p w14:paraId="75A4F501" w14:textId="77777777" w:rsidR="00D41401" w:rsidRPr="00D41401" w:rsidRDefault="00D41401" w:rsidP="008A0BA9">
      <w:pPr>
        <w:ind w:left="851"/>
        <w:rPr>
          <w:sz w:val="24"/>
          <w:szCs w:val="24"/>
          <w:lang w:val="en-US"/>
        </w:rPr>
      </w:pPr>
    </w:p>
    <w:p w14:paraId="54582218" w14:textId="77777777" w:rsidR="00D41401" w:rsidRPr="00D41401" w:rsidRDefault="00D41401" w:rsidP="008A0BA9">
      <w:pPr>
        <w:ind w:left="851"/>
        <w:rPr>
          <w:i/>
          <w:sz w:val="24"/>
          <w:szCs w:val="24"/>
          <w:lang w:val="en-US"/>
        </w:rPr>
      </w:pPr>
      <w:proofErr w:type="spellStart"/>
      <w:r w:rsidRPr="00D41401">
        <w:rPr>
          <w:i/>
          <w:sz w:val="24"/>
          <w:szCs w:val="24"/>
          <w:u w:val="single"/>
          <w:lang w:val="en-US"/>
        </w:rPr>
        <w:t>Hypoglycaemia</w:t>
      </w:r>
      <w:proofErr w:type="spellEnd"/>
    </w:p>
    <w:p w14:paraId="5420E0F0" w14:textId="77777777" w:rsidR="00D41401" w:rsidRPr="00D41401" w:rsidRDefault="00D41401" w:rsidP="008A0BA9">
      <w:pPr>
        <w:ind w:left="851"/>
        <w:rPr>
          <w:sz w:val="24"/>
          <w:szCs w:val="24"/>
          <w:lang w:val="en-US"/>
        </w:rPr>
      </w:pPr>
      <w:r w:rsidRPr="00D41401">
        <w:rPr>
          <w:sz w:val="24"/>
          <w:szCs w:val="24"/>
          <w:lang w:val="en-US"/>
        </w:rPr>
        <w:t xml:space="preserve">The frequency of </w:t>
      </w:r>
      <w:proofErr w:type="spellStart"/>
      <w:r w:rsidRPr="00D41401">
        <w:rPr>
          <w:sz w:val="24"/>
          <w:szCs w:val="24"/>
          <w:lang w:val="en-US"/>
        </w:rPr>
        <w:t>hypoglycaemia</w:t>
      </w:r>
      <w:proofErr w:type="spellEnd"/>
      <w:r w:rsidRPr="00D41401">
        <w:rPr>
          <w:sz w:val="24"/>
          <w:szCs w:val="24"/>
          <w:lang w:val="en-US"/>
        </w:rPr>
        <w:t xml:space="preserve"> depended on the background therapy in the respective studies and was similar for empagliflozin and placebo as monotherapy, add-on to metformin, add-on to pioglitazone with or without metformin, as add-on to linagliptin and metformin, and as adjunct to standard care therapy and for the combination of empagliflozin with metformin in drug-naïve patients compared to those treated with empagliflozin and metformin as individual components. An increased frequency was noted when given as add-on to metformin and a </w:t>
      </w:r>
      <w:proofErr w:type="spellStart"/>
      <w:r w:rsidRPr="00D41401">
        <w:rPr>
          <w:sz w:val="24"/>
          <w:szCs w:val="24"/>
          <w:lang w:val="en-US"/>
        </w:rPr>
        <w:t>sulphonylurea</w:t>
      </w:r>
      <w:proofErr w:type="spellEnd"/>
      <w:r w:rsidRPr="00D41401">
        <w:rPr>
          <w:sz w:val="24"/>
          <w:szCs w:val="24"/>
          <w:lang w:val="en-US"/>
        </w:rPr>
        <w:t xml:space="preserve"> (empagliflozin 10 mg: 16.1%, empagliflozin 25 mg: 11.5%, placebo: 8.4%), add-on to basal insulin with or without metformin and with or without a </w:t>
      </w:r>
      <w:proofErr w:type="spellStart"/>
      <w:r w:rsidRPr="00D41401">
        <w:rPr>
          <w:sz w:val="24"/>
          <w:szCs w:val="24"/>
          <w:lang w:val="en-US"/>
        </w:rPr>
        <w:t>sulphonylurea</w:t>
      </w:r>
      <w:proofErr w:type="spellEnd"/>
      <w:r w:rsidRPr="00D41401">
        <w:rPr>
          <w:sz w:val="24"/>
          <w:szCs w:val="24"/>
          <w:lang w:val="en-US"/>
        </w:rPr>
        <w:t xml:space="preserve"> (empagliflozin 10 mg: 19.5%, empagliflozin 25 mg: 28.4%, placebo: 20.6% during initial 18 weeks treatment when insulin could not be adjusted; empagliflozin 10 mg and 25 mg: 36.1%, placebo 35.3% over the 78-week trial), and add-on to MDI insulin with or without metformin (empagliflozin 10 mg: 39.8%, empagliflozin 25 mg: 41.3%, placebo: 37.2% during initial 18 weeks treatment when insulin could not be adjusted; empagliflozin 10 mg: 51.1%, empagliflozin 25 mg: 57.7%, placebo: 58% over the 52-week trial).</w:t>
      </w:r>
    </w:p>
    <w:p w14:paraId="3EABA9E3" w14:textId="77777777" w:rsidR="000107D3" w:rsidRDefault="000107D3" w:rsidP="008A0BA9">
      <w:pPr>
        <w:ind w:left="851"/>
        <w:rPr>
          <w:sz w:val="24"/>
          <w:szCs w:val="24"/>
          <w:lang w:val="en-US"/>
        </w:rPr>
      </w:pPr>
    </w:p>
    <w:p w14:paraId="0C623873" w14:textId="32B17527" w:rsidR="00D41401" w:rsidRPr="00D41401" w:rsidRDefault="00D41401" w:rsidP="008A0BA9">
      <w:pPr>
        <w:ind w:left="851"/>
        <w:rPr>
          <w:sz w:val="24"/>
          <w:szCs w:val="24"/>
          <w:lang w:val="en-US"/>
        </w:rPr>
      </w:pPr>
      <w:r w:rsidRPr="00D41401">
        <w:rPr>
          <w:sz w:val="24"/>
          <w:szCs w:val="24"/>
          <w:lang w:val="en-US"/>
        </w:rPr>
        <w:t xml:space="preserve">In the EMPEROR heart failure studies, similar frequency of </w:t>
      </w:r>
      <w:proofErr w:type="spellStart"/>
      <w:r w:rsidRPr="00D41401">
        <w:rPr>
          <w:sz w:val="24"/>
          <w:szCs w:val="24"/>
          <w:lang w:val="en-US"/>
        </w:rPr>
        <w:t>hypoglycaemia</w:t>
      </w:r>
      <w:proofErr w:type="spellEnd"/>
      <w:r w:rsidRPr="00D41401">
        <w:rPr>
          <w:sz w:val="24"/>
          <w:szCs w:val="24"/>
          <w:lang w:val="en-US"/>
        </w:rPr>
        <w:t xml:space="preserve"> was noted when used add-on to </w:t>
      </w:r>
      <w:proofErr w:type="spellStart"/>
      <w:r w:rsidRPr="00D41401">
        <w:rPr>
          <w:sz w:val="24"/>
          <w:szCs w:val="24"/>
          <w:lang w:val="en-US"/>
        </w:rPr>
        <w:t>sulphonylurea</w:t>
      </w:r>
      <w:proofErr w:type="spellEnd"/>
      <w:r w:rsidRPr="00D41401">
        <w:rPr>
          <w:sz w:val="24"/>
          <w:szCs w:val="24"/>
          <w:lang w:val="en-US"/>
        </w:rPr>
        <w:t xml:space="preserve"> or insulin (empagliflozin 10 mg: 6.5%, placebo: 6.7%).</w:t>
      </w:r>
    </w:p>
    <w:p w14:paraId="2F1C3E6A" w14:textId="77777777" w:rsidR="00D41401" w:rsidRPr="00D41401" w:rsidRDefault="00D41401" w:rsidP="008A0BA9">
      <w:pPr>
        <w:ind w:left="851"/>
        <w:rPr>
          <w:sz w:val="24"/>
          <w:szCs w:val="24"/>
          <w:lang w:val="en-US"/>
        </w:rPr>
      </w:pPr>
    </w:p>
    <w:p w14:paraId="6993298B" w14:textId="77777777" w:rsidR="00D41401" w:rsidRPr="00D41401" w:rsidRDefault="00D41401" w:rsidP="008A0BA9">
      <w:pPr>
        <w:ind w:left="851"/>
        <w:rPr>
          <w:i/>
          <w:sz w:val="24"/>
          <w:szCs w:val="24"/>
          <w:lang w:val="en-US"/>
        </w:rPr>
      </w:pPr>
      <w:r w:rsidRPr="00D41401">
        <w:rPr>
          <w:i/>
          <w:sz w:val="24"/>
          <w:szCs w:val="24"/>
          <w:lang w:val="en-US"/>
        </w:rPr>
        <w:t xml:space="preserve">Major </w:t>
      </w:r>
      <w:proofErr w:type="spellStart"/>
      <w:r w:rsidRPr="00D41401">
        <w:rPr>
          <w:i/>
          <w:sz w:val="24"/>
          <w:szCs w:val="24"/>
          <w:lang w:val="en-US"/>
        </w:rPr>
        <w:t>hypoglycaemia</w:t>
      </w:r>
      <w:proofErr w:type="spellEnd"/>
      <w:r w:rsidRPr="00D41401">
        <w:rPr>
          <w:i/>
          <w:sz w:val="24"/>
          <w:szCs w:val="24"/>
          <w:lang w:val="en-US"/>
        </w:rPr>
        <w:t xml:space="preserve"> (events requiring assistance)</w:t>
      </w:r>
    </w:p>
    <w:p w14:paraId="1ACB6FF2" w14:textId="119EB9C5" w:rsidR="00D41401" w:rsidRPr="00D41401" w:rsidRDefault="00D41401" w:rsidP="008A0BA9">
      <w:pPr>
        <w:ind w:left="851"/>
        <w:rPr>
          <w:sz w:val="24"/>
          <w:szCs w:val="24"/>
          <w:lang w:val="en-US"/>
        </w:rPr>
      </w:pPr>
      <w:r w:rsidRPr="00D41401">
        <w:rPr>
          <w:sz w:val="24"/>
          <w:szCs w:val="24"/>
          <w:lang w:val="en-US"/>
        </w:rPr>
        <w:t xml:space="preserve">No increase in major </w:t>
      </w:r>
      <w:proofErr w:type="spellStart"/>
      <w:r w:rsidRPr="00D41401">
        <w:rPr>
          <w:sz w:val="24"/>
          <w:szCs w:val="24"/>
          <w:lang w:val="en-US"/>
        </w:rPr>
        <w:t>hypoglycaemia</w:t>
      </w:r>
      <w:proofErr w:type="spellEnd"/>
      <w:r w:rsidRPr="00D41401">
        <w:rPr>
          <w:sz w:val="24"/>
          <w:szCs w:val="24"/>
          <w:lang w:val="en-US"/>
        </w:rPr>
        <w:t xml:space="preserve"> was observed with empagliflozin compared to placebo as monotherapy, add-on to metformin, add-on to metformin and a </w:t>
      </w:r>
      <w:proofErr w:type="spellStart"/>
      <w:r w:rsidRPr="00D41401">
        <w:rPr>
          <w:sz w:val="24"/>
          <w:szCs w:val="24"/>
          <w:lang w:val="en-US"/>
        </w:rPr>
        <w:t>sulphonylurea</w:t>
      </w:r>
      <w:proofErr w:type="spellEnd"/>
      <w:r w:rsidRPr="00D41401">
        <w:rPr>
          <w:sz w:val="24"/>
          <w:szCs w:val="24"/>
          <w:lang w:val="en-US"/>
        </w:rPr>
        <w:t xml:space="preserve">, add-on to pioglitazone with or without metformin, add-on to linagliptin and metformin, as adjunct to standard care therapy and for the combination of empagliflozin with metformin in drug-naïve patients compared to those treated with empagliflozin and metformin as individual components. An increased frequency was noted when given as add-on to basal insulin with or without metformin and with or without a </w:t>
      </w:r>
      <w:proofErr w:type="spellStart"/>
      <w:r w:rsidRPr="00D41401">
        <w:rPr>
          <w:sz w:val="24"/>
          <w:szCs w:val="24"/>
          <w:lang w:val="en-US"/>
        </w:rPr>
        <w:t>sulphonylurea</w:t>
      </w:r>
      <w:proofErr w:type="spellEnd"/>
      <w:r w:rsidRPr="00D41401">
        <w:rPr>
          <w:sz w:val="24"/>
          <w:szCs w:val="24"/>
          <w:lang w:val="en-US"/>
        </w:rPr>
        <w:t xml:space="preserve"> (empagliflozin 10</w:t>
      </w:r>
      <w:r w:rsidR="000107D3">
        <w:rPr>
          <w:sz w:val="24"/>
          <w:szCs w:val="24"/>
          <w:lang w:val="en-US"/>
        </w:rPr>
        <w:t> </w:t>
      </w:r>
      <w:r w:rsidRPr="00D41401">
        <w:rPr>
          <w:sz w:val="24"/>
          <w:szCs w:val="24"/>
          <w:lang w:val="en-US"/>
        </w:rPr>
        <w:t>mg: 0%, empagliflozin 25 mg: 1.3%, placebo: 0% during initial</w:t>
      </w:r>
      <w:r w:rsidR="000107D3">
        <w:rPr>
          <w:sz w:val="24"/>
          <w:szCs w:val="24"/>
          <w:lang w:val="en-US"/>
        </w:rPr>
        <w:t xml:space="preserve"> </w:t>
      </w:r>
      <w:r w:rsidRPr="00D41401">
        <w:rPr>
          <w:sz w:val="24"/>
          <w:szCs w:val="24"/>
          <w:lang w:val="en-US"/>
        </w:rPr>
        <w:t>18 weeks treatment when insulin could not be adjusted; empagliflozin 10 mg: 0%, empagliflozin 25 mg: 1.3%, placebo 0% over the 78-week trial), and add-on to MDI insulin with or without metformin (empagliflozin 10 mg: 0.5%, empagliflozin 25 mg: 0.5%, placebo: 0.5% during initial 18 weeks treatment when insulin could not be adjusted; empagliflozin 10 mg: 1.6%, empagliflozin 25 mg: 0.5%, placebo: 1.6% over the 52-week trial).</w:t>
      </w:r>
    </w:p>
    <w:p w14:paraId="4893D33B" w14:textId="77777777" w:rsidR="000107D3" w:rsidRDefault="000107D3" w:rsidP="008A0BA9">
      <w:pPr>
        <w:ind w:left="851"/>
        <w:rPr>
          <w:sz w:val="24"/>
          <w:szCs w:val="24"/>
          <w:lang w:val="en-US"/>
        </w:rPr>
      </w:pPr>
    </w:p>
    <w:p w14:paraId="09925C3A" w14:textId="11496AD3" w:rsidR="00D41401" w:rsidRPr="00D41401" w:rsidRDefault="00D41401" w:rsidP="008A0BA9">
      <w:pPr>
        <w:ind w:left="851"/>
        <w:rPr>
          <w:sz w:val="24"/>
          <w:szCs w:val="24"/>
          <w:lang w:val="en-US"/>
        </w:rPr>
      </w:pPr>
      <w:r w:rsidRPr="00D41401">
        <w:rPr>
          <w:sz w:val="24"/>
          <w:szCs w:val="24"/>
          <w:lang w:val="en-US"/>
        </w:rPr>
        <w:t xml:space="preserve">In the EMPEROR heart failure studies, major </w:t>
      </w:r>
      <w:proofErr w:type="spellStart"/>
      <w:r w:rsidRPr="00D41401">
        <w:rPr>
          <w:sz w:val="24"/>
          <w:szCs w:val="24"/>
          <w:lang w:val="en-US"/>
        </w:rPr>
        <w:t>hypoglycaemia</w:t>
      </w:r>
      <w:proofErr w:type="spellEnd"/>
      <w:r w:rsidRPr="00D41401">
        <w:rPr>
          <w:sz w:val="24"/>
          <w:szCs w:val="24"/>
          <w:lang w:val="en-US"/>
        </w:rPr>
        <w:t xml:space="preserve"> was observed at similar frequencies in patients with diabetes mellitus when treated with empagliflozin and placebo as add-on to </w:t>
      </w:r>
      <w:proofErr w:type="spellStart"/>
      <w:r w:rsidRPr="00D41401">
        <w:rPr>
          <w:sz w:val="24"/>
          <w:szCs w:val="24"/>
          <w:lang w:val="en-US"/>
        </w:rPr>
        <w:t>sulphonylurea</w:t>
      </w:r>
      <w:proofErr w:type="spellEnd"/>
      <w:r w:rsidRPr="00D41401">
        <w:rPr>
          <w:sz w:val="24"/>
          <w:szCs w:val="24"/>
          <w:lang w:val="en-US"/>
        </w:rPr>
        <w:t xml:space="preserve"> or insulin (empagliflozin 10 mg: 2.2%, placebo: 1.9%).</w:t>
      </w:r>
    </w:p>
    <w:p w14:paraId="4EE8D138" w14:textId="77777777" w:rsidR="00D41401" w:rsidRPr="00D41401" w:rsidRDefault="00D41401" w:rsidP="008A0BA9">
      <w:pPr>
        <w:ind w:left="851"/>
        <w:rPr>
          <w:sz w:val="24"/>
          <w:szCs w:val="24"/>
          <w:lang w:val="en-US"/>
        </w:rPr>
      </w:pPr>
    </w:p>
    <w:p w14:paraId="54AF3B5E" w14:textId="77777777" w:rsidR="00D41401" w:rsidRPr="00D41401" w:rsidRDefault="00D41401" w:rsidP="008A0BA9">
      <w:pPr>
        <w:ind w:left="851"/>
        <w:rPr>
          <w:i/>
          <w:sz w:val="24"/>
          <w:szCs w:val="24"/>
          <w:lang w:val="en-US"/>
        </w:rPr>
      </w:pPr>
      <w:r w:rsidRPr="00D41401">
        <w:rPr>
          <w:i/>
          <w:sz w:val="24"/>
          <w:szCs w:val="24"/>
          <w:u w:val="single"/>
          <w:lang w:val="en-US"/>
        </w:rPr>
        <w:t xml:space="preserve">Vaginal moniliasis, vulvovaginitis, balanitis and other genital </w:t>
      </w:r>
      <w:proofErr w:type="gramStart"/>
      <w:r w:rsidRPr="00D41401">
        <w:rPr>
          <w:i/>
          <w:sz w:val="24"/>
          <w:szCs w:val="24"/>
          <w:u w:val="single"/>
          <w:lang w:val="en-US"/>
        </w:rPr>
        <w:t>infection</w:t>
      </w:r>
      <w:proofErr w:type="gramEnd"/>
    </w:p>
    <w:p w14:paraId="61855FCF" w14:textId="77777777" w:rsidR="00D41401" w:rsidRPr="00D41401" w:rsidRDefault="00D41401" w:rsidP="008A0BA9">
      <w:pPr>
        <w:ind w:left="851"/>
        <w:rPr>
          <w:sz w:val="24"/>
          <w:szCs w:val="24"/>
          <w:lang w:val="en-US"/>
        </w:rPr>
      </w:pPr>
      <w:r w:rsidRPr="00D41401">
        <w:rPr>
          <w:sz w:val="24"/>
          <w:szCs w:val="24"/>
          <w:lang w:val="en-US"/>
        </w:rPr>
        <w:t>Vaginal moniliasis, vulvovaginitis, balanitis and other genital infections were reported more frequently in patients treated with empagliflozin (empagliflozin 10 mg: 4.0%, empagliflozin 25 mg: 3.9%) compared to placebo (1.0%). These infections were reported more frequently in females treated with empagliflozin compared to placebo, and the difference in frequency was less pronounced in males. The genital tract infections were mild or moderate in intensity.</w:t>
      </w:r>
    </w:p>
    <w:p w14:paraId="54B98029" w14:textId="77777777" w:rsidR="00D41401" w:rsidRPr="00D41401" w:rsidRDefault="00D41401" w:rsidP="008A0BA9">
      <w:pPr>
        <w:ind w:left="851"/>
        <w:rPr>
          <w:sz w:val="24"/>
          <w:szCs w:val="24"/>
          <w:lang w:val="en-US"/>
        </w:rPr>
      </w:pPr>
    </w:p>
    <w:p w14:paraId="6B767750" w14:textId="77777777" w:rsidR="00D41401" w:rsidRPr="00D41401" w:rsidRDefault="00D41401" w:rsidP="008A0BA9">
      <w:pPr>
        <w:ind w:left="851"/>
        <w:rPr>
          <w:sz w:val="24"/>
          <w:szCs w:val="24"/>
          <w:lang w:val="en-US"/>
        </w:rPr>
      </w:pPr>
      <w:r w:rsidRPr="00D41401">
        <w:rPr>
          <w:sz w:val="24"/>
          <w:szCs w:val="24"/>
          <w:lang w:val="en-US"/>
        </w:rPr>
        <w:t>In the EMPEROR heart failure studies, the frequency of these infections was more pronounced in patients with diabetes mellitus (empagliflozin 10 mg: 2.3%; placebo: 0.8%) than in patients without diabetes mellitus (empagliflozin 10 mg: 1.7%; placebo: 0.7%) when treated with empagliflozin compared to placebo.</w:t>
      </w:r>
    </w:p>
    <w:p w14:paraId="3ACC30C6" w14:textId="77777777" w:rsidR="00D41401" w:rsidRPr="00D41401" w:rsidRDefault="00D41401" w:rsidP="008A0BA9">
      <w:pPr>
        <w:ind w:left="851"/>
        <w:rPr>
          <w:sz w:val="24"/>
          <w:szCs w:val="24"/>
          <w:lang w:val="en-US"/>
        </w:rPr>
      </w:pPr>
    </w:p>
    <w:p w14:paraId="4677E762" w14:textId="77777777" w:rsidR="00D41401" w:rsidRPr="00D41401" w:rsidRDefault="00D41401" w:rsidP="008A0BA9">
      <w:pPr>
        <w:ind w:left="851"/>
        <w:rPr>
          <w:sz w:val="24"/>
          <w:szCs w:val="24"/>
          <w:lang w:val="en-US"/>
        </w:rPr>
      </w:pPr>
      <w:r w:rsidRPr="00D41401">
        <w:rPr>
          <w:sz w:val="24"/>
          <w:szCs w:val="24"/>
          <w:lang w:val="en-US"/>
        </w:rPr>
        <w:t>Cases of phimosis/acquired phimosis have been reported concurrent with genital infections and in some cases, circumcision was required.</w:t>
      </w:r>
    </w:p>
    <w:p w14:paraId="33D48119" w14:textId="77777777" w:rsidR="000107D3" w:rsidRDefault="000107D3" w:rsidP="008A0BA9">
      <w:pPr>
        <w:ind w:left="851"/>
        <w:rPr>
          <w:i/>
          <w:sz w:val="24"/>
          <w:szCs w:val="24"/>
          <w:u w:val="single"/>
          <w:lang w:val="en-US"/>
        </w:rPr>
      </w:pPr>
    </w:p>
    <w:p w14:paraId="00F47113" w14:textId="6A1B4936" w:rsidR="00D41401" w:rsidRPr="00D41401" w:rsidRDefault="00D41401" w:rsidP="008A0BA9">
      <w:pPr>
        <w:ind w:left="851"/>
        <w:rPr>
          <w:i/>
          <w:sz w:val="24"/>
          <w:szCs w:val="24"/>
          <w:lang w:val="en-US"/>
        </w:rPr>
      </w:pPr>
      <w:r w:rsidRPr="00D41401">
        <w:rPr>
          <w:i/>
          <w:sz w:val="24"/>
          <w:szCs w:val="24"/>
          <w:u w:val="single"/>
          <w:lang w:val="en-US"/>
        </w:rPr>
        <w:t>Increased urination</w:t>
      </w:r>
    </w:p>
    <w:p w14:paraId="06A4BC27" w14:textId="3873AC36" w:rsidR="00D41401" w:rsidRPr="00D41401" w:rsidRDefault="00D41401" w:rsidP="008A0BA9">
      <w:pPr>
        <w:ind w:left="851"/>
        <w:rPr>
          <w:sz w:val="24"/>
          <w:szCs w:val="24"/>
          <w:lang w:val="en-US"/>
        </w:rPr>
      </w:pPr>
      <w:r w:rsidRPr="00D41401">
        <w:rPr>
          <w:sz w:val="24"/>
          <w:szCs w:val="24"/>
          <w:lang w:val="en-US"/>
        </w:rPr>
        <w:t>Increased urination (including the predefined terms pollakiuria, polyuria, and nocturia) was observed at higher frequencies in patients treated with empagliflozin (empagliflozin 10 mg: 3.5%, empagliflozin</w:t>
      </w:r>
      <w:r w:rsidR="000107D3">
        <w:rPr>
          <w:sz w:val="24"/>
          <w:szCs w:val="24"/>
          <w:lang w:val="en-US"/>
        </w:rPr>
        <w:t xml:space="preserve"> </w:t>
      </w:r>
      <w:r w:rsidRPr="00D41401">
        <w:rPr>
          <w:sz w:val="24"/>
          <w:szCs w:val="24"/>
          <w:lang w:val="en-US"/>
        </w:rPr>
        <w:t>25 mg: 3.3%) compared to placebo (1.4%). Increased urination was mostly mild or moderate in intensity. The frequency of reported nocturia was similar for placebo and empagliflozin (&lt; 1%).</w:t>
      </w:r>
    </w:p>
    <w:p w14:paraId="78D2C68F" w14:textId="77777777" w:rsidR="00D41401" w:rsidRPr="00D41401" w:rsidRDefault="00D41401" w:rsidP="008A0BA9">
      <w:pPr>
        <w:ind w:left="851"/>
        <w:rPr>
          <w:sz w:val="24"/>
          <w:szCs w:val="24"/>
          <w:lang w:val="en-US"/>
        </w:rPr>
      </w:pPr>
    </w:p>
    <w:p w14:paraId="49184419" w14:textId="77777777" w:rsidR="00D41401" w:rsidRDefault="00D41401" w:rsidP="008A0BA9">
      <w:pPr>
        <w:ind w:left="851"/>
        <w:rPr>
          <w:sz w:val="24"/>
          <w:szCs w:val="24"/>
          <w:lang w:val="en-US"/>
        </w:rPr>
      </w:pPr>
      <w:r w:rsidRPr="00D41401">
        <w:rPr>
          <w:sz w:val="24"/>
          <w:szCs w:val="24"/>
          <w:lang w:val="en-US"/>
        </w:rPr>
        <w:t>In the EMPEROR heart failure studies, increased urination was observed at similar frequencies in patients treated with empagliflozin and placebo (empagliflozin 10 mg: 0.9%, placebo 0.5%).</w:t>
      </w:r>
    </w:p>
    <w:p w14:paraId="1ACC6D7D" w14:textId="77777777" w:rsidR="000107D3" w:rsidRPr="00D41401" w:rsidRDefault="000107D3" w:rsidP="008A0BA9">
      <w:pPr>
        <w:ind w:left="851"/>
        <w:rPr>
          <w:sz w:val="24"/>
          <w:szCs w:val="24"/>
          <w:lang w:val="en-US"/>
        </w:rPr>
      </w:pPr>
    </w:p>
    <w:p w14:paraId="42F95F81" w14:textId="77777777" w:rsidR="00D41401" w:rsidRPr="00D41401" w:rsidRDefault="00D41401" w:rsidP="008A0BA9">
      <w:pPr>
        <w:ind w:left="851"/>
        <w:rPr>
          <w:i/>
          <w:sz w:val="24"/>
          <w:szCs w:val="24"/>
          <w:lang w:val="en-US"/>
        </w:rPr>
      </w:pPr>
      <w:r w:rsidRPr="00D41401">
        <w:rPr>
          <w:i/>
          <w:sz w:val="24"/>
          <w:szCs w:val="24"/>
          <w:u w:val="single"/>
          <w:lang w:val="en-US"/>
        </w:rPr>
        <w:t>Urinary tract infection</w:t>
      </w:r>
    </w:p>
    <w:p w14:paraId="73D1AB55" w14:textId="77777777" w:rsidR="00D41401" w:rsidRPr="00D41401" w:rsidRDefault="00D41401" w:rsidP="008A0BA9">
      <w:pPr>
        <w:ind w:left="851"/>
        <w:rPr>
          <w:sz w:val="24"/>
          <w:szCs w:val="24"/>
          <w:lang w:val="en-US"/>
        </w:rPr>
      </w:pPr>
      <w:r w:rsidRPr="00D41401">
        <w:rPr>
          <w:sz w:val="24"/>
          <w:szCs w:val="24"/>
          <w:lang w:val="en-US"/>
        </w:rPr>
        <w:t xml:space="preserve">The overall frequency of urinary tract infection reported as adverse event was similar in patients treated with empagliflozin 25 mg and placebo (7.0% and 7.2%) and higher in empagliflozin 10 mg (8.8%). </w:t>
      </w:r>
      <w:proofErr w:type="gramStart"/>
      <w:r w:rsidRPr="00D41401">
        <w:rPr>
          <w:sz w:val="24"/>
          <w:szCs w:val="24"/>
          <w:lang w:val="en-US"/>
        </w:rPr>
        <w:t>Similar to</w:t>
      </w:r>
      <w:proofErr w:type="gramEnd"/>
      <w:r w:rsidRPr="00D41401">
        <w:rPr>
          <w:sz w:val="24"/>
          <w:szCs w:val="24"/>
          <w:lang w:val="en-US"/>
        </w:rPr>
        <w:t xml:space="preserve"> placebo, urinary tract infection was reported more frequently for empagliflozin in patients with a history of chronic or recurrent urinary tract infections. The intensity (mild, moderate, severe) of urinary tract infection was similar in patients treated with empagliflozin and placebo.</w:t>
      </w:r>
    </w:p>
    <w:p w14:paraId="4DA6C30E" w14:textId="77777777" w:rsidR="00D41401" w:rsidRPr="00D41401" w:rsidRDefault="00D41401" w:rsidP="008A0BA9">
      <w:pPr>
        <w:ind w:left="851"/>
        <w:rPr>
          <w:sz w:val="24"/>
          <w:szCs w:val="24"/>
          <w:lang w:val="en-US"/>
        </w:rPr>
      </w:pPr>
      <w:r w:rsidRPr="00D41401">
        <w:rPr>
          <w:sz w:val="24"/>
          <w:szCs w:val="24"/>
          <w:lang w:val="en-US"/>
        </w:rPr>
        <w:t>Urinary tract infection was reported more frequently in females treated with empagliflozin compared to placebo; there was no difference in males.</w:t>
      </w:r>
    </w:p>
    <w:p w14:paraId="1195CE93" w14:textId="77777777" w:rsidR="00D41401" w:rsidRPr="00D41401" w:rsidRDefault="00D41401" w:rsidP="008A0BA9">
      <w:pPr>
        <w:ind w:left="851"/>
        <w:rPr>
          <w:sz w:val="24"/>
          <w:szCs w:val="24"/>
          <w:lang w:val="en-US"/>
        </w:rPr>
      </w:pPr>
    </w:p>
    <w:p w14:paraId="3B2292C0" w14:textId="77777777" w:rsidR="00D41401" w:rsidRPr="00D41401" w:rsidRDefault="00D41401" w:rsidP="008A0BA9">
      <w:pPr>
        <w:ind w:left="851"/>
        <w:rPr>
          <w:i/>
          <w:sz w:val="24"/>
          <w:szCs w:val="24"/>
          <w:lang w:val="en-US"/>
        </w:rPr>
      </w:pPr>
      <w:r w:rsidRPr="00D41401">
        <w:rPr>
          <w:i/>
          <w:sz w:val="24"/>
          <w:szCs w:val="24"/>
          <w:u w:val="single"/>
          <w:lang w:val="en-US"/>
        </w:rPr>
        <w:t>Volume depletion</w:t>
      </w:r>
    </w:p>
    <w:p w14:paraId="3864B62E" w14:textId="77777777" w:rsidR="00D41401" w:rsidRPr="00D41401" w:rsidRDefault="00D41401" w:rsidP="008A0BA9">
      <w:pPr>
        <w:ind w:left="851"/>
        <w:rPr>
          <w:sz w:val="24"/>
          <w:szCs w:val="24"/>
          <w:lang w:val="en-US"/>
        </w:rPr>
      </w:pPr>
      <w:r w:rsidRPr="00D41401">
        <w:rPr>
          <w:sz w:val="24"/>
          <w:szCs w:val="24"/>
          <w:lang w:val="en-US"/>
        </w:rPr>
        <w:t xml:space="preserve">The overall frequency of volume depletion (including the predefined terms blood pressure (ambulatory) decreased, blood pressure systolic decreased, dehydration, hypotension, </w:t>
      </w:r>
      <w:proofErr w:type="spellStart"/>
      <w:r w:rsidRPr="00D41401">
        <w:rPr>
          <w:sz w:val="24"/>
          <w:szCs w:val="24"/>
          <w:lang w:val="en-US"/>
        </w:rPr>
        <w:t>hypovolaemia</w:t>
      </w:r>
      <w:proofErr w:type="spellEnd"/>
      <w:r w:rsidRPr="00D41401">
        <w:rPr>
          <w:sz w:val="24"/>
          <w:szCs w:val="24"/>
          <w:lang w:val="en-US"/>
        </w:rPr>
        <w:t>, orthostatic hypotension, and syncope) was similar in patients treated with empagliflozin (empagliflozin 10 mg: 0.6%, empagliflozin 25 mg: 0.4%) and placebo (0.3%). The frequency of volume depletion events was increased in patients 75 years and older treated with empagliflozin 10 mg (2.3%) or empagliflozin 25 mg (4.3%) compared to placebo (2.1%).</w:t>
      </w:r>
    </w:p>
    <w:p w14:paraId="0AADC1CE" w14:textId="77777777" w:rsidR="00D41401" w:rsidRPr="00D41401" w:rsidRDefault="00D41401" w:rsidP="008A0BA9">
      <w:pPr>
        <w:ind w:left="851"/>
        <w:rPr>
          <w:sz w:val="24"/>
          <w:szCs w:val="24"/>
          <w:lang w:val="en-US"/>
        </w:rPr>
      </w:pPr>
    </w:p>
    <w:p w14:paraId="46F0AD10" w14:textId="77777777" w:rsidR="00D41401" w:rsidRPr="00D41401" w:rsidRDefault="00D41401" w:rsidP="008A0BA9">
      <w:pPr>
        <w:ind w:left="851"/>
        <w:rPr>
          <w:i/>
          <w:sz w:val="24"/>
          <w:szCs w:val="24"/>
          <w:lang w:val="en-US"/>
        </w:rPr>
      </w:pPr>
      <w:r w:rsidRPr="00D41401">
        <w:rPr>
          <w:i/>
          <w:sz w:val="24"/>
          <w:szCs w:val="24"/>
          <w:u w:val="single"/>
          <w:lang w:val="en-US"/>
        </w:rPr>
        <w:t>Blood creatinine increased/Glomerular filtration rate decreased</w:t>
      </w:r>
    </w:p>
    <w:p w14:paraId="2AABD9F8" w14:textId="6B698FCE" w:rsidR="00D41401" w:rsidRPr="00D41401" w:rsidRDefault="00D41401" w:rsidP="008A0BA9">
      <w:pPr>
        <w:ind w:left="851"/>
        <w:rPr>
          <w:sz w:val="24"/>
          <w:szCs w:val="24"/>
          <w:lang w:val="en-US"/>
        </w:rPr>
      </w:pPr>
      <w:r w:rsidRPr="00D41401">
        <w:rPr>
          <w:sz w:val="24"/>
          <w:szCs w:val="24"/>
          <w:lang w:val="en-US"/>
        </w:rPr>
        <w:t>The overall frequency of patients with increased blood creatinine and decreased glomerular filtration rate were similar between empagliflozin and placebo (blood creatinine increased: empagliflozin 10 mg 0.6%, empagliflozin 25 mg 0.1%, placebo 0.5%; glomerular filtration rate decreased: empagliflozin</w:t>
      </w:r>
      <w:r w:rsidR="000107D3">
        <w:rPr>
          <w:sz w:val="24"/>
          <w:szCs w:val="24"/>
          <w:lang w:val="en-US"/>
        </w:rPr>
        <w:t xml:space="preserve"> </w:t>
      </w:r>
      <w:r w:rsidRPr="00D41401">
        <w:rPr>
          <w:sz w:val="24"/>
          <w:szCs w:val="24"/>
          <w:lang w:val="en-US"/>
        </w:rPr>
        <w:t>10 mg 0.1%, empagliflozin 25 mg 0%, placebo 0.3%).</w:t>
      </w:r>
    </w:p>
    <w:p w14:paraId="1DD5C215" w14:textId="77777777" w:rsidR="00D41401" w:rsidRPr="00D41401" w:rsidRDefault="00D41401" w:rsidP="008A0BA9">
      <w:pPr>
        <w:ind w:left="851"/>
        <w:rPr>
          <w:sz w:val="24"/>
          <w:szCs w:val="24"/>
          <w:lang w:val="en-US"/>
        </w:rPr>
      </w:pPr>
      <w:r w:rsidRPr="00D41401">
        <w:rPr>
          <w:sz w:val="24"/>
          <w:szCs w:val="24"/>
          <w:lang w:val="en-US"/>
        </w:rPr>
        <w:t>Initial increases in creatinine and initial decreases in estimated glomerular filtration rates in patients treated with empagliflozin were generally transient during continuous treatment or reversible after drug discontinuation of treatment.</w:t>
      </w:r>
    </w:p>
    <w:p w14:paraId="2C8361F1" w14:textId="77777777" w:rsidR="00D41401" w:rsidRPr="00D41401" w:rsidRDefault="00D41401" w:rsidP="008A0BA9">
      <w:pPr>
        <w:ind w:left="851"/>
        <w:rPr>
          <w:sz w:val="24"/>
          <w:szCs w:val="24"/>
          <w:lang w:val="en-US"/>
        </w:rPr>
      </w:pPr>
      <w:r w:rsidRPr="00D41401">
        <w:rPr>
          <w:sz w:val="24"/>
          <w:szCs w:val="24"/>
          <w:lang w:val="en-US"/>
        </w:rPr>
        <w:t>Consistently, in the EMPA-REG OUTCOME study, patients treated with empagliflozin experienced an initial fall in eGFR (mean: 3 mL/min/1.73 m</w:t>
      </w:r>
      <w:r w:rsidRPr="00D41401">
        <w:rPr>
          <w:sz w:val="24"/>
          <w:szCs w:val="24"/>
          <w:vertAlign w:val="superscript"/>
          <w:lang w:val="en-US"/>
        </w:rPr>
        <w:t>2</w:t>
      </w:r>
      <w:r w:rsidRPr="00D41401">
        <w:rPr>
          <w:sz w:val="24"/>
          <w:szCs w:val="24"/>
          <w:lang w:val="en-US"/>
        </w:rPr>
        <w:t xml:space="preserve">). Thereafter, eGFR was maintained during continued treatment. Mean eGFR returned to baseline after treatment discontinuation suggesting acute </w:t>
      </w:r>
      <w:proofErr w:type="spellStart"/>
      <w:r w:rsidRPr="00D41401">
        <w:rPr>
          <w:sz w:val="24"/>
          <w:szCs w:val="24"/>
          <w:lang w:val="en-US"/>
        </w:rPr>
        <w:t>haemodynamic</w:t>
      </w:r>
      <w:proofErr w:type="spellEnd"/>
      <w:r w:rsidRPr="00D41401">
        <w:rPr>
          <w:sz w:val="24"/>
          <w:szCs w:val="24"/>
          <w:lang w:val="en-US"/>
        </w:rPr>
        <w:t xml:space="preserve"> changes may play a role in these renal function changes. This phenomenon is also observed in the EMPEROR heart failure studies and the EMPA-KIDNEY study.</w:t>
      </w:r>
    </w:p>
    <w:p w14:paraId="7036B647" w14:textId="77777777" w:rsidR="000107D3" w:rsidRDefault="000107D3" w:rsidP="00D41401">
      <w:pPr>
        <w:tabs>
          <w:tab w:val="left" w:pos="851"/>
        </w:tabs>
        <w:ind w:left="851"/>
        <w:rPr>
          <w:i/>
          <w:sz w:val="24"/>
          <w:szCs w:val="24"/>
          <w:u w:val="single"/>
          <w:lang w:val="en-US"/>
        </w:rPr>
      </w:pPr>
    </w:p>
    <w:p w14:paraId="0FE6A26D" w14:textId="4BBEC274" w:rsidR="00D41401" w:rsidRPr="00D41401" w:rsidRDefault="00D41401" w:rsidP="00D41401">
      <w:pPr>
        <w:tabs>
          <w:tab w:val="left" w:pos="851"/>
        </w:tabs>
        <w:ind w:left="851"/>
        <w:rPr>
          <w:i/>
          <w:sz w:val="24"/>
          <w:szCs w:val="24"/>
          <w:lang w:val="en-US"/>
        </w:rPr>
      </w:pPr>
      <w:r w:rsidRPr="00D41401">
        <w:rPr>
          <w:i/>
          <w:sz w:val="24"/>
          <w:szCs w:val="24"/>
          <w:u w:val="single"/>
          <w:lang w:val="en-US"/>
        </w:rPr>
        <w:t>Serum lipids increased</w:t>
      </w:r>
    </w:p>
    <w:p w14:paraId="5A69787A" w14:textId="7C29EEBE" w:rsidR="00D41401" w:rsidRDefault="00D41401" w:rsidP="00D41401">
      <w:pPr>
        <w:tabs>
          <w:tab w:val="left" w:pos="851"/>
        </w:tabs>
        <w:ind w:left="851"/>
        <w:rPr>
          <w:sz w:val="24"/>
          <w:szCs w:val="24"/>
          <w:lang w:val="en-US"/>
        </w:rPr>
      </w:pPr>
      <w:r w:rsidRPr="00D41401">
        <w:rPr>
          <w:sz w:val="24"/>
          <w:szCs w:val="24"/>
          <w:lang w:val="en-US"/>
        </w:rPr>
        <w:t>Mean percent increases from baseline for empagliflozin 10 mg and 25 mg versus placebo, respectively, were total cholesterol 4.9% and 5.7% versus 3.5%; HDL-cholesterol 3.3% and 3.6%</w:t>
      </w:r>
      <w:r w:rsidR="000107D3">
        <w:rPr>
          <w:sz w:val="24"/>
          <w:szCs w:val="24"/>
          <w:lang w:val="en-US"/>
        </w:rPr>
        <w:t xml:space="preserve"> </w:t>
      </w:r>
      <w:r w:rsidRPr="00D41401">
        <w:rPr>
          <w:sz w:val="24"/>
          <w:szCs w:val="24"/>
          <w:lang w:val="en-US"/>
        </w:rPr>
        <w:t>versus 0.4%; LDL-cholesterol 9.5% and 10.0% versus 7.5%; triglycerides 9.2% and 9.9% versus</w:t>
      </w:r>
      <w:r w:rsidR="000107D3">
        <w:rPr>
          <w:sz w:val="24"/>
          <w:szCs w:val="24"/>
          <w:lang w:val="en-US"/>
        </w:rPr>
        <w:t xml:space="preserve"> </w:t>
      </w:r>
      <w:r w:rsidRPr="00D41401">
        <w:rPr>
          <w:sz w:val="24"/>
          <w:szCs w:val="24"/>
          <w:lang w:val="en-US"/>
        </w:rPr>
        <w:t>10.5%.</w:t>
      </w:r>
    </w:p>
    <w:p w14:paraId="214EBD65" w14:textId="77777777" w:rsidR="000107D3" w:rsidRPr="00D41401" w:rsidRDefault="000107D3" w:rsidP="00D41401">
      <w:pPr>
        <w:tabs>
          <w:tab w:val="left" w:pos="851"/>
        </w:tabs>
        <w:ind w:left="851"/>
        <w:rPr>
          <w:sz w:val="24"/>
          <w:szCs w:val="24"/>
          <w:lang w:val="en-US"/>
        </w:rPr>
      </w:pPr>
    </w:p>
    <w:p w14:paraId="1B3FB478" w14:textId="77777777" w:rsidR="00D41401" w:rsidRPr="00D41401" w:rsidRDefault="00D41401" w:rsidP="00D41401">
      <w:pPr>
        <w:tabs>
          <w:tab w:val="left" w:pos="851"/>
        </w:tabs>
        <w:ind w:left="851"/>
        <w:rPr>
          <w:i/>
          <w:sz w:val="24"/>
          <w:szCs w:val="24"/>
          <w:lang w:val="en-US"/>
        </w:rPr>
      </w:pPr>
      <w:proofErr w:type="spellStart"/>
      <w:r w:rsidRPr="00D41401">
        <w:rPr>
          <w:i/>
          <w:sz w:val="24"/>
          <w:szCs w:val="24"/>
          <w:u w:val="single"/>
          <w:lang w:val="en-US"/>
        </w:rPr>
        <w:t>Haematocrit</w:t>
      </w:r>
      <w:proofErr w:type="spellEnd"/>
      <w:r w:rsidRPr="00D41401">
        <w:rPr>
          <w:i/>
          <w:sz w:val="24"/>
          <w:szCs w:val="24"/>
          <w:u w:val="single"/>
          <w:lang w:val="en-US"/>
        </w:rPr>
        <w:t xml:space="preserve"> increased</w:t>
      </w:r>
    </w:p>
    <w:p w14:paraId="75FB1264"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Mean changes from baseline in </w:t>
      </w:r>
      <w:proofErr w:type="spellStart"/>
      <w:r w:rsidRPr="00D41401">
        <w:rPr>
          <w:sz w:val="24"/>
          <w:szCs w:val="24"/>
          <w:lang w:val="en-US"/>
        </w:rPr>
        <w:t>haematocrit</w:t>
      </w:r>
      <w:proofErr w:type="spellEnd"/>
      <w:r w:rsidRPr="00D41401">
        <w:rPr>
          <w:sz w:val="24"/>
          <w:szCs w:val="24"/>
          <w:lang w:val="en-US"/>
        </w:rPr>
        <w:t xml:space="preserve"> were 3.4% and 3.6% for empagliflozin 10 mg and 25 mg, respectively, compared to 0.1% for placebo. In the EMPA-REG Outcome study, </w:t>
      </w:r>
      <w:proofErr w:type="spellStart"/>
      <w:r w:rsidRPr="00D41401">
        <w:rPr>
          <w:sz w:val="24"/>
          <w:szCs w:val="24"/>
          <w:lang w:val="en-US"/>
        </w:rPr>
        <w:t>haematocrit</w:t>
      </w:r>
      <w:proofErr w:type="spellEnd"/>
      <w:r w:rsidRPr="00D41401">
        <w:rPr>
          <w:sz w:val="24"/>
          <w:szCs w:val="24"/>
          <w:lang w:val="en-US"/>
        </w:rPr>
        <w:t xml:space="preserve"> values returned towards baseline values after a follow-up period of 30 days after treatment stop.</w:t>
      </w:r>
    </w:p>
    <w:p w14:paraId="1F261639" w14:textId="77777777" w:rsidR="00AC1378" w:rsidRDefault="00AC1378" w:rsidP="00D41401">
      <w:pPr>
        <w:tabs>
          <w:tab w:val="left" w:pos="851"/>
        </w:tabs>
        <w:ind w:left="851"/>
        <w:rPr>
          <w:sz w:val="24"/>
          <w:szCs w:val="24"/>
          <w:u w:val="single"/>
          <w:lang w:val="en-US"/>
        </w:rPr>
      </w:pPr>
    </w:p>
    <w:p w14:paraId="3BFD8C60" w14:textId="1B6C2722" w:rsidR="00D41401" w:rsidRPr="00D41401" w:rsidRDefault="00D41401" w:rsidP="00D41401">
      <w:pPr>
        <w:tabs>
          <w:tab w:val="left" w:pos="851"/>
        </w:tabs>
        <w:ind w:left="851"/>
        <w:rPr>
          <w:sz w:val="24"/>
          <w:szCs w:val="24"/>
          <w:lang w:val="en-US"/>
        </w:rPr>
      </w:pPr>
      <w:r w:rsidRPr="00D41401">
        <w:rPr>
          <w:sz w:val="24"/>
          <w:szCs w:val="24"/>
          <w:u w:val="single"/>
          <w:lang w:val="en-US"/>
        </w:rPr>
        <w:t>Paediatric population</w:t>
      </w:r>
    </w:p>
    <w:p w14:paraId="08FF1712" w14:textId="77777777" w:rsidR="00D41401" w:rsidRPr="00D41401" w:rsidRDefault="00D41401" w:rsidP="00D41401">
      <w:pPr>
        <w:tabs>
          <w:tab w:val="left" w:pos="851"/>
        </w:tabs>
        <w:ind w:left="851"/>
        <w:rPr>
          <w:sz w:val="24"/>
          <w:szCs w:val="24"/>
          <w:lang w:val="en-US"/>
        </w:rPr>
      </w:pPr>
    </w:p>
    <w:p w14:paraId="3D24B8FF" w14:textId="77777777" w:rsidR="00D41401" w:rsidRPr="00D41401" w:rsidRDefault="00D41401" w:rsidP="00D41401">
      <w:pPr>
        <w:tabs>
          <w:tab w:val="left" w:pos="851"/>
        </w:tabs>
        <w:ind w:left="851"/>
        <w:rPr>
          <w:sz w:val="24"/>
          <w:szCs w:val="24"/>
          <w:lang w:val="en-US"/>
        </w:rPr>
      </w:pPr>
      <w:r w:rsidRPr="00D41401">
        <w:rPr>
          <w:sz w:val="24"/>
          <w:szCs w:val="24"/>
          <w:lang w:val="en-US"/>
        </w:rPr>
        <w:t>In the DINAMO trial 157 children aged 10 years and above with type 2 diabetes were treated, in which 52 patients received empagliflozin, 52 linagliptin and 53 placebo (see section 5.1).</w:t>
      </w:r>
    </w:p>
    <w:p w14:paraId="44D9F5F6"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During the placebo-controlled phase, the most frequent adverse drug reaction was </w:t>
      </w:r>
      <w:proofErr w:type="spellStart"/>
      <w:r w:rsidRPr="00D41401">
        <w:rPr>
          <w:sz w:val="24"/>
          <w:szCs w:val="24"/>
          <w:lang w:val="en-US"/>
        </w:rPr>
        <w:t>hypoglycaemia</w:t>
      </w:r>
      <w:proofErr w:type="spellEnd"/>
      <w:r w:rsidRPr="00D41401">
        <w:rPr>
          <w:sz w:val="24"/>
          <w:szCs w:val="24"/>
          <w:lang w:val="en-US"/>
        </w:rPr>
        <w:t xml:space="preserve"> with higher overall rates for patients in the empagliflozin pooled group compared with placebo (empagliflozin 10 mg and 25 mg, pooled: 23.1%, placebo: 9.4%). None of these events </w:t>
      </w:r>
      <w:proofErr w:type="gramStart"/>
      <w:r w:rsidRPr="00D41401">
        <w:rPr>
          <w:sz w:val="24"/>
          <w:szCs w:val="24"/>
          <w:lang w:val="en-US"/>
        </w:rPr>
        <w:t>was</w:t>
      </w:r>
      <w:proofErr w:type="gramEnd"/>
      <w:r w:rsidRPr="00D41401">
        <w:rPr>
          <w:sz w:val="24"/>
          <w:szCs w:val="24"/>
          <w:lang w:val="en-US"/>
        </w:rPr>
        <w:t xml:space="preserve"> severe or required assistance.</w:t>
      </w:r>
    </w:p>
    <w:p w14:paraId="1B492D84" w14:textId="77777777" w:rsidR="00AC1378" w:rsidRDefault="00AC1378" w:rsidP="00D41401">
      <w:pPr>
        <w:tabs>
          <w:tab w:val="left" w:pos="851"/>
        </w:tabs>
        <w:ind w:left="851"/>
        <w:rPr>
          <w:sz w:val="24"/>
          <w:szCs w:val="24"/>
          <w:lang w:val="en-US"/>
        </w:rPr>
      </w:pPr>
    </w:p>
    <w:p w14:paraId="78BDCAB6" w14:textId="132F5E81" w:rsidR="00D41401" w:rsidRPr="00D41401" w:rsidRDefault="00D41401" w:rsidP="00D41401">
      <w:pPr>
        <w:tabs>
          <w:tab w:val="left" w:pos="851"/>
        </w:tabs>
        <w:ind w:left="851"/>
        <w:rPr>
          <w:sz w:val="24"/>
          <w:szCs w:val="24"/>
          <w:lang w:val="en-US"/>
        </w:rPr>
      </w:pPr>
      <w:r w:rsidRPr="00D41401">
        <w:rPr>
          <w:sz w:val="24"/>
          <w:szCs w:val="24"/>
          <w:lang w:val="en-US"/>
        </w:rPr>
        <w:t xml:space="preserve">Overall, the safety profile in children was </w:t>
      </w:r>
      <w:proofErr w:type="gramStart"/>
      <w:r w:rsidRPr="00D41401">
        <w:rPr>
          <w:sz w:val="24"/>
          <w:szCs w:val="24"/>
          <w:lang w:val="en-US"/>
        </w:rPr>
        <w:t>similar to</w:t>
      </w:r>
      <w:proofErr w:type="gramEnd"/>
      <w:r w:rsidRPr="00D41401">
        <w:rPr>
          <w:sz w:val="24"/>
          <w:szCs w:val="24"/>
          <w:lang w:val="en-US"/>
        </w:rPr>
        <w:t xml:space="preserve"> the safety profile in adults with type 2 diabetes mellitus.</w:t>
      </w:r>
    </w:p>
    <w:p w14:paraId="52629D62" w14:textId="7D10B582" w:rsidR="00FD4CEB" w:rsidRDefault="00FD4CEB">
      <w:pPr>
        <w:rPr>
          <w:sz w:val="24"/>
          <w:szCs w:val="24"/>
          <w:u w:val="single"/>
          <w:lang w:val="en-US"/>
        </w:rPr>
      </w:pPr>
      <w:r>
        <w:rPr>
          <w:sz w:val="24"/>
          <w:szCs w:val="24"/>
          <w:u w:val="single"/>
          <w:lang w:val="en-US"/>
        </w:rPr>
        <w:br w:type="page"/>
      </w:r>
    </w:p>
    <w:p w14:paraId="05102D13" w14:textId="77777777" w:rsidR="00AC1378" w:rsidRDefault="00AC1378" w:rsidP="00D41401">
      <w:pPr>
        <w:tabs>
          <w:tab w:val="left" w:pos="851"/>
        </w:tabs>
        <w:ind w:left="851"/>
        <w:rPr>
          <w:sz w:val="24"/>
          <w:szCs w:val="24"/>
          <w:u w:val="single"/>
          <w:lang w:val="en-US"/>
        </w:rPr>
      </w:pPr>
    </w:p>
    <w:p w14:paraId="7BB4E021" w14:textId="77777777" w:rsidR="00AC1378" w:rsidRPr="00AC1378" w:rsidRDefault="00AC1378" w:rsidP="00AC1378">
      <w:pPr>
        <w:tabs>
          <w:tab w:val="left" w:pos="851"/>
        </w:tabs>
        <w:ind w:left="851"/>
        <w:rPr>
          <w:sz w:val="24"/>
          <w:szCs w:val="24"/>
          <w:u w:val="single"/>
          <w:lang w:val="en-GB"/>
        </w:rPr>
      </w:pPr>
      <w:r w:rsidRPr="00AC1378">
        <w:rPr>
          <w:sz w:val="24"/>
          <w:szCs w:val="24"/>
          <w:u w:val="single"/>
          <w:lang w:val="en-GB"/>
        </w:rPr>
        <w:t>Reporting of suspected adverse reactions</w:t>
      </w:r>
    </w:p>
    <w:p w14:paraId="65073D5C" w14:textId="77777777" w:rsidR="00AC1378" w:rsidRPr="00AC1378" w:rsidRDefault="00AC1378" w:rsidP="00AC1378">
      <w:pPr>
        <w:tabs>
          <w:tab w:val="left" w:pos="851"/>
        </w:tabs>
        <w:ind w:left="851"/>
        <w:rPr>
          <w:sz w:val="24"/>
          <w:szCs w:val="24"/>
          <w:lang w:val="en-GB"/>
        </w:rPr>
      </w:pPr>
      <w:r w:rsidRPr="00AC1378">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61C9D780" w14:textId="77777777" w:rsidR="00AC1378" w:rsidRPr="00AC1378" w:rsidRDefault="00AC1378" w:rsidP="00AC1378">
      <w:pPr>
        <w:tabs>
          <w:tab w:val="left" w:pos="851"/>
        </w:tabs>
        <w:ind w:left="851"/>
        <w:rPr>
          <w:sz w:val="24"/>
          <w:szCs w:val="24"/>
          <w:lang w:val="en-GB"/>
        </w:rPr>
      </w:pPr>
    </w:p>
    <w:p w14:paraId="175D249E" w14:textId="77777777" w:rsidR="00AC1378" w:rsidRPr="00AC1378" w:rsidRDefault="00AC1378" w:rsidP="00AC1378">
      <w:pPr>
        <w:tabs>
          <w:tab w:val="left" w:pos="851"/>
        </w:tabs>
        <w:ind w:left="851"/>
        <w:rPr>
          <w:sz w:val="24"/>
          <w:szCs w:val="24"/>
        </w:rPr>
      </w:pPr>
      <w:r w:rsidRPr="00AC1378">
        <w:rPr>
          <w:sz w:val="24"/>
          <w:szCs w:val="24"/>
        </w:rPr>
        <w:t>Lægemiddelstyrelsen</w:t>
      </w:r>
    </w:p>
    <w:p w14:paraId="6B527014" w14:textId="77777777" w:rsidR="00AC1378" w:rsidRPr="00AC1378" w:rsidRDefault="00AC1378" w:rsidP="00AC1378">
      <w:pPr>
        <w:tabs>
          <w:tab w:val="left" w:pos="851"/>
        </w:tabs>
        <w:ind w:left="851"/>
        <w:rPr>
          <w:sz w:val="24"/>
          <w:szCs w:val="24"/>
        </w:rPr>
      </w:pPr>
      <w:r w:rsidRPr="00AC1378">
        <w:rPr>
          <w:sz w:val="24"/>
          <w:szCs w:val="24"/>
        </w:rPr>
        <w:t>Axel Heides Gade 1</w:t>
      </w:r>
    </w:p>
    <w:p w14:paraId="54A28F53" w14:textId="77777777" w:rsidR="00AC1378" w:rsidRPr="00AC1378" w:rsidRDefault="00AC1378" w:rsidP="00AC1378">
      <w:pPr>
        <w:tabs>
          <w:tab w:val="left" w:pos="851"/>
        </w:tabs>
        <w:ind w:left="851"/>
        <w:rPr>
          <w:sz w:val="24"/>
          <w:szCs w:val="24"/>
        </w:rPr>
      </w:pPr>
      <w:r w:rsidRPr="00AC1378">
        <w:rPr>
          <w:sz w:val="24"/>
          <w:szCs w:val="24"/>
        </w:rPr>
        <w:t>DK-2300 København S</w:t>
      </w:r>
    </w:p>
    <w:p w14:paraId="7B6137E5" w14:textId="77777777" w:rsidR="00AC1378" w:rsidRPr="00F86541" w:rsidRDefault="00AC1378" w:rsidP="00AC1378">
      <w:pPr>
        <w:tabs>
          <w:tab w:val="left" w:pos="851"/>
        </w:tabs>
        <w:ind w:left="851"/>
        <w:rPr>
          <w:sz w:val="24"/>
          <w:szCs w:val="24"/>
          <w:lang w:val="en-US"/>
        </w:rPr>
      </w:pPr>
      <w:r w:rsidRPr="00F86541">
        <w:rPr>
          <w:sz w:val="24"/>
          <w:szCs w:val="24"/>
          <w:lang w:val="en-US"/>
        </w:rPr>
        <w:t>Website: www.meldenbivirkning.dk</w:t>
      </w:r>
    </w:p>
    <w:p w14:paraId="3A76248C" w14:textId="77777777" w:rsidR="007C5D2A" w:rsidRPr="00D41401" w:rsidRDefault="007C5D2A" w:rsidP="007A4CC6">
      <w:pPr>
        <w:tabs>
          <w:tab w:val="left" w:pos="851"/>
        </w:tabs>
        <w:ind w:left="851"/>
        <w:rPr>
          <w:sz w:val="24"/>
          <w:szCs w:val="24"/>
          <w:lang w:val="en-US"/>
        </w:rPr>
      </w:pPr>
    </w:p>
    <w:p w14:paraId="6164E420"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3A18E39D" w14:textId="77777777" w:rsidR="00AC1378" w:rsidRDefault="00AC1378" w:rsidP="008A0BA9">
      <w:pPr>
        <w:ind w:left="851"/>
        <w:rPr>
          <w:sz w:val="24"/>
          <w:szCs w:val="24"/>
          <w:u w:val="single"/>
          <w:lang w:val="en-US"/>
        </w:rPr>
      </w:pPr>
    </w:p>
    <w:p w14:paraId="06797C7D" w14:textId="40E8B29C" w:rsidR="00D41401" w:rsidRPr="00D41401" w:rsidRDefault="00D41401" w:rsidP="008A0BA9">
      <w:pPr>
        <w:ind w:left="851"/>
        <w:rPr>
          <w:sz w:val="24"/>
          <w:szCs w:val="24"/>
          <w:lang w:val="en-US"/>
        </w:rPr>
      </w:pPr>
      <w:r w:rsidRPr="00D41401">
        <w:rPr>
          <w:sz w:val="24"/>
          <w:szCs w:val="24"/>
          <w:u w:val="single"/>
          <w:lang w:val="en-US"/>
        </w:rPr>
        <w:t>Symptoms</w:t>
      </w:r>
    </w:p>
    <w:p w14:paraId="696C0D2E" w14:textId="77777777" w:rsidR="00D41401" w:rsidRPr="00D41401" w:rsidRDefault="00D41401" w:rsidP="008A0BA9">
      <w:pPr>
        <w:ind w:left="851"/>
        <w:rPr>
          <w:sz w:val="24"/>
          <w:szCs w:val="24"/>
          <w:lang w:val="en-US"/>
        </w:rPr>
      </w:pPr>
      <w:r w:rsidRPr="00D41401">
        <w:rPr>
          <w:sz w:val="24"/>
          <w:szCs w:val="24"/>
          <w:lang w:val="en-US"/>
        </w:rPr>
        <w:t>In controlled clinical studies single doses of up to 800 mg empagliflozin in healthy volunteers and multiple daily doses of up to 100 mg empagliflozin in patients with type 2 diabetes did not show any toxicity. Empagliflozin increased urine glucose excretion leading to an increase in urine volume. The observed increase in urine volume was not dose-dependent and is not clinically meaningful. There is no experience with doses above 800 mg in humans.</w:t>
      </w:r>
    </w:p>
    <w:p w14:paraId="3584B80B" w14:textId="77777777" w:rsidR="00AC1378" w:rsidRDefault="00AC1378" w:rsidP="008A0BA9">
      <w:pPr>
        <w:ind w:left="851"/>
        <w:rPr>
          <w:sz w:val="24"/>
          <w:szCs w:val="24"/>
          <w:u w:val="single"/>
          <w:lang w:val="en-US"/>
        </w:rPr>
      </w:pPr>
    </w:p>
    <w:p w14:paraId="71427E71" w14:textId="67E0C8D0" w:rsidR="00D41401" w:rsidRPr="00D41401" w:rsidRDefault="00D41401" w:rsidP="008A0BA9">
      <w:pPr>
        <w:ind w:left="851"/>
        <w:rPr>
          <w:sz w:val="24"/>
          <w:szCs w:val="24"/>
          <w:lang w:val="en-US"/>
        </w:rPr>
      </w:pPr>
      <w:r w:rsidRPr="00D41401">
        <w:rPr>
          <w:sz w:val="24"/>
          <w:szCs w:val="24"/>
          <w:u w:val="single"/>
          <w:lang w:val="en-US"/>
        </w:rPr>
        <w:t>Therapy</w:t>
      </w:r>
    </w:p>
    <w:p w14:paraId="69C891AB" w14:textId="77777777" w:rsidR="00D41401" w:rsidRPr="00D41401" w:rsidRDefault="00D41401" w:rsidP="008A0BA9">
      <w:pPr>
        <w:ind w:left="851"/>
        <w:rPr>
          <w:sz w:val="24"/>
          <w:szCs w:val="24"/>
          <w:lang w:val="en-US"/>
        </w:rPr>
      </w:pPr>
      <w:r w:rsidRPr="00D41401">
        <w:rPr>
          <w:sz w:val="24"/>
          <w:szCs w:val="24"/>
          <w:lang w:val="en-US"/>
        </w:rPr>
        <w:t xml:space="preserve">In the event of an overdose, treatment should be initiated as appropriate to the </w:t>
      </w:r>
      <w:proofErr w:type="gramStart"/>
      <w:r w:rsidRPr="00D41401">
        <w:rPr>
          <w:sz w:val="24"/>
          <w:szCs w:val="24"/>
          <w:lang w:val="en-US"/>
        </w:rPr>
        <w:t>patient‘</w:t>
      </w:r>
      <w:proofErr w:type="gramEnd"/>
      <w:r w:rsidRPr="00D41401">
        <w:rPr>
          <w:sz w:val="24"/>
          <w:szCs w:val="24"/>
          <w:lang w:val="en-US"/>
        </w:rPr>
        <w:t xml:space="preserve">s clinical status. The removal of empagliflozin by </w:t>
      </w:r>
      <w:proofErr w:type="spellStart"/>
      <w:r w:rsidRPr="00D41401">
        <w:rPr>
          <w:sz w:val="24"/>
          <w:szCs w:val="24"/>
          <w:lang w:val="en-US"/>
        </w:rPr>
        <w:t>haemodialysis</w:t>
      </w:r>
      <w:proofErr w:type="spellEnd"/>
      <w:r w:rsidRPr="00D41401">
        <w:rPr>
          <w:sz w:val="24"/>
          <w:szCs w:val="24"/>
          <w:lang w:val="en-US"/>
        </w:rPr>
        <w:t xml:space="preserve"> has not been studied.</w:t>
      </w:r>
    </w:p>
    <w:p w14:paraId="23A12D17" w14:textId="77777777" w:rsidR="007C5D2A" w:rsidRPr="00D41401" w:rsidRDefault="007C5D2A" w:rsidP="003E0341">
      <w:pPr>
        <w:tabs>
          <w:tab w:val="left" w:pos="851"/>
        </w:tabs>
        <w:ind w:left="851"/>
        <w:rPr>
          <w:sz w:val="24"/>
          <w:szCs w:val="24"/>
          <w:lang w:val="en-US"/>
        </w:rPr>
      </w:pPr>
    </w:p>
    <w:p w14:paraId="794B82B9"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60E2FC53" w14:textId="5CED7A38" w:rsidR="00AD2E36" w:rsidRPr="00303008" w:rsidRDefault="00AC1378" w:rsidP="00AD2E36">
      <w:pPr>
        <w:tabs>
          <w:tab w:val="left" w:pos="851"/>
        </w:tabs>
        <w:ind w:left="851"/>
        <w:rPr>
          <w:sz w:val="24"/>
          <w:szCs w:val="24"/>
          <w:lang w:val="en-GB"/>
        </w:rPr>
      </w:pPr>
      <w:r>
        <w:rPr>
          <w:sz w:val="24"/>
          <w:szCs w:val="24"/>
          <w:lang w:val="en-GB"/>
        </w:rPr>
        <w:t>B</w:t>
      </w:r>
    </w:p>
    <w:p w14:paraId="7EF6E593" w14:textId="77777777" w:rsidR="007C5D2A" w:rsidRPr="00303008" w:rsidRDefault="007C5D2A" w:rsidP="003E0341">
      <w:pPr>
        <w:tabs>
          <w:tab w:val="left" w:pos="851"/>
        </w:tabs>
        <w:ind w:left="851"/>
        <w:rPr>
          <w:sz w:val="24"/>
          <w:szCs w:val="24"/>
          <w:lang w:val="en-GB"/>
        </w:rPr>
      </w:pPr>
    </w:p>
    <w:p w14:paraId="60D2280B" w14:textId="77777777" w:rsidR="00AD2E36" w:rsidRPr="00303008" w:rsidRDefault="00AD2E36" w:rsidP="003E0341">
      <w:pPr>
        <w:tabs>
          <w:tab w:val="left" w:pos="851"/>
        </w:tabs>
        <w:ind w:left="851"/>
        <w:rPr>
          <w:sz w:val="24"/>
          <w:szCs w:val="24"/>
          <w:lang w:val="en-GB"/>
        </w:rPr>
      </w:pPr>
    </w:p>
    <w:p w14:paraId="795720B5"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1E8EC37B" w14:textId="77777777" w:rsidR="007C5D2A" w:rsidRDefault="007C5D2A" w:rsidP="003E0341">
      <w:pPr>
        <w:tabs>
          <w:tab w:val="left" w:pos="851"/>
        </w:tabs>
        <w:ind w:left="851"/>
        <w:rPr>
          <w:sz w:val="24"/>
          <w:szCs w:val="24"/>
          <w:lang w:val="en-GB"/>
        </w:rPr>
      </w:pPr>
    </w:p>
    <w:p w14:paraId="65EE05BF"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7B0F927A" w14:textId="77777777" w:rsidR="00D41401" w:rsidRPr="00D41401" w:rsidRDefault="00D41401" w:rsidP="008A0BA9">
      <w:pPr>
        <w:ind w:left="851"/>
        <w:rPr>
          <w:sz w:val="24"/>
          <w:szCs w:val="24"/>
          <w:lang w:val="en-US"/>
        </w:rPr>
      </w:pPr>
      <w:r w:rsidRPr="00D41401">
        <w:rPr>
          <w:sz w:val="24"/>
          <w:szCs w:val="24"/>
          <w:lang w:val="en-US"/>
        </w:rPr>
        <w:t>Pharmacotherapeutic group: Drugs used in diabetes, Sodium-glucose co-transporter 2 (SGLT2) inhibitors, ATC code: A10BK03</w:t>
      </w:r>
    </w:p>
    <w:p w14:paraId="282478EC" w14:textId="77777777" w:rsidR="008A0BA9" w:rsidRDefault="008A0BA9" w:rsidP="008A0BA9">
      <w:pPr>
        <w:ind w:left="851"/>
        <w:rPr>
          <w:sz w:val="24"/>
          <w:szCs w:val="24"/>
          <w:u w:val="single"/>
          <w:lang w:val="en-US"/>
        </w:rPr>
      </w:pPr>
    </w:p>
    <w:p w14:paraId="241DE86E" w14:textId="778443A8" w:rsidR="00D41401" w:rsidRPr="00D41401" w:rsidRDefault="00D41401" w:rsidP="008A0BA9">
      <w:pPr>
        <w:ind w:left="851"/>
        <w:rPr>
          <w:sz w:val="24"/>
          <w:szCs w:val="24"/>
          <w:lang w:val="en-US"/>
        </w:rPr>
      </w:pPr>
      <w:r w:rsidRPr="00D41401">
        <w:rPr>
          <w:sz w:val="24"/>
          <w:szCs w:val="24"/>
          <w:u w:val="single"/>
          <w:lang w:val="en-US"/>
        </w:rPr>
        <w:t>Mechanism of action</w:t>
      </w:r>
    </w:p>
    <w:p w14:paraId="52BF667C" w14:textId="77777777" w:rsidR="00D41401" w:rsidRPr="00D41401" w:rsidRDefault="00D41401" w:rsidP="008A0BA9">
      <w:pPr>
        <w:ind w:left="851"/>
        <w:rPr>
          <w:sz w:val="24"/>
          <w:szCs w:val="24"/>
          <w:lang w:val="en-US"/>
        </w:rPr>
      </w:pPr>
      <w:r w:rsidRPr="00D41401">
        <w:rPr>
          <w:sz w:val="24"/>
          <w:szCs w:val="24"/>
          <w:lang w:val="en-US"/>
        </w:rPr>
        <w:t xml:space="preserve">Empagliflozin is a reversible, highly potent (IC50 of 1.3 nmol) and selective competitive inhibitor of sodium-glucose co-transporter 2 (SGLT2). Empagliflozin does not inhibit other glucose transporters important for glucose transport into peripheral tissues and is 5 000 times more selective for SGLT2 versus SGLT1, the major transporter responsible for glucose absorption in the gut. SGLT2 is highly expressed in the kidney, whereas expression in other tissues is absent or very low. It is responsible, as the predominant transporter, for the reabsorption of glucose from the glomerular filtrate back into the circulation. In patients with type 2 diabetes and </w:t>
      </w:r>
      <w:proofErr w:type="spellStart"/>
      <w:r w:rsidRPr="00D41401">
        <w:rPr>
          <w:sz w:val="24"/>
          <w:szCs w:val="24"/>
          <w:lang w:val="en-US"/>
        </w:rPr>
        <w:t>hyperglycaemia</w:t>
      </w:r>
      <w:proofErr w:type="spellEnd"/>
      <w:r w:rsidRPr="00D41401">
        <w:rPr>
          <w:sz w:val="24"/>
          <w:szCs w:val="24"/>
          <w:lang w:val="en-US"/>
        </w:rPr>
        <w:t xml:space="preserve"> a higher amount of glucose is filtered and reabsorbed.</w:t>
      </w:r>
    </w:p>
    <w:p w14:paraId="6901C72F" w14:textId="77777777" w:rsidR="00AC1378" w:rsidRDefault="00AC1378" w:rsidP="008A0BA9">
      <w:pPr>
        <w:ind w:left="851"/>
        <w:rPr>
          <w:sz w:val="24"/>
          <w:szCs w:val="24"/>
          <w:lang w:val="en-US"/>
        </w:rPr>
      </w:pPr>
    </w:p>
    <w:p w14:paraId="13CB953E" w14:textId="1D769368" w:rsidR="00D41401" w:rsidRPr="00D41401" w:rsidRDefault="00D41401" w:rsidP="008A0BA9">
      <w:pPr>
        <w:ind w:left="851"/>
        <w:rPr>
          <w:sz w:val="24"/>
          <w:szCs w:val="24"/>
          <w:lang w:val="en-US"/>
        </w:rPr>
      </w:pPr>
      <w:r w:rsidRPr="00D41401">
        <w:rPr>
          <w:sz w:val="24"/>
          <w:szCs w:val="24"/>
          <w:lang w:val="en-US"/>
        </w:rPr>
        <w:t xml:space="preserve">Empagliflozin improves </w:t>
      </w:r>
      <w:proofErr w:type="spellStart"/>
      <w:r w:rsidRPr="00D41401">
        <w:rPr>
          <w:sz w:val="24"/>
          <w:szCs w:val="24"/>
          <w:lang w:val="en-US"/>
        </w:rPr>
        <w:t>glycaemic</w:t>
      </w:r>
      <w:proofErr w:type="spellEnd"/>
      <w:r w:rsidRPr="00D41401">
        <w:rPr>
          <w:sz w:val="24"/>
          <w:szCs w:val="24"/>
          <w:lang w:val="en-US"/>
        </w:rPr>
        <w:t xml:space="preserve"> control in patients with type 2 diabetes by reducing renal glucose reabsorption. The amount of glucose removed by the kidney through this </w:t>
      </w:r>
      <w:proofErr w:type="spellStart"/>
      <w:r w:rsidRPr="00D41401">
        <w:rPr>
          <w:sz w:val="24"/>
          <w:szCs w:val="24"/>
          <w:lang w:val="en-US"/>
        </w:rPr>
        <w:t>glucuretic</w:t>
      </w:r>
      <w:proofErr w:type="spellEnd"/>
      <w:r w:rsidRPr="00D41401">
        <w:rPr>
          <w:sz w:val="24"/>
          <w:szCs w:val="24"/>
          <w:lang w:val="en-US"/>
        </w:rPr>
        <w:t xml:space="preserve"> mechanism is dependent on blood glucose concentration and GFR. Inhibition of SGLT2 in patients with type 2 diabetes and </w:t>
      </w:r>
      <w:proofErr w:type="spellStart"/>
      <w:r w:rsidRPr="00D41401">
        <w:rPr>
          <w:sz w:val="24"/>
          <w:szCs w:val="24"/>
          <w:lang w:val="en-US"/>
        </w:rPr>
        <w:t>hyperglycaemia</w:t>
      </w:r>
      <w:proofErr w:type="spellEnd"/>
      <w:r w:rsidRPr="00D41401">
        <w:rPr>
          <w:sz w:val="24"/>
          <w:szCs w:val="24"/>
          <w:lang w:val="en-US"/>
        </w:rPr>
        <w:t xml:space="preserve"> leads to excess glucose excretion in the urine. In addition, initiation of empagliflozin increases excretion of sodium resulting in osmotic diuresis and reduced intravascular volume.</w:t>
      </w:r>
    </w:p>
    <w:p w14:paraId="0429181C" w14:textId="77777777" w:rsidR="00D41401" w:rsidRPr="00D41401" w:rsidRDefault="00D41401" w:rsidP="008A0BA9">
      <w:pPr>
        <w:ind w:left="851"/>
        <w:rPr>
          <w:sz w:val="24"/>
          <w:szCs w:val="24"/>
          <w:lang w:val="en-US"/>
        </w:rPr>
      </w:pPr>
    </w:p>
    <w:p w14:paraId="75B2D5EE" w14:textId="22B13D3D" w:rsidR="00D41401" w:rsidRPr="00D41401" w:rsidRDefault="00D41401" w:rsidP="008A0BA9">
      <w:pPr>
        <w:ind w:left="851"/>
        <w:rPr>
          <w:sz w:val="24"/>
          <w:szCs w:val="24"/>
          <w:lang w:val="en-US"/>
        </w:rPr>
      </w:pPr>
      <w:r w:rsidRPr="00D41401">
        <w:rPr>
          <w:sz w:val="24"/>
          <w:szCs w:val="24"/>
          <w:lang w:val="en-US"/>
        </w:rPr>
        <w:t xml:space="preserve">In patients with type 2 diabetes, urinary glucose excretion increased immediately following the first dose of empagliflozin and is continuous over the </w:t>
      </w:r>
      <w:proofErr w:type="gramStart"/>
      <w:r w:rsidRPr="00D41401">
        <w:rPr>
          <w:sz w:val="24"/>
          <w:szCs w:val="24"/>
          <w:lang w:val="en-US"/>
        </w:rPr>
        <w:t>24 hour</w:t>
      </w:r>
      <w:proofErr w:type="gramEnd"/>
      <w:r w:rsidRPr="00D41401">
        <w:rPr>
          <w:sz w:val="24"/>
          <w:szCs w:val="24"/>
          <w:lang w:val="en-US"/>
        </w:rPr>
        <w:t xml:space="preserve"> dosing interval. Increased urinary glucose excretion was maintained at the end of the 4-week treatment period, averaging approximately</w:t>
      </w:r>
      <w:r w:rsidR="00AC1378">
        <w:rPr>
          <w:sz w:val="24"/>
          <w:szCs w:val="24"/>
          <w:lang w:val="en-US"/>
        </w:rPr>
        <w:t xml:space="preserve"> </w:t>
      </w:r>
      <w:r w:rsidRPr="00D41401">
        <w:rPr>
          <w:sz w:val="24"/>
          <w:szCs w:val="24"/>
          <w:lang w:val="en-US"/>
        </w:rPr>
        <w:t>78 g/day. Increased urinary glucose excretion resulted in an immediate reduction in plasma glucose levels in patients with type 2 diabetes.</w:t>
      </w:r>
    </w:p>
    <w:p w14:paraId="4E21317E" w14:textId="77777777" w:rsidR="00AC1378" w:rsidRDefault="00AC1378" w:rsidP="008A0BA9">
      <w:pPr>
        <w:ind w:left="851"/>
        <w:rPr>
          <w:sz w:val="24"/>
          <w:szCs w:val="24"/>
          <w:lang w:val="en-US"/>
        </w:rPr>
      </w:pPr>
    </w:p>
    <w:p w14:paraId="68C603F2" w14:textId="04871AF1" w:rsidR="00D41401" w:rsidRPr="00D41401" w:rsidRDefault="00D41401" w:rsidP="008A0BA9">
      <w:pPr>
        <w:ind w:left="851"/>
        <w:rPr>
          <w:sz w:val="24"/>
          <w:szCs w:val="24"/>
          <w:lang w:val="en-US"/>
        </w:rPr>
      </w:pPr>
      <w:r w:rsidRPr="00D41401">
        <w:rPr>
          <w:sz w:val="24"/>
          <w:szCs w:val="24"/>
          <w:lang w:val="en-US"/>
        </w:rPr>
        <w:t xml:space="preserve">Empagliflozin improves both fasting and post-prandial plasma glucose levels. The mechanism of action of empagliflozin is independent of beta cell function and insulin pathway and this contributes to a low risk of </w:t>
      </w:r>
      <w:proofErr w:type="spellStart"/>
      <w:r w:rsidRPr="00D41401">
        <w:rPr>
          <w:sz w:val="24"/>
          <w:szCs w:val="24"/>
          <w:lang w:val="en-US"/>
        </w:rPr>
        <w:t>hypoglycaemia</w:t>
      </w:r>
      <w:proofErr w:type="spellEnd"/>
      <w:r w:rsidRPr="00D41401">
        <w:rPr>
          <w:sz w:val="24"/>
          <w:szCs w:val="24"/>
          <w:lang w:val="en-US"/>
        </w:rPr>
        <w:t>. Improvement of surrogate markers of beta cell function including Homeostasis Model Assessment-β (HOMA-β) was noted. In addition, urinary glucose excretion triggers calorie loss, associated with body fat loss and body weight reduction. The glucosuria observed with empagliflozin is accompanied by diuresis which may contribute to sustained and moderate reduction of blood pressure.</w:t>
      </w:r>
    </w:p>
    <w:p w14:paraId="0F9237C1" w14:textId="77777777" w:rsidR="00D41401" w:rsidRPr="00D41401" w:rsidRDefault="00D41401" w:rsidP="008A0BA9">
      <w:pPr>
        <w:ind w:left="851"/>
        <w:rPr>
          <w:sz w:val="24"/>
          <w:szCs w:val="24"/>
          <w:lang w:val="en-US"/>
        </w:rPr>
      </w:pPr>
    </w:p>
    <w:p w14:paraId="77719C9C" w14:textId="77777777" w:rsidR="00D41401" w:rsidRPr="00D41401" w:rsidRDefault="00D41401" w:rsidP="008A0BA9">
      <w:pPr>
        <w:ind w:left="851"/>
        <w:rPr>
          <w:sz w:val="24"/>
          <w:szCs w:val="24"/>
          <w:lang w:val="en-US"/>
        </w:rPr>
      </w:pPr>
      <w:r w:rsidRPr="00D41401">
        <w:rPr>
          <w:sz w:val="24"/>
          <w:szCs w:val="24"/>
          <w:lang w:val="en-US"/>
        </w:rPr>
        <w:t xml:space="preserve">Empagliflozin also reduces sodium reabsorption and increases the delivery of sodium to the distal tubule. This may influence several physiological functions </w:t>
      </w:r>
      <w:proofErr w:type="gramStart"/>
      <w:r w:rsidRPr="00D41401">
        <w:rPr>
          <w:sz w:val="24"/>
          <w:szCs w:val="24"/>
          <w:lang w:val="en-US"/>
        </w:rPr>
        <w:t>including, but</w:t>
      </w:r>
      <w:proofErr w:type="gramEnd"/>
      <w:r w:rsidRPr="00D41401">
        <w:rPr>
          <w:sz w:val="24"/>
          <w:szCs w:val="24"/>
          <w:lang w:val="en-US"/>
        </w:rPr>
        <w:t xml:space="preserve"> not restricted to: increasing </w:t>
      </w:r>
      <w:proofErr w:type="spellStart"/>
      <w:r w:rsidRPr="00D41401">
        <w:rPr>
          <w:sz w:val="24"/>
          <w:szCs w:val="24"/>
          <w:lang w:val="en-US"/>
        </w:rPr>
        <w:t>tubuloglomerular</w:t>
      </w:r>
      <w:proofErr w:type="spellEnd"/>
      <w:r w:rsidRPr="00D41401">
        <w:rPr>
          <w:sz w:val="24"/>
          <w:szCs w:val="24"/>
          <w:lang w:val="en-US"/>
        </w:rPr>
        <w:t xml:space="preserve"> feedback and reducing intraglomerular pressure, lowering both pre- and afterload of the heart, downregulating of sympathetic activity and reducing left ventricular wall stress as evidenced by lower NT-</w:t>
      </w:r>
      <w:proofErr w:type="spellStart"/>
      <w:r w:rsidRPr="00D41401">
        <w:rPr>
          <w:sz w:val="24"/>
          <w:szCs w:val="24"/>
          <w:lang w:val="en-US"/>
        </w:rPr>
        <w:t>proBNP</w:t>
      </w:r>
      <w:proofErr w:type="spellEnd"/>
      <w:r w:rsidRPr="00D41401">
        <w:rPr>
          <w:sz w:val="24"/>
          <w:szCs w:val="24"/>
          <w:lang w:val="en-US"/>
        </w:rPr>
        <w:t xml:space="preserve"> values which may have beneficial effects on cardiac remodeling, filling pressures and diastolic function as well as preserving kidney structure and function. Other effects such as an increase in </w:t>
      </w:r>
      <w:proofErr w:type="spellStart"/>
      <w:r w:rsidRPr="00D41401">
        <w:rPr>
          <w:sz w:val="24"/>
          <w:szCs w:val="24"/>
          <w:lang w:val="en-US"/>
        </w:rPr>
        <w:t>haematocrit</w:t>
      </w:r>
      <w:proofErr w:type="spellEnd"/>
      <w:r w:rsidRPr="00D41401">
        <w:rPr>
          <w:sz w:val="24"/>
          <w:szCs w:val="24"/>
          <w:lang w:val="en-US"/>
        </w:rPr>
        <w:t>, a reduction in body weight and blood pressure may further contribute to the beneficial cardiac and renal effects.</w:t>
      </w:r>
    </w:p>
    <w:p w14:paraId="154A8DF5" w14:textId="77777777" w:rsidR="00AC1378" w:rsidRDefault="00AC1378" w:rsidP="008A0BA9">
      <w:pPr>
        <w:ind w:left="851"/>
        <w:rPr>
          <w:sz w:val="24"/>
          <w:szCs w:val="24"/>
          <w:u w:val="single"/>
          <w:lang w:val="en-US"/>
        </w:rPr>
      </w:pPr>
    </w:p>
    <w:p w14:paraId="5C920109" w14:textId="6A74937A" w:rsidR="00D41401" w:rsidRPr="00D41401" w:rsidRDefault="00D41401" w:rsidP="008A0BA9">
      <w:pPr>
        <w:ind w:left="851"/>
        <w:rPr>
          <w:sz w:val="24"/>
          <w:szCs w:val="24"/>
          <w:lang w:val="en-US"/>
        </w:rPr>
      </w:pPr>
      <w:r w:rsidRPr="00D41401">
        <w:rPr>
          <w:sz w:val="24"/>
          <w:szCs w:val="24"/>
          <w:u w:val="single"/>
          <w:lang w:val="en-US"/>
        </w:rPr>
        <w:t>Clinical efficacy and safety</w:t>
      </w:r>
    </w:p>
    <w:p w14:paraId="683E938E" w14:textId="77777777" w:rsidR="00D41401" w:rsidRPr="00D41401" w:rsidRDefault="00D41401" w:rsidP="008A0BA9">
      <w:pPr>
        <w:ind w:left="851"/>
        <w:rPr>
          <w:sz w:val="24"/>
          <w:szCs w:val="24"/>
          <w:lang w:val="en-US"/>
        </w:rPr>
      </w:pPr>
    </w:p>
    <w:p w14:paraId="43AF8DE5" w14:textId="77777777" w:rsidR="00D41401" w:rsidRPr="00D41401" w:rsidRDefault="00D41401" w:rsidP="008A0BA9">
      <w:pPr>
        <w:ind w:left="851"/>
        <w:rPr>
          <w:sz w:val="24"/>
          <w:szCs w:val="24"/>
          <w:lang w:val="en-US"/>
        </w:rPr>
      </w:pPr>
      <w:r w:rsidRPr="00D41401">
        <w:rPr>
          <w:sz w:val="24"/>
          <w:szCs w:val="24"/>
          <w:u w:val="single"/>
          <w:lang w:val="en-US"/>
        </w:rPr>
        <w:t>Type 2 diabetes mellitus</w:t>
      </w:r>
    </w:p>
    <w:p w14:paraId="40E365D4" w14:textId="77777777" w:rsidR="00D41401" w:rsidRPr="00D41401" w:rsidRDefault="00D41401" w:rsidP="008A0BA9">
      <w:pPr>
        <w:ind w:left="851"/>
        <w:rPr>
          <w:sz w:val="24"/>
          <w:szCs w:val="24"/>
          <w:lang w:val="en-US"/>
        </w:rPr>
      </w:pPr>
      <w:r w:rsidRPr="00D41401">
        <w:rPr>
          <w:sz w:val="24"/>
          <w:szCs w:val="24"/>
          <w:lang w:val="en-US"/>
        </w:rPr>
        <w:t xml:space="preserve">Both improvement of </w:t>
      </w:r>
      <w:proofErr w:type="spellStart"/>
      <w:r w:rsidRPr="00D41401">
        <w:rPr>
          <w:sz w:val="24"/>
          <w:szCs w:val="24"/>
          <w:lang w:val="en-US"/>
        </w:rPr>
        <w:t>glycaemic</w:t>
      </w:r>
      <w:proofErr w:type="spellEnd"/>
      <w:r w:rsidRPr="00D41401">
        <w:rPr>
          <w:sz w:val="24"/>
          <w:szCs w:val="24"/>
          <w:lang w:val="en-US"/>
        </w:rPr>
        <w:t xml:space="preserve"> control and reduction of cardiovascular morbidity and mortality are an integral part of the treatment of type 2 diabetes.</w:t>
      </w:r>
    </w:p>
    <w:p w14:paraId="6EC65579" w14:textId="77777777" w:rsidR="00D41401" w:rsidRPr="00D41401" w:rsidRDefault="00D41401" w:rsidP="008A0BA9">
      <w:pPr>
        <w:ind w:left="851"/>
        <w:rPr>
          <w:sz w:val="24"/>
          <w:szCs w:val="24"/>
          <w:lang w:val="en-US"/>
        </w:rPr>
      </w:pPr>
      <w:proofErr w:type="spellStart"/>
      <w:r w:rsidRPr="00D41401">
        <w:rPr>
          <w:sz w:val="24"/>
          <w:szCs w:val="24"/>
          <w:lang w:val="en-US"/>
        </w:rPr>
        <w:t>Glycaemic</w:t>
      </w:r>
      <w:proofErr w:type="spellEnd"/>
      <w:r w:rsidRPr="00D41401">
        <w:rPr>
          <w:sz w:val="24"/>
          <w:szCs w:val="24"/>
          <w:lang w:val="en-US"/>
        </w:rPr>
        <w:t xml:space="preserve"> efficacy and cardiovascular outcomes have been assessed in a total of 14 663 patients with type 2 diabetes who were treated in 12 double-blind, placebo- and active-controlled clinical studies, of which 9 295 received empagliflozin (empagliflozin 10 mg: 4 165 patients; empagliflozin 25 mg: 5 130 patients). Five studies had treatment durations of 24 weeks; extensions of those and other studies had patients exposed to empagliflozin for up to 102 weeks.</w:t>
      </w:r>
    </w:p>
    <w:p w14:paraId="49C9EC88" w14:textId="77777777" w:rsidR="00D41401" w:rsidRPr="00D41401" w:rsidRDefault="00D41401" w:rsidP="008A0BA9">
      <w:pPr>
        <w:ind w:left="851"/>
        <w:rPr>
          <w:sz w:val="24"/>
          <w:szCs w:val="24"/>
          <w:lang w:val="en-US"/>
        </w:rPr>
      </w:pPr>
    </w:p>
    <w:p w14:paraId="2AA2200F" w14:textId="01A36229" w:rsidR="00D41401" w:rsidRPr="00D41401" w:rsidRDefault="00D41401" w:rsidP="008A0BA9">
      <w:pPr>
        <w:ind w:left="851"/>
        <w:rPr>
          <w:sz w:val="24"/>
          <w:szCs w:val="24"/>
          <w:lang w:val="en-US"/>
        </w:rPr>
      </w:pPr>
      <w:r w:rsidRPr="00D41401">
        <w:rPr>
          <w:sz w:val="24"/>
          <w:szCs w:val="24"/>
          <w:lang w:val="en-US"/>
        </w:rPr>
        <w:t xml:space="preserve">Treatment with empagliflozin as monotherapy and in combination with metformin, pioglitazone, a </w:t>
      </w:r>
      <w:proofErr w:type="spellStart"/>
      <w:r w:rsidRPr="00D41401">
        <w:rPr>
          <w:sz w:val="24"/>
          <w:szCs w:val="24"/>
          <w:lang w:val="en-US"/>
        </w:rPr>
        <w:t>sulphonylurea</w:t>
      </w:r>
      <w:proofErr w:type="spellEnd"/>
      <w:r w:rsidRPr="00D41401">
        <w:rPr>
          <w:sz w:val="24"/>
          <w:szCs w:val="24"/>
          <w:lang w:val="en-US"/>
        </w:rPr>
        <w:t>, DPP-4 inhibitors, and insulin lead to clinically relevant improvements in HbA1c, fasting plasma glucose (FPG), body weight, and systolic and diastolic blood pressure. Administration of empagliflozin 25 mg resulted in a higher proportion of patients achieving HbA1c goal of less than</w:t>
      </w:r>
      <w:r w:rsidR="008A0BA9">
        <w:rPr>
          <w:sz w:val="24"/>
          <w:szCs w:val="24"/>
          <w:lang w:val="en-US"/>
        </w:rPr>
        <w:t xml:space="preserve"> </w:t>
      </w:r>
      <w:r w:rsidRPr="00D41401">
        <w:rPr>
          <w:sz w:val="24"/>
          <w:szCs w:val="24"/>
          <w:lang w:val="en-US"/>
        </w:rPr>
        <w:t xml:space="preserve">7% and fewer patients needing </w:t>
      </w:r>
      <w:proofErr w:type="spellStart"/>
      <w:r w:rsidRPr="00D41401">
        <w:rPr>
          <w:sz w:val="24"/>
          <w:szCs w:val="24"/>
          <w:lang w:val="en-US"/>
        </w:rPr>
        <w:t>glycaemic</w:t>
      </w:r>
      <w:proofErr w:type="spellEnd"/>
      <w:r w:rsidRPr="00D41401">
        <w:rPr>
          <w:sz w:val="24"/>
          <w:szCs w:val="24"/>
          <w:lang w:val="en-US"/>
        </w:rPr>
        <w:t xml:space="preserve"> rescue compared to empagliflozin 10 mg and placebo. Higher baseline HbA1c was associated with a greater reduction in HbA1c. In addition, empagliflozin as adjunct to standard care therapy reduced cardiovascular mortality in patients with type 2 diabetes and established cardiovascular disease.</w:t>
      </w:r>
    </w:p>
    <w:p w14:paraId="28B4A103" w14:textId="589DD44B" w:rsidR="00FD4CEB" w:rsidRDefault="00FD4CEB">
      <w:pPr>
        <w:rPr>
          <w:sz w:val="24"/>
          <w:szCs w:val="24"/>
          <w:lang w:val="en-US"/>
        </w:rPr>
      </w:pPr>
      <w:r>
        <w:rPr>
          <w:sz w:val="24"/>
          <w:szCs w:val="24"/>
          <w:lang w:val="en-US"/>
        </w:rPr>
        <w:br w:type="page"/>
      </w:r>
    </w:p>
    <w:p w14:paraId="39E62966" w14:textId="77777777" w:rsidR="00D41401" w:rsidRPr="00D41401" w:rsidRDefault="00D41401" w:rsidP="00D41401">
      <w:pPr>
        <w:tabs>
          <w:tab w:val="left" w:pos="851"/>
        </w:tabs>
        <w:ind w:left="851"/>
        <w:rPr>
          <w:sz w:val="24"/>
          <w:szCs w:val="24"/>
          <w:lang w:val="en-US"/>
        </w:rPr>
      </w:pPr>
    </w:p>
    <w:p w14:paraId="3491C775" w14:textId="77777777" w:rsidR="00D41401" w:rsidRPr="00D41401" w:rsidRDefault="00D41401" w:rsidP="00D41401">
      <w:pPr>
        <w:tabs>
          <w:tab w:val="left" w:pos="851"/>
        </w:tabs>
        <w:ind w:left="851"/>
        <w:rPr>
          <w:sz w:val="24"/>
          <w:szCs w:val="24"/>
          <w:u w:val="single"/>
          <w:lang w:val="en-US"/>
        </w:rPr>
      </w:pPr>
      <w:r w:rsidRPr="00D41401">
        <w:rPr>
          <w:sz w:val="24"/>
          <w:szCs w:val="24"/>
          <w:u w:val="single"/>
          <w:lang w:val="en-US"/>
        </w:rPr>
        <w:t>Monotherapy</w:t>
      </w:r>
    </w:p>
    <w:p w14:paraId="579DA566" w14:textId="77777777" w:rsidR="00D41401" w:rsidRPr="00D41401" w:rsidRDefault="00D41401" w:rsidP="00D41401">
      <w:pPr>
        <w:tabs>
          <w:tab w:val="left" w:pos="851"/>
        </w:tabs>
        <w:ind w:left="851"/>
        <w:rPr>
          <w:sz w:val="24"/>
          <w:szCs w:val="24"/>
          <w:lang w:val="en-US"/>
        </w:rPr>
      </w:pPr>
      <w:r w:rsidRPr="00D41401">
        <w:rPr>
          <w:sz w:val="24"/>
          <w:szCs w:val="24"/>
          <w:lang w:val="en-US"/>
        </w:rPr>
        <w:t>The efficacy and safety of empagliflozin as monotherapy was evaluated in a double-blind,</w:t>
      </w:r>
    </w:p>
    <w:p w14:paraId="55DF2859" w14:textId="77777777" w:rsidR="00D41401" w:rsidRPr="00D41401" w:rsidRDefault="00D41401" w:rsidP="00D41401">
      <w:pPr>
        <w:tabs>
          <w:tab w:val="left" w:pos="851"/>
        </w:tabs>
        <w:ind w:left="851"/>
        <w:rPr>
          <w:sz w:val="24"/>
          <w:szCs w:val="24"/>
          <w:lang w:val="en-US"/>
        </w:rPr>
      </w:pPr>
      <w:r w:rsidRPr="00D41401">
        <w:rPr>
          <w:sz w:val="24"/>
          <w:szCs w:val="24"/>
          <w:lang w:val="en-US"/>
        </w:rPr>
        <w:t>placebo- and active-controlled study of 24 weeks duration in treatment-naïve patients. Treatment with empagliflozin resulted in a statistically significant (p &lt; 0.0001) reduction in HbA1c compared to placebo (Table 2) and a clinically meaningful decrease in FPG.</w:t>
      </w:r>
    </w:p>
    <w:p w14:paraId="5D9D28D3" w14:textId="48CEFC11" w:rsidR="00D41401" w:rsidRPr="00D41401" w:rsidRDefault="00D41401" w:rsidP="00D41401">
      <w:pPr>
        <w:tabs>
          <w:tab w:val="left" w:pos="851"/>
        </w:tabs>
        <w:ind w:left="851"/>
        <w:rPr>
          <w:sz w:val="24"/>
          <w:szCs w:val="24"/>
          <w:lang w:val="en-US"/>
        </w:rPr>
      </w:pPr>
      <w:r w:rsidRPr="00D41401">
        <w:rPr>
          <w:sz w:val="24"/>
          <w:szCs w:val="24"/>
          <w:lang w:val="en-US"/>
        </w:rPr>
        <w:t>In a pre-specified analysis of patients (N = 201) with a baseline HbA1c ≥ 8.5%, treatment resulted in a reduction in HbA1c from baseline of -1.44% for empagliflozin 10 mg, -1.43% for empagliflozin</w:t>
      </w:r>
      <w:r w:rsidR="00AC1378">
        <w:rPr>
          <w:sz w:val="24"/>
          <w:szCs w:val="24"/>
          <w:lang w:val="en-US"/>
        </w:rPr>
        <w:t xml:space="preserve"> </w:t>
      </w:r>
      <w:r w:rsidRPr="00D41401">
        <w:rPr>
          <w:sz w:val="24"/>
          <w:szCs w:val="24"/>
          <w:lang w:val="en-US"/>
        </w:rPr>
        <w:t>25 mg, -1.04% for sitagliptin, and an increase of 0.01% for placebo.</w:t>
      </w:r>
    </w:p>
    <w:p w14:paraId="71340E93" w14:textId="77777777" w:rsidR="00D41401" w:rsidRDefault="00D41401" w:rsidP="00D41401">
      <w:pPr>
        <w:tabs>
          <w:tab w:val="left" w:pos="851"/>
        </w:tabs>
        <w:ind w:left="851"/>
        <w:rPr>
          <w:sz w:val="24"/>
          <w:szCs w:val="24"/>
          <w:lang w:val="en-US"/>
        </w:rPr>
      </w:pPr>
      <w:r w:rsidRPr="00D41401">
        <w:rPr>
          <w:sz w:val="24"/>
          <w:szCs w:val="24"/>
          <w:lang w:val="en-US"/>
        </w:rPr>
        <w:t>In the double-blind placebo-controlled extension of this study, reductions of HbA1c, body weight and blood pressure were sustained up to Week 76.</w:t>
      </w:r>
    </w:p>
    <w:p w14:paraId="39339FC9" w14:textId="77777777" w:rsidR="00AC1378" w:rsidRPr="00D41401" w:rsidRDefault="00AC1378" w:rsidP="00D41401">
      <w:pPr>
        <w:tabs>
          <w:tab w:val="left" w:pos="851"/>
        </w:tabs>
        <w:ind w:left="851"/>
        <w:rPr>
          <w:sz w:val="24"/>
          <w:szCs w:val="24"/>
          <w:lang w:val="en-US"/>
        </w:rPr>
      </w:pPr>
    </w:p>
    <w:p w14:paraId="75201B21"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Table 2: Efficacy results of a </w:t>
      </w:r>
      <w:proofErr w:type="gramStart"/>
      <w:r w:rsidRPr="00D41401">
        <w:rPr>
          <w:sz w:val="24"/>
          <w:szCs w:val="24"/>
          <w:lang w:val="en-US"/>
        </w:rPr>
        <w:t>24 week</w:t>
      </w:r>
      <w:proofErr w:type="gramEnd"/>
      <w:r w:rsidRPr="00D41401">
        <w:rPr>
          <w:sz w:val="24"/>
          <w:szCs w:val="24"/>
          <w:lang w:val="en-US"/>
        </w:rPr>
        <w:t xml:space="preserve"> placebo-controlled study of empagliflozin as </w:t>
      </w:r>
      <w:proofErr w:type="spellStart"/>
      <w:r w:rsidRPr="00D41401">
        <w:rPr>
          <w:sz w:val="24"/>
          <w:szCs w:val="24"/>
          <w:lang w:val="en-US"/>
        </w:rPr>
        <w:t>monotherapy</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D41401" w:rsidRPr="00D41401" w14:paraId="05D4FA6C" w14:textId="77777777" w:rsidTr="008A0BA9">
        <w:trPr>
          <w:trHeight w:val="251"/>
        </w:trPr>
        <w:tc>
          <w:tcPr>
            <w:tcW w:w="1495" w:type="pct"/>
            <w:vMerge w:val="restart"/>
            <w:tcBorders>
              <w:top w:val="single" w:sz="4" w:space="0" w:color="000000"/>
              <w:left w:val="single" w:sz="4" w:space="0" w:color="000000"/>
              <w:bottom w:val="single" w:sz="4" w:space="0" w:color="000000"/>
              <w:right w:val="single" w:sz="4" w:space="0" w:color="000000"/>
            </w:tcBorders>
          </w:tcPr>
          <w:p w14:paraId="6BBDB965" w14:textId="77777777" w:rsidR="00D41401" w:rsidRPr="00D41401" w:rsidRDefault="00D41401" w:rsidP="008A0BA9">
            <w:pPr>
              <w:ind w:left="92"/>
              <w:rPr>
                <w:sz w:val="24"/>
                <w:szCs w:val="24"/>
                <w:lang w:val="en-US"/>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687E53FF" w14:textId="77777777" w:rsidR="00D41401" w:rsidRPr="00D41401" w:rsidRDefault="00D41401" w:rsidP="00AC1378">
            <w:pPr>
              <w:ind w:left="92"/>
              <w:jc w:val="center"/>
              <w:rPr>
                <w:b/>
                <w:sz w:val="24"/>
                <w:szCs w:val="24"/>
                <w:lang w:val="en-US"/>
              </w:rPr>
            </w:pPr>
            <w:r w:rsidRPr="00D41401">
              <w:rPr>
                <w:b/>
                <w:sz w:val="24"/>
                <w:szCs w:val="24"/>
                <w:lang w:val="en-US"/>
              </w:rPr>
              <w:t>Placebo</w:t>
            </w:r>
          </w:p>
        </w:tc>
        <w:tc>
          <w:tcPr>
            <w:tcW w:w="1832" w:type="pct"/>
            <w:gridSpan w:val="2"/>
            <w:tcBorders>
              <w:top w:val="single" w:sz="4" w:space="0" w:color="000000"/>
              <w:left w:val="single" w:sz="4" w:space="0" w:color="000000"/>
              <w:bottom w:val="single" w:sz="4" w:space="0" w:color="000000"/>
              <w:right w:val="single" w:sz="4" w:space="0" w:color="000000"/>
            </w:tcBorders>
            <w:hideMark/>
          </w:tcPr>
          <w:p w14:paraId="516944AA" w14:textId="77777777" w:rsidR="00D41401" w:rsidRPr="00D41401" w:rsidRDefault="00D41401" w:rsidP="00AC1378">
            <w:pPr>
              <w:ind w:left="92"/>
              <w:jc w:val="center"/>
              <w:rPr>
                <w:b/>
                <w:sz w:val="24"/>
                <w:szCs w:val="24"/>
                <w:lang w:val="en-US"/>
              </w:rPr>
            </w:pPr>
            <w:r w:rsidRPr="00D41401">
              <w:rPr>
                <w:b/>
                <w:sz w:val="24"/>
                <w:szCs w:val="24"/>
                <w:lang w:val="en-US"/>
              </w:rPr>
              <w:t>Empagliflozin</w:t>
            </w:r>
          </w:p>
        </w:tc>
        <w:tc>
          <w:tcPr>
            <w:tcW w:w="956" w:type="pct"/>
            <w:tcBorders>
              <w:top w:val="single" w:sz="4" w:space="0" w:color="000000"/>
              <w:left w:val="single" w:sz="4" w:space="0" w:color="000000"/>
              <w:bottom w:val="single" w:sz="4" w:space="0" w:color="000000"/>
              <w:right w:val="single" w:sz="4" w:space="0" w:color="000000"/>
            </w:tcBorders>
            <w:hideMark/>
          </w:tcPr>
          <w:p w14:paraId="4E7BFE3B" w14:textId="77777777" w:rsidR="00D41401" w:rsidRPr="00D41401" w:rsidRDefault="00D41401" w:rsidP="00AC1378">
            <w:pPr>
              <w:ind w:left="92"/>
              <w:jc w:val="center"/>
              <w:rPr>
                <w:b/>
                <w:sz w:val="24"/>
                <w:szCs w:val="24"/>
                <w:lang w:val="en-US"/>
              </w:rPr>
            </w:pPr>
            <w:r w:rsidRPr="00D41401">
              <w:rPr>
                <w:b/>
                <w:sz w:val="24"/>
                <w:szCs w:val="24"/>
                <w:lang w:val="en-US"/>
              </w:rPr>
              <w:t>Sitagliptin</w:t>
            </w:r>
          </w:p>
        </w:tc>
      </w:tr>
      <w:tr w:rsidR="00D41401" w:rsidRPr="00D41401" w14:paraId="37507471" w14:textId="77777777" w:rsidTr="008A0BA9">
        <w:trPr>
          <w:trHeight w:val="253"/>
        </w:trPr>
        <w:tc>
          <w:tcPr>
            <w:tcW w:w="1495" w:type="pct"/>
            <w:vMerge/>
            <w:tcBorders>
              <w:top w:val="single" w:sz="4" w:space="0" w:color="000000"/>
              <w:left w:val="single" w:sz="4" w:space="0" w:color="000000"/>
              <w:bottom w:val="single" w:sz="4" w:space="0" w:color="000000"/>
              <w:right w:val="single" w:sz="4" w:space="0" w:color="000000"/>
            </w:tcBorders>
            <w:vAlign w:val="center"/>
            <w:hideMark/>
          </w:tcPr>
          <w:p w14:paraId="5697C4AB" w14:textId="77777777" w:rsidR="00D41401" w:rsidRPr="00D41401" w:rsidRDefault="00D41401" w:rsidP="008A0BA9">
            <w:pPr>
              <w:ind w:left="92"/>
              <w:rPr>
                <w:sz w:val="24"/>
                <w:szCs w:val="24"/>
                <w:lang w:val="en-US"/>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1760C03F" w14:textId="77777777" w:rsidR="00D41401" w:rsidRPr="00D41401" w:rsidRDefault="00D41401" w:rsidP="00AC1378">
            <w:pPr>
              <w:ind w:left="92"/>
              <w:jc w:val="center"/>
              <w:rPr>
                <w:b/>
                <w:sz w:val="24"/>
                <w:szCs w:val="24"/>
                <w:lang w:val="en-US"/>
              </w:rPr>
            </w:pPr>
          </w:p>
        </w:tc>
        <w:tc>
          <w:tcPr>
            <w:tcW w:w="956" w:type="pct"/>
            <w:tcBorders>
              <w:top w:val="single" w:sz="4" w:space="0" w:color="000000"/>
              <w:left w:val="single" w:sz="4" w:space="0" w:color="000000"/>
              <w:bottom w:val="single" w:sz="4" w:space="0" w:color="000000"/>
              <w:right w:val="single" w:sz="4" w:space="0" w:color="000000"/>
            </w:tcBorders>
            <w:hideMark/>
          </w:tcPr>
          <w:p w14:paraId="75BBE87B" w14:textId="77777777" w:rsidR="00D41401" w:rsidRPr="00D41401" w:rsidRDefault="00D41401" w:rsidP="00AC1378">
            <w:pPr>
              <w:ind w:left="92"/>
              <w:jc w:val="center"/>
              <w:rPr>
                <w:b/>
                <w:sz w:val="24"/>
                <w:szCs w:val="24"/>
                <w:lang w:val="en-US"/>
              </w:rPr>
            </w:pPr>
            <w:r w:rsidRPr="00D41401">
              <w:rPr>
                <w:b/>
                <w:sz w:val="24"/>
                <w:szCs w:val="24"/>
                <w:lang w:val="en-US"/>
              </w:rPr>
              <w:t>10 mg</w:t>
            </w:r>
          </w:p>
        </w:tc>
        <w:tc>
          <w:tcPr>
            <w:tcW w:w="875" w:type="pct"/>
            <w:tcBorders>
              <w:top w:val="single" w:sz="4" w:space="0" w:color="000000"/>
              <w:left w:val="single" w:sz="4" w:space="0" w:color="000000"/>
              <w:bottom w:val="single" w:sz="4" w:space="0" w:color="000000"/>
              <w:right w:val="single" w:sz="4" w:space="0" w:color="000000"/>
            </w:tcBorders>
            <w:hideMark/>
          </w:tcPr>
          <w:p w14:paraId="44D2AE58" w14:textId="77777777" w:rsidR="00D41401" w:rsidRPr="00D41401" w:rsidRDefault="00D41401" w:rsidP="00AC1378">
            <w:pPr>
              <w:ind w:left="92"/>
              <w:jc w:val="center"/>
              <w:rPr>
                <w:b/>
                <w:sz w:val="24"/>
                <w:szCs w:val="24"/>
                <w:lang w:val="en-US"/>
              </w:rPr>
            </w:pPr>
            <w:r w:rsidRPr="00D41401">
              <w:rPr>
                <w:b/>
                <w:sz w:val="24"/>
                <w:szCs w:val="24"/>
                <w:lang w:val="en-US"/>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617742F4" w14:textId="77777777" w:rsidR="00D41401" w:rsidRPr="00D41401" w:rsidRDefault="00D41401" w:rsidP="00AC1378">
            <w:pPr>
              <w:ind w:left="92"/>
              <w:jc w:val="center"/>
              <w:rPr>
                <w:b/>
                <w:sz w:val="24"/>
                <w:szCs w:val="24"/>
                <w:lang w:val="en-US"/>
              </w:rPr>
            </w:pPr>
            <w:r w:rsidRPr="00D41401">
              <w:rPr>
                <w:b/>
                <w:sz w:val="24"/>
                <w:szCs w:val="24"/>
                <w:lang w:val="en-US"/>
              </w:rPr>
              <w:t>100 mg</w:t>
            </w:r>
          </w:p>
        </w:tc>
      </w:tr>
      <w:tr w:rsidR="00D41401" w:rsidRPr="00D41401" w14:paraId="047BA93C" w14:textId="77777777" w:rsidTr="008A0BA9">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248FD8D0" w14:textId="77777777" w:rsidR="00D41401" w:rsidRPr="00D41401" w:rsidRDefault="00D41401" w:rsidP="008A0BA9">
            <w:pPr>
              <w:ind w:left="92"/>
              <w:rPr>
                <w:sz w:val="24"/>
                <w:szCs w:val="24"/>
                <w:lang w:val="en-US"/>
              </w:rPr>
            </w:pPr>
            <w:r w:rsidRPr="00D41401">
              <w:rPr>
                <w:sz w:val="24"/>
                <w:szCs w:val="24"/>
                <w:lang w:val="en-US"/>
              </w:rPr>
              <w:t>N</w:t>
            </w:r>
          </w:p>
        </w:tc>
        <w:tc>
          <w:tcPr>
            <w:tcW w:w="717" w:type="pct"/>
            <w:tcBorders>
              <w:top w:val="single" w:sz="4" w:space="0" w:color="000000"/>
              <w:left w:val="single" w:sz="4" w:space="0" w:color="000000"/>
              <w:bottom w:val="single" w:sz="4" w:space="0" w:color="000000"/>
              <w:right w:val="single" w:sz="4" w:space="0" w:color="000000"/>
            </w:tcBorders>
            <w:hideMark/>
          </w:tcPr>
          <w:p w14:paraId="3D7D5B29" w14:textId="77777777" w:rsidR="00D41401" w:rsidRPr="00D41401" w:rsidRDefault="00D41401" w:rsidP="00AC1378">
            <w:pPr>
              <w:ind w:left="92"/>
              <w:jc w:val="center"/>
              <w:rPr>
                <w:sz w:val="24"/>
                <w:szCs w:val="24"/>
                <w:lang w:val="en-US"/>
              </w:rPr>
            </w:pPr>
            <w:r w:rsidRPr="00D41401">
              <w:rPr>
                <w:sz w:val="24"/>
                <w:szCs w:val="24"/>
                <w:lang w:val="en-US"/>
              </w:rPr>
              <w:t>228</w:t>
            </w:r>
          </w:p>
        </w:tc>
        <w:tc>
          <w:tcPr>
            <w:tcW w:w="956" w:type="pct"/>
            <w:tcBorders>
              <w:top w:val="single" w:sz="4" w:space="0" w:color="000000"/>
              <w:left w:val="single" w:sz="4" w:space="0" w:color="000000"/>
              <w:bottom w:val="single" w:sz="4" w:space="0" w:color="000000"/>
              <w:right w:val="single" w:sz="4" w:space="0" w:color="000000"/>
            </w:tcBorders>
            <w:hideMark/>
          </w:tcPr>
          <w:p w14:paraId="0D1F0532" w14:textId="77777777" w:rsidR="00D41401" w:rsidRPr="00D41401" w:rsidRDefault="00D41401" w:rsidP="00AC1378">
            <w:pPr>
              <w:ind w:left="92"/>
              <w:jc w:val="center"/>
              <w:rPr>
                <w:sz w:val="24"/>
                <w:szCs w:val="24"/>
                <w:lang w:val="en-US"/>
              </w:rPr>
            </w:pPr>
            <w:r w:rsidRPr="00D41401">
              <w:rPr>
                <w:sz w:val="24"/>
                <w:szCs w:val="24"/>
                <w:lang w:val="en-US"/>
              </w:rPr>
              <w:t>224</w:t>
            </w:r>
          </w:p>
        </w:tc>
        <w:tc>
          <w:tcPr>
            <w:tcW w:w="875" w:type="pct"/>
            <w:tcBorders>
              <w:top w:val="single" w:sz="4" w:space="0" w:color="000000"/>
              <w:left w:val="single" w:sz="4" w:space="0" w:color="000000"/>
              <w:bottom w:val="single" w:sz="4" w:space="0" w:color="000000"/>
              <w:right w:val="single" w:sz="4" w:space="0" w:color="000000"/>
            </w:tcBorders>
            <w:hideMark/>
          </w:tcPr>
          <w:p w14:paraId="7A1705B5" w14:textId="77777777" w:rsidR="00D41401" w:rsidRPr="00D41401" w:rsidRDefault="00D41401" w:rsidP="00AC1378">
            <w:pPr>
              <w:ind w:left="92"/>
              <w:jc w:val="center"/>
              <w:rPr>
                <w:sz w:val="24"/>
                <w:szCs w:val="24"/>
                <w:lang w:val="en-US"/>
              </w:rPr>
            </w:pPr>
            <w:r w:rsidRPr="00D41401">
              <w:rPr>
                <w:sz w:val="24"/>
                <w:szCs w:val="24"/>
                <w:lang w:val="en-US"/>
              </w:rPr>
              <w:t>224</w:t>
            </w:r>
          </w:p>
        </w:tc>
        <w:tc>
          <w:tcPr>
            <w:tcW w:w="956" w:type="pct"/>
            <w:tcBorders>
              <w:top w:val="single" w:sz="4" w:space="0" w:color="000000"/>
              <w:left w:val="single" w:sz="4" w:space="0" w:color="000000"/>
              <w:bottom w:val="single" w:sz="4" w:space="0" w:color="000000"/>
              <w:right w:val="single" w:sz="4" w:space="0" w:color="000000"/>
            </w:tcBorders>
            <w:hideMark/>
          </w:tcPr>
          <w:p w14:paraId="6042F9F2" w14:textId="77777777" w:rsidR="00D41401" w:rsidRPr="00D41401" w:rsidRDefault="00D41401" w:rsidP="00AC1378">
            <w:pPr>
              <w:ind w:left="92"/>
              <w:jc w:val="center"/>
              <w:rPr>
                <w:sz w:val="24"/>
                <w:szCs w:val="24"/>
                <w:lang w:val="en-US"/>
              </w:rPr>
            </w:pPr>
            <w:r w:rsidRPr="00D41401">
              <w:rPr>
                <w:sz w:val="24"/>
                <w:szCs w:val="24"/>
                <w:lang w:val="en-US"/>
              </w:rPr>
              <w:t>223</w:t>
            </w:r>
          </w:p>
        </w:tc>
      </w:tr>
      <w:tr w:rsidR="00D41401" w:rsidRPr="00D41401" w14:paraId="13B65A9C" w14:textId="77777777" w:rsidTr="008A0BA9">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171820FD"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748B3326" w14:textId="77777777" w:rsidTr="008A0BA9">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55BEDE33" w14:textId="77777777" w:rsidR="00D41401" w:rsidRPr="00D41401" w:rsidRDefault="00D41401" w:rsidP="00AC1378">
            <w:pPr>
              <w:ind w:left="274"/>
              <w:rPr>
                <w:sz w:val="24"/>
                <w:szCs w:val="24"/>
                <w:lang w:val="en-US"/>
              </w:rPr>
            </w:pPr>
            <w:r w:rsidRPr="00D41401">
              <w:rPr>
                <w:sz w:val="24"/>
                <w:szCs w:val="24"/>
                <w:lang w:val="en-US"/>
              </w:rPr>
              <w:t>Baseline (mean)</w:t>
            </w:r>
          </w:p>
        </w:tc>
        <w:tc>
          <w:tcPr>
            <w:tcW w:w="717" w:type="pct"/>
            <w:tcBorders>
              <w:top w:val="single" w:sz="4" w:space="0" w:color="000000"/>
              <w:left w:val="single" w:sz="4" w:space="0" w:color="000000"/>
              <w:bottom w:val="single" w:sz="4" w:space="0" w:color="000000"/>
              <w:right w:val="single" w:sz="4" w:space="0" w:color="000000"/>
            </w:tcBorders>
            <w:hideMark/>
          </w:tcPr>
          <w:p w14:paraId="165F27F7" w14:textId="77777777" w:rsidR="00D41401" w:rsidRPr="00D41401" w:rsidRDefault="00D41401" w:rsidP="00AC1378">
            <w:pPr>
              <w:ind w:left="92"/>
              <w:jc w:val="center"/>
              <w:rPr>
                <w:sz w:val="24"/>
                <w:szCs w:val="24"/>
                <w:lang w:val="en-US"/>
              </w:rPr>
            </w:pPr>
            <w:r w:rsidRPr="00D41401">
              <w:rPr>
                <w:sz w:val="24"/>
                <w:szCs w:val="24"/>
                <w:lang w:val="en-US"/>
              </w:rPr>
              <w:t>7.91</w:t>
            </w:r>
          </w:p>
        </w:tc>
        <w:tc>
          <w:tcPr>
            <w:tcW w:w="956" w:type="pct"/>
            <w:tcBorders>
              <w:top w:val="single" w:sz="4" w:space="0" w:color="000000"/>
              <w:left w:val="single" w:sz="4" w:space="0" w:color="000000"/>
              <w:bottom w:val="single" w:sz="4" w:space="0" w:color="000000"/>
              <w:right w:val="single" w:sz="4" w:space="0" w:color="000000"/>
            </w:tcBorders>
            <w:hideMark/>
          </w:tcPr>
          <w:p w14:paraId="5B8CF59C" w14:textId="77777777" w:rsidR="00D41401" w:rsidRPr="00D41401" w:rsidRDefault="00D41401" w:rsidP="00AC1378">
            <w:pPr>
              <w:ind w:left="92"/>
              <w:jc w:val="center"/>
              <w:rPr>
                <w:sz w:val="24"/>
                <w:szCs w:val="24"/>
                <w:lang w:val="en-US"/>
              </w:rPr>
            </w:pPr>
            <w:r w:rsidRPr="00D41401">
              <w:rPr>
                <w:sz w:val="24"/>
                <w:szCs w:val="24"/>
                <w:lang w:val="en-US"/>
              </w:rPr>
              <w:t>7.87</w:t>
            </w:r>
          </w:p>
        </w:tc>
        <w:tc>
          <w:tcPr>
            <w:tcW w:w="875" w:type="pct"/>
            <w:tcBorders>
              <w:top w:val="single" w:sz="4" w:space="0" w:color="000000"/>
              <w:left w:val="single" w:sz="4" w:space="0" w:color="000000"/>
              <w:bottom w:val="single" w:sz="4" w:space="0" w:color="000000"/>
              <w:right w:val="single" w:sz="4" w:space="0" w:color="000000"/>
            </w:tcBorders>
            <w:hideMark/>
          </w:tcPr>
          <w:p w14:paraId="49B75B6E" w14:textId="77777777" w:rsidR="00D41401" w:rsidRPr="00D41401" w:rsidRDefault="00D41401" w:rsidP="00AC1378">
            <w:pPr>
              <w:ind w:left="92"/>
              <w:jc w:val="center"/>
              <w:rPr>
                <w:sz w:val="24"/>
                <w:szCs w:val="24"/>
                <w:lang w:val="en-US"/>
              </w:rPr>
            </w:pPr>
            <w:r w:rsidRPr="00D41401">
              <w:rPr>
                <w:sz w:val="24"/>
                <w:szCs w:val="24"/>
                <w:lang w:val="en-US"/>
              </w:rPr>
              <w:t>7.86</w:t>
            </w:r>
          </w:p>
        </w:tc>
        <w:tc>
          <w:tcPr>
            <w:tcW w:w="956" w:type="pct"/>
            <w:tcBorders>
              <w:top w:val="single" w:sz="4" w:space="0" w:color="000000"/>
              <w:left w:val="single" w:sz="4" w:space="0" w:color="000000"/>
              <w:bottom w:val="single" w:sz="4" w:space="0" w:color="000000"/>
              <w:right w:val="single" w:sz="4" w:space="0" w:color="000000"/>
            </w:tcBorders>
            <w:hideMark/>
          </w:tcPr>
          <w:p w14:paraId="1A3B6B2C" w14:textId="77777777" w:rsidR="00D41401" w:rsidRPr="00D41401" w:rsidRDefault="00D41401" w:rsidP="00AC1378">
            <w:pPr>
              <w:ind w:left="92"/>
              <w:jc w:val="center"/>
              <w:rPr>
                <w:sz w:val="24"/>
                <w:szCs w:val="24"/>
                <w:lang w:val="en-US"/>
              </w:rPr>
            </w:pPr>
            <w:r w:rsidRPr="00D41401">
              <w:rPr>
                <w:sz w:val="24"/>
                <w:szCs w:val="24"/>
                <w:lang w:val="en-US"/>
              </w:rPr>
              <w:t>7.85</w:t>
            </w:r>
          </w:p>
        </w:tc>
      </w:tr>
      <w:tr w:rsidR="00D41401" w:rsidRPr="00D41401" w14:paraId="09E0CE6D" w14:textId="77777777" w:rsidTr="008A0BA9">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1B36338A"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17" w:type="pct"/>
            <w:tcBorders>
              <w:top w:val="single" w:sz="4" w:space="0" w:color="000000"/>
              <w:left w:val="single" w:sz="4" w:space="0" w:color="000000"/>
              <w:bottom w:val="single" w:sz="4" w:space="0" w:color="000000"/>
              <w:right w:val="single" w:sz="4" w:space="0" w:color="000000"/>
            </w:tcBorders>
            <w:hideMark/>
          </w:tcPr>
          <w:p w14:paraId="0963FCFE" w14:textId="77777777" w:rsidR="00D41401" w:rsidRPr="00D41401" w:rsidRDefault="00D41401" w:rsidP="00AC1378">
            <w:pPr>
              <w:ind w:left="92"/>
              <w:jc w:val="center"/>
              <w:rPr>
                <w:sz w:val="24"/>
                <w:szCs w:val="24"/>
                <w:lang w:val="en-US"/>
              </w:rPr>
            </w:pPr>
            <w:r w:rsidRPr="00D41401">
              <w:rPr>
                <w:sz w:val="24"/>
                <w:szCs w:val="24"/>
                <w:lang w:val="en-US"/>
              </w:rPr>
              <w:t>0.08</w:t>
            </w:r>
          </w:p>
        </w:tc>
        <w:tc>
          <w:tcPr>
            <w:tcW w:w="956" w:type="pct"/>
            <w:tcBorders>
              <w:top w:val="single" w:sz="4" w:space="0" w:color="000000"/>
              <w:left w:val="single" w:sz="4" w:space="0" w:color="000000"/>
              <w:bottom w:val="single" w:sz="4" w:space="0" w:color="000000"/>
              <w:right w:val="single" w:sz="4" w:space="0" w:color="000000"/>
            </w:tcBorders>
            <w:hideMark/>
          </w:tcPr>
          <w:p w14:paraId="5BED572A" w14:textId="77777777" w:rsidR="00D41401" w:rsidRPr="00D41401" w:rsidRDefault="00D41401" w:rsidP="00AC1378">
            <w:pPr>
              <w:ind w:left="92"/>
              <w:jc w:val="center"/>
              <w:rPr>
                <w:sz w:val="24"/>
                <w:szCs w:val="24"/>
                <w:lang w:val="en-US"/>
              </w:rPr>
            </w:pPr>
            <w:r w:rsidRPr="00D41401">
              <w:rPr>
                <w:sz w:val="24"/>
                <w:szCs w:val="24"/>
                <w:lang w:val="en-US"/>
              </w:rPr>
              <w:t>-0.66</w:t>
            </w:r>
          </w:p>
        </w:tc>
        <w:tc>
          <w:tcPr>
            <w:tcW w:w="875" w:type="pct"/>
            <w:tcBorders>
              <w:top w:val="single" w:sz="4" w:space="0" w:color="000000"/>
              <w:left w:val="single" w:sz="4" w:space="0" w:color="000000"/>
              <w:bottom w:val="single" w:sz="4" w:space="0" w:color="000000"/>
              <w:right w:val="single" w:sz="4" w:space="0" w:color="000000"/>
            </w:tcBorders>
            <w:hideMark/>
          </w:tcPr>
          <w:p w14:paraId="3B35DD9F" w14:textId="77777777" w:rsidR="00D41401" w:rsidRPr="00D41401" w:rsidRDefault="00D41401" w:rsidP="00AC1378">
            <w:pPr>
              <w:ind w:left="92"/>
              <w:jc w:val="center"/>
              <w:rPr>
                <w:sz w:val="24"/>
                <w:szCs w:val="24"/>
                <w:lang w:val="en-US"/>
              </w:rPr>
            </w:pPr>
            <w:r w:rsidRPr="00D41401">
              <w:rPr>
                <w:sz w:val="24"/>
                <w:szCs w:val="24"/>
                <w:lang w:val="en-US"/>
              </w:rPr>
              <w:t>-0.78</w:t>
            </w:r>
          </w:p>
        </w:tc>
        <w:tc>
          <w:tcPr>
            <w:tcW w:w="956" w:type="pct"/>
            <w:tcBorders>
              <w:top w:val="single" w:sz="4" w:space="0" w:color="000000"/>
              <w:left w:val="single" w:sz="4" w:space="0" w:color="000000"/>
              <w:bottom w:val="single" w:sz="4" w:space="0" w:color="000000"/>
              <w:right w:val="single" w:sz="4" w:space="0" w:color="000000"/>
            </w:tcBorders>
            <w:hideMark/>
          </w:tcPr>
          <w:p w14:paraId="1C83DDCD" w14:textId="77777777" w:rsidR="00D41401" w:rsidRPr="00D41401" w:rsidRDefault="00D41401" w:rsidP="00AC1378">
            <w:pPr>
              <w:ind w:left="92"/>
              <w:jc w:val="center"/>
              <w:rPr>
                <w:sz w:val="24"/>
                <w:szCs w:val="24"/>
                <w:lang w:val="en-US"/>
              </w:rPr>
            </w:pPr>
            <w:r w:rsidRPr="00D41401">
              <w:rPr>
                <w:sz w:val="24"/>
                <w:szCs w:val="24"/>
                <w:lang w:val="en-US"/>
              </w:rPr>
              <w:t>-0.66</w:t>
            </w:r>
          </w:p>
        </w:tc>
      </w:tr>
      <w:tr w:rsidR="00D41401" w:rsidRPr="00D41401" w14:paraId="2A846057" w14:textId="77777777" w:rsidTr="008A0BA9">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105BF3FB"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17" w:type="pct"/>
            <w:tcBorders>
              <w:top w:val="single" w:sz="4" w:space="0" w:color="000000"/>
              <w:left w:val="single" w:sz="4" w:space="0" w:color="000000"/>
              <w:bottom w:val="single" w:sz="4" w:space="0" w:color="000000"/>
              <w:right w:val="single" w:sz="4" w:space="0" w:color="000000"/>
            </w:tcBorders>
          </w:tcPr>
          <w:p w14:paraId="32ABA97E" w14:textId="77777777" w:rsidR="00D41401" w:rsidRPr="00D41401" w:rsidRDefault="00D41401" w:rsidP="00AC1378">
            <w:pPr>
              <w:ind w:left="92"/>
              <w:jc w:val="center"/>
              <w:rPr>
                <w:sz w:val="24"/>
                <w:szCs w:val="24"/>
                <w:lang w:val="en-US"/>
              </w:rPr>
            </w:pPr>
          </w:p>
        </w:tc>
        <w:tc>
          <w:tcPr>
            <w:tcW w:w="956" w:type="pct"/>
            <w:tcBorders>
              <w:top w:val="single" w:sz="4" w:space="0" w:color="000000"/>
              <w:left w:val="single" w:sz="4" w:space="0" w:color="000000"/>
              <w:bottom w:val="single" w:sz="4" w:space="0" w:color="000000"/>
              <w:right w:val="single" w:sz="4" w:space="0" w:color="000000"/>
            </w:tcBorders>
            <w:hideMark/>
          </w:tcPr>
          <w:p w14:paraId="7E922149" w14:textId="77777777" w:rsidR="00D41401" w:rsidRPr="00D41401" w:rsidRDefault="00D41401" w:rsidP="00AC1378">
            <w:pPr>
              <w:ind w:left="92"/>
              <w:jc w:val="center"/>
              <w:rPr>
                <w:sz w:val="24"/>
                <w:szCs w:val="24"/>
                <w:lang w:val="en-US"/>
              </w:rPr>
            </w:pPr>
            <w:r w:rsidRPr="00D41401">
              <w:rPr>
                <w:sz w:val="24"/>
                <w:szCs w:val="24"/>
                <w:lang w:val="en-US"/>
              </w:rPr>
              <w:t>-0.74*</w:t>
            </w:r>
          </w:p>
          <w:p w14:paraId="4713D78B" w14:textId="77777777" w:rsidR="00D41401" w:rsidRPr="00D41401" w:rsidRDefault="00D41401" w:rsidP="00AC1378">
            <w:pPr>
              <w:ind w:left="92"/>
              <w:jc w:val="center"/>
              <w:rPr>
                <w:sz w:val="24"/>
                <w:szCs w:val="24"/>
                <w:lang w:val="en-US"/>
              </w:rPr>
            </w:pPr>
            <w:r w:rsidRPr="00D41401">
              <w:rPr>
                <w:sz w:val="24"/>
                <w:szCs w:val="24"/>
                <w:lang w:val="en-US"/>
              </w:rPr>
              <w:t>(-0.90, -0.57)</w:t>
            </w:r>
          </w:p>
        </w:tc>
        <w:tc>
          <w:tcPr>
            <w:tcW w:w="875" w:type="pct"/>
            <w:tcBorders>
              <w:top w:val="single" w:sz="4" w:space="0" w:color="000000"/>
              <w:left w:val="single" w:sz="4" w:space="0" w:color="000000"/>
              <w:bottom w:val="single" w:sz="4" w:space="0" w:color="000000"/>
              <w:right w:val="single" w:sz="4" w:space="0" w:color="000000"/>
            </w:tcBorders>
            <w:hideMark/>
          </w:tcPr>
          <w:p w14:paraId="5F40CA3C" w14:textId="77777777" w:rsidR="00D41401" w:rsidRPr="00D41401" w:rsidRDefault="00D41401" w:rsidP="00AC1378">
            <w:pPr>
              <w:ind w:left="92"/>
              <w:jc w:val="center"/>
              <w:rPr>
                <w:sz w:val="24"/>
                <w:szCs w:val="24"/>
                <w:lang w:val="en-US"/>
              </w:rPr>
            </w:pPr>
            <w:r w:rsidRPr="00D41401">
              <w:rPr>
                <w:sz w:val="24"/>
                <w:szCs w:val="24"/>
                <w:lang w:val="en-US"/>
              </w:rPr>
              <w:t>-0.85*</w:t>
            </w:r>
          </w:p>
          <w:p w14:paraId="539B385C" w14:textId="77777777" w:rsidR="00D41401" w:rsidRPr="00D41401" w:rsidRDefault="00D41401" w:rsidP="00AC1378">
            <w:pPr>
              <w:ind w:left="92"/>
              <w:jc w:val="center"/>
              <w:rPr>
                <w:sz w:val="24"/>
                <w:szCs w:val="24"/>
                <w:lang w:val="en-US"/>
              </w:rPr>
            </w:pPr>
            <w:r w:rsidRPr="00D41401">
              <w:rPr>
                <w:sz w:val="24"/>
                <w:szCs w:val="24"/>
                <w:lang w:val="en-US"/>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04CE1617" w14:textId="77777777" w:rsidR="00D41401" w:rsidRPr="00D41401" w:rsidRDefault="00D41401" w:rsidP="00AC1378">
            <w:pPr>
              <w:ind w:left="92"/>
              <w:jc w:val="center"/>
              <w:rPr>
                <w:sz w:val="24"/>
                <w:szCs w:val="24"/>
                <w:lang w:val="en-US"/>
              </w:rPr>
            </w:pPr>
            <w:r w:rsidRPr="00D41401">
              <w:rPr>
                <w:sz w:val="24"/>
                <w:szCs w:val="24"/>
                <w:lang w:val="en-US"/>
              </w:rPr>
              <w:t>-0.73</w:t>
            </w:r>
          </w:p>
          <w:p w14:paraId="71321CB6" w14:textId="77777777" w:rsidR="00D41401" w:rsidRPr="00D41401" w:rsidRDefault="00D41401" w:rsidP="00AC1378">
            <w:pPr>
              <w:ind w:left="92"/>
              <w:jc w:val="center"/>
              <w:rPr>
                <w:sz w:val="24"/>
                <w:szCs w:val="24"/>
                <w:lang w:val="en-US"/>
              </w:rPr>
            </w:pPr>
            <w:r w:rsidRPr="00D41401">
              <w:rPr>
                <w:sz w:val="24"/>
                <w:szCs w:val="24"/>
                <w:lang w:val="en-US"/>
              </w:rPr>
              <w:t>(-0.88, -0.59)</w:t>
            </w:r>
            <w:r w:rsidRPr="00D41401">
              <w:rPr>
                <w:sz w:val="24"/>
                <w:szCs w:val="24"/>
                <w:vertAlign w:val="superscript"/>
                <w:lang w:val="en-US"/>
              </w:rPr>
              <w:t>3</w:t>
            </w:r>
          </w:p>
        </w:tc>
      </w:tr>
      <w:tr w:rsidR="00D41401" w:rsidRPr="00D41401" w14:paraId="1130F018" w14:textId="77777777" w:rsidTr="008A0BA9">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3370A493" w14:textId="77777777" w:rsidR="00D41401" w:rsidRPr="00D41401" w:rsidRDefault="00D41401" w:rsidP="008A0BA9">
            <w:pPr>
              <w:ind w:left="92"/>
              <w:rPr>
                <w:sz w:val="24"/>
                <w:szCs w:val="24"/>
                <w:lang w:val="en-US"/>
              </w:rPr>
            </w:pPr>
            <w:r w:rsidRPr="00D41401">
              <w:rPr>
                <w:sz w:val="24"/>
                <w:szCs w:val="24"/>
                <w:lang w:val="en-US"/>
              </w:rPr>
              <w:t>N</w:t>
            </w:r>
          </w:p>
        </w:tc>
        <w:tc>
          <w:tcPr>
            <w:tcW w:w="717" w:type="pct"/>
            <w:tcBorders>
              <w:top w:val="single" w:sz="4" w:space="0" w:color="000000"/>
              <w:left w:val="single" w:sz="4" w:space="0" w:color="000000"/>
              <w:bottom w:val="single" w:sz="4" w:space="0" w:color="000000"/>
              <w:right w:val="single" w:sz="4" w:space="0" w:color="000000"/>
            </w:tcBorders>
            <w:hideMark/>
          </w:tcPr>
          <w:p w14:paraId="0366735F" w14:textId="77777777" w:rsidR="00D41401" w:rsidRPr="00D41401" w:rsidRDefault="00D41401" w:rsidP="00AC1378">
            <w:pPr>
              <w:ind w:left="92"/>
              <w:jc w:val="center"/>
              <w:rPr>
                <w:sz w:val="24"/>
                <w:szCs w:val="24"/>
                <w:lang w:val="en-US"/>
              </w:rPr>
            </w:pPr>
            <w:r w:rsidRPr="00D41401">
              <w:rPr>
                <w:sz w:val="24"/>
                <w:szCs w:val="24"/>
                <w:lang w:val="en-US"/>
              </w:rPr>
              <w:t>208</w:t>
            </w:r>
          </w:p>
        </w:tc>
        <w:tc>
          <w:tcPr>
            <w:tcW w:w="956" w:type="pct"/>
            <w:tcBorders>
              <w:top w:val="single" w:sz="4" w:space="0" w:color="000000"/>
              <w:left w:val="single" w:sz="4" w:space="0" w:color="000000"/>
              <w:bottom w:val="single" w:sz="4" w:space="0" w:color="000000"/>
              <w:right w:val="single" w:sz="4" w:space="0" w:color="000000"/>
            </w:tcBorders>
            <w:hideMark/>
          </w:tcPr>
          <w:p w14:paraId="0C64C06F" w14:textId="77777777" w:rsidR="00D41401" w:rsidRPr="00D41401" w:rsidRDefault="00D41401" w:rsidP="00AC1378">
            <w:pPr>
              <w:ind w:left="92"/>
              <w:jc w:val="center"/>
              <w:rPr>
                <w:sz w:val="24"/>
                <w:szCs w:val="24"/>
                <w:lang w:val="en-US"/>
              </w:rPr>
            </w:pPr>
            <w:r w:rsidRPr="00D41401">
              <w:rPr>
                <w:sz w:val="24"/>
                <w:szCs w:val="24"/>
                <w:lang w:val="en-US"/>
              </w:rPr>
              <w:t>204</w:t>
            </w:r>
          </w:p>
        </w:tc>
        <w:tc>
          <w:tcPr>
            <w:tcW w:w="875" w:type="pct"/>
            <w:tcBorders>
              <w:top w:val="single" w:sz="4" w:space="0" w:color="000000"/>
              <w:left w:val="single" w:sz="4" w:space="0" w:color="000000"/>
              <w:bottom w:val="single" w:sz="4" w:space="0" w:color="000000"/>
              <w:right w:val="single" w:sz="4" w:space="0" w:color="000000"/>
            </w:tcBorders>
            <w:hideMark/>
          </w:tcPr>
          <w:p w14:paraId="1037094A" w14:textId="77777777" w:rsidR="00D41401" w:rsidRPr="00D41401" w:rsidRDefault="00D41401" w:rsidP="00AC1378">
            <w:pPr>
              <w:ind w:left="92"/>
              <w:jc w:val="center"/>
              <w:rPr>
                <w:sz w:val="24"/>
                <w:szCs w:val="24"/>
                <w:lang w:val="en-US"/>
              </w:rPr>
            </w:pPr>
            <w:r w:rsidRPr="00D41401">
              <w:rPr>
                <w:sz w:val="24"/>
                <w:szCs w:val="24"/>
                <w:lang w:val="en-US"/>
              </w:rPr>
              <w:t>202</w:t>
            </w:r>
          </w:p>
        </w:tc>
        <w:tc>
          <w:tcPr>
            <w:tcW w:w="956" w:type="pct"/>
            <w:tcBorders>
              <w:top w:val="single" w:sz="4" w:space="0" w:color="000000"/>
              <w:left w:val="single" w:sz="4" w:space="0" w:color="000000"/>
              <w:bottom w:val="single" w:sz="4" w:space="0" w:color="000000"/>
              <w:right w:val="single" w:sz="4" w:space="0" w:color="000000"/>
            </w:tcBorders>
            <w:hideMark/>
          </w:tcPr>
          <w:p w14:paraId="2A6C20BE" w14:textId="77777777" w:rsidR="00D41401" w:rsidRPr="00D41401" w:rsidRDefault="00D41401" w:rsidP="00AC1378">
            <w:pPr>
              <w:ind w:left="92"/>
              <w:jc w:val="center"/>
              <w:rPr>
                <w:sz w:val="24"/>
                <w:szCs w:val="24"/>
                <w:lang w:val="en-US"/>
              </w:rPr>
            </w:pPr>
            <w:r w:rsidRPr="00D41401">
              <w:rPr>
                <w:sz w:val="24"/>
                <w:szCs w:val="24"/>
                <w:lang w:val="en-US"/>
              </w:rPr>
              <w:t>200</w:t>
            </w:r>
          </w:p>
        </w:tc>
      </w:tr>
      <w:tr w:rsidR="00D41401" w:rsidRPr="00D41401" w14:paraId="34AF2250" w14:textId="77777777" w:rsidTr="008A0BA9">
        <w:trPr>
          <w:trHeight w:val="758"/>
        </w:trPr>
        <w:tc>
          <w:tcPr>
            <w:tcW w:w="1495" w:type="pct"/>
            <w:tcBorders>
              <w:top w:val="single" w:sz="4" w:space="0" w:color="000000"/>
              <w:left w:val="single" w:sz="4" w:space="0" w:color="000000"/>
              <w:bottom w:val="single" w:sz="4" w:space="0" w:color="000000"/>
              <w:right w:val="single" w:sz="4" w:space="0" w:color="000000"/>
            </w:tcBorders>
            <w:hideMark/>
          </w:tcPr>
          <w:p w14:paraId="1D777EBF" w14:textId="77777777" w:rsidR="00D41401" w:rsidRPr="00D41401" w:rsidRDefault="00D41401" w:rsidP="008A0BA9">
            <w:pPr>
              <w:ind w:left="92"/>
              <w:rPr>
                <w:b/>
                <w:sz w:val="24"/>
                <w:szCs w:val="24"/>
                <w:lang w:val="en-US"/>
              </w:rPr>
            </w:pPr>
            <w:r w:rsidRPr="00D41401">
              <w:rPr>
                <w:b/>
                <w:sz w:val="24"/>
                <w:szCs w:val="24"/>
                <w:lang w:val="en-US"/>
              </w:rPr>
              <w:t>Patients (%) achieving HbA1c &lt; 7% with</w:t>
            </w:r>
          </w:p>
          <w:p w14:paraId="0C461771" w14:textId="77777777" w:rsidR="00D41401" w:rsidRPr="00D41401" w:rsidRDefault="00D41401" w:rsidP="008A0BA9">
            <w:pPr>
              <w:ind w:left="92"/>
              <w:rPr>
                <w:b/>
                <w:sz w:val="24"/>
                <w:szCs w:val="24"/>
                <w:lang w:val="en-US"/>
              </w:rPr>
            </w:pPr>
            <w:r w:rsidRPr="00D41401">
              <w:rPr>
                <w:b/>
                <w:sz w:val="24"/>
                <w:szCs w:val="24"/>
                <w:lang w:val="en-US"/>
              </w:rPr>
              <w:t>baseline HbA1c ≥ 7%</w:t>
            </w:r>
            <w:r w:rsidRPr="00D41401">
              <w:rPr>
                <w:b/>
                <w:sz w:val="24"/>
                <w:szCs w:val="24"/>
                <w:vertAlign w:val="superscript"/>
                <w:lang w:val="en-US"/>
              </w:rPr>
              <w:t>2</w:t>
            </w:r>
          </w:p>
        </w:tc>
        <w:tc>
          <w:tcPr>
            <w:tcW w:w="717" w:type="pct"/>
            <w:tcBorders>
              <w:top w:val="single" w:sz="4" w:space="0" w:color="000000"/>
              <w:left w:val="single" w:sz="4" w:space="0" w:color="000000"/>
              <w:bottom w:val="single" w:sz="4" w:space="0" w:color="000000"/>
              <w:right w:val="single" w:sz="4" w:space="0" w:color="000000"/>
            </w:tcBorders>
            <w:hideMark/>
          </w:tcPr>
          <w:p w14:paraId="77FE0A69" w14:textId="77777777" w:rsidR="00D41401" w:rsidRPr="00D41401" w:rsidRDefault="00D41401" w:rsidP="00AC1378">
            <w:pPr>
              <w:ind w:left="92"/>
              <w:jc w:val="center"/>
              <w:rPr>
                <w:sz w:val="24"/>
                <w:szCs w:val="24"/>
                <w:lang w:val="en-US"/>
              </w:rPr>
            </w:pPr>
            <w:r w:rsidRPr="00D41401">
              <w:rPr>
                <w:sz w:val="24"/>
                <w:szCs w:val="24"/>
                <w:lang w:val="en-US"/>
              </w:rPr>
              <w:t>12.0</w:t>
            </w:r>
          </w:p>
        </w:tc>
        <w:tc>
          <w:tcPr>
            <w:tcW w:w="956" w:type="pct"/>
            <w:tcBorders>
              <w:top w:val="single" w:sz="4" w:space="0" w:color="000000"/>
              <w:left w:val="single" w:sz="4" w:space="0" w:color="000000"/>
              <w:bottom w:val="single" w:sz="4" w:space="0" w:color="000000"/>
              <w:right w:val="single" w:sz="4" w:space="0" w:color="000000"/>
            </w:tcBorders>
            <w:hideMark/>
          </w:tcPr>
          <w:p w14:paraId="67E25F78" w14:textId="77777777" w:rsidR="00D41401" w:rsidRPr="00D41401" w:rsidRDefault="00D41401" w:rsidP="00AC1378">
            <w:pPr>
              <w:ind w:left="92"/>
              <w:jc w:val="center"/>
              <w:rPr>
                <w:sz w:val="24"/>
                <w:szCs w:val="24"/>
                <w:lang w:val="en-US"/>
              </w:rPr>
            </w:pPr>
            <w:r w:rsidRPr="00D41401">
              <w:rPr>
                <w:sz w:val="24"/>
                <w:szCs w:val="24"/>
                <w:lang w:val="en-US"/>
              </w:rPr>
              <w:t>35.3</w:t>
            </w:r>
          </w:p>
        </w:tc>
        <w:tc>
          <w:tcPr>
            <w:tcW w:w="875" w:type="pct"/>
            <w:tcBorders>
              <w:top w:val="single" w:sz="4" w:space="0" w:color="000000"/>
              <w:left w:val="single" w:sz="4" w:space="0" w:color="000000"/>
              <w:bottom w:val="single" w:sz="4" w:space="0" w:color="000000"/>
              <w:right w:val="single" w:sz="4" w:space="0" w:color="000000"/>
            </w:tcBorders>
            <w:hideMark/>
          </w:tcPr>
          <w:p w14:paraId="72756C36" w14:textId="77777777" w:rsidR="00D41401" w:rsidRPr="00D41401" w:rsidRDefault="00D41401" w:rsidP="00AC1378">
            <w:pPr>
              <w:ind w:left="92"/>
              <w:jc w:val="center"/>
              <w:rPr>
                <w:sz w:val="24"/>
                <w:szCs w:val="24"/>
                <w:lang w:val="en-US"/>
              </w:rPr>
            </w:pPr>
            <w:r w:rsidRPr="00D41401">
              <w:rPr>
                <w:sz w:val="24"/>
                <w:szCs w:val="24"/>
                <w:lang w:val="en-US"/>
              </w:rPr>
              <w:t>43.6</w:t>
            </w:r>
          </w:p>
        </w:tc>
        <w:tc>
          <w:tcPr>
            <w:tcW w:w="956" w:type="pct"/>
            <w:tcBorders>
              <w:top w:val="single" w:sz="4" w:space="0" w:color="000000"/>
              <w:left w:val="single" w:sz="4" w:space="0" w:color="000000"/>
              <w:bottom w:val="single" w:sz="4" w:space="0" w:color="000000"/>
              <w:right w:val="single" w:sz="4" w:space="0" w:color="000000"/>
            </w:tcBorders>
            <w:hideMark/>
          </w:tcPr>
          <w:p w14:paraId="1DC549DB" w14:textId="77777777" w:rsidR="00D41401" w:rsidRPr="00D41401" w:rsidRDefault="00D41401" w:rsidP="00AC1378">
            <w:pPr>
              <w:ind w:left="92"/>
              <w:jc w:val="center"/>
              <w:rPr>
                <w:sz w:val="24"/>
                <w:szCs w:val="24"/>
                <w:lang w:val="en-US"/>
              </w:rPr>
            </w:pPr>
            <w:r w:rsidRPr="00D41401">
              <w:rPr>
                <w:sz w:val="24"/>
                <w:szCs w:val="24"/>
                <w:lang w:val="en-US"/>
              </w:rPr>
              <w:t>37.5</w:t>
            </w:r>
          </w:p>
        </w:tc>
      </w:tr>
      <w:tr w:rsidR="00D41401" w:rsidRPr="00D41401" w14:paraId="3205650A" w14:textId="77777777" w:rsidTr="008A0BA9">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3DC4230A" w14:textId="77777777" w:rsidR="00D41401" w:rsidRPr="00D41401" w:rsidRDefault="00D41401" w:rsidP="008A0BA9">
            <w:pPr>
              <w:ind w:left="92"/>
              <w:rPr>
                <w:sz w:val="24"/>
                <w:szCs w:val="24"/>
                <w:lang w:val="en-US"/>
              </w:rPr>
            </w:pPr>
            <w:r w:rsidRPr="00D41401">
              <w:rPr>
                <w:sz w:val="24"/>
                <w:szCs w:val="24"/>
                <w:lang w:val="en-US"/>
              </w:rPr>
              <w:t>N</w:t>
            </w:r>
          </w:p>
        </w:tc>
        <w:tc>
          <w:tcPr>
            <w:tcW w:w="717" w:type="pct"/>
            <w:tcBorders>
              <w:top w:val="single" w:sz="4" w:space="0" w:color="000000"/>
              <w:left w:val="single" w:sz="4" w:space="0" w:color="000000"/>
              <w:bottom w:val="single" w:sz="4" w:space="0" w:color="000000"/>
              <w:right w:val="single" w:sz="4" w:space="0" w:color="000000"/>
            </w:tcBorders>
            <w:hideMark/>
          </w:tcPr>
          <w:p w14:paraId="28811784" w14:textId="77777777" w:rsidR="00D41401" w:rsidRPr="00D41401" w:rsidRDefault="00D41401" w:rsidP="00AC1378">
            <w:pPr>
              <w:ind w:left="92"/>
              <w:jc w:val="center"/>
              <w:rPr>
                <w:sz w:val="24"/>
                <w:szCs w:val="24"/>
                <w:lang w:val="en-US"/>
              </w:rPr>
            </w:pPr>
            <w:r w:rsidRPr="00D41401">
              <w:rPr>
                <w:sz w:val="24"/>
                <w:szCs w:val="24"/>
                <w:lang w:val="en-US"/>
              </w:rPr>
              <w:t>228</w:t>
            </w:r>
          </w:p>
        </w:tc>
        <w:tc>
          <w:tcPr>
            <w:tcW w:w="956" w:type="pct"/>
            <w:tcBorders>
              <w:top w:val="single" w:sz="4" w:space="0" w:color="000000"/>
              <w:left w:val="single" w:sz="4" w:space="0" w:color="000000"/>
              <w:bottom w:val="single" w:sz="4" w:space="0" w:color="000000"/>
              <w:right w:val="single" w:sz="4" w:space="0" w:color="000000"/>
            </w:tcBorders>
            <w:hideMark/>
          </w:tcPr>
          <w:p w14:paraId="7B6FF778" w14:textId="77777777" w:rsidR="00D41401" w:rsidRPr="00D41401" w:rsidRDefault="00D41401" w:rsidP="00AC1378">
            <w:pPr>
              <w:ind w:left="92"/>
              <w:jc w:val="center"/>
              <w:rPr>
                <w:sz w:val="24"/>
                <w:szCs w:val="24"/>
                <w:lang w:val="en-US"/>
              </w:rPr>
            </w:pPr>
            <w:r w:rsidRPr="00D41401">
              <w:rPr>
                <w:sz w:val="24"/>
                <w:szCs w:val="24"/>
                <w:lang w:val="en-US"/>
              </w:rPr>
              <w:t>224</w:t>
            </w:r>
          </w:p>
        </w:tc>
        <w:tc>
          <w:tcPr>
            <w:tcW w:w="875" w:type="pct"/>
            <w:tcBorders>
              <w:top w:val="single" w:sz="4" w:space="0" w:color="000000"/>
              <w:left w:val="single" w:sz="4" w:space="0" w:color="000000"/>
              <w:bottom w:val="single" w:sz="4" w:space="0" w:color="000000"/>
              <w:right w:val="single" w:sz="4" w:space="0" w:color="000000"/>
            </w:tcBorders>
            <w:hideMark/>
          </w:tcPr>
          <w:p w14:paraId="1175B29A" w14:textId="77777777" w:rsidR="00D41401" w:rsidRPr="00D41401" w:rsidRDefault="00D41401" w:rsidP="00AC1378">
            <w:pPr>
              <w:ind w:left="92"/>
              <w:jc w:val="center"/>
              <w:rPr>
                <w:sz w:val="24"/>
                <w:szCs w:val="24"/>
                <w:lang w:val="en-US"/>
              </w:rPr>
            </w:pPr>
            <w:r w:rsidRPr="00D41401">
              <w:rPr>
                <w:sz w:val="24"/>
                <w:szCs w:val="24"/>
                <w:lang w:val="en-US"/>
              </w:rPr>
              <w:t>224</w:t>
            </w:r>
          </w:p>
        </w:tc>
        <w:tc>
          <w:tcPr>
            <w:tcW w:w="956" w:type="pct"/>
            <w:tcBorders>
              <w:top w:val="single" w:sz="4" w:space="0" w:color="000000"/>
              <w:left w:val="single" w:sz="4" w:space="0" w:color="000000"/>
              <w:bottom w:val="single" w:sz="4" w:space="0" w:color="000000"/>
              <w:right w:val="single" w:sz="4" w:space="0" w:color="000000"/>
            </w:tcBorders>
            <w:hideMark/>
          </w:tcPr>
          <w:p w14:paraId="6B518919" w14:textId="77777777" w:rsidR="00D41401" w:rsidRPr="00D41401" w:rsidRDefault="00D41401" w:rsidP="00AC1378">
            <w:pPr>
              <w:ind w:left="92"/>
              <w:jc w:val="center"/>
              <w:rPr>
                <w:sz w:val="24"/>
                <w:szCs w:val="24"/>
                <w:lang w:val="en-US"/>
              </w:rPr>
            </w:pPr>
            <w:r w:rsidRPr="00D41401">
              <w:rPr>
                <w:sz w:val="24"/>
                <w:szCs w:val="24"/>
                <w:lang w:val="en-US"/>
              </w:rPr>
              <w:t>223</w:t>
            </w:r>
          </w:p>
        </w:tc>
      </w:tr>
      <w:tr w:rsidR="00D41401" w:rsidRPr="00D41401" w14:paraId="2D9D9287" w14:textId="77777777" w:rsidTr="008A0BA9">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14020C46" w14:textId="77777777" w:rsidR="00D41401" w:rsidRPr="00D41401" w:rsidRDefault="00D41401" w:rsidP="008A0BA9">
            <w:pPr>
              <w:ind w:left="92"/>
              <w:rPr>
                <w:b/>
                <w:sz w:val="24"/>
                <w:szCs w:val="24"/>
                <w:lang w:val="en-US"/>
              </w:rPr>
            </w:pPr>
            <w:r w:rsidRPr="00D41401">
              <w:rPr>
                <w:b/>
                <w:sz w:val="24"/>
                <w:szCs w:val="24"/>
                <w:lang w:val="en-US"/>
              </w:rPr>
              <w:t>Body Weight (kg)</w:t>
            </w:r>
          </w:p>
        </w:tc>
      </w:tr>
      <w:tr w:rsidR="00D41401" w:rsidRPr="00D41401" w14:paraId="34950061" w14:textId="77777777" w:rsidTr="008A0BA9">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110B0842" w14:textId="77777777" w:rsidR="00D41401" w:rsidRPr="00D41401" w:rsidRDefault="00D41401" w:rsidP="00AC1378">
            <w:pPr>
              <w:ind w:left="274"/>
              <w:rPr>
                <w:sz w:val="24"/>
                <w:szCs w:val="24"/>
                <w:lang w:val="en-US"/>
              </w:rPr>
            </w:pPr>
            <w:r w:rsidRPr="00D41401">
              <w:rPr>
                <w:sz w:val="24"/>
                <w:szCs w:val="24"/>
                <w:lang w:val="en-US"/>
              </w:rPr>
              <w:t>Baseline (mean)</w:t>
            </w:r>
          </w:p>
        </w:tc>
        <w:tc>
          <w:tcPr>
            <w:tcW w:w="717" w:type="pct"/>
            <w:tcBorders>
              <w:top w:val="single" w:sz="4" w:space="0" w:color="000000"/>
              <w:left w:val="single" w:sz="4" w:space="0" w:color="000000"/>
              <w:bottom w:val="single" w:sz="4" w:space="0" w:color="000000"/>
              <w:right w:val="single" w:sz="4" w:space="0" w:color="000000"/>
            </w:tcBorders>
            <w:hideMark/>
          </w:tcPr>
          <w:p w14:paraId="6F487CD4" w14:textId="77777777" w:rsidR="00D41401" w:rsidRPr="00D41401" w:rsidRDefault="00D41401" w:rsidP="00AC1378">
            <w:pPr>
              <w:ind w:left="92"/>
              <w:jc w:val="center"/>
              <w:rPr>
                <w:sz w:val="24"/>
                <w:szCs w:val="24"/>
                <w:lang w:val="en-US"/>
              </w:rPr>
            </w:pPr>
            <w:r w:rsidRPr="00D41401">
              <w:rPr>
                <w:sz w:val="24"/>
                <w:szCs w:val="24"/>
                <w:lang w:val="en-US"/>
              </w:rPr>
              <w:t>78.23</w:t>
            </w:r>
          </w:p>
        </w:tc>
        <w:tc>
          <w:tcPr>
            <w:tcW w:w="956" w:type="pct"/>
            <w:tcBorders>
              <w:top w:val="single" w:sz="4" w:space="0" w:color="000000"/>
              <w:left w:val="single" w:sz="4" w:space="0" w:color="000000"/>
              <w:bottom w:val="single" w:sz="4" w:space="0" w:color="000000"/>
              <w:right w:val="single" w:sz="4" w:space="0" w:color="000000"/>
            </w:tcBorders>
            <w:hideMark/>
          </w:tcPr>
          <w:p w14:paraId="4AE9BB57" w14:textId="77777777" w:rsidR="00D41401" w:rsidRPr="00D41401" w:rsidRDefault="00D41401" w:rsidP="00AC1378">
            <w:pPr>
              <w:ind w:left="92"/>
              <w:jc w:val="center"/>
              <w:rPr>
                <w:sz w:val="24"/>
                <w:szCs w:val="24"/>
                <w:lang w:val="en-US"/>
              </w:rPr>
            </w:pPr>
            <w:r w:rsidRPr="00D41401">
              <w:rPr>
                <w:sz w:val="24"/>
                <w:szCs w:val="24"/>
                <w:lang w:val="en-US"/>
              </w:rPr>
              <w:t>78.35</w:t>
            </w:r>
          </w:p>
        </w:tc>
        <w:tc>
          <w:tcPr>
            <w:tcW w:w="875" w:type="pct"/>
            <w:tcBorders>
              <w:top w:val="single" w:sz="4" w:space="0" w:color="000000"/>
              <w:left w:val="single" w:sz="4" w:space="0" w:color="000000"/>
              <w:bottom w:val="single" w:sz="4" w:space="0" w:color="000000"/>
              <w:right w:val="single" w:sz="4" w:space="0" w:color="000000"/>
            </w:tcBorders>
            <w:hideMark/>
          </w:tcPr>
          <w:p w14:paraId="03C4C8DC" w14:textId="77777777" w:rsidR="00D41401" w:rsidRPr="00D41401" w:rsidRDefault="00D41401" w:rsidP="00AC1378">
            <w:pPr>
              <w:ind w:left="92"/>
              <w:jc w:val="center"/>
              <w:rPr>
                <w:sz w:val="24"/>
                <w:szCs w:val="24"/>
                <w:lang w:val="en-US"/>
              </w:rPr>
            </w:pPr>
            <w:r w:rsidRPr="00D41401">
              <w:rPr>
                <w:sz w:val="24"/>
                <w:szCs w:val="24"/>
                <w:lang w:val="en-US"/>
              </w:rPr>
              <w:t>77.80</w:t>
            </w:r>
          </w:p>
        </w:tc>
        <w:tc>
          <w:tcPr>
            <w:tcW w:w="956" w:type="pct"/>
            <w:tcBorders>
              <w:top w:val="single" w:sz="4" w:space="0" w:color="000000"/>
              <w:left w:val="single" w:sz="4" w:space="0" w:color="000000"/>
              <w:bottom w:val="single" w:sz="4" w:space="0" w:color="000000"/>
              <w:right w:val="single" w:sz="4" w:space="0" w:color="000000"/>
            </w:tcBorders>
            <w:hideMark/>
          </w:tcPr>
          <w:p w14:paraId="2F5A41A4" w14:textId="77777777" w:rsidR="00D41401" w:rsidRPr="00D41401" w:rsidRDefault="00D41401" w:rsidP="00AC1378">
            <w:pPr>
              <w:ind w:left="92"/>
              <w:jc w:val="center"/>
              <w:rPr>
                <w:sz w:val="24"/>
                <w:szCs w:val="24"/>
                <w:lang w:val="en-US"/>
              </w:rPr>
            </w:pPr>
            <w:r w:rsidRPr="00D41401">
              <w:rPr>
                <w:sz w:val="24"/>
                <w:szCs w:val="24"/>
                <w:lang w:val="en-US"/>
              </w:rPr>
              <w:t>79.31</w:t>
            </w:r>
          </w:p>
        </w:tc>
      </w:tr>
      <w:tr w:rsidR="00D41401" w:rsidRPr="00D41401" w14:paraId="27926800" w14:textId="77777777" w:rsidTr="008A0BA9">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533C4DDF"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17" w:type="pct"/>
            <w:tcBorders>
              <w:top w:val="single" w:sz="4" w:space="0" w:color="000000"/>
              <w:left w:val="single" w:sz="4" w:space="0" w:color="000000"/>
              <w:bottom w:val="single" w:sz="4" w:space="0" w:color="000000"/>
              <w:right w:val="single" w:sz="4" w:space="0" w:color="000000"/>
            </w:tcBorders>
            <w:hideMark/>
          </w:tcPr>
          <w:p w14:paraId="4B844C89" w14:textId="77777777" w:rsidR="00D41401" w:rsidRPr="00D41401" w:rsidRDefault="00D41401" w:rsidP="00AC1378">
            <w:pPr>
              <w:ind w:left="92"/>
              <w:jc w:val="center"/>
              <w:rPr>
                <w:sz w:val="24"/>
                <w:szCs w:val="24"/>
                <w:lang w:val="en-US"/>
              </w:rPr>
            </w:pPr>
            <w:r w:rsidRPr="00D41401">
              <w:rPr>
                <w:sz w:val="24"/>
                <w:szCs w:val="24"/>
                <w:lang w:val="en-US"/>
              </w:rPr>
              <w:t>-0.33</w:t>
            </w:r>
          </w:p>
        </w:tc>
        <w:tc>
          <w:tcPr>
            <w:tcW w:w="956" w:type="pct"/>
            <w:tcBorders>
              <w:top w:val="single" w:sz="4" w:space="0" w:color="000000"/>
              <w:left w:val="single" w:sz="4" w:space="0" w:color="000000"/>
              <w:bottom w:val="single" w:sz="4" w:space="0" w:color="000000"/>
              <w:right w:val="single" w:sz="4" w:space="0" w:color="000000"/>
            </w:tcBorders>
            <w:hideMark/>
          </w:tcPr>
          <w:p w14:paraId="2D790C85" w14:textId="77777777" w:rsidR="00D41401" w:rsidRPr="00D41401" w:rsidRDefault="00D41401" w:rsidP="00AC1378">
            <w:pPr>
              <w:ind w:left="92"/>
              <w:jc w:val="center"/>
              <w:rPr>
                <w:sz w:val="24"/>
                <w:szCs w:val="24"/>
                <w:lang w:val="en-US"/>
              </w:rPr>
            </w:pPr>
            <w:r w:rsidRPr="00D41401">
              <w:rPr>
                <w:sz w:val="24"/>
                <w:szCs w:val="24"/>
                <w:lang w:val="en-US"/>
              </w:rPr>
              <w:t>-2.26</w:t>
            </w:r>
          </w:p>
        </w:tc>
        <w:tc>
          <w:tcPr>
            <w:tcW w:w="875" w:type="pct"/>
            <w:tcBorders>
              <w:top w:val="single" w:sz="4" w:space="0" w:color="000000"/>
              <w:left w:val="single" w:sz="4" w:space="0" w:color="000000"/>
              <w:bottom w:val="single" w:sz="4" w:space="0" w:color="000000"/>
              <w:right w:val="single" w:sz="4" w:space="0" w:color="000000"/>
            </w:tcBorders>
            <w:hideMark/>
          </w:tcPr>
          <w:p w14:paraId="17E2219C" w14:textId="77777777" w:rsidR="00D41401" w:rsidRPr="00D41401" w:rsidRDefault="00D41401" w:rsidP="00AC1378">
            <w:pPr>
              <w:ind w:left="92"/>
              <w:jc w:val="center"/>
              <w:rPr>
                <w:sz w:val="24"/>
                <w:szCs w:val="24"/>
                <w:lang w:val="en-US"/>
              </w:rPr>
            </w:pPr>
            <w:r w:rsidRPr="00D41401">
              <w:rPr>
                <w:sz w:val="24"/>
                <w:szCs w:val="24"/>
                <w:lang w:val="en-US"/>
              </w:rPr>
              <w:t>-2.48</w:t>
            </w:r>
          </w:p>
        </w:tc>
        <w:tc>
          <w:tcPr>
            <w:tcW w:w="956" w:type="pct"/>
            <w:tcBorders>
              <w:top w:val="single" w:sz="4" w:space="0" w:color="000000"/>
              <w:left w:val="single" w:sz="4" w:space="0" w:color="000000"/>
              <w:bottom w:val="single" w:sz="4" w:space="0" w:color="000000"/>
              <w:right w:val="single" w:sz="4" w:space="0" w:color="000000"/>
            </w:tcBorders>
            <w:hideMark/>
          </w:tcPr>
          <w:p w14:paraId="59302899" w14:textId="77777777" w:rsidR="00D41401" w:rsidRPr="00D41401" w:rsidRDefault="00D41401" w:rsidP="00AC1378">
            <w:pPr>
              <w:ind w:left="92"/>
              <w:jc w:val="center"/>
              <w:rPr>
                <w:sz w:val="24"/>
                <w:szCs w:val="24"/>
                <w:lang w:val="en-US"/>
              </w:rPr>
            </w:pPr>
            <w:r w:rsidRPr="00D41401">
              <w:rPr>
                <w:sz w:val="24"/>
                <w:szCs w:val="24"/>
                <w:lang w:val="en-US"/>
              </w:rPr>
              <w:t>0.18</w:t>
            </w:r>
          </w:p>
        </w:tc>
      </w:tr>
      <w:tr w:rsidR="00D41401" w:rsidRPr="00D41401" w14:paraId="57F9386B" w14:textId="77777777" w:rsidTr="008A0BA9">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36AC897D"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17" w:type="pct"/>
            <w:tcBorders>
              <w:top w:val="single" w:sz="4" w:space="0" w:color="000000"/>
              <w:left w:val="single" w:sz="4" w:space="0" w:color="000000"/>
              <w:bottom w:val="single" w:sz="4" w:space="0" w:color="000000"/>
              <w:right w:val="single" w:sz="4" w:space="0" w:color="000000"/>
            </w:tcBorders>
          </w:tcPr>
          <w:p w14:paraId="142350D0" w14:textId="77777777" w:rsidR="00D41401" w:rsidRPr="00D41401" w:rsidRDefault="00D41401" w:rsidP="00AC1378">
            <w:pPr>
              <w:ind w:left="92"/>
              <w:jc w:val="center"/>
              <w:rPr>
                <w:sz w:val="24"/>
                <w:szCs w:val="24"/>
                <w:lang w:val="en-US"/>
              </w:rPr>
            </w:pPr>
          </w:p>
        </w:tc>
        <w:tc>
          <w:tcPr>
            <w:tcW w:w="956" w:type="pct"/>
            <w:tcBorders>
              <w:top w:val="single" w:sz="4" w:space="0" w:color="000000"/>
              <w:left w:val="single" w:sz="4" w:space="0" w:color="000000"/>
              <w:bottom w:val="single" w:sz="4" w:space="0" w:color="000000"/>
              <w:right w:val="single" w:sz="4" w:space="0" w:color="000000"/>
            </w:tcBorders>
            <w:hideMark/>
          </w:tcPr>
          <w:p w14:paraId="29DFEB38" w14:textId="77777777" w:rsidR="00D41401" w:rsidRPr="00D41401" w:rsidRDefault="00D41401" w:rsidP="00AC1378">
            <w:pPr>
              <w:ind w:left="92"/>
              <w:jc w:val="center"/>
              <w:rPr>
                <w:sz w:val="24"/>
                <w:szCs w:val="24"/>
                <w:lang w:val="en-US"/>
              </w:rPr>
            </w:pPr>
            <w:r w:rsidRPr="00D41401">
              <w:rPr>
                <w:sz w:val="24"/>
                <w:szCs w:val="24"/>
                <w:lang w:val="en-US"/>
              </w:rPr>
              <w:t>-1.93*</w:t>
            </w:r>
          </w:p>
          <w:p w14:paraId="0E4F8AE7" w14:textId="77777777" w:rsidR="00D41401" w:rsidRPr="00D41401" w:rsidRDefault="00D41401" w:rsidP="00AC1378">
            <w:pPr>
              <w:ind w:left="92"/>
              <w:jc w:val="center"/>
              <w:rPr>
                <w:sz w:val="24"/>
                <w:szCs w:val="24"/>
                <w:lang w:val="en-US"/>
              </w:rPr>
            </w:pPr>
            <w:r w:rsidRPr="00D41401">
              <w:rPr>
                <w:sz w:val="24"/>
                <w:szCs w:val="24"/>
                <w:lang w:val="en-US"/>
              </w:rPr>
              <w:t>(-2.48, -1.38)</w:t>
            </w:r>
          </w:p>
        </w:tc>
        <w:tc>
          <w:tcPr>
            <w:tcW w:w="875" w:type="pct"/>
            <w:tcBorders>
              <w:top w:val="single" w:sz="4" w:space="0" w:color="000000"/>
              <w:left w:val="single" w:sz="4" w:space="0" w:color="000000"/>
              <w:bottom w:val="single" w:sz="4" w:space="0" w:color="000000"/>
              <w:right w:val="single" w:sz="4" w:space="0" w:color="000000"/>
            </w:tcBorders>
            <w:hideMark/>
          </w:tcPr>
          <w:p w14:paraId="1C90854E" w14:textId="77777777" w:rsidR="00D41401" w:rsidRPr="00D41401" w:rsidRDefault="00D41401" w:rsidP="00AC1378">
            <w:pPr>
              <w:ind w:left="92"/>
              <w:jc w:val="center"/>
              <w:rPr>
                <w:sz w:val="24"/>
                <w:szCs w:val="24"/>
                <w:lang w:val="en-US"/>
              </w:rPr>
            </w:pPr>
            <w:r w:rsidRPr="00D41401">
              <w:rPr>
                <w:sz w:val="24"/>
                <w:szCs w:val="24"/>
                <w:lang w:val="en-US"/>
              </w:rPr>
              <w:t>-2.15*</w:t>
            </w:r>
          </w:p>
          <w:p w14:paraId="6F56BC74" w14:textId="77777777" w:rsidR="00D41401" w:rsidRPr="00D41401" w:rsidRDefault="00D41401" w:rsidP="00AC1378">
            <w:pPr>
              <w:ind w:left="92"/>
              <w:jc w:val="center"/>
              <w:rPr>
                <w:sz w:val="24"/>
                <w:szCs w:val="24"/>
                <w:lang w:val="en-US"/>
              </w:rPr>
            </w:pPr>
            <w:r w:rsidRPr="00D41401">
              <w:rPr>
                <w:sz w:val="24"/>
                <w:szCs w:val="24"/>
                <w:lang w:val="en-US"/>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6D88940A" w14:textId="77777777" w:rsidR="00D41401" w:rsidRPr="00D41401" w:rsidRDefault="00D41401" w:rsidP="00AC1378">
            <w:pPr>
              <w:ind w:left="92"/>
              <w:jc w:val="center"/>
              <w:rPr>
                <w:sz w:val="24"/>
                <w:szCs w:val="24"/>
                <w:lang w:val="en-US"/>
              </w:rPr>
            </w:pPr>
            <w:r w:rsidRPr="00D41401">
              <w:rPr>
                <w:sz w:val="24"/>
                <w:szCs w:val="24"/>
                <w:lang w:val="en-US"/>
              </w:rPr>
              <w:t>0.52</w:t>
            </w:r>
          </w:p>
          <w:p w14:paraId="2BA44509" w14:textId="77777777" w:rsidR="00D41401" w:rsidRPr="00D41401" w:rsidRDefault="00D41401" w:rsidP="00AC1378">
            <w:pPr>
              <w:ind w:left="92"/>
              <w:jc w:val="center"/>
              <w:rPr>
                <w:sz w:val="24"/>
                <w:szCs w:val="24"/>
                <w:lang w:val="en-US"/>
              </w:rPr>
            </w:pPr>
            <w:r w:rsidRPr="00D41401">
              <w:rPr>
                <w:sz w:val="24"/>
                <w:szCs w:val="24"/>
                <w:lang w:val="en-US"/>
              </w:rPr>
              <w:t>(-0.04, 1.00)</w:t>
            </w:r>
            <w:r w:rsidRPr="00D41401">
              <w:rPr>
                <w:sz w:val="24"/>
                <w:szCs w:val="24"/>
                <w:vertAlign w:val="superscript"/>
                <w:lang w:val="en-US"/>
              </w:rPr>
              <w:t>3</w:t>
            </w:r>
          </w:p>
        </w:tc>
      </w:tr>
      <w:tr w:rsidR="00D41401" w:rsidRPr="00D41401" w14:paraId="7C6856E2" w14:textId="77777777" w:rsidTr="008A0BA9">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0EF64C06" w14:textId="77777777" w:rsidR="00D41401" w:rsidRPr="00D41401" w:rsidRDefault="00D41401" w:rsidP="008A0BA9">
            <w:pPr>
              <w:ind w:left="92"/>
              <w:rPr>
                <w:sz w:val="24"/>
                <w:szCs w:val="24"/>
                <w:lang w:val="en-US"/>
              </w:rPr>
            </w:pPr>
            <w:r w:rsidRPr="00D41401">
              <w:rPr>
                <w:sz w:val="24"/>
                <w:szCs w:val="24"/>
                <w:lang w:val="en-US"/>
              </w:rPr>
              <w:t>N</w:t>
            </w:r>
          </w:p>
        </w:tc>
        <w:tc>
          <w:tcPr>
            <w:tcW w:w="717" w:type="pct"/>
            <w:tcBorders>
              <w:top w:val="single" w:sz="4" w:space="0" w:color="000000"/>
              <w:left w:val="single" w:sz="4" w:space="0" w:color="000000"/>
              <w:bottom w:val="single" w:sz="4" w:space="0" w:color="000000"/>
              <w:right w:val="single" w:sz="4" w:space="0" w:color="000000"/>
            </w:tcBorders>
            <w:hideMark/>
          </w:tcPr>
          <w:p w14:paraId="19CF2BEB" w14:textId="77777777" w:rsidR="00D41401" w:rsidRPr="00D41401" w:rsidRDefault="00D41401" w:rsidP="00AC1378">
            <w:pPr>
              <w:ind w:left="92"/>
              <w:jc w:val="center"/>
              <w:rPr>
                <w:sz w:val="24"/>
                <w:szCs w:val="24"/>
                <w:lang w:val="en-US"/>
              </w:rPr>
            </w:pPr>
            <w:r w:rsidRPr="00D41401">
              <w:rPr>
                <w:sz w:val="24"/>
                <w:szCs w:val="24"/>
                <w:lang w:val="en-US"/>
              </w:rPr>
              <w:t>228</w:t>
            </w:r>
          </w:p>
        </w:tc>
        <w:tc>
          <w:tcPr>
            <w:tcW w:w="956" w:type="pct"/>
            <w:tcBorders>
              <w:top w:val="single" w:sz="4" w:space="0" w:color="000000"/>
              <w:left w:val="single" w:sz="4" w:space="0" w:color="000000"/>
              <w:bottom w:val="single" w:sz="4" w:space="0" w:color="000000"/>
              <w:right w:val="single" w:sz="4" w:space="0" w:color="000000"/>
            </w:tcBorders>
            <w:hideMark/>
          </w:tcPr>
          <w:p w14:paraId="3BD49084" w14:textId="77777777" w:rsidR="00D41401" w:rsidRPr="00D41401" w:rsidRDefault="00D41401" w:rsidP="00AC1378">
            <w:pPr>
              <w:ind w:left="92"/>
              <w:jc w:val="center"/>
              <w:rPr>
                <w:sz w:val="24"/>
                <w:szCs w:val="24"/>
                <w:lang w:val="en-US"/>
              </w:rPr>
            </w:pPr>
            <w:r w:rsidRPr="00D41401">
              <w:rPr>
                <w:sz w:val="24"/>
                <w:szCs w:val="24"/>
                <w:lang w:val="en-US"/>
              </w:rPr>
              <w:t>224</w:t>
            </w:r>
          </w:p>
        </w:tc>
        <w:tc>
          <w:tcPr>
            <w:tcW w:w="875" w:type="pct"/>
            <w:tcBorders>
              <w:top w:val="single" w:sz="4" w:space="0" w:color="000000"/>
              <w:left w:val="single" w:sz="4" w:space="0" w:color="000000"/>
              <w:bottom w:val="single" w:sz="4" w:space="0" w:color="000000"/>
              <w:right w:val="single" w:sz="4" w:space="0" w:color="000000"/>
            </w:tcBorders>
            <w:hideMark/>
          </w:tcPr>
          <w:p w14:paraId="64B8EFFE" w14:textId="77777777" w:rsidR="00D41401" w:rsidRPr="00D41401" w:rsidRDefault="00D41401" w:rsidP="00AC1378">
            <w:pPr>
              <w:ind w:left="92"/>
              <w:jc w:val="center"/>
              <w:rPr>
                <w:sz w:val="24"/>
                <w:szCs w:val="24"/>
                <w:lang w:val="en-US"/>
              </w:rPr>
            </w:pPr>
            <w:r w:rsidRPr="00D41401">
              <w:rPr>
                <w:sz w:val="24"/>
                <w:szCs w:val="24"/>
                <w:lang w:val="en-US"/>
              </w:rPr>
              <w:t>224</w:t>
            </w:r>
          </w:p>
        </w:tc>
        <w:tc>
          <w:tcPr>
            <w:tcW w:w="956" w:type="pct"/>
            <w:tcBorders>
              <w:top w:val="single" w:sz="4" w:space="0" w:color="000000"/>
              <w:left w:val="single" w:sz="4" w:space="0" w:color="000000"/>
              <w:bottom w:val="single" w:sz="4" w:space="0" w:color="000000"/>
              <w:right w:val="single" w:sz="4" w:space="0" w:color="000000"/>
            </w:tcBorders>
            <w:hideMark/>
          </w:tcPr>
          <w:p w14:paraId="25DBCD86" w14:textId="77777777" w:rsidR="00D41401" w:rsidRPr="00D41401" w:rsidRDefault="00D41401" w:rsidP="00AC1378">
            <w:pPr>
              <w:ind w:left="92"/>
              <w:jc w:val="center"/>
              <w:rPr>
                <w:sz w:val="24"/>
                <w:szCs w:val="24"/>
                <w:lang w:val="en-US"/>
              </w:rPr>
            </w:pPr>
            <w:r w:rsidRPr="00D41401">
              <w:rPr>
                <w:sz w:val="24"/>
                <w:szCs w:val="24"/>
                <w:lang w:val="en-US"/>
              </w:rPr>
              <w:t>223</w:t>
            </w:r>
          </w:p>
        </w:tc>
      </w:tr>
      <w:tr w:rsidR="00D41401" w:rsidRPr="00D41401" w14:paraId="4C663192" w14:textId="77777777" w:rsidTr="008A0BA9">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49DA07B3"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4</w:t>
            </w:r>
          </w:p>
        </w:tc>
      </w:tr>
      <w:tr w:rsidR="00D41401" w:rsidRPr="00D41401" w14:paraId="3AB9CFF4" w14:textId="77777777" w:rsidTr="008A0BA9">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07889C30" w14:textId="77777777" w:rsidR="00D41401" w:rsidRPr="00D41401" w:rsidRDefault="00D41401" w:rsidP="00AC1378">
            <w:pPr>
              <w:ind w:left="274"/>
              <w:rPr>
                <w:sz w:val="24"/>
                <w:szCs w:val="24"/>
                <w:lang w:val="en-US"/>
              </w:rPr>
            </w:pPr>
            <w:r w:rsidRPr="00D41401">
              <w:rPr>
                <w:sz w:val="24"/>
                <w:szCs w:val="24"/>
                <w:lang w:val="en-US"/>
              </w:rPr>
              <w:t>Baseline (mean)</w:t>
            </w:r>
          </w:p>
        </w:tc>
        <w:tc>
          <w:tcPr>
            <w:tcW w:w="717" w:type="pct"/>
            <w:tcBorders>
              <w:top w:val="single" w:sz="4" w:space="0" w:color="000000"/>
              <w:left w:val="single" w:sz="4" w:space="0" w:color="000000"/>
              <w:bottom w:val="single" w:sz="4" w:space="0" w:color="000000"/>
              <w:right w:val="single" w:sz="4" w:space="0" w:color="000000"/>
            </w:tcBorders>
            <w:hideMark/>
          </w:tcPr>
          <w:p w14:paraId="1EDC915D" w14:textId="77777777" w:rsidR="00D41401" w:rsidRPr="00D41401" w:rsidRDefault="00D41401" w:rsidP="00AC1378">
            <w:pPr>
              <w:ind w:left="92"/>
              <w:jc w:val="center"/>
              <w:rPr>
                <w:sz w:val="24"/>
                <w:szCs w:val="24"/>
                <w:lang w:val="en-US"/>
              </w:rPr>
            </w:pPr>
            <w:r w:rsidRPr="00D41401">
              <w:rPr>
                <w:sz w:val="24"/>
                <w:szCs w:val="24"/>
                <w:lang w:val="en-US"/>
              </w:rPr>
              <w:t>130.4</w:t>
            </w:r>
          </w:p>
        </w:tc>
        <w:tc>
          <w:tcPr>
            <w:tcW w:w="956" w:type="pct"/>
            <w:tcBorders>
              <w:top w:val="single" w:sz="4" w:space="0" w:color="000000"/>
              <w:left w:val="single" w:sz="4" w:space="0" w:color="000000"/>
              <w:bottom w:val="single" w:sz="4" w:space="0" w:color="000000"/>
              <w:right w:val="single" w:sz="4" w:space="0" w:color="000000"/>
            </w:tcBorders>
            <w:hideMark/>
          </w:tcPr>
          <w:p w14:paraId="0EC171E8" w14:textId="77777777" w:rsidR="00D41401" w:rsidRPr="00D41401" w:rsidRDefault="00D41401" w:rsidP="00AC1378">
            <w:pPr>
              <w:ind w:left="92"/>
              <w:jc w:val="center"/>
              <w:rPr>
                <w:sz w:val="24"/>
                <w:szCs w:val="24"/>
                <w:lang w:val="en-US"/>
              </w:rPr>
            </w:pPr>
            <w:r w:rsidRPr="00D41401">
              <w:rPr>
                <w:sz w:val="24"/>
                <w:szCs w:val="24"/>
                <w:lang w:val="en-US"/>
              </w:rPr>
              <w:t>133.0</w:t>
            </w:r>
          </w:p>
        </w:tc>
        <w:tc>
          <w:tcPr>
            <w:tcW w:w="875" w:type="pct"/>
            <w:tcBorders>
              <w:top w:val="single" w:sz="4" w:space="0" w:color="000000"/>
              <w:left w:val="single" w:sz="4" w:space="0" w:color="000000"/>
              <w:bottom w:val="single" w:sz="4" w:space="0" w:color="000000"/>
              <w:right w:val="single" w:sz="4" w:space="0" w:color="000000"/>
            </w:tcBorders>
            <w:hideMark/>
          </w:tcPr>
          <w:p w14:paraId="2E3B91F2" w14:textId="77777777" w:rsidR="00D41401" w:rsidRPr="00D41401" w:rsidRDefault="00D41401" w:rsidP="00AC1378">
            <w:pPr>
              <w:ind w:left="92"/>
              <w:jc w:val="center"/>
              <w:rPr>
                <w:sz w:val="24"/>
                <w:szCs w:val="24"/>
                <w:lang w:val="en-US"/>
              </w:rPr>
            </w:pPr>
            <w:r w:rsidRPr="00D41401">
              <w:rPr>
                <w:sz w:val="24"/>
                <w:szCs w:val="24"/>
                <w:lang w:val="en-US"/>
              </w:rPr>
              <w:t>129.9</w:t>
            </w:r>
          </w:p>
        </w:tc>
        <w:tc>
          <w:tcPr>
            <w:tcW w:w="956" w:type="pct"/>
            <w:tcBorders>
              <w:top w:val="single" w:sz="4" w:space="0" w:color="000000"/>
              <w:left w:val="single" w:sz="4" w:space="0" w:color="000000"/>
              <w:bottom w:val="single" w:sz="4" w:space="0" w:color="000000"/>
              <w:right w:val="single" w:sz="4" w:space="0" w:color="000000"/>
            </w:tcBorders>
            <w:hideMark/>
          </w:tcPr>
          <w:p w14:paraId="3E5AC163" w14:textId="77777777" w:rsidR="00D41401" w:rsidRPr="00D41401" w:rsidRDefault="00D41401" w:rsidP="00AC1378">
            <w:pPr>
              <w:ind w:left="92"/>
              <w:jc w:val="center"/>
              <w:rPr>
                <w:sz w:val="24"/>
                <w:szCs w:val="24"/>
                <w:lang w:val="en-US"/>
              </w:rPr>
            </w:pPr>
            <w:r w:rsidRPr="00D41401">
              <w:rPr>
                <w:sz w:val="24"/>
                <w:szCs w:val="24"/>
                <w:lang w:val="en-US"/>
              </w:rPr>
              <w:t>132.5</w:t>
            </w:r>
          </w:p>
        </w:tc>
      </w:tr>
      <w:tr w:rsidR="00D41401" w:rsidRPr="00D41401" w14:paraId="1ECCEEDA" w14:textId="77777777" w:rsidTr="008A0BA9">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056B8714"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17" w:type="pct"/>
            <w:tcBorders>
              <w:top w:val="single" w:sz="4" w:space="0" w:color="000000"/>
              <w:left w:val="single" w:sz="4" w:space="0" w:color="000000"/>
              <w:bottom w:val="single" w:sz="4" w:space="0" w:color="000000"/>
              <w:right w:val="single" w:sz="4" w:space="0" w:color="000000"/>
            </w:tcBorders>
            <w:hideMark/>
          </w:tcPr>
          <w:p w14:paraId="0929D007" w14:textId="77777777" w:rsidR="00D41401" w:rsidRPr="00D41401" w:rsidRDefault="00D41401" w:rsidP="00AC1378">
            <w:pPr>
              <w:ind w:left="92"/>
              <w:jc w:val="center"/>
              <w:rPr>
                <w:sz w:val="24"/>
                <w:szCs w:val="24"/>
                <w:lang w:val="en-US"/>
              </w:rPr>
            </w:pPr>
            <w:r w:rsidRPr="00D41401">
              <w:rPr>
                <w:sz w:val="24"/>
                <w:szCs w:val="24"/>
                <w:lang w:val="en-US"/>
              </w:rPr>
              <w:t>-0.3</w:t>
            </w:r>
          </w:p>
        </w:tc>
        <w:tc>
          <w:tcPr>
            <w:tcW w:w="956" w:type="pct"/>
            <w:tcBorders>
              <w:top w:val="single" w:sz="4" w:space="0" w:color="000000"/>
              <w:left w:val="single" w:sz="4" w:space="0" w:color="000000"/>
              <w:bottom w:val="single" w:sz="4" w:space="0" w:color="000000"/>
              <w:right w:val="single" w:sz="4" w:space="0" w:color="000000"/>
            </w:tcBorders>
            <w:hideMark/>
          </w:tcPr>
          <w:p w14:paraId="241E5424" w14:textId="77777777" w:rsidR="00D41401" w:rsidRPr="00D41401" w:rsidRDefault="00D41401" w:rsidP="00AC1378">
            <w:pPr>
              <w:ind w:left="92"/>
              <w:jc w:val="center"/>
              <w:rPr>
                <w:sz w:val="24"/>
                <w:szCs w:val="24"/>
                <w:lang w:val="en-US"/>
              </w:rPr>
            </w:pPr>
            <w:r w:rsidRPr="00D41401">
              <w:rPr>
                <w:sz w:val="24"/>
                <w:szCs w:val="24"/>
                <w:lang w:val="en-US"/>
              </w:rPr>
              <w:t>-2.9</w:t>
            </w:r>
          </w:p>
        </w:tc>
        <w:tc>
          <w:tcPr>
            <w:tcW w:w="875" w:type="pct"/>
            <w:tcBorders>
              <w:top w:val="single" w:sz="4" w:space="0" w:color="000000"/>
              <w:left w:val="single" w:sz="4" w:space="0" w:color="000000"/>
              <w:bottom w:val="single" w:sz="4" w:space="0" w:color="000000"/>
              <w:right w:val="single" w:sz="4" w:space="0" w:color="000000"/>
            </w:tcBorders>
            <w:hideMark/>
          </w:tcPr>
          <w:p w14:paraId="3A8EBA60" w14:textId="77777777" w:rsidR="00D41401" w:rsidRPr="00D41401" w:rsidRDefault="00D41401" w:rsidP="00AC1378">
            <w:pPr>
              <w:ind w:left="92"/>
              <w:jc w:val="center"/>
              <w:rPr>
                <w:sz w:val="24"/>
                <w:szCs w:val="24"/>
                <w:lang w:val="en-US"/>
              </w:rPr>
            </w:pPr>
            <w:r w:rsidRPr="00D41401">
              <w:rPr>
                <w:sz w:val="24"/>
                <w:szCs w:val="24"/>
                <w:lang w:val="en-US"/>
              </w:rPr>
              <w:t>-3.7</w:t>
            </w:r>
          </w:p>
        </w:tc>
        <w:tc>
          <w:tcPr>
            <w:tcW w:w="956" w:type="pct"/>
            <w:tcBorders>
              <w:top w:val="single" w:sz="4" w:space="0" w:color="000000"/>
              <w:left w:val="single" w:sz="4" w:space="0" w:color="000000"/>
              <w:bottom w:val="single" w:sz="4" w:space="0" w:color="000000"/>
              <w:right w:val="single" w:sz="4" w:space="0" w:color="000000"/>
            </w:tcBorders>
            <w:hideMark/>
          </w:tcPr>
          <w:p w14:paraId="1090D1CA" w14:textId="77777777" w:rsidR="00D41401" w:rsidRPr="00D41401" w:rsidRDefault="00D41401" w:rsidP="00AC1378">
            <w:pPr>
              <w:ind w:left="92"/>
              <w:jc w:val="center"/>
              <w:rPr>
                <w:sz w:val="24"/>
                <w:szCs w:val="24"/>
                <w:lang w:val="en-US"/>
              </w:rPr>
            </w:pPr>
            <w:r w:rsidRPr="00D41401">
              <w:rPr>
                <w:sz w:val="24"/>
                <w:szCs w:val="24"/>
                <w:lang w:val="en-US"/>
              </w:rPr>
              <w:t>0.5</w:t>
            </w:r>
          </w:p>
        </w:tc>
      </w:tr>
      <w:tr w:rsidR="00D41401" w:rsidRPr="00D41401" w14:paraId="7506FB39" w14:textId="77777777" w:rsidTr="008A0BA9">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36F3EB13"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17" w:type="pct"/>
            <w:tcBorders>
              <w:top w:val="single" w:sz="4" w:space="0" w:color="000000"/>
              <w:left w:val="single" w:sz="4" w:space="0" w:color="000000"/>
              <w:bottom w:val="single" w:sz="4" w:space="0" w:color="000000"/>
              <w:right w:val="single" w:sz="4" w:space="0" w:color="000000"/>
            </w:tcBorders>
          </w:tcPr>
          <w:p w14:paraId="468E157D" w14:textId="77777777" w:rsidR="00D41401" w:rsidRPr="00D41401" w:rsidRDefault="00D41401" w:rsidP="00AC1378">
            <w:pPr>
              <w:ind w:left="92"/>
              <w:jc w:val="center"/>
              <w:rPr>
                <w:sz w:val="24"/>
                <w:szCs w:val="24"/>
                <w:lang w:val="en-US"/>
              </w:rPr>
            </w:pPr>
          </w:p>
        </w:tc>
        <w:tc>
          <w:tcPr>
            <w:tcW w:w="956" w:type="pct"/>
            <w:tcBorders>
              <w:top w:val="single" w:sz="4" w:space="0" w:color="000000"/>
              <w:left w:val="single" w:sz="4" w:space="0" w:color="000000"/>
              <w:bottom w:val="single" w:sz="4" w:space="0" w:color="000000"/>
              <w:right w:val="single" w:sz="4" w:space="0" w:color="000000"/>
            </w:tcBorders>
            <w:hideMark/>
          </w:tcPr>
          <w:p w14:paraId="53DB313A" w14:textId="77777777" w:rsidR="00D41401" w:rsidRPr="00D41401" w:rsidRDefault="00D41401" w:rsidP="00AC1378">
            <w:pPr>
              <w:ind w:left="92"/>
              <w:jc w:val="center"/>
              <w:rPr>
                <w:sz w:val="24"/>
                <w:szCs w:val="24"/>
                <w:lang w:val="en-US"/>
              </w:rPr>
            </w:pPr>
            <w:r w:rsidRPr="00D41401">
              <w:rPr>
                <w:sz w:val="24"/>
                <w:szCs w:val="24"/>
                <w:lang w:val="en-US"/>
              </w:rPr>
              <w:t>-2.6* (-5.2, -0.0)</w:t>
            </w:r>
          </w:p>
        </w:tc>
        <w:tc>
          <w:tcPr>
            <w:tcW w:w="875" w:type="pct"/>
            <w:tcBorders>
              <w:top w:val="single" w:sz="4" w:space="0" w:color="000000"/>
              <w:left w:val="single" w:sz="4" w:space="0" w:color="000000"/>
              <w:bottom w:val="single" w:sz="4" w:space="0" w:color="000000"/>
              <w:right w:val="single" w:sz="4" w:space="0" w:color="000000"/>
            </w:tcBorders>
            <w:hideMark/>
          </w:tcPr>
          <w:p w14:paraId="1AFC6F97" w14:textId="77777777" w:rsidR="00D41401" w:rsidRPr="00D41401" w:rsidRDefault="00D41401" w:rsidP="00AC1378">
            <w:pPr>
              <w:ind w:left="92"/>
              <w:jc w:val="center"/>
              <w:rPr>
                <w:sz w:val="24"/>
                <w:szCs w:val="24"/>
                <w:lang w:val="en-US"/>
              </w:rPr>
            </w:pPr>
            <w:r w:rsidRPr="00D41401">
              <w:rPr>
                <w:sz w:val="24"/>
                <w:szCs w:val="24"/>
                <w:lang w:val="en-US"/>
              </w:rPr>
              <w:t>-3.4* (-6.0,</w:t>
            </w:r>
          </w:p>
          <w:p w14:paraId="6151AE73" w14:textId="77777777" w:rsidR="00D41401" w:rsidRPr="00D41401" w:rsidRDefault="00D41401" w:rsidP="00AC1378">
            <w:pPr>
              <w:ind w:left="92"/>
              <w:jc w:val="center"/>
              <w:rPr>
                <w:sz w:val="24"/>
                <w:szCs w:val="24"/>
                <w:lang w:val="en-US"/>
              </w:rPr>
            </w:pPr>
            <w:r w:rsidRPr="00D41401">
              <w:rPr>
                <w:sz w:val="24"/>
                <w:szCs w:val="24"/>
                <w:lang w:val="en-US"/>
              </w:rPr>
              <w:t>-0.9)</w:t>
            </w:r>
          </w:p>
        </w:tc>
        <w:tc>
          <w:tcPr>
            <w:tcW w:w="956" w:type="pct"/>
            <w:tcBorders>
              <w:top w:val="single" w:sz="4" w:space="0" w:color="000000"/>
              <w:left w:val="single" w:sz="4" w:space="0" w:color="000000"/>
              <w:bottom w:val="single" w:sz="4" w:space="0" w:color="000000"/>
              <w:right w:val="single" w:sz="4" w:space="0" w:color="000000"/>
            </w:tcBorders>
            <w:hideMark/>
          </w:tcPr>
          <w:p w14:paraId="159E4D45" w14:textId="77777777" w:rsidR="00D41401" w:rsidRPr="00D41401" w:rsidRDefault="00D41401" w:rsidP="00AC1378">
            <w:pPr>
              <w:ind w:left="92"/>
              <w:jc w:val="center"/>
              <w:rPr>
                <w:sz w:val="24"/>
                <w:szCs w:val="24"/>
                <w:lang w:val="en-US"/>
              </w:rPr>
            </w:pPr>
            <w:r w:rsidRPr="00D41401">
              <w:rPr>
                <w:sz w:val="24"/>
                <w:szCs w:val="24"/>
                <w:lang w:val="en-US"/>
              </w:rPr>
              <w:t>0.8 (-1.4, 3.1)</w:t>
            </w:r>
            <w:r w:rsidRPr="00D41401">
              <w:rPr>
                <w:sz w:val="24"/>
                <w:szCs w:val="24"/>
                <w:vertAlign w:val="superscript"/>
                <w:lang w:val="en-US"/>
              </w:rPr>
              <w:t>3</w:t>
            </w:r>
          </w:p>
        </w:tc>
      </w:tr>
    </w:tbl>
    <w:p w14:paraId="27E0AB86" w14:textId="3D58B1D9" w:rsidR="00D41401" w:rsidRPr="00D41401" w:rsidRDefault="00D41401" w:rsidP="008A0BA9">
      <w:pPr>
        <w:ind w:left="284" w:hanging="284"/>
        <w:rPr>
          <w:sz w:val="24"/>
          <w:szCs w:val="24"/>
          <w:lang w:val="en-US"/>
        </w:rPr>
      </w:pPr>
      <w:r w:rsidRPr="00D41401">
        <w:rPr>
          <w:sz w:val="24"/>
          <w:szCs w:val="24"/>
          <w:vertAlign w:val="superscript"/>
          <w:lang w:val="en-US"/>
        </w:rPr>
        <w:t>a</w:t>
      </w:r>
      <w:r w:rsidRPr="00D41401">
        <w:rPr>
          <w:sz w:val="24"/>
          <w:szCs w:val="24"/>
          <w:lang w:val="en-US"/>
        </w:rPr>
        <w:t xml:space="preserve"> </w:t>
      </w:r>
      <w:r w:rsidR="00AC1378">
        <w:rPr>
          <w:sz w:val="24"/>
          <w:szCs w:val="24"/>
          <w:lang w:val="en-US"/>
        </w:rPr>
        <w:tab/>
      </w:r>
      <w:r w:rsidRPr="00D41401">
        <w:rPr>
          <w:sz w:val="24"/>
          <w:szCs w:val="24"/>
          <w:lang w:val="en-US"/>
        </w:rPr>
        <w:t xml:space="preserve">Full analysis set (FAS) using last observation carried forward (LOCF) prior to </w:t>
      </w:r>
      <w:proofErr w:type="spellStart"/>
      <w:r w:rsidRPr="00D41401">
        <w:rPr>
          <w:sz w:val="24"/>
          <w:szCs w:val="24"/>
          <w:lang w:val="en-US"/>
        </w:rPr>
        <w:t>glycaemic</w:t>
      </w:r>
      <w:proofErr w:type="spellEnd"/>
      <w:r w:rsidRPr="00D41401">
        <w:rPr>
          <w:sz w:val="24"/>
          <w:szCs w:val="24"/>
          <w:lang w:val="en-US"/>
        </w:rPr>
        <w:t xml:space="preserve"> rescue therapy</w:t>
      </w:r>
    </w:p>
    <w:p w14:paraId="71210A38" w14:textId="0EAB9665" w:rsidR="00D41401" w:rsidRPr="00D41401" w:rsidRDefault="00D41401" w:rsidP="008A0BA9">
      <w:pPr>
        <w:ind w:left="284" w:hanging="284"/>
        <w:rPr>
          <w:sz w:val="24"/>
          <w:szCs w:val="24"/>
          <w:lang w:val="en-US"/>
        </w:rPr>
      </w:pPr>
      <w:r w:rsidRPr="00D41401">
        <w:rPr>
          <w:sz w:val="24"/>
          <w:szCs w:val="24"/>
          <w:vertAlign w:val="superscript"/>
          <w:lang w:val="en-US"/>
        </w:rPr>
        <w:t>1</w:t>
      </w:r>
      <w:r w:rsidRPr="00D41401">
        <w:rPr>
          <w:sz w:val="24"/>
          <w:szCs w:val="24"/>
          <w:lang w:val="en-US"/>
        </w:rPr>
        <w:t xml:space="preserve"> </w:t>
      </w:r>
      <w:r w:rsidR="00AC1378">
        <w:rPr>
          <w:sz w:val="24"/>
          <w:szCs w:val="24"/>
          <w:lang w:val="en-US"/>
        </w:rPr>
        <w:tab/>
      </w:r>
      <w:r w:rsidRPr="00D41401">
        <w:rPr>
          <w:sz w:val="24"/>
          <w:szCs w:val="24"/>
          <w:lang w:val="en-US"/>
        </w:rPr>
        <w:t>Mean adjusted for baseline value</w:t>
      </w:r>
    </w:p>
    <w:p w14:paraId="1B91FEAE" w14:textId="67B55BE2" w:rsidR="00D41401" w:rsidRPr="00D41401" w:rsidRDefault="00D41401" w:rsidP="008A0BA9">
      <w:pPr>
        <w:ind w:left="284" w:hanging="284"/>
        <w:rPr>
          <w:sz w:val="24"/>
          <w:szCs w:val="24"/>
          <w:lang w:val="en-US"/>
        </w:rPr>
      </w:pPr>
      <w:r w:rsidRPr="00D41401">
        <w:rPr>
          <w:sz w:val="24"/>
          <w:szCs w:val="24"/>
          <w:vertAlign w:val="superscript"/>
          <w:lang w:val="en-US"/>
        </w:rPr>
        <w:t>2</w:t>
      </w:r>
      <w:r w:rsidRPr="00D41401">
        <w:rPr>
          <w:sz w:val="24"/>
          <w:szCs w:val="24"/>
          <w:lang w:val="en-US"/>
        </w:rPr>
        <w:t xml:space="preserve"> </w:t>
      </w:r>
      <w:r w:rsidR="00AC1378">
        <w:rPr>
          <w:sz w:val="24"/>
          <w:szCs w:val="24"/>
          <w:lang w:val="en-US"/>
        </w:rPr>
        <w:tab/>
      </w:r>
      <w:r w:rsidRPr="00D41401">
        <w:rPr>
          <w:sz w:val="24"/>
          <w:szCs w:val="24"/>
          <w:lang w:val="en-US"/>
        </w:rPr>
        <w:t xml:space="preserve">Not evaluated for statistical significance </w:t>
      </w:r>
      <w:proofErr w:type="gramStart"/>
      <w:r w:rsidRPr="00D41401">
        <w:rPr>
          <w:sz w:val="24"/>
          <w:szCs w:val="24"/>
          <w:lang w:val="en-US"/>
        </w:rPr>
        <w:t>as a result of</w:t>
      </w:r>
      <w:proofErr w:type="gramEnd"/>
      <w:r w:rsidRPr="00D41401">
        <w:rPr>
          <w:sz w:val="24"/>
          <w:szCs w:val="24"/>
          <w:lang w:val="en-US"/>
        </w:rPr>
        <w:t xml:space="preserve"> the sequential confirmatory testing procedure</w:t>
      </w:r>
    </w:p>
    <w:p w14:paraId="4AE42843" w14:textId="3392D9F9" w:rsidR="00D41401" w:rsidRPr="00D41401" w:rsidRDefault="00D41401" w:rsidP="008A0BA9">
      <w:pPr>
        <w:ind w:left="284" w:hanging="284"/>
        <w:rPr>
          <w:sz w:val="24"/>
          <w:szCs w:val="24"/>
          <w:lang w:val="en-US"/>
        </w:rPr>
      </w:pPr>
      <w:r w:rsidRPr="00D41401">
        <w:rPr>
          <w:sz w:val="24"/>
          <w:szCs w:val="24"/>
          <w:vertAlign w:val="superscript"/>
          <w:lang w:val="en-US"/>
        </w:rPr>
        <w:t>3</w:t>
      </w:r>
      <w:r w:rsidRPr="00D41401">
        <w:rPr>
          <w:sz w:val="24"/>
          <w:szCs w:val="24"/>
          <w:lang w:val="en-US"/>
        </w:rPr>
        <w:t xml:space="preserve"> </w:t>
      </w:r>
      <w:r w:rsidR="00AC1378">
        <w:rPr>
          <w:sz w:val="24"/>
          <w:szCs w:val="24"/>
          <w:lang w:val="en-US"/>
        </w:rPr>
        <w:tab/>
      </w:r>
      <w:r w:rsidRPr="00D41401">
        <w:rPr>
          <w:sz w:val="24"/>
          <w:szCs w:val="24"/>
          <w:lang w:val="en-US"/>
        </w:rPr>
        <w:t>95% CI</w:t>
      </w:r>
    </w:p>
    <w:p w14:paraId="2DE95E05" w14:textId="23C0FC60" w:rsidR="00D41401" w:rsidRPr="00D41401" w:rsidRDefault="00D41401" w:rsidP="008A0BA9">
      <w:pPr>
        <w:ind w:left="284" w:hanging="284"/>
        <w:rPr>
          <w:sz w:val="24"/>
          <w:szCs w:val="24"/>
          <w:lang w:val="en-US"/>
        </w:rPr>
      </w:pPr>
      <w:r w:rsidRPr="00D41401">
        <w:rPr>
          <w:sz w:val="24"/>
          <w:szCs w:val="24"/>
          <w:vertAlign w:val="superscript"/>
          <w:lang w:val="en-US"/>
        </w:rPr>
        <w:t>4</w:t>
      </w:r>
      <w:r w:rsidRPr="00D41401">
        <w:rPr>
          <w:sz w:val="24"/>
          <w:szCs w:val="24"/>
          <w:lang w:val="en-US"/>
        </w:rPr>
        <w:t xml:space="preserve"> </w:t>
      </w:r>
      <w:r w:rsidR="00AC1378">
        <w:rPr>
          <w:sz w:val="24"/>
          <w:szCs w:val="24"/>
          <w:lang w:val="en-US"/>
        </w:rPr>
        <w:tab/>
      </w:r>
      <w:r w:rsidRPr="00D41401">
        <w:rPr>
          <w:sz w:val="24"/>
          <w:szCs w:val="24"/>
          <w:lang w:val="en-US"/>
        </w:rPr>
        <w:t>LOCF, values after antihypertensive rescue censored</w:t>
      </w:r>
    </w:p>
    <w:p w14:paraId="6CC8AAD3" w14:textId="3D9EBD53" w:rsidR="00D41401" w:rsidRPr="00D41401" w:rsidRDefault="00D41401" w:rsidP="008A0BA9">
      <w:pPr>
        <w:ind w:left="284" w:hanging="284"/>
        <w:rPr>
          <w:sz w:val="24"/>
          <w:szCs w:val="24"/>
          <w:lang w:val="en-US"/>
        </w:rPr>
      </w:pPr>
      <w:proofErr w:type="gramStart"/>
      <w:r w:rsidRPr="00D41401">
        <w:rPr>
          <w:sz w:val="24"/>
          <w:szCs w:val="24"/>
          <w:lang w:val="en-US"/>
        </w:rPr>
        <w:t xml:space="preserve">* </w:t>
      </w:r>
      <w:r w:rsidR="00AC1378">
        <w:rPr>
          <w:sz w:val="24"/>
          <w:szCs w:val="24"/>
          <w:lang w:val="en-US"/>
        </w:rPr>
        <w:tab/>
      </w:r>
      <w:r w:rsidRPr="00D41401">
        <w:rPr>
          <w:sz w:val="24"/>
          <w:szCs w:val="24"/>
          <w:lang w:val="en-US"/>
        </w:rPr>
        <w:t>p</w:t>
      </w:r>
      <w:proofErr w:type="gramEnd"/>
      <w:r w:rsidRPr="00D41401">
        <w:rPr>
          <w:sz w:val="24"/>
          <w:szCs w:val="24"/>
          <w:lang w:val="en-US"/>
        </w:rPr>
        <w:t>-value &lt; 0.0001</w:t>
      </w:r>
    </w:p>
    <w:p w14:paraId="4225C08D" w14:textId="4DCEF3F6" w:rsidR="00FD4CEB" w:rsidRDefault="00FD4CEB">
      <w:pPr>
        <w:rPr>
          <w:sz w:val="24"/>
          <w:szCs w:val="24"/>
          <w:lang w:val="en-US"/>
        </w:rPr>
      </w:pPr>
      <w:r>
        <w:rPr>
          <w:sz w:val="24"/>
          <w:szCs w:val="24"/>
          <w:lang w:val="en-US"/>
        </w:rPr>
        <w:br w:type="page"/>
      </w:r>
    </w:p>
    <w:p w14:paraId="17721044" w14:textId="77777777" w:rsidR="00AC1378" w:rsidRDefault="00AC1378" w:rsidP="00AC1378">
      <w:pPr>
        <w:ind w:left="851"/>
        <w:rPr>
          <w:sz w:val="24"/>
          <w:szCs w:val="24"/>
          <w:lang w:val="en-US"/>
        </w:rPr>
      </w:pPr>
    </w:p>
    <w:p w14:paraId="7AD3122C" w14:textId="45AABD1C" w:rsidR="00D41401" w:rsidRPr="00D41401" w:rsidRDefault="00D41401" w:rsidP="00AC1378">
      <w:pPr>
        <w:ind w:left="851"/>
        <w:rPr>
          <w:sz w:val="24"/>
          <w:szCs w:val="24"/>
          <w:u w:val="single"/>
          <w:lang w:val="en-US"/>
        </w:rPr>
      </w:pPr>
      <w:r w:rsidRPr="00D41401">
        <w:rPr>
          <w:sz w:val="24"/>
          <w:szCs w:val="24"/>
          <w:u w:val="single"/>
          <w:lang w:val="en-US"/>
        </w:rPr>
        <w:t>Combination therapy</w:t>
      </w:r>
    </w:p>
    <w:p w14:paraId="0E6D2184" w14:textId="77777777" w:rsidR="00D41401" w:rsidRPr="00D41401" w:rsidRDefault="00D41401" w:rsidP="00AC1378">
      <w:pPr>
        <w:ind w:left="851"/>
        <w:rPr>
          <w:sz w:val="24"/>
          <w:szCs w:val="24"/>
          <w:lang w:val="en-US"/>
        </w:rPr>
      </w:pPr>
    </w:p>
    <w:p w14:paraId="0BAB7E6D" w14:textId="77777777" w:rsidR="00D41401" w:rsidRPr="00D41401" w:rsidRDefault="00D41401" w:rsidP="008A0BA9">
      <w:pPr>
        <w:ind w:left="851"/>
        <w:rPr>
          <w:i/>
          <w:sz w:val="24"/>
          <w:szCs w:val="24"/>
          <w:lang w:val="en-US"/>
        </w:rPr>
      </w:pPr>
      <w:r w:rsidRPr="00D41401">
        <w:rPr>
          <w:i/>
          <w:sz w:val="24"/>
          <w:szCs w:val="24"/>
          <w:u w:val="single"/>
          <w:lang w:val="en-US"/>
        </w:rPr>
        <w:t xml:space="preserve">Empagliflozin as add-on to metformin, </w:t>
      </w:r>
      <w:proofErr w:type="spellStart"/>
      <w:r w:rsidRPr="00D41401">
        <w:rPr>
          <w:i/>
          <w:sz w:val="24"/>
          <w:szCs w:val="24"/>
          <w:u w:val="single"/>
          <w:lang w:val="en-US"/>
        </w:rPr>
        <w:t>sulphonylurea</w:t>
      </w:r>
      <w:proofErr w:type="spellEnd"/>
      <w:r w:rsidRPr="00D41401">
        <w:rPr>
          <w:i/>
          <w:sz w:val="24"/>
          <w:szCs w:val="24"/>
          <w:u w:val="single"/>
          <w:lang w:val="en-US"/>
        </w:rPr>
        <w:t>, pioglitazone</w:t>
      </w:r>
    </w:p>
    <w:p w14:paraId="4D1DDB49" w14:textId="76871B80" w:rsidR="00D41401" w:rsidRPr="00D41401" w:rsidRDefault="00D41401" w:rsidP="008A0BA9">
      <w:pPr>
        <w:ind w:left="851"/>
        <w:rPr>
          <w:sz w:val="24"/>
          <w:szCs w:val="24"/>
          <w:lang w:val="en-US"/>
        </w:rPr>
      </w:pPr>
      <w:r w:rsidRPr="00D41401">
        <w:rPr>
          <w:sz w:val="24"/>
          <w:szCs w:val="24"/>
          <w:lang w:val="en-US"/>
        </w:rPr>
        <w:t xml:space="preserve">Empagliflozin as add-on to metformin, metformin and a </w:t>
      </w:r>
      <w:proofErr w:type="spellStart"/>
      <w:r w:rsidRPr="00D41401">
        <w:rPr>
          <w:sz w:val="24"/>
          <w:szCs w:val="24"/>
          <w:lang w:val="en-US"/>
        </w:rPr>
        <w:t>sulphonylurea</w:t>
      </w:r>
      <w:proofErr w:type="spellEnd"/>
      <w:r w:rsidRPr="00D41401">
        <w:rPr>
          <w:sz w:val="24"/>
          <w:szCs w:val="24"/>
          <w:lang w:val="en-US"/>
        </w:rPr>
        <w:t xml:space="preserve">, or pioglitazone with or without metformin resulted in statistically significant (p &lt; 0.0001) reductions in HbA1c and body weight compared to placebo (Table 3). In </w:t>
      </w:r>
      <w:r w:rsidR="00FD4CEB" w:rsidRPr="00D41401">
        <w:rPr>
          <w:sz w:val="24"/>
          <w:szCs w:val="24"/>
          <w:lang w:val="en-US"/>
        </w:rPr>
        <w:t>addition,</w:t>
      </w:r>
      <w:r w:rsidRPr="00D41401">
        <w:rPr>
          <w:sz w:val="24"/>
          <w:szCs w:val="24"/>
          <w:lang w:val="en-US"/>
        </w:rPr>
        <w:t xml:space="preserve"> it resulted in a clinically meaningful reduction in FPG, systolic and diastolic blood pressure compared to placebo.</w:t>
      </w:r>
    </w:p>
    <w:p w14:paraId="0D72687F" w14:textId="77777777" w:rsidR="00D41401" w:rsidRPr="00D41401" w:rsidRDefault="00D41401" w:rsidP="008A0BA9">
      <w:pPr>
        <w:ind w:left="851"/>
        <w:rPr>
          <w:sz w:val="24"/>
          <w:szCs w:val="24"/>
          <w:lang w:val="en-US"/>
        </w:rPr>
      </w:pPr>
      <w:r w:rsidRPr="00D41401">
        <w:rPr>
          <w:sz w:val="24"/>
          <w:szCs w:val="24"/>
          <w:lang w:val="en-US"/>
        </w:rPr>
        <w:t>In the double-blind placebo-controlled extension of these studies, reduction of HbA1c, body weight and blood pressure were sustained up to Week 76.</w:t>
      </w:r>
    </w:p>
    <w:p w14:paraId="791F95F7" w14:textId="77777777" w:rsidR="00D41401" w:rsidRPr="00D41401" w:rsidRDefault="00D41401" w:rsidP="008A0BA9">
      <w:pPr>
        <w:ind w:left="851"/>
        <w:rPr>
          <w:sz w:val="24"/>
          <w:szCs w:val="24"/>
          <w:lang w:val="en-US"/>
        </w:rPr>
      </w:pPr>
    </w:p>
    <w:p w14:paraId="4BC93006"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Table 3: Efficacy results of </w:t>
      </w:r>
      <w:proofErr w:type="gramStart"/>
      <w:r w:rsidRPr="00D41401">
        <w:rPr>
          <w:sz w:val="24"/>
          <w:szCs w:val="24"/>
          <w:lang w:val="en-US"/>
        </w:rPr>
        <w:t>24 week</w:t>
      </w:r>
      <w:proofErr w:type="gramEnd"/>
      <w:r w:rsidRPr="00D41401">
        <w:rPr>
          <w:sz w:val="24"/>
          <w:szCs w:val="24"/>
          <w:lang w:val="en-US"/>
        </w:rPr>
        <w:t xml:space="preserve"> placebo-controlled </w:t>
      </w:r>
      <w:proofErr w:type="spellStart"/>
      <w:r w:rsidRPr="00D41401">
        <w:rPr>
          <w:sz w:val="24"/>
          <w:szCs w:val="24"/>
          <w:lang w:val="en-US"/>
        </w:rPr>
        <w:t>studies</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5"/>
        <w:gridCol w:w="1841"/>
        <w:gridCol w:w="2301"/>
        <w:gridCol w:w="2301"/>
      </w:tblGrid>
      <w:tr w:rsidR="00D41401" w:rsidRPr="00F86541" w14:paraId="51101737"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44236F" w14:textId="77777777" w:rsidR="00D41401" w:rsidRPr="00D41401" w:rsidRDefault="00D41401" w:rsidP="00AC1378">
            <w:pPr>
              <w:ind w:left="92"/>
              <w:jc w:val="center"/>
              <w:rPr>
                <w:b/>
                <w:sz w:val="24"/>
                <w:szCs w:val="24"/>
                <w:lang w:val="en-US"/>
              </w:rPr>
            </w:pPr>
            <w:r w:rsidRPr="00D41401">
              <w:rPr>
                <w:b/>
                <w:sz w:val="24"/>
                <w:szCs w:val="24"/>
                <w:lang w:val="en-US"/>
              </w:rPr>
              <w:t>Add-on to metformin therapy</w:t>
            </w:r>
          </w:p>
        </w:tc>
      </w:tr>
      <w:tr w:rsidR="00D41401" w:rsidRPr="00D41401" w14:paraId="49D9985C" w14:textId="77777777" w:rsidTr="00AC1378">
        <w:trPr>
          <w:trHeight w:val="251"/>
        </w:trPr>
        <w:tc>
          <w:tcPr>
            <w:tcW w:w="1654" w:type="pct"/>
            <w:vMerge w:val="restart"/>
            <w:tcBorders>
              <w:top w:val="single" w:sz="4" w:space="0" w:color="000000"/>
              <w:left w:val="single" w:sz="4" w:space="0" w:color="000000"/>
              <w:bottom w:val="single" w:sz="4" w:space="0" w:color="000000"/>
              <w:right w:val="single" w:sz="4" w:space="0" w:color="000000"/>
            </w:tcBorders>
          </w:tcPr>
          <w:p w14:paraId="7157742B" w14:textId="77777777" w:rsidR="00D41401" w:rsidRPr="00D41401" w:rsidRDefault="00D41401" w:rsidP="008A0BA9">
            <w:pPr>
              <w:ind w:left="92"/>
              <w:rPr>
                <w:sz w:val="24"/>
                <w:szCs w:val="24"/>
                <w:lang w:val="en-US"/>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43108005" w14:textId="77777777" w:rsidR="00D41401" w:rsidRPr="00D41401" w:rsidRDefault="00D41401" w:rsidP="00AC1378">
            <w:pPr>
              <w:ind w:left="92"/>
              <w:jc w:val="center"/>
              <w:rPr>
                <w:b/>
                <w:sz w:val="24"/>
                <w:szCs w:val="24"/>
                <w:lang w:val="en-US"/>
              </w:rPr>
            </w:pPr>
            <w:r w:rsidRPr="00D41401">
              <w:rPr>
                <w:b/>
                <w:sz w:val="24"/>
                <w:szCs w:val="24"/>
                <w:lang w:val="en-US"/>
              </w:rPr>
              <w:t>Placebo</w:t>
            </w:r>
          </w:p>
        </w:tc>
        <w:tc>
          <w:tcPr>
            <w:tcW w:w="2390" w:type="pct"/>
            <w:gridSpan w:val="2"/>
            <w:tcBorders>
              <w:top w:val="single" w:sz="4" w:space="0" w:color="000000"/>
              <w:left w:val="single" w:sz="4" w:space="0" w:color="000000"/>
              <w:bottom w:val="single" w:sz="4" w:space="0" w:color="000000"/>
              <w:right w:val="single" w:sz="4" w:space="0" w:color="000000"/>
            </w:tcBorders>
            <w:hideMark/>
          </w:tcPr>
          <w:p w14:paraId="6B0C16F5" w14:textId="77777777" w:rsidR="00D41401" w:rsidRPr="00D41401" w:rsidRDefault="00D41401" w:rsidP="00AC1378">
            <w:pPr>
              <w:ind w:left="92"/>
              <w:jc w:val="center"/>
              <w:rPr>
                <w:b/>
                <w:sz w:val="24"/>
                <w:szCs w:val="24"/>
                <w:lang w:val="en-US"/>
              </w:rPr>
            </w:pPr>
            <w:r w:rsidRPr="00D41401">
              <w:rPr>
                <w:b/>
                <w:sz w:val="24"/>
                <w:szCs w:val="24"/>
                <w:lang w:val="en-US"/>
              </w:rPr>
              <w:t>Empagliflozin</w:t>
            </w:r>
          </w:p>
        </w:tc>
      </w:tr>
      <w:tr w:rsidR="00D41401" w:rsidRPr="00D41401" w14:paraId="677B92B3" w14:textId="77777777" w:rsidTr="00AC1378">
        <w:trPr>
          <w:trHeight w:val="254"/>
        </w:trPr>
        <w:tc>
          <w:tcPr>
            <w:tcW w:w="1654" w:type="pct"/>
            <w:vMerge/>
            <w:tcBorders>
              <w:top w:val="single" w:sz="4" w:space="0" w:color="000000"/>
              <w:left w:val="single" w:sz="4" w:space="0" w:color="000000"/>
              <w:bottom w:val="single" w:sz="4" w:space="0" w:color="000000"/>
              <w:right w:val="single" w:sz="4" w:space="0" w:color="000000"/>
            </w:tcBorders>
            <w:vAlign w:val="center"/>
            <w:hideMark/>
          </w:tcPr>
          <w:p w14:paraId="3BB6D5DE" w14:textId="77777777" w:rsidR="00D41401" w:rsidRPr="00D41401" w:rsidRDefault="00D41401" w:rsidP="008A0BA9">
            <w:pPr>
              <w:ind w:left="92"/>
              <w:rPr>
                <w:sz w:val="24"/>
                <w:szCs w:val="24"/>
                <w:lang w:val="en-US"/>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70377452" w14:textId="77777777" w:rsidR="00D41401" w:rsidRPr="00D41401" w:rsidRDefault="00D41401" w:rsidP="00AC1378">
            <w:pPr>
              <w:ind w:left="92"/>
              <w:jc w:val="center"/>
              <w:rPr>
                <w:b/>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1A76635B" w14:textId="77777777" w:rsidR="00D41401" w:rsidRPr="00D41401" w:rsidRDefault="00D41401" w:rsidP="00AC1378">
            <w:pPr>
              <w:ind w:left="92"/>
              <w:jc w:val="center"/>
              <w:rPr>
                <w:b/>
                <w:sz w:val="24"/>
                <w:szCs w:val="24"/>
                <w:lang w:val="en-US"/>
              </w:rPr>
            </w:pPr>
            <w:r w:rsidRPr="00D41401">
              <w:rPr>
                <w:b/>
                <w:sz w:val="24"/>
                <w:szCs w:val="24"/>
                <w:lang w:val="en-US"/>
              </w:rPr>
              <w:t>10 mg</w:t>
            </w:r>
          </w:p>
        </w:tc>
        <w:tc>
          <w:tcPr>
            <w:tcW w:w="1195" w:type="pct"/>
            <w:tcBorders>
              <w:top w:val="single" w:sz="4" w:space="0" w:color="000000"/>
              <w:left w:val="single" w:sz="4" w:space="0" w:color="000000"/>
              <w:bottom w:val="single" w:sz="4" w:space="0" w:color="000000"/>
              <w:right w:val="single" w:sz="4" w:space="0" w:color="000000"/>
            </w:tcBorders>
            <w:hideMark/>
          </w:tcPr>
          <w:p w14:paraId="4ACE4D62" w14:textId="77777777" w:rsidR="00D41401" w:rsidRPr="00D41401" w:rsidRDefault="00D41401" w:rsidP="00AC1378">
            <w:pPr>
              <w:ind w:left="92"/>
              <w:jc w:val="center"/>
              <w:rPr>
                <w:b/>
                <w:sz w:val="24"/>
                <w:szCs w:val="24"/>
                <w:lang w:val="en-US"/>
              </w:rPr>
            </w:pPr>
            <w:r w:rsidRPr="00D41401">
              <w:rPr>
                <w:b/>
                <w:sz w:val="24"/>
                <w:szCs w:val="24"/>
                <w:lang w:val="en-US"/>
              </w:rPr>
              <w:t>25 mg</w:t>
            </w:r>
          </w:p>
        </w:tc>
      </w:tr>
      <w:tr w:rsidR="00D41401" w:rsidRPr="00D41401" w14:paraId="16FB6A52" w14:textId="77777777" w:rsidTr="00AC1378">
        <w:trPr>
          <w:trHeight w:val="252"/>
        </w:trPr>
        <w:tc>
          <w:tcPr>
            <w:tcW w:w="1654" w:type="pct"/>
            <w:tcBorders>
              <w:top w:val="single" w:sz="4" w:space="0" w:color="000000"/>
              <w:left w:val="single" w:sz="4" w:space="0" w:color="000000"/>
              <w:bottom w:val="single" w:sz="4" w:space="0" w:color="000000"/>
              <w:right w:val="single" w:sz="4" w:space="0" w:color="000000"/>
            </w:tcBorders>
            <w:hideMark/>
          </w:tcPr>
          <w:p w14:paraId="0AB7BEAA"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461A26DF" w14:textId="77777777" w:rsidR="00D41401" w:rsidRPr="00D41401" w:rsidRDefault="00D41401" w:rsidP="00AC1378">
            <w:pPr>
              <w:ind w:left="92"/>
              <w:jc w:val="center"/>
              <w:rPr>
                <w:sz w:val="24"/>
                <w:szCs w:val="24"/>
                <w:lang w:val="en-US"/>
              </w:rPr>
            </w:pPr>
            <w:r w:rsidRPr="00D41401">
              <w:rPr>
                <w:sz w:val="24"/>
                <w:szCs w:val="24"/>
                <w:lang w:val="en-US"/>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4520BCE" w14:textId="77777777" w:rsidR="00D41401" w:rsidRPr="00D41401" w:rsidRDefault="00D41401" w:rsidP="00AC1378">
            <w:pPr>
              <w:ind w:left="92"/>
              <w:jc w:val="center"/>
              <w:rPr>
                <w:sz w:val="24"/>
                <w:szCs w:val="24"/>
                <w:lang w:val="en-US"/>
              </w:rPr>
            </w:pPr>
            <w:r w:rsidRPr="00D41401">
              <w:rPr>
                <w:sz w:val="24"/>
                <w:szCs w:val="24"/>
                <w:lang w:val="en-US"/>
              </w:rPr>
              <w:t>217</w:t>
            </w:r>
          </w:p>
        </w:tc>
        <w:tc>
          <w:tcPr>
            <w:tcW w:w="1195" w:type="pct"/>
            <w:tcBorders>
              <w:top w:val="single" w:sz="4" w:space="0" w:color="000000"/>
              <w:left w:val="single" w:sz="4" w:space="0" w:color="000000"/>
              <w:bottom w:val="single" w:sz="4" w:space="0" w:color="000000"/>
              <w:right w:val="single" w:sz="4" w:space="0" w:color="000000"/>
            </w:tcBorders>
            <w:hideMark/>
          </w:tcPr>
          <w:p w14:paraId="0A9BD307" w14:textId="77777777" w:rsidR="00D41401" w:rsidRPr="00D41401" w:rsidRDefault="00D41401" w:rsidP="00AC1378">
            <w:pPr>
              <w:ind w:left="92"/>
              <w:jc w:val="center"/>
              <w:rPr>
                <w:sz w:val="24"/>
                <w:szCs w:val="24"/>
                <w:lang w:val="en-US"/>
              </w:rPr>
            </w:pPr>
            <w:r w:rsidRPr="00D41401">
              <w:rPr>
                <w:sz w:val="24"/>
                <w:szCs w:val="24"/>
                <w:lang w:val="en-US"/>
              </w:rPr>
              <w:t>213</w:t>
            </w:r>
          </w:p>
        </w:tc>
      </w:tr>
      <w:tr w:rsidR="00D41401" w:rsidRPr="00D41401" w14:paraId="661C53FD" w14:textId="77777777" w:rsidTr="00AC1378">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462A76CC"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078BE483"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67CEEF9E"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08CB7105" w14:textId="77777777" w:rsidR="00D41401" w:rsidRPr="00D41401" w:rsidRDefault="00D41401" w:rsidP="00AC1378">
            <w:pPr>
              <w:ind w:left="92"/>
              <w:jc w:val="center"/>
              <w:rPr>
                <w:sz w:val="24"/>
                <w:szCs w:val="24"/>
                <w:lang w:val="en-US"/>
              </w:rPr>
            </w:pPr>
            <w:r w:rsidRPr="00D41401">
              <w:rPr>
                <w:sz w:val="24"/>
                <w:szCs w:val="24"/>
                <w:lang w:val="en-US"/>
              </w:rPr>
              <w:t>7.90</w:t>
            </w:r>
          </w:p>
        </w:tc>
        <w:tc>
          <w:tcPr>
            <w:tcW w:w="1195" w:type="pct"/>
            <w:tcBorders>
              <w:top w:val="single" w:sz="4" w:space="0" w:color="000000"/>
              <w:left w:val="single" w:sz="4" w:space="0" w:color="000000"/>
              <w:bottom w:val="single" w:sz="4" w:space="0" w:color="000000"/>
              <w:right w:val="single" w:sz="4" w:space="0" w:color="000000"/>
            </w:tcBorders>
            <w:hideMark/>
          </w:tcPr>
          <w:p w14:paraId="7FBB8083" w14:textId="77777777" w:rsidR="00D41401" w:rsidRPr="00D41401" w:rsidRDefault="00D41401" w:rsidP="00AC1378">
            <w:pPr>
              <w:ind w:left="92"/>
              <w:jc w:val="center"/>
              <w:rPr>
                <w:sz w:val="24"/>
                <w:szCs w:val="24"/>
                <w:lang w:val="en-US"/>
              </w:rPr>
            </w:pPr>
            <w:r w:rsidRPr="00D41401">
              <w:rPr>
                <w:sz w:val="24"/>
                <w:szCs w:val="24"/>
                <w:lang w:val="en-US"/>
              </w:rPr>
              <w:t>7.94</w:t>
            </w:r>
          </w:p>
        </w:tc>
        <w:tc>
          <w:tcPr>
            <w:tcW w:w="1195" w:type="pct"/>
            <w:tcBorders>
              <w:top w:val="single" w:sz="4" w:space="0" w:color="000000"/>
              <w:left w:val="single" w:sz="4" w:space="0" w:color="000000"/>
              <w:bottom w:val="single" w:sz="4" w:space="0" w:color="000000"/>
              <w:right w:val="single" w:sz="4" w:space="0" w:color="000000"/>
            </w:tcBorders>
            <w:hideMark/>
          </w:tcPr>
          <w:p w14:paraId="573E2E87" w14:textId="77777777" w:rsidR="00D41401" w:rsidRPr="00D41401" w:rsidRDefault="00D41401" w:rsidP="00AC1378">
            <w:pPr>
              <w:ind w:left="92"/>
              <w:jc w:val="center"/>
              <w:rPr>
                <w:sz w:val="24"/>
                <w:szCs w:val="24"/>
                <w:lang w:val="en-US"/>
              </w:rPr>
            </w:pPr>
            <w:r w:rsidRPr="00D41401">
              <w:rPr>
                <w:sz w:val="24"/>
                <w:szCs w:val="24"/>
                <w:lang w:val="en-US"/>
              </w:rPr>
              <w:t>7.86</w:t>
            </w:r>
          </w:p>
        </w:tc>
      </w:tr>
      <w:tr w:rsidR="00D41401" w:rsidRPr="00D41401" w14:paraId="02FE223D"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1CCA258C"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120F28EE" w14:textId="77777777" w:rsidR="00D41401" w:rsidRPr="00D41401" w:rsidRDefault="00D41401" w:rsidP="00AC1378">
            <w:pPr>
              <w:ind w:left="92"/>
              <w:jc w:val="center"/>
              <w:rPr>
                <w:sz w:val="24"/>
                <w:szCs w:val="24"/>
                <w:lang w:val="en-US"/>
              </w:rPr>
            </w:pPr>
            <w:r w:rsidRPr="00D41401">
              <w:rPr>
                <w:sz w:val="24"/>
                <w:szCs w:val="24"/>
                <w:lang w:val="en-US"/>
              </w:rPr>
              <w:t>-0.13</w:t>
            </w:r>
          </w:p>
        </w:tc>
        <w:tc>
          <w:tcPr>
            <w:tcW w:w="1195" w:type="pct"/>
            <w:tcBorders>
              <w:top w:val="single" w:sz="4" w:space="0" w:color="000000"/>
              <w:left w:val="single" w:sz="4" w:space="0" w:color="000000"/>
              <w:bottom w:val="single" w:sz="4" w:space="0" w:color="000000"/>
              <w:right w:val="single" w:sz="4" w:space="0" w:color="000000"/>
            </w:tcBorders>
            <w:hideMark/>
          </w:tcPr>
          <w:p w14:paraId="6AA1E75C" w14:textId="77777777" w:rsidR="00D41401" w:rsidRPr="00D41401" w:rsidRDefault="00D41401" w:rsidP="00AC1378">
            <w:pPr>
              <w:ind w:left="92"/>
              <w:jc w:val="center"/>
              <w:rPr>
                <w:sz w:val="24"/>
                <w:szCs w:val="24"/>
                <w:lang w:val="en-US"/>
              </w:rPr>
            </w:pPr>
            <w:r w:rsidRPr="00D41401">
              <w:rPr>
                <w:sz w:val="24"/>
                <w:szCs w:val="24"/>
                <w:lang w:val="en-US"/>
              </w:rPr>
              <w:t>-0.70</w:t>
            </w:r>
          </w:p>
        </w:tc>
        <w:tc>
          <w:tcPr>
            <w:tcW w:w="1195" w:type="pct"/>
            <w:tcBorders>
              <w:top w:val="single" w:sz="4" w:space="0" w:color="000000"/>
              <w:left w:val="single" w:sz="4" w:space="0" w:color="000000"/>
              <w:bottom w:val="single" w:sz="4" w:space="0" w:color="000000"/>
              <w:right w:val="single" w:sz="4" w:space="0" w:color="000000"/>
            </w:tcBorders>
            <w:hideMark/>
          </w:tcPr>
          <w:p w14:paraId="60359767" w14:textId="77777777" w:rsidR="00D41401" w:rsidRPr="00D41401" w:rsidRDefault="00D41401" w:rsidP="00AC1378">
            <w:pPr>
              <w:ind w:left="92"/>
              <w:jc w:val="center"/>
              <w:rPr>
                <w:sz w:val="24"/>
                <w:szCs w:val="24"/>
                <w:lang w:val="en-US"/>
              </w:rPr>
            </w:pPr>
            <w:r w:rsidRPr="00D41401">
              <w:rPr>
                <w:sz w:val="24"/>
                <w:szCs w:val="24"/>
                <w:lang w:val="en-US"/>
              </w:rPr>
              <w:t>-0.77</w:t>
            </w:r>
          </w:p>
        </w:tc>
      </w:tr>
      <w:tr w:rsidR="00D41401" w:rsidRPr="00D41401" w14:paraId="47C7EC11"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6A742D23"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05F493A7"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12D1226C" w14:textId="77777777" w:rsidR="00D41401" w:rsidRPr="00D41401" w:rsidRDefault="00D41401" w:rsidP="00AC1378">
            <w:pPr>
              <w:ind w:left="92"/>
              <w:jc w:val="center"/>
              <w:rPr>
                <w:sz w:val="24"/>
                <w:szCs w:val="24"/>
                <w:lang w:val="en-US"/>
              </w:rPr>
            </w:pPr>
            <w:r w:rsidRPr="00D41401">
              <w:rPr>
                <w:sz w:val="24"/>
                <w:szCs w:val="24"/>
                <w:lang w:val="en-US"/>
              </w:rPr>
              <w:t>-0.57* (-0.72, -0.42)</w:t>
            </w:r>
          </w:p>
        </w:tc>
        <w:tc>
          <w:tcPr>
            <w:tcW w:w="1195" w:type="pct"/>
            <w:tcBorders>
              <w:top w:val="single" w:sz="4" w:space="0" w:color="000000"/>
              <w:left w:val="single" w:sz="4" w:space="0" w:color="000000"/>
              <w:bottom w:val="single" w:sz="4" w:space="0" w:color="000000"/>
              <w:right w:val="single" w:sz="4" w:space="0" w:color="000000"/>
            </w:tcBorders>
            <w:hideMark/>
          </w:tcPr>
          <w:p w14:paraId="7C2237E9" w14:textId="77777777" w:rsidR="00D41401" w:rsidRPr="00D41401" w:rsidRDefault="00D41401" w:rsidP="00AC1378">
            <w:pPr>
              <w:ind w:left="92"/>
              <w:jc w:val="center"/>
              <w:rPr>
                <w:sz w:val="24"/>
                <w:szCs w:val="24"/>
                <w:lang w:val="en-US"/>
              </w:rPr>
            </w:pPr>
            <w:r w:rsidRPr="00D41401">
              <w:rPr>
                <w:sz w:val="24"/>
                <w:szCs w:val="24"/>
                <w:lang w:val="en-US"/>
              </w:rPr>
              <w:t>-0.64* (-0.79, -0.48)</w:t>
            </w:r>
          </w:p>
        </w:tc>
      </w:tr>
      <w:tr w:rsidR="00D41401" w:rsidRPr="00D41401" w14:paraId="771E7ADE"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5BB81CEB"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413A4DEB" w14:textId="77777777" w:rsidR="00D41401" w:rsidRPr="00D41401" w:rsidRDefault="00D41401" w:rsidP="00AC1378">
            <w:pPr>
              <w:ind w:left="92"/>
              <w:jc w:val="center"/>
              <w:rPr>
                <w:sz w:val="24"/>
                <w:szCs w:val="24"/>
                <w:lang w:val="en-US"/>
              </w:rPr>
            </w:pPr>
            <w:r w:rsidRPr="00D41401">
              <w:rPr>
                <w:sz w:val="24"/>
                <w:szCs w:val="24"/>
                <w:lang w:val="en-US"/>
              </w:rPr>
              <w:t>184</w:t>
            </w:r>
          </w:p>
        </w:tc>
        <w:tc>
          <w:tcPr>
            <w:tcW w:w="1195" w:type="pct"/>
            <w:tcBorders>
              <w:top w:val="single" w:sz="4" w:space="0" w:color="000000"/>
              <w:left w:val="single" w:sz="4" w:space="0" w:color="000000"/>
              <w:bottom w:val="single" w:sz="4" w:space="0" w:color="000000"/>
              <w:right w:val="single" w:sz="4" w:space="0" w:color="000000"/>
            </w:tcBorders>
            <w:hideMark/>
          </w:tcPr>
          <w:p w14:paraId="74CC1572" w14:textId="77777777" w:rsidR="00D41401" w:rsidRPr="00D41401" w:rsidRDefault="00D41401" w:rsidP="00AC1378">
            <w:pPr>
              <w:ind w:left="92"/>
              <w:jc w:val="center"/>
              <w:rPr>
                <w:sz w:val="24"/>
                <w:szCs w:val="24"/>
                <w:lang w:val="en-US"/>
              </w:rPr>
            </w:pPr>
            <w:r w:rsidRPr="00D41401">
              <w:rPr>
                <w:sz w:val="24"/>
                <w:szCs w:val="24"/>
                <w:lang w:val="en-US"/>
              </w:rPr>
              <w:t>199</w:t>
            </w:r>
          </w:p>
        </w:tc>
        <w:tc>
          <w:tcPr>
            <w:tcW w:w="1195" w:type="pct"/>
            <w:tcBorders>
              <w:top w:val="single" w:sz="4" w:space="0" w:color="000000"/>
              <w:left w:val="single" w:sz="4" w:space="0" w:color="000000"/>
              <w:bottom w:val="single" w:sz="4" w:space="0" w:color="000000"/>
              <w:right w:val="single" w:sz="4" w:space="0" w:color="000000"/>
            </w:tcBorders>
            <w:hideMark/>
          </w:tcPr>
          <w:p w14:paraId="545FB7E4" w14:textId="77777777" w:rsidR="00D41401" w:rsidRPr="00D41401" w:rsidRDefault="00D41401" w:rsidP="00AC1378">
            <w:pPr>
              <w:ind w:left="92"/>
              <w:jc w:val="center"/>
              <w:rPr>
                <w:sz w:val="24"/>
                <w:szCs w:val="24"/>
                <w:lang w:val="en-US"/>
              </w:rPr>
            </w:pPr>
            <w:r w:rsidRPr="00D41401">
              <w:rPr>
                <w:sz w:val="24"/>
                <w:szCs w:val="24"/>
                <w:lang w:val="en-US"/>
              </w:rPr>
              <w:t>191</w:t>
            </w:r>
          </w:p>
        </w:tc>
      </w:tr>
      <w:tr w:rsidR="00D41401" w:rsidRPr="00D41401" w14:paraId="757114CB" w14:textId="77777777" w:rsidTr="00AC1378">
        <w:trPr>
          <w:trHeight w:val="760"/>
        </w:trPr>
        <w:tc>
          <w:tcPr>
            <w:tcW w:w="1654" w:type="pct"/>
            <w:tcBorders>
              <w:top w:val="single" w:sz="4" w:space="0" w:color="000000"/>
              <w:left w:val="single" w:sz="4" w:space="0" w:color="000000"/>
              <w:bottom w:val="single" w:sz="4" w:space="0" w:color="000000"/>
              <w:right w:val="single" w:sz="4" w:space="0" w:color="000000"/>
            </w:tcBorders>
            <w:hideMark/>
          </w:tcPr>
          <w:p w14:paraId="675C9D11" w14:textId="77777777" w:rsidR="00D41401" w:rsidRPr="00D41401" w:rsidRDefault="00D41401" w:rsidP="008A0BA9">
            <w:pPr>
              <w:ind w:left="92"/>
              <w:rPr>
                <w:b/>
                <w:sz w:val="24"/>
                <w:szCs w:val="24"/>
                <w:lang w:val="en-US"/>
              </w:rPr>
            </w:pPr>
            <w:r w:rsidRPr="00D41401">
              <w:rPr>
                <w:b/>
                <w:sz w:val="24"/>
                <w:szCs w:val="24"/>
                <w:lang w:val="en-US"/>
              </w:rPr>
              <w:t>Patients (%) achieving</w:t>
            </w:r>
          </w:p>
          <w:p w14:paraId="67029048" w14:textId="77777777" w:rsidR="00D41401" w:rsidRPr="00D41401" w:rsidRDefault="00D41401" w:rsidP="008A0BA9">
            <w:pPr>
              <w:ind w:left="92"/>
              <w:rPr>
                <w:b/>
                <w:sz w:val="24"/>
                <w:szCs w:val="24"/>
                <w:lang w:val="en-US"/>
              </w:rPr>
            </w:pPr>
            <w:r w:rsidRPr="00D41401">
              <w:rPr>
                <w:b/>
                <w:sz w:val="24"/>
                <w:szCs w:val="24"/>
                <w:lang w:val="en-US"/>
              </w:rPr>
              <w:t>HbA1c &lt; 7% with baseline HbA1c ≥ 7%</w:t>
            </w:r>
            <w:r w:rsidRPr="00D41401">
              <w:rPr>
                <w:b/>
                <w:sz w:val="24"/>
                <w:szCs w:val="24"/>
                <w:vertAlign w:val="superscript"/>
                <w:lang w:val="en-US"/>
              </w:rPr>
              <w:t>2</w:t>
            </w:r>
          </w:p>
        </w:tc>
        <w:tc>
          <w:tcPr>
            <w:tcW w:w="956" w:type="pct"/>
            <w:tcBorders>
              <w:top w:val="single" w:sz="4" w:space="0" w:color="000000"/>
              <w:left w:val="single" w:sz="4" w:space="0" w:color="000000"/>
              <w:bottom w:val="single" w:sz="4" w:space="0" w:color="000000"/>
              <w:right w:val="single" w:sz="4" w:space="0" w:color="000000"/>
            </w:tcBorders>
            <w:hideMark/>
          </w:tcPr>
          <w:p w14:paraId="686604B4" w14:textId="77777777" w:rsidR="00D41401" w:rsidRPr="00D41401" w:rsidRDefault="00D41401" w:rsidP="00AC1378">
            <w:pPr>
              <w:ind w:left="92"/>
              <w:jc w:val="center"/>
              <w:rPr>
                <w:sz w:val="24"/>
                <w:szCs w:val="24"/>
                <w:lang w:val="en-US"/>
              </w:rPr>
            </w:pPr>
            <w:r w:rsidRPr="00D41401">
              <w:rPr>
                <w:sz w:val="24"/>
                <w:szCs w:val="24"/>
                <w:lang w:val="en-US"/>
              </w:rPr>
              <w:t>12.5</w:t>
            </w:r>
          </w:p>
        </w:tc>
        <w:tc>
          <w:tcPr>
            <w:tcW w:w="1195" w:type="pct"/>
            <w:tcBorders>
              <w:top w:val="single" w:sz="4" w:space="0" w:color="000000"/>
              <w:left w:val="single" w:sz="4" w:space="0" w:color="000000"/>
              <w:bottom w:val="single" w:sz="4" w:space="0" w:color="000000"/>
              <w:right w:val="single" w:sz="4" w:space="0" w:color="000000"/>
            </w:tcBorders>
            <w:hideMark/>
          </w:tcPr>
          <w:p w14:paraId="2CCF5278" w14:textId="77777777" w:rsidR="00D41401" w:rsidRPr="00D41401" w:rsidRDefault="00D41401" w:rsidP="00AC1378">
            <w:pPr>
              <w:ind w:left="92"/>
              <w:jc w:val="center"/>
              <w:rPr>
                <w:sz w:val="24"/>
                <w:szCs w:val="24"/>
                <w:lang w:val="en-US"/>
              </w:rPr>
            </w:pPr>
            <w:r w:rsidRPr="00D41401">
              <w:rPr>
                <w:sz w:val="24"/>
                <w:szCs w:val="24"/>
                <w:lang w:val="en-US"/>
              </w:rPr>
              <w:t>37.7</w:t>
            </w:r>
          </w:p>
        </w:tc>
        <w:tc>
          <w:tcPr>
            <w:tcW w:w="1195" w:type="pct"/>
            <w:tcBorders>
              <w:top w:val="single" w:sz="4" w:space="0" w:color="000000"/>
              <w:left w:val="single" w:sz="4" w:space="0" w:color="000000"/>
              <w:bottom w:val="single" w:sz="4" w:space="0" w:color="000000"/>
              <w:right w:val="single" w:sz="4" w:space="0" w:color="000000"/>
            </w:tcBorders>
            <w:hideMark/>
          </w:tcPr>
          <w:p w14:paraId="289BA0B5" w14:textId="77777777" w:rsidR="00D41401" w:rsidRPr="00D41401" w:rsidRDefault="00D41401" w:rsidP="00AC1378">
            <w:pPr>
              <w:ind w:left="92"/>
              <w:jc w:val="center"/>
              <w:rPr>
                <w:sz w:val="24"/>
                <w:szCs w:val="24"/>
                <w:lang w:val="en-US"/>
              </w:rPr>
            </w:pPr>
            <w:r w:rsidRPr="00D41401">
              <w:rPr>
                <w:sz w:val="24"/>
                <w:szCs w:val="24"/>
                <w:lang w:val="en-US"/>
              </w:rPr>
              <w:t>38.7</w:t>
            </w:r>
          </w:p>
        </w:tc>
      </w:tr>
      <w:tr w:rsidR="00D41401" w:rsidRPr="00D41401" w14:paraId="10342D1F"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0E37B62C"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0A54645E" w14:textId="77777777" w:rsidR="00D41401" w:rsidRPr="00D41401" w:rsidRDefault="00D41401" w:rsidP="00AC1378">
            <w:pPr>
              <w:ind w:left="92"/>
              <w:jc w:val="center"/>
              <w:rPr>
                <w:sz w:val="24"/>
                <w:szCs w:val="24"/>
                <w:lang w:val="en-US"/>
              </w:rPr>
            </w:pPr>
            <w:r w:rsidRPr="00D41401">
              <w:rPr>
                <w:sz w:val="24"/>
                <w:szCs w:val="24"/>
                <w:lang w:val="en-US"/>
              </w:rPr>
              <w:t>207</w:t>
            </w:r>
          </w:p>
        </w:tc>
        <w:tc>
          <w:tcPr>
            <w:tcW w:w="1195" w:type="pct"/>
            <w:tcBorders>
              <w:top w:val="single" w:sz="4" w:space="0" w:color="000000"/>
              <w:left w:val="single" w:sz="4" w:space="0" w:color="000000"/>
              <w:bottom w:val="single" w:sz="4" w:space="0" w:color="000000"/>
              <w:right w:val="single" w:sz="4" w:space="0" w:color="000000"/>
            </w:tcBorders>
            <w:hideMark/>
          </w:tcPr>
          <w:p w14:paraId="629B2E55" w14:textId="77777777" w:rsidR="00D41401" w:rsidRPr="00D41401" w:rsidRDefault="00D41401" w:rsidP="00AC1378">
            <w:pPr>
              <w:ind w:left="92"/>
              <w:jc w:val="center"/>
              <w:rPr>
                <w:sz w:val="24"/>
                <w:szCs w:val="24"/>
                <w:lang w:val="en-US"/>
              </w:rPr>
            </w:pPr>
            <w:r w:rsidRPr="00D41401">
              <w:rPr>
                <w:sz w:val="24"/>
                <w:szCs w:val="24"/>
                <w:lang w:val="en-US"/>
              </w:rPr>
              <w:t>217</w:t>
            </w:r>
          </w:p>
        </w:tc>
        <w:tc>
          <w:tcPr>
            <w:tcW w:w="1195" w:type="pct"/>
            <w:tcBorders>
              <w:top w:val="single" w:sz="4" w:space="0" w:color="000000"/>
              <w:left w:val="single" w:sz="4" w:space="0" w:color="000000"/>
              <w:bottom w:val="single" w:sz="4" w:space="0" w:color="000000"/>
              <w:right w:val="single" w:sz="4" w:space="0" w:color="000000"/>
            </w:tcBorders>
            <w:hideMark/>
          </w:tcPr>
          <w:p w14:paraId="764D57F4" w14:textId="77777777" w:rsidR="00D41401" w:rsidRPr="00D41401" w:rsidRDefault="00D41401" w:rsidP="00AC1378">
            <w:pPr>
              <w:ind w:left="92"/>
              <w:jc w:val="center"/>
              <w:rPr>
                <w:sz w:val="24"/>
                <w:szCs w:val="24"/>
                <w:lang w:val="en-US"/>
              </w:rPr>
            </w:pPr>
            <w:r w:rsidRPr="00D41401">
              <w:rPr>
                <w:sz w:val="24"/>
                <w:szCs w:val="24"/>
                <w:lang w:val="en-US"/>
              </w:rPr>
              <w:t>213</w:t>
            </w:r>
          </w:p>
        </w:tc>
      </w:tr>
      <w:tr w:rsidR="00D41401" w:rsidRPr="00D41401" w14:paraId="53FE799C"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CB3ACF1" w14:textId="77777777" w:rsidR="00D41401" w:rsidRPr="00D41401" w:rsidRDefault="00D41401" w:rsidP="008A0BA9">
            <w:pPr>
              <w:ind w:left="92"/>
              <w:rPr>
                <w:b/>
                <w:sz w:val="24"/>
                <w:szCs w:val="24"/>
                <w:lang w:val="en-US"/>
              </w:rPr>
            </w:pPr>
            <w:r w:rsidRPr="00D41401">
              <w:rPr>
                <w:b/>
                <w:sz w:val="24"/>
                <w:szCs w:val="24"/>
                <w:lang w:val="en-US"/>
              </w:rPr>
              <w:t>Body Weight (kg)</w:t>
            </w:r>
          </w:p>
        </w:tc>
      </w:tr>
      <w:tr w:rsidR="00D41401" w:rsidRPr="00D41401" w14:paraId="47CCC9B0"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648C2A44"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703E4F50" w14:textId="77777777" w:rsidR="00D41401" w:rsidRPr="00D41401" w:rsidRDefault="00D41401" w:rsidP="00AC1378">
            <w:pPr>
              <w:ind w:left="92"/>
              <w:jc w:val="center"/>
              <w:rPr>
                <w:sz w:val="24"/>
                <w:szCs w:val="24"/>
                <w:lang w:val="en-US"/>
              </w:rPr>
            </w:pPr>
            <w:r w:rsidRPr="00D41401">
              <w:rPr>
                <w:sz w:val="24"/>
                <w:szCs w:val="24"/>
                <w:lang w:val="en-US"/>
              </w:rPr>
              <w:t>79.73</w:t>
            </w:r>
          </w:p>
        </w:tc>
        <w:tc>
          <w:tcPr>
            <w:tcW w:w="1195" w:type="pct"/>
            <w:tcBorders>
              <w:top w:val="single" w:sz="4" w:space="0" w:color="000000"/>
              <w:left w:val="single" w:sz="4" w:space="0" w:color="000000"/>
              <w:bottom w:val="single" w:sz="4" w:space="0" w:color="000000"/>
              <w:right w:val="single" w:sz="4" w:space="0" w:color="000000"/>
            </w:tcBorders>
            <w:hideMark/>
          </w:tcPr>
          <w:p w14:paraId="21759D63" w14:textId="77777777" w:rsidR="00D41401" w:rsidRPr="00D41401" w:rsidRDefault="00D41401" w:rsidP="00AC1378">
            <w:pPr>
              <w:ind w:left="92"/>
              <w:jc w:val="center"/>
              <w:rPr>
                <w:sz w:val="24"/>
                <w:szCs w:val="24"/>
                <w:lang w:val="en-US"/>
              </w:rPr>
            </w:pPr>
            <w:r w:rsidRPr="00D41401">
              <w:rPr>
                <w:sz w:val="24"/>
                <w:szCs w:val="24"/>
                <w:lang w:val="en-US"/>
              </w:rPr>
              <w:t>81.59</w:t>
            </w:r>
          </w:p>
        </w:tc>
        <w:tc>
          <w:tcPr>
            <w:tcW w:w="1195" w:type="pct"/>
            <w:tcBorders>
              <w:top w:val="single" w:sz="4" w:space="0" w:color="000000"/>
              <w:left w:val="single" w:sz="4" w:space="0" w:color="000000"/>
              <w:bottom w:val="single" w:sz="4" w:space="0" w:color="000000"/>
              <w:right w:val="single" w:sz="4" w:space="0" w:color="000000"/>
            </w:tcBorders>
            <w:hideMark/>
          </w:tcPr>
          <w:p w14:paraId="3823930A" w14:textId="77777777" w:rsidR="00D41401" w:rsidRPr="00D41401" w:rsidRDefault="00D41401" w:rsidP="00AC1378">
            <w:pPr>
              <w:ind w:left="92"/>
              <w:jc w:val="center"/>
              <w:rPr>
                <w:sz w:val="24"/>
                <w:szCs w:val="24"/>
                <w:lang w:val="en-US"/>
              </w:rPr>
            </w:pPr>
            <w:r w:rsidRPr="00D41401">
              <w:rPr>
                <w:sz w:val="24"/>
                <w:szCs w:val="24"/>
                <w:lang w:val="en-US"/>
              </w:rPr>
              <w:t>82.21</w:t>
            </w:r>
          </w:p>
        </w:tc>
      </w:tr>
      <w:tr w:rsidR="00D41401" w:rsidRPr="00D41401" w14:paraId="07A32685"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166243BA"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52CCE16E" w14:textId="77777777" w:rsidR="00D41401" w:rsidRPr="00D41401" w:rsidRDefault="00D41401" w:rsidP="00AC1378">
            <w:pPr>
              <w:ind w:left="92"/>
              <w:jc w:val="center"/>
              <w:rPr>
                <w:sz w:val="24"/>
                <w:szCs w:val="24"/>
                <w:lang w:val="en-US"/>
              </w:rPr>
            </w:pPr>
            <w:r w:rsidRPr="00D41401">
              <w:rPr>
                <w:sz w:val="24"/>
                <w:szCs w:val="24"/>
                <w:lang w:val="en-US"/>
              </w:rPr>
              <w:t>-0.45</w:t>
            </w:r>
          </w:p>
        </w:tc>
        <w:tc>
          <w:tcPr>
            <w:tcW w:w="1195" w:type="pct"/>
            <w:tcBorders>
              <w:top w:val="single" w:sz="4" w:space="0" w:color="000000"/>
              <w:left w:val="single" w:sz="4" w:space="0" w:color="000000"/>
              <w:bottom w:val="single" w:sz="4" w:space="0" w:color="000000"/>
              <w:right w:val="single" w:sz="4" w:space="0" w:color="000000"/>
            </w:tcBorders>
            <w:hideMark/>
          </w:tcPr>
          <w:p w14:paraId="18F10EE8" w14:textId="77777777" w:rsidR="00D41401" w:rsidRPr="00D41401" w:rsidRDefault="00D41401" w:rsidP="00AC1378">
            <w:pPr>
              <w:ind w:left="92"/>
              <w:jc w:val="center"/>
              <w:rPr>
                <w:sz w:val="24"/>
                <w:szCs w:val="24"/>
                <w:lang w:val="en-US"/>
              </w:rPr>
            </w:pPr>
            <w:r w:rsidRPr="00D41401">
              <w:rPr>
                <w:sz w:val="24"/>
                <w:szCs w:val="24"/>
                <w:lang w:val="en-US"/>
              </w:rPr>
              <w:t>-2.08</w:t>
            </w:r>
          </w:p>
        </w:tc>
        <w:tc>
          <w:tcPr>
            <w:tcW w:w="1195" w:type="pct"/>
            <w:tcBorders>
              <w:top w:val="single" w:sz="4" w:space="0" w:color="000000"/>
              <w:left w:val="single" w:sz="4" w:space="0" w:color="000000"/>
              <w:bottom w:val="single" w:sz="4" w:space="0" w:color="000000"/>
              <w:right w:val="single" w:sz="4" w:space="0" w:color="000000"/>
            </w:tcBorders>
            <w:hideMark/>
          </w:tcPr>
          <w:p w14:paraId="72D59ADE" w14:textId="77777777" w:rsidR="00D41401" w:rsidRPr="00D41401" w:rsidRDefault="00D41401" w:rsidP="00AC1378">
            <w:pPr>
              <w:ind w:left="92"/>
              <w:jc w:val="center"/>
              <w:rPr>
                <w:sz w:val="24"/>
                <w:szCs w:val="24"/>
                <w:lang w:val="en-US"/>
              </w:rPr>
            </w:pPr>
            <w:r w:rsidRPr="00D41401">
              <w:rPr>
                <w:sz w:val="24"/>
                <w:szCs w:val="24"/>
                <w:lang w:val="en-US"/>
              </w:rPr>
              <w:t>-2.46</w:t>
            </w:r>
          </w:p>
        </w:tc>
      </w:tr>
      <w:tr w:rsidR="00D41401" w:rsidRPr="00D41401" w14:paraId="4D75B297"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19097723"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1B2C43BF"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0C2FBB8D" w14:textId="77777777" w:rsidR="00D41401" w:rsidRPr="00D41401" w:rsidRDefault="00D41401" w:rsidP="00AC1378">
            <w:pPr>
              <w:ind w:left="92"/>
              <w:jc w:val="center"/>
              <w:rPr>
                <w:sz w:val="24"/>
                <w:szCs w:val="24"/>
                <w:lang w:val="en-US"/>
              </w:rPr>
            </w:pPr>
            <w:r w:rsidRPr="00D41401">
              <w:rPr>
                <w:sz w:val="24"/>
                <w:szCs w:val="24"/>
                <w:lang w:val="en-US"/>
              </w:rPr>
              <w:t>-1.63* (-2.17, -1.08)</w:t>
            </w:r>
          </w:p>
        </w:tc>
        <w:tc>
          <w:tcPr>
            <w:tcW w:w="1195" w:type="pct"/>
            <w:tcBorders>
              <w:top w:val="single" w:sz="4" w:space="0" w:color="000000"/>
              <w:left w:val="single" w:sz="4" w:space="0" w:color="000000"/>
              <w:bottom w:val="single" w:sz="4" w:space="0" w:color="000000"/>
              <w:right w:val="single" w:sz="4" w:space="0" w:color="000000"/>
            </w:tcBorders>
            <w:hideMark/>
          </w:tcPr>
          <w:p w14:paraId="1E3AB670" w14:textId="77777777" w:rsidR="00D41401" w:rsidRPr="00D41401" w:rsidRDefault="00D41401" w:rsidP="00AC1378">
            <w:pPr>
              <w:ind w:left="92"/>
              <w:jc w:val="center"/>
              <w:rPr>
                <w:sz w:val="24"/>
                <w:szCs w:val="24"/>
                <w:lang w:val="en-US"/>
              </w:rPr>
            </w:pPr>
            <w:r w:rsidRPr="00D41401">
              <w:rPr>
                <w:sz w:val="24"/>
                <w:szCs w:val="24"/>
                <w:lang w:val="en-US"/>
              </w:rPr>
              <w:t>-2.01* (-2.56, -1.46)</w:t>
            </w:r>
          </w:p>
        </w:tc>
      </w:tr>
      <w:tr w:rsidR="00D41401" w:rsidRPr="00D41401" w14:paraId="1537B977"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375124C5"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3EFC7235" w14:textId="77777777" w:rsidR="00D41401" w:rsidRPr="00D41401" w:rsidRDefault="00D41401" w:rsidP="00AC1378">
            <w:pPr>
              <w:ind w:left="92"/>
              <w:jc w:val="center"/>
              <w:rPr>
                <w:sz w:val="24"/>
                <w:szCs w:val="24"/>
                <w:lang w:val="en-US"/>
              </w:rPr>
            </w:pPr>
            <w:r w:rsidRPr="00D41401">
              <w:rPr>
                <w:sz w:val="24"/>
                <w:szCs w:val="24"/>
                <w:lang w:val="en-US"/>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5B63085" w14:textId="77777777" w:rsidR="00D41401" w:rsidRPr="00D41401" w:rsidRDefault="00D41401" w:rsidP="00AC1378">
            <w:pPr>
              <w:ind w:left="92"/>
              <w:jc w:val="center"/>
              <w:rPr>
                <w:sz w:val="24"/>
                <w:szCs w:val="24"/>
                <w:lang w:val="en-US"/>
              </w:rPr>
            </w:pPr>
            <w:r w:rsidRPr="00D41401">
              <w:rPr>
                <w:sz w:val="24"/>
                <w:szCs w:val="24"/>
                <w:lang w:val="en-US"/>
              </w:rPr>
              <w:t>217</w:t>
            </w:r>
          </w:p>
        </w:tc>
        <w:tc>
          <w:tcPr>
            <w:tcW w:w="1195" w:type="pct"/>
            <w:tcBorders>
              <w:top w:val="single" w:sz="4" w:space="0" w:color="000000"/>
              <w:left w:val="single" w:sz="4" w:space="0" w:color="000000"/>
              <w:bottom w:val="single" w:sz="4" w:space="0" w:color="000000"/>
              <w:right w:val="single" w:sz="4" w:space="0" w:color="000000"/>
            </w:tcBorders>
            <w:hideMark/>
          </w:tcPr>
          <w:p w14:paraId="69705347" w14:textId="77777777" w:rsidR="00D41401" w:rsidRPr="00D41401" w:rsidRDefault="00D41401" w:rsidP="00AC1378">
            <w:pPr>
              <w:ind w:left="92"/>
              <w:jc w:val="center"/>
              <w:rPr>
                <w:sz w:val="24"/>
                <w:szCs w:val="24"/>
                <w:lang w:val="en-US"/>
              </w:rPr>
            </w:pPr>
            <w:r w:rsidRPr="00D41401">
              <w:rPr>
                <w:sz w:val="24"/>
                <w:szCs w:val="24"/>
                <w:lang w:val="en-US"/>
              </w:rPr>
              <w:t>213</w:t>
            </w:r>
          </w:p>
        </w:tc>
      </w:tr>
      <w:tr w:rsidR="00D41401" w:rsidRPr="00D41401" w14:paraId="526567AC"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D2C893"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2</w:t>
            </w:r>
          </w:p>
        </w:tc>
      </w:tr>
      <w:tr w:rsidR="00D41401" w:rsidRPr="00D41401" w14:paraId="09547552"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17471B23"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1DE8C58A" w14:textId="77777777" w:rsidR="00D41401" w:rsidRPr="00D41401" w:rsidRDefault="00D41401" w:rsidP="00AC1378">
            <w:pPr>
              <w:ind w:left="92"/>
              <w:jc w:val="center"/>
              <w:rPr>
                <w:sz w:val="24"/>
                <w:szCs w:val="24"/>
                <w:lang w:val="en-US"/>
              </w:rPr>
            </w:pPr>
            <w:r w:rsidRPr="00D41401">
              <w:rPr>
                <w:sz w:val="24"/>
                <w:szCs w:val="24"/>
                <w:lang w:val="en-US"/>
              </w:rPr>
              <w:t>128.6</w:t>
            </w:r>
          </w:p>
        </w:tc>
        <w:tc>
          <w:tcPr>
            <w:tcW w:w="1195" w:type="pct"/>
            <w:tcBorders>
              <w:top w:val="single" w:sz="4" w:space="0" w:color="000000"/>
              <w:left w:val="single" w:sz="4" w:space="0" w:color="000000"/>
              <w:bottom w:val="single" w:sz="4" w:space="0" w:color="000000"/>
              <w:right w:val="single" w:sz="4" w:space="0" w:color="000000"/>
            </w:tcBorders>
            <w:hideMark/>
          </w:tcPr>
          <w:p w14:paraId="05EEFEFA" w14:textId="77777777" w:rsidR="00D41401" w:rsidRPr="00D41401" w:rsidRDefault="00D41401" w:rsidP="00AC1378">
            <w:pPr>
              <w:ind w:left="92"/>
              <w:jc w:val="center"/>
              <w:rPr>
                <w:sz w:val="24"/>
                <w:szCs w:val="24"/>
                <w:lang w:val="en-US"/>
              </w:rPr>
            </w:pPr>
            <w:r w:rsidRPr="00D41401">
              <w:rPr>
                <w:sz w:val="24"/>
                <w:szCs w:val="24"/>
                <w:lang w:val="en-US"/>
              </w:rPr>
              <w:t>129.6</w:t>
            </w:r>
          </w:p>
        </w:tc>
        <w:tc>
          <w:tcPr>
            <w:tcW w:w="1195" w:type="pct"/>
            <w:tcBorders>
              <w:top w:val="single" w:sz="4" w:space="0" w:color="000000"/>
              <w:left w:val="single" w:sz="4" w:space="0" w:color="000000"/>
              <w:bottom w:val="single" w:sz="4" w:space="0" w:color="000000"/>
              <w:right w:val="single" w:sz="4" w:space="0" w:color="000000"/>
            </w:tcBorders>
            <w:hideMark/>
          </w:tcPr>
          <w:p w14:paraId="3CB86701" w14:textId="77777777" w:rsidR="00D41401" w:rsidRPr="00D41401" w:rsidRDefault="00D41401" w:rsidP="00AC1378">
            <w:pPr>
              <w:ind w:left="92"/>
              <w:jc w:val="center"/>
              <w:rPr>
                <w:sz w:val="24"/>
                <w:szCs w:val="24"/>
                <w:lang w:val="en-US"/>
              </w:rPr>
            </w:pPr>
            <w:r w:rsidRPr="00D41401">
              <w:rPr>
                <w:sz w:val="24"/>
                <w:szCs w:val="24"/>
                <w:lang w:val="en-US"/>
              </w:rPr>
              <w:t>130.0</w:t>
            </w:r>
          </w:p>
        </w:tc>
      </w:tr>
      <w:tr w:rsidR="00D41401" w:rsidRPr="00D41401" w14:paraId="3E82AC84" w14:textId="77777777" w:rsidTr="00AC1378">
        <w:trPr>
          <w:trHeight w:val="253"/>
        </w:trPr>
        <w:tc>
          <w:tcPr>
            <w:tcW w:w="1654" w:type="pct"/>
            <w:tcBorders>
              <w:top w:val="single" w:sz="4" w:space="0" w:color="000000"/>
              <w:left w:val="single" w:sz="4" w:space="0" w:color="000000"/>
              <w:bottom w:val="single" w:sz="4" w:space="0" w:color="000000"/>
              <w:right w:val="single" w:sz="4" w:space="0" w:color="000000"/>
            </w:tcBorders>
            <w:hideMark/>
          </w:tcPr>
          <w:p w14:paraId="08258A1B"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232FF3F2" w14:textId="77777777" w:rsidR="00D41401" w:rsidRPr="00D41401" w:rsidRDefault="00D41401" w:rsidP="00AC1378">
            <w:pPr>
              <w:ind w:left="92"/>
              <w:jc w:val="center"/>
              <w:rPr>
                <w:sz w:val="24"/>
                <w:szCs w:val="24"/>
                <w:lang w:val="en-US"/>
              </w:rPr>
            </w:pPr>
            <w:r w:rsidRPr="00D41401">
              <w:rPr>
                <w:sz w:val="24"/>
                <w:szCs w:val="24"/>
                <w:lang w:val="en-US"/>
              </w:rPr>
              <w:t>-0.4</w:t>
            </w:r>
          </w:p>
        </w:tc>
        <w:tc>
          <w:tcPr>
            <w:tcW w:w="1195" w:type="pct"/>
            <w:tcBorders>
              <w:top w:val="single" w:sz="4" w:space="0" w:color="000000"/>
              <w:left w:val="single" w:sz="4" w:space="0" w:color="000000"/>
              <w:bottom w:val="single" w:sz="4" w:space="0" w:color="000000"/>
              <w:right w:val="single" w:sz="4" w:space="0" w:color="000000"/>
            </w:tcBorders>
            <w:hideMark/>
          </w:tcPr>
          <w:p w14:paraId="01AE3EFE" w14:textId="77777777" w:rsidR="00D41401" w:rsidRPr="00D41401" w:rsidRDefault="00D41401" w:rsidP="00AC1378">
            <w:pPr>
              <w:ind w:left="92"/>
              <w:jc w:val="center"/>
              <w:rPr>
                <w:sz w:val="24"/>
                <w:szCs w:val="24"/>
                <w:lang w:val="en-US"/>
              </w:rPr>
            </w:pPr>
            <w:r w:rsidRPr="00D41401">
              <w:rPr>
                <w:sz w:val="24"/>
                <w:szCs w:val="24"/>
                <w:lang w:val="en-US"/>
              </w:rPr>
              <w:t>-4.5</w:t>
            </w:r>
          </w:p>
        </w:tc>
        <w:tc>
          <w:tcPr>
            <w:tcW w:w="1195" w:type="pct"/>
            <w:tcBorders>
              <w:top w:val="single" w:sz="4" w:space="0" w:color="000000"/>
              <w:left w:val="single" w:sz="4" w:space="0" w:color="000000"/>
              <w:bottom w:val="single" w:sz="4" w:space="0" w:color="000000"/>
              <w:right w:val="single" w:sz="4" w:space="0" w:color="000000"/>
            </w:tcBorders>
            <w:hideMark/>
          </w:tcPr>
          <w:p w14:paraId="14B352F8" w14:textId="77777777" w:rsidR="00D41401" w:rsidRPr="00D41401" w:rsidRDefault="00D41401" w:rsidP="00AC1378">
            <w:pPr>
              <w:ind w:left="92"/>
              <w:jc w:val="center"/>
              <w:rPr>
                <w:sz w:val="24"/>
                <w:szCs w:val="24"/>
                <w:lang w:val="en-US"/>
              </w:rPr>
            </w:pPr>
            <w:r w:rsidRPr="00D41401">
              <w:rPr>
                <w:sz w:val="24"/>
                <w:szCs w:val="24"/>
                <w:lang w:val="en-US"/>
              </w:rPr>
              <w:t>-5.2</w:t>
            </w:r>
          </w:p>
        </w:tc>
      </w:tr>
      <w:tr w:rsidR="00D41401" w:rsidRPr="00D41401" w14:paraId="43DBD547" w14:textId="77777777" w:rsidTr="00AC1378">
        <w:trPr>
          <w:trHeight w:val="506"/>
        </w:trPr>
        <w:tc>
          <w:tcPr>
            <w:tcW w:w="1654" w:type="pct"/>
            <w:tcBorders>
              <w:top w:val="single" w:sz="4" w:space="0" w:color="000000"/>
              <w:left w:val="single" w:sz="4" w:space="0" w:color="000000"/>
              <w:bottom w:val="single" w:sz="4" w:space="0" w:color="000000"/>
              <w:right w:val="single" w:sz="4" w:space="0" w:color="000000"/>
            </w:tcBorders>
            <w:hideMark/>
          </w:tcPr>
          <w:p w14:paraId="36212C2E"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956" w:type="pct"/>
            <w:tcBorders>
              <w:top w:val="single" w:sz="4" w:space="0" w:color="000000"/>
              <w:left w:val="single" w:sz="4" w:space="0" w:color="000000"/>
              <w:bottom w:val="single" w:sz="4" w:space="0" w:color="000000"/>
              <w:right w:val="single" w:sz="4" w:space="0" w:color="000000"/>
            </w:tcBorders>
          </w:tcPr>
          <w:p w14:paraId="31A8AD97"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2F183B45" w14:textId="77777777" w:rsidR="00D41401" w:rsidRPr="00D41401" w:rsidRDefault="00D41401" w:rsidP="00AC1378">
            <w:pPr>
              <w:ind w:left="92"/>
              <w:jc w:val="center"/>
              <w:rPr>
                <w:sz w:val="24"/>
                <w:szCs w:val="24"/>
                <w:lang w:val="en-US"/>
              </w:rPr>
            </w:pPr>
            <w:r w:rsidRPr="00D41401">
              <w:rPr>
                <w:sz w:val="24"/>
                <w:szCs w:val="24"/>
                <w:lang w:val="en-US"/>
              </w:rPr>
              <w:t>-4.1* (-6.2, -2.1)</w:t>
            </w:r>
          </w:p>
        </w:tc>
        <w:tc>
          <w:tcPr>
            <w:tcW w:w="1195" w:type="pct"/>
            <w:tcBorders>
              <w:top w:val="single" w:sz="4" w:space="0" w:color="000000"/>
              <w:left w:val="single" w:sz="4" w:space="0" w:color="000000"/>
              <w:bottom w:val="single" w:sz="4" w:space="0" w:color="000000"/>
              <w:right w:val="single" w:sz="4" w:space="0" w:color="000000"/>
            </w:tcBorders>
            <w:hideMark/>
          </w:tcPr>
          <w:p w14:paraId="4FA68F7F" w14:textId="77777777" w:rsidR="00D41401" w:rsidRPr="00D41401" w:rsidRDefault="00D41401" w:rsidP="00AC1378">
            <w:pPr>
              <w:ind w:left="92"/>
              <w:jc w:val="center"/>
              <w:rPr>
                <w:sz w:val="24"/>
                <w:szCs w:val="24"/>
                <w:lang w:val="en-US"/>
              </w:rPr>
            </w:pPr>
            <w:r w:rsidRPr="00D41401">
              <w:rPr>
                <w:sz w:val="24"/>
                <w:szCs w:val="24"/>
                <w:lang w:val="en-US"/>
              </w:rPr>
              <w:t>-4.8* (-6.9, -2.7)</w:t>
            </w:r>
          </w:p>
        </w:tc>
      </w:tr>
      <w:tr w:rsidR="00D41401" w:rsidRPr="00F86541" w14:paraId="6B4AFEB9" w14:textId="77777777" w:rsidTr="00AC1378">
        <w:trPr>
          <w:trHeight w:val="249"/>
        </w:trPr>
        <w:tc>
          <w:tcPr>
            <w:tcW w:w="5000" w:type="pct"/>
            <w:gridSpan w:val="4"/>
            <w:tcBorders>
              <w:top w:val="single" w:sz="4" w:space="0" w:color="000000"/>
              <w:left w:val="single" w:sz="4" w:space="0" w:color="000000"/>
              <w:bottom w:val="single" w:sz="4" w:space="0" w:color="000000"/>
              <w:right w:val="single" w:sz="4" w:space="0" w:color="000000"/>
            </w:tcBorders>
            <w:hideMark/>
          </w:tcPr>
          <w:p w14:paraId="6391CBF9" w14:textId="77777777" w:rsidR="00D41401" w:rsidRPr="00D41401" w:rsidRDefault="00D41401" w:rsidP="00AC1378">
            <w:pPr>
              <w:ind w:left="92"/>
              <w:jc w:val="center"/>
              <w:rPr>
                <w:b/>
                <w:sz w:val="24"/>
                <w:szCs w:val="24"/>
                <w:lang w:val="en-US"/>
              </w:rPr>
            </w:pPr>
            <w:r w:rsidRPr="00D41401">
              <w:rPr>
                <w:b/>
                <w:sz w:val="24"/>
                <w:szCs w:val="24"/>
                <w:lang w:val="en-US"/>
              </w:rPr>
              <w:t xml:space="preserve">Add-on to metformin and a </w:t>
            </w:r>
            <w:proofErr w:type="spellStart"/>
            <w:r w:rsidRPr="00D41401">
              <w:rPr>
                <w:b/>
                <w:sz w:val="24"/>
                <w:szCs w:val="24"/>
                <w:lang w:val="en-US"/>
              </w:rPr>
              <w:t>sulphonylurea</w:t>
            </w:r>
            <w:proofErr w:type="spellEnd"/>
            <w:r w:rsidRPr="00D41401">
              <w:rPr>
                <w:b/>
                <w:sz w:val="24"/>
                <w:szCs w:val="24"/>
                <w:lang w:val="en-US"/>
              </w:rPr>
              <w:t xml:space="preserve"> therapy</w:t>
            </w:r>
          </w:p>
        </w:tc>
      </w:tr>
      <w:tr w:rsidR="00D41401" w:rsidRPr="00D41401" w14:paraId="338AF547" w14:textId="77777777" w:rsidTr="00AC1378">
        <w:trPr>
          <w:trHeight w:val="254"/>
        </w:trPr>
        <w:tc>
          <w:tcPr>
            <w:tcW w:w="1654" w:type="pct"/>
            <w:vMerge w:val="restart"/>
            <w:tcBorders>
              <w:top w:val="single" w:sz="4" w:space="0" w:color="000000"/>
              <w:left w:val="single" w:sz="4" w:space="0" w:color="000000"/>
              <w:bottom w:val="single" w:sz="4" w:space="0" w:color="000000"/>
              <w:right w:val="single" w:sz="4" w:space="0" w:color="000000"/>
            </w:tcBorders>
          </w:tcPr>
          <w:p w14:paraId="371AF54B" w14:textId="77777777" w:rsidR="00D41401" w:rsidRPr="00D41401" w:rsidRDefault="00D41401" w:rsidP="008A0BA9">
            <w:pPr>
              <w:ind w:left="92"/>
              <w:rPr>
                <w:sz w:val="24"/>
                <w:szCs w:val="24"/>
                <w:lang w:val="en-US"/>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20412247" w14:textId="77777777" w:rsidR="00D41401" w:rsidRPr="00D41401" w:rsidRDefault="00D41401" w:rsidP="00AC1378">
            <w:pPr>
              <w:ind w:left="92"/>
              <w:jc w:val="center"/>
              <w:rPr>
                <w:b/>
                <w:sz w:val="24"/>
                <w:szCs w:val="24"/>
                <w:lang w:val="en-US"/>
              </w:rPr>
            </w:pPr>
            <w:r w:rsidRPr="00D41401">
              <w:rPr>
                <w:b/>
                <w:sz w:val="24"/>
                <w:szCs w:val="24"/>
                <w:lang w:val="en-US"/>
              </w:rPr>
              <w:t>Placebo</w:t>
            </w:r>
          </w:p>
        </w:tc>
        <w:tc>
          <w:tcPr>
            <w:tcW w:w="2390" w:type="pct"/>
            <w:gridSpan w:val="2"/>
            <w:tcBorders>
              <w:top w:val="single" w:sz="4" w:space="0" w:color="000000"/>
              <w:left w:val="single" w:sz="4" w:space="0" w:color="000000"/>
              <w:bottom w:val="single" w:sz="4" w:space="0" w:color="000000"/>
              <w:right w:val="single" w:sz="4" w:space="0" w:color="000000"/>
            </w:tcBorders>
            <w:hideMark/>
          </w:tcPr>
          <w:p w14:paraId="7DCCC412" w14:textId="77777777" w:rsidR="00D41401" w:rsidRPr="00D41401" w:rsidRDefault="00D41401" w:rsidP="00AC1378">
            <w:pPr>
              <w:ind w:left="92"/>
              <w:jc w:val="center"/>
              <w:rPr>
                <w:b/>
                <w:sz w:val="24"/>
                <w:szCs w:val="24"/>
                <w:lang w:val="en-US"/>
              </w:rPr>
            </w:pPr>
            <w:r w:rsidRPr="00D41401">
              <w:rPr>
                <w:b/>
                <w:sz w:val="24"/>
                <w:szCs w:val="24"/>
                <w:lang w:val="en-US"/>
              </w:rPr>
              <w:t>Empagliflozin</w:t>
            </w:r>
          </w:p>
        </w:tc>
      </w:tr>
      <w:tr w:rsidR="00D41401" w:rsidRPr="00D41401" w14:paraId="0DAAA620" w14:textId="77777777" w:rsidTr="00AC1378">
        <w:trPr>
          <w:trHeight w:val="254"/>
        </w:trPr>
        <w:tc>
          <w:tcPr>
            <w:tcW w:w="1654" w:type="pct"/>
            <w:vMerge/>
            <w:tcBorders>
              <w:top w:val="single" w:sz="4" w:space="0" w:color="000000"/>
              <w:left w:val="single" w:sz="4" w:space="0" w:color="000000"/>
              <w:bottom w:val="single" w:sz="4" w:space="0" w:color="000000"/>
              <w:right w:val="single" w:sz="4" w:space="0" w:color="000000"/>
            </w:tcBorders>
            <w:vAlign w:val="center"/>
            <w:hideMark/>
          </w:tcPr>
          <w:p w14:paraId="74F07FAE" w14:textId="77777777" w:rsidR="00D41401" w:rsidRPr="00D41401" w:rsidRDefault="00D41401" w:rsidP="008A0BA9">
            <w:pPr>
              <w:ind w:left="92"/>
              <w:rPr>
                <w:sz w:val="24"/>
                <w:szCs w:val="24"/>
                <w:lang w:val="en-US"/>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495F1CB6" w14:textId="77777777" w:rsidR="00D41401" w:rsidRPr="00D41401" w:rsidRDefault="00D41401" w:rsidP="00AC1378">
            <w:pPr>
              <w:ind w:left="92"/>
              <w:jc w:val="center"/>
              <w:rPr>
                <w:b/>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60DD5E89" w14:textId="77777777" w:rsidR="00D41401" w:rsidRPr="00D41401" w:rsidRDefault="00D41401" w:rsidP="00AC1378">
            <w:pPr>
              <w:ind w:left="92"/>
              <w:jc w:val="center"/>
              <w:rPr>
                <w:b/>
                <w:sz w:val="24"/>
                <w:szCs w:val="24"/>
                <w:lang w:val="en-US"/>
              </w:rPr>
            </w:pPr>
            <w:r w:rsidRPr="00D41401">
              <w:rPr>
                <w:b/>
                <w:sz w:val="24"/>
                <w:szCs w:val="24"/>
                <w:lang w:val="en-US"/>
              </w:rPr>
              <w:t>10 mg</w:t>
            </w:r>
          </w:p>
        </w:tc>
        <w:tc>
          <w:tcPr>
            <w:tcW w:w="1195" w:type="pct"/>
            <w:tcBorders>
              <w:top w:val="single" w:sz="4" w:space="0" w:color="000000"/>
              <w:left w:val="single" w:sz="4" w:space="0" w:color="000000"/>
              <w:bottom w:val="single" w:sz="4" w:space="0" w:color="000000"/>
              <w:right w:val="single" w:sz="4" w:space="0" w:color="000000"/>
            </w:tcBorders>
            <w:hideMark/>
          </w:tcPr>
          <w:p w14:paraId="2780A79B" w14:textId="77777777" w:rsidR="00D41401" w:rsidRPr="00D41401" w:rsidRDefault="00D41401" w:rsidP="00AC1378">
            <w:pPr>
              <w:ind w:left="92"/>
              <w:jc w:val="center"/>
              <w:rPr>
                <w:b/>
                <w:sz w:val="24"/>
                <w:szCs w:val="24"/>
                <w:lang w:val="en-US"/>
              </w:rPr>
            </w:pPr>
            <w:r w:rsidRPr="00D41401">
              <w:rPr>
                <w:b/>
                <w:sz w:val="24"/>
                <w:szCs w:val="24"/>
                <w:lang w:val="en-US"/>
              </w:rPr>
              <w:t>25 mg</w:t>
            </w:r>
          </w:p>
        </w:tc>
      </w:tr>
      <w:tr w:rsidR="00D41401" w:rsidRPr="00D41401" w14:paraId="05378870"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66B3D1AB"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1B7F883B"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69A039F"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5D89A97A" w14:textId="77777777" w:rsidR="00D41401" w:rsidRPr="00D41401" w:rsidRDefault="00D41401" w:rsidP="00AC1378">
            <w:pPr>
              <w:ind w:left="92"/>
              <w:jc w:val="center"/>
              <w:rPr>
                <w:sz w:val="24"/>
                <w:szCs w:val="24"/>
                <w:lang w:val="en-US"/>
              </w:rPr>
            </w:pPr>
            <w:r w:rsidRPr="00D41401">
              <w:rPr>
                <w:sz w:val="24"/>
                <w:szCs w:val="24"/>
                <w:lang w:val="en-US"/>
              </w:rPr>
              <w:t>216</w:t>
            </w:r>
          </w:p>
        </w:tc>
      </w:tr>
      <w:tr w:rsidR="00D41401" w:rsidRPr="00D41401" w14:paraId="647AF934" w14:textId="77777777" w:rsidTr="00AC1378">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3E79DF5E"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0BC14656"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5CB73AD9"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7C597371" w14:textId="77777777" w:rsidR="00D41401" w:rsidRPr="00D41401" w:rsidRDefault="00D41401" w:rsidP="00AC1378">
            <w:pPr>
              <w:ind w:left="92"/>
              <w:jc w:val="center"/>
              <w:rPr>
                <w:sz w:val="24"/>
                <w:szCs w:val="24"/>
                <w:lang w:val="en-US"/>
              </w:rPr>
            </w:pPr>
            <w:r w:rsidRPr="00D41401">
              <w:rPr>
                <w:sz w:val="24"/>
                <w:szCs w:val="24"/>
                <w:lang w:val="en-US"/>
              </w:rPr>
              <w:t>8.15</w:t>
            </w:r>
          </w:p>
        </w:tc>
        <w:tc>
          <w:tcPr>
            <w:tcW w:w="1195" w:type="pct"/>
            <w:tcBorders>
              <w:top w:val="single" w:sz="4" w:space="0" w:color="000000"/>
              <w:left w:val="single" w:sz="4" w:space="0" w:color="000000"/>
              <w:bottom w:val="single" w:sz="4" w:space="0" w:color="000000"/>
              <w:right w:val="single" w:sz="4" w:space="0" w:color="000000"/>
            </w:tcBorders>
            <w:hideMark/>
          </w:tcPr>
          <w:p w14:paraId="0EAEA360" w14:textId="77777777" w:rsidR="00D41401" w:rsidRPr="00D41401" w:rsidRDefault="00D41401" w:rsidP="00AC1378">
            <w:pPr>
              <w:ind w:left="92"/>
              <w:jc w:val="center"/>
              <w:rPr>
                <w:sz w:val="24"/>
                <w:szCs w:val="24"/>
                <w:lang w:val="en-US"/>
              </w:rPr>
            </w:pPr>
            <w:r w:rsidRPr="00D41401">
              <w:rPr>
                <w:sz w:val="24"/>
                <w:szCs w:val="24"/>
                <w:lang w:val="en-US"/>
              </w:rPr>
              <w:t>8.07</w:t>
            </w:r>
          </w:p>
        </w:tc>
        <w:tc>
          <w:tcPr>
            <w:tcW w:w="1195" w:type="pct"/>
            <w:tcBorders>
              <w:top w:val="single" w:sz="4" w:space="0" w:color="000000"/>
              <w:left w:val="single" w:sz="4" w:space="0" w:color="000000"/>
              <w:bottom w:val="single" w:sz="4" w:space="0" w:color="000000"/>
              <w:right w:val="single" w:sz="4" w:space="0" w:color="000000"/>
            </w:tcBorders>
            <w:hideMark/>
          </w:tcPr>
          <w:p w14:paraId="5CBE4DF3" w14:textId="77777777" w:rsidR="00D41401" w:rsidRPr="00D41401" w:rsidRDefault="00D41401" w:rsidP="00AC1378">
            <w:pPr>
              <w:ind w:left="92"/>
              <w:jc w:val="center"/>
              <w:rPr>
                <w:sz w:val="24"/>
                <w:szCs w:val="24"/>
                <w:lang w:val="en-US"/>
              </w:rPr>
            </w:pPr>
            <w:r w:rsidRPr="00D41401">
              <w:rPr>
                <w:sz w:val="24"/>
                <w:szCs w:val="24"/>
                <w:lang w:val="en-US"/>
              </w:rPr>
              <w:t>8.10</w:t>
            </w:r>
          </w:p>
        </w:tc>
      </w:tr>
      <w:tr w:rsidR="00D41401" w:rsidRPr="00D41401" w14:paraId="19A9B746" w14:textId="77777777" w:rsidTr="00AC1378">
        <w:trPr>
          <w:trHeight w:val="253"/>
        </w:trPr>
        <w:tc>
          <w:tcPr>
            <w:tcW w:w="1654" w:type="pct"/>
            <w:tcBorders>
              <w:top w:val="single" w:sz="4" w:space="0" w:color="000000"/>
              <w:left w:val="single" w:sz="4" w:space="0" w:color="000000"/>
              <w:bottom w:val="single" w:sz="4" w:space="0" w:color="000000"/>
              <w:right w:val="single" w:sz="4" w:space="0" w:color="000000"/>
            </w:tcBorders>
            <w:hideMark/>
          </w:tcPr>
          <w:p w14:paraId="10B409AB"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65E38FFA" w14:textId="77777777" w:rsidR="00D41401" w:rsidRPr="00D41401" w:rsidRDefault="00D41401" w:rsidP="00AC1378">
            <w:pPr>
              <w:ind w:left="92"/>
              <w:jc w:val="center"/>
              <w:rPr>
                <w:sz w:val="24"/>
                <w:szCs w:val="24"/>
                <w:lang w:val="en-US"/>
              </w:rPr>
            </w:pPr>
            <w:r w:rsidRPr="00D41401">
              <w:rPr>
                <w:sz w:val="24"/>
                <w:szCs w:val="24"/>
                <w:lang w:val="en-US"/>
              </w:rPr>
              <w:t>-0.17</w:t>
            </w:r>
          </w:p>
        </w:tc>
        <w:tc>
          <w:tcPr>
            <w:tcW w:w="1195" w:type="pct"/>
            <w:tcBorders>
              <w:top w:val="single" w:sz="4" w:space="0" w:color="000000"/>
              <w:left w:val="single" w:sz="4" w:space="0" w:color="000000"/>
              <w:bottom w:val="single" w:sz="4" w:space="0" w:color="000000"/>
              <w:right w:val="single" w:sz="4" w:space="0" w:color="000000"/>
            </w:tcBorders>
            <w:hideMark/>
          </w:tcPr>
          <w:p w14:paraId="66176620" w14:textId="77777777" w:rsidR="00D41401" w:rsidRPr="00D41401" w:rsidRDefault="00D41401" w:rsidP="00AC1378">
            <w:pPr>
              <w:ind w:left="92"/>
              <w:jc w:val="center"/>
              <w:rPr>
                <w:sz w:val="24"/>
                <w:szCs w:val="24"/>
                <w:lang w:val="en-US"/>
              </w:rPr>
            </w:pPr>
            <w:r w:rsidRPr="00D41401">
              <w:rPr>
                <w:sz w:val="24"/>
                <w:szCs w:val="24"/>
                <w:lang w:val="en-US"/>
              </w:rPr>
              <w:t>-0.82</w:t>
            </w:r>
          </w:p>
        </w:tc>
        <w:tc>
          <w:tcPr>
            <w:tcW w:w="1195" w:type="pct"/>
            <w:tcBorders>
              <w:top w:val="single" w:sz="4" w:space="0" w:color="000000"/>
              <w:left w:val="single" w:sz="4" w:space="0" w:color="000000"/>
              <w:bottom w:val="single" w:sz="4" w:space="0" w:color="000000"/>
              <w:right w:val="single" w:sz="4" w:space="0" w:color="000000"/>
            </w:tcBorders>
            <w:hideMark/>
          </w:tcPr>
          <w:p w14:paraId="2AB5C094" w14:textId="77777777" w:rsidR="00D41401" w:rsidRPr="00D41401" w:rsidRDefault="00D41401" w:rsidP="00AC1378">
            <w:pPr>
              <w:ind w:left="92"/>
              <w:jc w:val="center"/>
              <w:rPr>
                <w:sz w:val="24"/>
                <w:szCs w:val="24"/>
                <w:lang w:val="en-US"/>
              </w:rPr>
            </w:pPr>
            <w:r w:rsidRPr="00D41401">
              <w:rPr>
                <w:sz w:val="24"/>
                <w:szCs w:val="24"/>
                <w:lang w:val="en-US"/>
              </w:rPr>
              <w:t>-0.77</w:t>
            </w:r>
          </w:p>
        </w:tc>
      </w:tr>
      <w:tr w:rsidR="00D41401" w:rsidRPr="00D41401" w14:paraId="2D6499F9" w14:textId="77777777" w:rsidTr="00AC1378">
        <w:trPr>
          <w:trHeight w:val="506"/>
        </w:trPr>
        <w:tc>
          <w:tcPr>
            <w:tcW w:w="1654" w:type="pct"/>
            <w:tcBorders>
              <w:top w:val="single" w:sz="4" w:space="0" w:color="000000"/>
              <w:left w:val="single" w:sz="4" w:space="0" w:color="000000"/>
              <w:bottom w:val="single" w:sz="4" w:space="0" w:color="000000"/>
              <w:right w:val="single" w:sz="4" w:space="0" w:color="000000"/>
            </w:tcBorders>
            <w:hideMark/>
          </w:tcPr>
          <w:p w14:paraId="1EE8B32D"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602E8868"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7433ED6C" w14:textId="77777777" w:rsidR="00D41401" w:rsidRPr="00D41401" w:rsidRDefault="00D41401" w:rsidP="00AC1378">
            <w:pPr>
              <w:ind w:left="92"/>
              <w:jc w:val="center"/>
              <w:rPr>
                <w:sz w:val="24"/>
                <w:szCs w:val="24"/>
                <w:lang w:val="en-US"/>
              </w:rPr>
            </w:pPr>
            <w:r w:rsidRPr="00D41401">
              <w:rPr>
                <w:sz w:val="24"/>
                <w:szCs w:val="24"/>
                <w:lang w:val="en-US"/>
              </w:rPr>
              <w:t>-0.64* (-0.79, -0.49)</w:t>
            </w:r>
          </w:p>
        </w:tc>
        <w:tc>
          <w:tcPr>
            <w:tcW w:w="1195" w:type="pct"/>
            <w:tcBorders>
              <w:top w:val="single" w:sz="4" w:space="0" w:color="000000"/>
              <w:left w:val="single" w:sz="4" w:space="0" w:color="000000"/>
              <w:bottom w:val="single" w:sz="4" w:space="0" w:color="000000"/>
              <w:right w:val="single" w:sz="4" w:space="0" w:color="000000"/>
            </w:tcBorders>
            <w:hideMark/>
          </w:tcPr>
          <w:p w14:paraId="07283ACE" w14:textId="77777777" w:rsidR="00D41401" w:rsidRPr="00D41401" w:rsidRDefault="00D41401" w:rsidP="00AC1378">
            <w:pPr>
              <w:ind w:left="92"/>
              <w:jc w:val="center"/>
              <w:rPr>
                <w:sz w:val="24"/>
                <w:szCs w:val="24"/>
                <w:lang w:val="en-US"/>
              </w:rPr>
            </w:pPr>
            <w:r w:rsidRPr="00D41401">
              <w:rPr>
                <w:sz w:val="24"/>
                <w:szCs w:val="24"/>
                <w:lang w:val="en-US"/>
              </w:rPr>
              <w:t>-0.59* (-0.74, -0.44)</w:t>
            </w:r>
          </w:p>
        </w:tc>
      </w:tr>
      <w:tr w:rsidR="00D41401" w:rsidRPr="00D41401" w14:paraId="437881B8"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0773B496"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7CE38AC5" w14:textId="77777777" w:rsidR="00D41401" w:rsidRPr="00D41401" w:rsidRDefault="00D41401" w:rsidP="00AC1378">
            <w:pPr>
              <w:ind w:left="92"/>
              <w:jc w:val="center"/>
              <w:rPr>
                <w:sz w:val="24"/>
                <w:szCs w:val="24"/>
                <w:lang w:val="en-US"/>
              </w:rPr>
            </w:pPr>
            <w:r w:rsidRPr="00D41401">
              <w:rPr>
                <w:sz w:val="24"/>
                <w:szCs w:val="24"/>
                <w:lang w:val="en-US"/>
              </w:rPr>
              <w:t>216</w:t>
            </w:r>
          </w:p>
        </w:tc>
        <w:tc>
          <w:tcPr>
            <w:tcW w:w="1195" w:type="pct"/>
            <w:tcBorders>
              <w:top w:val="single" w:sz="4" w:space="0" w:color="000000"/>
              <w:left w:val="single" w:sz="4" w:space="0" w:color="000000"/>
              <w:bottom w:val="single" w:sz="4" w:space="0" w:color="000000"/>
              <w:right w:val="single" w:sz="4" w:space="0" w:color="000000"/>
            </w:tcBorders>
            <w:hideMark/>
          </w:tcPr>
          <w:p w14:paraId="404FB52E" w14:textId="77777777" w:rsidR="00D41401" w:rsidRPr="00D41401" w:rsidRDefault="00D41401" w:rsidP="00AC1378">
            <w:pPr>
              <w:ind w:left="92"/>
              <w:jc w:val="center"/>
              <w:rPr>
                <w:sz w:val="24"/>
                <w:szCs w:val="24"/>
                <w:lang w:val="en-US"/>
              </w:rPr>
            </w:pPr>
            <w:r w:rsidRPr="00D41401">
              <w:rPr>
                <w:sz w:val="24"/>
                <w:szCs w:val="24"/>
                <w:lang w:val="en-US"/>
              </w:rPr>
              <w:t>209</w:t>
            </w:r>
          </w:p>
        </w:tc>
        <w:tc>
          <w:tcPr>
            <w:tcW w:w="1195" w:type="pct"/>
            <w:tcBorders>
              <w:top w:val="single" w:sz="4" w:space="0" w:color="000000"/>
              <w:left w:val="single" w:sz="4" w:space="0" w:color="000000"/>
              <w:bottom w:val="single" w:sz="4" w:space="0" w:color="000000"/>
              <w:right w:val="single" w:sz="4" w:space="0" w:color="000000"/>
            </w:tcBorders>
            <w:hideMark/>
          </w:tcPr>
          <w:p w14:paraId="4CE68B3D" w14:textId="77777777" w:rsidR="00D41401" w:rsidRPr="00D41401" w:rsidRDefault="00D41401" w:rsidP="00AC1378">
            <w:pPr>
              <w:ind w:left="92"/>
              <w:jc w:val="center"/>
              <w:rPr>
                <w:sz w:val="24"/>
                <w:szCs w:val="24"/>
                <w:lang w:val="en-US"/>
              </w:rPr>
            </w:pPr>
            <w:r w:rsidRPr="00D41401">
              <w:rPr>
                <w:sz w:val="24"/>
                <w:szCs w:val="24"/>
                <w:lang w:val="en-US"/>
              </w:rPr>
              <w:t>202</w:t>
            </w:r>
          </w:p>
        </w:tc>
      </w:tr>
      <w:tr w:rsidR="00D41401" w:rsidRPr="00D41401" w14:paraId="027B054F" w14:textId="77777777" w:rsidTr="00AC1378">
        <w:trPr>
          <w:trHeight w:val="760"/>
        </w:trPr>
        <w:tc>
          <w:tcPr>
            <w:tcW w:w="1654" w:type="pct"/>
            <w:tcBorders>
              <w:top w:val="single" w:sz="4" w:space="0" w:color="000000"/>
              <w:left w:val="single" w:sz="4" w:space="0" w:color="000000"/>
              <w:bottom w:val="single" w:sz="4" w:space="0" w:color="000000"/>
              <w:right w:val="single" w:sz="4" w:space="0" w:color="000000"/>
            </w:tcBorders>
            <w:hideMark/>
          </w:tcPr>
          <w:p w14:paraId="01155287" w14:textId="77777777" w:rsidR="00D41401" w:rsidRPr="00D41401" w:rsidRDefault="00D41401" w:rsidP="008A0BA9">
            <w:pPr>
              <w:ind w:left="92"/>
              <w:rPr>
                <w:b/>
                <w:sz w:val="24"/>
                <w:szCs w:val="24"/>
                <w:lang w:val="en-US"/>
              </w:rPr>
            </w:pPr>
            <w:r w:rsidRPr="00D41401">
              <w:rPr>
                <w:b/>
                <w:sz w:val="24"/>
                <w:szCs w:val="24"/>
                <w:lang w:val="en-US"/>
              </w:rPr>
              <w:t>Patients (%) achieving</w:t>
            </w:r>
          </w:p>
          <w:p w14:paraId="2A0BC0FD" w14:textId="77777777" w:rsidR="00D41401" w:rsidRPr="00D41401" w:rsidRDefault="00D41401" w:rsidP="008A0BA9">
            <w:pPr>
              <w:ind w:left="92"/>
              <w:rPr>
                <w:b/>
                <w:sz w:val="24"/>
                <w:szCs w:val="24"/>
                <w:lang w:val="en-US"/>
              </w:rPr>
            </w:pPr>
            <w:r w:rsidRPr="00D41401">
              <w:rPr>
                <w:b/>
                <w:sz w:val="24"/>
                <w:szCs w:val="24"/>
                <w:lang w:val="en-US"/>
              </w:rPr>
              <w:t>HbA1c &lt; 7% with baseline HbA1c ≥ 7%</w:t>
            </w:r>
            <w:r w:rsidRPr="00D41401">
              <w:rPr>
                <w:b/>
                <w:sz w:val="24"/>
                <w:szCs w:val="24"/>
                <w:vertAlign w:val="superscript"/>
                <w:lang w:val="en-US"/>
              </w:rPr>
              <w:t>2</w:t>
            </w:r>
          </w:p>
        </w:tc>
        <w:tc>
          <w:tcPr>
            <w:tcW w:w="956" w:type="pct"/>
            <w:tcBorders>
              <w:top w:val="single" w:sz="4" w:space="0" w:color="000000"/>
              <w:left w:val="single" w:sz="4" w:space="0" w:color="000000"/>
              <w:bottom w:val="single" w:sz="4" w:space="0" w:color="000000"/>
              <w:right w:val="single" w:sz="4" w:space="0" w:color="000000"/>
            </w:tcBorders>
            <w:hideMark/>
          </w:tcPr>
          <w:p w14:paraId="1FF76961" w14:textId="77777777" w:rsidR="00D41401" w:rsidRPr="00D41401" w:rsidRDefault="00D41401" w:rsidP="00AC1378">
            <w:pPr>
              <w:ind w:left="92"/>
              <w:jc w:val="center"/>
              <w:rPr>
                <w:sz w:val="24"/>
                <w:szCs w:val="24"/>
                <w:lang w:val="en-US"/>
              </w:rPr>
            </w:pPr>
            <w:r w:rsidRPr="00D41401">
              <w:rPr>
                <w:sz w:val="24"/>
                <w:szCs w:val="24"/>
                <w:lang w:val="en-US"/>
              </w:rPr>
              <w:t>9.3</w:t>
            </w:r>
          </w:p>
        </w:tc>
        <w:tc>
          <w:tcPr>
            <w:tcW w:w="1195" w:type="pct"/>
            <w:tcBorders>
              <w:top w:val="single" w:sz="4" w:space="0" w:color="000000"/>
              <w:left w:val="single" w:sz="4" w:space="0" w:color="000000"/>
              <w:bottom w:val="single" w:sz="4" w:space="0" w:color="000000"/>
              <w:right w:val="single" w:sz="4" w:space="0" w:color="000000"/>
            </w:tcBorders>
            <w:hideMark/>
          </w:tcPr>
          <w:p w14:paraId="71926771" w14:textId="77777777" w:rsidR="00D41401" w:rsidRPr="00D41401" w:rsidRDefault="00D41401" w:rsidP="00AC1378">
            <w:pPr>
              <w:ind w:left="92"/>
              <w:jc w:val="center"/>
              <w:rPr>
                <w:sz w:val="24"/>
                <w:szCs w:val="24"/>
                <w:lang w:val="en-US"/>
              </w:rPr>
            </w:pPr>
            <w:r w:rsidRPr="00D41401">
              <w:rPr>
                <w:sz w:val="24"/>
                <w:szCs w:val="24"/>
                <w:lang w:val="en-US"/>
              </w:rPr>
              <w:t>26.3</w:t>
            </w:r>
          </w:p>
        </w:tc>
        <w:tc>
          <w:tcPr>
            <w:tcW w:w="1195" w:type="pct"/>
            <w:tcBorders>
              <w:top w:val="single" w:sz="4" w:space="0" w:color="000000"/>
              <w:left w:val="single" w:sz="4" w:space="0" w:color="000000"/>
              <w:bottom w:val="single" w:sz="4" w:space="0" w:color="000000"/>
              <w:right w:val="single" w:sz="4" w:space="0" w:color="000000"/>
            </w:tcBorders>
            <w:hideMark/>
          </w:tcPr>
          <w:p w14:paraId="18976143" w14:textId="77777777" w:rsidR="00D41401" w:rsidRPr="00D41401" w:rsidRDefault="00D41401" w:rsidP="00AC1378">
            <w:pPr>
              <w:ind w:left="92"/>
              <w:jc w:val="center"/>
              <w:rPr>
                <w:sz w:val="24"/>
                <w:szCs w:val="24"/>
                <w:lang w:val="en-US"/>
              </w:rPr>
            </w:pPr>
            <w:r w:rsidRPr="00D41401">
              <w:rPr>
                <w:sz w:val="24"/>
                <w:szCs w:val="24"/>
                <w:lang w:val="en-US"/>
              </w:rPr>
              <w:t>32.2</w:t>
            </w:r>
          </w:p>
        </w:tc>
      </w:tr>
      <w:tr w:rsidR="00D41401" w:rsidRPr="00D41401" w14:paraId="5AD337D4"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4487637E"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1900B0AB"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A865D12"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1FAD6A49" w14:textId="77777777" w:rsidR="00D41401" w:rsidRPr="00D41401" w:rsidRDefault="00D41401" w:rsidP="00AC1378">
            <w:pPr>
              <w:ind w:left="92"/>
              <w:jc w:val="center"/>
              <w:rPr>
                <w:sz w:val="24"/>
                <w:szCs w:val="24"/>
                <w:lang w:val="en-US"/>
              </w:rPr>
            </w:pPr>
            <w:r w:rsidRPr="00D41401">
              <w:rPr>
                <w:sz w:val="24"/>
                <w:szCs w:val="24"/>
                <w:lang w:val="en-US"/>
              </w:rPr>
              <w:t>216</w:t>
            </w:r>
          </w:p>
        </w:tc>
      </w:tr>
      <w:tr w:rsidR="00D41401" w:rsidRPr="00D41401" w14:paraId="62621711"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4119A87" w14:textId="77777777" w:rsidR="00D41401" w:rsidRPr="00D41401" w:rsidRDefault="00D41401" w:rsidP="008A0BA9">
            <w:pPr>
              <w:ind w:left="92"/>
              <w:rPr>
                <w:b/>
                <w:sz w:val="24"/>
                <w:szCs w:val="24"/>
                <w:lang w:val="en-US"/>
              </w:rPr>
            </w:pPr>
            <w:r w:rsidRPr="00D41401">
              <w:rPr>
                <w:b/>
                <w:sz w:val="24"/>
                <w:szCs w:val="24"/>
                <w:lang w:val="en-US"/>
              </w:rPr>
              <w:t>Body Weight (kg)</w:t>
            </w:r>
          </w:p>
        </w:tc>
      </w:tr>
      <w:tr w:rsidR="00D41401" w:rsidRPr="00D41401" w14:paraId="1BAF9765"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681BC1E9"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0BEB0694" w14:textId="77777777" w:rsidR="00D41401" w:rsidRPr="00D41401" w:rsidRDefault="00D41401" w:rsidP="00AC1378">
            <w:pPr>
              <w:ind w:left="92"/>
              <w:jc w:val="center"/>
              <w:rPr>
                <w:sz w:val="24"/>
                <w:szCs w:val="24"/>
                <w:lang w:val="en-US"/>
              </w:rPr>
            </w:pPr>
            <w:r w:rsidRPr="00D41401">
              <w:rPr>
                <w:sz w:val="24"/>
                <w:szCs w:val="24"/>
                <w:lang w:val="en-US"/>
              </w:rPr>
              <w:t>76.23</w:t>
            </w:r>
          </w:p>
        </w:tc>
        <w:tc>
          <w:tcPr>
            <w:tcW w:w="1195" w:type="pct"/>
            <w:tcBorders>
              <w:top w:val="single" w:sz="4" w:space="0" w:color="000000"/>
              <w:left w:val="single" w:sz="4" w:space="0" w:color="000000"/>
              <w:bottom w:val="single" w:sz="4" w:space="0" w:color="000000"/>
              <w:right w:val="single" w:sz="4" w:space="0" w:color="000000"/>
            </w:tcBorders>
            <w:hideMark/>
          </w:tcPr>
          <w:p w14:paraId="526803B4" w14:textId="77777777" w:rsidR="00D41401" w:rsidRPr="00D41401" w:rsidRDefault="00D41401" w:rsidP="00AC1378">
            <w:pPr>
              <w:ind w:left="92"/>
              <w:jc w:val="center"/>
              <w:rPr>
                <w:sz w:val="24"/>
                <w:szCs w:val="24"/>
                <w:lang w:val="en-US"/>
              </w:rPr>
            </w:pPr>
            <w:r w:rsidRPr="00D41401">
              <w:rPr>
                <w:sz w:val="24"/>
                <w:szCs w:val="24"/>
                <w:lang w:val="en-US"/>
              </w:rPr>
              <w:t>77.08</w:t>
            </w:r>
          </w:p>
        </w:tc>
        <w:tc>
          <w:tcPr>
            <w:tcW w:w="1195" w:type="pct"/>
            <w:tcBorders>
              <w:top w:val="single" w:sz="4" w:space="0" w:color="000000"/>
              <w:left w:val="single" w:sz="4" w:space="0" w:color="000000"/>
              <w:bottom w:val="single" w:sz="4" w:space="0" w:color="000000"/>
              <w:right w:val="single" w:sz="4" w:space="0" w:color="000000"/>
            </w:tcBorders>
            <w:hideMark/>
          </w:tcPr>
          <w:p w14:paraId="7B62E31C" w14:textId="77777777" w:rsidR="00D41401" w:rsidRPr="00D41401" w:rsidRDefault="00D41401" w:rsidP="00AC1378">
            <w:pPr>
              <w:ind w:left="92"/>
              <w:jc w:val="center"/>
              <w:rPr>
                <w:sz w:val="24"/>
                <w:szCs w:val="24"/>
                <w:lang w:val="en-US"/>
              </w:rPr>
            </w:pPr>
            <w:r w:rsidRPr="00D41401">
              <w:rPr>
                <w:sz w:val="24"/>
                <w:szCs w:val="24"/>
                <w:lang w:val="en-US"/>
              </w:rPr>
              <w:t>77.50</w:t>
            </w:r>
          </w:p>
        </w:tc>
      </w:tr>
      <w:tr w:rsidR="00D41401" w:rsidRPr="00D41401" w14:paraId="256060B4" w14:textId="77777777" w:rsidTr="00AC1378">
        <w:trPr>
          <w:trHeight w:val="253"/>
        </w:trPr>
        <w:tc>
          <w:tcPr>
            <w:tcW w:w="1654" w:type="pct"/>
            <w:tcBorders>
              <w:top w:val="single" w:sz="4" w:space="0" w:color="000000"/>
              <w:left w:val="single" w:sz="4" w:space="0" w:color="000000"/>
              <w:bottom w:val="single" w:sz="4" w:space="0" w:color="000000"/>
              <w:right w:val="single" w:sz="4" w:space="0" w:color="000000"/>
            </w:tcBorders>
            <w:hideMark/>
          </w:tcPr>
          <w:p w14:paraId="3A4FB8A9"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1F6C035D" w14:textId="77777777" w:rsidR="00D41401" w:rsidRPr="00D41401" w:rsidRDefault="00D41401" w:rsidP="00AC1378">
            <w:pPr>
              <w:ind w:left="92"/>
              <w:jc w:val="center"/>
              <w:rPr>
                <w:sz w:val="24"/>
                <w:szCs w:val="24"/>
                <w:lang w:val="en-US"/>
              </w:rPr>
            </w:pPr>
            <w:r w:rsidRPr="00D41401">
              <w:rPr>
                <w:sz w:val="24"/>
                <w:szCs w:val="24"/>
                <w:lang w:val="en-US"/>
              </w:rPr>
              <w:t>-0.39</w:t>
            </w:r>
          </w:p>
        </w:tc>
        <w:tc>
          <w:tcPr>
            <w:tcW w:w="1195" w:type="pct"/>
            <w:tcBorders>
              <w:top w:val="single" w:sz="4" w:space="0" w:color="000000"/>
              <w:left w:val="single" w:sz="4" w:space="0" w:color="000000"/>
              <w:bottom w:val="single" w:sz="4" w:space="0" w:color="000000"/>
              <w:right w:val="single" w:sz="4" w:space="0" w:color="000000"/>
            </w:tcBorders>
            <w:hideMark/>
          </w:tcPr>
          <w:p w14:paraId="0DC9C3B5" w14:textId="77777777" w:rsidR="00D41401" w:rsidRPr="00D41401" w:rsidRDefault="00D41401" w:rsidP="00AC1378">
            <w:pPr>
              <w:ind w:left="92"/>
              <w:jc w:val="center"/>
              <w:rPr>
                <w:sz w:val="24"/>
                <w:szCs w:val="24"/>
                <w:lang w:val="en-US"/>
              </w:rPr>
            </w:pPr>
            <w:r w:rsidRPr="00D41401">
              <w:rPr>
                <w:sz w:val="24"/>
                <w:szCs w:val="24"/>
                <w:lang w:val="en-US"/>
              </w:rPr>
              <w:t>-2.16</w:t>
            </w:r>
          </w:p>
        </w:tc>
        <w:tc>
          <w:tcPr>
            <w:tcW w:w="1195" w:type="pct"/>
            <w:tcBorders>
              <w:top w:val="single" w:sz="4" w:space="0" w:color="000000"/>
              <w:left w:val="single" w:sz="4" w:space="0" w:color="000000"/>
              <w:bottom w:val="single" w:sz="4" w:space="0" w:color="000000"/>
              <w:right w:val="single" w:sz="4" w:space="0" w:color="000000"/>
            </w:tcBorders>
            <w:hideMark/>
          </w:tcPr>
          <w:p w14:paraId="10659DB8" w14:textId="77777777" w:rsidR="00D41401" w:rsidRPr="00D41401" w:rsidRDefault="00D41401" w:rsidP="00AC1378">
            <w:pPr>
              <w:ind w:left="92"/>
              <w:jc w:val="center"/>
              <w:rPr>
                <w:sz w:val="24"/>
                <w:szCs w:val="24"/>
                <w:lang w:val="en-US"/>
              </w:rPr>
            </w:pPr>
            <w:r w:rsidRPr="00D41401">
              <w:rPr>
                <w:sz w:val="24"/>
                <w:szCs w:val="24"/>
                <w:lang w:val="en-US"/>
              </w:rPr>
              <w:t>-2.39</w:t>
            </w:r>
          </w:p>
        </w:tc>
      </w:tr>
      <w:tr w:rsidR="00D41401" w:rsidRPr="00D41401" w14:paraId="7874B399" w14:textId="77777777" w:rsidTr="00AC1378">
        <w:trPr>
          <w:trHeight w:val="506"/>
        </w:trPr>
        <w:tc>
          <w:tcPr>
            <w:tcW w:w="1654" w:type="pct"/>
            <w:tcBorders>
              <w:top w:val="single" w:sz="4" w:space="0" w:color="000000"/>
              <w:left w:val="single" w:sz="4" w:space="0" w:color="000000"/>
              <w:bottom w:val="single" w:sz="4" w:space="0" w:color="000000"/>
              <w:right w:val="single" w:sz="4" w:space="0" w:color="000000"/>
            </w:tcBorders>
            <w:hideMark/>
          </w:tcPr>
          <w:p w14:paraId="7D6AB074"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010054E5"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04C58753" w14:textId="77777777" w:rsidR="00D41401" w:rsidRPr="00D41401" w:rsidRDefault="00D41401" w:rsidP="00AC1378">
            <w:pPr>
              <w:ind w:left="92"/>
              <w:jc w:val="center"/>
              <w:rPr>
                <w:sz w:val="24"/>
                <w:szCs w:val="24"/>
                <w:lang w:val="en-US"/>
              </w:rPr>
            </w:pPr>
            <w:r w:rsidRPr="00D41401">
              <w:rPr>
                <w:sz w:val="24"/>
                <w:szCs w:val="24"/>
                <w:lang w:val="en-US"/>
              </w:rPr>
              <w:t>-1.76* (-2.25, -1.28)</w:t>
            </w:r>
          </w:p>
        </w:tc>
        <w:tc>
          <w:tcPr>
            <w:tcW w:w="1195" w:type="pct"/>
            <w:tcBorders>
              <w:top w:val="single" w:sz="4" w:space="0" w:color="000000"/>
              <w:left w:val="single" w:sz="4" w:space="0" w:color="000000"/>
              <w:bottom w:val="single" w:sz="4" w:space="0" w:color="000000"/>
              <w:right w:val="single" w:sz="4" w:space="0" w:color="000000"/>
            </w:tcBorders>
            <w:hideMark/>
          </w:tcPr>
          <w:p w14:paraId="28E51C20" w14:textId="77777777" w:rsidR="00D41401" w:rsidRPr="00D41401" w:rsidRDefault="00D41401" w:rsidP="00AC1378">
            <w:pPr>
              <w:ind w:left="92"/>
              <w:jc w:val="center"/>
              <w:rPr>
                <w:sz w:val="24"/>
                <w:szCs w:val="24"/>
                <w:lang w:val="en-US"/>
              </w:rPr>
            </w:pPr>
            <w:r w:rsidRPr="00D41401">
              <w:rPr>
                <w:sz w:val="24"/>
                <w:szCs w:val="24"/>
                <w:lang w:val="en-US"/>
              </w:rPr>
              <w:t>-1.99* (-2.48, -1.50)</w:t>
            </w:r>
          </w:p>
        </w:tc>
      </w:tr>
      <w:tr w:rsidR="00D41401" w:rsidRPr="00D41401" w14:paraId="69E9B97E"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301AE96F"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137A1853"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E03E931" w14:textId="77777777" w:rsidR="00D41401" w:rsidRPr="00D41401" w:rsidRDefault="00D41401" w:rsidP="00AC1378">
            <w:pPr>
              <w:ind w:left="92"/>
              <w:jc w:val="center"/>
              <w:rPr>
                <w:sz w:val="24"/>
                <w:szCs w:val="24"/>
                <w:lang w:val="en-US"/>
              </w:rPr>
            </w:pPr>
            <w:r w:rsidRPr="00D41401">
              <w:rPr>
                <w:sz w:val="24"/>
                <w:szCs w:val="24"/>
                <w:lang w:val="en-US"/>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715C9C2" w14:textId="77777777" w:rsidR="00D41401" w:rsidRPr="00D41401" w:rsidRDefault="00D41401" w:rsidP="00AC1378">
            <w:pPr>
              <w:ind w:left="92"/>
              <w:jc w:val="center"/>
              <w:rPr>
                <w:sz w:val="24"/>
                <w:szCs w:val="24"/>
                <w:lang w:val="en-US"/>
              </w:rPr>
            </w:pPr>
            <w:r w:rsidRPr="00D41401">
              <w:rPr>
                <w:sz w:val="24"/>
                <w:szCs w:val="24"/>
                <w:lang w:val="en-US"/>
              </w:rPr>
              <w:t>216</w:t>
            </w:r>
          </w:p>
        </w:tc>
      </w:tr>
      <w:tr w:rsidR="00D41401" w:rsidRPr="00D41401" w14:paraId="44F3D31F"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B30A9ED"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2</w:t>
            </w:r>
          </w:p>
        </w:tc>
      </w:tr>
      <w:tr w:rsidR="00D41401" w:rsidRPr="00D41401" w14:paraId="4238F85A"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58F72700"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1CA00391" w14:textId="77777777" w:rsidR="00D41401" w:rsidRPr="00D41401" w:rsidRDefault="00D41401" w:rsidP="00AC1378">
            <w:pPr>
              <w:ind w:left="92"/>
              <w:jc w:val="center"/>
              <w:rPr>
                <w:sz w:val="24"/>
                <w:szCs w:val="24"/>
                <w:lang w:val="en-US"/>
              </w:rPr>
            </w:pPr>
            <w:r w:rsidRPr="00D41401">
              <w:rPr>
                <w:sz w:val="24"/>
                <w:szCs w:val="24"/>
                <w:lang w:val="en-US"/>
              </w:rPr>
              <w:t>128.8</w:t>
            </w:r>
          </w:p>
        </w:tc>
        <w:tc>
          <w:tcPr>
            <w:tcW w:w="1195" w:type="pct"/>
            <w:tcBorders>
              <w:top w:val="single" w:sz="4" w:space="0" w:color="000000"/>
              <w:left w:val="single" w:sz="4" w:space="0" w:color="000000"/>
              <w:bottom w:val="single" w:sz="4" w:space="0" w:color="000000"/>
              <w:right w:val="single" w:sz="4" w:space="0" w:color="000000"/>
            </w:tcBorders>
            <w:hideMark/>
          </w:tcPr>
          <w:p w14:paraId="41B59FFA" w14:textId="77777777" w:rsidR="00D41401" w:rsidRPr="00D41401" w:rsidRDefault="00D41401" w:rsidP="00AC1378">
            <w:pPr>
              <w:ind w:left="92"/>
              <w:jc w:val="center"/>
              <w:rPr>
                <w:sz w:val="24"/>
                <w:szCs w:val="24"/>
                <w:lang w:val="en-US"/>
              </w:rPr>
            </w:pPr>
            <w:r w:rsidRPr="00D41401">
              <w:rPr>
                <w:sz w:val="24"/>
                <w:szCs w:val="24"/>
                <w:lang w:val="en-US"/>
              </w:rPr>
              <w:t>128.7</w:t>
            </w:r>
          </w:p>
        </w:tc>
        <w:tc>
          <w:tcPr>
            <w:tcW w:w="1195" w:type="pct"/>
            <w:tcBorders>
              <w:top w:val="single" w:sz="4" w:space="0" w:color="000000"/>
              <w:left w:val="single" w:sz="4" w:space="0" w:color="000000"/>
              <w:bottom w:val="single" w:sz="4" w:space="0" w:color="000000"/>
              <w:right w:val="single" w:sz="4" w:space="0" w:color="000000"/>
            </w:tcBorders>
            <w:hideMark/>
          </w:tcPr>
          <w:p w14:paraId="6FC70C8A" w14:textId="77777777" w:rsidR="00D41401" w:rsidRPr="00D41401" w:rsidRDefault="00D41401" w:rsidP="00AC1378">
            <w:pPr>
              <w:ind w:left="92"/>
              <w:jc w:val="center"/>
              <w:rPr>
                <w:sz w:val="24"/>
                <w:szCs w:val="24"/>
                <w:lang w:val="en-US"/>
              </w:rPr>
            </w:pPr>
            <w:r w:rsidRPr="00D41401">
              <w:rPr>
                <w:sz w:val="24"/>
                <w:szCs w:val="24"/>
                <w:lang w:val="en-US"/>
              </w:rPr>
              <w:t>129.3</w:t>
            </w:r>
          </w:p>
        </w:tc>
      </w:tr>
      <w:tr w:rsidR="00D41401" w:rsidRPr="00D41401" w14:paraId="12FAAC52"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1E9C7608"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7368C282" w14:textId="77777777" w:rsidR="00D41401" w:rsidRPr="00D41401" w:rsidRDefault="00D41401" w:rsidP="00AC1378">
            <w:pPr>
              <w:ind w:left="92"/>
              <w:jc w:val="center"/>
              <w:rPr>
                <w:sz w:val="24"/>
                <w:szCs w:val="24"/>
                <w:lang w:val="en-US"/>
              </w:rPr>
            </w:pPr>
            <w:r w:rsidRPr="00D41401">
              <w:rPr>
                <w:sz w:val="24"/>
                <w:szCs w:val="24"/>
                <w:lang w:val="en-US"/>
              </w:rPr>
              <w:t>-1.4</w:t>
            </w:r>
          </w:p>
        </w:tc>
        <w:tc>
          <w:tcPr>
            <w:tcW w:w="1195" w:type="pct"/>
            <w:tcBorders>
              <w:top w:val="single" w:sz="4" w:space="0" w:color="000000"/>
              <w:left w:val="single" w:sz="4" w:space="0" w:color="000000"/>
              <w:bottom w:val="single" w:sz="4" w:space="0" w:color="000000"/>
              <w:right w:val="single" w:sz="4" w:space="0" w:color="000000"/>
            </w:tcBorders>
            <w:hideMark/>
          </w:tcPr>
          <w:p w14:paraId="14FAD882" w14:textId="77777777" w:rsidR="00D41401" w:rsidRPr="00D41401" w:rsidRDefault="00D41401" w:rsidP="00AC1378">
            <w:pPr>
              <w:ind w:left="92"/>
              <w:jc w:val="center"/>
              <w:rPr>
                <w:sz w:val="24"/>
                <w:szCs w:val="24"/>
                <w:lang w:val="en-US"/>
              </w:rPr>
            </w:pPr>
            <w:r w:rsidRPr="00D41401">
              <w:rPr>
                <w:sz w:val="24"/>
                <w:szCs w:val="24"/>
                <w:lang w:val="en-US"/>
              </w:rPr>
              <w:t>-4.1</w:t>
            </w:r>
          </w:p>
        </w:tc>
        <w:tc>
          <w:tcPr>
            <w:tcW w:w="1195" w:type="pct"/>
            <w:tcBorders>
              <w:top w:val="single" w:sz="4" w:space="0" w:color="000000"/>
              <w:left w:val="single" w:sz="4" w:space="0" w:color="000000"/>
              <w:bottom w:val="single" w:sz="4" w:space="0" w:color="000000"/>
              <w:right w:val="single" w:sz="4" w:space="0" w:color="000000"/>
            </w:tcBorders>
            <w:hideMark/>
          </w:tcPr>
          <w:p w14:paraId="7650C0A0" w14:textId="77777777" w:rsidR="00D41401" w:rsidRPr="00D41401" w:rsidRDefault="00D41401" w:rsidP="00AC1378">
            <w:pPr>
              <w:ind w:left="92"/>
              <w:jc w:val="center"/>
              <w:rPr>
                <w:sz w:val="24"/>
                <w:szCs w:val="24"/>
                <w:lang w:val="en-US"/>
              </w:rPr>
            </w:pPr>
            <w:r w:rsidRPr="00D41401">
              <w:rPr>
                <w:sz w:val="24"/>
                <w:szCs w:val="24"/>
                <w:lang w:val="en-US"/>
              </w:rPr>
              <w:t>-3.5</w:t>
            </w:r>
          </w:p>
        </w:tc>
      </w:tr>
      <w:tr w:rsidR="00D41401" w:rsidRPr="00D41401" w14:paraId="26B82523"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35B1725F"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956" w:type="pct"/>
            <w:tcBorders>
              <w:top w:val="single" w:sz="4" w:space="0" w:color="000000"/>
              <w:left w:val="single" w:sz="4" w:space="0" w:color="000000"/>
              <w:bottom w:val="single" w:sz="4" w:space="0" w:color="000000"/>
              <w:right w:val="single" w:sz="4" w:space="0" w:color="000000"/>
            </w:tcBorders>
          </w:tcPr>
          <w:p w14:paraId="737D8345"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3121E953" w14:textId="77777777" w:rsidR="00D41401" w:rsidRPr="00D41401" w:rsidRDefault="00D41401" w:rsidP="00AC1378">
            <w:pPr>
              <w:ind w:left="92"/>
              <w:jc w:val="center"/>
              <w:rPr>
                <w:sz w:val="24"/>
                <w:szCs w:val="24"/>
                <w:lang w:val="en-US"/>
              </w:rPr>
            </w:pPr>
            <w:r w:rsidRPr="00D41401">
              <w:rPr>
                <w:sz w:val="24"/>
                <w:szCs w:val="24"/>
                <w:lang w:val="en-US"/>
              </w:rPr>
              <w:t>-2.7 (-4.6, -0.8)</w:t>
            </w:r>
          </w:p>
        </w:tc>
        <w:tc>
          <w:tcPr>
            <w:tcW w:w="1195" w:type="pct"/>
            <w:tcBorders>
              <w:top w:val="single" w:sz="4" w:space="0" w:color="000000"/>
              <w:left w:val="single" w:sz="4" w:space="0" w:color="000000"/>
              <w:bottom w:val="single" w:sz="4" w:space="0" w:color="000000"/>
              <w:right w:val="single" w:sz="4" w:space="0" w:color="000000"/>
            </w:tcBorders>
            <w:hideMark/>
          </w:tcPr>
          <w:p w14:paraId="7D00E758" w14:textId="77777777" w:rsidR="00D41401" w:rsidRPr="00D41401" w:rsidRDefault="00D41401" w:rsidP="00AC1378">
            <w:pPr>
              <w:ind w:left="92"/>
              <w:jc w:val="center"/>
              <w:rPr>
                <w:sz w:val="24"/>
                <w:szCs w:val="24"/>
                <w:lang w:val="en-US"/>
              </w:rPr>
            </w:pPr>
            <w:r w:rsidRPr="00D41401">
              <w:rPr>
                <w:sz w:val="24"/>
                <w:szCs w:val="24"/>
                <w:lang w:val="en-US"/>
              </w:rPr>
              <w:t>-2.1 (-4.0, -0.2)</w:t>
            </w:r>
          </w:p>
        </w:tc>
      </w:tr>
      <w:tr w:rsidR="00D41401" w:rsidRPr="00F86541" w14:paraId="14DA61E2" w14:textId="77777777" w:rsidTr="00AC137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1758776" w14:textId="77777777" w:rsidR="00D41401" w:rsidRPr="00D41401" w:rsidRDefault="00D41401" w:rsidP="00AC1378">
            <w:pPr>
              <w:ind w:left="92"/>
              <w:jc w:val="center"/>
              <w:rPr>
                <w:b/>
                <w:sz w:val="24"/>
                <w:szCs w:val="24"/>
                <w:lang w:val="en-US"/>
              </w:rPr>
            </w:pPr>
            <w:r w:rsidRPr="00D41401">
              <w:rPr>
                <w:b/>
                <w:sz w:val="24"/>
                <w:szCs w:val="24"/>
                <w:lang w:val="en-US"/>
              </w:rPr>
              <w:t>Add-on to pioglitazone +/- metformin therapy</w:t>
            </w:r>
          </w:p>
        </w:tc>
      </w:tr>
      <w:tr w:rsidR="00D41401" w:rsidRPr="00D41401" w14:paraId="48BDC257" w14:textId="77777777" w:rsidTr="00AC1378">
        <w:trPr>
          <w:trHeight w:val="251"/>
        </w:trPr>
        <w:tc>
          <w:tcPr>
            <w:tcW w:w="1654" w:type="pct"/>
            <w:vMerge w:val="restart"/>
            <w:tcBorders>
              <w:top w:val="single" w:sz="4" w:space="0" w:color="000000"/>
              <w:left w:val="single" w:sz="4" w:space="0" w:color="000000"/>
              <w:bottom w:val="single" w:sz="4" w:space="0" w:color="000000"/>
              <w:right w:val="single" w:sz="4" w:space="0" w:color="000000"/>
            </w:tcBorders>
          </w:tcPr>
          <w:p w14:paraId="18E9CE6E" w14:textId="77777777" w:rsidR="00D41401" w:rsidRPr="00D41401" w:rsidRDefault="00D41401" w:rsidP="008A0BA9">
            <w:pPr>
              <w:ind w:left="92"/>
              <w:rPr>
                <w:sz w:val="24"/>
                <w:szCs w:val="24"/>
                <w:lang w:val="en-US"/>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5CA12132" w14:textId="77777777" w:rsidR="00D41401" w:rsidRPr="00D41401" w:rsidRDefault="00D41401" w:rsidP="00AC1378">
            <w:pPr>
              <w:ind w:left="92"/>
              <w:jc w:val="center"/>
              <w:rPr>
                <w:b/>
                <w:sz w:val="24"/>
                <w:szCs w:val="24"/>
                <w:lang w:val="en-US"/>
              </w:rPr>
            </w:pPr>
            <w:r w:rsidRPr="00D41401">
              <w:rPr>
                <w:b/>
                <w:sz w:val="24"/>
                <w:szCs w:val="24"/>
                <w:lang w:val="en-US"/>
              </w:rPr>
              <w:t>Placebo</w:t>
            </w:r>
          </w:p>
        </w:tc>
        <w:tc>
          <w:tcPr>
            <w:tcW w:w="2390" w:type="pct"/>
            <w:gridSpan w:val="2"/>
            <w:tcBorders>
              <w:top w:val="single" w:sz="4" w:space="0" w:color="000000"/>
              <w:left w:val="single" w:sz="4" w:space="0" w:color="000000"/>
              <w:bottom w:val="single" w:sz="4" w:space="0" w:color="000000"/>
              <w:right w:val="single" w:sz="4" w:space="0" w:color="000000"/>
            </w:tcBorders>
            <w:hideMark/>
          </w:tcPr>
          <w:p w14:paraId="2C836B72" w14:textId="77777777" w:rsidR="00D41401" w:rsidRPr="00D41401" w:rsidRDefault="00D41401" w:rsidP="00AC1378">
            <w:pPr>
              <w:ind w:left="92"/>
              <w:jc w:val="center"/>
              <w:rPr>
                <w:b/>
                <w:sz w:val="24"/>
                <w:szCs w:val="24"/>
                <w:lang w:val="en-US"/>
              </w:rPr>
            </w:pPr>
            <w:r w:rsidRPr="00D41401">
              <w:rPr>
                <w:b/>
                <w:sz w:val="24"/>
                <w:szCs w:val="24"/>
                <w:lang w:val="en-US"/>
              </w:rPr>
              <w:t>Empagliflozin</w:t>
            </w:r>
          </w:p>
        </w:tc>
      </w:tr>
      <w:tr w:rsidR="00D41401" w:rsidRPr="00D41401" w14:paraId="5236150E" w14:textId="77777777" w:rsidTr="00AC1378">
        <w:trPr>
          <w:trHeight w:val="253"/>
        </w:trPr>
        <w:tc>
          <w:tcPr>
            <w:tcW w:w="1654" w:type="pct"/>
            <w:vMerge/>
            <w:tcBorders>
              <w:top w:val="single" w:sz="4" w:space="0" w:color="000000"/>
              <w:left w:val="single" w:sz="4" w:space="0" w:color="000000"/>
              <w:bottom w:val="single" w:sz="4" w:space="0" w:color="000000"/>
              <w:right w:val="single" w:sz="4" w:space="0" w:color="000000"/>
            </w:tcBorders>
            <w:vAlign w:val="center"/>
            <w:hideMark/>
          </w:tcPr>
          <w:p w14:paraId="32D559D9" w14:textId="77777777" w:rsidR="00D41401" w:rsidRPr="00D41401" w:rsidRDefault="00D41401" w:rsidP="008A0BA9">
            <w:pPr>
              <w:ind w:left="92"/>
              <w:rPr>
                <w:sz w:val="24"/>
                <w:szCs w:val="24"/>
                <w:lang w:val="en-US"/>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3DE4B64B" w14:textId="77777777" w:rsidR="00D41401" w:rsidRPr="00D41401" w:rsidRDefault="00D41401" w:rsidP="00AC1378">
            <w:pPr>
              <w:ind w:left="92"/>
              <w:jc w:val="center"/>
              <w:rPr>
                <w:b/>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0A323AA2" w14:textId="77777777" w:rsidR="00D41401" w:rsidRPr="00D41401" w:rsidRDefault="00D41401" w:rsidP="00AC1378">
            <w:pPr>
              <w:ind w:left="92"/>
              <w:jc w:val="center"/>
              <w:rPr>
                <w:b/>
                <w:sz w:val="24"/>
                <w:szCs w:val="24"/>
                <w:lang w:val="en-US"/>
              </w:rPr>
            </w:pPr>
            <w:r w:rsidRPr="00D41401">
              <w:rPr>
                <w:b/>
                <w:sz w:val="24"/>
                <w:szCs w:val="24"/>
                <w:lang w:val="en-US"/>
              </w:rPr>
              <w:t>10 mg</w:t>
            </w:r>
          </w:p>
        </w:tc>
        <w:tc>
          <w:tcPr>
            <w:tcW w:w="1195" w:type="pct"/>
            <w:tcBorders>
              <w:top w:val="single" w:sz="4" w:space="0" w:color="000000"/>
              <w:left w:val="single" w:sz="4" w:space="0" w:color="000000"/>
              <w:bottom w:val="single" w:sz="4" w:space="0" w:color="000000"/>
              <w:right w:val="single" w:sz="4" w:space="0" w:color="000000"/>
            </w:tcBorders>
            <w:hideMark/>
          </w:tcPr>
          <w:p w14:paraId="44001518" w14:textId="77777777" w:rsidR="00D41401" w:rsidRPr="00D41401" w:rsidRDefault="00D41401" w:rsidP="00AC1378">
            <w:pPr>
              <w:ind w:left="92"/>
              <w:jc w:val="center"/>
              <w:rPr>
                <w:b/>
                <w:sz w:val="24"/>
                <w:szCs w:val="24"/>
                <w:lang w:val="en-US"/>
              </w:rPr>
            </w:pPr>
            <w:r w:rsidRPr="00D41401">
              <w:rPr>
                <w:b/>
                <w:sz w:val="24"/>
                <w:szCs w:val="24"/>
                <w:lang w:val="en-US"/>
              </w:rPr>
              <w:t>25 mg</w:t>
            </w:r>
          </w:p>
        </w:tc>
      </w:tr>
      <w:tr w:rsidR="00D41401" w:rsidRPr="00D41401" w14:paraId="603EB869"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7FD2A408"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4EEBC0F7"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45569986"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264C82B2" w14:textId="77777777" w:rsidR="00D41401" w:rsidRPr="00D41401" w:rsidRDefault="00D41401" w:rsidP="00AC1378">
            <w:pPr>
              <w:ind w:left="92"/>
              <w:jc w:val="center"/>
              <w:rPr>
                <w:sz w:val="24"/>
                <w:szCs w:val="24"/>
                <w:lang w:val="en-US"/>
              </w:rPr>
            </w:pPr>
            <w:r w:rsidRPr="00D41401">
              <w:rPr>
                <w:sz w:val="24"/>
                <w:szCs w:val="24"/>
                <w:lang w:val="en-US"/>
              </w:rPr>
              <w:t>168</w:t>
            </w:r>
          </w:p>
        </w:tc>
      </w:tr>
      <w:tr w:rsidR="00D41401" w:rsidRPr="00D41401" w14:paraId="5AC342F7"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1357480"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5B60D34B"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0FECF039" w14:textId="77777777" w:rsidR="00D41401" w:rsidRPr="00D41401" w:rsidRDefault="00D41401" w:rsidP="008A0BA9">
            <w:pPr>
              <w:ind w:left="92"/>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0FC8832A" w14:textId="77777777" w:rsidR="00D41401" w:rsidRPr="00D41401" w:rsidRDefault="00D41401" w:rsidP="00AC1378">
            <w:pPr>
              <w:ind w:left="92"/>
              <w:jc w:val="center"/>
              <w:rPr>
                <w:sz w:val="24"/>
                <w:szCs w:val="24"/>
                <w:lang w:val="en-US"/>
              </w:rPr>
            </w:pPr>
            <w:r w:rsidRPr="00D41401">
              <w:rPr>
                <w:sz w:val="24"/>
                <w:szCs w:val="24"/>
                <w:lang w:val="en-US"/>
              </w:rPr>
              <w:t>8.16</w:t>
            </w:r>
          </w:p>
        </w:tc>
        <w:tc>
          <w:tcPr>
            <w:tcW w:w="1195" w:type="pct"/>
            <w:tcBorders>
              <w:top w:val="single" w:sz="4" w:space="0" w:color="000000"/>
              <w:left w:val="single" w:sz="4" w:space="0" w:color="000000"/>
              <w:bottom w:val="single" w:sz="4" w:space="0" w:color="000000"/>
              <w:right w:val="single" w:sz="4" w:space="0" w:color="000000"/>
            </w:tcBorders>
            <w:hideMark/>
          </w:tcPr>
          <w:p w14:paraId="1A5CAE8A" w14:textId="77777777" w:rsidR="00D41401" w:rsidRPr="00D41401" w:rsidRDefault="00D41401" w:rsidP="00AC1378">
            <w:pPr>
              <w:ind w:left="92"/>
              <w:jc w:val="center"/>
              <w:rPr>
                <w:sz w:val="24"/>
                <w:szCs w:val="24"/>
                <w:lang w:val="en-US"/>
              </w:rPr>
            </w:pPr>
            <w:r w:rsidRPr="00D41401">
              <w:rPr>
                <w:sz w:val="24"/>
                <w:szCs w:val="24"/>
                <w:lang w:val="en-US"/>
              </w:rPr>
              <w:t>8.07</w:t>
            </w:r>
          </w:p>
        </w:tc>
        <w:tc>
          <w:tcPr>
            <w:tcW w:w="1195" w:type="pct"/>
            <w:tcBorders>
              <w:top w:val="single" w:sz="4" w:space="0" w:color="000000"/>
              <w:left w:val="single" w:sz="4" w:space="0" w:color="000000"/>
              <w:bottom w:val="single" w:sz="4" w:space="0" w:color="000000"/>
              <w:right w:val="single" w:sz="4" w:space="0" w:color="000000"/>
            </w:tcBorders>
            <w:hideMark/>
          </w:tcPr>
          <w:p w14:paraId="70A09429" w14:textId="77777777" w:rsidR="00D41401" w:rsidRPr="00D41401" w:rsidRDefault="00D41401" w:rsidP="00AC1378">
            <w:pPr>
              <w:ind w:left="92"/>
              <w:jc w:val="center"/>
              <w:rPr>
                <w:sz w:val="24"/>
                <w:szCs w:val="24"/>
                <w:lang w:val="en-US"/>
              </w:rPr>
            </w:pPr>
            <w:r w:rsidRPr="00D41401">
              <w:rPr>
                <w:sz w:val="24"/>
                <w:szCs w:val="24"/>
                <w:lang w:val="en-US"/>
              </w:rPr>
              <w:t>8.06</w:t>
            </w:r>
          </w:p>
        </w:tc>
      </w:tr>
      <w:tr w:rsidR="00D41401" w:rsidRPr="00D41401" w14:paraId="1D020F61"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2C96BB64" w14:textId="77777777" w:rsidR="00D41401" w:rsidRPr="00D41401" w:rsidRDefault="00D41401" w:rsidP="008A0BA9">
            <w:pPr>
              <w:ind w:left="92"/>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2D9FA852" w14:textId="77777777" w:rsidR="00D41401" w:rsidRPr="00D41401" w:rsidRDefault="00D41401" w:rsidP="00AC1378">
            <w:pPr>
              <w:ind w:left="92"/>
              <w:jc w:val="center"/>
              <w:rPr>
                <w:sz w:val="24"/>
                <w:szCs w:val="24"/>
                <w:lang w:val="en-US"/>
              </w:rPr>
            </w:pPr>
            <w:r w:rsidRPr="00D41401">
              <w:rPr>
                <w:sz w:val="24"/>
                <w:szCs w:val="24"/>
                <w:lang w:val="en-US"/>
              </w:rPr>
              <w:t>-0.11</w:t>
            </w:r>
          </w:p>
        </w:tc>
        <w:tc>
          <w:tcPr>
            <w:tcW w:w="1195" w:type="pct"/>
            <w:tcBorders>
              <w:top w:val="single" w:sz="4" w:space="0" w:color="000000"/>
              <w:left w:val="single" w:sz="4" w:space="0" w:color="000000"/>
              <w:bottom w:val="single" w:sz="4" w:space="0" w:color="000000"/>
              <w:right w:val="single" w:sz="4" w:space="0" w:color="000000"/>
            </w:tcBorders>
            <w:hideMark/>
          </w:tcPr>
          <w:p w14:paraId="61092615" w14:textId="77777777" w:rsidR="00D41401" w:rsidRPr="00D41401" w:rsidRDefault="00D41401" w:rsidP="00AC1378">
            <w:pPr>
              <w:ind w:left="92"/>
              <w:jc w:val="center"/>
              <w:rPr>
                <w:sz w:val="24"/>
                <w:szCs w:val="24"/>
                <w:lang w:val="en-US"/>
              </w:rPr>
            </w:pPr>
            <w:r w:rsidRPr="00D41401">
              <w:rPr>
                <w:sz w:val="24"/>
                <w:szCs w:val="24"/>
                <w:lang w:val="en-US"/>
              </w:rPr>
              <w:t>-0.59</w:t>
            </w:r>
          </w:p>
        </w:tc>
        <w:tc>
          <w:tcPr>
            <w:tcW w:w="1195" w:type="pct"/>
            <w:tcBorders>
              <w:top w:val="single" w:sz="4" w:space="0" w:color="000000"/>
              <w:left w:val="single" w:sz="4" w:space="0" w:color="000000"/>
              <w:bottom w:val="single" w:sz="4" w:space="0" w:color="000000"/>
              <w:right w:val="single" w:sz="4" w:space="0" w:color="000000"/>
            </w:tcBorders>
            <w:hideMark/>
          </w:tcPr>
          <w:p w14:paraId="3706DABB" w14:textId="77777777" w:rsidR="00D41401" w:rsidRPr="00D41401" w:rsidRDefault="00D41401" w:rsidP="00AC1378">
            <w:pPr>
              <w:ind w:left="92"/>
              <w:jc w:val="center"/>
              <w:rPr>
                <w:sz w:val="24"/>
                <w:szCs w:val="24"/>
                <w:lang w:val="en-US"/>
              </w:rPr>
            </w:pPr>
            <w:r w:rsidRPr="00D41401">
              <w:rPr>
                <w:sz w:val="24"/>
                <w:szCs w:val="24"/>
                <w:lang w:val="en-US"/>
              </w:rPr>
              <w:t>-0.72</w:t>
            </w:r>
          </w:p>
        </w:tc>
      </w:tr>
      <w:tr w:rsidR="00D41401" w:rsidRPr="00D41401" w14:paraId="7968BE10"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7314AEBD" w14:textId="77777777" w:rsidR="00D41401" w:rsidRPr="00D41401" w:rsidRDefault="00D41401" w:rsidP="008A0BA9">
            <w:pPr>
              <w:ind w:left="92"/>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7B8072D5"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09C23E0F" w14:textId="77777777" w:rsidR="00D41401" w:rsidRPr="00D41401" w:rsidRDefault="00D41401" w:rsidP="00AC1378">
            <w:pPr>
              <w:ind w:left="92"/>
              <w:jc w:val="center"/>
              <w:rPr>
                <w:sz w:val="24"/>
                <w:szCs w:val="24"/>
                <w:lang w:val="en-US"/>
              </w:rPr>
            </w:pPr>
            <w:r w:rsidRPr="00D41401">
              <w:rPr>
                <w:sz w:val="24"/>
                <w:szCs w:val="24"/>
                <w:lang w:val="en-US"/>
              </w:rPr>
              <w:t>-0.48* (-0.69, -0.27)</w:t>
            </w:r>
          </w:p>
        </w:tc>
        <w:tc>
          <w:tcPr>
            <w:tcW w:w="1195" w:type="pct"/>
            <w:tcBorders>
              <w:top w:val="single" w:sz="4" w:space="0" w:color="000000"/>
              <w:left w:val="single" w:sz="4" w:space="0" w:color="000000"/>
              <w:bottom w:val="single" w:sz="4" w:space="0" w:color="000000"/>
              <w:right w:val="single" w:sz="4" w:space="0" w:color="000000"/>
            </w:tcBorders>
            <w:hideMark/>
          </w:tcPr>
          <w:p w14:paraId="7BD36F7B" w14:textId="77777777" w:rsidR="00D41401" w:rsidRPr="00D41401" w:rsidRDefault="00D41401" w:rsidP="00AC1378">
            <w:pPr>
              <w:ind w:left="92"/>
              <w:jc w:val="center"/>
              <w:rPr>
                <w:sz w:val="24"/>
                <w:szCs w:val="24"/>
                <w:lang w:val="en-US"/>
              </w:rPr>
            </w:pPr>
            <w:r w:rsidRPr="00D41401">
              <w:rPr>
                <w:sz w:val="24"/>
                <w:szCs w:val="24"/>
                <w:lang w:val="en-US"/>
              </w:rPr>
              <w:t>-0.61* (-0.82, -0.40)</w:t>
            </w:r>
          </w:p>
        </w:tc>
      </w:tr>
      <w:tr w:rsidR="00D41401" w:rsidRPr="00D41401" w14:paraId="33F12422" w14:textId="77777777" w:rsidTr="00AC1378">
        <w:trPr>
          <w:trHeight w:val="252"/>
        </w:trPr>
        <w:tc>
          <w:tcPr>
            <w:tcW w:w="1654" w:type="pct"/>
            <w:tcBorders>
              <w:top w:val="single" w:sz="4" w:space="0" w:color="000000"/>
              <w:left w:val="single" w:sz="4" w:space="0" w:color="000000"/>
              <w:bottom w:val="single" w:sz="4" w:space="0" w:color="000000"/>
              <w:right w:val="single" w:sz="4" w:space="0" w:color="000000"/>
            </w:tcBorders>
            <w:hideMark/>
          </w:tcPr>
          <w:p w14:paraId="425059BC"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1F8F46C2" w14:textId="77777777" w:rsidR="00D41401" w:rsidRPr="00D41401" w:rsidRDefault="00D41401" w:rsidP="00AC1378">
            <w:pPr>
              <w:ind w:left="92"/>
              <w:jc w:val="center"/>
              <w:rPr>
                <w:sz w:val="24"/>
                <w:szCs w:val="24"/>
                <w:lang w:val="en-US"/>
              </w:rPr>
            </w:pPr>
            <w:r w:rsidRPr="00D41401">
              <w:rPr>
                <w:sz w:val="24"/>
                <w:szCs w:val="24"/>
                <w:lang w:val="en-US"/>
              </w:rPr>
              <w:t>155</w:t>
            </w:r>
          </w:p>
        </w:tc>
        <w:tc>
          <w:tcPr>
            <w:tcW w:w="1195" w:type="pct"/>
            <w:tcBorders>
              <w:top w:val="single" w:sz="4" w:space="0" w:color="000000"/>
              <w:left w:val="single" w:sz="4" w:space="0" w:color="000000"/>
              <w:bottom w:val="single" w:sz="4" w:space="0" w:color="000000"/>
              <w:right w:val="single" w:sz="4" w:space="0" w:color="000000"/>
            </w:tcBorders>
            <w:hideMark/>
          </w:tcPr>
          <w:p w14:paraId="569A4290" w14:textId="77777777" w:rsidR="00D41401" w:rsidRPr="00D41401" w:rsidRDefault="00D41401" w:rsidP="00AC1378">
            <w:pPr>
              <w:ind w:left="92"/>
              <w:jc w:val="center"/>
              <w:rPr>
                <w:sz w:val="24"/>
                <w:szCs w:val="24"/>
                <w:lang w:val="en-US"/>
              </w:rPr>
            </w:pPr>
            <w:r w:rsidRPr="00D41401">
              <w:rPr>
                <w:sz w:val="24"/>
                <w:szCs w:val="24"/>
                <w:lang w:val="en-US"/>
              </w:rPr>
              <w:t>151</w:t>
            </w:r>
          </w:p>
        </w:tc>
        <w:tc>
          <w:tcPr>
            <w:tcW w:w="1195" w:type="pct"/>
            <w:tcBorders>
              <w:top w:val="single" w:sz="4" w:space="0" w:color="000000"/>
              <w:left w:val="single" w:sz="4" w:space="0" w:color="000000"/>
              <w:bottom w:val="single" w:sz="4" w:space="0" w:color="000000"/>
              <w:right w:val="single" w:sz="4" w:space="0" w:color="000000"/>
            </w:tcBorders>
            <w:hideMark/>
          </w:tcPr>
          <w:p w14:paraId="76F87017" w14:textId="77777777" w:rsidR="00D41401" w:rsidRPr="00D41401" w:rsidRDefault="00D41401" w:rsidP="00AC1378">
            <w:pPr>
              <w:ind w:left="92"/>
              <w:jc w:val="center"/>
              <w:rPr>
                <w:sz w:val="24"/>
                <w:szCs w:val="24"/>
                <w:lang w:val="en-US"/>
              </w:rPr>
            </w:pPr>
            <w:r w:rsidRPr="00D41401">
              <w:rPr>
                <w:sz w:val="24"/>
                <w:szCs w:val="24"/>
                <w:lang w:val="en-US"/>
              </w:rPr>
              <w:t>160</w:t>
            </w:r>
          </w:p>
        </w:tc>
      </w:tr>
      <w:tr w:rsidR="00D41401" w:rsidRPr="00D41401" w14:paraId="2B725B75" w14:textId="77777777" w:rsidTr="00AC1378">
        <w:trPr>
          <w:trHeight w:val="760"/>
        </w:trPr>
        <w:tc>
          <w:tcPr>
            <w:tcW w:w="1654" w:type="pct"/>
            <w:tcBorders>
              <w:top w:val="single" w:sz="4" w:space="0" w:color="000000"/>
              <w:left w:val="single" w:sz="4" w:space="0" w:color="000000"/>
              <w:bottom w:val="single" w:sz="4" w:space="0" w:color="000000"/>
              <w:right w:val="single" w:sz="4" w:space="0" w:color="000000"/>
            </w:tcBorders>
            <w:hideMark/>
          </w:tcPr>
          <w:p w14:paraId="4503F6E8" w14:textId="77777777" w:rsidR="00D41401" w:rsidRPr="00D41401" w:rsidRDefault="00D41401" w:rsidP="008A0BA9">
            <w:pPr>
              <w:ind w:left="92"/>
              <w:rPr>
                <w:b/>
                <w:sz w:val="24"/>
                <w:szCs w:val="24"/>
                <w:lang w:val="en-US"/>
              </w:rPr>
            </w:pPr>
            <w:r w:rsidRPr="00D41401">
              <w:rPr>
                <w:b/>
                <w:sz w:val="24"/>
                <w:szCs w:val="24"/>
                <w:lang w:val="en-US"/>
              </w:rPr>
              <w:t>Patients (%) achieving</w:t>
            </w:r>
          </w:p>
          <w:p w14:paraId="4423F1DB" w14:textId="77777777" w:rsidR="00D41401" w:rsidRPr="00D41401" w:rsidRDefault="00D41401" w:rsidP="008A0BA9">
            <w:pPr>
              <w:ind w:left="92"/>
              <w:rPr>
                <w:b/>
                <w:sz w:val="24"/>
                <w:szCs w:val="24"/>
                <w:lang w:val="en-US"/>
              </w:rPr>
            </w:pPr>
            <w:r w:rsidRPr="00D41401">
              <w:rPr>
                <w:b/>
                <w:sz w:val="24"/>
                <w:szCs w:val="24"/>
                <w:lang w:val="en-US"/>
              </w:rPr>
              <w:t>HbA1c &lt; 7% with baseline HbA1c ≥ 7%</w:t>
            </w:r>
            <w:r w:rsidRPr="00D41401">
              <w:rPr>
                <w:b/>
                <w:sz w:val="24"/>
                <w:szCs w:val="24"/>
                <w:vertAlign w:val="superscript"/>
                <w:lang w:val="en-US"/>
              </w:rPr>
              <w:t>2</w:t>
            </w:r>
          </w:p>
        </w:tc>
        <w:tc>
          <w:tcPr>
            <w:tcW w:w="956" w:type="pct"/>
            <w:tcBorders>
              <w:top w:val="single" w:sz="4" w:space="0" w:color="000000"/>
              <w:left w:val="single" w:sz="4" w:space="0" w:color="000000"/>
              <w:bottom w:val="single" w:sz="4" w:space="0" w:color="000000"/>
              <w:right w:val="single" w:sz="4" w:space="0" w:color="000000"/>
            </w:tcBorders>
            <w:hideMark/>
          </w:tcPr>
          <w:p w14:paraId="320234A7" w14:textId="77777777" w:rsidR="00D41401" w:rsidRPr="00D41401" w:rsidRDefault="00D41401" w:rsidP="00AC1378">
            <w:pPr>
              <w:ind w:left="92"/>
              <w:jc w:val="center"/>
              <w:rPr>
                <w:sz w:val="24"/>
                <w:szCs w:val="24"/>
                <w:lang w:val="en-US"/>
              </w:rPr>
            </w:pPr>
            <w:r w:rsidRPr="00D41401">
              <w:rPr>
                <w:sz w:val="24"/>
                <w:szCs w:val="24"/>
                <w:lang w:val="en-US"/>
              </w:rPr>
              <w:t>7.7</w:t>
            </w:r>
          </w:p>
        </w:tc>
        <w:tc>
          <w:tcPr>
            <w:tcW w:w="1195" w:type="pct"/>
            <w:tcBorders>
              <w:top w:val="single" w:sz="4" w:space="0" w:color="000000"/>
              <w:left w:val="single" w:sz="4" w:space="0" w:color="000000"/>
              <w:bottom w:val="single" w:sz="4" w:space="0" w:color="000000"/>
              <w:right w:val="single" w:sz="4" w:space="0" w:color="000000"/>
            </w:tcBorders>
            <w:hideMark/>
          </w:tcPr>
          <w:p w14:paraId="19AAB932" w14:textId="77777777" w:rsidR="00D41401" w:rsidRPr="00D41401" w:rsidRDefault="00D41401" w:rsidP="00AC1378">
            <w:pPr>
              <w:ind w:left="92"/>
              <w:jc w:val="center"/>
              <w:rPr>
                <w:sz w:val="24"/>
                <w:szCs w:val="24"/>
                <w:lang w:val="en-US"/>
              </w:rPr>
            </w:pPr>
            <w:r w:rsidRPr="00D41401">
              <w:rPr>
                <w:sz w:val="24"/>
                <w:szCs w:val="24"/>
                <w:lang w:val="en-US"/>
              </w:rPr>
              <w:t>24</w:t>
            </w:r>
          </w:p>
        </w:tc>
        <w:tc>
          <w:tcPr>
            <w:tcW w:w="1195" w:type="pct"/>
            <w:tcBorders>
              <w:top w:val="single" w:sz="4" w:space="0" w:color="000000"/>
              <w:left w:val="single" w:sz="4" w:space="0" w:color="000000"/>
              <w:bottom w:val="single" w:sz="4" w:space="0" w:color="000000"/>
              <w:right w:val="single" w:sz="4" w:space="0" w:color="000000"/>
            </w:tcBorders>
            <w:hideMark/>
          </w:tcPr>
          <w:p w14:paraId="458F746D" w14:textId="77777777" w:rsidR="00D41401" w:rsidRPr="00D41401" w:rsidRDefault="00D41401" w:rsidP="00AC1378">
            <w:pPr>
              <w:ind w:left="92"/>
              <w:jc w:val="center"/>
              <w:rPr>
                <w:sz w:val="24"/>
                <w:szCs w:val="24"/>
                <w:lang w:val="en-US"/>
              </w:rPr>
            </w:pPr>
            <w:r w:rsidRPr="00D41401">
              <w:rPr>
                <w:sz w:val="24"/>
                <w:szCs w:val="24"/>
                <w:lang w:val="en-US"/>
              </w:rPr>
              <w:t>30</w:t>
            </w:r>
          </w:p>
        </w:tc>
      </w:tr>
      <w:tr w:rsidR="00D41401" w:rsidRPr="00D41401" w14:paraId="74576AAE"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5D2B5385"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6230021C"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66CDE27B"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0376819F" w14:textId="77777777" w:rsidR="00D41401" w:rsidRPr="00D41401" w:rsidRDefault="00D41401" w:rsidP="00AC1378">
            <w:pPr>
              <w:ind w:left="92"/>
              <w:jc w:val="center"/>
              <w:rPr>
                <w:sz w:val="24"/>
                <w:szCs w:val="24"/>
                <w:lang w:val="en-US"/>
              </w:rPr>
            </w:pPr>
            <w:r w:rsidRPr="00D41401">
              <w:rPr>
                <w:sz w:val="24"/>
                <w:szCs w:val="24"/>
                <w:lang w:val="en-US"/>
              </w:rPr>
              <w:t>168</w:t>
            </w:r>
          </w:p>
        </w:tc>
      </w:tr>
      <w:tr w:rsidR="00D41401" w:rsidRPr="00D41401" w14:paraId="399DDC5E" w14:textId="77777777" w:rsidTr="00AC1378">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A47EB5" w14:textId="77777777" w:rsidR="00D41401" w:rsidRPr="00D41401" w:rsidRDefault="00D41401" w:rsidP="008A0BA9">
            <w:pPr>
              <w:ind w:left="92"/>
              <w:rPr>
                <w:b/>
                <w:sz w:val="24"/>
                <w:szCs w:val="24"/>
                <w:lang w:val="en-US"/>
              </w:rPr>
            </w:pPr>
            <w:r w:rsidRPr="00D41401">
              <w:rPr>
                <w:b/>
                <w:sz w:val="24"/>
                <w:szCs w:val="24"/>
                <w:lang w:val="en-US"/>
              </w:rPr>
              <w:t>Body Weight (kg)</w:t>
            </w:r>
          </w:p>
        </w:tc>
      </w:tr>
      <w:tr w:rsidR="00D41401" w:rsidRPr="00D41401" w14:paraId="6614BAAF"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781BCA3A"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5D2A093B" w14:textId="77777777" w:rsidR="00D41401" w:rsidRPr="00D41401" w:rsidRDefault="00D41401" w:rsidP="00AC1378">
            <w:pPr>
              <w:ind w:left="92"/>
              <w:jc w:val="center"/>
              <w:rPr>
                <w:sz w:val="24"/>
                <w:szCs w:val="24"/>
                <w:lang w:val="en-US"/>
              </w:rPr>
            </w:pPr>
            <w:r w:rsidRPr="00D41401">
              <w:rPr>
                <w:sz w:val="24"/>
                <w:szCs w:val="24"/>
                <w:lang w:val="en-US"/>
              </w:rPr>
              <w:t>78.1</w:t>
            </w:r>
          </w:p>
        </w:tc>
        <w:tc>
          <w:tcPr>
            <w:tcW w:w="1195" w:type="pct"/>
            <w:tcBorders>
              <w:top w:val="single" w:sz="4" w:space="0" w:color="000000"/>
              <w:left w:val="single" w:sz="4" w:space="0" w:color="000000"/>
              <w:bottom w:val="single" w:sz="4" w:space="0" w:color="000000"/>
              <w:right w:val="single" w:sz="4" w:space="0" w:color="000000"/>
            </w:tcBorders>
            <w:hideMark/>
          </w:tcPr>
          <w:p w14:paraId="30B10782" w14:textId="77777777" w:rsidR="00D41401" w:rsidRPr="00D41401" w:rsidRDefault="00D41401" w:rsidP="00AC1378">
            <w:pPr>
              <w:ind w:left="92"/>
              <w:jc w:val="center"/>
              <w:rPr>
                <w:sz w:val="24"/>
                <w:szCs w:val="24"/>
                <w:lang w:val="en-US"/>
              </w:rPr>
            </w:pPr>
            <w:r w:rsidRPr="00D41401">
              <w:rPr>
                <w:sz w:val="24"/>
                <w:szCs w:val="24"/>
                <w:lang w:val="en-US"/>
              </w:rPr>
              <w:t>77.97</w:t>
            </w:r>
          </w:p>
        </w:tc>
        <w:tc>
          <w:tcPr>
            <w:tcW w:w="1195" w:type="pct"/>
            <w:tcBorders>
              <w:top w:val="single" w:sz="4" w:space="0" w:color="000000"/>
              <w:left w:val="single" w:sz="4" w:space="0" w:color="000000"/>
              <w:bottom w:val="single" w:sz="4" w:space="0" w:color="000000"/>
              <w:right w:val="single" w:sz="4" w:space="0" w:color="000000"/>
            </w:tcBorders>
            <w:hideMark/>
          </w:tcPr>
          <w:p w14:paraId="1279CF5C" w14:textId="77777777" w:rsidR="00D41401" w:rsidRPr="00D41401" w:rsidRDefault="00D41401" w:rsidP="00AC1378">
            <w:pPr>
              <w:ind w:left="92"/>
              <w:jc w:val="center"/>
              <w:rPr>
                <w:sz w:val="24"/>
                <w:szCs w:val="24"/>
                <w:lang w:val="en-US"/>
              </w:rPr>
            </w:pPr>
            <w:r w:rsidRPr="00D41401">
              <w:rPr>
                <w:sz w:val="24"/>
                <w:szCs w:val="24"/>
                <w:lang w:val="en-US"/>
              </w:rPr>
              <w:t>78.93</w:t>
            </w:r>
          </w:p>
        </w:tc>
      </w:tr>
      <w:tr w:rsidR="00D41401" w:rsidRPr="00D41401" w14:paraId="3D895776"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444AC99B"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042506B8" w14:textId="77777777" w:rsidR="00D41401" w:rsidRPr="00D41401" w:rsidRDefault="00D41401" w:rsidP="00AC1378">
            <w:pPr>
              <w:ind w:left="92"/>
              <w:jc w:val="center"/>
              <w:rPr>
                <w:sz w:val="24"/>
                <w:szCs w:val="24"/>
                <w:lang w:val="en-US"/>
              </w:rPr>
            </w:pPr>
            <w:r w:rsidRPr="00D41401">
              <w:rPr>
                <w:sz w:val="24"/>
                <w:szCs w:val="24"/>
                <w:lang w:val="en-US"/>
              </w:rPr>
              <w:t>0.34</w:t>
            </w:r>
          </w:p>
        </w:tc>
        <w:tc>
          <w:tcPr>
            <w:tcW w:w="1195" w:type="pct"/>
            <w:tcBorders>
              <w:top w:val="single" w:sz="4" w:space="0" w:color="000000"/>
              <w:left w:val="single" w:sz="4" w:space="0" w:color="000000"/>
              <w:bottom w:val="single" w:sz="4" w:space="0" w:color="000000"/>
              <w:right w:val="single" w:sz="4" w:space="0" w:color="000000"/>
            </w:tcBorders>
            <w:hideMark/>
          </w:tcPr>
          <w:p w14:paraId="1B7F784B" w14:textId="77777777" w:rsidR="00D41401" w:rsidRPr="00D41401" w:rsidRDefault="00D41401" w:rsidP="00AC1378">
            <w:pPr>
              <w:ind w:left="92"/>
              <w:jc w:val="center"/>
              <w:rPr>
                <w:sz w:val="24"/>
                <w:szCs w:val="24"/>
                <w:lang w:val="en-US"/>
              </w:rPr>
            </w:pPr>
            <w:r w:rsidRPr="00D41401">
              <w:rPr>
                <w:sz w:val="24"/>
                <w:szCs w:val="24"/>
                <w:lang w:val="en-US"/>
              </w:rPr>
              <w:t>-1.62</w:t>
            </w:r>
          </w:p>
        </w:tc>
        <w:tc>
          <w:tcPr>
            <w:tcW w:w="1195" w:type="pct"/>
            <w:tcBorders>
              <w:top w:val="single" w:sz="4" w:space="0" w:color="000000"/>
              <w:left w:val="single" w:sz="4" w:space="0" w:color="000000"/>
              <w:bottom w:val="single" w:sz="4" w:space="0" w:color="000000"/>
              <w:right w:val="single" w:sz="4" w:space="0" w:color="000000"/>
            </w:tcBorders>
            <w:hideMark/>
          </w:tcPr>
          <w:p w14:paraId="0436989C" w14:textId="77777777" w:rsidR="00D41401" w:rsidRPr="00D41401" w:rsidRDefault="00D41401" w:rsidP="00AC1378">
            <w:pPr>
              <w:ind w:left="92"/>
              <w:jc w:val="center"/>
              <w:rPr>
                <w:sz w:val="24"/>
                <w:szCs w:val="24"/>
                <w:lang w:val="en-US"/>
              </w:rPr>
            </w:pPr>
            <w:r w:rsidRPr="00D41401">
              <w:rPr>
                <w:sz w:val="24"/>
                <w:szCs w:val="24"/>
                <w:lang w:val="en-US"/>
              </w:rPr>
              <w:t>-1.47</w:t>
            </w:r>
          </w:p>
        </w:tc>
      </w:tr>
      <w:tr w:rsidR="00D41401" w:rsidRPr="00D41401" w14:paraId="4588D30F"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58ED2BF2"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956" w:type="pct"/>
            <w:tcBorders>
              <w:top w:val="single" w:sz="4" w:space="0" w:color="000000"/>
              <w:left w:val="single" w:sz="4" w:space="0" w:color="000000"/>
              <w:bottom w:val="single" w:sz="4" w:space="0" w:color="000000"/>
              <w:right w:val="single" w:sz="4" w:space="0" w:color="000000"/>
            </w:tcBorders>
          </w:tcPr>
          <w:p w14:paraId="1DBBDA34"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4AAEB6F6" w14:textId="77777777" w:rsidR="00D41401" w:rsidRPr="00D41401" w:rsidRDefault="00D41401" w:rsidP="00AC1378">
            <w:pPr>
              <w:ind w:left="92"/>
              <w:jc w:val="center"/>
              <w:rPr>
                <w:sz w:val="24"/>
                <w:szCs w:val="24"/>
                <w:lang w:val="en-US"/>
              </w:rPr>
            </w:pPr>
            <w:r w:rsidRPr="00D41401">
              <w:rPr>
                <w:sz w:val="24"/>
                <w:szCs w:val="24"/>
                <w:lang w:val="en-US"/>
              </w:rPr>
              <w:t>-1.95* (-2.64, -1.27)</w:t>
            </w:r>
          </w:p>
        </w:tc>
        <w:tc>
          <w:tcPr>
            <w:tcW w:w="1195" w:type="pct"/>
            <w:tcBorders>
              <w:top w:val="single" w:sz="4" w:space="0" w:color="000000"/>
              <w:left w:val="single" w:sz="4" w:space="0" w:color="000000"/>
              <w:bottom w:val="single" w:sz="4" w:space="0" w:color="000000"/>
              <w:right w:val="single" w:sz="4" w:space="0" w:color="000000"/>
            </w:tcBorders>
            <w:hideMark/>
          </w:tcPr>
          <w:p w14:paraId="2BADCC71" w14:textId="77777777" w:rsidR="00D41401" w:rsidRPr="00D41401" w:rsidRDefault="00D41401" w:rsidP="00AC1378">
            <w:pPr>
              <w:ind w:left="92"/>
              <w:jc w:val="center"/>
              <w:rPr>
                <w:sz w:val="24"/>
                <w:szCs w:val="24"/>
                <w:lang w:val="en-US"/>
              </w:rPr>
            </w:pPr>
            <w:r w:rsidRPr="00D41401">
              <w:rPr>
                <w:sz w:val="24"/>
                <w:szCs w:val="24"/>
                <w:lang w:val="en-US"/>
              </w:rPr>
              <w:t>-1.81* (-2.49, -1.13)</w:t>
            </w:r>
          </w:p>
        </w:tc>
      </w:tr>
      <w:tr w:rsidR="00D41401" w:rsidRPr="00D41401" w14:paraId="6D15186C"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2D15AF48" w14:textId="77777777" w:rsidR="00D41401" w:rsidRPr="00D41401" w:rsidRDefault="00D41401" w:rsidP="008A0BA9">
            <w:pPr>
              <w:ind w:left="92"/>
              <w:rPr>
                <w:sz w:val="24"/>
                <w:szCs w:val="24"/>
                <w:lang w:val="en-US"/>
              </w:rPr>
            </w:pPr>
            <w:r w:rsidRPr="00D41401">
              <w:rPr>
                <w:sz w:val="24"/>
                <w:szCs w:val="24"/>
                <w:lang w:val="en-US"/>
              </w:rPr>
              <w:t>N</w:t>
            </w:r>
          </w:p>
        </w:tc>
        <w:tc>
          <w:tcPr>
            <w:tcW w:w="956" w:type="pct"/>
            <w:tcBorders>
              <w:top w:val="single" w:sz="4" w:space="0" w:color="000000"/>
              <w:left w:val="single" w:sz="4" w:space="0" w:color="000000"/>
              <w:bottom w:val="single" w:sz="4" w:space="0" w:color="000000"/>
              <w:right w:val="single" w:sz="4" w:space="0" w:color="000000"/>
            </w:tcBorders>
            <w:hideMark/>
          </w:tcPr>
          <w:p w14:paraId="33F225EA"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6BA543CB" w14:textId="77777777" w:rsidR="00D41401" w:rsidRPr="00D41401" w:rsidRDefault="00D41401" w:rsidP="00AC1378">
            <w:pPr>
              <w:ind w:left="92"/>
              <w:jc w:val="center"/>
              <w:rPr>
                <w:sz w:val="24"/>
                <w:szCs w:val="24"/>
                <w:lang w:val="en-US"/>
              </w:rPr>
            </w:pPr>
            <w:r w:rsidRPr="00D41401">
              <w:rPr>
                <w:sz w:val="24"/>
                <w:szCs w:val="24"/>
                <w:lang w:val="en-US"/>
              </w:rPr>
              <w:t>165</w:t>
            </w:r>
          </w:p>
        </w:tc>
        <w:tc>
          <w:tcPr>
            <w:tcW w:w="1195" w:type="pct"/>
            <w:tcBorders>
              <w:top w:val="single" w:sz="4" w:space="0" w:color="000000"/>
              <w:left w:val="single" w:sz="4" w:space="0" w:color="000000"/>
              <w:bottom w:val="single" w:sz="4" w:space="0" w:color="000000"/>
              <w:right w:val="single" w:sz="4" w:space="0" w:color="000000"/>
            </w:tcBorders>
            <w:hideMark/>
          </w:tcPr>
          <w:p w14:paraId="3E26AF05" w14:textId="77777777" w:rsidR="00D41401" w:rsidRPr="00D41401" w:rsidRDefault="00D41401" w:rsidP="00AC1378">
            <w:pPr>
              <w:ind w:left="92"/>
              <w:jc w:val="center"/>
              <w:rPr>
                <w:sz w:val="24"/>
                <w:szCs w:val="24"/>
                <w:lang w:val="en-US"/>
              </w:rPr>
            </w:pPr>
            <w:r w:rsidRPr="00D41401">
              <w:rPr>
                <w:sz w:val="24"/>
                <w:szCs w:val="24"/>
                <w:lang w:val="en-US"/>
              </w:rPr>
              <w:t>168</w:t>
            </w:r>
          </w:p>
        </w:tc>
      </w:tr>
      <w:tr w:rsidR="00D41401" w:rsidRPr="00D41401" w14:paraId="6880F64D" w14:textId="77777777" w:rsidTr="00AC13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5D56DD9F" w14:textId="77777777" w:rsidR="00D41401" w:rsidRPr="00D41401" w:rsidRDefault="00D41401" w:rsidP="008A0BA9">
            <w:pPr>
              <w:ind w:left="92"/>
              <w:rPr>
                <w:sz w:val="24"/>
                <w:szCs w:val="24"/>
                <w:lang w:val="en-US"/>
              </w:rPr>
            </w:pPr>
            <w:r w:rsidRPr="00D41401">
              <w:rPr>
                <w:b/>
                <w:sz w:val="24"/>
                <w:szCs w:val="24"/>
                <w:lang w:val="en-US"/>
              </w:rPr>
              <w:t>SBP (mmHg)</w:t>
            </w:r>
            <w:r w:rsidRPr="00D41401">
              <w:rPr>
                <w:sz w:val="24"/>
                <w:szCs w:val="24"/>
                <w:vertAlign w:val="superscript"/>
                <w:lang w:val="en-US"/>
              </w:rPr>
              <w:t>3</w:t>
            </w:r>
          </w:p>
        </w:tc>
      </w:tr>
      <w:tr w:rsidR="00D41401" w:rsidRPr="00D41401" w14:paraId="66EC4DF2" w14:textId="77777777" w:rsidTr="00AC1378">
        <w:trPr>
          <w:trHeight w:val="251"/>
        </w:trPr>
        <w:tc>
          <w:tcPr>
            <w:tcW w:w="1654" w:type="pct"/>
            <w:tcBorders>
              <w:top w:val="single" w:sz="4" w:space="0" w:color="000000"/>
              <w:left w:val="single" w:sz="4" w:space="0" w:color="000000"/>
              <w:bottom w:val="single" w:sz="4" w:space="0" w:color="000000"/>
              <w:right w:val="single" w:sz="4" w:space="0" w:color="000000"/>
            </w:tcBorders>
            <w:hideMark/>
          </w:tcPr>
          <w:p w14:paraId="3675C423" w14:textId="77777777" w:rsidR="00D41401" w:rsidRPr="00D41401" w:rsidRDefault="00D41401" w:rsidP="00AC1378">
            <w:pPr>
              <w:ind w:left="274"/>
              <w:rPr>
                <w:sz w:val="24"/>
                <w:szCs w:val="24"/>
                <w:lang w:val="en-US"/>
              </w:rPr>
            </w:pPr>
            <w:r w:rsidRPr="00D41401">
              <w:rPr>
                <w:sz w:val="24"/>
                <w:szCs w:val="24"/>
                <w:lang w:val="en-US"/>
              </w:rPr>
              <w:t>Baseline (mean)</w:t>
            </w:r>
          </w:p>
        </w:tc>
        <w:tc>
          <w:tcPr>
            <w:tcW w:w="956" w:type="pct"/>
            <w:tcBorders>
              <w:top w:val="single" w:sz="4" w:space="0" w:color="000000"/>
              <w:left w:val="single" w:sz="4" w:space="0" w:color="000000"/>
              <w:bottom w:val="single" w:sz="4" w:space="0" w:color="000000"/>
              <w:right w:val="single" w:sz="4" w:space="0" w:color="000000"/>
            </w:tcBorders>
            <w:hideMark/>
          </w:tcPr>
          <w:p w14:paraId="5EF23639" w14:textId="77777777" w:rsidR="00D41401" w:rsidRPr="00D41401" w:rsidRDefault="00D41401" w:rsidP="00AC1378">
            <w:pPr>
              <w:ind w:left="92"/>
              <w:jc w:val="center"/>
              <w:rPr>
                <w:sz w:val="24"/>
                <w:szCs w:val="24"/>
                <w:lang w:val="en-US"/>
              </w:rPr>
            </w:pPr>
            <w:r w:rsidRPr="00D41401">
              <w:rPr>
                <w:sz w:val="24"/>
                <w:szCs w:val="24"/>
                <w:lang w:val="en-US"/>
              </w:rPr>
              <w:t>125.7</w:t>
            </w:r>
          </w:p>
        </w:tc>
        <w:tc>
          <w:tcPr>
            <w:tcW w:w="1195" w:type="pct"/>
            <w:tcBorders>
              <w:top w:val="single" w:sz="4" w:space="0" w:color="000000"/>
              <w:left w:val="single" w:sz="4" w:space="0" w:color="000000"/>
              <w:bottom w:val="single" w:sz="4" w:space="0" w:color="000000"/>
              <w:right w:val="single" w:sz="4" w:space="0" w:color="000000"/>
            </w:tcBorders>
            <w:hideMark/>
          </w:tcPr>
          <w:p w14:paraId="0D171BCD" w14:textId="77777777" w:rsidR="00D41401" w:rsidRPr="00D41401" w:rsidRDefault="00D41401" w:rsidP="00AC1378">
            <w:pPr>
              <w:ind w:left="92"/>
              <w:jc w:val="center"/>
              <w:rPr>
                <w:sz w:val="24"/>
                <w:szCs w:val="24"/>
                <w:lang w:val="en-US"/>
              </w:rPr>
            </w:pPr>
            <w:r w:rsidRPr="00D41401">
              <w:rPr>
                <w:sz w:val="24"/>
                <w:szCs w:val="24"/>
                <w:lang w:val="en-US"/>
              </w:rPr>
              <w:t>126.5</w:t>
            </w:r>
          </w:p>
        </w:tc>
        <w:tc>
          <w:tcPr>
            <w:tcW w:w="1195" w:type="pct"/>
            <w:tcBorders>
              <w:top w:val="single" w:sz="4" w:space="0" w:color="000000"/>
              <w:left w:val="single" w:sz="4" w:space="0" w:color="000000"/>
              <w:bottom w:val="single" w:sz="4" w:space="0" w:color="000000"/>
              <w:right w:val="single" w:sz="4" w:space="0" w:color="000000"/>
            </w:tcBorders>
            <w:hideMark/>
          </w:tcPr>
          <w:p w14:paraId="4A923AF3" w14:textId="77777777" w:rsidR="00D41401" w:rsidRPr="00D41401" w:rsidRDefault="00D41401" w:rsidP="00AC1378">
            <w:pPr>
              <w:ind w:left="92"/>
              <w:jc w:val="center"/>
              <w:rPr>
                <w:sz w:val="24"/>
                <w:szCs w:val="24"/>
                <w:lang w:val="en-US"/>
              </w:rPr>
            </w:pPr>
            <w:r w:rsidRPr="00D41401">
              <w:rPr>
                <w:sz w:val="24"/>
                <w:szCs w:val="24"/>
                <w:lang w:val="en-US"/>
              </w:rPr>
              <w:t>126</w:t>
            </w:r>
          </w:p>
        </w:tc>
      </w:tr>
      <w:tr w:rsidR="00D41401" w:rsidRPr="00D41401" w14:paraId="083F3A21" w14:textId="77777777" w:rsidTr="00AC1378">
        <w:trPr>
          <w:trHeight w:val="254"/>
        </w:trPr>
        <w:tc>
          <w:tcPr>
            <w:tcW w:w="1654" w:type="pct"/>
            <w:tcBorders>
              <w:top w:val="single" w:sz="4" w:space="0" w:color="000000"/>
              <w:left w:val="single" w:sz="4" w:space="0" w:color="000000"/>
              <w:bottom w:val="single" w:sz="4" w:space="0" w:color="000000"/>
              <w:right w:val="single" w:sz="4" w:space="0" w:color="000000"/>
            </w:tcBorders>
            <w:hideMark/>
          </w:tcPr>
          <w:p w14:paraId="12773CAB" w14:textId="77777777" w:rsidR="00D41401" w:rsidRPr="00D41401" w:rsidRDefault="00D41401" w:rsidP="00AC1378">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956" w:type="pct"/>
            <w:tcBorders>
              <w:top w:val="single" w:sz="4" w:space="0" w:color="000000"/>
              <w:left w:val="single" w:sz="4" w:space="0" w:color="000000"/>
              <w:bottom w:val="single" w:sz="4" w:space="0" w:color="000000"/>
              <w:right w:val="single" w:sz="4" w:space="0" w:color="000000"/>
            </w:tcBorders>
            <w:hideMark/>
          </w:tcPr>
          <w:p w14:paraId="035F3A5A" w14:textId="77777777" w:rsidR="00D41401" w:rsidRPr="00D41401" w:rsidRDefault="00D41401" w:rsidP="00AC1378">
            <w:pPr>
              <w:ind w:left="92"/>
              <w:jc w:val="center"/>
              <w:rPr>
                <w:sz w:val="24"/>
                <w:szCs w:val="24"/>
                <w:lang w:val="en-US"/>
              </w:rPr>
            </w:pPr>
            <w:r w:rsidRPr="00D41401">
              <w:rPr>
                <w:sz w:val="24"/>
                <w:szCs w:val="24"/>
                <w:lang w:val="en-US"/>
              </w:rPr>
              <w:t>0.7</w:t>
            </w:r>
          </w:p>
        </w:tc>
        <w:tc>
          <w:tcPr>
            <w:tcW w:w="1195" w:type="pct"/>
            <w:tcBorders>
              <w:top w:val="single" w:sz="4" w:space="0" w:color="000000"/>
              <w:left w:val="single" w:sz="4" w:space="0" w:color="000000"/>
              <w:bottom w:val="single" w:sz="4" w:space="0" w:color="000000"/>
              <w:right w:val="single" w:sz="4" w:space="0" w:color="000000"/>
            </w:tcBorders>
            <w:hideMark/>
          </w:tcPr>
          <w:p w14:paraId="774E3415" w14:textId="77777777" w:rsidR="00D41401" w:rsidRPr="00D41401" w:rsidRDefault="00D41401" w:rsidP="00AC1378">
            <w:pPr>
              <w:ind w:left="92"/>
              <w:jc w:val="center"/>
              <w:rPr>
                <w:sz w:val="24"/>
                <w:szCs w:val="24"/>
                <w:lang w:val="en-US"/>
              </w:rPr>
            </w:pPr>
            <w:r w:rsidRPr="00D41401">
              <w:rPr>
                <w:sz w:val="24"/>
                <w:szCs w:val="24"/>
                <w:lang w:val="en-US"/>
              </w:rPr>
              <w:t>-3.1</w:t>
            </w:r>
          </w:p>
        </w:tc>
        <w:tc>
          <w:tcPr>
            <w:tcW w:w="1195" w:type="pct"/>
            <w:tcBorders>
              <w:top w:val="single" w:sz="4" w:space="0" w:color="000000"/>
              <w:left w:val="single" w:sz="4" w:space="0" w:color="000000"/>
              <w:bottom w:val="single" w:sz="4" w:space="0" w:color="000000"/>
              <w:right w:val="single" w:sz="4" w:space="0" w:color="000000"/>
            </w:tcBorders>
            <w:hideMark/>
          </w:tcPr>
          <w:p w14:paraId="0E30FBF9" w14:textId="77777777" w:rsidR="00D41401" w:rsidRPr="00D41401" w:rsidRDefault="00D41401" w:rsidP="00AC1378">
            <w:pPr>
              <w:ind w:left="92"/>
              <w:jc w:val="center"/>
              <w:rPr>
                <w:sz w:val="24"/>
                <w:szCs w:val="24"/>
                <w:lang w:val="en-US"/>
              </w:rPr>
            </w:pPr>
            <w:r w:rsidRPr="00D41401">
              <w:rPr>
                <w:sz w:val="24"/>
                <w:szCs w:val="24"/>
                <w:lang w:val="en-US"/>
              </w:rPr>
              <w:t>-4.0</w:t>
            </w:r>
          </w:p>
        </w:tc>
      </w:tr>
      <w:tr w:rsidR="00D41401" w:rsidRPr="00D41401" w14:paraId="4B5A010C" w14:textId="77777777" w:rsidTr="00AC1378">
        <w:trPr>
          <w:trHeight w:val="505"/>
        </w:trPr>
        <w:tc>
          <w:tcPr>
            <w:tcW w:w="1654" w:type="pct"/>
            <w:tcBorders>
              <w:top w:val="single" w:sz="4" w:space="0" w:color="000000"/>
              <w:left w:val="single" w:sz="4" w:space="0" w:color="000000"/>
              <w:bottom w:val="single" w:sz="4" w:space="0" w:color="000000"/>
              <w:right w:val="single" w:sz="4" w:space="0" w:color="000000"/>
            </w:tcBorders>
            <w:hideMark/>
          </w:tcPr>
          <w:p w14:paraId="7CA5C014" w14:textId="77777777" w:rsidR="00D41401" w:rsidRPr="00D41401" w:rsidRDefault="00D41401" w:rsidP="00AC1378">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956" w:type="pct"/>
            <w:tcBorders>
              <w:top w:val="single" w:sz="4" w:space="0" w:color="000000"/>
              <w:left w:val="single" w:sz="4" w:space="0" w:color="000000"/>
              <w:bottom w:val="single" w:sz="4" w:space="0" w:color="000000"/>
              <w:right w:val="single" w:sz="4" w:space="0" w:color="000000"/>
            </w:tcBorders>
          </w:tcPr>
          <w:p w14:paraId="7DC6B307" w14:textId="77777777" w:rsidR="00D41401" w:rsidRPr="00D41401" w:rsidRDefault="00D41401" w:rsidP="00AC1378">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4ACF05CF" w14:textId="77777777" w:rsidR="00D41401" w:rsidRPr="00D41401" w:rsidRDefault="00D41401" w:rsidP="00AC1378">
            <w:pPr>
              <w:ind w:left="92"/>
              <w:jc w:val="center"/>
              <w:rPr>
                <w:sz w:val="24"/>
                <w:szCs w:val="24"/>
                <w:lang w:val="en-US"/>
              </w:rPr>
            </w:pPr>
            <w:r w:rsidRPr="00D41401">
              <w:rPr>
                <w:sz w:val="24"/>
                <w:szCs w:val="24"/>
                <w:lang w:val="en-US"/>
              </w:rPr>
              <w:t>-3.9 (-6.23, -1.50)</w:t>
            </w:r>
          </w:p>
        </w:tc>
        <w:tc>
          <w:tcPr>
            <w:tcW w:w="1195" w:type="pct"/>
            <w:tcBorders>
              <w:top w:val="single" w:sz="4" w:space="0" w:color="000000"/>
              <w:left w:val="single" w:sz="4" w:space="0" w:color="000000"/>
              <w:bottom w:val="single" w:sz="4" w:space="0" w:color="000000"/>
              <w:right w:val="single" w:sz="4" w:space="0" w:color="000000"/>
            </w:tcBorders>
            <w:hideMark/>
          </w:tcPr>
          <w:p w14:paraId="031EB031" w14:textId="77777777" w:rsidR="00D41401" w:rsidRPr="00D41401" w:rsidRDefault="00D41401" w:rsidP="00AC1378">
            <w:pPr>
              <w:ind w:left="92"/>
              <w:jc w:val="center"/>
              <w:rPr>
                <w:sz w:val="24"/>
                <w:szCs w:val="24"/>
                <w:lang w:val="en-US"/>
              </w:rPr>
            </w:pPr>
            <w:r w:rsidRPr="00D41401">
              <w:rPr>
                <w:sz w:val="24"/>
                <w:szCs w:val="24"/>
                <w:lang w:val="en-US"/>
              </w:rPr>
              <w:t>-4.7 (-7.08, -2.37)</w:t>
            </w:r>
          </w:p>
        </w:tc>
      </w:tr>
    </w:tbl>
    <w:p w14:paraId="56E6FA82" w14:textId="3936EBD9" w:rsidR="00D41401" w:rsidRPr="00D41401" w:rsidRDefault="00D41401" w:rsidP="00AC1378">
      <w:pPr>
        <w:ind w:left="284" w:hanging="284"/>
        <w:rPr>
          <w:sz w:val="24"/>
          <w:szCs w:val="24"/>
          <w:lang w:val="en-US"/>
        </w:rPr>
      </w:pPr>
      <w:r w:rsidRPr="00D41401">
        <w:rPr>
          <w:sz w:val="24"/>
          <w:szCs w:val="24"/>
          <w:vertAlign w:val="superscript"/>
          <w:lang w:val="en-US"/>
        </w:rPr>
        <w:t>a</w:t>
      </w:r>
      <w:r w:rsidRPr="00D41401">
        <w:rPr>
          <w:sz w:val="24"/>
          <w:szCs w:val="24"/>
          <w:lang w:val="en-US"/>
        </w:rPr>
        <w:t xml:space="preserve"> </w:t>
      </w:r>
      <w:r w:rsidR="00AC1378">
        <w:rPr>
          <w:sz w:val="24"/>
          <w:szCs w:val="24"/>
          <w:lang w:val="en-US"/>
        </w:rPr>
        <w:tab/>
      </w:r>
      <w:r w:rsidRPr="00D41401">
        <w:rPr>
          <w:sz w:val="24"/>
          <w:szCs w:val="24"/>
          <w:lang w:val="en-US"/>
        </w:rPr>
        <w:t xml:space="preserve">Full analysis set (FAS) using last observation carried forward (LOCF) prior to </w:t>
      </w:r>
      <w:proofErr w:type="spellStart"/>
      <w:r w:rsidRPr="00D41401">
        <w:rPr>
          <w:sz w:val="24"/>
          <w:szCs w:val="24"/>
          <w:lang w:val="en-US"/>
        </w:rPr>
        <w:t>glycaemic</w:t>
      </w:r>
      <w:proofErr w:type="spellEnd"/>
      <w:r w:rsidRPr="00D41401">
        <w:rPr>
          <w:sz w:val="24"/>
          <w:szCs w:val="24"/>
          <w:lang w:val="en-US"/>
        </w:rPr>
        <w:t xml:space="preserve"> rescue therapy</w:t>
      </w:r>
    </w:p>
    <w:p w14:paraId="76253333" w14:textId="0B02C1CC" w:rsidR="00D41401" w:rsidRPr="00D41401" w:rsidRDefault="00D41401" w:rsidP="00AC1378">
      <w:pPr>
        <w:ind w:left="284" w:hanging="284"/>
        <w:rPr>
          <w:sz w:val="24"/>
          <w:szCs w:val="24"/>
          <w:lang w:val="en-US"/>
        </w:rPr>
      </w:pPr>
      <w:r w:rsidRPr="00D41401">
        <w:rPr>
          <w:sz w:val="24"/>
          <w:szCs w:val="24"/>
          <w:vertAlign w:val="superscript"/>
          <w:lang w:val="en-US"/>
        </w:rPr>
        <w:t>1</w:t>
      </w:r>
      <w:r w:rsidRPr="00D41401">
        <w:rPr>
          <w:sz w:val="24"/>
          <w:szCs w:val="24"/>
          <w:lang w:val="en-US"/>
        </w:rPr>
        <w:t xml:space="preserve"> </w:t>
      </w:r>
      <w:r w:rsidR="00AC1378">
        <w:rPr>
          <w:sz w:val="24"/>
          <w:szCs w:val="24"/>
          <w:lang w:val="en-US"/>
        </w:rPr>
        <w:tab/>
      </w:r>
      <w:r w:rsidRPr="00D41401">
        <w:rPr>
          <w:sz w:val="24"/>
          <w:szCs w:val="24"/>
          <w:lang w:val="en-US"/>
        </w:rPr>
        <w:t>Mean adjusted for baseline value</w:t>
      </w:r>
    </w:p>
    <w:p w14:paraId="0C2A33E6" w14:textId="03D15A0C" w:rsidR="00D41401" w:rsidRPr="00D41401" w:rsidRDefault="00D41401" w:rsidP="00AC1378">
      <w:pPr>
        <w:ind w:left="284" w:hanging="284"/>
        <w:rPr>
          <w:sz w:val="24"/>
          <w:szCs w:val="24"/>
          <w:lang w:val="en-US"/>
        </w:rPr>
      </w:pPr>
      <w:r w:rsidRPr="00D41401">
        <w:rPr>
          <w:sz w:val="24"/>
          <w:szCs w:val="24"/>
          <w:vertAlign w:val="superscript"/>
          <w:lang w:val="en-US"/>
        </w:rPr>
        <w:t>2</w:t>
      </w:r>
      <w:r w:rsidRPr="00D41401">
        <w:rPr>
          <w:sz w:val="24"/>
          <w:szCs w:val="24"/>
          <w:lang w:val="en-US"/>
        </w:rPr>
        <w:t xml:space="preserve"> </w:t>
      </w:r>
      <w:r w:rsidR="00AC1378">
        <w:rPr>
          <w:sz w:val="24"/>
          <w:szCs w:val="24"/>
          <w:lang w:val="en-US"/>
        </w:rPr>
        <w:tab/>
      </w:r>
      <w:r w:rsidRPr="00D41401">
        <w:rPr>
          <w:sz w:val="24"/>
          <w:szCs w:val="24"/>
          <w:lang w:val="en-US"/>
        </w:rPr>
        <w:t xml:space="preserve">Not evaluated for statistical significance </w:t>
      </w:r>
      <w:proofErr w:type="gramStart"/>
      <w:r w:rsidRPr="00D41401">
        <w:rPr>
          <w:sz w:val="24"/>
          <w:szCs w:val="24"/>
          <w:lang w:val="en-US"/>
        </w:rPr>
        <w:t>as a result of</w:t>
      </w:r>
      <w:proofErr w:type="gramEnd"/>
      <w:r w:rsidRPr="00D41401">
        <w:rPr>
          <w:sz w:val="24"/>
          <w:szCs w:val="24"/>
          <w:lang w:val="en-US"/>
        </w:rPr>
        <w:t xml:space="preserve"> the sequential confirmatory testing procedure</w:t>
      </w:r>
    </w:p>
    <w:p w14:paraId="4A15C882" w14:textId="117834E9" w:rsidR="00D41401" w:rsidRPr="00D41401" w:rsidRDefault="00D41401" w:rsidP="00AC1378">
      <w:pPr>
        <w:ind w:left="284" w:hanging="284"/>
        <w:rPr>
          <w:sz w:val="24"/>
          <w:szCs w:val="24"/>
          <w:lang w:val="en-US"/>
        </w:rPr>
      </w:pPr>
      <w:r w:rsidRPr="00D41401">
        <w:rPr>
          <w:sz w:val="24"/>
          <w:szCs w:val="24"/>
          <w:vertAlign w:val="superscript"/>
          <w:lang w:val="en-US"/>
        </w:rPr>
        <w:t>3</w:t>
      </w:r>
      <w:r w:rsidRPr="00D41401">
        <w:rPr>
          <w:sz w:val="24"/>
          <w:szCs w:val="24"/>
          <w:lang w:val="en-US"/>
        </w:rPr>
        <w:t xml:space="preserve"> </w:t>
      </w:r>
      <w:r w:rsidR="00AC1378">
        <w:rPr>
          <w:sz w:val="24"/>
          <w:szCs w:val="24"/>
          <w:lang w:val="en-US"/>
        </w:rPr>
        <w:tab/>
      </w:r>
      <w:r w:rsidRPr="00D41401">
        <w:rPr>
          <w:sz w:val="24"/>
          <w:szCs w:val="24"/>
          <w:lang w:val="en-US"/>
        </w:rPr>
        <w:t>LOCF, values after antihypertensive rescue censored</w:t>
      </w:r>
    </w:p>
    <w:p w14:paraId="40BA07C8" w14:textId="4B928B1C" w:rsidR="00D41401" w:rsidRPr="00D41401" w:rsidRDefault="00D41401" w:rsidP="00AC1378">
      <w:pPr>
        <w:ind w:left="284" w:hanging="284"/>
        <w:rPr>
          <w:sz w:val="24"/>
          <w:szCs w:val="24"/>
          <w:lang w:val="en-US"/>
        </w:rPr>
      </w:pPr>
      <w:proofErr w:type="gramStart"/>
      <w:r w:rsidRPr="00D41401">
        <w:rPr>
          <w:sz w:val="24"/>
          <w:szCs w:val="24"/>
          <w:lang w:val="en-US"/>
        </w:rPr>
        <w:t xml:space="preserve">* </w:t>
      </w:r>
      <w:r w:rsidR="00AC1378">
        <w:rPr>
          <w:sz w:val="24"/>
          <w:szCs w:val="24"/>
          <w:lang w:val="en-US"/>
        </w:rPr>
        <w:tab/>
      </w:r>
      <w:r w:rsidRPr="00D41401">
        <w:rPr>
          <w:sz w:val="24"/>
          <w:szCs w:val="24"/>
          <w:lang w:val="en-US"/>
        </w:rPr>
        <w:t>p</w:t>
      </w:r>
      <w:proofErr w:type="gramEnd"/>
      <w:r w:rsidRPr="00D41401">
        <w:rPr>
          <w:sz w:val="24"/>
          <w:szCs w:val="24"/>
          <w:lang w:val="en-US"/>
        </w:rPr>
        <w:t>-value &lt; 0.0001</w:t>
      </w:r>
    </w:p>
    <w:p w14:paraId="3BC9545B" w14:textId="3836EAE5" w:rsidR="00FD4CEB" w:rsidRDefault="00FD4CEB">
      <w:pPr>
        <w:rPr>
          <w:sz w:val="24"/>
          <w:szCs w:val="24"/>
          <w:lang w:val="en-US"/>
        </w:rPr>
      </w:pPr>
      <w:r>
        <w:rPr>
          <w:sz w:val="24"/>
          <w:szCs w:val="24"/>
          <w:lang w:val="en-US"/>
        </w:rPr>
        <w:br w:type="page"/>
      </w:r>
    </w:p>
    <w:p w14:paraId="2DDE3486" w14:textId="77777777" w:rsidR="00D41401" w:rsidRPr="00D41401" w:rsidRDefault="00D41401" w:rsidP="008A0BA9">
      <w:pPr>
        <w:ind w:left="851"/>
        <w:rPr>
          <w:sz w:val="24"/>
          <w:szCs w:val="24"/>
          <w:lang w:val="en-US"/>
        </w:rPr>
      </w:pPr>
    </w:p>
    <w:p w14:paraId="35B5F296" w14:textId="77777777" w:rsidR="00D41401" w:rsidRPr="00D41401" w:rsidRDefault="00D41401" w:rsidP="008A0BA9">
      <w:pPr>
        <w:ind w:left="851"/>
        <w:rPr>
          <w:i/>
          <w:sz w:val="24"/>
          <w:szCs w:val="24"/>
          <w:lang w:val="en-US"/>
        </w:rPr>
      </w:pPr>
      <w:r w:rsidRPr="00D41401">
        <w:rPr>
          <w:i/>
          <w:sz w:val="24"/>
          <w:szCs w:val="24"/>
          <w:u w:val="single"/>
          <w:lang w:val="en-US"/>
        </w:rPr>
        <w:t>In combination with metformin in drug-naïve patients</w:t>
      </w:r>
    </w:p>
    <w:p w14:paraId="43760E58" w14:textId="37103D18" w:rsidR="00D41401" w:rsidRDefault="00D41401" w:rsidP="008A0BA9">
      <w:pPr>
        <w:ind w:left="851"/>
        <w:rPr>
          <w:sz w:val="24"/>
          <w:szCs w:val="24"/>
          <w:lang w:val="en-US"/>
        </w:rPr>
      </w:pPr>
      <w:r w:rsidRPr="00D41401">
        <w:rPr>
          <w:sz w:val="24"/>
          <w:szCs w:val="24"/>
          <w:lang w:val="en-US"/>
        </w:rPr>
        <w:t>A factorial design study of 24 weeks duration was conducted to evaluate the efficacy and safety of empagliflozin in drug-naïve patients. Treatment with empagliflozin in combination with metformin (5 mg and 500 mg; 5 mg and 1 000 mg; 12.5 mg and 500 mg, and 12.5 mg and 1 000 mg given twice</w:t>
      </w:r>
      <w:r w:rsidR="00AC1378">
        <w:rPr>
          <w:sz w:val="24"/>
          <w:szCs w:val="24"/>
          <w:lang w:val="en-US"/>
        </w:rPr>
        <w:t xml:space="preserve"> </w:t>
      </w:r>
      <w:r w:rsidRPr="00D41401">
        <w:rPr>
          <w:sz w:val="24"/>
          <w:szCs w:val="24"/>
          <w:lang w:val="en-US"/>
        </w:rPr>
        <w:t>daily) provided statistically significant improvements in HbA1c (Table 4) and led to greater reductions in FPG (compared to the individual components) and body weight (compared to metformin).</w:t>
      </w:r>
    </w:p>
    <w:p w14:paraId="1C0FF74A" w14:textId="77777777" w:rsidR="00AC1378" w:rsidRPr="00D41401" w:rsidRDefault="00AC1378" w:rsidP="008A0BA9">
      <w:pPr>
        <w:ind w:left="851"/>
        <w:rPr>
          <w:sz w:val="24"/>
          <w:szCs w:val="24"/>
          <w:lang w:val="en-US"/>
        </w:rPr>
      </w:pPr>
    </w:p>
    <w:p w14:paraId="6206E4FE" w14:textId="77777777" w:rsidR="00D41401" w:rsidRPr="00D41401" w:rsidRDefault="00D41401" w:rsidP="008A0BA9">
      <w:pPr>
        <w:ind w:left="851"/>
        <w:rPr>
          <w:sz w:val="24"/>
          <w:szCs w:val="24"/>
          <w:lang w:val="en-US"/>
        </w:rPr>
      </w:pPr>
      <w:r w:rsidRPr="00D41401">
        <w:rPr>
          <w:sz w:val="24"/>
          <w:szCs w:val="24"/>
          <w:lang w:val="en-US"/>
        </w:rPr>
        <w:t xml:space="preserve">Table 4: Efficacy results at 24 </w:t>
      </w:r>
      <w:proofErr w:type="gramStart"/>
      <w:r w:rsidRPr="00D41401">
        <w:rPr>
          <w:sz w:val="24"/>
          <w:szCs w:val="24"/>
          <w:lang w:val="en-US"/>
        </w:rPr>
        <w:t>week</w:t>
      </w:r>
      <w:proofErr w:type="gramEnd"/>
      <w:r w:rsidRPr="00D41401">
        <w:rPr>
          <w:sz w:val="24"/>
          <w:szCs w:val="24"/>
          <w:lang w:val="en-US"/>
        </w:rPr>
        <w:t xml:space="preserve"> comparing empagliflozin in combination with metformin to the individual </w:t>
      </w:r>
      <w:proofErr w:type="spellStart"/>
      <w:r w:rsidRPr="00D41401">
        <w:rPr>
          <w:sz w:val="24"/>
          <w:szCs w:val="24"/>
          <w:lang w:val="en-US"/>
        </w:rPr>
        <w:t>components</w:t>
      </w:r>
      <w:r w:rsidRPr="00D41401">
        <w:rPr>
          <w:sz w:val="24"/>
          <w:szCs w:val="24"/>
          <w:vertAlign w:val="superscript"/>
          <w:lang w:val="en-US"/>
        </w:rPr>
        <w:t>a</w:t>
      </w:r>
      <w:proofErr w:type="spellEnd"/>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133"/>
        <w:gridCol w:w="1135"/>
        <w:gridCol w:w="708"/>
        <w:gridCol w:w="1135"/>
        <w:gridCol w:w="1133"/>
        <w:gridCol w:w="708"/>
        <w:gridCol w:w="852"/>
        <w:gridCol w:w="849"/>
      </w:tblGrid>
      <w:tr w:rsidR="00D41401" w:rsidRPr="00D41401" w14:paraId="23E9C62E" w14:textId="77777777" w:rsidTr="00D41401">
        <w:trPr>
          <w:trHeight w:val="275"/>
        </w:trPr>
        <w:tc>
          <w:tcPr>
            <w:tcW w:w="1526" w:type="dxa"/>
            <w:tcBorders>
              <w:top w:val="single" w:sz="4" w:space="0" w:color="000000"/>
              <w:left w:val="single" w:sz="4" w:space="0" w:color="000000"/>
              <w:bottom w:val="single" w:sz="4" w:space="0" w:color="000000"/>
              <w:right w:val="single" w:sz="4" w:space="0" w:color="000000"/>
            </w:tcBorders>
          </w:tcPr>
          <w:p w14:paraId="3D8BC6CE" w14:textId="77777777" w:rsidR="00D41401" w:rsidRPr="00D41401" w:rsidRDefault="00D41401" w:rsidP="00FD4CEB">
            <w:pPr>
              <w:ind w:left="92"/>
              <w:jc w:val="center"/>
              <w:rPr>
                <w:sz w:val="22"/>
                <w:szCs w:val="22"/>
                <w:lang w:val="en-US"/>
              </w:rPr>
            </w:pPr>
          </w:p>
        </w:tc>
        <w:tc>
          <w:tcPr>
            <w:tcW w:w="2976" w:type="dxa"/>
            <w:gridSpan w:val="3"/>
            <w:tcBorders>
              <w:top w:val="single" w:sz="4" w:space="0" w:color="000000"/>
              <w:left w:val="single" w:sz="4" w:space="0" w:color="000000"/>
              <w:bottom w:val="single" w:sz="4" w:space="0" w:color="000000"/>
              <w:right w:val="single" w:sz="4" w:space="0" w:color="000000"/>
            </w:tcBorders>
            <w:hideMark/>
          </w:tcPr>
          <w:p w14:paraId="3656A135" w14:textId="77777777" w:rsidR="00D41401" w:rsidRPr="00D41401" w:rsidRDefault="00D41401" w:rsidP="00FD4CEB">
            <w:pPr>
              <w:ind w:left="92"/>
              <w:jc w:val="center"/>
              <w:rPr>
                <w:sz w:val="22"/>
                <w:szCs w:val="22"/>
                <w:lang w:val="en-US"/>
              </w:rPr>
            </w:pPr>
            <w:r w:rsidRPr="00D41401">
              <w:rPr>
                <w:sz w:val="22"/>
                <w:szCs w:val="22"/>
                <w:lang w:val="en-US"/>
              </w:rPr>
              <w:t xml:space="preserve">Empagliflozin 10 </w:t>
            </w:r>
            <w:proofErr w:type="spellStart"/>
            <w:r w:rsidRPr="00D41401">
              <w:rPr>
                <w:sz w:val="22"/>
                <w:szCs w:val="22"/>
                <w:lang w:val="en-US"/>
              </w:rPr>
              <w:t>mg</w:t>
            </w:r>
            <w:r w:rsidRPr="00D41401">
              <w:rPr>
                <w:sz w:val="22"/>
                <w:szCs w:val="22"/>
                <w:vertAlign w:val="superscript"/>
                <w:lang w:val="en-US"/>
              </w:rPr>
              <w:t>b</w:t>
            </w:r>
            <w:proofErr w:type="spellEnd"/>
          </w:p>
        </w:tc>
        <w:tc>
          <w:tcPr>
            <w:tcW w:w="2976" w:type="dxa"/>
            <w:gridSpan w:val="3"/>
            <w:tcBorders>
              <w:top w:val="single" w:sz="4" w:space="0" w:color="000000"/>
              <w:left w:val="single" w:sz="4" w:space="0" w:color="000000"/>
              <w:bottom w:val="single" w:sz="4" w:space="0" w:color="000000"/>
              <w:right w:val="single" w:sz="4" w:space="0" w:color="000000"/>
            </w:tcBorders>
            <w:hideMark/>
          </w:tcPr>
          <w:p w14:paraId="347335F6" w14:textId="77777777" w:rsidR="00D41401" w:rsidRPr="00D41401" w:rsidRDefault="00D41401" w:rsidP="00FD4CEB">
            <w:pPr>
              <w:ind w:left="92"/>
              <w:jc w:val="center"/>
              <w:rPr>
                <w:sz w:val="22"/>
                <w:szCs w:val="22"/>
                <w:lang w:val="en-US"/>
              </w:rPr>
            </w:pPr>
            <w:r w:rsidRPr="00D41401">
              <w:rPr>
                <w:sz w:val="22"/>
                <w:szCs w:val="22"/>
                <w:lang w:val="en-US"/>
              </w:rPr>
              <w:t xml:space="preserve">Empagliflozin 25 </w:t>
            </w:r>
            <w:proofErr w:type="spellStart"/>
            <w:r w:rsidRPr="00D41401">
              <w:rPr>
                <w:sz w:val="22"/>
                <w:szCs w:val="22"/>
                <w:lang w:val="en-US"/>
              </w:rPr>
              <w:t>mg</w:t>
            </w:r>
            <w:r w:rsidRPr="00D41401">
              <w:rPr>
                <w:sz w:val="22"/>
                <w:szCs w:val="22"/>
                <w:vertAlign w:val="superscript"/>
                <w:lang w:val="en-US"/>
              </w:rPr>
              <w:t>b</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2E9F1B0" w14:textId="77777777" w:rsidR="00D41401" w:rsidRPr="00D41401" w:rsidRDefault="00D41401" w:rsidP="00FD4CEB">
            <w:pPr>
              <w:ind w:left="92"/>
              <w:jc w:val="center"/>
              <w:rPr>
                <w:sz w:val="22"/>
                <w:szCs w:val="22"/>
                <w:lang w:val="en-US"/>
              </w:rPr>
            </w:pPr>
            <w:proofErr w:type="spellStart"/>
            <w:r w:rsidRPr="00D41401">
              <w:rPr>
                <w:sz w:val="22"/>
                <w:szCs w:val="22"/>
                <w:lang w:val="en-US"/>
              </w:rPr>
              <w:t>Metformin</w:t>
            </w:r>
            <w:r w:rsidRPr="00D41401">
              <w:rPr>
                <w:sz w:val="22"/>
                <w:szCs w:val="22"/>
                <w:vertAlign w:val="superscript"/>
                <w:lang w:val="en-US"/>
              </w:rPr>
              <w:t>c</w:t>
            </w:r>
            <w:proofErr w:type="spellEnd"/>
          </w:p>
        </w:tc>
      </w:tr>
      <w:tr w:rsidR="00D41401" w:rsidRPr="00D41401" w14:paraId="6EE7D9A9" w14:textId="77777777" w:rsidTr="00D41401">
        <w:trPr>
          <w:trHeight w:val="505"/>
        </w:trPr>
        <w:tc>
          <w:tcPr>
            <w:tcW w:w="1526" w:type="dxa"/>
            <w:tcBorders>
              <w:top w:val="single" w:sz="4" w:space="0" w:color="000000"/>
              <w:left w:val="single" w:sz="4" w:space="0" w:color="000000"/>
              <w:bottom w:val="single" w:sz="4" w:space="0" w:color="000000"/>
              <w:right w:val="single" w:sz="4" w:space="0" w:color="000000"/>
            </w:tcBorders>
          </w:tcPr>
          <w:p w14:paraId="5A649300" w14:textId="77777777" w:rsidR="00D41401" w:rsidRPr="00D41401" w:rsidRDefault="00D41401" w:rsidP="00FD4CEB">
            <w:pPr>
              <w:ind w:left="92"/>
              <w:jc w:val="center"/>
              <w:rPr>
                <w:sz w:val="22"/>
                <w:szCs w:val="22"/>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14:paraId="5F683AFE" w14:textId="77777777" w:rsidR="00D41401" w:rsidRPr="00D41401" w:rsidRDefault="00D41401" w:rsidP="00FD4CEB">
            <w:pPr>
              <w:ind w:left="92"/>
              <w:jc w:val="center"/>
              <w:rPr>
                <w:sz w:val="22"/>
                <w:szCs w:val="22"/>
                <w:lang w:val="en-US"/>
              </w:rPr>
            </w:pPr>
            <w:r w:rsidRPr="00D41401">
              <w:rPr>
                <w:sz w:val="22"/>
                <w:szCs w:val="22"/>
                <w:lang w:val="en-US"/>
              </w:rPr>
              <w:t>+ Met</w:t>
            </w:r>
          </w:p>
          <w:p w14:paraId="3CAC13DE" w14:textId="77777777" w:rsidR="00D41401" w:rsidRPr="00D41401" w:rsidRDefault="00D41401" w:rsidP="00FD4CEB">
            <w:pPr>
              <w:ind w:left="92"/>
              <w:jc w:val="center"/>
              <w:rPr>
                <w:sz w:val="22"/>
                <w:szCs w:val="22"/>
                <w:lang w:val="en-US"/>
              </w:rPr>
            </w:pPr>
            <w:r w:rsidRPr="00D41401">
              <w:rPr>
                <w:sz w:val="22"/>
                <w:szCs w:val="22"/>
                <w:lang w:val="en-US"/>
              </w:rPr>
              <w:t xml:space="preserve">1 000 </w:t>
            </w:r>
            <w:proofErr w:type="spellStart"/>
            <w:r w:rsidRPr="00D41401">
              <w:rPr>
                <w:sz w:val="22"/>
                <w:szCs w:val="22"/>
                <w:lang w:val="en-US"/>
              </w:rPr>
              <w:t>mg</w:t>
            </w:r>
            <w:r w:rsidRPr="00D41401">
              <w:rPr>
                <w:sz w:val="22"/>
                <w:szCs w:val="22"/>
                <w:vertAlign w:val="superscript"/>
                <w:lang w:val="en-US"/>
              </w:rPr>
              <w:t>c</w:t>
            </w:r>
            <w:proofErr w:type="spellEnd"/>
          </w:p>
        </w:tc>
        <w:tc>
          <w:tcPr>
            <w:tcW w:w="1135" w:type="dxa"/>
            <w:tcBorders>
              <w:top w:val="single" w:sz="4" w:space="0" w:color="000000"/>
              <w:left w:val="single" w:sz="4" w:space="0" w:color="000000"/>
              <w:bottom w:val="single" w:sz="4" w:space="0" w:color="000000"/>
              <w:right w:val="single" w:sz="4" w:space="0" w:color="000000"/>
            </w:tcBorders>
            <w:hideMark/>
          </w:tcPr>
          <w:p w14:paraId="3082ED36" w14:textId="77777777" w:rsidR="00D41401" w:rsidRPr="00D41401" w:rsidRDefault="00D41401" w:rsidP="00FD4CEB">
            <w:pPr>
              <w:ind w:left="92"/>
              <w:jc w:val="center"/>
              <w:rPr>
                <w:sz w:val="22"/>
                <w:szCs w:val="22"/>
                <w:lang w:val="en-US"/>
              </w:rPr>
            </w:pPr>
            <w:r w:rsidRPr="00D41401">
              <w:rPr>
                <w:sz w:val="22"/>
                <w:szCs w:val="22"/>
                <w:lang w:val="en-US"/>
              </w:rPr>
              <w:t>+ Met</w:t>
            </w:r>
          </w:p>
          <w:p w14:paraId="29D307FC" w14:textId="77777777" w:rsidR="00D41401" w:rsidRPr="00D41401" w:rsidRDefault="00D41401" w:rsidP="00FD4CEB">
            <w:pPr>
              <w:ind w:left="92"/>
              <w:jc w:val="center"/>
              <w:rPr>
                <w:sz w:val="22"/>
                <w:szCs w:val="22"/>
                <w:lang w:val="en-US"/>
              </w:rPr>
            </w:pPr>
            <w:r w:rsidRPr="00D41401">
              <w:rPr>
                <w:sz w:val="22"/>
                <w:szCs w:val="22"/>
                <w:lang w:val="en-US"/>
              </w:rPr>
              <w:t xml:space="preserve">2 000 </w:t>
            </w:r>
            <w:proofErr w:type="spellStart"/>
            <w:r w:rsidRPr="00D41401">
              <w:rPr>
                <w:sz w:val="22"/>
                <w:szCs w:val="22"/>
                <w:lang w:val="en-US"/>
              </w:rPr>
              <w:t>mg</w:t>
            </w:r>
            <w:r w:rsidRPr="00D41401">
              <w:rPr>
                <w:sz w:val="22"/>
                <w:szCs w:val="22"/>
                <w:vertAlign w:val="superscript"/>
                <w:lang w:val="en-US"/>
              </w:rPr>
              <w:t>c</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1FE62072" w14:textId="77777777" w:rsidR="00D41401" w:rsidRPr="00D41401" w:rsidRDefault="00D41401" w:rsidP="00FD4CEB">
            <w:pPr>
              <w:ind w:left="92"/>
              <w:jc w:val="center"/>
              <w:rPr>
                <w:sz w:val="22"/>
                <w:szCs w:val="22"/>
                <w:lang w:val="en-US"/>
              </w:rPr>
            </w:pPr>
            <w:r w:rsidRPr="00D41401">
              <w:rPr>
                <w:sz w:val="22"/>
                <w:szCs w:val="22"/>
                <w:lang w:val="en-US"/>
              </w:rPr>
              <w:t>No Met</w:t>
            </w:r>
          </w:p>
        </w:tc>
        <w:tc>
          <w:tcPr>
            <w:tcW w:w="1135" w:type="dxa"/>
            <w:tcBorders>
              <w:top w:val="single" w:sz="4" w:space="0" w:color="000000"/>
              <w:left w:val="single" w:sz="4" w:space="0" w:color="000000"/>
              <w:bottom w:val="single" w:sz="4" w:space="0" w:color="000000"/>
              <w:right w:val="single" w:sz="4" w:space="0" w:color="000000"/>
            </w:tcBorders>
            <w:hideMark/>
          </w:tcPr>
          <w:p w14:paraId="5A777D58" w14:textId="77777777" w:rsidR="00D41401" w:rsidRPr="00D41401" w:rsidRDefault="00D41401" w:rsidP="00FD4CEB">
            <w:pPr>
              <w:ind w:left="92"/>
              <w:jc w:val="center"/>
              <w:rPr>
                <w:sz w:val="22"/>
                <w:szCs w:val="22"/>
                <w:lang w:val="en-US"/>
              </w:rPr>
            </w:pPr>
            <w:r w:rsidRPr="00D41401">
              <w:rPr>
                <w:sz w:val="22"/>
                <w:szCs w:val="22"/>
                <w:lang w:val="en-US"/>
              </w:rPr>
              <w:t>+ Met</w:t>
            </w:r>
          </w:p>
          <w:p w14:paraId="35108132" w14:textId="77777777" w:rsidR="00D41401" w:rsidRPr="00D41401" w:rsidRDefault="00D41401" w:rsidP="00FD4CEB">
            <w:pPr>
              <w:ind w:left="92"/>
              <w:jc w:val="center"/>
              <w:rPr>
                <w:sz w:val="22"/>
                <w:szCs w:val="22"/>
                <w:lang w:val="en-US"/>
              </w:rPr>
            </w:pPr>
            <w:r w:rsidRPr="00D41401">
              <w:rPr>
                <w:sz w:val="22"/>
                <w:szCs w:val="22"/>
                <w:lang w:val="en-US"/>
              </w:rPr>
              <w:t xml:space="preserve">1 000 </w:t>
            </w:r>
            <w:proofErr w:type="spellStart"/>
            <w:r w:rsidRPr="00D41401">
              <w:rPr>
                <w:sz w:val="22"/>
                <w:szCs w:val="22"/>
                <w:lang w:val="en-US"/>
              </w:rPr>
              <w:t>mg</w:t>
            </w:r>
            <w:r w:rsidRPr="00D41401">
              <w:rPr>
                <w:sz w:val="22"/>
                <w:szCs w:val="22"/>
                <w:vertAlign w:val="superscript"/>
                <w:lang w:val="en-US"/>
              </w:rPr>
              <w:t>c</w:t>
            </w:r>
            <w:proofErr w:type="spellEnd"/>
          </w:p>
        </w:tc>
        <w:tc>
          <w:tcPr>
            <w:tcW w:w="1133" w:type="dxa"/>
            <w:tcBorders>
              <w:top w:val="single" w:sz="4" w:space="0" w:color="000000"/>
              <w:left w:val="single" w:sz="4" w:space="0" w:color="000000"/>
              <w:bottom w:val="single" w:sz="4" w:space="0" w:color="000000"/>
              <w:right w:val="single" w:sz="4" w:space="0" w:color="000000"/>
            </w:tcBorders>
            <w:hideMark/>
          </w:tcPr>
          <w:p w14:paraId="5539280A" w14:textId="77777777" w:rsidR="00D41401" w:rsidRPr="00D41401" w:rsidRDefault="00D41401" w:rsidP="00FD4CEB">
            <w:pPr>
              <w:ind w:left="92"/>
              <w:jc w:val="center"/>
              <w:rPr>
                <w:sz w:val="22"/>
                <w:szCs w:val="22"/>
                <w:lang w:val="en-US"/>
              </w:rPr>
            </w:pPr>
            <w:r w:rsidRPr="00D41401">
              <w:rPr>
                <w:sz w:val="22"/>
                <w:szCs w:val="22"/>
                <w:lang w:val="en-US"/>
              </w:rPr>
              <w:t>+ Met</w:t>
            </w:r>
          </w:p>
          <w:p w14:paraId="0CC1EF69" w14:textId="77777777" w:rsidR="00D41401" w:rsidRPr="00D41401" w:rsidRDefault="00D41401" w:rsidP="00FD4CEB">
            <w:pPr>
              <w:ind w:left="92"/>
              <w:jc w:val="center"/>
              <w:rPr>
                <w:sz w:val="22"/>
                <w:szCs w:val="22"/>
                <w:lang w:val="en-US"/>
              </w:rPr>
            </w:pPr>
            <w:r w:rsidRPr="00D41401">
              <w:rPr>
                <w:sz w:val="22"/>
                <w:szCs w:val="22"/>
                <w:lang w:val="en-US"/>
              </w:rPr>
              <w:t xml:space="preserve">2 000 </w:t>
            </w:r>
            <w:proofErr w:type="spellStart"/>
            <w:r w:rsidRPr="00D41401">
              <w:rPr>
                <w:sz w:val="22"/>
                <w:szCs w:val="22"/>
                <w:lang w:val="en-US"/>
              </w:rPr>
              <w:t>mg</w:t>
            </w:r>
            <w:r w:rsidRPr="00D41401">
              <w:rPr>
                <w:sz w:val="22"/>
                <w:szCs w:val="22"/>
                <w:vertAlign w:val="superscript"/>
                <w:lang w:val="en-US"/>
              </w:rPr>
              <w:t>c</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070A5894" w14:textId="77777777" w:rsidR="00D41401" w:rsidRPr="00D41401" w:rsidRDefault="00D41401" w:rsidP="00FD4CEB">
            <w:pPr>
              <w:ind w:left="92"/>
              <w:jc w:val="center"/>
              <w:rPr>
                <w:sz w:val="22"/>
                <w:szCs w:val="22"/>
                <w:lang w:val="en-US"/>
              </w:rPr>
            </w:pPr>
            <w:r w:rsidRPr="00D41401">
              <w:rPr>
                <w:sz w:val="22"/>
                <w:szCs w:val="22"/>
                <w:lang w:val="en-US"/>
              </w:rPr>
              <w:t>No Met</w:t>
            </w:r>
          </w:p>
        </w:tc>
        <w:tc>
          <w:tcPr>
            <w:tcW w:w="852" w:type="dxa"/>
            <w:tcBorders>
              <w:top w:val="single" w:sz="4" w:space="0" w:color="000000"/>
              <w:left w:val="single" w:sz="4" w:space="0" w:color="000000"/>
              <w:bottom w:val="single" w:sz="4" w:space="0" w:color="000000"/>
              <w:right w:val="single" w:sz="4" w:space="0" w:color="000000"/>
            </w:tcBorders>
            <w:hideMark/>
          </w:tcPr>
          <w:p w14:paraId="32F4D98B" w14:textId="77777777" w:rsidR="00D41401" w:rsidRPr="00D41401" w:rsidRDefault="00D41401" w:rsidP="00FD4CEB">
            <w:pPr>
              <w:ind w:left="92"/>
              <w:jc w:val="center"/>
              <w:rPr>
                <w:sz w:val="22"/>
                <w:szCs w:val="22"/>
                <w:lang w:val="en-US"/>
              </w:rPr>
            </w:pPr>
            <w:r w:rsidRPr="00D41401">
              <w:rPr>
                <w:sz w:val="22"/>
                <w:szCs w:val="22"/>
                <w:lang w:val="en-US"/>
              </w:rPr>
              <w:t>1 000</w:t>
            </w:r>
          </w:p>
          <w:p w14:paraId="764A70AD" w14:textId="77777777" w:rsidR="00D41401" w:rsidRPr="00D41401" w:rsidRDefault="00D41401" w:rsidP="00FD4CEB">
            <w:pPr>
              <w:ind w:left="92"/>
              <w:jc w:val="center"/>
              <w:rPr>
                <w:sz w:val="22"/>
                <w:szCs w:val="22"/>
                <w:lang w:val="en-US"/>
              </w:rPr>
            </w:pPr>
            <w:r w:rsidRPr="00D41401">
              <w:rPr>
                <w:sz w:val="22"/>
                <w:szCs w:val="22"/>
                <w:lang w:val="en-US"/>
              </w:rPr>
              <w:t>mg</w:t>
            </w:r>
          </w:p>
        </w:tc>
        <w:tc>
          <w:tcPr>
            <w:tcW w:w="849" w:type="dxa"/>
            <w:tcBorders>
              <w:top w:val="single" w:sz="4" w:space="0" w:color="000000"/>
              <w:left w:val="single" w:sz="4" w:space="0" w:color="000000"/>
              <w:bottom w:val="single" w:sz="4" w:space="0" w:color="000000"/>
              <w:right w:val="single" w:sz="4" w:space="0" w:color="000000"/>
            </w:tcBorders>
            <w:hideMark/>
          </w:tcPr>
          <w:p w14:paraId="20D18C1E" w14:textId="77777777" w:rsidR="00D41401" w:rsidRPr="00D41401" w:rsidRDefault="00D41401" w:rsidP="00FD4CEB">
            <w:pPr>
              <w:ind w:left="92"/>
              <w:jc w:val="center"/>
              <w:rPr>
                <w:sz w:val="22"/>
                <w:szCs w:val="22"/>
                <w:lang w:val="en-US"/>
              </w:rPr>
            </w:pPr>
            <w:r w:rsidRPr="00D41401">
              <w:rPr>
                <w:sz w:val="22"/>
                <w:szCs w:val="22"/>
                <w:lang w:val="en-US"/>
              </w:rPr>
              <w:t>2 000</w:t>
            </w:r>
          </w:p>
          <w:p w14:paraId="21F92AB3" w14:textId="77777777" w:rsidR="00D41401" w:rsidRPr="00D41401" w:rsidRDefault="00D41401" w:rsidP="00FD4CEB">
            <w:pPr>
              <w:ind w:left="92"/>
              <w:jc w:val="center"/>
              <w:rPr>
                <w:sz w:val="22"/>
                <w:szCs w:val="22"/>
                <w:lang w:val="en-US"/>
              </w:rPr>
            </w:pPr>
            <w:r w:rsidRPr="00D41401">
              <w:rPr>
                <w:sz w:val="22"/>
                <w:szCs w:val="22"/>
                <w:lang w:val="en-US"/>
              </w:rPr>
              <w:t>mg</w:t>
            </w:r>
          </w:p>
        </w:tc>
      </w:tr>
      <w:tr w:rsidR="00D41401" w:rsidRPr="00D41401" w14:paraId="49EA7EF3" w14:textId="77777777" w:rsidTr="00D41401">
        <w:trPr>
          <w:trHeight w:val="254"/>
        </w:trPr>
        <w:tc>
          <w:tcPr>
            <w:tcW w:w="1526" w:type="dxa"/>
            <w:tcBorders>
              <w:top w:val="single" w:sz="4" w:space="0" w:color="000000"/>
              <w:left w:val="single" w:sz="4" w:space="0" w:color="000000"/>
              <w:bottom w:val="single" w:sz="4" w:space="0" w:color="000000"/>
              <w:right w:val="single" w:sz="4" w:space="0" w:color="000000"/>
            </w:tcBorders>
            <w:hideMark/>
          </w:tcPr>
          <w:p w14:paraId="4F9610EB" w14:textId="77777777" w:rsidR="00D41401" w:rsidRPr="00D41401" w:rsidRDefault="00D41401" w:rsidP="008A0BA9">
            <w:pPr>
              <w:ind w:left="92"/>
              <w:rPr>
                <w:sz w:val="22"/>
                <w:szCs w:val="22"/>
                <w:lang w:val="en-US"/>
              </w:rPr>
            </w:pPr>
            <w:r w:rsidRPr="00D41401">
              <w:rPr>
                <w:sz w:val="22"/>
                <w:szCs w:val="22"/>
                <w:lang w:val="en-US"/>
              </w:rPr>
              <w:t>N</w:t>
            </w:r>
          </w:p>
        </w:tc>
        <w:tc>
          <w:tcPr>
            <w:tcW w:w="1133" w:type="dxa"/>
            <w:tcBorders>
              <w:top w:val="single" w:sz="4" w:space="0" w:color="000000"/>
              <w:left w:val="single" w:sz="4" w:space="0" w:color="000000"/>
              <w:bottom w:val="single" w:sz="4" w:space="0" w:color="000000"/>
              <w:right w:val="single" w:sz="4" w:space="0" w:color="000000"/>
            </w:tcBorders>
            <w:hideMark/>
          </w:tcPr>
          <w:p w14:paraId="4B13F032" w14:textId="77777777" w:rsidR="00D41401" w:rsidRPr="00D41401" w:rsidRDefault="00D41401" w:rsidP="00BA6CE0">
            <w:pPr>
              <w:ind w:left="92"/>
              <w:jc w:val="center"/>
              <w:rPr>
                <w:sz w:val="22"/>
                <w:szCs w:val="22"/>
                <w:lang w:val="en-US"/>
              </w:rPr>
            </w:pPr>
            <w:r w:rsidRPr="00D41401">
              <w:rPr>
                <w:sz w:val="22"/>
                <w:szCs w:val="22"/>
                <w:lang w:val="en-US"/>
              </w:rPr>
              <w:t>161</w:t>
            </w:r>
          </w:p>
        </w:tc>
        <w:tc>
          <w:tcPr>
            <w:tcW w:w="1135" w:type="dxa"/>
            <w:tcBorders>
              <w:top w:val="single" w:sz="4" w:space="0" w:color="000000"/>
              <w:left w:val="single" w:sz="4" w:space="0" w:color="000000"/>
              <w:bottom w:val="single" w:sz="4" w:space="0" w:color="000000"/>
              <w:right w:val="single" w:sz="4" w:space="0" w:color="000000"/>
            </w:tcBorders>
            <w:hideMark/>
          </w:tcPr>
          <w:p w14:paraId="56F28C6C" w14:textId="77777777" w:rsidR="00D41401" w:rsidRPr="00D41401" w:rsidRDefault="00D41401" w:rsidP="00BA6CE0">
            <w:pPr>
              <w:ind w:left="92"/>
              <w:jc w:val="center"/>
              <w:rPr>
                <w:sz w:val="22"/>
                <w:szCs w:val="22"/>
                <w:lang w:val="en-US"/>
              </w:rPr>
            </w:pPr>
            <w:r w:rsidRPr="00D41401">
              <w:rPr>
                <w:sz w:val="22"/>
                <w:szCs w:val="22"/>
                <w:lang w:val="en-US"/>
              </w:rPr>
              <w:t>167</w:t>
            </w:r>
          </w:p>
        </w:tc>
        <w:tc>
          <w:tcPr>
            <w:tcW w:w="708" w:type="dxa"/>
            <w:tcBorders>
              <w:top w:val="single" w:sz="4" w:space="0" w:color="000000"/>
              <w:left w:val="single" w:sz="4" w:space="0" w:color="000000"/>
              <w:bottom w:val="single" w:sz="4" w:space="0" w:color="000000"/>
              <w:right w:val="single" w:sz="4" w:space="0" w:color="000000"/>
            </w:tcBorders>
            <w:hideMark/>
          </w:tcPr>
          <w:p w14:paraId="3201F868" w14:textId="77777777" w:rsidR="00D41401" w:rsidRPr="00D41401" w:rsidRDefault="00D41401" w:rsidP="00BA6CE0">
            <w:pPr>
              <w:ind w:left="92"/>
              <w:jc w:val="center"/>
              <w:rPr>
                <w:sz w:val="22"/>
                <w:szCs w:val="22"/>
                <w:lang w:val="en-US"/>
              </w:rPr>
            </w:pPr>
            <w:r w:rsidRPr="00D41401">
              <w:rPr>
                <w:sz w:val="22"/>
                <w:szCs w:val="22"/>
                <w:lang w:val="en-US"/>
              </w:rPr>
              <w:t>169</w:t>
            </w:r>
          </w:p>
        </w:tc>
        <w:tc>
          <w:tcPr>
            <w:tcW w:w="1135" w:type="dxa"/>
            <w:tcBorders>
              <w:top w:val="single" w:sz="4" w:space="0" w:color="000000"/>
              <w:left w:val="single" w:sz="4" w:space="0" w:color="000000"/>
              <w:bottom w:val="single" w:sz="4" w:space="0" w:color="000000"/>
              <w:right w:val="single" w:sz="4" w:space="0" w:color="000000"/>
            </w:tcBorders>
            <w:hideMark/>
          </w:tcPr>
          <w:p w14:paraId="10A37A36" w14:textId="77777777" w:rsidR="00D41401" w:rsidRPr="00D41401" w:rsidRDefault="00D41401" w:rsidP="00BA6CE0">
            <w:pPr>
              <w:ind w:left="92"/>
              <w:jc w:val="center"/>
              <w:rPr>
                <w:sz w:val="22"/>
                <w:szCs w:val="22"/>
                <w:lang w:val="en-US"/>
              </w:rPr>
            </w:pPr>
            <w:r w:rsidRPr="00D41401">
              <w:rPr>
                <w:sz w:val="22"/>
                <w:szCs w:val="22"/>
                <w:lang w:val="en-US"/>
              </w:rPr>
              <w:t>165</w:t>
            </w:r>
          </w:p>
        </w:tc>
        <w:tc>
          <w:tcPr>
            <w:tcW w:w="1133" w:type="dxa"/>
            <w:tcBorders>
              <w:top w:val="single" w:sz="4" w:space="0" w:color="000000"/>
              <w:left w:val="single" w:sz="4" w:space="0" w:color="000000"/>
              <w:bottom w:val="single" w:sz="4" w:space="0" w:color="000000"/>
              <w:right w:val="single" w:sz="4" w:space="0" w:color="000000"/>
            </w:tcBorders>
            <w:hideMark/>
          </w:tcPr>
          <w:p w14:paraId="6A942795" w14:textId="77777777" w:rsidR="00D41401" w:rsidRPr="00D41401" w:rsidRDefault="00D41401" w:rsidP="00BA6CE0">
            <w:pPr>
              <w:ind w:left="92"/>
              <w:jc w:val="center"/>
              <w:rPr>
                <w:sz w:val="22"/>
                <w:szCs w:val="22"/>
                <w:lang w:val="en-US"/>
              </w:rPr>
            </w:pPr>
            <w:r w:rsidRPr="00D41401">
              <w:rPr>
                <w:sz w:val="22"/>
                <w:szCs w:val="22"/>
                <w:lang w:val="en-US"/>
              </w:rPr>
              <w:t>169</w:t>
            </w:r>
          </w:p>
        </w:tc>
        <w:tc>
          <w:tcPr>
            <w:tcW w:w="708" w:type="dxa"/>
            <w:tcBorders>
              <w:top w:val="single" w:sz="4" w:space="0" w:color="000000"/>
              <w:left w:val="single" w:sz="4" w:space="0" w:color="000000"/>
              <w:bottom w:val="single" w:sz="4" w:space="0" w:color="000000"/>
              <w:right w:val="single" w:sz="4" w:space="0" w:color="000000"/>
            </w:tcBorders>
            <w:hideMark/>
          </w:tcPr>
          <w:p w14:paraId="50BF6149" w14:textId="77777777" w:rsidR="00D41401" w:rsidRPr="00D41401" w:rsidRDefault="00D41401" w:rsidP="00BA6CE0">
            <w:pPr>
              <w:ind w:left="92"/>
              <w:jc w:val="center"/>
              <w:rPr>
                <w:sz w:val="22"/>
                <w:szCs w:val="22"/>
                <w:lang w:val="en-US"/>
              </w:rPr>
            </w:pPr>
            <w:r w:rsidRPr="00D41401">
              <w:rPr>
                <w:sz w:val="22"/>
                <w:szCs w:val="22"/>
                <w:lang w:val="en-US"/>
              </w:rPr>
              <w:t>163</w:t>
            </w:r>
          </w:p>
        </w:tc>
        <w:tc>
          <w:tcPr>
            <w:tcW w:w="852" w:type="dxa"/>
            <w:tcBorders>
              <w:top w:val="single" w:sz="4" w:space="0" w:color="000000"/>
              <w:left w:val="single" w:sz="4" w:space="0" w:color="000000"/>
              <w:bottom w:val="single" w:sz="4" w:space="0" w:color="000000"/>
              <w:right w:val="single" w:sz="4" w:space="0" w:color="000000"/>
            </w:tcBorders>
            <w:hideMark/>
          </w:tcPr>
          <w:p w14:paraId="59040569" w14:textId="77777777" w:rsidR="00D41401" w:rsidRPr="00D41401" w:rsidRDefault="00D41401" w:rsidP="00BA6CE0">
            <w:pPr>
              <w:ind w:left="92"/>
              <w:jc w:val="center"/>
              <w:rPr>
                <w:sz w:val="22"/>
                <w:szCs w:val="22"/>
                <w:lang w:val="en-US"/>
              </w:rPr>
            </w:pPr>
            <w:r w:rsidRPr="00D41401">
              <w:rPr>
                <w:sz w:val="22"/>
                <w:szCs w:val="22"/>
                <w:lang w:val="en-US"/>
              </w:rPr>
              <w:t>167</w:t>
            </w:r>
          </w:p>
        </w:tc>
        <w:tc>
          <w:tcPr>
            <w:tcW w:w="849" w:type="dxa"/>
            <w:tcBorders>
              <w:top w:val="single" w:sz="4" w:space="0" w:color="000000"/>
              <w:left w:val="single" w:sz="4" w:space="0" w:color="000000"/>
              <w:bottom w:val="single" w:sz="4" w:space="0" w:color="000000"/>
              <w:right w:val="single" w:sz="4" w:space="0" w:color="000000"/>
            </w:tcBorders>
            <w:hideMark/>
          </w:tcPr>
          <w:p w14:paraId="0A506976" w14:textId="77777777" w:rsidR="00D41401" w:rsidRPr="00D41401" w:rsidRDefault="00D41401" w:rsidP="00BA6CE0">
            <w:pPr>
              <w:ind w:left="92"/>
              <w:jc w:val="center"/>
              <w:rPr>
                <w:sz w:val="22"/>
                <w:szCs w:val="22"/>
                <w:lang w:val="en-US"/>
              </w:rPr>
            </w:pPr>
            <w:r w:rsidRPr="00D41401">
              <w:rPr>
                <w:sz w:val="22"/>
                <w:szCs w:val="22"/>
                <w:lang w:val="en-US"/>
              </w:rPr>
              <w:t>162</w:t>
            </w:r>
          </w:p>
        </w:tc>
      </w:tr>
      <w:tr w:rsidR="00D41401" w:rsidRPr="00D41401" w14:paraId="78BE7536" w14:textId="77777777" w:rsidTr="00D41401">
        <w:trPr>
          <w:trHeight w:val="251"/>
        </w:trPr>
        <w:tc>
          <w:tcPr>
            <w:tcW w:w="9179" w:type="dxa"/>
            <w:gridSpan w:val="9"/>
            <w:tcBorders>
              <w:top w:val="single" w:sz="4" w:space="0" w:color="000000"/>
              <w:left w:val="single" w:sz="4" w:space="0" w:color="000000"/>
              <w:bottom w:val="single" w:sz="4" w:space="0" w:color="000000"/>
              <w:right w:val="single" w:sz="4" w:space="0" w:color="000000"/>
            </w:tcBorders>
            <w:hideMark/>
          </w:tcPr>
          <w:p w14:paraId="44151B20" w14:textId="77777777" w:rsidR="00D41401" w:rsidRPr="00D41401" w:rsidRDefault="00D41401" w:rsidP="008A0BA9">
            <w:pPr>
              <w:ind w:left="92"/>
              <w:rPr>
                <w:b/>
                <w:sz w:val="22"/>
                <w:szCs w:val="22"/>
                <w:lang w:val="en-US"/>
              </w:rPr>
            </w:pPr>
            <w:r w:rsidRPr="00D41401">
              <w:rPr>
                <w:b/>
                <w:sz w:val="22"/>
                <w:szCs w:val="22"/>
                <w:lang w:val="en-US"/>
              </w:rPr>
              <w:t>HbA1c (%)</w:t>
            </w:r>
          </w:p>
        </w:tc>
      </w:tr>
      <w:tr w:rsidR="00D41401" w:rsidRPr="00D41401" w14:paraId="6AF77EB4" w14:textId="77777777" w:rsidTr="00D41401">
        <w:trPr>
          <w:trHeight w:val="506"/>
        </w:trPr>
        <w:tc>
          <w:tcPr>
            <w:tcW w:w="1526" w:type="dxa"/>
            <w:tcBorders>
              <w:top w:val="single" w:sz="4" w:space="0" w:color="000000"/>
              <w:left w:val="single" w:sz="4" w:space="0" w:color="000000"/>
              <w:bottom w:val="single" w:sz="4" w:space="0" w:color="000000"/>
              <w:right w:val="single" w:sz="4" w:space="0" w:color="000000"/>
            </w:tcBorders>
            <w:hideMark/>
          </w:tcPr>
          <w:p w14:paraId="3DA3899C" w14:textId="77777777" w:rsidR="00D41401" w:rsidRPr="00D41401" w:rsidRDefault="00D41401" w:rsidP="00BA6CE0">
            <w:pPr>
              <w:ind w:left="234"/>
              <w:rPr>
                <w:sz w:val="22"/>
                <w:szCs w:val="22"/>
                <w:lang w:val="en-US"/>
              </w:rPr>
            </w:pPr>
            <w:r w:rsidRPr="00D41401">
              <w:rPr>
                <w:sz w:val="22"/>
                <w:szCs w:val="22"/>
                <w:lang w:val="en-US"/>
              </w:rPr>
              <w:t>Baseline (mean)</w:t>
            </w:r>
          </w:p>
        </w:tc>
        <w:tc>
          <w:tcPr>
            <w:tcW w:w="1133" w:type="dxa"/>
            <w:tcBorders>
              <w:top w:val="single" w:sz="4" w:space="0" w:color="000000"/>
              <w:left w:val="single" w:sz="4" w:space="0" w:color="000000"/>
              <w:bottom w:val="single" w:sz="4" w:space="0" w:color="000000"/>
              <w:right w:val="single" w:sz="4" w:space="0" w:color="000000"/>
            </w:tcBorders>
            <w:hideMark/>
          </w:tcPr>
          <w:p w14:paraId="45E2FC37" w14:textId="77777777" w:rsidR="00D41401" w:rsidRPr="00D41401" w:rsidRDefault="00D41401" w:rsidP="00BA6CE0">
            <w:pPr>
              <w:ind w:left="92"/>
              <w:jc w:val="center"/>
              <w:rPr>
                <w:sz w:val="22"/>
                <w:szCs w:val="22"/>
                <w:lang w:val="en-US"/>
              </w:rPr>
            </w:pPr>
            <w:r w:rsidRPr="00D41401">
              <w:rPr>
                <w:sz w:val="22"/>
                <w:szCs w:val="22"/>
                <w:lang w:val="en-US"/>
              </w:rPr>
              <w:t>8.68</w:t>
            </w:r>
          </w:p>
        </w:tc>
        <w:tc>
          <w:tcPr>
            <w:tcW w:w="1135" w:type="dxa"/>
            <w:tcBorders>
              <w:top w:val="single" w:sz="4" w:space="0" w:color="000000"/>
              <w:left w:val="single" w:sz="4" w:space="0" w:color="000000"/>
              <w:bottom w:val="single" w:sz="4" w:space="0" w:color="000000"/>
              <w:right w:val="single" w:sz="4" w:space="0" w:color="000000"/>
            </w:tcBorders>
            <w:hideMark/>
          </w:tcPr>
          <w:p w14:paraId="2FF29BF4" w14:textId="77777777" w:rsidR="00D41401" w:rsidRPr="00D41401" w:rsidRDefault="00D41401" w:rsidP="00BA6CE0">
            <w:pPr>
              <w:ind w:left="92"/>
              <w:jc w:val="center"/>
              <w:rPr>
                <w:sz w:val="22"/>
                <w:szCs w:val="22"/>
                <w:lang w:val="en-US"/>
              </w:rPr>
            </w:pPr>
            <w:r w:rsidRPr="00D41401">
              <w:rPr>
                <w:sz w:val="22"/>
                <w:szCs w:val="22"/>
                <w:lang w:val="en-US"/>
              </w:rPr>
              <w:t>8.65</w:t>
            </w:r>
          </w:p>
        </w:tc>
        <w:tc>
          <w:tcPr>
            <w:tcW w:w="708" w:type="dxa"/>
            <w:tcBorders>
              <w:top w:val="single" w:sz="4" w:space="0" w:color="000000"/>
              <w:left w:val="single" w:sz="4" w:space="0" w:color="000000"/>
              <w:bottom w:val="single" w:sz="4" w:space="0" w:color="000000"/>
              <w:right w:val="single" w:sz="4" w:space="0" w:color="000000"/>
            </w:tcBorders>
            <w:hideMark/>
          </w:tcPr>
          <w:p w14:paraId="0955AE8B" w14:textId="77777777" w:rsidR="00D41401" w:rsidRPr="00D41401" w:rsidRDefault="00D41401" w:rsidP="00BA6CE0">
            <w:pPr>
              <w:ind w:left="92"/>
              <w:jc w:val="center"/>
              <w:rPr>
                <w:sz w:val="22"/>
                <w:szCs w:val="22"/>
                <w:lang w:val="en-US"/>
              </w:rPr>
            </w:pPr>
            <w:r w:rsidRPr="00D41401">
              <w:rPr>
                <w:sz w:val="22"/>
                <w:szCs w:val="22"/>
                <w:lang w:val="en-US"/>
              </w:rPr>
              <w:t>8.62</w:t>
            </w:r>
          </w:p>
        </w:tc>
        <w:tc>
          <w:tcPr>
            <w:tcW w:w="1135" w:type="dxa"/>
            <w:tcBorders>
              <w:top w:val="single" w:sz="4" w:space="0" w:color="000000"/>
              <w:left w:val="single" w:sz="4" w:space="0" w:color="000000"/>
              <w:bottom w:val="single" w:sz="4" w:space="0" w:color="000000"/>
              <w:right w:val="single" w:sz="4" w:space="0" w:color="000000"/>
            </w:tcBorders>
            <w:hideMark/>
          </w:tcPr>
          <w:p w14:paraId="3715C83D" w14:textId="77777777" w:rsidR="00D41401" w:rsidRPr="00D41401" w:rsidRDefault="00D41401" w:rsidP="00BA6CE0">
            <w:pPr>
              <w:ind w:left="92"/>
              <w:jc w:val="center"/>
              <w:rPr>
                <w:sz w:val="22"/>
                <w:szCs w:val="22"/>
                <w:lang w:val="en-US"/>
              </w:rPr>
            </w:pPr>
            <w:r w:rsidRPr="00D41401">
              <w:rPr>
                <w:sz w:val="22"/>
                <w:szCs w:val="22"/>
                <w:lang w:val="en-US"/>
              </w:rPr>
              <w:t>8.84</w:t>
            </w:r>
          </w:p>
        </w:tc>
        <w:tc>
          <w:tcPr>
            <w:tcW w:w="1133" w:type="dxa"/>
            <w:tcBorders>
              <w:top w:val="single" w:sz="4" w:space="0" w:color="000000"/>
              <w:left w:val="single" w:sz="4" w:space="0" w:color="000000"/>
              <w:bottom w:val="single" w:sz="4" w:space="0" w:color="000000"/>
              <w:right w:val="single" w:sz="4" w:space="0" w:color="000000"/>
            </w:tcBorders>
            <w:hideMark/>
          </w:tcPr>
          <w:p w14:paraId="59AF9969" w14:textId="77777777" w:rsidR="00D41401" w:rsidRPr="00D41401" w:rsidRDefault="00D41401" w:rsidP="00BA6CE0">
            <w:pPr>
              <w:ind w:left="92"/>
              <w:jc w:val="center"/>
              <w:rPr>
                <w:sz w:val="22"/>
                <w:szCs w:val="22"/>
                <w:lang w:val="en-US"/>
              </w:rPr>
            </w:pPr>
            <w:r w:rsidRPr="00D41401">
              <w:rPr>
                <w:sz w:val="22"/>
                <w:szCs w:val="22"/>
                <w:lang w:val="en-US"/>
              </w:rPr>
              <w:t>8.66</w:t>
            </w:r>
          </w:p>
        </w:tc>
        <w:tc>
          <w:tcPr>
            <w:tcW w:w="708" w:type="dxa"/>
            <w:tcBorders>
              <w:top w:val="single" w:sz="4" w:space="0" w:color="000000"/>
              <w:left w:val="single" w:sz="4" w:space="0" w:color="000000"/>
              <w:bottom w:val="single" w:sz="4" w:space="0" w:color="000000"/>
              <w:right w:val="single" w:sz="4" w:space="0" w:color="000000"/>
            </w:tcBorders>
            <w:hideMark/>
          </w:tcPr>
          <w:p w14:paraId="409D3566" w14:textId="77777777" w:rsidR="00D41401" w:rsidRPr="00D41401" w:rsidRDefault="00D41401" w:rsidP="00BA6CE0">
            <w:pPr>
              <w:ind w:left="92"/>
              <w:jc w:val="center"/>
              <w:rPr>
                <w:sz w:val="22"/>
                <w:szCs w:val="22"/>
                <w:lang w:val="en-US"/>
              </w:rPr>
            </w:pPr>
            <w:r w:rsidRPr="00D41401">
              <w:rPr>
                <w:sz w:val="22"/>
                <w:szCs w:val="22"/>
                <w:lang w:val="en-US"/>
              </w:rPr>
              <w:t>8.86</w:t>
            </w:r>
          </w:p>
        </w:tc>
        <w:tc>
          <w:tcPr>
            <w:tcW w:w="852" w:type="dxa"/>
            <w:tcBorders>
              <w:top w:val="single" w:sz="4" w:space="0" w:color="000000"/>
              <w:left w:val="single" w:sz="4" w:space="0" w:color="000000"/>
              <w:bottom w:val="single" w:sz="4" w:space="0" w:color="000000"/>
              <w:right w:val="single" w:sz="4" w:space="0" w:color="000000"/>
            </w:tcBorders>
            <w:hideMark/>
          </w:tcPr>
          <w:p w14:paraId="6A16653D" w14:textId="77777777" w:rsidR="00D41401" w:rsidRPr="00D41401" w:rsidRDefault="00D41401" w:rsidP="00BA6CE0">
            <w:pPr>
              <w:ind w:left="92"/>
              <w:jc w:val="center"/>
              <w:rPr>
                <w:sz w:val="22"/>
                <w:szCs w:val="22"/>
                <w:lang w:val="en-US"/>
              </w:rPr>
            </w:pPr>
            <w:r w:rsidRPr="00D41401">
              <w:rPr>
                <w:sz w:val="22"/>
                <w:szCs w:val="22"/>
                <w:lang w:val="en-US"/>
              </w:rPr>
              <w:t>8.69</w:t>
            </w:r>
          </w:p>
        </w:tc>
        <w:tc>
          <w:tcPr>
            <w:tcW w:w="849" w:type="dxa"/>
            <w:tcBorders>
              <w:top w:val="single" w:sz="4" w:space="0" w:color="000000"/>
              <w:left w:val="single" w:sz="4" w:space="0" w:color="000000"/>
              <w:bottom w:val="single" w:sz="4" w:space="0" w:color="000000"/>
              <w:right w:val="single" w:sz="4" w:space="0" w:color="000000"/>
            </w:tcBorders>
            <w:hideMark/>
          </w:tcPr>
          <w:p w14:paraId="7836D788" w14:textId="77777777" w:rsidR="00D41401" w:rsidRPr="00D41401" w:rsidRDefault="00D41401" w:rsidP="00BA6CE0">
            <w:pPr>
              <w:ind w:left="92"/>
              <w:jc w:val="center"/>
              <w:rPr>
                <w:sz w:val="22"/>
                <w:szCs w:val="22"/>
                <w:lang w:val="en-US"/>
              </w:rPr>
            </w:pPr>
            <w:r w:rsidRPr="00D41401">
              <w:rPr>
                <w:sz w:val="22"/>
                <w:szCs w:val="22"/>
                <w:lang w:val="en-US"/>
              </w:rPr>
              <w:t>8.55</w:t>
            </w:r>
          </w:p>
        </w:tc>
      </w:tr>
      <w:tr w:rsidR="00D41401" w:rsidRPr="00D41401" w14:paraId="1B78B444" w14:textId="77777777" w:rsidTr="00D41401">
        <w:trPr>
          <w:trHeight w:val="504"/>
        </w:trPr>
        <w:tc>
          <w:tcPr>
            <w:tcW w:w="1526" w:type="dxa"/>
            <w:tcBorders>
              <w:top w:val="single" w:sz="4" w:space="0" w:color="000000"/>
              <w:left w:val="single" w:sz="4" w:space="0" w:color="000000"/>
              <w:bottom w:val="single" w:sz="4" w:space="0" w:color="000000"/>
              <w:right w:val="single" w:sz="4" w:space="0" w:color="000000"/>
            </w:tcBorders>
            <w:hideMark/>
          </w:tcPr>
          <w:p w14:paraId="33C4BACC" w14:textId="77777777" w:rsidR="00D41401" w:rsidRPr="00D41401" w:rsidRDefault="00D41401" w:rsidP="00BA6CE0">
            <w:pPr>
              <w:ind w:left="234"/>
              <w:rPr>
                <w:sz w:val="22"/>
                <w:szCs w:val="22"/>
                <w:lang w:val="en-US"/>
              </w:rPr>
            </w:pPr>
            <w:r w:rsidRPr="00D41401">
              <w:rPr>
                <w:sz w:val="22"/>
                <w:szCs w:val="22"/>
                <w:lang w:val="en-US"/>
              </w:rPr>
              <w:t>Change from</w:t>
            </w:r>
          </w:p>
          <w:p w14:paraId="1D3F043F" w14:textId="77777777" w:rsidR="00D41401" w:rsidRPr="00D41401" w:rsidRDefault="00D41401" w:rsidP="00BA6CE0">
            <w:pPr>
              <w:ind w:left="234"/>
              <w:rPr>
                <w:sz w:val="22"/>
                <w:szCs w:val="22"/>
                <w:lang w:val="en-US"/>
              </w:rPr>
            </w:pPr>
            <w:r w:rsidRPr="00D41401">
              <w:rPr>
                <w:sz w:val="22"/>
                <w:szCs w:val="22"/>
                <w:lang w:val="en-US"/>
              </w:rPr>
              <w:t>baseline</w:t>
            </w:r>
            <w:r w:rsidRPr="00D41401">
              <w:rPr>
                <w:sz w:val="22"/>
                <w:szCs w:val="22"/>
                <w:vertAlign w:val="superscript"/>
                <w:lang w:val="en-US"/>
              </w:rPr>
              <w:t>1</w:t>
            </w:r>
          </w:p>
        </w:tc>
        <w:tc>
          <w:tcPr>
            <w:tcW w:w="1133" w:type="dxa"/>
            <w:tcBorders>
              <w:top w:val="single" w:sz="4" w:space="0" w:color="000000"/>
              <w:left w:val="single" w:sz="4" w:space="0" w:color="000000"/>
              <w:bottom w:val="single" w:sz="4" w:space="0" w:color="000000"/>
              <w:right w:val="single" w:sz="4" w:space="0" w:color="000000"/>
            </w:tcBorders>
            <w:hideMark/>
          </w:tcPr>
          <w:p w14:paraId="15929A17" w14:textId="77777777" w:rsidR="00D41401" w:rsidRPr="00D41401" w:rsidRDefault="00D41401" w:rsidP="00BA6CE0">
            <w:pPr>
              <w:ind w:left="92"/>
              <w:jc w:val="center"/>
              <w:rPr>
                <w:sz w:val="22"/>
                <w:szCs w:val="22"/>
                <w:lang w:val="en-US"/>
              </w:rPr>
            </w:pPr>
            <w:r w:rsidRPr="00D41401">
              <w:rPr>
                <w:sz w:val="22"/>
                <w:szCs w:val="22"/>
                <w:lang w:val="en-US"/>
              </w:rPr>
              <w:t>-1.98</w:t>
            </w:r>
          </w:p>
        </w:tc>
        <w:tc>
          <w:tcPr>
            <w:tcW w:w="1135" w:type="dxa"/>
            <w:tcBorders>
              <w:top w:val="single" w:sz="4" w:space="0" w:color="000000"/>
              <w:left w:val="single" w:sz="4" w:space="0" w:color="000000"/>
              <w:bottom w:val="single" w:sz="4" w:space="0" w:color="000000"/>
              <w:right w:val="single" w:sz="4" w:space="0" w:color="000000"/>
            </w:tcBorders>
            <w:hideMark/>
          </w:tcPr>
          <w:p w14:paraId="342E167C" w14:textId="77777777" w:rsidR="00D41401" w:rsidRPr="00D41401" w:rsidRDefault="00D41401" w:rsidP="00BA6CE0">
            <w:pPr>
              <w:ind w:left="92"/>
              <w:jc w:val="center"/>
              <w:rPr>
                <w:sz w:val="22"/>
                <w:szCs w:val="22"/>
                <w:lang w:val="en-US"/>
              </w:rPr>
            </w:pPr>
            <w:r w:rsidRPr="00D41401">
              <w:rPr>
                <w:sz w:val="22"/>
                <w:szCs w:val="22"/>
                <w:lang w:val="en-US"/>
              </w:rPr>
              <w:t>-2.07</w:t>
            </w:r>
          </w:p>
        </w:tc>
        <w:tc>
          <w:tcPr>
            <w:tcW w:w="708" w:type="dxa"/>
            <w:tcBorders>
              <w:top w:val="single" w:sz="4" w:space="0" w:color="000000"/>
              <w:left w:val="single" w:sz="4" w:space="0" w:color="000000"/>
              <w:bottom w:val="single" w:sz="4" w:space="0" w:color="000000"/>
              <w:right w:val="single" w:sz="4" w:space="0" w:color="000000"/>
            </w:tcBorders>
            <w:hideMark/>
          </w:tcPr>
          <w:p w14:paraId="67215A60" w14:textId="77777777" w:rsidR="00D41401" w:rsidRPr="00D41401" w:rsidRDefault="00D41401" w:rsidP="00BA6CE0">
            <w:pPr>
              <w:ind w:left="92"/>
              <w:jc w:val="center"/>
              <w:rPr>
                <w:sz w:val="22"/>
                <w:szCs w:val="22"/>
                <w:lang w:val="en-US"/>
              </w:rPr>
            </w:pPr>
            <w:r w:rsidRPr="00D41401">
              <w:rPr>
                <w:sz w:val="22"/>
                <w:szCs w:val="22"/>
                <w:lang w:val="en-US"/>
              </w:rPr>
              <w:t>-1.35</w:t>
            </w:r>
          </w:p>
        </w:tc>
        <w:tc>
          <w:tcPr>
            <w:tcW w:w="1135" w:type="dxa"/>
            <w:tcBorders>
              <w:top w:val="single" w:sz="4" w:space="0" w:color="000000"/>
              <w:left w:val="single" w:sz="4" w:space="0" w:color="000000"/>
              <w:bottom w:val="single" w:sz="4" w:space="0" w:color="000000"/>
              <w:right w:val="single" w:sz="4" w:space="0" w:color="000000"/>
            </w:tcBorders>
            <w:hideMark/>
          </w:tcPr>
          <w:p w14:paraId="05951216" w14:textId="77777777" w:rsidR="00D41401" w:rsidRPr="00D41401" w:rsidRDefault="00D41401" w:rsidP="00BA6CE0">
            <w:pPr>
              <w:ind w:left="92"/>
              <w:jc w:val="center"/>
              <w:rPr>
                <w:sz w:val="22"/>
                <w:szCs w:val="22"/>
                <w:lang w:val="en-US"/>
              </w:rPr>
            </w:pPr>
            <w:r w:rsidRPr="00D41401">
              <w:rPr>
                <w:sz w:val="22"/>
                <w:szCs w:val="22"/>
                <w:lang w:val="en-US"/>
              </w:rPr>
              <w:t>-1.93</w:t>
            </w:r>
          </w:p>
        </w:tc>
        <w:tc>
          <w:tcPr>
            <w:tcW w:w="1133" w:type="dxa"/>
            <w:tcBorders>
              <w:top w:val="single" w:sz="4" w:space="0" w:color="000000"/>
              <w:left w:val="single" w:sz="4" w:space="0" w:color="000000"/>
              <w:bottom w:val="single" w:sz="4" w:space="0" w:color="000000"/>
              <w:right w:val="single" w:sz="4" w:space="0" w:color="000000"/>
            </w:tcBorders>
            <w:hideMark/>
          </w:tcPr>
          <w:p w14:paraId="42E3771C" w14:textId="77777777" w:rsidR="00D41401" w:rsidRPr="00D41401" w:rsidRDefault="00D41401" w:rsidP="00BA6CE0">
            <w:pPr>
              <w:ind w:left="92"/>
              <w:jc w:val="center"/>
              <w:rPr>
                <w:sz w:val="22"/>
                <w:szCs w:val="22"/>
                <w:lang w:val="en-US"/>
              </w:rPr>
            </w:pPr>
            <w:r w:rsidRPr="00D41401">
              <w:rPr>
                <w:sz w:val="22"/>
                <w:szCs w:val="22"/>
                <w:lang w:val="en-US"/>
              </w:rPr>
              <w:t>-2.08</w:t>
            </w:r>
          </w:p>
        </w:tc>
        <w:tc>
          <w:tcPr>
            <w:tcW w:w="708" w:type="dxa"/>
            <w:tcBorders>
              <w:top w:val="single" w:sz="4" w:space="0" w:color="000000"/>
              <w:left w:val="single" w:sz="4" w:space="0" w:color="000000"/>
              <w:bottom w:val="single" w:sz="4" w:space="0" w:color="000000"/>
              <w:right w:val="single" w:sz="4" w:space="0" w:color="000000"/>
            </w:tcBorders>
            <w:hideMark/>
          </w:tcPr>
          <w:p w14:paraId="2B5D51F4" w14:textId="77777777" w:rsidR="00D41401" w:rsidRPr="00D41401" w:rsidRDefault="00D41401" w:rsidP="00BA6CE0">
            <w:pPr>
              <w:ind w:left="92"/>
              <w:jc w:val="center"/>
              <w:rPr>
                <w:sz w:val="22"/>
                <w:szCs w:val="22"/>
                <w:lang w:val="en-US"/>
              </w:rPr>
            </w:pPr>
            <w:r w:rsidRPr="00D41401">
              <w:rPr>
                <w:sz w:val="22"/>
                <w:szCs w:val="22"/>
                <w:lang w:val="en-US"/>
              </w:rPr>
              <w:t>-1.36</w:t>
            </w:r>
          </w:p>
        </w:tc>
        <w:tc>
          <w:tcPr>
            <w:tcW w:w="852" w:type="dxa"/>
            <w:tcBorders>
              <w:top w:val="single" w:sz="4" w:space="0" w:color="000000"/>
              <w:left w:val="single" w:sz="4" w:space="0" w:color="000000"/>
              <w:bottom w:val="single" w:sz="4" w:space="0" w:color="000000"/>
              <w:right w:val="single" w:sz="4" w:space="0" w:color="000000"/>
            </w:tcBorders>
            <w:hideMark/>
          </w:tcPr>
          <w:p w14:paraId="361DBCE2" w14:textId="77777777" w:rsidR="00D41401" w:rsidRPr="00D41401" w:rsidRDefault="00D41401" w:rsidP="00BA6CE0">
            <w:pPr>
              <w:ind w:left="92"/>
              <w:jc w:val="center"/>
              <w:rPr>
                <w:sz w:val="22"/>
                <w:szCs w:val="22"/>
                <w:lang w:val="en-US"/>
              </w:rPr>
            </w:pPr>
            <w:r w:rsidRPr="00D41401">
              <w:rPr>
                <w:sz w:val="22"/>
                <w:szCs w:val="22"/>
                <w:lang w:val="en-US"/>
              </w:rPr>
              <w:t>-1.18</w:t>
            </w:r>
          </w:p>
        </w:tc>
        <w:tc>
          <w:tcPr>
            <w:tcW w:w="849" w:type="dxa"/>
            <w:tcBorders>
              <w:top w:val="single" w:sz="4" w:space="0" w:color="000000"/>
              <w:left w:val="single" w:sz="4" w:space="0" w:color="000000"/>
              <w:bottom w:val="single" w:sz="4" w:space="0" w:color="000000"/>
              <w:right w:val="single" w:sz="4" w:space="0" w:color="000000"/>
            </w:tcBorders>
            <w:hideMark/>
          </w:tcPr>
          <w:p w14:paraId="2DE3E944" w14:textId="77777777" w:rsidR="00D41401" w:rsidRPr="00D41401" w:rsidRDefault="00D41401" w:rsidP="00BA6CE0">
            <w:pPr>
              <w:ind w:left="92"/>
              <w:jc w:val="center"/>
              <w:rPr>
                <w:sz w:val="22"/>
                <w:szCs w:val="22"/>
                <w:lang w:val="en-US"/>
              </w:rPr>
            </w:pPr>
            <w:r w:rsidRPr="00D41401">
              <w:rPr>
                <w:sz w:val="22"/>
                <w:szCs w:val="22"/>
                <w:lang w:val="en-US"/>
              </w:rPr>
              <w:t>-1.75</w:t>
            </w:r>
          </w:p>
        </w:tc>
      </w:tr>
      <w:tr w:rsidR="00D41401" w:rsidRPr="00D41401" w14:paraId="4925EF68" w14:textId="77777777" w:rsidTr="00D41401">
        <w:trPr>
          <w:trHeight w:val="782"/>
        </w:trPr>
        <w:tc>
          <w:tcPr>
            <w:tcW w:w="1526" w:type="dxa"/>
            <w:tcBorders>
              <w:top w:val="single" w:sz="4" w:space="0" w:color="000000"/>
              <w:left w:val="single" w:sz="4" w:space="0" w:color="000000"/>
              <w:bottom w:val="single" w:sz="4" w:space="0" w:color="000000"/>
              <w:right w:val="single" w:sz="4" w:space="0" w:color="000000"/>
            </w:tcBorders>
            <w:hideMark/>
          </w:tcPr>
          <w:p w14:paraId="00A85106" w14:textId="77777777" w:rsidR="00D41401" w:rsidRPr="00D41401" w:rsidRDefault="00D41401" w:rsidP="00BA6CE0">
            <w:pPr>
              <w:ind w:left="234"/>
              <w:rPr>
                <w:sz w:val="22"/>
                <w:szCs w:val="22"/>
                <w:lang w:val="en-US"/>
              </w:rPr>
            </w:pPr>
            <w:r w:rsidRPr="00D41401">
              <w:rPr>
                <w:sz w:val="22"/>
                <w:szCs w:val="22"/>
                <w:lang w:val="en-US"/>
              </w:rPr>
              <w:t xml:space="preserve">Comparison vs. </w:t>
            </w:r>
            <w:proofErr w:type="spellStart"/>
            <w:r w:rsidRPr="00D41401">
              <w:rPr>
                <w:sz w:val="22"/>
                <w:szCs w:val="22"/>
                <w:lang w:val="en-US"/>
              </w:rPr>
              <w:t>empa</w:t>
            </w:r>
            <w:proofErr w:type="spellEnd"/>
            <w:r w:rsidRPr="00D41401">
              <w:rPr>
                <w:sz w:val="22"/>
                <w:szCs w:val="22"/>
                <w:lang w:val="en-US"/>
              </w:rPr>
              <w:t xml:space="preserve"> (95% CI)</w:t>
            </w:r>
            <w:r w:rsidRPr="00D41401">
              <w:rPr>
                <w:sz w:val="22"/>
                <w:szCs w:val="22"/>
                <w:vertAlign w:val="superscript"/>
                <w:lang w:val="en-US"/>
              </w:rPr>
              <w:t>1</w:t>
            </w:r>
          </w:p>
        </w:tc>
        <w:tc>
          <w:tcPr>
            <w:tcW w:w="1133" w:type="dxa"/>
            <w:tcBorders>
              <w:top w:val="single" w:sz="4" w:space="0" w:color="000000"/>
              <w:left w:val="single" w:sz="4" w:space="0" w:color="000000"/>
              <w:bottom w:val="single" w:sz="4" w:space="0" w:color="000000"/>
              <w:right w:val="single" w:sz="4" w:space="0" w:color="000000"/>
            </w:tcBorders>
            <w:hideMark/>
          </w:tcPr>
          <w:p w14:paraId="34FE2D39" w14:textId="77777777" w:rsidR="00FD4CEB" w:rsidRDefault="00D41401" w:rsidP="00BA6CE0">
            <w:pPr>
              <w:ind w:left="92"/>
              <w:jc w:val="center"/>
              <w:rPr>
                <w:sz w:val="22"/>
                <w:szCs w:val="22"/>
                <w:lang w:val="en-US"/>
              </w:rPr>
            </w:pPr>
            <w:r w:rsidRPr="00D41401">
              <w:rPr>
                <w:sz w:val="22"/>
                <w:szCs w:val="22"/>
                <w:lang w:val="en-US"/>
              </w:rPr>
              <w:t xml:space="preserve">-0.63* </w:t>
            </w:r>
          </w:p>
          <w:p w14:paraId="54390F1F" w14:textId="4091D0A5" w:rsidR="00D41401" w:rsidRPr="00D41401" w:rsidRDefault="00D41401" w:rsidP="00BA6CE0">
            <w:pPr>
              <w:ind w:left="92"/>
              <w:jc w:val="center"/>
              <w:rPr>
                <w:sz w:val="22"/>
                <w:szCs w:val="22"/>
                <w:lang w:val="en-US"/>
              </w:rPr>
            </w:pPr>
            <w:r w:rsidRPr="00D41401">
              <w:rPr>
                <w:sz w:val="22"/>
                <w:szCs w:val="22"/>
                <w:lang w:val="en-US"/>
              </w:rPr>
              <w:t>(-0.86,</w:t>
            </w:r>
          </w:p>
          <w:p w14:paraId="2C05FE18" w14:textId="77777777" w:rsidR="00D41401" w:rsidRPr="00D41401" w:rsidRDefault="00D41401" w:rsidP="00BA6CE0">
            <w:pPr>
              <w:ind w:left="92"/>
              <w:jc w:val="center"/>
              <w:rPr>
                <w:sz w:val="22"/>
                <w:szCs w:val="22"/>
                <w:lang w:val="en-US"/>
              </w:rPr>
            </w:pPr>
            <w:r w:rsidRPr="00D41401">
              <w:rPr>
                <w:sz w:val="22"/>
                <w:szCs w:val="22"/>
                <w:lang w:val="en-US"/>
              </w:rPr>
              <w:t>-0.40)</w:t>
            </w:r>
          </w:p>
        </w:tc>
        <w:tc>
          <w:tcPr>
            <w:tcW w:w="1135" w:type="dxa"/>
            <w:tcBorders>
              <w:top w:val="single" w:sz="4" w:space="0" w:color="000000"/>
              <w:left w:val="single" w:sz="4" w:space="0" w:color="000000"/>
              <w:bottom w:val="single" w:sz="4" w:space="0" w:color="000000"/>
              <w:right w:val="single" w:sz="4" w:space="0" w:color="000000"/>
            </w:tcBorders>
            <w:hideMark/>
          </w:tcPr>
          <w:p w14:paraId="72A96B20" w14:textId="77777777" w:rsidR="00FD4CEB" w:rsidRDefault="00D41401" w:rsidP="00BA6CE0">
            <w:pPr>
              <w:ind w:left="92"/>
              <w:jc w:val="center"/>
              <w:rPr>
                <w:sz w:val="22"/>
                <w:szCs w:val="22"/>
                <w:lang w:val="en-US"/>
              </w:rPr>
            </w:pPr>
            <w:r w:rsidRPr="00D41401">
              <w:rPr>
                <w:sz w:val="22"/>
                <w:szCs w:val="22"/>
                <w:lang w:val="en-US"/>
              </w:rPr>
              <w:t xml:space="preserve">-0.72* </w:t>
            </w:r>
          </w:p>
          <w:p w14:paraId="7CF197E3" w14:textId="1619B109" w:rsidR="00D41401" w:rsidRPr="00D41401" w:rsidRDefault="00D41401" w:rsidP="00BA6CE0">
            <w:pPr>
              <w:ind w:left="92"/>
              <w:jc w:val="center"/>
              <w:rPr>
                <w:sz w:val="22"/>
                <w:szCs w:val="22"/>
                <w:lang w:val="en-US"/>
              </w:rPr>
            </w:pPr>
            <w:r w:rsidRPr="00D41401">
              <w:rPr>
                <w:sz w:val="22"/>
                <w:szCs w:val="22"/>
                <w:lang w:val="en-US"/>
              </w:rPr>
              <w:t>(-0.96,</w:t>
            </w:r>
          </w:p>
          <w:p w14:paraId="5B5CD001" w14:textId="77777777" w:rsidR="00D41401" w:rsidRPr="00D41401" w:rsidRDefault="00D41401" w:rsidP="00BA6CE0">
            <w:pPr>
              <w:ind w:left="92"/>
              <w:jc w:val="center"/>
              <w:rPr>
                <w:sz w:val="22"/>
                <w:szCs w:val="22"/>
                <w:lang w:val="en-US"/>
              </w:rPr>
            </w:pPr>
            <w:r w:rsidRPr="00D41401">
              <w:rPr>
                <w:sz w:val="22"/>
                <w:szCs w:val="22"/>
                <w:lang w:val="en-US"/>
              </w:rPr>
              <w:t>-0.49)</w:t>
            </w:r>
          </w:p>
        </w:tc>
        <w:tc>
          <w:tcPr>
            <w:tcW w:w="708" w:type="dxa"/>
            <w:tcBorders>
              <w:top w:val="single" w:sz="4" w:space="0" w:color="000000"/>
              <w:left w:val="single" w:sz="4" w:space="0" w:color="000000"/>
              <w:bottom w:val="single" w:sz="4" w:space="0" w:color="000000"/>
              <w:right w:val="single" w:sz="4" w:space="0" w:color="000000"/>
            </w:tcBorders>
          </w:tcPr>
          <w:p w14:paraId="12A4AFFA" w14:textId="77777777" w:rsidR="00D41401" w:rsidRPr="00D41401" w:rsidRDefault="00D41401" w:rsidP="00BA6CE0">
            <w:pPr>
              <w:ind w:left="92"/>
              <w:jc w:val="center"/>
              <w:rPr>
                <w:sz w:val="22"/>
                <w:szCs w:val="22"/>
                <w:lang w:val="en-US"/>
              </w:rPr>
            </w:pPr>
          </w:p>
        </w:tc>
        <w:tc>
          <w:tcPr>
            <w:tcW w:w="1135" w:type="dxa"/>
            <w:tcBorders>
              <w:top w:val="single" w:sz="4" w:space="0" w:color="000000"/>
              <w:left w:val="single" w:sz="4" w:space="0" w:color="000000"/>
              <w:bottom w:val="single" w:sz="4" w:space="0" w:color="000000"/>
              <w:right w:val="single" w:sz="4" w:space="0" w:color="000000"/>
            </w:tcBorders>
            <w:hideMark/>
          </w:tcPr>
          <w:p w14:paraId="045EFDA0" w14:textId="77777777" w:rsidR="00FD4CEB" w:rsidRDefault="00D41401" w:rsidP="00BA6CE0">
            <w:pPr>
              <w:ind w:left="92"/>
              <w:jc w:val="center"/>
              <w:rPr>
                <w:sz w:val="22"/>
                <w:szCs w:val="22"/>
                <w:lang w:val="en-US"/>
              </w:rPr>
            </w:pPr>
            <w:r w:rsidRPr="00D41401">
              <w:rPr>
                <w:sz w:val="22"/>
                <w:szCs w:val="22"/>
                <w:lang w:val="en-US"/>
              </w:rPr>
              <w:t xml:space="preserve">-0.57* </w:t>
            </w:r>
          </w:p>
          <w:p w14:paraId="52FFB5BA" w14:textId="687FA80E" w:rsidR="00D41401" w:rsidRPr="00D41401" w:rsidRDefault="00D41401" w:rsidP="00BA6CE0">
            <w:pPr>
              <w:ind w:left="92"/>
              <w:jc w:val="center"/>
              <w:rPr>
                <w:sz w:val="22"/>
                <w:szCs w:val="22"/>
                <w:lang w:val="en-US"/>
              </w:rPr>
            </w:pPr>
            <w:r w:rsidRPr="00D41401">
              <w:rPr>
                <w:sz w:val="22"/>
                <w:szCs w:val="22"/>
                <w:lang w:val="en-US"/>
              </w:rPr>
              <w:t>(-0.81,</w:t>
            </w:r>
          </w:p>
          <w:p w14:paraId="36EB8B58" w14:textId="77777777" w:rsidR="00D41401" w:rsidRPr="00D41401" w:rsidRDefault="00D41401" w:rsidP="00BA6CE0">
            <w:pPr>
              <w:ind w:left="92"/>
              <w:jc w:val="center"/>
              <w:rPr>
                <w:sz w:val="22"/>
                <w:szCs w:val="22"/>
                <w:lang w:val="en-US"/>
              </w:rPr>
            </w:pPr>
            <w:r w:rsidRPr="00D41401">
              <w:rPr>
                <w:sz w:val="22"/>
                <w:szCs w:val="22"/>
                <w:lang w:val="en-US"/>
              </w:rPr>
              <w:t>-0.34)</w:t>
            </w:r>
          </w:p>
        </w:tc>
        <w:tc>
          <w:tcPr>
            <w:tcW w:w="1133" w:type="dxa"/>
            <w:tcBorders>
              <w:top w:val="single" w:sz="4" w:space="0" w:color="000000"/>
              <w:left w:val="single" w:sz="4" w:space="0" w:color="000000"/>
              <w:bottom w:val="single" w:sz="4" w:space="0" w:color="000000"/>
              <w:right w:val="single" w:sz="4" w:space="0" w:color="000000"/>
            </w:tcBorders>
            <w:hideMark/>
          </w:tcPr>
          <w:p w14:paraId="3D626E05" w14:textId="77777777" w:rsidR="00FD4CEB" w:rsidRDefault="00D41401" w:rsidP="00BA6CE0">
            <w:pPr>
              <w:ind w:left="92"/>
              <w:jc w:val="center"/>
              <w:rPr>
                <w:sz w:val="22"/>
                <w:szCs w:val="22"/>
                <w:lang w:val="en-US"/>
              </w:rPr>
            </w:pPr>
            <w:r w:rsidRPr="00D41401">
              <w:rPr>
                <w:sz w:val="22"/>
                <w:szCs w:val="22"/>
                <w:lang w:val="en-US"/>
              </w:rPr>
              <w:t xml:space="preserve">-0.72* </w:t>
            </w:r>
          </w:p>
          <w:p w14:paraId="054D8298" w14:textId="4B34A31D" w:rsidR="00D41401" w:rsidRPr="00D41401" w:rsidRDefault="00D41401" w:rsidP="00BA6CE0">
            <w:pPr>
              <w:ind w:left="92"/>
              <w:jc w:val="center"/>
              <w:rPr>
                <w:sz w:val="22"/>
                <w:szCs w:val="22"/>
                <w:lang w:val="en-US"/>
              </w:rPr>
            </w:pPr>
            <w:r w:rsidRPr="00D41401">
              <w:rPr>
                <w:sz w:val="22"/>
                <w:szCs w:val="22"/>
                <w:lang w:val="en-US"/>
              </w:rPr>
              <w:t>(-0.95,</w:t>
            </w:r>
          </w:p>
          <w:p w14:paraId="0997A99C" w14:textId="77777777" w:rsidR="00D41401" w:rsidRPr="00D41401" w:rsidRDefault="00D41401" w:rsidP="00BA6CE0">
            <w:pPr>
              <w:ind w:left="92"/>
              <w:jc w:val="center"/>
              <w:rPr>
                <w:sz w:val="22"/>
                <w:szCs w:val="22"/>
                <w:lang w:val="en-US"/>
              </w:rPr>
            </w:pPr>
            <w:r w:rsidRPr="00D41401">
              <w:rPr>
                <w:sz w:val="22"/>
                <w:szCs w:val="22"/>
                <w:lang w:val="en-US"/>
              </w:rPr>
              <w:t>-0.48)</w:t>
            </w:r>
          </w:p>
        </w:tc>
        <w:tc>
          <w:tcPr>
            <w:tcW w:w="708" w:type="dxa"/>
            <w:tcBorders>
              <w:top w:val="single" w:sz="4" w:space="0" w:color="000000"/>
              <w:left w:val="single" w:sz="4" w:space="0" w:color="000000"/>
              <w:bottom w:val="single" w:sz="4" w:space="0" w:color="000000"/>
              <w:right w:val="single" w:sz="4" w:space="0" w:color="000000"/>
            </w:tcBorders>
          </w:tcPr>
          <w:p w14:paraId="1A52757B" w14:textId="77777777" w:rsidR="00D41401" w:rsidRPr="00D41401" w:rsidRDefault="00D41401" w:rsidP="00BA6CE0">
            <w:pPr>
              <w:ind w:left="92"/>
              <w:jc w:val="center"/>
              <w:rPr>
                <w:sz w:val="22"/>
                <w:szCs w:val="22"/>
                <w:lang w:val="en-US"/>
              </w:rPr>
            </w:pPr>
          </w:p>
        </w:tc>
        <w:tc>
          <w:tcPr>
            <w:tcW w:w="852" w:type="dxa"/>
            <w:tcBorders>
              <w:top w:val="single" w:sz="4" w:space="0" w:color="000000"/>
              <w:left w:val="single" w:sz="4" w:space="0" w:color="000000"/>
              <w:bottom w:val="single" w:sz="4" w:space="0" w:color="000000"/>
              <w:right w:val="single" w:sz="4" w:space="0" w:color="000000"/>
            </w:tcBorders>
          </w:tcPr>
          <w:p w14:paraId="68719ED0" w14:textId="77777777" w:rsidR="00D41401" w:rsidRPr="00D41401" w:rsidRDefault="00D41401" w:rsidP="00BA6CE0">
            <w:pPr>
              <w:ind w:left="92"/>
              <w:jc w:val="center"/>
              <w:rPr>
                <w:sz w:val="22"/>
                <w:szCs w:val="22"/>
                <w:lang w:val="en-US"/>
              </w:rPr>
            </w:pPr>
          </w:p>
        </w:tc>
        <w:tc>
          <w:tcPr>
            <w:tcW w:w="849" w:type="dxa"/>
            <w:tcBorders>
              <w:top w:val="single" w:sz="4" w:space="0" w:color="000000"/>
              <w:left w:val="single" w:sz="4" w:space="0" w:color="000000"/>
              <w:bottom w:val="single" w:sz="4" w:space="0" w:color="000000"/>
              <w:right w:val="single" w:sz="4" w:space="0" w:color="000000"/>
            </w:tcBorders>
          </w:tcPr>
          <w:p w14:paraId="69E67511" w14:textId="77777777" w:rsidR="00D41401" w:rsidRPr="00D41401" w:rsidRDefault="00D41401" w:rsidP="00BA6CE0">
            <w:pPr>
              <w:ind w:left="92"/>
              <w:jc w:val="center"/>
              <w:rPr>
                <w:sz w:val="22"/>
                <w:szCs w:val="22"/>
                <w:lang w:val="en-US"/>
              </w:rPr>
            </w:pPr>
          </w:p>
        </w:tc>
      </w:tr>
      <w:tr w:rsidR="00D41401" w:rsidRPr="00D41401" w14:paraId="652FEE6F" w14:textId="77777777" w:rsidTr="00D41401">
        <w:trPr>
          <w:trHeight w:val="782"/>
        </w:trPr>
        <w:tc>
          <w:tcPr>
            <w:tcW w:w="1526" w:type="dxa"/>
            <w:tcBorders>
              <w:top w:val="single" w:sz="4" w:space="0" w:color="000000"/>
              <w:left w:val="single" w:sz="4" w:space="0" w:color="000000"/>
              <w:bottom w:val="single" w:sz="4" w:space="0" w:color="000000"/>
              <w:right w:val="single" w:sz="4" w:space="0" w:color="000000"/>
            </w:tcBorders>
            <w:hideMark/>
          </w:tcPr>
          <w:p w14:paraId="4F5E47A4" w14:textId="77777777" w:rsidR="00D41401" w:rsidRPr="00D41401" w:rsidRDefault="00D41401" w:rsidP="00BA6CE0">
            <w:pPr>
              <w:ind w:left="234"/>
              <w:rPr>
                <w:sz w:val="22"/>
                <w:szCs w:val="22"/>
                <w:lang w:val="en-US"/>
              </w:rPr>
            </w:pPr>
            <w:r w:rsidRPr="00D41401">
              <w:rPr>
                <w:sz w:val="22"/>
                <w:szCs w:val="22"/>
                <w:lang w:val="en-US"/>
              </w:rPr>
              <w:t>Comparison vs. met (95% CI)</w:t>
            </w:r>
            <w:r w:rsidRPr="00D41401">
              <w:rPr>
                <w:sz w:val="22"/>
                <w:szCs w:val="22"/>
                <w:vertAlign w:val="superscript"/>
                <w:lang w:val="en-US"/>
              </w:rPr>
              <w:t>1</w:t>
            </w:r>
          </w:p>
        </w:tc>
        <w:tc>
          <w:tcPr>
            <w:tcW w:w="1133" w:type="dxa"/>
            <w:tcBorders>
              <w:top w:val="single" w:sz="4" w:space="0" w:color="000000"/>
              <w:left w:val="single" w:sz="4" w:space="0" w:color="000000"/>
              <w:bottom w:val="single" w:sz="4" w:space="0" w:color="000000"/>
              <w:right w:val="single" w:sz="4" w:space="0" w:color="000000"/>
            </w:tcBorders>
            <w:hideMark/>
          </w:tcPr>
          <w:p w14:paraId="3ABA9123" w14:textId="77777777" w:rsidR="00FD4CEB" w:rsidRDefault="00D41401" w:rsidP="00BA6CE0">
            <w:pPr>
              <w:ind w:left="92"/>
              <w:jc w:val="center"/>
              <w:rPr>
                <w:sz w:val="22"/>
                <w:szCs w:val="22"/>
                <w:lang w:val="en-US"/>
              </w:rPr>
            </w:pPr>
            <w:r w:rsidRPr="00D41401">
              <w:rPr>
                <w:sz w:val="22"/>
                <w:szCs w:val="22"/>
                <w:lang w:val="en-US"/>
              </w:rPr>
              <w:t xml:space="preserve">-0.79* </w:t>
            </w:r>
          </w:p>
          <w:p w14:paraId="6EEF36C4" w14:textId="7F535396" w:rsidR="00D41401" w:rsidRPr="00D41401" w:rsidRDefault="00D41401" w:rsidP="00BA6CE0">
            <w:pPr>
              <w:ind w:left="92"/>
              <w:jc w:val="center"/>
              <w:rPr>
                <w:sz w:val="22"/>
                <w:szCs w:val="22"/>
                <w:lang w:val="en-US"/>
              </w:rPr>
            </w:pPr>
            <w:r w:rsidRPr="00D41401">
              <w:rPr>
                <w:sz w:val="22"/>
                <w:szCs w:val="22"/>
                <w:lang w:val="en-US"/>
              </w:rPr>
              <w:t>(-1.03,</w:t>
            </w:r>
          </w:p>
          <w:p w14:paraId="6A14F563" w14:textId="77777777" w:rsidR="00D41401" w:rsidRPr="00D41401" w:rsidRDefault="00D41401" w:rsidP="00BA6CE0">
            <w:pPr>
              <w:ind w:left="92"/>
              <w:jc w:val="center"/>
              <w:rPr>
                <w:sz w:val="22"/>
                <w:szCs w:val="22"/>
                <w:lang w:val="en-US"/>
              </w:rPr>
            </w:pPr>
            <w:r w:rsidRPr="00D41401">
              <w:rPr>
                <w:sz w:val="22"/>
                <w:szCs w:val="22"/>
                <w:lang w:val="en-US"/>
              </w:rPr>
              <w:t>-0.56)</w:t>
            </w:r>
          </w:p>
        </w:tc>
        <w:tc>
          <w:tcPr>
            <w:tcW w:w="1135" w:type="dxa"/>
            <w:tcBorders>
              <w:top w:val="single" w:sz="4" w:space="0" w:color="000000"/>
              <w:left w:val="single" w:sz="4" w:space="0" w:color="000000"/>
              <w:bottom w:val="single" w:sz="4" w:space="0" w:color="000000"/>
              <w:right w:val="single" w:sz="4" w:space="0" w:color="000000"/>
            </w:tcBorders>
            <w:hideMark/>
          </w:tcPr>
          <w:p w14:paraId="2DF3DC33" w14:textId="77777777" w:rsidR="00FD4CEB" w:rsidRDefault="00D41401" w:rsidP="00BA6CE0">
            <w:pPr>
              <w:ind w:left="92"/>
              <w:jc w:val="center"/>
              <w:rPr>
                <w:sz w:val="22"/>
                <w:szCs w:val="22"/>
                <w:lang w:val="en-US"/>
              </w:rPr>
            </w:pPr>
            <w:r w:rsidRPr="00D41401">
              <w:rPr>
                <w:sz w:val="22"/>
                <w:szCs w:val="22"/>
                <w:lang w:val="en-US"/>
              </w:rPr>
              <w:t xml:space="preserve">-0.33* </w:t>
            </w:r>
          </w:p>
          <w:p w14:paraId="4116BE4B" w14:textId="7EDE3713" w:rsidR="00D41401" w:rsidRPr="00D41401" w:rsidRDefault="00D41401" w:rsidP="00BA6CE0">
            <w:pPr>
              <w:ind w:left="92"/>
              <w:jc w:val="center"/>
              <w:rPr>
                <w:sz w:val="22"/>
                <w:szCs w:val="22"/>
                <w:lang w:val="en-US"/>
              </w:rPr>
            </w:pPr>
            <w:r w:rsidRPr="00D41401">
              <w:rPr>
                <w:sz w:val="22"/>
                <w:szCs w:val="22"/>
                <w:lang w:val="en-US"/>
              </w:rPr>
              <w:t>(-0.56,</w:t>
            </w:r>
          </w:p>
          <w:p w14:paraId="208F093B" w14:textId="77777777" w:rsidR="00D41401" w:rsidRPr="00D41401" w:rsidRDefault="00D41401" w:rsidP="00BA6CE0">
            <w:pPr>
              <w:ind w:left="92"/>
              <w:jc w:val="center"/>
              <w:rPr>
                <w:sz w:val="22"/>
                <w:szCs w:val="22"/>
                <w:lang w:val="en-US"/>
              </w:rPr>
            </w:pPr>
            <w:r w:rsidRPr="00D41401">
              <w:rPr>
                <w:sz w:val="22"/>
                <w:szCs w:val="22"/>
                <w:lang w:val="en-US"/>
              </w:rPr>
              <w:t>-0.09)</w:t>
            </w:r>
          </w:p>
        </w:tc>
        <w:tc>
          <w:tcPr>
            <w:tcW w:w="708" w:type="dxa"/>
            <w:tcBorders>
              <w:top w:val="single" w:sz="4" w:space="0" w:color="000000"/>
              <w:left w:val="single" w:sz="4" w:space="0" w:color="000000"/>
              <w:bottom w:val="single" w:sz="4" w:space="0" w:color="000000"/>
              <w:right w:val="single" w:sz="4" w:space="0" w:color="000000"/>
            </w:tcBorders>
          </w:tcPr>
          <w:p w14:paraId="2A61E8F0" w14:textId="77777777" w:rsidR="00D41401" w:rsidRPr="00D41401" w:rsidRDefault="00D41401" w:rsidP="00BA6CE0">
            <w:pPr>
              <w:ind w:left="92"/>
              <w:jc w:val="center"/>
              <w:rPr>
                <w:sz w:val="22"/>
                <w:szCs w:val="22"/>
                <w:lang w:val="en-US"/>
              </w:rPr>
            </w:pPr>
          </w:p>
        </w:tc>
        <w:tc>
          <w:tcPr>
            <w:tcW w:w="1135" w:type="dxa"/>
            <w:tcBorders>
              <w:top w:val="single" w:sz="4" w:space="0" w:color="000000"/>
              <w:left w:val="single" w:sz="4" w:space="0" w:color="000000"/>
              <w:bottom w:val="single" w:sz="4" w:space="0" w:color="000000"/>
              <w:right w:val="single" w:sz="4" w:space="0" w:color="000000"/>
            </w:tcBorders>
            <w:hideMark/>
          </w:tcPr>
          <w:p w14:paraId="4D061EF3" w14:textId="77777777" w:rsidR="00FD4CEB" w:rsidRDefault="00D41401" w:rsidP="00BA6CE0">
            <w:pPr>
              <w:ind w:left="92"/>
              <w:jc w:val="center"/>
              <w:rPr>
                <w:sz w:val="22"/>
                <w:szCs w:val="22"/>
                <w:lang w:val="en-US"/>
              </w:rPr>
            </w:pPr>
            <w:r w:rsidRPr="00D41401">
              <w:rPr>
                <w:sz w:val="22"/>
                <w:szCs w:val="22"/>
                <w:lang w:val="en-US"/>
              </w:rPr>
              <w:t xml:space="preserve">-0.75* </w:t>
            </w:r>
          </w:p>
          <w:p w14:paraId="09320420" w14:textId="1207B70D" w:rsidR="00D41401" w:rsidRPr="00D41401" w:rsidRDefault="00D41401" w:rsidP="00BA6CE0">
            <w:pPr>
              <w:ind w:left="92"/>
              <w:jc w:val="center"/>
              <w:rPr>
                <w:sz w:val="22"/>
                <w:szCs w:val="22"/>
                <w:lang w:val="en-US"/>
              </w:rPr>
            </w:pPr>
            <w:r w:rsidRPr="00D41401">
              <w:rPr>
                <w:sz w:val="22"/>
                <w:szCs w:val="22"/>
                <w:lang w:val="en-US"/>
              </w:rPr>
              <w:t>(-0.98</w:t>
            </w:r>
          </w:p>
          <w:p w14:paraId="5ED4F74C" w14:textId="77777777" w:rsidR="00D41401" w:rsidRPr="00D41401" w:rsidRDefault="00D41401" w:rsidP="00BA6CE0">
            <w:pPr>
              <w:ind w:left="92"/>
              <w:jc w:val="center"/>
              <w:rPr>
                <w:sz w:val="22"/>
                <w:szCs w:val="22"/>
                <w:lang w:val="en-US"/>
              </w:rPr>
            </w:pPr>
            <w:r w:rsidRPr="00D41401">
              <w:rPr>
                <w:sz w:val="22"/>
                <w:szCs w:val="22"/>
                <w:lang w:val="en-US"/>
              </w:rPr>
              <w:t>-0.51)</w:t>
            </w:r>
          </w:p>
        </w:tc>
        <w:tc>
          <w:tcPr>
            <w:tcW w:w="1133" w:type="dxa"/>
            <w:tcBorders>
              <w:top w:val="single" w:sz="4" w:space="0" w:color="000000"/>
              <w:left w:val="single" w:sz="4" w:space="0" w:color="000000"/>
              <w:bottom w:val="single" w:sz="4" w:space="0" w:color="000000"/>
              <w:right w:val="single" w:sz="4" w:space="0" w:color="000000"/>
            </w:tcBorders>
            <w:hideMark/>
          </w:tcPr>
          <w:p w14:paraId="6392CE78" w14:textId="77777777" w:rsidR="00FD4CEB" w:rsidRDefault="00D41401" w:rsidP="00BA6CE0">
            <w:pPr>
              <w:ind w:left="92"/>
              <w:jc w:val="center"/>
              <w:rPr>
                <w:sz w:val="22"/>
                <w:szCs w:val="22"/>
                <w:lang w:val="en-US"/>
              </w:rPr>
            </w:pPr>
            <w:r w:rsidRPr="00D41401">
              <w:rPr>
                <w:sz w:val="22"/>
                <w:szCs w:val="22"/>
                <w:lang w:val="en-US"/>
              </w:rPr>
              <w:t xml:space="preserve">-0.33* </w:t>
            </w:r>
          </w:p>
          <w:p w14:paraId="2B1FF6E0" w14:textId="04239188" w:rsidR="00D41401" w:rsidRPr="00D41401" w:rsidRDefault="00D41401" w:rsidP="00BA6CE0">
            <w:pPr>
              <w:ind w:left="92"/>
              <w:jc w:val="center"/>
              <w:rPr>
                <w:sz w:val="22"/>
                <w:szCs w:val="22"/>
                <w:lang w:val="en-US"/>
              </w:rPr>
            </w:pPr>
            <w:r w:rsidRPr="00D41401">
              <w:rPr>
                <w:sz w:val="22"/>
                <w:szCs w:val="22"/>
                <w:lang w:val="en-US"/>
              </w:rPr>
              <w:t>(-0.56,</w:t>
            </w:r>
          </w:p>
          <w:p w14:paraId="044EC82B" w14:textId="77777777" w:rsidR="00D41401" w:rsidRPr="00D41401" w:rsidRDefault="00D41401" w:rsidP="00BA6CE0">
            <w:pPr>
              <w:ind w:left="92"/>
              <w:jc w:val="center"/>
              <w:rPr>
                <w:sz w:val="22"/>
                <w:szCs w:val="22"/>
                <w:lang w:val="en-US"/>
              </w:rPr>
            </w:pPr>
            <w:r w:rsidRPr="00D41401">
              <w:rPr>
                <w:sz w:val="22"/>
                <w:szCs w:val="22"/>
                <w:lang w:val="en-US"/>
              </w:rPr>
              <w:t>-0.10)</w:t>
            </w:r>
          </w:p>
        </w:tc>
        <w:tc>
          <w:tcPr>
            <w:tcW w:w="708" w:type="dxa"/>
            <w:tcBorders>
              <w:top w:val="single" w:sz="4" w:space="0" w:color="000000"/>
              <w:left w:val="single" w:sz="4" w:space="0" w:color="000000"/>
              <w:bottom w:val="single" w:sz="4" w:space="0" w:color="000000"/>
              <w:right w:val="single" w:sz="4" w:space="0" w:color="000000"/>
            </w:tcBorders>
          </w:tcPr>
          <w:p w14:paraId="5D61D676" w14:textId="77777777" w:rsidR="00D41401" w:rsidRPr="00D41401" w:rsidRDefault="00D41401" w:rsidP="00BA6CE0">
            <w:pPr>
              <w:ind w:left="92"/>
              <w:jc w:val="center"/>
              <w:rPr>
                <w:sz w:val="22"/>
                <w:szCs w:val="22"/>
                <w:lang w:val="en-US"/>
              </w:rPr>
            </w:pPr>
          </w:p>
        </w:tc>
        <w:tc>
          <w:tcPr>
            <w:tcW w:w="852" w:type="dxa"/>
            <w:tcBorders>
              <w:top w:val="single" w:sz="4" w:space="0" w:color="000000"/>
              <w:left w:val="single" w:sz="4" w:space="0" w:color="000000"/>
              <w:bottom w:val="single" w:sz="4" w:space="0" w:color="000000"/>
              <w:right w:val="single" w:sz="4" w:space="0" w:color="000000"/>
            </w:tcBorders>
          </w:tcPr>
          <w:p w14:paraId="0D6D5997" w14:textId="77777777" w:rsidR="00D41401" w:rsidRPr="00D41401" w:rsidRDefault="00D41401" w:rsidP="00BA6CE0">
            <w:pPr>
              <w:ind w:left="92"/>
              <w:jc w:val="center"/>
              <w:rPr>
                <w:sz w:val="22"/>
                <w:szCs w:val="22"/>
                <w:lang w:val="en-US"/>
              </w:rPr>
            </w:pPr>
          </w:p>
        </w:tc>
        <w:tc>
          <w:tcPr>
            <w:tcW w:w="849" w:type="dxa"/>
            <w:tcBorders>
              <w:top w:val="single" w:sz="4" w:space="0" w:color="000000"/>
              <w:left w:val="single" w:sz="4" w:space="0" w:color="000000"/>
              <w:bottom w:val="single" w:sz="4" w:space="0" w:color="000000"/>
              <w:right w:val="single" w:sz="4" w:space="0" w:color="000000"/>
            </w:tcBorders>
          </w:tcPr>
          <w:p w14:paraId="3712BED6" w14:textId="77777777" w:rsidR="00D41401" w:rsidRPr="00D41401" w:rsidRDefault="00D41401" w:rsidP="00BA6CE0">
            <w:pPr>
              <w:ind w:left="92"/>
              <w:jc w:val="center"/>
              <w:rPr>
                <w:sz w:val="22"/>
                <w:szCs w:val="22"/>
                <w:lang w:val="en-US"/>
              </w:rPr>
            </w:pPr>
          </w:p>
        </w:tc>
      </w:tr>
    </w:tbl>
    <w:p w14:paraId="7ADAF83B" w14:textId="77777777" w:rsidR="00D41401" w:rsidRPr="00D41401" w:rsidRDefault="00D41401" w:rsidP="00BA6CE0">
      <w:pPr>
        <w:rPr>
          <w:sz w:val="24"/>
          <w:szCs w:val="24"/>
          <w:lang w:val="en-US"/>
        </w:rPr>
      </w:pPr>
      <w:r w:rsidRPr="00D41401">
        <w:rPr>
          <w:sz w:val="24"/>
          <w:szCs w:val="24"/>
          <w:lang w:val="en-US"/>
        </w:rPr>
        <w:t xml:space="preserve">Met = metformin; </w:t>
      </w:r>
      <w:proofErr w:type="spellStart"/>
      <w:r w:rsidRPr="00D41401">
        <w:rPr>
          <w:sz w:val="24"/>
          <w:szCs w:val="24"/>
          <w:lang w:val="en-US"/>
        </w:rPr>
        <w:t>empa</w:t>
      </w:r>
      <w:proofErr w:type="spellEnd"/>
      <w:r w:rsidRPr="00D41401">
        <w:rPr>
          <w:sz w:val="24"/>
          <w:szCs w:val="24"/>
          <w:lang w:val="en-US"/>
        </w:rPr>
        <w:t xml:space="preserve"> = empagliflozin</w:t>
      </w:r>
    </w:p>
    <w:p w14:paraId="3D71DC74" w14:textId="733387FF" w:rsidR="00D41401" w:rsidRPr="00D41401" w:rsidRDefault="00D41401" w:rsidP="00BA6CE0">
      <w:pPr>
        <w:ind w:left="284" w:hanging="284"/>
        <w:rPr>
          <w:sz w:val="24"/>
          <w:szCs w:val="24"/>
          <w:lang w:val="en-US"/>
        </w:rPr>
      </w:pPr>
      <w:r w:rsidRPr="00D41401">
        <w:rPr>
          <w:sz w:val="24"/>
          <w:szCs w:val="24"/>
          <w:vertAlign w:val="superscript"/>
          <w:lang w:val="en-US"/>
        </w:rPr>
        <w:t>1</w:t>
      </w:r>
      <w:r w:rsidRPr="00D41401">
        <w:rPr>
          <w:sz w:val="24"/>
          <w:szCs w:val="24"/>
          <w:lang w:val="en-US"/>
        </w:rPr>
        <w:t xml:space="preserve"> </w:t>
      </w:r>
      <w:r w:rsidR="00BA6CE0">
        <w:rPr>
          <w:sz w:val="24"/>
          <w:szCs w:val="24"/>
          <w:lang w:val="en-US"/>
        </w:rPr>
        <w:tab/>
      </w:r>
      <w:r w:rsidRPr="00D41401">
        <w:rPr>
          <w:sz w:val="24"/>
          <w:szCs w:val="24"/>
          <w:lang w:val="en-US"/>
        </w:rPr>
        <w:t>mean adjusted for baseline value</w:t>
      </w:r>
    </w:p>
    <w:p w14:paraId="54233311" w14:textId="1AF5381A" w:rsidR="00D41401" w:rsidRPr="00D41401" w:rsidRDefault="00D41401" w:rsidP="00BA6CE0">
      <w:pPr>
        <w:ind w:left="284" w:hanging="284"/>
        <w:rPr>
          <w:sz w:val="24"/>
          <w:szCs w:val="24"/>
          <w:lang w:val="en-US"/>
        </w:rPr>
      </w:pPr>
      <w:proofErr w:type="gramStart"/>
      <w:r w:rsidRPr="00D41401">
        <w:rPr>
          <w:sz w:val="24"/>
          <w:szCs w:val="24"/>
          <w:vertAlign w:val="superscript"/>
          <w:lang w:val="en-US"/>
        </w:rPr>
        <w:t>a</w:t>
      </w:r>
      <w:proofErr w:type="gramEnd"/>
      <w:r w:rsidRPr="00D41401">
        <w:rPr>
          <w:sz w:val="24"/>
          <w:szCs w:val="24"/>
          <w:lang w:val="en-US"/>
        </w:rPr>
        <w:t xml:space="preserve"> </w:t>
      </w:r>
      <w:r w:rsidR="00BA6CE0">
        <w:rPr>
          <w:sz w:val="24"/>
          <w:szCs w:val="24"/>
          <w:lang w:val="en-US"/>
        </w:rPr>
        <w:tab/>
      </w:r>
      <w:r w:rsidRPr="00D41401">
        <w:rPr>
          <w:sz w:val="24"/>
          <w:szCs w:val="24"/>
          <w:lang w:val="en-US"/>
        </w:rPr>
        <w:t>Analyses were performed on the full analysis set (FAS) using an observed cases (OC) approach</w:t>
      </w:r>
    </w:p>
    <w:p w14:paraId="656B06B7" w14:textId="4C75F7AA" w:rsidR="00D41401" w:rsidRPr="00D41401" w:rsidRDefault="00D41401" w:rsidP="00BA6CE0">
      <w:pPr>
        <w:ind w:left="284" w:hanging="284"/>
        <w:rPr>
          <w:sz w:val="24"/>
          <w:szCs w:val="24"/>
          <w:lang w:val="en-US"/>
        </w:rPr>
      </w:pPr>
      <w:r w:rsidRPr="00D41401">
        <w:rPr>
          <w:sz w:val="24"/>
          <w:szCs w:val="24"/>
          <w:vertAlign w:val="superscript"/>
          <w:lang w:val="en-US"/>
        </w:rPr>
        <w:t>b</w:t>
      </w:r>
      <w:r w:rsidRPr="00D41401">
        <w:rPr>
          <w:sz w:val="24"/>
          <w:szCs w:val="24"/>
          <w:lang w:val="en-US"/>
        </w:rPr>
        <w:t xml:space="preserve"> </w:t>
      </w:r>
      <w:r w:rsidR="00BA6CE0">
        <w:rPr>
          <w:sz w:val="24"/>
          <w:szCs w:val="24"/>
          <w:lang w:val="en-US"/>
        </w:rPr>
        <w:tab/>
      </w:r>
      <w:r w:rsidRPr="00D41401">
        <w:rPr>
          <w:sz w:val="24"/>
          <w:szCs w:val="24"/>
          <w:lang w:val="en-US"/>
        </w:rPr>
        <w:t>Given in two equally divided doses per day when given together with metformin</w:t>
      </w:r>
    </w:p>
    <w:p w14:paraId="55ED77C4" w14:textId="64AB13C4" w:rsidR="00D41401" w:rsidRPr="00D41401" w:rsidRDefault="00D41401" w:rsidP="00BA6CE0">
      <w:pPr>
        <w:ind w:left="284" w:hanging="284"/>
        <w:rPr>
          <w:sz w:val="24"/>
          <w:szCs w:val="24"/>
          <w:lang w:val="en-US"/>
        </w:rPr>
      </w:pPr>
      <w:proofErr w:type="gramStart"/>
      <w:r w:rsidRPr="00D41401">
        <w:rPr>
          <w:sz w:val="24"/>
          <w:szCs w:val="24"/>
          <w:vertAlign w:val="superscript"/>
          <w:lang w:val="en-US"/>
        </w:rPr>
        <w:t>c</w:t>
      </w:r>
      <w:r w:rsidRPr="00D41401">
        <w:rPr>
          <w:sz w:val="24"/>
          <w:szCs w:val="24"/>
          <w:lang w:val="en-US"/>
        </w:rPr>
        <w:t xml:space="preserve"> </w:t>
      </w:r>
      <w:r w:rsidR="00BA6CE0">
        <w:rPr>
          <w:sz w:val="24"/>
          <w:szCs w:val="24"/>
          <w:lang w:val="en-US"/>
        </w:rPr>
        <w:tab/>
      </w:r>
      <w:r w:rsidRPr="00D41401">
        <w:rPr>
          <w:sz w:val="24"/>
          <w:szCs w:val="24"/>
          <w:lang w:val="en-US"/>
        </w:rPr>
        <w:t>Given</w:t>
      </w:r>
      <w:proofErr w:type="gramEnd"/>
      <w:r w:rsidRPr="00D41401">
        <w:rPr>
          <w:sz w:val="24"/>
          <w:szCs w:val="24"/>
          <w:lang w:val="en-US"/>
        </w:rPr>
        <w:t xml:space="preserve"> in two equally divided doses per day</w:t>
      </w:r>
    </w:p>
    <w:p w14:paraId="12187984" w14:textId="12222C55" w:rsidR="00D41401" w:rsidRPr="00D41401" w:rsidRDefault="00D41401" w:rsidP="00BA6CE0">
      <w:pPr>
        <w:ind w:left="284" w:hanging="284"/>
        <w:rPr>
          <w:sz w:val="24"/>
          <w:szCs w:val="24"/>
          <w:lang w:val="en-US"/>
        </w:rPr>
      </w:pPr>
      <w:proofErr w:type="gramStart"/>
      <w:r w:rsidRPr="00D41401">
        <w:rPr>
          <w:sz w:val="24"/>
          <w:szCs w:val="24"/>
          <w:lang w:val="en-US"/>
        </w:rPr>
        <w:t xml:space="preserve">* </w:t>
      </w:r>
      <w:r w:rsidR="00BA6CE0">
        <w:rPr>
          <w:sz w:val="24"/>
          <w:szCs w:val="24"/>
          <w:lang w:val="en-US"/>
        </w:rPr>
        <w:tab/>
      </w:r>
      <w:r w:rsidRPr="00D41401">
        <w:rPr>
          <w:sz w:val="24"/>
          <w:szCs w:val="24"/>
          <w:lang w:val="en-US"/>
        </w:rPr>
        <w:t>p ≤</w:t>
      </w:r>
      <w:proofErr w:type="gramEnd"/>
      <w:r w:rsidRPr="00D41401">
        <w:rPr>
          <w:sz w:val="24"/>
          <w:szCs w:val="24"/>
          <w:lang w:val="en-US"/>
        </w:rPr>
        <w:t xml:space="preserve"> 0.0062 for HbA1c</w:t>
      </w:r>
    </w:p>
    <w:p w14:paraId="4FFA723A" w14:textId="77777777" w:rsidR="00D41401" w:rsidRPr="00D41401" w:rsidRDefault="00D41401" w:rsidP="008A0BA9">
      <w:pPr>
        <w:ind w:left="851"/>
        <w:rPr>
          <w:sz w:val="24"/>
          <w:szCs w:val="24"/>
          <w:lang w:val="en-US"/>
        </w:rPr>
      </w:pPr>
    </w:p>
    <w:p w14:paraId="55FCFA87" w14:textId="77777777" w:rsidR="00D41401" w:rsidRPr="00D41401" w:rsidRDefault="00D41401" w:rsidP="008A0BA9">
      <w:pPr>
        <w:ind w:left="851"/>
        <w:rPr>
          <w:i/>
          <w:sz w:val="24"/>
          <w:szCs w:val="24"/>
          <w:lang w:val="en-US"/>
        </w:rPr>
      </w:pPr>
      <w:r w:rsidRPr="00D41401">
        <w:rPr>
          <w:i/>
          <w:sz w:val="24"/>
          <w:szCs w:val="24"/>
          <w:u w:val="single"/>
          <w:lang w:val="en-US"/>
        </w:rPr>
        <w:t>Empagliflozin in patients inadequately controlled with metformin and linagliptin</w:t>
      </w:r>
    </w:p>
    <w:p w14:paraId="6523F69D" w14:textId="77777777" w:rsidR="00D41401" w:rsidRDefault="00D41401" w:rsidP="008A0BA9">
      <w:pPr>
        <w:ind w:left="851"/>
        <w:rPr>
          <w:sz w:val="24"/>
          <w:szCs w:val="24"/>
          <w:lang w:val="en-US"/>
        </w:rPr>
      </w:pPr>
      <w:r w:rsidRPr="00D41401">
        <w:rPr>
          <w:sz w:val="24"/>
          <w:szCs w:val="24"/>
          <w:lang w:val="en-US"/>
        </w:rPr>
        <w:t xml:space="preserve">In patients inadequately controlled with metformin and linagliptin 5 mg, treatment with both empagliflozin 10 mg or 25 mg resulted in statistically significant (p &lt; 0.0001) reductions in HbA1c and body weight compared to placebo (Table 5). In </w:t>
      </w:r>
      <w:proofErr w:type="gramStart"/>
      <w:r w:rsidRPr="00D41401">
        <w:rPr>
          <w:sz w:val="24"/>
          <w:szCs w:val="24"/>
          <w:lang w:val="en-US"/>
        </w:rPr>
        <w:t>addition</w:t>
      </w:r>
      <w:proofErr w:type="gramEnd"/>
      <w:r w:rsidRPr="00D41401">
        <w:rPr>
          <w:sz w:val="24"/>
          <w:szCs w:val="24"/>
          <w:lang w:val="en-US"/>
        </w:rPr>
        <w:t xml:space="preserve"> it resulted in clinically meaningful reductions in FPG, systolic and diastolic blood pressure compared to placebo.</w:t>
      </w:r>
    </w:p>
    <w:p w14:paraId="26F4E02A" w14:textId="77777777" w:rsidR="00323D30" w:rsidRPr="00D41401" w:rsidRDefault="00323D30" w:rsidP="008A0BA9">
      <w:pPr>
        <w:ind w:left="851"/>
        <w:rPr>
          <w:sz w:val="24"/>
          <w:szCs w:val="24"/>
          <w:lang w:val="en-US"/>
        </w:rPr>
      </w:pPr>
    </w:p>
    <w:p w14:paraId="62DA8B5B" w14:textId="77777777" w:rsidR="00D41401" w:rsidRPr="00D41401" w:rsidRDefault="00D41401" w:rsidP="008A0BA9">
      <w:pPr>
        <w:ind w:left="851"/>
        <w:rPr>
          <w:sz w:val="24"/>
          <w:szCs w:val="24"/>
          <w:lang w:val="en-US"/>
        </w:rPr>
      </w:pPr>
      <w:r w:rsidRPr="00D41401">
        <w:rPr>
          <w:sz w:val="24"/>
          <w:szCs w:val="24"/>
          <w:lang w:val="en-US"/>
        </w:rPr>
        <w:t xml:space="preserve">Table 5: Efficacy results of a </w:t>
      </w:r>
      <w:proofErr w:type="gramStart"/>
      <w:r w:rsidRPr="00D41401">
        <w:rPr>
          <w:sz w:val="24"/>
          <w:szCs w:val="24"/>
          <w:lang w:val="en-US"/>
        </w:rPr>
        <w:t>24 week</w:t>
      </w:r>
      <w:proofErr w:type="gramEnd"/>
      <w:r w:rsidRPr="00D41401">
        <w:rPr>
          <w:sz w:val="24"/>
          <w:szCs w:val="24"/>
          <w:lang w:val="en-US"/>
        </w:rPr>
        <w:t xml:space="preserve"> placebo-controlled study in patients inadequately controlled with metformin and linagliptin 5 mg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D41401" w:rsidRPr="00F86541" w14:paraId="11B966B3" w14:textId="77777777" w:rsidTr="005B32D0">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5211898" w14:textId="77777777" w:rsidR="00D41401" w:rsidRPr="00D41401" w:rsidRDefault="00D41401" w:rsidP="0070526B">
            <w:pPr>
              <w:ind w:left="92"/>
              <w:jc w:val="center"/>
              <w:rPr>
                <w:b/>
                <w:sz w:val="24"/>
                <w:szCs w:val="24"/>
                <w:lang w:val="en-US"/>
              </w:rPr>
            </w:pPr>
            <w:r w:rsidRPr="00D41401">
              <w:rPr>
                <w:b/>
                <w:sz w:val="24"/>
                <w:szCs w:val="24"/>
                <w:lang w:val="en-US"/>
              </w:rPr>
              <w:t>Add-on to metformin and linagliptin 5 mg</w:t>
            </w:r>
          </w:p>
        </w:tc>
      </w:tr>
      <w:tr w:rsidR="00D41401" w:rsidRPr="00D41401" w14:paraId="76807A4D" w14:textId="77777777" w:rsidTr="005B32D0">
        <w:trPr>
          <w:trHeight w:val="251"/>
        </w:trPr>
        <w:tc>
          <w:tcPr>
            <w:tcW w:w="1653" w:type="pct"/>
            <w:tcBorders>
              <w:top w:val="single" w:sz="4" w:space="0" w:color="000000"/>
              <w:left w:val="single" w:sz="4" w:space="0" w:color="000000"/>
              <w:bottom w:val="single" w:sz="4" w:space="0" w:color="000000"/>
              <w:right w:val="single" w:sz="4" w:space="0" w:color="000000"/>
            </w:tcBorders>
          </w:tcPr>
          <w:p w14:paraId="10A58EA9" w14:textId="77777777" w:rsidR="00D41401" w:rsidRPr="00D41401" w:rsidRDefault="00D41401" w:rsidP="008A0BA9">
            <w:pPr>
              <w:ind w:left="92"/>
              <w:rPr>
                <w:sz w:val="24"/>
                <w:szCs w:val="24"/>
                <w:lang w:val="en-US"/>
              </w:rPr>
            </w:pPr>
          </w:p>
        </w:tc>
        <w:tc>
          <w:tcPr>
            <w:tcW w:w="797" w:type="pct"/>
            <w:tcBorders>
              <w:top w:val="single" w:sz="4" w:space="0" w:color="000000"/>
              <w:left w:val="single" w:sz="4" w:space="0" w:color="000000"/>
              <w:bottom w:val="single" w:sz="4" w:space="0" w:color="000000"/>
              <w:right w:val="single" w:sz="4" w:space="0" w:color="000000"/>
            </w:tcBorders>
            <w:hideMark/>
          </w:tcPr>
          <w:p w14:paraId="3A5EB4A0" w14:textId="77777777" w:rsidR="00D41401" w:rsidRPr="00D41401" w:rsidRDefault="00D41401" w:rsidP="0070526B">
            <w:pPr>
              <w:ind w:left="92"/>
              <w:jc w:val="center"/>
              <w:rPr>
                <w:b/>
                <w:sz w:val="24"/>
                <w:szCs w:val="24"/>
                <w:lang w:val="en-US"/>
              </w:rPr>
            </w:pPr>
            <w:r w:rsidRPr="00D41401">
              <w:rPr>
                <w:b/>
                <w:sz w:val="24"/>
                <w:szCs w:val="24"/>
                <w:lang w:val="en-US"/>
              </w:rPr>
              <w:t>Placebo</w:t>
            </w:r>
            <w:r w:rsidRPr="00D41401">
              <w:rPr>
                <w:b/>
                <w:sz w:val="24"/>
                <w:szCs w:val="24"/>
                <w:vertAlign w:val="superscript"/>
                <w:lang w:val="en-US"/>
              </w:rPr>
              <w:t>5</w:t>
            </w:r>
          </w:p>
        </w:tc>
        <w:tc>
          <w:tcPr>
            <w:tcW w:w="2550" w:type="pct"/>
            <w:gridSpan w:val="2"/>
            <w:tcBorders>
              <w:top w:val="single" w:sz="4" w:space="0" w:color="000000"/>
              <w:left w:val="single" w:sz="4" w:space="0" w:color="000000"/>
              <w:bottom w:val="single" w:sz="4" w:space="0" w:color="000000"/>
              <w:right w:val="single" w:sz="4" w:space="0" w:color="000000"/>
            </w:tcBorders>
            <w:hideMark/>
          </w:tcPr>
          <w:p w14:paraId="5E441FB0" w14:textId="77777777" w:rsidR="00D41401" w:rsidRPr="00D41401" w:rsidRDefault="00D41401" w:rsidP="0070526B">
            <w:pPr>
              <w:ind w:left="92"/>
              <w:jc w:val="center"/>
              <w:rPr>
                <w:b/>
                <w:sz w:val="24"/>
                <w:szCs w:val="24"/>
                <w:lang w:val="en-US"/>
              </w:rPr>
            </w:pPr>
            <w:r w:rsidRPr="00D41401">
              <w:rPr>
                <w:b/>
                <w:sz w:val="24"/>
                <w:szCs w:val="24"/>
                <w:lang w:val="en-US"/>
              </w:rPr>
              <w:t>Empagliflozin</w:t>
            </w:r>
            <w:r w:rsidRPr="00D41401">
              <w:rPr>
                <w:b/>
                <w:sz w:val="24"/>
                <w:szCs w:val="24"/>
                <w:vertAlign w:val="superscript"/>
                <w:lang w:val="en-US"/>
              </w:rPr>
              <w:t>6</w:t>
            </w:r>
          </w:p>
        </w:tc>
      </w:tr>
      <w:tr w:rsidR="00D41401" w:rsidRPr="00D41401" w14:paraId="725158FD" w14:textId="77777777" w:rsidTr="005B32D0">
        <w:trPr>
          <w:trHeight w:val="253"/>
        </w:trPr>
        <w:tc>
          <w:tcPr>
            <w:tcW w:w="1653" w:type="pct"/>
            <w:tcBorders>
              <w:top w:val="single" w:sz="4" w:space="0" w:color="000000"/>
              <w:left w:val="single" w:sz="4" w:space="0" w:color="000000"/>
              <w:bottom w:val="single" w:sz="4" w:space="0" w:color="000000"/>
              <w:right w:val="single" w:sz="4" w:space="0" w:color="000000"/>
            </w:tcBorders>
          </w:tcPr>
          <w:p w14:paraId="39E0D43C" w14:textId="77777777" w:rsidR="00D41401" w:rsidRPr="00D41401" w:rsidRDefault="00D41401" w:rsidP="008A0BA9">
            <w:pPr>
              <w:ind w:left="92"/>
              <w:rPr>
                <w:sz w:val="24"/>
                <w:szCs w:val="24"/>
                <w:lang w:val="en-US"/>
              </w:rPr>
            </w:pPr>
          </w:p>
        </w:tc>
        <w:tc>
          <w:tcPr>
            <w:tcW w:w="797" w:type="pct"/>
            <w:tcBorders>
              <w:top w:val="single" w:sz="4" w:space="0" w:color="000000"/>
              <w:left w:val="single" w:sz="4" w:space="0" w:color="000000"/>
              <w:bottom w:val="single" w:sz="4" w:space="0" w:color="000000"/>
              <w:right w:val="single" w:sz="4" w:space="0" w:color="000000"/>
            </w:tcBorders>
          </w:tcPr>
          <w:p w14:paraId="013AC9CF" w14:textId="77777777" w:rsidR="00D41401" w:rsidRPr="00D41401" w:rsidRDefault="00D41401" w:rsidP="0070526B">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475CACAB" w14:textId="77777777" w:rsidR="00D41401" w:rsidRPr="00D41401" w:rsidRDefault="00D41401" w:rsidP="0070526B">
            <w:pPr>
              <w:ind w:left="92"/>
              <w:jc w:val="center"/>
              <w:rPr>
                <w:b/>
                <w:sz w:val="24"/>
                <w:szCs w:val="24"/>
                <w:lang w:val="en-US"/>
              </w:rPr>
            </w:pPr>
            <w:r w:rsidRPr="00D41401">
              <w:rPr>
                <w:b/>
                <w:sz w:val="24"/>
                <w:szCs w:val="24"/>
                <w:lang w:val="en-US"/>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4958E4E1" w14:textId="77777777" w:rsidR="00D41401" w:rsidRPr="00D41401" w:rsidRDefault="00D41401" w:rsidP="0070526B">
            <w:pPr>
              <w:ind w:left="92"/>
              <w:jc w:val="center"/>
              <w:rPr>
                <w:b/>
                <w:sz w:val="24"/>
                <w:szCs w:val="24"/>
                <w:lang w:val="en-US"/>
              </w:rPr>
            </w:pPr>
            <w:r w:rsidRPr="00D41401">
              <w:rPr>
                <w:b/>
                <w:sz w:val="24"/>
                <w:szCs w:val="24"/>
                <w:lang w:val="en-US"/>
              </w:rPr>
              <w:t>25 mg</w:t>
            </w:r>
          </w:p>
        </w:tc>
      </w:tr>
      <w:tr w:rsidR="00D41401" w:rsidRPr="00D41401" w14:paraId="1B6A26E3" w14:textId="77777777" w:rsidTr="005B32D0">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35CFC62A" w14:textId="77777777" w:rsidR="00D41401" w:rsidRPr="00D41401" w:rsidRDefault="00D41401" w:rsidP="008A0BA9">
            <w:pPr>
              <w:ind w:left="92"/>
              <w:rPr>
                <w:sz w:val="24"/>
                <w:szCs w:val="24"/>
                <w:lang w:val="en-US"/>
              </w:rPr>
            </w:pPr>
            <w:r w:rsidRPr="00D41401">
              <w:rPr>
                <w:sz w:val="24"/>
                <w:szCs w:val="24"/>
                <w:lang w:val="en-US"/>
              </w:rPr>
              <w:t>N</w:t>
            </w:r>
          </w:p>
        </w:tc>
        <w:tc>
          <w:tcPr>
            <w:tcW w:w="797" w:type="pct"/>
            <w:tcBorders>
              <w:top w:val="single" w:sz="4" w:space="0" w:color="000000"/>
              <w:left w:val="single" w:sz="4" w:space="0" w:color="000000"/>
              <w:bottom w:val="single" w:sz="4" w:space="0" w:color="000000"/>
              <w:right w:val="single" w:sz="4" w:space="0" w:color="000000"/>
            </w:tcBorders>
            <w:hideMark/>
          </w:tcPr>
          <w:p w14:paraId="7EF21498" w14:textId="77777777" w:rsidR="00D41401" w:rsidRPr="00D41401" w:rsidRDefault="00D41401" w:rsidP="0070526B">
            <w:pPr>
              <w:ind w:left="92"/>
              <w:jc w:val="center"/>
              <w:rPr>
                <w:sz w:val="24"/>
                <w:szCs w:val="24"/>
                <w:lang w:val="en-US"/>
              </w:rPr>
            </w:pPr>
            <w:r w:rsidRPr="00D41401">
              <w:rPr>
                <w:sz w:val="24"/>
                <w:szCs w:val="24"/>
                <w:lang w:val="en-US"/>
              </w:rPr>
              <w:t>106</w:t>
            </w:r>
          </w:p>
        </w:tc>
        <w:tc>
          <w:tcPr>
            <w:tcW w:w="1275" w:type="pct"/>
            <w:tcBorders>
              <w:top w:val="single" w:sz="4" w:space="0" w:color="000000"/>
              <w:left w:val="single" w:sz="4" w:space="0" w:color="000000"/>
              <w:bottom w:val="single" w:sz="4" w:space="0" w:color="000000"/>
              <w:right w:val="single" w:sz="4" w:space="0" w:color="000000"/>
            </w:tcBorders>
            <w:hideMark/>
          </w:tcPr>
          <w:p w14:paraId="280CF52B" w14:textId="77777777" w:rsidR="00D41401" w:rsidRPr="00D41401" w:rsidRDefault="00D41401" w:rsidP="0070526B">
            <w:pPr>
              <w:ind w:left="92"/>
              <w:jc w:val="center"/>
              <w:rPr>
                <w:sz w:val="24"/>
                <w:szCs w:val="24"/>
                <w:lang w:val="en-US"/>
              </w:rPr>
            </w:pPr>
            <w:r w:rsidRPr="00D41401">
              <w:rPr>
                <w:sz w:val="24"/>
                <w:szCs w:val="24"/>
                <w:lang w:val="en-US"/>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4264678" w14:textId="77777777" w:rsidR="00D41401" w:rsidRPr="00D41401" w:rsidRDefault="00D41401" w:rsidP="0070526B">
            <w:pPr>
              <w:ind w:left="92"/>
              <w:jc w:val="center"/>
              <w:rPr>
                <w:sz w:val="24"/>
                <w:szCs w:val="24"/>
                <w:lang w:val="en-US"/>
              </w:rPr>
            </w:pPr>
            <w:r w:rsidRPr="00D41401">
              <w:rPr>
                <w:sz w:val="24"/>
                <w:szCs w:val="24"/>
                <w:lang w:val="en-US"/>
              </w:rPr>
              <w:t>110</w:t>
            </w:r>
          </w:p>
        </w:tc>
      </w:tr>
      <w:tr w:rsidR="00D41401" w:rsidRPr="00D41401" w14:paraId="2C11D9AF" w14:textId="77777777" w:rsidTr="005B32D0">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2629C45" w14:textId="77777777" w:rsidR="00D41401" w:rsidRPr="00D41401" w:rsidRDefault="00D41401" w:rsidP="008A0BA9">
            <w:pPr>
              <w:ind w:left="92"/>
              <w:rPr>
                <w:b/>
                <w:sz w:val="24"/>
                <w:szCs w:val="24"/>
                <w:lang w:val="en-US"/>
              </w:rPr>
            </w:pPr>
            <w:r w:rsidRPr="00D41401">
              <w:rPr>
                <w:b/>
                <w:sz w:val="24"/>
                <w:szCs w:val="24"/>
                <w:lang w:val="en-US"/>
              </w:rPr>
              <w:t>HbA1c (%)</w:t>
            </w:r>
            <w:r w:rsidRPr="00D41401">
              <w:rPr>
                <w:b/>
                <w:sz w:val="24"/>
                <w:szCs w:val="24"/>
                <w:vertAlign w:val="superscript"/>
                <w:lang w:val="en-US"/>
              </w:rPr>
              <w:t>3</w:t>
            </w:r>
          </w:p>
        </w:tc>
      </w:tr>
      <w:tr w:rsidR="00D41401" w:rsidRPr="00D41401" w14:paraId="2CA57AAE" w14:textId="77777777" w:rsidTr="005B32D0">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43D8E784" w14:textId="77777777" w:rsidR="00D41401" w:rsidRPr="00D41401" w:rsidRDefault="00D41401" w:rsidP="0070526B">
            <w:pPr>
              <w:ind w:left="274"/>
              <w:rPr>
                <w:sz w:val="24"/>
                <w:szCs w:val="24"/>
                <w:lang w:val="en-US"/>
              </w:rPr>
            </w:pPr>
            <w:r w:rsidRPr="00D41401">
              <w:rPr>
                <w:sz w:val="24"/>
                <w:szCs w:val="24"/>
                <w:lang w:val="en-US"/>
              </w:rPr>
              <w:t>Baseline (mean)</w:t>
            </w:r>
          </w:p>
        </w:tc>
        <w:tc>
          <w:tcPr>
            <w:tcW w:w="797" w:type="pct"/>
            <w:tcBorders>
              <w:top w:val="single" w:sz="4" w:space="0" w:color="000000"/>
              <w:left w:val="single" w:sz="4" w:space="0" w:color="000000"/>
              <w:bottom w:val="single" w:sz="4" w:space="0" w:color="000000"/>
              <w:right w:val="single" w:sz="4" w:space="0" w:color="000000"/>
            </w:tcBorders>
            <w:hideMark/>
          </w:tcPr>
          <w:p w14:paraId="73367DBB" w14:textId="77777777" w:rsidR="00D41401" w:rsidRPr="00D41401" w:rsidRDefault="00D41401" w:rsidP="0070526B">
            <w:pPr>
              <w:ind w:left="92"/>
              <w:jc w:val="center"/>
              <w:rPr>
                <w:sz w:val="24"/>
                <w:szCs w:val="24"/>
                <w:lang w:val="en-US"/>
              </w:rPr>
            </w:pPr>
            <w:r w:rsidRPr="00D41401">
              <w:rPr>
                <w:sz w:val="24"/>
                <w:szCs w:val="24"/>
                <w:lang w:val="en-US"/>
              </w:rPr>
              <w:t>7.96</w:t>
            </w:r>
          </w:p>
        </w:tc>
        <w:tc>
          <w:tcPr>
            <w:tcW w:w="1275" w:type="pct"/>
            <w:tcBorders>
              <w:top w:val="single" w:sz="4" w:space="0" w:color="000000"/>
              <w:left w:val="single" w:sz="4" w:space="0" w:color="000000"/>
              <w:bottom w:val="single" w:sz="4" w:space="0" w:color="000000"/>
              <w:right w:val="single" w:sz="4" w:space="0" w:color="000000"/>
            </w:tcBorders>
            <w:hideMark/>
          </w:tcPr>
          <w:p w14:paraId="0C82536A" w14:textId="77777777" w:rsidR="00D41401" w:rsidRPr="00D41401" w:rsidRDefault="00D41401" w:rsidP="0070526B">
            <w:pPr>
              <w:ind w:left="92"/>
              <w:jc w:val="center"/>
              <w:rPr>
                <w:sz w:val="24"/>
                <w:szCs w:val="24"/>
                <w:lang w:val="en-US"/>
              </w:rPr>
            </w:pPr>
            <w:r w:rsidRPr="00D41401">
              <w:rPr>
                <w:sz w:val="24"/>
                <w:szCs w:val="24"/>
                <w:lang w:val="en-US"/>
              </w:rPr>
              <w:t>7.97</w:t>
            </w:r>
          </w:p>
        </w:tc>
        <w:tc>
          <w:tcPr>
            <w:tcW w:w="1275" w:type="pct"/>
            <w:tcBorders>
              <w:top w:val="single" w:sz="4" w:space="0" w:color="000000"/>
              <w:left w:val="single" w:sz="4" w:space="0" w:color="000000"/>
              <w:bottom w:val="single" w:sz="4" w:space="0" w:color="000000"/>
              <w:right w:val="single" w:sz="4" w:space="0" w:color="000000"/>
            </w:tcBorders>
            <w:hideMark/>
          </w:tcPr>
          <w:p w14:paraId="7EC6D34F" w14:textId="77777777" w:rsidR="00D41401" w:rsidRPr="00D41401" w:rsidRDefault="00D41401" w:rsidP="0070526B">
            <w:pPr>
              <w:ind w:left="92"/>
              <w:jc w:val="center"/>
              <w:rPr>
                <w:sz w:val="24"/>
                <w:szCs w:val="24"/>
                <w:lang w:val="en-US"/>
              </w:rPr>
            </w:pPr>
            <w:r w:rsidRPr="00D41401">
              <w:rPr>
                <w:sz w:val="24"/>
                <w:szCs w:val="24"/>
                <w:lang w:val="en-US"/>
              </w:rPr>
              <w:t>7.97</w:t>
            </w:r>
          </w:p>
        </w:tc>
      </w:tr>
      <w:tr w:rsidR="00D41401" w:rsidRPr="00D41401" w14:paraId="4BDECAC1" w14:textId="77777777" w:rsidTr="005B32D0">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63603E26" w14:textId="77777777" w:rsidR="00D41401" w:rsidRPr="00D41401" w:rsidRDefault="00D41401" w:rsidP="0070526B">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97" w:type="pct"/>
            <w:tcBorders>
              <w:top w:val="single" w:sz="4" w:space="0" w:color="000000"/>
              <w:left w:val="single" w:sz="4" w:space="0" w:color="000000"/>
              <w:bottom w:val="single" w:sz="4" w:space="0" w:color="000000"/>
              <w:right w:val="single" w:sz="4" w:space="0" w:color="000000"/>
            </w:tcBorders>
            <w:hideMark/>
          </w:tcPr>
          <w:p w14:paraId="7E3D28F1" w14:textId="77777777" w:rsidR="00D41401" w:rsidRPr="00D41401" w:rsidRDefault="00D41401" w:rsidP="0070526B">
            <w:pPr>
              <w:ind w:left="92"/>
              <w:jc w:val="center"/>
              <w:rPr>
                <w:sz w:val="24"/>
                <w:szCs w:val="24"/>
                <w:lang w:val="en-US"/>
              </w:rPr>
            </w:pPr>
            <w:r w:rsidRPr="00D41401">
              <w:rPr>
                <w:sz w:val="24"/>
                <w:szCs w:val="24"/>
                <w:lang w:val="en-US"/>
              </w:rPr>
              <w:t>0.14</w:t>
            </w:r>
          </w:p>
        </w:tc>
        <w:tc>
          <w:tcPr>
            <w:tcW w:w="1275" w:type="pct"/>
            <w:tcBorders>
              <w:top w:val="single" w:sz="4" w:space="0" w:color="000000"/>
              <w:left w:val="single" w:sz="4" w:space="0" w:color="000000"/>
              <w:bottom w:val="single" w:sz="4" w:space="0" w:color="000000"/>
              <w:right w:val="single" w:sz="4" w:space="0" w:color="000000"/>
            </w:tcBorders>
            <w:hideMark/>
          </w:tcPr>
          <w:p w14:paraId="0B58B065" w14:textId="77777777" w:rsidR="00D41401" w:rsidRPr="00D41401" w:rsidRDefault="00D41401" w:rsidP="0070526B">
            <w:pPr>
              <w:ind w:left="92"/>
              <w:jc w:val="center"/>
              <w:rPr>
                <w:sz w:val="24"/>
                <w:szCs w:val="24"/>
                <w:lang w:val="en-US"/>
              </w:rPr>
            </w:pPr>
            <w:r w:rsidRPr="00D41401">
              <w:rPr>
                <w:sz w:val="24"/>
                <w:szCs w:val="24"/>
                <w:lang w:val="en-US"/>
              </w:rPr>
              <w:t>-0.65</w:t>
            </w:r>
          </w:p>
        </w:tc>
        <w:tc>
          <w:tcPr>
            <w:tcW w:w="1275" w:type="pct"/>
            <w:tcBorders>
              <w:top w:val="single" w:sz="4" w:space="0" w:color="000000"/>
              <w:left w:val="single" w:sz="4" w:space="0" w:color="000000"/>
              <w:bottom w:val="single" w:sz="4" w:space="0" w:color="000000"/>
              <w:right w:val="single" w:sz="4" w:space="0" w:color="000000"/>
            </w:tcBorders>
            <w:hideMark/>
          </w:tcPr>
          <w:p w14:paraId="6473DC7E" w14:textId="77777777" w:rsidR="00D41401" w:rsidRPr="00D41401" w:rsidRDefault="00D41401" w:rsidP="0070526B">
            <w:pPr>
              <w:ind w:left="92"/>
              <w:jc w:val="center"/>
              <w:rPr>
                <w:sz w:val="24"/>
                <w:szCs w:val="24"/>
                <w:lang w:val="en-US"/>
              </w:rPr>
            </w:pPr>
            <w:r w:rsidRPr="00D41401">
              <w:rPr>
                <w:sz w:val="24"/>
                <w:szCs w:val="24"/>
                <w:lang w:val="en-US"/>
              </w:rPr>
              <w:t>-0.56</w:t>
            </w:r>
          </w:p>
        </w:tc>
      </w:tr>
      <w:tr w:rsidR="00D41401" w:rsidRPr="00D41401" w14:paraId="0AA5E059" w14:textId="77777777" w:rsidTr="005B32D0">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3D15270E" w14:textId="77777777" w:rsidR="00D41401" w:rsidRPr="00D41401" w:rsidRDefault="00D41401" w:rsidP="0070526B">
            <w:pPr>
              <w:ind w:left="274"/>
              <w:rPr>
                <w:sz w:val="24"/>
                <w:szCs w:val="24"/>
                <w:lang w:val="en-US"/>
              </w:rPr>
            </w:pPr>
            <w:r w:rsidRPr="00D41401">
              <w:rPr>
                <w:sz w:val="24"/>
                <w:szCs w:val="24"/>
                <w:lang w:val="en-US"/>
              </w:rPr>
              <w:t>Difference from placebo (95% CI)</w:t>
            </w:r>
          </w:p>
        </w:tc>
        <w:tc>
          <w:tcPr>
            <w:tcW w:w="797" w:type="pct"/>
            <w:tcBorders>
              <w:top w:val="single" w:sz="4" w:space="0" w:color="000000"/>
              <w:left w:val="single" w:sz="4" w:space="0" w:color="000000"/>
              <w:bottom w:val="single" w:sz="4" w:space="0" w:color="000000"/>
              <w:right w:val="single" w:sz="4" w:space="0" w:color="000000"/>
            </w:tcBorders>
          </w:tcPr>
          <w:p w14:paraId="6F880EDD" w14:textId="77777777" w:rsidR="00D41401" w:rsidRPr="00D41401" w:rsidRDefault="00D41401" w:rsidP="0070526B">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51AF18C3" w14:textId="77777777" w:rsidR="00D41401" w:rsidRPr="00D41401" w:rsidRDefault="00D41401" w:rsidP="0070526B">
            <w:pPr>
              <w:ind w:left="92"/>
              <w:jc w:val="center"/>
              <w:rPr>
                <w:sz w:val="24"/>
                <w:szCs w:val="24"/>
                <w:lang w:val="en-US"/>
              </w:rPr>
            </w:pPr>
            <w:r w:rsidRPr="00D41401">
              <w:rPr>
                <w:sz w:val="24"/>
                <w:szCs w:val="24"/>
                <w:lang w:val="en-US"/>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4555E102" w14:textId="77777777" w:rsidR="00D41401" w:rsidRPr="00D41401" w:rsidRDefault="00D41401" w:rsidP="0070526B">
            <w:pPr>
              <w:ind w:left="92"/>
              <w:jc w:val="center"/>
              <w:rPr>
                <w:sz w:val="24"/>
                <w:szCs w:val="24"/>
                <w:lang w:val="en-US"/>
              </w:rPr>
            </w:pPr>
            <w:r w:rsidRPr="00D41401">
              <w:rPr>
                <w:sz w:val="24"/>
                <w:szCs w:val="24"/>
                <w:lang w:val="en-US"/>
              </w:rPr>
              <w:t>-0.70* (-0.93, -0.46)</w:t>
            </w:r>
          </w:p>
        </w:tc>
      </w:tr>
      <w:tr w:rsidR="00D41401" w:rsidRPr="00D41401" w14:paraId="606EE144" w14:textId="77777777" w:rsidTr="005B32D0">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189C68E9" w14:textId="77777777" w:rsidR="00D41401" w:rsidRPr="00D41401" w:rsidRDefault="00D41401" w:rsidP="008A0BA9">
            <w:pPr>
              <w:ind w:left="92"/>
              <w:rPr>
                <w:sz w:val="24"/>
                <w:szCs w:val="24"/>
                <w:lang w:val="en-US"/>
              </w:rPr>
            </w:pPr>
            <w:r w:rsidRPr="00D41401">
              <w:rPr>
                <w:sz w:val="24"/>
                <w:szCs w:val="24"/>
                <w:lang w:val="en-US"/>
              </w:rPr>
              <w:t>N</w:t>
            </w:r>
          </w:p>
        </w:tc>
        <w:tc>
          <w:tcPr>
            <w:tcW w:w="797" w:type="pct"/>
            <w:tcBorders>
              <w:top w:val="single" w:sz="4" w:space="0" w:color="000000"/>
              <w:left w:val="single" w:sz="4" w:space="0" w:color="000000"/>
              <w:bottom w:val="single" w:sz="4" w:space="0" w:color="000000"/>
              <w:right w:val="single" w:sz="4" w:space="0" w:color="000000"/>
            </w:tcBorders>
            <w:hideMark/>
          </w:tcPr>
          <w:p w14:paraId="43717D6C" w14:textId="77777777" w:rsidR="00D41401" w:rsidRPr="00D41401" w:rsidRDefault="00D41401" w:rsidP="0070526B">
            <w:pPr>
              <w:ind w:left="92"/>
              <w:jc w:val="center"/>
              <w:rPr>
                <w:sz w:val="24"/>
                <w:szCs w:val="24"/>
                <w:lang w:val="en-US"/>
              </w:rPr>
            </w:pPr>
            <w:r w:rsidRPr="00D41401">
              <w:rPr>
                <w:sz w:val="24"/>
                <w:szCs w:val="24"/>
                <w:lang w:val="en-US"/>
              </w:rPr>
              <w:t>100</w:t>
            </w:r>
          </w:p>
        </w:tc>
        <w:tc>
          <w:tcPr>
            <w:tcW w:w="1275" w:type="pct"/>
            <w:tcBorders>
              <w:top w:val="single" w:sz="4" w:space="0" w:color="000000"/>
              <w:left w:val="single" w:sz="4" w:space="0" w:color="000000"/>
              <w:bottom w:val="single" w:sz="4" w:space="0" w:color="000000"/>
              <w:right w:val="single" w:sz="4" w:space="0" w:color="000000"/>
            </w:tcBorders>
            <w:hideMark/>
          </w:tcPr>
          <w:p w14:paraId="73E57CB6" w14:textId="77777777" w:rsidR="00D41401" w:rsidRPr="00D41401" w:rsidRDefault="00D41401" w:rsidP="0070526B">
            <w:pPr>
              <w:ind w:left="92"/>
              <w:jc w:val="center"/>
              <w:rPr>
                <w:sz w:val="24"/>
                <w:szCs w:val="24"/>
                <w:lang w:val="en-US"/>
              </w:rPr>
            </w:pPr>
            <w:r w:rsidRPr="00D41401">
              <w:rPr>
                <w:sz w:val="24"/>
                <w:szCs w:val="24"/>
                <w:lang w:val="en-US"/>
              </w:rPr>
              <w:t>100</w:t>
            </w:r>
          </w:p>
        </w:tc>
        <w:tc>
          <w:tcPr>
            <w:tcW w:w="1275" w:type="pct"/>
            <w:tcBorders>
              <w:top w:val="single" w:sz="4" w:space="0" w:color="000000"/>
              <w:left w:val="single" w:sz="4" w:space="0" w:color="000000"/>
              <w:bottom w:val="single" w:sz="4" w:space="0" w:color="000000"/>
              <w:right w:val="single" w:sz="4" w:space="0" w:color="000000"/>
            </w:tcBorders>
            <w:hideMark/>
          </w:tcPr>
          <w:p w14:paraId="45EE4236" w14:textId="77777777" w:rsidR="00D41401" w:rsidRPr="00D41401" w:rsidRDefault="00D41401" w:rsidP="0070526B">
            <w:pPr>
              <w:ind w:left="92"/>
              <w:jc w:val="center"/>
              <w:rPr>
                <w:sz w:val="24"/>
                <w:szCs w:val="24"/>
                <w:lang w:val="en-US"/>
              </w:rPr>
            </w:pPr>
            <w:r w:rsidRPr="00D41401">
              <w:rPr>
                <w:sz w:val="24"/>
                <w:szCs w:val="24"/>
                <w:lang w:val="en-US"/>
              </w:rPr>
              <w:t>107</w:t>
            </w:r>
          </w:p>
        </w:tc>
      </w:tr>
      <w:tr w:rsidR="00D41401" w:rsidRPr="00D41401" w14:paraId="62BA01AA" w14:textId="77777777" w:rsidTr="005B32D0">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18C4CAC4" w14:textId="77777777" w:rsidR="00D41401" w:rsidRPr="00D41401" w:rsidRDefault="00D41401" w:rsidP="008A0BA9">
            <w:pPr>
              <w:ind w:left="92"/>
              <w:rPr>
                <w:b/>
                <w:sz w:val="24"/>
                <w:szCs w:val="24"/>
                <w:lang w:val="en-US"/>
              </w:rPr>
            </w:pPr>
            <w:r w:rsidRPr="00D41401">
              <w:rPr>
                <w:b/>
                <w:sz w:val="24"/>
                <w:szCs w:val="24"/>
                <w:lang w:val="en-US"/>
              </w:rPr>
              <w:t>Patients (%) achieving HbA1c &lt; 7% with baseline</w:t>
            </w:r>
          </w:p>
          <w:p w14:paraId="50A38B9B" w14:textId="77777777" w:rsidR="00D41401" w:rsidRPr="00D41401" w:rsidRDefault="00D41401" w:rsidP="008A0BA9">
            <w:pPr>
              <w:ind w:left="92"/>
              <w:rPr>
                <w:b/>
                <w:sz w:val="24"/>
                <w:szCs w:val="24"/>
                <w:lang w:val="en-US"/>
              </w:rPr>
            </w:pPr>
            <w:r w:rsidRPr="00D41401">
              <w:rPr>
                <w:b/>
                <w:sz w:val="24"/>
                <w:szCs w:val="24"/>
                <w:lang w:val="en-US"/>
              </w:rPr>
              <w:t>HbA1c ≥ 7%</w:t>
            </w:r>
            <w:r w:rsidRPr="00D41401">
              <w:rPr>
                <w:b/>
                <w:sz w:val="24"/>
                <w:szCs w:val="24"/>
                <w:vertAlign w:val="superscript"/>
                <w:lang w:val="en-US"/>
              </w:rPr>
              <w:t>2</w:t>
            </w:r>
          </w:p>
        </w:tc>
        <w:tc>
          <w:tcPr>
            <w:tcW w:w="797" w:type="pct"/>
            <w:tcBorders>
              <w:top w:val="single" w:sz="4" w:space="0" w:color="000000"/>
              <w:left w:val="single" w:sz="4" w:space="0" w:color="000000"/>
              <w:bottom w:val="single" w:sz="4" w:space="0" w:color="000000"/>
              <w:right w:val="single" w:sz="4" w:space="0" w:color="000000"/>
            </w:tcBorders>
            <w:hideMark/>
          </w:tcPr>
          <w:p w14:paraId="2D2FA14F" w14:textId="77777777" w:rsidR="00D41401" w:rsidRPr="00D41401" w:rsidRDefault="00D41401" w:rsidP="0070526B">
            <w:pPr>
              <w:ind w:left="92"/>
              <w:jc w:val="center"/>
              <w:rPr>
                <w:sz w:val="24"/>
                <w:szCs w:val="24"/>
                <w:lang w:val="en-US"/>
              </w:rPr>
            </w:pPr>
            <w:r w:rsidRPr="00D41401">
              <w:rPr>
                <w:sz w:val="24"/>
                <w:szCs w:val="24"/>
                <w:lang w:val="en-US"/>
              </w:rPr>
              <w:t>17.0</w:t>
            </w:r>
          </w:p>
        </w:tc>
        <w:tc>
          <w:tcPr>
            <w:tcW w:w="1275" w:type="pct"/>
            <w:tcBorders>
              <w:top w:val="single" w:sz="4" w:space="0" w:color="000000"/>
              <w:left w:val="single" w:sz="4" w:space="0" w:color="000000"/>
              <w:bottom w:val="single" w:sz="4" w:space="0" w:color="000000"/>
              <w:right w:val="single" w:sz="4" w:space="0" w:color="000000"/>
            </w:tcBorders>
            <w:hideMark/>
          </w:tcPr>
          <w:p w14:paraId="174C3209" w14:textId="77777777" w:rsidR="00D41401" w:rsidRPr="00D41401" w:rsidRDefault="00D41401" w:rsidP="0070526B">
            <w:pPr>
              <w:ind w:left="92"/>
              <w:jc w:val="center"/>
              <w:rPr>
                <w:sz w:val="24"/>
                <w:szCs w:val="24"/>
                <w:lang w:val="en-US"/>
              </w:rPr>
            </w:pPr>
            <w:r w:rsidRPr="00D41401">
              <w:rPr>
                <w:sz w:val="24"/>
                <w:szCs w:val="24"/>
                <w:lang w:val="en-US"/>
              </w:rPr>
              <w:t>37.0</w:t>
            </w:r>
          </w:p>
        </w:tc>
        <w:tc>
          <w:tcPr>
            <w:tcW w:w="1275" w:type="pct"/>
            <w:tcBorders>
              <w:top w:val="single" w:sz="4" w:space="0" w:color="000000"/>
              <w:left w:val="single" w:sz="4" w:space="0" w:color="000000"/>
              <w:bottom w:val="single" w:sz="4" w:space="0" w:color="000000"/>
              <w:right w:val="single" w:sz="4" w:space="0" w:color="000000"/>
            </w:tcBorders>
            <w:hideMark/>
          </w:tcPr>
          <w:p w14:paraId="6128510B" w14:textId="77777777" w:rsidR="00D41401" w:rsidRPr="00D41401" w:rsidRDefault="00D41401" w:rsidP="0070526B">
            <w:pPr>
              <w:ind w:left="92"/>
              <w:jc w:val="center"/>
              <w:rPr>
                <w:sz w:val="24"/>
                <w:szCs w:val="24"/>
                <w:lang w:val="en-US"/>
              </w:rPr>
            </w:pPr>
            <w:r w:rsidRPr="00D41401">
              <w:rPr>
                <w:sz w:val="24"/>
                <w:szCs w:val="24"/>
                <w:lang w:val="en-US"/>
              </w:rPr>
              <w:t>32.7</w:t>
            </w:r>
          </w:p>
        </w:tc>
      </w:tr>
      <w:tr w:rsidR="00D41401" w:rsidRPr="00D41401" w14:paraId="3BEA071D" w14:textId="77777777" w:rsidTr="005B32D0">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4DEBB77" w14:textId="77777777" w:rsidR="00D41401" w:rsidRPr="00D41401" w:rsidRDefault="00D41401" w:rsidP="008A0BA9">
            <w:pPr>
              <w:ind w:left="92"/>
              <w:rPr>
                <w:sz w:val="24"/>
                <w:szCs w:val="24"/>
                <w:lang w:val="en-US"/>
              </w:rPr>
            </w:pPr>
            <w:r w:rsidRPr="00D41401">
              <w:rPr>
                <w:sz w:val="24"/>
                <w:szCs w:val="24"/>
                <w:lang w:val="en-US"/>
              </w:rPr>
              <w:t>N</w:t>
            </w:r>
          </w:p>
        </w:tc>
        <w:tc>
          <w:tcPr>
            <w:tcW w:w="797" w:type="pct"/>
            <w:tcBorders>
              <w:top w:val="single" w:sz="4" w:space="0" w:color="000000"/>
              <w:left w:val="single" w:sz="4" w:space="0" w:color="000000"/>
              <w:bottom w:val="single" w:sz="4" w:space="0" w:color="000000"/>
              <w:right w:val="single" w:sz="4" w:space="0" w:color="000000"/>
            </w:tcBorders>
            <w:hideMark/>
          </w:tcPr>
          <w:p w14:paraId="3FCA7C81" w14:textId="77777777" w:rsidR="00D41401" w:rsidRPr="00D41401" w:rsidRDefault="00D41401" w:rsidP="0070526B">
            <w:pPr>
              <w:ind w:left="92"/>
              <w:jc w:val="center"/>
              <w:rPr>
                <w:sz w:val="24"/>
                <w:szCs w:val="24"/>
                <w:lang w:val="en-US"/>
              </w:rPr>
            </w:pPr>
            <w:r w:rsidRPr="00D41401">
              <w:rPr>
                <w:sz w:val="24"/>
                <w:szCs w:val="24"/>
                <w:lang w:val="en-US"/>
              </w:rPr>
              <w:t>106</w:t>
            </w:r>
          </w:p>
        </w:tc>
        <w:tc>
          <w:tcPr>
            <w:tcW w:w="1275" w:type="pct"/>
            <w:tcBorders>
              <w:top w:val="single" w:sz="4" w:space="0" w:color="000000"/>
              <w:left w:val="single" w:sz="4" w:space="0" w:color="000000"/>
              <w:bottom w:val="single" w:sz="4" w:space="0" w:color="000000"/>
              <w:right w:val="single" w:sz="4" w:space="0" w:color="000000"/>
            </w:tcBorders>
            <w:hideMark/>
          </w:tcPr>
          <w:p w14:paraId="56172426" w14:textId="77777777" w:rsidR="00D41401" w:rsidRPr="00D41401" w:rsidRDefault="00D41401" w:rsidP="0070526B">
            <w:pPr>
              <w:ind w:left="92"/>
              <w:jc w:val="center"/>
              <w:rPr>
                <w:sz w:val="24"/>
                <w:szCs w:val="24"/>
                <w:lang w:val="en-US"/>
              </w:rPr>
            </w:pPr>
            <w:r w:rsidRPr="00D41401">
              <w:rPr>
                <w:sz w:val="24"/>
                <w:szCs w:val="24"/>
                <w:lang w:val="en-US"/>
              </w:rPr>
              <w:t>109</w:t>
            </w:r>
          </w:p>
        </w:tc>
        <w:tc>
          <w:tcPr>
            <w:tcW w:w="1275" w:type="pct"/>
            <w:tcBorders>
              <w:top w:val="single" w:sz="4" w:space="0" w:color="000000"/>
              <w:left w:val="single" w:sz="4" w:space="0" w:color="000000"/>
              <w:bottom w:val="single" w:sz="4" w:space="0" w:color="000000"/>
              <w:right w:val="single" w:sz="4" w:space="0" w:color="000000"/>
            </w:tcBorders>
            <w:hideMark/>
          </w:tcPr>
          <w:p w14:paraId="50D2A3FD" w14:textId="77777777" w:rsidR="00D41401" w:rsidRPr="00D41401" w:rsidRDefault="00D41401" w:rsidP="0070526B">
            <w:pPr>
              <w:ind w:left="92"/>
              <w:jc w:val="center"/>
              <w:rPr>
                <w:sz w:val="24"/>
                <w:szCs w:val="24"/>
                <w:lang w:val="en-US"/>
              </w:rPr>
            </w:pPr>
            <w:r w:rsidRPr="00D41401">
              <w:rPr>
                <w:sz w:val="24"/>
                <w:szCs w:val="24"/>
                <w:lang w:val="en-US"/>
              </w:rPr>
              <w:t>110</w:t>
            </w:r>
          </w:p>
        </w:tc>
      </w:tr>
      <w:tr w:rsidR="00D41401" w:rsidRPr="00D41401" w14:paraId="074C6D96" w14:textId="77777777" w:rsidTr="005B32D0">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1C1FB416" w14:textId="77777777" w:rsidR="00D41401" w:rsidRPr="00D41401" w:rsidRDefault="00D41401" w:rsidP="008A0BA9">
            <w:pPr>
              <w:ind w:left="92"/>
              <w:rPr>
                <w:b/>
                <w:sz w:val="24"/>
                <w:szCs w:val="24"/>
                <w:lang w:val="en-US"/>
              </w:rPr>
            </w:pPr>
            <w:r w:rsidRPr="00D41401">
              <w:rPr>
                <w:b/>
                <w:sz w:val="24"/>
                <w:szCs w:val="24"/>
                <w:lang w:val="en-US"/>
              </w:rPr>
              <w:t>Body Weight (kg)</w:t>
            </w:r>
            <w:r w:rsidRPr="00D41401">
              <w:rPr>
                <w:b/>
                <w:sz w:val="24"/>
                <w:szCs w:val="24"/>
                <w:vertAlign w:val="superscript"/>
                <w:lang w:val="en-US"/>
              </w:rPr>
              <w:t>3</w:t>
            </w:r>
          </w:p>
        </w:tc>
      </w:tr>
      <w:tr w:rsidR="00D41401" w:rsidRPr="00D41401" w14:paraId="799D7377" w14:textId="77777777" w:rsidTr="005B32D0">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A14D2CF" w14:textId="77777777" w:rsidR="00D41401" w:rsidRPr="00D41401" w:rsidRDefault="00D41401" w:rsidP="0070526B">
            <w:pPr>
              <w:ind w:left="274"/>
              <w:rPr>
                <w:sz w:val="24"/>
                <w:szCs w:val="24"/>
                <w:lang w:val="en-US"/>
              </w:rPr>
            </w:pPr>
            <w:r w:rsidRPr="00D41401">
              <w:rPr>
                <w:sz w:val="24"/>
                <w:szCs w:val="24"/>
                <w:lang w:val="en-US"/>
              </w:rPr>
              <w:t>Baseline (mean)</w:t>
            </w:r>
          </w:p>
        </w:tc>
        <w:tc>
          <w:tcPr>
            <w:tcW w:w="797" w:type="pct"/>
            <w:tcBorders>
              <w:top w:val="single" w:sz="4" w:space="0" w:color="000000"/>
              <w:left w:val="single" w:sz="4" w:space="0" w:color="000000"/>
              <w:bottom w:val="single" w:sz="4" w:space="0" w:color="000000"/>
              <w:right w:val="single" w:sz="4" w:space="0" w:color="000000"/>
            </w:tcBorders>
            <w:hideMark/>
          </w:tcPr>
          <w:p w14:paraId="2BE81555" w14:textId="77777777" w:rsidR="00D41401" w:rsidRPr="00D41401" w:rsidRDefault="00D41401" w:rsidP="0070526B">
            <w:pPr>
              <w:ind w:left="92"/>
              <w:jc w:val="center"/>
              <w:rPr>
                <w:sz w:val="24"/>
                <w:szCs w:val="24"/>
                <w:lang w:val="en-US"/>
              </w:rPr>
            </w:pPr>
            <w:r w:rsidRPr="00D41401">
              <w:rPr>
                <w:sz w:val="24"/>
                <w:szCs w:val="24"/>
                <w:lang w:val="en-US"/>
              </w:rPr>
              <w:t>82.3</w:t>
            </w:r>
          </w:p>
        </w:tc>
        <w:tc>
          <w:tcPr>
            <w:tcW w:w="1275" w:type="pct"/>
            <w:tcBorders>
              <w:top w:val="single" w:sz="4" w:space="0" w:color="000000"/>
              <w:left w:val="single" w:sz="4" w:space="0" w:color="000000"/>
              <w:bottom w:val="single" w:sz="4" w:space="0" w:color="000000"/>
              <w:right w:val="single" w:sz="4" w:space="0" w:color="000000"/>
            </w:tcBorders>
            <w:hideMark/>
          </w:tcPr>
          <w:p w14:paraId="01873852" w14:textId="77777777" w:rsidR="00D41401" w:rsidRPr="00D41401" w:rsidRDefault="00D41401" w:rsidP="0070526B">
            <w:pPr>
              <w:ind w:left="92"/>
              <w:jc w:val="center"/>
              <w:rPr>
                <w:sz w:val="24"/>
                <w:szCs w:val="24"/>
                <w:lang w:val="en-US"/>
              </w:rPr>
            </w:pPr>
            <w:r w:rsidRPr="00D41401">
              <w:rPr>
                <w:sz w:val="24"/>
                <w:szCs w:val="24"/>
                <w:lang w:val="en-US"/>
              </w:rPr>
              <w:t>88.4</w:t>
            </w:r>
          </w:p>
        </w:tc>
        <w:tc>
          <w:tcPr>
            <w:tcW w:w="1275" w:type="pct"/>
            <w:tcBorders>
              <w:top w:val="single" w:sz="4" w:space="0" w:color="000000"/>
              <w:left w:val="single" w:sz="4" w:space="0" w:color="000000"/>
              <w:bottom w:val="single" w:sz="4" w:space="0" w:color="000000"/>
              <w:right w:val="single" w:sz="4" w:space="0" w:color="000000"/>
            </w:tcBorders>
            <w:hideMark/>
          </w:tcPr>
          <w:p w14:paraId="3B885E7B" w14:textId="77777777" w:rsidR="00D41401" w:rsidRPr="00D41401" w:rsidRDefault="00D41401" w:rsidP="0070526B">
            <w:pPr>
              <w:ind w:left="92"/>
              <w:jc w:val="center"/>
              <w:rPr>
                <w:sz w:val="24"/>
                <w:szCs w:val="24"/>
                <w:lang w:val="en-US"/>
              </w:rPr>
            </w:pPr>
            <w:r w:rsidRPr="00D41401">
              <w:rPr>
                <w:sz w:val="24"/>
                <w:szCs w:val="24"/>
                <w:lang w:val="en-US"/>
              </w:rPr>
              <w:t>84.4</w:t>
            </w:r>
          </w:p>
        </w:tc>
      </w:tr>
      <w:tr w:rsidR="00D41401" w:rsidRPr="00D41401" w14:paraId="5A23F68B" w14:textId="77777777" w:rsidTr="005B32D0">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8639F48" w14:textId="77777777" w:rsidR="00D41401" w:rsidRPr="00D41401" w:rsidRDefault="00D41401" w:rsidP="0070526B">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97" w:type="pct"/>
            <w:tcBorders>
              <w:top w:val="single" w:sz="4" w:space="0" w:color="000000"/>
              <w:left w:val="single" w:sz="4" w:space="0" w:color="000000"/>
              <w:bottom w:val="single" w:sz="4" w:space="0" w:color="000000"/>
              <w:right w:val="single" w:sz="4" w:space="0" w:color="000000"/>
            </w:tcBorders>
            <w:hideMark/>
          </w:tcPr>
          <w:p w14:paraId="10E25B29" w14:textId="77777777" w:rsidR="00D41401" w:rsidRPr="00D41401" w:rsidRDefault="00D41401" w:rsidP="0070526B">
            <w:pPr>
              <w:ind w:left="92"/>
              <w:jc w:val="center"/>
              <w:rPr>
                <w:sz w:val="24"/>
                <w:szCs w:val="24"/>
                <w:lang w:val="en-US"/>
              </w:rPr>
            </w:pPr>
            <w:r w:rsidRPr="00D41401">
              <w:rPr>
                <w:sz w:val="24"/>
                <w:szCs w:val="24"/>
                <w:lang w:val="en-US"/>
              </w:rPr>
              <w:t>-0.3</w:t>
            </w:r>
          </w:p>
        </w:tc>
        <w:tc>
          <w:tcPr>
            <w:tcW w:w="1275" w:type="pct"/>
            <w:tcBorders>
              <w:top w:val="single" w:sz="4" w:space="0" w:color="000000"/>
              <w:left w:val="single" w:sz="4" w:space="0" w:color="000000"/>
              <w:bottom w:val="single" w:sz="4" w:space="0" w:color="000000"/>
              <w:right w:val="single" w:sz="4" w:space="0" w:color="000000"/>
            </w:tcBorders>
            <w:hideMark/>
          </w:tcPr>
          <w:p w14:paraId="56CFEABE" w14:textId="77777777" w:rsidR="00D41401" w:rsidRPr="00D41401" w:rsidRDefault="00D41401" w:rsidP="0070526B">
            <w:pPr>
              <w:ind w:left="92"/>
              <w:jc w:val="center"/>
              <w:rPr>
                <w:sz w:val="24"/>
                <w:szCs w:val="24"/>
                <w:lang w:val="en-US"/>
              </w:rPr>
            </w:pPr>
            <w:r w:rsidRPr="00D41401">
              <w:rPr>
                <w:sz w:val="24"/>
                <w:szCs w:val="24"/>
                <w:lang w:val="en-US"/>
              </w:rPr>
              <w:t>-3.1</w:t>
            </w:r>
          </w:p>
        </w:tc>
        <w:tc>
          <w:tcPr>
            <w:tcW w:w="1275" w:type="pct"/>
            <w:tcBorders>
              <w:top w:val="single" w:sz="4" w:space="0" w:color="000000"/>
              <w:left w:val="single" w:sz="4" w:space="0" w:color="000000"/>
              <w:bottom w:val="single" w:sz="4" w:space="0" w:color="000000"/>
              <w:right w:val="single" w:sz="4" w:space="0" w:color="000000"/>
            </w:tcBorders>
            <w:hideMark/>
          </w:tcPr>
          <w:p w14:paraId="016D535E" w14:textId="77777777" w:rsidR="00D41401" w:rsidRPr="00D41401" w:rsidRDefault="00D41401" w:rsidP="0070526B">
            <w:pPr>
              <w:ind w:left="92"/>
              <w:jc w:val="center"/>
              <w:rPr>
                <w:sz w:val="24"/>
                <w:szCs w:val="24"/>
                <w:lang w:val="en-US"/>
              </w:rPr>
            </w:pPr>
            <w:r w:rsidRPr="00D41401">
              <w:rPr>
                <w:sz w:val="24"/>
                <w:szCs w:val="24"/>
                <w:lang w:val="en-US"/>
              </w:rPr>
              <w:t>-2.5</w:t>
            </w:r>
          </w:p>
        </w:tc>
      </w:tr>
      <w:tr w:rsidR="00D41401" w:rsidRPr="00D41401" w14:paraId="3241CDC3" w14:textId="77777777" w:rsidTr="005B32D0">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0B61195" w14:textId="77777777" w:rsidR="00D41401" w:rsidRPr="00D41401" w:rsidRDefault="00D41401" w:rsidP="0070526B">
            <w:pPr>
              <w:ind w:left="274"/>
              <w:rPr>
                <w:sz w:val="24"/>
                <w:szCs w:val="24"/>
                <w:lang w:val="en-US"/>
              </w:rPr>
            </w:pPr>
            <w:r w:rsidRPr="00D41401">
              <w:rPr>
                <w:sz w:val="24"/>
                <w:szCs w:val="24"/>
                <w:lang w:val="en-US"/>
              </w:rPr>
              <w:t>Difference from placebo (95% CI)</w:t>
            </w:r>
          </w:p>
        </w:tc>
        <w:tc>
          <w:tcPr>
            <w:tcW w:w="797" w:type="pct"/>
            <w:tcBorders>
              <w:top w:val="single" w:sz="4" w:space="0" w:color="000000"/>
              <w:left w:val="single" w:sz="4" w:space="0" w:color="000000"/>
              <w:bottom w:val="single" w:sz="4" w:space="0" w:color="000000"/>
              <w:right w:val="single" w:sz="4" w:space="0" w:color="000000"/>
            </w:tcBorders>
          </w:tcPr>
          <w:p w14:paraId="53CD5353" w14:textId="77777777" w:rsidR="00D41401" w:rsidRPr="00D41401" w:rsidRDefault="00D41401" w:rsidP="0070526B">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07027AF6" w14:textId="77777777" w:rsidR="00D41401" w:rsidRPr="00D41401" w:rsidRDefault="00D41401" w:rsidP="0070526B">
            <w:pPr>
              <w:ind w:left="92"/>
              <w:jc w:val="center"/>
              <w:rPr>
                <w:sz w:val="24"/>
                <w:szCs w:val="24"/>
                <w:lang w:val="en-US"/>
              </w:rPr>
            </w:pPr>
            <w:r w:rsidRPr="00D41401">
              <w:rPr>
                <w:sz w:val="24"/>
                <w:szCs w:val="24"/>
                <w:lang w:val="en-US"/>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533E0C0" w14:textId="77777777" w:rsidR="00D41401" w:rsidRPr="00D41401" w:rsidRDefault="00D41401" w:rsidP="0070526B">
            <w:pPr>
              <w:ind w:left="92"/>
              <w:jc w:val="center"/>
              <w:rPr>
                <w:sz w:val="24"/>
                <w:szCs w:val="24"/>
                <w:lang w:val="en-US"/>
              </w:rPr>
            </w:pPr>
            <w:r w:rsidRPr="00D41401">
              <w:rPr>
                <w:sz w:val="24"/>
                <w:szCs w:val="24"/>
                <w:lang w:val="en-US"/>
              </w:rPr>
              <w:t>-2.2* (-2.9, -1.5)</w:t>
            </w:r>
          </w:p>
        </w:tc>
      </w:tr>
      <w:tr w:rsidR="00D41401" w:rsidRPr="00D41401" w14:paraId="5A26AB03" w14:textId="77777777" w:rsidTr="005B32D0">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17F8B88" w14:textId="77777777" w:rsidR="00D41401" w:rsidRPr="00D41401" w:rsidRDefault="00D41401" w:rsidP="008A0BA9">
            <w:pPr>
              <w:ind w:left="92"/>
              <w:rPr>
                <w:sz w:val="24"/>
                <w:szCs w:val="24"/>
                <w:lang w:val="en-US"/>
              </w:rPr>
            </w:pPr>
            <w:r w:rsidRPr="00D41401">
              <w:rPr>
                <w:sz w:val="24"/>
                <w:szCs w:val="24"/>
                <w:lang w:val="en-US"/>
              </w:rPr>
              <w:t>N</w:t>
            </w:r>
          </w:p>
        </w:tc>
        <w:tc>
          <w:tcPr>
            <w:tcW w:w="797" w:type="pct"/>
            <w:tcBorders>
              <w:top w:val="single" w:sz="4" w:space="0" w:color="000000"/>
              <w:left w:val="single" w:sz="4" w:space="0" w:color="000000"/>
              <w:bottom w:val="single" w:sz="4" w:space="0" w:color="000000"/>
              <w:right w:val="single" w:sz="4" w:space="0" w:color="000000"/>
            </w:tcBorders>
            <w:hideMark/>
          </w:tcPr>
          <w:p w14:paraId="3518A424" w14:textId="77777777" w:rsidR="00D41401" w:rsidRPr="00D41401" w:rsidRDefault="00D41401" w:rsidP="0070526B">
            <w:pPr>
              <w:ind w:left="92"/>
              <w:jc w:val="center"/>
              <w:rPr>
                <w:sz w:val="24"/>
                <w:szCs w:val="24"/>
                <w:lang w:val="en-US"/>
              </w:rPr>
            </w:pPr>
            <w:r w:rsidRPr="00D41401">
              <w:rPr>
                <w:sz w:val="24"/>
                <w:szCs w:val="24"/>
                <w:lang w:val="en-US"/>
              </w:rPr>
              <w:t>106</w:t>
            </w:r>
          </w:p>
        </w:tc>
        <w:tc>
          <w:tcPr>
            <w:tcW w:w="1275" w:type="pct"/>
            <w:tcBorders>
              <w:top w:val="single" w:sz="4" w:space="0" w:color="000000"/>
              <w:left w:val="single" w:sz="4" w:space="0" w:color="000000"/>
              <w:bottom w:val="single" w:sz="4" w:space="0" w:color="000000"/>
              <w:right w:val="single" w:sz="4" w:space="0" w:color="000000"/>
            </w:tcBorders>
            <w:hideMark/>
          </w:tcPr>
          <w:p w14:paraId="0D5DDAB7" w14:textId="77777777" w:rsidR="00D41401" w:rsidRPr="00D41401" w:rsidRDefault="00D41401" w:rsidP="0070526B">
            <w:pPr>
              <w:ind w:left="92"/>
              <w:jc w:val="center"/>
              <w:rPr>
                <w:sz w:val="24"/>
                <w:szCs w:val="24"/>
                <w:lang w:val="en-US"/>
              </w:rPr>
            </w:pPr>
            <w:r w:rsidRPr="00D41401">
              <w:rPr>
                <w:sz w:val="24"/>
                <w:szCs w:val="24"/>
                <w:lang w:val="en-US"/>
              </w:rPr>
              <w:t>109</w:t>
            </w:r>
          </w:p>
        </w:tc>
        <w:tc>
          <w:tcPr>
            <w:tcW w:w="1275" w:type="pct"/>
            <w:tcBorders>
              <w:top w:val="single" w:sz="4" w:space="0" w:color="000000"/>
              <w:left w:val="single" w:sz="4" w:space="0" w:color="000000"/>
              <w:bottom w:val="single" w:sz="4" w:space="0" w:color="000000"/>
              <w:right w:val="single" w:sz="4" w:space="0" w:color="000000"/>
            </w:tcBorders>
            <w:hideMark/>
          </w:tcPr>
          <w:p w14:paraId="649C4597" w14:textId="77777777" w:rsidR="00D41401" w:rsidRPr="00D41401" w:rsidRDefault="00D41401" w:rsidP="0070526B">
            <w:pPr>
              <w:ind w:left="92"/>
              <w:jc w:val="center"/>
              <w:rPr>
                <w:sz w:val="24"/>
                <w:szCs w:val="24"/>
                <w:lang w:val="en-US"/>
              </w:rPr>
            </w:pPr>
            <w:r w:rsidRPr="00D41401">
              <w:rPr>
                <w:sz w:val="24"/>
                <w:szCs w:val="24"/>
                <w:lang w:val="en-US"/>
              </w:rPr>
              <w:t>110</w:t>
            </w:r>
          </w:p>
        </w:tc>
      </w:tr>
      <w:tr w:rsidR="00D41401" w:rsidRPr="00D41401" w14:paraId="56018BEE" w14:textId="77777777" w:rsidTr="005B32D0">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187B8748"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4</w:t>
            </w:r>
          </w:p>
        </w:tc>
      </w:tr>
      <w:tr w:rsidR="00D41401" w:rsidRPr="00D41401" w14:paraId="0ECDEAF1" w14:textId="77777777" w:rsidTr="005B32D0">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1461FAD6" w14:textId="77777777" w:rsidR="00D41401" w:rsidRPr="00D41401" w:rsidRDefault="00D41401" w:rsidP="0070526B">
            <w:pPr>
              <w:ind w:left="274"/>
              <w:rPr>
                <w:sz w:val="24"/>
                <w:szCs w:val="24"/>
                <w:lang w:val="en-US"/>
              </w:rPr>
            </w:pPr>
            <w:r w:rsidRPr="00D41401">
              <w:rPr>
                <w:sz w:val="24"/>
                <w:szCs w:val="24"/>
                <w:lang w:val="en-US"/>
              </w:rPr>
              <w:t>Baseline (mean)</w:t>
            </w:r>
          </w:p>
        </w:tc>
        <w:tc>
          <w:tcPr>
            <w:tcW w:w="797" w:type="pct"/>
            <w:tcBorders>
              <w:top w:val="single" w:sz="4" w:space="0" w:color="000000"/>
              <w:left w:val="single" w:sz="4" w:space="0" w:color="000000"/>
              <w:bottom w:val="single" w:sz="4" w:space="0" w:color="000000"/>
              <w:right w:val="single" w:sz="4" w:space="0" w:color="000000"/>
            </w:tcBorders>
            <w:hideMark/>
          </w:tcPr>
          <w:p w14:paraId="0DE0A143" w14:textId="77777777" w:rsidR="00D41401" w:rsidRPr="00D41401" w:rsidRDefault="00D41401" w:rsidP="0070526B">
            <w:pPr>
              <w:ind w:left="92"/>
              <w:jc w:val="center"/>
              <w:rPr>
                <w:sz w:val="24"/>
                <w:szCs w:val="24"/>
                <w:lang w:val="en-US"/>
              </w:rPr>
            </w:pPr>
            <w:r w:rsidRPr="00D41401">
              <w:rPr>
                <w:sz w:val="24"/>
                <w:szCs w:val="24"/>
                <w:lang w:val="en-US"/>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7D973FAF" w14:textId="77777777" w:rsidR="00D41401" w:rsidRPr="00D41401" w:rsidRDefault="00D41401" w:rsidP="0070526B">
            <w:pPr>
              <w:ind w:left="92"/>
              <w:jc w:val="center"/>
              <w:rPr>
                <w:sz w:val="24"/>
                <w:szCs w:val="24"/>
                <w:lang w:val="en-US"/>
              </w:rPr>
            </w:pPr>
            <w:r w:rsidRPr="00D41401">
              <w:rPr>
                <w:sz w:val="24"/>
                <w:szCs w:val="24"/>
                <w:lang w:val="en-US"/>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2E730D31" w14:textId="77777777" w:rsidR="00D41401" w:rsidRPr="00D41401" w:rsidRDefault="00D41401" w:rsidP="0070526B">
            <w:pPr>
              <w:ind w:left="92"/>
              <w:jc w:val="center"/>
              <w:rPr>
                <w:sz w:val="24"/>
                <w:szCs w:val="24"/>
                <w:lang w:val="en-US"/>
              </w:rPr>
            </w:pPr>
            <w:r w:rsidRPr="00D41401">
              <w:rPr>
                <w:sz w:val="24"/>
                <w:szCs w:val="24"/>
                <w:lang w:val="en-US"/>
              </w:rPr>
              <w:t>131.0</w:t>
            </w:r>
          </w:p>
        </w:tc>
      </w:tr>
      <w:tr w:rsidR="00D41401" w:rsidRPr="00D41401" w14:paraId="0B5FAA76" w14:textId="77777777" w:rsidTr="005B32D0">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CBAE6BC" w14:textId="77777777" w:rsidR="00D41401" w:rsidRPr="00D41401" w:rsidRDefault="00D41401" w:rsidP="0070526B">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97" w:type="pct"/>
            <w:tcBorders>
              <w:top w:val="single" w:sz="4" w:space="0" w:color="000000"/>
              <w:left w:val="single" w:sz="4" w:space="0" w:color="000000"/>
              <w:bottom w:val="single" w:sz="4" w:space="0" w:color="000000"/>
              <w:right w:val="single" w:sz="4" w:space="0" w:color="000000"/>
            </w:tcBorders>
            <w:hideMark/>
          </w:tcPr>
          <w:p w14:paraId="79328333" w14:textId="77777777" w:rsidR="00D41401" w:rsidRPr="00D41401" w:rsidRDefault="00D41401" w:rsidP="0070526B">
            <w:pPr>
              <w:ind w:left="92"/>
              <w:jc w:val="center"/>
              <w:rPr>
                <w:sz w:val="24"/>
                <w:szCs w:val="24"/>
                <w:lang w:val="en-US"/>
              </w:rPr>
            </w:pPr>
            <w:r w:rsidRPr="00D41401">
              <w:rPr>
                <w:sz w:val="24"/>
                <w:szCs w:val="24"/>
                <w:lang w:val="en-US"/>
              </w:rPr>
              <w:t>-1.7</w:t>
            </w:r>
          </w:p>
        </w:tc>
        <w:tc>
          <w:tcPr>
            <w:tcW w:w="1275" w:type="pct"/>
            <w:tcBorders>
              <w:top w:val="single" w:sz="4" w:space="0" w:color="000000"/>
              <w:left w:val="single" w:sz="4" w:space="0" w:color="000000"/>
              <w:bottom w:val="single" w:sz="4" w:space="0" w:color="000000"/>
              <w:right w:val="single" w:sz="4" w:space="0" w:color="000000"/>
            </w:tcBorders>
            <w:hideMark/>
          </w:tcPr>
          <w:p w14:paraId="21E0319E" w14:textId="77777777" w:rsidR="00D41401" w:rsidRPr="00D41401" w:rsidRDefault="00D41401" w:rsidP="0070526B">
            <w:pPr>
              <w:ind w:left="92"/>
              <w:jc w:val="center"/>
              <w:rPr>
                <w:sz w:val="24"/>
                <w:szCs w:val="24"/>
                <w:lang w:val="en-US"/>
              </w:rPr>
            </w:pPr>
            <w:r w:rsidRPr="00D41401">
              <w:rPr>
                <w:sz w:val="24"/>
                <w:szCs w:val="24"/>
                <w:lang w:val="en-US"/>
              </w:rPr>
              <w:t>-3.0</w:t>
            </w:r>
          </w:p>
        </w:tc>
        <w:tc>
          <w:tcPr>
            <w:tcW w:w="1275" w:type="pct"/>
            <w:tcBorders>
              <w:top w:val="single" w:sz="4" w:space="0" w:color="000000"/>
              <w:left w:val="single" w:sz="4" w:space="0" w:color="000000"/>
              <w:bottom w:val="single" w:sz="4" w:space="0" w:color="000000"/>
              <w:right w:val="single" w:sz="4" w:space="0" w:color="000000"/>
            </w:tcBorders>
            <w:hideMark/>
          </w:tcPr>
          <w:p w14:paraId="30DC3811" w14:textId="77777777" w:rsidR="00D41401" w:rsidRPr="00D41401" w:rsidRDefault="00D41401" w:rsidP="0070526B">
            <w:pPr>
              <w:ind w:left="92"/>
              <w:jc w:val="center"/>
              <w:rPr>
                <w:sz w:val="24"/>
                <w:szCs w:val="24"/>
                <w:lang w:val="en-US"/>
              </w:rPr>
            </w:pPr>
            <w:r w:rsidRPr="00D41401">
              <w:rPr>
                <w:sz w:val="24"/>
                <w:szCs w:val="24"/>
                <w:lang w:val="en-US"/>
              </w:rPr>
              <w:t>-4.3</w:t>
            </w:r>
          </w:p>
        </w:tc>
      </w:tr>
      <w:tr w:rsidR="00D41401" w:rsidRPr="00D41401" w14:paraId="0EFF9821" w14:textId="77777777" w:rsidTr="005B32D0">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701B32E0" w14:textId="77777777" w:rsidR="00D41401" w:rsidRPr="00D41401" w:rsidRDefault="00D41401" w:rsidP="0070526B">
            <w:pPr>
              <w:ind w:left="274"/>
              <w:rPr>
                <w:sz w:val="24"/>
                <w:szCs w:val="24"/>
                <w:lang w:val="en-US"/>
              </w:rPr>
            </w:pPr>
            <w:r w:rsidRPr="00D41401">
              <w:rPr>
                <w:sz w:val="24"/>
                <w:szCs w:val="24"/>
                <w:lang w:val="en-US"/>
              </w:rPr>
              <w:t>Difference from placebo (95% CI)</w:t>
            </w:r>
          </w:p>
        </w:tc>
        <w:tc>
          <w:tcPr>
            <w:tcW w:w="797" w:type="pct"/>
            <w:tcBorders>
              <w:top w:val="single" w:sz="4" w:space="0" w:color="000000"/>
              <w:left w:val="single" w:sz="4" w:space="0" w:color="000000"/>
              <w:bottom w:val="single" w:sz="4" w:space="0" w:color="000000"/>
              <w:right w:val="single" w:sz="4" w:space="0" w:color="000000"/>
            </w:tcBorders>
          </w:tcPr>
          <w:p w14:paraId="5E7BBC8D" w14:textId="77777777" w:rsidR="00D41401" w:rsidRPr="00D41401" w:rsidRDefault="00D41401" w:rsidP="0070526B">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4BFD4CC1" w14:textId="77777777" w:rsidR="00D41401" w:rsidRPr="00D41401" w:rsidRDefault="00D41401" w:rsidP="0070526B">
            <w:pPr>
              <w:ind w:left="92"/>
              <w:jc w:val="center"/>
              <w:rPr>
                <w:sz w:val="24"/>
                <w:szCs w:val="24"/>
                <w:lang w:val="en-US"/>
              </w:rPr>
            </w:pPr>
            <w:r w:rsidRPr="00D41401">
              <w:rPr>
                <w:sz w:val="24"/>
                <w:szCs w:val="24"/>
                <w:lang w:val="en-US"/>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4F7678A8" w14:textId="77777777" w:rsidR="00D41401" w:rsidRPr="00D41401" w:rsidRDefault="00D41401" w:rsidP="0070526B">
            <w:pPr>
              <w:ind w:left="92"/>
              <w:jc w:val="center"/>
              <w:rPr>
                <w:sz w:val="24"/>
                <w:szCs w:val="24"/>
                <w:lang w:val="en-US"/>
              </w:rPr>
            </w:pPr>
            <w:r w:rsidRPr="00D41401">
              <w:rPr>
                <w:sz w:val="24"/>
                <w:szCs w:val="24"/>
                <w:lang w:val="en-US"/>
              </w:rPr>
              <w:t>-2.6 (-5.5, 0.4)</w:t>
            </w:r>
          </w:p>
        </w:tc>
      </w:tr>
    </w:tbl>
    <w:p w14:paraId="7E7BEE52" w14:textId="7942E245" w:rsidR="00D41401" w:rsidRPr="00D41401" w:rsidRDefault="00D41401" w:rsidP="005B32D0">
      <w:pPr>
        <w:ind w:left="284" w:hanging="284"/>
        <w:rPr>
          <w:sz w:val="24"/>
          <w:szCs w:val="24"/>
          <w:lang w:val="en-US"/>
        </w:rPr>
      </w:pPr>
      <w:r w:rsidRPr="00D41401">
        <w:rPr>
          <w:sz w:val="24"/>
          <w:szCs w:val="24"/>
          <w:vertAlign w:val="superscript"/>
          <w:lang w:val="en-US"/>
        </w:rPr>
        <w:t>1</w:t>
      </w:r>
      <w:r w:rsidRPr="00D41401">
        <w:rPr>
          <w:sz w:val="24"/>
          <w:szCs w:val="24"/>
          <w:lang w:val="en-US"/>
        </w:rPr>
        <w:t xml:space="preserve"> </w:t>
      </w:r>
      <w:r w:rsidR="005B32D0">
        <w:rPr>
          <w:sz w:val="24"/>
          <w:szCs w:val="24"/>
          <w:lang w:val="en-US"/>
        </w:rPr>
        <w:tab/>
      </w:r>
      <w:r w:rsidRPr="00D41401">
        <w:rPr>
          <w:sz w:val="24"/>
          <w:szCs w:val="24"/>
          <w:lang w:val="en-US"/>
        </w:rPr>
        <w:t>Mean adjusted for baseline value</w:t>
      </w:r>
    </w:p>
    <w:p w14:paraId="7372B2CD" w14:textId="15EF6582" w:rsidR="00D41401" w:rsidRPr="00D41401" w:rsidRDefault="00D41401" w:rsidP="005B32D0">
      <w:pPr>
        <w:ind w:left="284" w:hanging="284"/>
        <w:rPr>
          <w:sz w:val="24"/>
          <w:szCs w:val="24"/>
          <w:lang w:val="en-US"/>
        </w:rPr>
      </w:pPr>
      <w:r w:rsidRPr="00D41401">
        <w:rPr>
          <w:sz w:val="24"/>
          <w:szCs w:val="24"/>
          <w:vertAlign w:val="superscript"/>
          <w:lang w:val="en-US"/>
        </w:rPr>
        <w:t>2</w:t>
      </w:r>
      <w:r w:rsidRPr="00D41401">
        <w:rPr>
          <w:sz w:val="24"/>
          <w:szCs w:val="24"/>
          <w:lang w:val="en-US"/>
        </w:rPr>
        <w:t xml:space="preserve"> </w:t>
      </w:r>
      <w:r w:rsidR="005B32D0">
        <w:rPr>
          <w:sz w:val="24"/>
          <w:szCs w:val="24"/>
          <w:lang w:val="en-US"/>
        </w:rPr>
        <w:tab/>
      </w:r>
      <w:r w:rsidRPr="00D41401">
        <w:rPr>
          <w:sz w:val="24"/>
          <w:szCs w:val="24"/>
          <w:lang w:val="en-US"/>
        </w:rPr>
        <w:t>Not evaluated for statistical significance; not part of sequential testing procedure for the secondary endpoints</w:t>
      </w:r>
    </w:p>
    <w:p w14:paraId="12425BC9" w14:textId="1C15EA32" w:rsidR="00D41401" w:rsidRPr="00D41401" w:rsidRDefault="00D41401" w:rsidP="005B32D0">
      <w:pPr>
        <w:ind w:left="284" w:hanging="284"/>
        <w:rPr>
          <w:sz w:val="24"/>
          <w:szCs w:val="24"/>
          <w:lang w:val="en-US"/>
        </w:rPr>
      </w:pPr>
      <w:r w:rsidRPr="00D41401">
        <w:rPr>
          <w:sz w:val="24"/>
          <w:szCs w:val="24"/>
          <w:vertAlign w:val="superscript"/>
          <w:lang w:val="en-US"/>
        </w:rPr>
        <w:t>3</w:t>
      </w:r>
      <w:r w:rsidRPr="00D41401">
        <w:rPr>
          <w:sz w:val="24"/>
          <w:szCs w:val="24"/>
          <w:lang w:val="en-US"/>
        </w:rPr>
        <w:t xml:space="preserve"> </w:t>
      </w:r>
      <w:r w:rsidR="005B32D0">
        <w:rPr>
          <w:sz w:val="24"/>
          <w:szCs w:val="24"/>
          <w:lang w:val="en-US"/>
        </w:rPr>
        <w:tab/>
      </w:r>
      <w:r w:rsidRPr="00D41401">
        <w:rPr>
          <w:sz w:val="24"/>
          <w:szCs w:val="24"/>
          <w:lang w:val="en-US"/>
        </w:rPr>
        <w:t>MMRM model on FAS (OC) included baseline HbA1c, baseline eGFR (MDRD), geographical region, visit, treatment, and treatment by visit interaction. For weight, baseline weight was included.</w:t>
      </w:r>
    </w:p>
    <w:p w14:paraId="16C7E47F" w14:textId="0FC63BF6" w:rsidR="00D41401" w:rsidRPr="00D41401" w:rsidRDefault="00D41401" w:rsidP="005B32D0">
      <w:pPr>
        <w:ind w:left="284" w:hanging="284"/>
        <w:rPr>
          <w:sz w:val="24"/>
          <w:szCs w:val="24"/>
          <w:lang w:val="en-US"/>
        </w:rPr>
      </w:pPr>
      <w:r w:rsidRPr="00D41401">
        <w:rPr>
          <w:sz w:val="24"/>
          <w:szCs w:val="24"/>
          <w:vertAlign w:val="superscript"/>
          <w:lang w:val="en-US"/>
        </w:rPr>
        <w:t>4</w:t>
      </w:r>
      <w:r w:rsidRPr="00D41401">
        <w:rPr>
          <w:sz w:val="24"/>
          <w:szCs w:val="24"/>
          <w:lang w:val="en-US"/>
        </w:rPr>
        <w:t xml:space="preserve"> </w:t>
      </w:r>
      <w:r w:rsidR="005B32D0">
        <w:rPr>
          <w:sz w:val="24"/>
          <w:szCs w:val="24"/>
          <w:lang w:val="en-US"/>
        </w:rPr>
        <w:tab/>
      </w:r>
      <w:r w:rsidRPr="00D41401">
        <w:rPr>
          <w:sz w:val="24"/>
          <w:szCs w:val="24"/>
          <w:lang w:val="en-US"/>
        </w:rPr>
        <w:t>MMRM model included baseline SBP and baseline HbA1c as linear covariate(s), and baseline eGFR, geographical region, treatment, visit, and visit by treatment interaction as fixed effects.</w:t>
      </w:r>
    </w:p>
    <w:p w14:paraId="0D9591A4" w14:textId="42F6FDE5" w:rsidR="00D41401" w:rsidRPr="00D41401" w:rsidRDefault="00D41401" w:rsidP="005B32D0">
      <w:pPr>
        <w:ind w:left="284" w:hanging="284"/>
        <w:rPr>
          <w:sz w:val="24"/>
          <w:szCs w:val="24"/>
          <w:lang w:val="en-US"/>
        </w:rPr>
      </w:pPr>
      <w:r w:rsidRPr="00D41401">
        <w:rPr>
          <w:sz w:val="24"/>
          <w:szCs w:val="24"/>
          <w:vertAlign w:val="superscript"/>
          <w:lang w:val="en-US"/>
        </w:rPr>
        <w:t>5</w:t>
      </w:r>
      <w:r w:rsidRPr="00D41401">
        <w:rPr>
          <w:sz w:val="24"/>
          <w:szCs w:val="24"/>
          <w:lang w:val="en-US"/>
        </w:rPr>
        <w:t xml:space="preserve"> </w:t>
      </w:r>
      <w:r w:rsidR="005B32D0">
        <w:rPr>
          <w:sz w:val="24"/>
          <w:szCs w:val="24"/>
          <w:lang w:val="en-US"/>
        </w:rPr>
        <w:tab/>
      </w:r>
      <w:r w:rsidRPr="00D41401">
        <w:rPr>
          <w:sz w:val="24"/>
          <w:szCs w:val="24"/>
          <w:lang w:val="en-US"/>
        </w:rPr>
        <w:t xml:space="preserve">Patients </w:t>
      </w:r>
      <w:proofErr w:type="spellStart"/>
      <w:proofErr w:type="gramStart"/>
      <w:r w:rsidRPr="00D41401">
        <w:rPr>
          <w:sz w:val="24"/>
          <w:szCs w:val="24"/>
          <w:lang w:val="en-US"/>
        </w:rPr>
        <w:t>randomised</w:t>
      </w:r>
      <w:proofErr w:type="spellEnd"/>
      <w:proofErr w:type="gramEnd"/>
      <w:r w:rsidRPr="00D41401">
        <w:rPr>
          <w:sz w:val="24"/>
          <w:szCs w:val="24"/>
          <w:lang w:val="en-US"/>
        </w:rPr>
        <w:t xml:space="preserve"> to the placebo group were receiving the placebo plus linagliptin 5 mg with background metformin</w:t>
      </w:r>
    </w:p>
    <w:p w14:paraId="3E00E837" w14:textId="18771681" w:rsidR="00D41401" w:rsidRPr="00D41401" w:rsidRDefault="00D41401" w:rsidP="005B32D0">
      <w:pPr>
        <w:ind w:left="284" w:hanging="284"/>
        <w:rPr>
          <w:sz w:val="24"/>
          <w:szCs w:val="24"/>
          <w:lang w:val="en-US"/>
        </w:rPr>
      </w:pPr>
      <w:r w:rsidRPr="00D41401">
        <w:rPr>
          <w:sz w:val="24"/>
          <w:szCs w:val="24"/>
          <w:vertAlign w:val="superscript"/>
          <w:lang w:val="en-US"/>
        </w:rPr>
        <w:t>6</w:t>
      </w:r>
      <w:r w:rsidRPr="00D41401">
        <w:rPr>
          <w:sz w:val="24"/>
          <w:szCs w:val="24"/>
          <w:lang w:val="en-US"/>
        </w:rPr>
        <w:t xml:space="preserve"> </w:t>
      </w:r>
      <w:r w:rsidR="005B32D0">
        <w:rPr>
          <w:sz w:val="24"/>
          <w:szCs w:val="24"/>
          <w:lang w:val="en-US"/>
        </w:rPr>
        <w:tab/>
      </w:r>
      <w:r w:rsidRPr="00D41401">
        <w:rPr>
          <w:sz w:val="24"/>
          <w:szCs w:val="24"/>
          <w:lang w:val="en-US"/>
        </w:rPr>
        <w:t xml:space="preserve">Patients </w:t>
      </w:r>
      <w:proofErr w:type="spellStart"/>
      <w:proofErr w:type="gramStart"/>
      <w:r w:rsidRPr="00D41401">
        <w:rPr>
          <w:sz w:val="24"/>
          <w:szCs w:val="24"/>
          <w:lang w:val="en-US"/>
        </w:rPr>
        <w:t>randomised</w:t>
      </w:r>
      <w:proofErr w:type="spellEnd"/>
      <w:proofErr w:type="gramEnd"/>
      <w:r w:rsidRPr="00D41401">
        <w:rPr>
          <w:sz w:val="24"/>
          <w:szCs w:val="24"/>
          <w:lang w:val="en-US"/>
        </w:rPr>
        <w:t xml:space="preserve"> to the empagliflozin 10 mg or 25 mg groups were receiving empagliflozin 10 mg or 25 mg and linagliptin 5 mg with background metformin</w:t>
      </w:r>
    </w:p>
    <w:p w14:paraId="43D96331" w14:textId="2BA72450" w:rsidR="00D41401" w:rsidRPr="00D41401" w:rsidRDefault="00D41401" w:rsidP="005B32D0">
      <w:pPr>
        <w:ind w:left="284" w:hanging="284"/>
        <w:rPr>
          <w:sz w:val="24"/>
          <w:szCs w:val="24"/>
          <w:lang w:val="en-US"/>
        </w:rPr>
      </w:pPr>
      <w:proofErr w:type="gramStart"/>
      <w:r w:rsidRPr="00D41401">
        <w:rPr>
          <w:sz w:val="24"/>
          <w:szCs w:val="24"/>
          <w:lang w:val="en-US"/>
        </w:rPr>
        <w:t xml:space="preserve">* </w:t>
      </w:r>
      <w:r w:rsidR="005B32D0">
        <w:rPr>
          <w:sz w:val="24"/>
          <w:szCs w:val="24"/>
          <w:lang w:val="en-US"/>
        </w:rPr>
        <w:tab/>
      </w:r>
      <w:r w:rsidRPr="00D41401">
        <w:rPr>
          <w:sz w:val="24"/>
          <w:szCs w:val="24"/>
          <w:lang w:val="en-US"/>
        </w:rPr>
        <w:t>p</w:t>
      </w:r>
      <w:proofErr w:type="gramEnd"/>
      <w:r w:rsidRPr="00D41401">
        <w:rPr>
          <w:sz w:val="24"/>
          <w:szCs w:val="24"/>
          <w:lang w:val="en-US"/>
        </w:rPr>
        <w:t>-value &lt; 0.0001</w:t>
      </w:r>
    </w:p>
    <w:p w14:paraId="05BF2725" w14:textId="77777777" w:rsidR="00D41401" w:rsidRPr="00D41401" w:rsidRDefault="00D41401" w:rsidP="008A0BA9">
      <w:pPr>
        <w:ind w:left="851"/>
        <w:rPr>
          <w:sz w:val="24"/>
          <w:szCs w:val="24"/>
          <w:lang w:val="en-US"/>
        </w:rPr>
      </w:pPr>
    </w:p>
    <w:p w14:paraId="114D6FD7" w14:textId="77777777" w:rsidR="00D41401" w:rsidRPr="00D41401" w:rsidRDefault="00D41401" w:rsidP="008A0BA9">
      <w:pPr>
        <w:ind w:left="851"/>
        <w:rPr>
          <w:sz w:val="24"/>
          <w:szCs w:val="24"/>
          <w:lang w:val="en-US"/>
        </w:rPr>
      </w:pPr>
      <w:r w:rsidRPr="00D41401">
        <w:rPr>
          <w:sz w:val="24"/>
          <w:szCs w:val="24"/>
          <w:lang w:val="en-US"/>
        </w:rPr>
        <w:t>In a pre-specified subgroup of patients with baseline HbA1c greater or equal than 8.5% the reduction from baseline in HbA1c was -1.3% with empagliflozin 10 mg or 25 mg at 24 weeks (p &lt; 0.0001) compared to placebo.</w:t>
      </w:r>
    </w:p>
    <w:p w14:paraId="0CBB9D9F" w14:textId="77777777" w:rsidR="00E85C9B" w:rsidRDefault="00E85C9B" w:rsidP="008A0BA9">
      <w:pPr>
        <w:ind w:left="851"/>
        <w:rPr>
          <w:i/>
          <w:sz w:val="24"/>
          <w:szCs w:val="24"/>
          <w:u w:val="single"/>
          <w:lang w:val="en-US"/>
        </w:rPr>
      </w:pPr>
    </w:p>
    <w:p w14:paraId="62C843D3" w14:textId="7A64EBEB" w:rsidR="00D41401" w:rsidRPr="00D41401" w:rsidRDefault="00D41401" w:rsidP="008A0BA9">
      <w:pPr>
        <w:ind w:left="851"/>
        <w:rPr>
          <w:i/>
          <w:sz w:val="24"/>
          <w:szCs w:val="24"/>
          <w:lang w:val="en-US"/>
        </w:rPr>
      </w:pPr>
      <w:r w:rsidRPr="00D41401">
        <w:rPr>
          <w:i/>
          <w:sz w:val="24"/>
          <w:szCs w:val="24"/>
          <w:u w:val="single"/>
          <w:lang w:val="en-US"/>
        </w:rPr>
        <w:t>Empagliflozin 24 months data, as add-on to metformin in comparison to glimepiride</w:t>
      </w:r>
    </w:p>
    <w:p w14:paraId="16F9D5DA" w14:textId="2CC50427" w:rsidR="008A0BA9" w:rsidRDefault="00D41401" w:rsidP="008A0BA9">
      <w:pPr>
        <w:ind w:left="851"/>
        <w:rPr>
          <w:sz w:val="24"/>
          <w:szCs w:val="24"/>
          <w:lang w:val="en-US"/>
        </w:rPr>
      </w:pPr>
      <w:r w:rsidRPr="00D41401">
        <w:rPr>
          <w:sz w:val="24"/>
          <w:szCs w:val="24"/>
          <w:lang w:val="en-US"/>
        </w:rPr>
        <w:t xml:space="preserve">In a study comparing the efficacy and safety of empagliflozin 25 mg versus glimepiride (up to 4 mg per day) in patients with inadequate </w:t>
      </w:r>
      <w:proofErr w:type="spellStart"/>
      <w:r w:rsidRPr="00D41401">
        <w:rPr>
          <w:sz w:val="24"/>
          <w:szCs w:val="24"/>
          <w:lang w:val="en-US"/>
        </w:rPr>
        <w:t>glycaemic</w:t>
      </w:r>
      <w:proofErr w:type="spellEnd"/>
      <w:r w:rsidRPr="00D41401">
        <w:rPr>
          <w:sz w:val="24"/>
          <w:szCs w:val="24"/>
          <w:lang w:val="en-US"/>
        </w:rPr>
        <w:t xml:space="preserve"> control on metformin alone, treatment with empagliflozin daily resulted in superior reduction in HbA1c (Table 6), and a clinically meaningful reduction in FPG, compared to glimepiride. Empagliflozin daily resulted in a statistically significant reduction in body weight, systolic and diastolic blood pressure and a statistically significantly lower proportion of patients with </w:t>
      </w:r>
      <w:proofErr w:type="spellStart"/>
      <w:r w:rsidRPr="00D41401">
        <w:rPr>
          <w:sz w:val="24"/>
          <w:szCs w:val="24"/>
          <w:lang w:val="en-US"/>
        </w:rPr>
        <w:t>hypoglycaemic</w:t>
      </w:r>
      <w:proofErr w:type="spellEnd"/>
      <w:r w:rsidRPr="00D41401">
        <w:rPr>
          <w:sz w:val="24"/>
          <w:szCs w:val="24"/>
          <w:lang w:val="en-US"/>
        </w:rPr>
        <w:t xml:space="preserve"> events compared to glimepiride (2.5% for empagliflozin, 24.2% for glimepiride, p</w:t>
      </w:r>
      <w:r w:rsidR="00C947C6">
        <w:rPr>
          <w:sz w:val="24"/>
          <w:szCs w:val="24"/>
          <w:lang w:val="en-US"/>
        </w:rPr>
        <w:t> </w:t>
      </w:r>
      <w:r w:rsidRPr="00D41401">
        <w:rPr>
          <w:sz w:val="24"/>
          <w:szCs w:val="24"/>
          <w:lang w:val="en-US"/>
        </w:rPr>
        <w:t>&lt;</w:t>
      </w:r>
      <w:r w:rsidR="00C947C6">
        <w:rPr>
          <w:sz w:val="24"/>
          <w:szCs w:val="24"/>
          <w:lang w:val="en-US"/>
        </w:rPr>
        <w:t> </w:t>
      </w:r>
      <w:r w:rsidRPr="00D41401">
        <w:rPr>
          <w:sz w:val="24"/>
          <w:szCs w:val="24"/>
          <w:lang w:val="en-US"/>
        </w:rPr>
        <w:t>0.0001).</w:t>
      </w:r>
    </w:p>
    <w:p w14:paraId="1F6C0ABC" w14:textId="28AD5DA4" w:rsidR="00C947C6" w:rsidRDefault="00C947C6">
      <w:pPr>
        <w:rPr>
          <w:sz w:val="24"/>
          <w:szCs w:val="24"/>
          <w:lang w:val="en-US"/>
        </w:rPr>
      </w:pPr>
      <w:r>
        <w:rPr>
          <w:sz w:val="24"/>
          <w:szCs w:val="24"/>
          <w:lang w:val="en-US"/>
        </w:rPr>
        <w:br w:type="page"/>
      </w:r>
    </w:p>
    <w:p w14:paraId="1DEE12E7" w14:textId="77777777" w:rsidR="008A0BA9" w:rsidRDefault="008A0BA9" w:rsidP="008A0BA9">
      <w:pPr>
        <w:ind w:left="851"/>
        <w:rPr>
          <w:sz w:val="24"/>
          <w:szCs w:val="24"/>
          <w:lang w:val="en-US"/>
        </w:rPr>
      </w:pPr>
    </w:p>
    <w:p w14:paraId="2CA7CAB5" w14:textId="098DC931" w:rsidR="00D41401" w:rsidRPr="00D41401" w:rsidRDefault="00D41401" w:rsidP="008A0BA9">
      <w:pPr>
        <w:ind w:left="851"/>
        <w:rPr>
          <w:sz w:val="24"/>
          <w:szCs w:val="24"/>
          <w:lang w:val="en-US"/>
        </w:rPr>
      </w:pPr>
      <w:r w:rsidRPr="00D41401">
        <w:rPr>
          <w:sz w:val="24"/>
          <w:szCs w:val="24"/>
          <w:lang w:val="en-US"/>
        </w:rPr>
        <w:t xml:space="preserve">Table 6: Efficacy results at 104 </w:t>
      </w:r>
      <w:proofErr w:type="gramStart"/>
      <w:r w:rsidRPr="00D41401">
        <w:rPr>
          <w:sz w:val="24"/>
          <w:szCs w:val="24"/>
          <w:lang w:val="en-US"/>
        </w:rPr>
        <w:t>week</w:t>
      </w:r>
      <w:proofErr w:type="gramEnd"/>
      <w:r w:rsidRPr="00D41401">
        <w:rPr>
          <w:sz w:val="24"/>
          <w:szCs w:val="24"/>
          <w:lang w:val="en-US"/>
        </w:rPr>
        <w:t xml:space="preserve"> in an active controlled study comparing empagliflozin to glimepiride as add-on to </w:t>
      </w:r>
      <w:proofErr w:type="spellStart"/>
      <w:r w:rsidRPr="00D41401">
        <w:rPr>
          <w:sz w:val="24"/>
          <w:szCs w:val="24"/>
          <w:lang w:val="en-US"/>
        </w:rPr>
        <w:t>metformin</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D41401" w:rsidRPr="00D41401" w14:paraId="740F33A6"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tcPr>
          <w:p w14:paraId="3C183D53" w14:textId="77777777" w:rsidR="00D41401" w:rsidRPr="00D41401" w:rsidRDefault="00D41401" w:rsidP="008A0BA9">
            <w:pPr>
              <w:ind w:left="92"/>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8F55C24" w14:textId="77777777" w:rsidR="00D41401" w:rsidRPr="00D41401" w:rsidRDefault="00D41401" w:rsidP="00DF2820">
            <w:pPr>
              <w:ind w:left="92"/>
              <w:jc w:val="center"/>
              <w:rPr>
                <w:b/>
                <w:sz w:val="24"/>
                <w:szCs w:val="24"/>
                <w:lang w:val="en-US"/>
              </w:rPr>
            </w:pPr>
            <w:r w:rsidRPr="00D41401">
              <w:rPr>
                <w:b/>
                <w:sz w:val="24"/>
                <w:szCs w:val="24"/>
                <w:lang w:val="en-US"/>
              </w:rPr>
              <w:t>Empagliflozin 25 mg</w:t>
            </w:r>
          </w:p>
        </w:tc>
        <w:tc>
          <w:tcPr>
            <w:tcW w:w="1275" w:type="pct"/>
            <w:tcBorders>
              <w:top w:val="single" w:sz="4" w:space="0" w:color="000000"/>
              <w:left w:val="single" w:sz="4" w:space="0" w:color="000000"/>
              <w:bottom w:val="single" w:sz="4" w:space="0" w:color="000000"/>
              <w:right w:val="single" w:sz="4" w:space="0" w:color="000000"/>
            </w:tcBorders>
            <w:hideMark/>
          </w:tcPr>
          <w:p w14:paraId="47DC9364" w14:textId="77777777" w:rsidR="00D41401" w:rsidRPr="00D41401" w:rsidRDefault="00D41401" w:rsidP="00DF2820">
            <w:pPr>
              <w:ind w:left="92"/>
              <w:jc w:val="center"/>
              <w:rPr>
                <w:b/>
                <w:sz w:val="24"/>
                <w:szCs w:val="24"/>
                <w:lang w:val="en-US"/>
              </w:rPr>
            </w:pPr>
            <w:proofErr w:type="spellStart"/>
            <w:r w:rsidRPr="00D41401">
              <w:rPr>
                <w:b/>
                <w:sz w:val="24"/>
                <w:szCs w:val="24"/>
                <w:lang w:val="en-US"/>
              </w:rPr>
              <w:t>Glimepiride</w:t>
            </w:r>
            <w:r w:rsidRPr="00D41401">
              <w:rPr>
                <w:b/>
                <w:sz w:val="24"/>
                <w:szCs w:val="24"/>
                <w:vertAlign w:val="superscript"/>
                <w:lang w:val="en-US"/>
              </w:rPr>
              <w:t>b</w:t>
            </w:r>
            <w:proofErr w:type="spellEnd"/>
          </w:p>
        </w:tc>
      </w:tr>
      <w:tr w:rsidR="00D41401" w:rsidRPr="00D41401" w14:paraId="69BD1DFB" w14:textId="77777777" w:rsidTr="00E85C9B">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063D5CB9" w14:textId="77777777" w:rsidR="00D41401" w:rsidRPr="00D41401" w:rsidRDefault="00D41401" w:rsidP="008A0BA9">
            <w:pPr>
              <w:ind w:left="92"/>
              <w:rPr>
                <w:sz w:val="24"/>
                <w:szCs w:val="24"/>
                <w:lang w:val="en-US"/>
              </w:rPr>
            </w:pPr>
            <w:r w:rsidRPr="00D41401">
              <w:rPr>
                <w:sz w:val="24"/>
                <w:szCs w:val="24"/>
                <w:lang w:val="en-US"/>
              </w:rPr>
              <w:t>N</w:t>
            </w:r>
          </w:p>
        </w:tc>
        <w:tc>
          <w:tcPr>
            <w:tcW w:w="1354" w:type="pct"/>
            <w:tcBorders>
              <w:top w:val="single" w:sz="4" w:space="0" w:color="000000"/>
              <w:left w:val="single" w:sz="4" w:space="0" w:color="000000"/>
              <w:bottom w:val="single" w:sz="4" w:space="0" w:color="000000"/>
              <w:right w:val="single" w:sz="4" w:space="0" w:color="000000"/>
            </w:tcBorders>
            <w:hideMark/>
          </w:tcPr>
          <w:p w14:paraId="7B1ACA98" w14:textId="77777777" w:rsidR="00D41401" w:rsidRPr="00D41401" w:rsidRDefault="00D41401" w:rsidP="00DF2820">
            <w:pPr>
              <w:ind w:left="92"/>
              <w:jc w:val="center"/>
              <w:rPr>
                <w:sz w:val="24"/>
                <w:szCs w:val="24"/>
                <w:lang w:val="en-US"/>
              </w:rPr>
            </w:pPr>
            <w:r w:rsidRPr="00D41401">
              <w:rPr>
                <w:sz w:val="24"/>
                <w:szCs w:val="24"/>
                <w:lang w:val="en-US"/>
              </w:rPr>
              <w:t>765</w:t>
            </w:r>
          </w:p>
        </w:tc>
        <w:tc>
          <w:tcPr>
            <w:tcW w:w="1275" w:type="pct"/>
            <w:tcBorders>
              <w:top w:val="single" w:sz="4" w:space="0" w:color="000000"/>
              <w:left w:val="single" w:sz="4" w:space="0" w:color="000000"/>
              <w:bottom w:val="single" w:sz="4" w:space="0" w:color="000000"/>
              <w:right w:val="single" w:sz="4" w:space="0" w:color="000000"/>
            </w:tcBorders>
            <w:hideMark/>
          </w:tcPr>
          <w:p w14:paraId="4DDB1B8F" w14:textId="77777777" w:rsidR="00D41401" w:rsidRPr="00D41401" w:rsidRDefault="00D41401" w:rsidP="00DF2820">
            <w:pPr>
              <w:ind w:left="92"/>
              <w:jc w:val="center"/>
              <w:rPr>
                <w:sz w:val="24"/>
                <w:szCs w:val="24"/>
                <w:lang w:val="en-US"/>
              </w:rPr>
            </w:pPr>
            <w:r w:rsidRPr="00D41401">
              <w:rPr>
                <w:sz w:val="24"/>
                <w:szCs w:val="24"/>
                <w:lang w:val="en-US"/>
              </w:rPr>
              <w:t>780</w:t>
            </w:r>
          </w:p>
        </w:tc>
      </w:tr>
      <w:tr w:rsidR="00D41401" w:rsidRPr="00D41401" w14:paraId="423C48FB" w14:textId="77777777" w:rsidTr="00E85C9B">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73408A4"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188870CE"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DC89103" w14:textId="77777777" w:rsidR="00D41401" w:rsidRPr="00D41401" w:rsidRDefault="00D41401" w:rsidP="00DF2820">
            <w:pPr>
              <w:ind w:left="274"/>
              <w:rPr>
                <w:sz w:val="24"/>
                <w:szCs w:val="24"/>
                <w:lang w:val="en-US"/>
              </w:rPr>
            </w:pPr>
            <w:r w:rsidRPr="00D41401">
              <w:rPr>
                <w:sz w:val="24"/>
                <w:szCs w:val="24"/>
                <w:lang w:val="en-US"/>
              </w:rPr>
              <w:t>Baseline (mean)</w:t>
            </w:r>
          </w:p>
        </w:tc>
        <w:tc>
          <w:tcPr>
            <w:tcW w:w="1354" w:type="pct"/>
            <w:tcBorders>
              <w:top w:val="single" w:sz="4" w:space="0" w:color="000000"/>
              <w:left w:val="single" w:sz="4" w:space="0" w:color="000000"/>
              <w:bottom w:val="single" w:sz="4" w:space="0" w:color="000000"/>
              <w:right w:val="single" w:sz="4" w:space="0" w:color="000000"/>
            </w:tcBorders>
            <w:hideMark/>
          </w:tcPr>
          <w:p w14:paraId="326FF309" w14:textId="77777777" w:rsidR="00D41401" w:rsidRPr="00D41401" w:rsidRDefault="00D41401" w:rsidP="00DF2820">
            <w:pPr>
              <w:ind w:left="92"/>
              <w:jc w:val="center"/>
              <w:rPr>
                <w:sz w:val="24"/>
                <w:szCs w:val="24"/>
                <w:lang w:val="en-US"/>
              </w:rPr>
            </w:pPr>
            <w:r w:rsidRPr="00D41401">
              <w:rPr>
                <w:sz w:val="24"/>
                <w:szCs w:val="24"/>
                <w:lang w:val="en-US"/>
              </w:rPr>
              <w:t>7.92</w:t>
            </w:r>
          </w:p>
        </w:tc>
        <w:tc>
          <w:tcPr>
            <w:tcW w:w="1275" w:type="pct"/>
            <w:tcBorders>
              <w:top w:val="single" w:sz="4" w:space="0" w:color="000000"/>
              <w:left w:val="single" w:sz="4" w:space="0" w:color="000000"/>
              <w:bottom w:val="single" w:sz="4" w:space="0" w:color="000000"/>
              <w:right w:val="single" w:sz="4" w:space="0" w:color="000000"/>
            </w:tcBorders>
            <w:hideMark/>
          </w:tcPr>
          <w:p w14:paraId="0BCB7D09" w14:textId="77777777" w:rsidR="00D41401" w:rsidRPr="00D41401" w:rsidRDefault="00D41401" w:rsidP="00DF2820">
            <w:pPr>
              <w:ind w:left="92"/>
              <w:jc w:val="center"/>
              <w:rPr>
                <w:sz w:val="24"/>
                <w:szCs w:val="24"/>
                <w:lang w:val="en-US"/>
              </w:rPr>
            </w:pPr>
            <w:r w:rsidRPr="00D41401">
              <w:rPr>
                <w:sz w:val="24"/>
                <w:szCs w:val="24"/>
                <w:lang w:val="en-US"/>
              </w:rPr>
              <w:t>7.92</w:t>
            </w:r>
          </w:p>
        </w:tc>
      </w:tr>
      <w:tr w:rsidR="00D41401" w:rsidRPr="00D41401" w14:paraId="5904C26D" w14:textId="77777777" w:rsidTr="00E85C9B">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455C3A98" w14:textId="77777777" w:rsidR="00D41401" w:rsidRPr="00D41401" w:rsidRDefault="00D41401" w:rsidP="00DF282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1354" w:type="pct"/>
            <w:tcBorders>
              <w:top w:val="single" w:sz="4" w:space="0" w:color="000000"/>
              <w:left w:val="single" w:sz="4" w:space="0" w:color="000000"/>
              <w:bottom w:val="single" w:sz="4" w:space="0" w:color="000000"/>
              <w:right w:val="single" w:sz="4" w:space="0" w:color="000000"/>
            </w:tcBorders>
            <w:hideMark/>
          </w:tcPr>
          <w:p w14:paraId="7E40B60D" w14:textId="77777777" w:rsidR="00D41401" w:rsidRPr="00D41401" w:rsidRDefault="00D41401" w:rsidP="00DF2820">
            <w:pPr>
              <w:ind w:left="92"/>
              <w:jc w:val="center"/>
              <w:rPr>
                <w:sz w:val="24"/>
                <w:szCs w:val="24"/>
                <w:lang w:val="en-US"/>
              </w:rPr>
            </w:pPr>
            <w:r w:rsidRPr="00D41401">
              <w:rPr>
                <w:sz w:val="24"/>
                <w:szCs w:val="24"/>
                <w:lang w:val="en-US"/>
              </w:rPr>
              <w:t>-0.66</w:t>
            </w:r>
          </w:p>
        </w:tc>
        <w:tc>
          <w:tcPr>
            <w:tcW w:w="1275" w:type="pct"/>
            <w:tcBorders>
              <w:top w:val="single" w:sz="4" w:space="0" w:color="000000"/>
              <w:left w:val="single" w:sz="4" w:space="0" w:color="000000"/>
              <w:bottom w:val="single" w:sz="4" w:space="0" w:color="000000"/>
              <w:right w:val="single" w:sz="4" w:space="0" w:color="000000"/>
            </w:tcBorders>
            <w:hideMark/>
          </w:tcPr>
          <w:p w14:paraId="139512F3" w14:textId="77777777" w:rsidR="00D41401" w:rsidRPr="00D41401" w:rsidRDefault="00D41401" w:rsidP="00DF2820">
            <w:pPr>
              <w:ind w:left="92"/>
              <w:jc w:val="center"/>
              <w:rPr>
                <w:sz w:val="24"/>
                <w:szCs w:val="24"/>
                <w:lang w:val="en-US"/>
              </w:rPr>
            </w:pPr>
            <w:r w:rsidRPr="00D41401">
              <w:rPr>
                <w:sz w:val="24"/>
                <w:szCs w:val="24"/>
                <w:lang w:val="en-US"/>
              </w:rPr>
              <w:t>-0.55</w:t>
            </w:r>
          </w:p>
        </w:tc>
      </w:tr>
      <w:tr w:rsidR="00D41401" w:rsidRPr="00D41401" w14:paraId="54EB69A0"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6A3BABF" w14:textId="77777777" w:rsidR="00D41401" w:rsidRPr="00D41401" w:rsidRDefault="00D41401" w:rsidP="00DF2820">
            <w:pPr>
              <w:ind w:left="274"/>
              <w:rPr>
                <w:sz w:val="24"/>
                <w:szCs w:val="24"/>
                <w:lang w:val="en-US"/>
              </w:rPr>
            </w:pPr>
            <w:r w:rsidRPr="00D41401">
              <w:rPr>
                <w:sz w:val="24"/>
                <w:szCs w:val="24"/>
                <w:lang w:val="en-US"/>
              </w:rPr>
              <w:t>Difference from glimepiride</w:t>
            </w:r>
            <w:r w:rsidRPr="00D41401">
              <w:rPr>
                <w:sz w:val="24"/>
                <w:szCs w:val="24"/>
                <w:vertAlign w:val="superscript"/>
                <w:lang w:val="en-US"/>
              </w:rPr>
              <w:t>1</w:t>
            </w:r>
            <w:r w:rsidRPr="00D41401">
              <w:rPr>
                <w:sz w:val="24"/>
                <w:szCs w:val="24"/>
                <w:lang w:val="en-US"/>
              </w:rPr>
              <w:t xml:space="preserve"> (97.5% CI)</w:t>
            </w:r>
          </w:p>
        </w:tc>
        <w:tc>
          <w:tcPr>
            <w:tcW w:w="1354" w:type="pct"/>
            <w:tcBorders>
              <w:top w:val="single" w:sz="4" w:space="0" w:color="000000"/>
              <w:left w:val="single" w:sz="4" w:space="0" w:color="000000"/>
              <w:bottom w:val="single" w:sz="4" w:space="0" w:color="000000"/>
              <w:right w:val="single" w:sz="4" w:space="0" w:color="000000"/>
            </w:tcBorders>
            <w:hideMark/>
          </w:tcPr>
          <w:p w14:paraId="7240017B" w14:textId="77777777" w:rsidR="00D41401" w:rsidRPr="00D41401" w:rsidRDefault="00D41401" w:rsidP="00DF2820">
            <w:pPr>
              <w:ind w:left="92"/>
              <w:jc w:val="center"/>
              <w:rPr>
                <w:sz w:val="24"/>
                <w:szCs w:val="24"/>
                <w:lang w:val="en-US"/>
              </w:rPr>
            </w:pPr>
            <w:r w:rsidRPr="00D41401">
              <w:rPr>
                <w:sz w:val="24"/>
                <w:szCs w:val="24"/>
                <w:lang w:val="en-US"/>
              </w:rPr>
              <w:t>-0.11* (-0.20, -0.01)</w:t>
            </w:r>
          </w:p>
        </w:tc>
        <w:tc>
          <w:tcPr>
            <w:tcW w:w="1275" w:type="pct"/>
            <w:tcBorders>
              <w:top w:val="single" w:sz="4" w:space="0" w:color="000000"/>
              <w:left w:val="single" w:sz="4" w:space="0" w:color="000000"/>
              <w:bottom w:val="single" w:sz="4" w:space="0" w:color="000000"/>
              <w:right w:val="single" w:sz="4" w:space="0" w:color="000000"/>
            </w:tcBorders>
          </w:tcPr>
          <w:p w14:paraId="1C85D28F" w14:textId="77777777" w:rsidR="00D41401" w:rsidRPr="00D41401" w:rsidRDefault="00D41401" w:rsidP="00DF2820">
            <w:pPr>
              <w:ind w:left="92"/>
              <w:jc w:val="center"/>
              <w:rPr>
                <w:sz w:val="24"/>
                <w:szCs w:val="24"/>
                <w:lang w:val="en-US"/>
              </w:rPr>
            </w:pPr>
          </w:p>
        </w:tc>
      </w:tr>
      <w:tr w:rsidR="00D41401" w:rsidRPr="00D41401" w14:paraId="69CBACD4" w14:textId="77777777" w:rsidTr="00E85C9B">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6640095F" w14:textId="77777777" w:rsidR="00D41401" w:rsidRPr="00D41401" w:rsidRDefault="00D41401" w:rsidP="008A0BA9">
            <w:pPr>
              <w:ind w:left="92"/>
              <w:rPr>
                <w:sz w:val="24"/>
                <w:szCs w:val="24"/>
                <w:lang w:val="en-US"/>
              </w:rPr>
            </w:pPr>
            <w:r w:rsidRPr="00D41401">
              <w:rPr>
                <w:sz w:val="24"/>
                <w:szCs w:val="24"/>
                <w:lang w:val="en-US"/>
              </w:rPr>
              <w:t>N</w:t>
            </w:r>
          </w:p>
        </w:tc>
        <w:tc>
          <w:tcPr>
            <w:tcW w:w="1354" w:type="pct"/>
            <w:tcBorders>
              <w:top w:val="single" w:sz="4" w:space="0" w:color="000000"/>
              <w:left w:val="single" w:sz="4" w:space="0" w:color="000000"/>
              <w:bottom w:val="single" w:sz="4" w:space="0" w:color="000000"/>
              <w:right w:val="single" w:sz="4" w:space="0" w:color="000000"/>
            </w:tcBorders>
            <w:hideMark/>
          </w:tcPr>
          <w:p w14:paraId="41B47115" w14:textId="77777777" w:rsidR="00D41401" w:rsidRPr="00D41401" w:rsidRDefault="00D41401" w:rsidP="00DF2820">
            <w:pPr>
              <w:ind w:left="92"/>
              <w:jc w:val="center"/>
              <w:rPr>
                <w:sz w:val="24"/>
                <w:szCs w:val="24"/>
                <w:lang w:val="en-US"/>
              </w:rPr>
            </w:pPr>
            <w:r w:rsidRPr="00D41401">
              <w:rPr>
                <w:sz w:val="24"/>
                <w:szCs w:val="24"/>
                <w:lang w:val="en-US"/>
              </w:rPr>
              <w:t>690</w:t>
            </w:r>
          </w:p>
        </w:tc>
        <w:tc>
          <w:tcPr>
            <w:tcW w:w="1275" w:type="pct"/>
            <w:tcBorders>
              <w:top w:val="single" w:sz="4" w:space="0" w:color="000000"/>
              <w:left w:val="single" w:sz="4" w:space="0" w:color="000000"/>
              <w:bottom w:val="single" w:sz="4" w:space="0" w:color="000000"/>
              <w:right w:val="single" w:sz="4" w:space="0" w:color="000000"/>
            </w:tcBorders>
            <w:hideMark/>
          </w:tcPr>
          <w:p w14:paraId="4262F7DD" w14:textId="77777777" w:rsidR="00D41401" w:rsidRPr="00D41401" w:rsidRDefault="00D41401" w:rsidP="00DF2820">
            <w:pPr>
              <w:ind w:left="92"/>
              <w:jc w:val="center"/>
              <w:rPr>
                <w:sz w:val="24"/>
                <w:szCs w:val="24"/>
                <w:lang w:val="en-US"/>
              </w:rPr>
            </w:pPr>
            <w:r w:rsidRPr="00D41401">
              <w:rPr>
                <w:sz w:val="24"/>
                <w:szCs w:val="24"/>
                <w:lang w:val="en-US"/>
              </w:rPr>
              <w:t>715</w:t>
            </w:r>
          </w:p>
        </w:tc>
      </w:tr>
      <w:tr w:rsidR="00D41401" w:rsidRPr="00D41401" w14:paraId="3BECC0D4" w14:textId="77777777" w:rsidTr="00E85C9B">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45B22F29" w14:textId="77777777" w:rsidR="00D41401" w:rsidRPr="00D41401" w:rsidRDefault="00D41401" w:rsidP="008A0BA9">
            <w:pPr>
              <w:ind w:left="92"/>
              <w:rPr>
                <w:b/>
                <w:sz w:val="24"/>
                <w:szCs w:val="24"/>
                <w:lang w:val="en-US"/>
              </w:rPr>
            </w:pPr>
            <w:r w:rsidRPr="00D41401">
              <w:rPr>
                <w:b/>
                <w:sz w:val="24"/>
                <w:szCs w:val="24"/>
                <w:lang w:val="en-US"/>
              </w:rPr>
              <w:t>Patients (%) achieving HbA1c &lt; 7% with baseline HbA1c ≥ 7%</w:t>
            </w:r>
            <w:r w:rsidRPr="00D41401">
              <w:rPr>
                <w:b/>
                <w:sz w:val="24"/>
                <w:szCs w:val="24"/>
                <w:vertAlign w:val="superscript"/>
                <w:lang w:val="en-US"/>
              </w:rPr>
              <w:t>2</w:t>
            </w:r>
          </w:p>
        </w:tc>
        <w:tc>
          <w:tcPr>
            <w:tcW w:w="1354" w:type="pct"/>
            <w:tcBorders>
              <w:top w:val="single" w:sz="4" w:space="0" w:color="000000"/>
              <w:left w:val="single" w:sz="4" w:space="0" w:color="000000"/>
              <w:bottom w:val="single" w:sz="4" w:space="0" w:color="000000"/>
              <w:right w:val="single" w:sz="4" w:space="0" w:color="000000"/>
            </w:tcBorders>
            <w:hideMark/>
          </w:tcPr>
          <w:p w14:paraId="5FC8122E" w14:textId="77777777" w:rsidR="00D41401" w:rsidRPr="00D41401" w:rsidRDefault="00D41401" w:rsidP="00DF2820">
            <w:pPr>
              <w:ind w:left="92"/>
              <w:jc w:val="center"/>
              <w:rPr>
                <w:sz w:val="24"/>
                <w:szCs w:val="24"/>
                <w:lang w:val="en-US"/>
              </w:rPr>
            </w:pPr>
            <w:r w:rsidRPr="00D41401">
              <w:rPr>
                <w:sz w:val="24"/>
                <w:szCs w:val="24"/>
                <w:lang w:val="en-US"/>
              </w:rPr>
              <w:t>33.6</w:t>
            </w:r>
          </w:p>
        </w:tc>
        <w:tc>
          <w:tcPr>
            <w:tcW w:w="1275" w:type="pct"/>
            <w:tcBorders>
              <w:top w:val="single" w:sz="4" w:space="0" w:color="000000"/>
              <w:left w:val="single" w:sz="4" w:space="0" w:color="000000"/>
              <w:bottom w:val="single" w:sz="4" w:space="0" w:color="000000"/>
              <w:right w:val="single" w:sz="4" w:space="0" w:color="000000"/>
            </w:tcBorders>
            <w:hideMark/>
          </w:tcPr>
          <w:p w14:paraId="196E6A32" w14:textId="77777777" w:rsidR="00D41401" w:rsidRPr="00D41401" w:rsidRDefault="00D41401" w:rsidP="00DF2820">
            <w:pPr>
              <w:ind w:left="92"/>
              <w:jc w:val="center"/>
              <w:rPr>
                <w:sz w:val="24"/>
                <w:szCs w:val="24"/>
                <w:lang w:val="en-US"/>
              </w:rPr>
            </w:pPr>
            <w:r w:rsidRPr="00D41401">
              <w:rPr>
                <w:sz w:val="24"/>
                <w:szCs w:val="24"/>
                <w:lang w:val="en-US"/>
              </w:rPr>
              <w:t>30.9</w:t>
            </w:r>
          </w:p>
        </w:tc>
      </w:tr>
      <w:tr w:rsidR="00D41401" w:rsidRPr="00D41401" w14:paraId="7DEE0487"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04AE557E" w14:textId="77777777" w:rsidR="00D41401" w:rsidRPr="00D41401" w:rsidRDefault="00D41401" w:rsidP="008A0BA9">
            <w:pPr>
              <w:ind w:left="92"/>
              <w:rPr>
                <w:sz w:val="24"/>
                <w:szCs w:val="24"/>
                <w:lang w:val="en-US"/>
              </w:rPr>
            </w:pPr>
            <w:r w:rsidRPr="00D41401">
              <w:rPr>
                <w:sz w:val="24"/>
                <w:szCs w:val="24"/>
                <w:lang w:val="en-US"/>
              </w:rPr>
              <w:t>N</w:t>
            </w:r>
          </w:p>
        </w:tc>
        <w:tc>
          <w:tcPr>
            <w:tcW w:w="1354" w:type="pct"/>
            <w:tcBorders>
              <w:top w:val="single" w:sz="4" w:space="0" w:color="000000"/>
              <w:left w:val="single" w:sz="4" w:space="0" w:color="000000"/>
              <w:bottom w:val="single" w:sz="4" w:space="0" w:color="000000"/>
              <w:right w:val="single" w:sz="4" w:space="0" w:color="000000"/>
            </w:tcBorders>
            <w:hideMark/>
          </w:tcPr>
          <w:p w14:paraId="2F127966" w14:textId="77777777" w:rsidR="00D41401" w:rsidRPr="00D41401" w:rsidRDefault="00D41401" w:rsidP="00DF2820">
            <w:pPr>
              <w:ind w:left="92"/>
              <w:jc w:val="center"/>
              <w:rPr>
                <w:sz w:val="24"/>
                <w:szCs w:val="24"/>
                <w:lang w:val="en-US"/>
              </w:rPr>
            </w:pPr>
            <w:r w:rsidRPr="00D41401">
              <w:rPr>
                <w:sz w:val="24"/>
                <w:szCs w:val="24"/>
                <w:lang w:val="en-US"/>
              </w:rPr>
              <w:t>765</w:t>
            </w:r>
          </w:p>
        </w:tc>
        <w:tc>
          <w:tcPr>
            <w:tcW w:w="1275" w:type="pct"/>
            <w:tcBorders>
              <w:top w:val="single" w:sz="4" w:space="0" w:color="000000"/>
              <w:left w:val="single" w:sz="4" w:space="0" w:color="000000"/>
              <w:bottom w:val="single" w:sz="4" w:space="0" w:color="000000"/>
              <w:right w:val="single" w:sz="4" w:space="0" w:color="000000"/>
            </w:tcBorders>
            <w:hideMark/>
          </w:tcPr>
          <w:p w14:paraId="72C8017D" w14:textId="77777777" w:rsidR="00D41401" w:rsidRPr="00D41401" w:rsidRDefault="00D41401" w:rsidP="00DF2820">
            <w:pPr>
              <w:ind w:left="92"/>
              <w:jc w:val="center"/>
              <w:rPr>
                <w:sz w:val="24"/>
                <w:szCs w:val="24"/>
                <w:lang w:val="en-US"/>
              </w:rPr>
            </w:pPr>
            <w:r w:rsidRPr="00D41401">
              <w:rPr>
                <w:sz w:val="24"/>
                <w:szCs w:val="24"/>
                <w:lang w:val="en-US"/>
              </w:rPr>
              <w:t>780</w:t>
            </w:r>
          </w:p>
        </w:tc>
      </w:tr>
      <w:tr w:rsidR="00D41401" w:rsidRPr="00D41401" w14:paraId="7A60CE63" w14:textId="77777777" w:rsidTr="00E85C9B">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2F30B371" w14:textId="77777777" w:rsidR="00D41401" w:rsidRPr="00D41401" w:rsidRDefault="00D41401" w:rsidP="008A0BA9">
            <w:pPr>
              <w:ind w:left="92"/>
              <w:rPr>
                <w:b/>
                <w:sz w:val="24"/>
                <w:szCs w:val="24"/>
                <w:lang w:val="en-US"/>
              </w:rPr>
            </w:pPr>
            <w:r w:rsidRPr="00D41401">
              <w:rPr>
                <w:b/>
                <w:sz w:val="24"/>
                <w:szCs w:val="24"/>
                <w:lang w:val="en-US"/>
              </w:rPr>
              <w:t>Body Weight (kg)</w:t>
            </w:r>
          </w:p>
        </w:tc>
      </w:tr>
      <w:tr w:rsidR="00D41401" w:rsidRPr="00D41401" w14:paraId="2381A41D"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6EDAB215" w14:textId="77777777" w:rsidR="00D41401" w:rsidRPr="00D41401" w:rsidRDefault="00D41401" w:rsidP="00DF2820">
            <w:pPr>
              <w:ind w:left="274"/>
              <w:rPr>
                <w:sz w:val="24"/>
                <w:szCs w:val="24"/>
                <w:lang w:val="en-US"/>
              </w:rPr>
            </w:pPr>
            <w:r w:rsidRPr="00D41401">
              <w:rPr>
                <w:sz w:val="24"/>
                <w:szCs w:val="24"/>
                <w:lang w:val="en-US"/>
              </w:rPr>
              <w:t>Baseline (mean)</w:t>
            </w:r>
          </w:p>
        </w:tc>
        <w:tc>
          <w:tcPr>
            <w:tcW w:w="1354" w:type="pct"/>
            <w:tcBorders>
              <w:top w:val="single" w:sz="4" w:space="0" w:color="000000"/>
              <w:left w:val="single" w:sz="4" w:space="0" w:color="000000"/>
              <w:bottom w:val="single" w:sz="4" w:space="0" w:color="000000"/>
              <w:right w:val="single" w:sz="4" w:space="0" w:color="000000"/>
            </w:tcBorders>
            <w:hideMark/>
          </w:tcPr>
          <w:p w14:paraId="56EED53A" w14:textId="77777777" w:rsidR="00D41401" w:rsidRPr="00D41401" w:rsidRDefault="00D41401" w:rsidP="00DF2820">
            <w:pPr>
              <w:ind w:left="92"/>
              <w:jc w:val="center"/>
              <w:rPr>
                <w:sz w:val="24"/>
                <w:szCs w:val="24"/>
                <w:lang w:val="en-US"/>
              </w:rPr>
            </w:pPr>
            <w:r w:rsidRPr="00D41401">
              <w:rPr>
                <w:sz w:val="24"/>
                <w:szCs w:val="24"/>
                <w:lang w:val="en-US"/>
              </w:rPr>
              <w:t>82.52</w:t>
            </w:r>
          </w:p>
        </w:tc>
        <w:tc>
          <w:tcPr>
            <w:tcW w:w="1275" w:type="pct"/>
            <w:tcBorders>
              <w:top w:val="single" w:sz="4" w:space="0" w:color="000000"/>
              <w:left w:val="single" w:sz="4" w:space="0" w:color="000000"/>
              <w:bottom w:val="single" w:sz="4" w:space="0" w:color="000000"/>
              <w:right w:val="single" w:sz="4" w:space="0" w:color="000000"/>
            </w:tcBorders>
            <w:hideMark/>
          </w:tcPr>
          <w:p w14:paraId="2376E6D1" w14:textId="77777777" w:rsidR="00D41401" w:rsidRPr="00D41401" w:rsidRDefault="00D41401" w:rsidP="00DF2820">
            <w:pPr>
              <w:ind w:left="92"/>
              <w:jc w:val="center"/>
              <w:rPr>
                <w:sz w:val="24"/>
                <w:szCs w:val="24"/>
                <w:lang w:val="en-US"/>
              </w:rPr>
            </w:pPr>
            <w:r w:rsidRPr="00D41401">
              <w:rPr>
                <w:sz w:val="24"/>
                <w:szCs w:val="24"/>
                <w:lang w:val="en-US"/>
              </w:rPr>
              <w:t>83.03</w:t>
            </w:r>
          </w:p>
        </w:tc>
      </w:tr>
      <w:tr w:rsidR="00D41401" w:rsidRPr="00D41401" w14:paraId="4DE7B226"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F81AB40" w14:textId="77777777" w:rsidR="00D41401" w:rsidRPr="00D41401" w:rsidRDefault="00D41401" w:rsidP="00DF282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1354" w:type="pct"/>
            <w:tcBorders>
              <w:top w:val="single" w:sz="4" w:space="0" w:color="000000"/>
              <w:left w:val="single" w:sz="4" w:space="0" w:color="000000"/>
              <w:bottom w:val="single" w:sz="4" w:space="0" w:color="000000"/>
              <w:right w:val="single" w:sz="4" w:space="0" w:color="000000"/>
            </w:tcBorders>
            <w:hideMark/>
          </w:tcPr>
          <w:p w14:paraId="6C93915C" w14:textId="77777777" w:rsidR="00D41401" w:rsidRPr="00D41401" w:rsidRDefault="00D41401" w:rsidP="00DF2820">
            <w:pPr>
              <w:ind w:left="92"/>
              <w:jc w:val="center"/>
              <w:rPr>
                <w:sz w:val="24"/>
                <w:szCs w:val="24"/>
                <w:lang w:val="en-US"/>
              </w:rPr>
            </w:pPr>
            <w:r w:rsidRPr="00D41401">
              <w:rPr>
                <w:sz w:val="24"/>
                <w:szCs w:val="24"/>
                <w:lang w:val="en-US"/>
              </w:rPr>
              <w:t>-3.12</w:t>
            </w:r>
          </w:p>
        </w:tc>
        <w:tc>
          <w:tcPr>
            <w:tcW w:w="1275" w:type="pct"/>
            <w:tcBorders>
              <w:top w:val="single" w:sz="4" w:space="0" w:color="000000"/>
              <w:left w:val="single" w:sz="4" w:space="0" w:color="000000"/>
              <w:bottom w:val="single" w:sz="4" w:space="0" w:color="000000"/>
              <w:right w:val="single" w:sz="4" w:space="0" w:color="000000"/>
            </w:tcBorders>
            <w:hideMark/>
          </w:tcPr>
          <w:p w14:paraId="743C71D3" w14:textId="77777777" w:rsidR="00D41401" w:rsidRPr="00D41401" w:rsidRDefault="00D41401" w:rsidP="00DF2820">
            <w:pPr>
              <w:ind w:left="92"/>
              <w:jc w:val="center"/>
              <w:rPr>
                <w:sz w:val="24"/>
                <w:szCs w:val="24"/>
                <w:lang w:val="en-US"/>
              </w:rPr>
            </w:pPr>
            <w:r w:rsidRPr="00D41401">
              <w:rPr>
                <w:sz w:val="24"/>
                <w:szCs w:val="24"/>
                <w:lang w:val="en-US"/>
              </w:rPr>
              <w:t>1.34</w:t>
            </w:r>
          </w:p>
        </w:tc>
      </w:tr>
      <w:tr w:rsidR="00D41401" w:rsidRPr="00D41401" w14:paraId="118FB4B1" w14:textId="77777777" w:rsidTr="00E85C9B">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4CAA3771" w14:textId="77777777" w:rsidR="00D41401" w:rsidRPr="00D41401" w:rsidRDefault="00D41401" w:rsidP="00DF2820">
            <w:pPr>
              <w:ind w:left="274"/>
              <w:rPr>
                <w:sz w:val="24"/>
                <w:szCs w:val="24"/>
                <w:lang w:val="en-US"/>
              </w:rPr>
            </w:pPr>
            <w:r w:rsidRPr="00D41401">
              <w:rPr>
                <w:sz w:val="24"/>
                <w:szCs w:val="24"/>
                <w:lang w:val="en-US"/>
              </w:rPr>
              <w:t>Difference from glimepiride</w:t>
            </w:r>
            <w:r w:rsidRPr="00D41401">
              <w:rPr>
                <w:sz w:val="24"/>
                <w:szCs w:val="24"/>
                <w:vertAlign w:val="superscript"/>
                <w:lang w:val="en-US"/>
              </w:rPr>
              <w:t>1</w:t>
            </w:r>
            <w:r w:rsidRPr="00D41401">
              <w:rPr>
                <w:sz w:val="24"/>
                <w:szCs w:val="24"/>
                <w:lang w:val="en-US"/>
              </w:rPr>
              <w:t xml:space="preserve"> (97.5% CI)</w:t>
            </w:r>
          </w:p>
        </w:tc>
        <w:tc>
          <w:tcPr>
            <w:tcW w:w="1354" w:type="pct"/>
            <w:tcBorders>
              <w:top w:val="single" w:sz="4" w:space="0" w:color="000000"/>
              <w:left w:val="single" w:sz="4" w:space="0" w:color="000000"/>
              <w:bottom w:val="single" w:sz="4" w:space="0" w:color="000000"/>
              <w:right w:val="single" w:sz="4" w:space="0" w:color="000000"/>
            </w:tcBorders>
            <w:hideMark/>
          </w:tcPr>
          <w:p w14:paraId="391DC983" w14:textId="77777777" w:rsidR="00D41401" w:rsidRPr="00D41401" w:rsidRDefault="00D41401" w:rsidP="00DF2820">
            <w:pPr>
              <w:ind w:left="92"/>
              <w:jc w:val="center"/>
              <w:rPr>
                <w:sz w:val="24"/>
                <w:szCs w:val="24"/>
                <w:lang w:val="en-US"/>
              </w:rPr>
            </w:pPr>
            <w:r w:rsidRPr="00D41401">
              <w:rPr>
                <w:sz w:val="24"/>
                <w:szCs w:val="24"/>
                <w:lang w:val="en-US"/>
              </w:rPr>
              <w:t>-4.46** (-4.87, -4.05)</w:t>
            </w:r>
          </w:p>
        </w:tc>
        <w:tc>
          <w:tcPr>
            <w:tcW w:w="1275" w:type="pct"/>
            <w:tcBorders>
              <w:top w:val="single" w:sz="4" w:space="0" w:color="000000"/>
              <w:left w:val="single" w:sz="4" w:space="0" w:color="000000"/>
              <w:bottom w:val="single" w:sz="4" w:space="0" w:color="000000"/>
              <w:right w:val="single" w:sz="4" w:space="0" w:color="000000"/>
            </w:tcBorders>
          </w:tcPr>
          <w:p w14:paraId="46C869CD" w14:textId="77777777" w:rsidR="00D41401" w:rsidRPr="00D41401" w:rsidRDefault="00D41401" w:rsidP="00DF2820">
            <w:pPr>
              <w:ind w:left="92"/>
              <w:jc w:val="center"/>
              <w:rPr>
                <w:sz w:val="24"/>
                <w:szCs w:val="24"/>
                <w:lang w:val="en-US"/>
              </w:rPr>
            </w:pPr>
          </w:p>
        </w:tc>
      </w:tr>
      <w:tr w:rsidR="00D41401" w:rsidRPr="00D41401" w14:paraId="736CB52B"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5113AE43" w14:textId="77777777" w:rsidR="00D41401" w:rsidRPr="00D41401" w:rsidRDefault="00D41401" w:rsidP="008A0BA9">
            <w:pPr>
              <w:ind w:left="92"/>
              <w:rPr>
                <w:sz w:val="24"/>
                <w:szCs w:val="24"/>
                <w:lang w:val="en-US"/>
              </w:rPr>
            </w:pPr>
            <w:r w:rsidRPr="00D41401">
              <w:rPr>
                <w:sz w:val="24"/>
                <w:szCs w:val="24"/>
                <w:lang w:val="en-US"/>
              </w:rPr>
              <w:t>N</w:t>
            </w:r>
          </w:p>
        </w:tc>
        <w:tc>
          <w:tcPr>
            <w:tcW w:w="1354" w:type="pct"/>
            <w:tcBorders>
              <w:top w:val="single" w:sz="4" w:space="0" w:color="000000"/>
              <w:left w:val="single" w:sz="4" w:space="0" w:color="000000"/>
              <w:bottom w:val="single" w:sz="4" w:space="0" w:color="000000"/>
              <w:right w:val="single" w:sz="4" w:space="0" w:color="000000"/>
            </w:tcBorders>
            <w:hideMark/>
          </w:tcPr>
          <w:p w14:paraId="7B111083" w14:textId="77777777" w:rsidR="00D41401" w:rsidRPr="00D41401" w:rsidRDefault="00D41401" w:rsidP="00DF2820">
            <w:pPr>
              <w:ind w:left="92"/>
              <w:jc w:val="center"/>
              <w:rPr>
                <w:sz w:val="24"/>
                <w:szCs w:val="24"/>
                <w:lang w:val="en-US"/>
              </w:rPr>
            </w:pPr>
            <w:r w:rsidRPr="00D41401">
              <w:rPr>
                <w:sz w:val="24"/>
                <w:szCs w:val="24"/>
                <w:lang w:val="en-US"/>
              </w:rPr>
              <w:t>765</w:t>
            </w:r>
          </w:p>
        </w:tc>
        <w:tc>
          <w:tcPr>
            <w:tcW w:w="1275" w:type="pct"/>
            <w:tcBorders>
              <w:top w:val="single" w:sz="4" w:space="0" w:color="000000"/>
              <w:left w:val="single" w:sz="4" w:space="0" w:color="000000"/>
              <w:bottom w:val="single" w:sz="4" w:space="0" w:color="000000"/>
              <w:right w:val="single" w:sz="4" w:space="0" w:color="000000"/>
            </w:tcBorders>
            <w:hideMark/>
          </w:tcPr>
          <w:p w14:paraId="58B35911" w14:textId="77777777" w:rsidR="00D41401" w:rsidRPr="00D41401" w:rsidRDefault="00D41401" w:rsidP="00DF2820">
            <w:pPr>
              <w:ind w:left="92"/>
              <w:jc w:val="center"/>
              <w:rPr>
                <w:sz w:val="24"/>
                <w:szCs w:val="24"/>
                <w:lang w:val="en-US"/>
              </w:rPr>
            </w:pPr>
            <w:r w:rsidRPr="00D41401">
              <w:rPr>
                <w:sz w:val="24"/>
                <w:szCs w:val="24"/>
                <w:lang w:val="en-US"/>
              </w:rPr>
              <w:t>780</w:t>
            </w:r>
          </w:p>
        </w:tc>
      </w:tr>
      <w:tr w:rsidR="00D41401" w:rsidRPr="00D41401" w14:paraId="3ECD138B" w14:textId="77777777" w:rsidTr="00E85C9B">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2C6F2437"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2</w:t>
            </w:r>
          </w:p>
        </w:tc>
      </w:tr>
      <w:tr w:rsidR="00D41401" w:rsidRPr="00D41401" w14:paraId="2225FF97"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5C7392DC" w14:textId="77777777" w:rsidR="00D41401" w:rsidRPr="00D41401" w:rsidRDefault="00D41401" w:rsidP="00DF2820">
            <w:pPr>
              <w:ind w:left="274"/>
              <w:rPr>
                <w:sz w:val="24"/>
                <w:szCs w:val="24"/>
                <w:lang w:val="en-US"/>
              </w:rPr>
            </w:pPr>
            <w:r w:rsidRPr="00D41401">
              <w:rPr>
                <w:sz w:val="24"/>
                <w:szCs w:val="24"/>
                <w:lang w:val="en-US"/>
              </w:rPr>
              <w:t>Baseline (mean)</w:t>
            </w:r>
          </w:p>
        </w:tc>
        <w:tc>
          <w:tcPr>
            <w:tcW w:w="1354" w:type="pct"/>
            <w:tcBorders>
              <w:top w:val="single" w:sz="4" w:space="0" w:color="000000"/>
              <w:left w:val="single" w:sz="4" w:space="0" w:color="000000"/>
              <w:bottom w:val="single" w:sz="4" w:space="0" w:color="000000"/>
              <w:right w:val="single" w:sz="4" w:space="0" w:color="000000"/>
            </w:tcBorders>
            <w:hideMark/>
          </w:tcPr>
          <w:p w14:paraId="58D5FA2E" w14:textId="77777777" w:rsidR="00D41401" w:rsidRPr="00D41401" w:rsidRDefault="00D41401" w:rsidP="00DF2820">
            <w:pPr>
              <w:ind w:left="92"/>
              <w:jc w:val="center"/>
              <w:rPr>
                <w:sz w:val="24"/>
                <w:szCs w:val="24"/>
                <w:lang w:val="en-US"/>
              </w:rPr>
            </w:pPr>
            <w:r w:rsidRPr="00D41401">
              <w:rPr>
                <w:sz w:val="24"/>
                <w:szCs w:val="24"/>
                <w:lang w:val="en-US"/>
              </w:rPr>
              <w:t>133.4</w:t>
            </w:r>
          </w:p>
        </w:tc>
        <w:tc>
          <w:tcPr>
            <w:tcW w:w="1275" w:type="pct"/>
            <w:tcBorders>
              <w:top w:val="single" w:sz="4" w:space="0" w:color="000000"/>
              <w:left w:val="single" w:sz="4" w:space="0" w:color="000000"/>
              <w:bottom w:val="single" w:sz="4" w:space="0" w:color="000000"/>
              <w:right w:val="single" w:sz="4" w:space="0" w:color="000000"/>
            </w:tcBorders>
            <w:hideMark/>
          </w:tcPr>
          <w:p w14:paraId="23EBA502" w14:textId="77777777" w:rsidR="00D41401" w:rsidRPr="00D41401" w:rsidRDefault="00D41401" w:rsidP="00DF2820">
            <w:pPr>
              <w:ind w:left="92"/>
              <w:jc w:val="center"/>
              <w:rPr>
                <w:sz w:val="24"/>
                <w:szCs w:val="24"/>
                <w:lang w:val="en-US"/>
              </w:rPr>
            </w:pPr>
            <w:r w:rsidRPr="00D41401">
              <w:rPr>
                <w:sz w:val="24"/>
                <w:szCs w:val="24"/>
                <w:lang w:val="en-US"/>
              </w:rPr>
              <w:t>133.5</w:t>
            </w:r>
          </w:p>
        </w:tc>
      </w:tr>
      <w:tr w:rsidR="00D41401" w:rsidRPr="00D41401" w14:paraId="5E7BACFF" w14:textId="77777777" w:rsidTr="00E85C9B">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26CB10BC" w14:textId="77777777" w:rsidR="00D41401" w:rsidRPr="00D41401" w:rsidRDefault="00D41401" w:rsidP="00DF282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1354" w:type="pct"/>
            <w:tcBorders>
              <w:top w:val="single" w:sz="4" w:space="0" w:color="000000"/>
              <w:left w:val="single" w:sz="4" w:space="0" w:color="000000"/>
              <w:bottom w:val="single" w:sz="4" w:space="0" w:color="000000"/>
              <w:right w:val="single" w:sz="4" w:space="0" w:color="000000"/>
            </w:tcBorders>
            <w:hideMark/>
          </w:tcPr>
          <w:p w14:paraId="574DBDB5" w14:textId="77777777" w:rsidR="00D41401" w:rsidRPr="00D41401" w:rsidRDefault="00D41401" w:rsidP="00DF2820">
            <w:pPr>
              <w:ind w:left="92"/>
              <w:jc w:val="center"/>
              <w:rPr>
                <w:sz w:val="24"/>
                <w:szCs w:val="24"/>
                <w:lang w:val="en-US"/>
              </w:rPr>
            </w:pPr>
            <w:r w:rsidRPr="00D41401">
              <w:rPr>
                <w:sz w:val="24"/>
                <w:szCs w:val="24"/>
                <w:lang w:val="en-US"/>
              </w:rPr>
              <w:t>-3.1</w:t>
            </w:r>
          </w:p>
        </w:tc>
        <w:tc>
          <w:tcPr>
            <w:tcW w:w="1275" w:type="pct"/>
            <w:tcBorders>
              <w:top w:val="single" w:sz="4" w:space="0" w:color="000000"/>
              <w:left w:val="single" w:sz="4" w:space="0" w:color="000000"/>
              <w:bottom w:val="single" w:sz="4" w:space="0" w:color="000000"/>
              <w:right w:val="single" w:sz="4" w:space="0" w:color="000000"/>
            </w:tcBorders>
            <w:hideMark/>
          </w:tcPr>
          <w:p w14:paraId="5C73B88C" w14:textId="77777777" w:rsidR="00D41401" w:rsidRPr="00D41401" w:rsidRDefault="00D41401" w:rsidP="00DF2820">
            <w:pPr>
              <w:ind w:left="92"/>
              <w:jc w:val="center"/>
              <w:rPr>
                <w:sz w:val="24"/>
                <w:szCs w:val="24"/>
                <w:lang w:val="en-US"/>
              </w:rPr>
            </w:pPr>
            <w:r w:rsidRPr="00D41401">
              <w:rPr>
                <w:sz w:val="24"/>
                <w:szCs w:val="24"/>
                <w:lang w:val="en-US"/>
              </w:rPr>
              <w:t>2.5</w:t>
            </w:r>
          </w:p>
        </w:tc>
      </w:tr>
      <w:tr w:rsidR="00D41401" w:rsidRPr="00D41401" w14:paraId="582BAF4F" w14:textId="77777777" w:rsidTr="00E85C9B">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49A8A02E" w14:textId="77777777" w:rsidR="00D41401" w:rsidRPr="00D41401" w:rsidRDefault="00D41401" w:rsidP="00DF2820">
            <w:pPr>
              <w:ind w:left="274"/>
              <w:rPr>
                <w:sz w:val="24"/>
                <w:szCs w:val="24"/>
                <w:lang w:val="en-US"/>
              </w:rPr>
            </w:pPr>
            <w:r w:rsidRPr="00D41401">
              <w:rPr>
                <w:sz w:val="24"/>
                <w:szCs w:val="24"/>
                <w:lang w:val="en-US"/>
              </w:rPr>
              <w:t>Difference from glimepiride</w:t>
            </w:r>
            <w:r w:rsidRPr="00D41401">
              <w:rPr>
                <w:sz w:val="24"/>
                <w:szCs w:val="24"/>
                <w:vertAlign w:val="superscript"/>
                <w:lang w:val="en-US"/>
              </w:rPr>
              <w:t>1</w:t>
            </w:r>
            <w:r w:rsidRPr="00D41401">
              <w:rPr>
                <w:sz w:val="24"/>
                <w:szCs w:val="24"/>
                <w:lang w:val="en-US"/>
              </w:rPr>
              <w:t xml:space="preserve"> (97.5% CI)</w:t>
            </w:r>
          </w:p>
        </w:tc>
        <w:tc>
          <w:tcPr>
            <w:tcW w:w="1354" w:type="pct"/>
            <w:tcBorders>
              <w:top w:val="single" w:sz="4" w:space="0" w:color="000000"/>
              <w:left w:val="single" w:sz="4" w:space="0" w:color="000000"/>
              <w:bottom w:val="single" w:sz="4" w:space="0" w:color="000000"/>
              <w:right w:val="single" w:sz="4" w:space="0" w:color="000000"/>
            </w:tcBorders>
            <w:hideMark/>
          </w:tcPr>
          <w:p w14:paraId="6515F3FA" w14:textId="77777777" w:rsidR="00D41401" w:rsidRPr="00D41401" w:rsidRDefault="00D41401" w:rsidP="00DF2820">
            <w:pPr>
              <w:ind w:left="92"/>
              <w:jc w:val="center"/>
              <w:rPr>
                <w:sz w:val="24"/>
                <w:szCs w:val="24"/>
                <w:lang w:val="en-US"/>
              </w:rPr>
            </w:pPr>
            <w:r w:rsidRPr="00D41401">
              <w:rPr>
                <w:sz w:val="24"/>
                <w:szCs w:val="24"/>
                <w:lang w:val="en-US"/>
              </w:rPr>
              <w:t>-5.6** (-7.</w:t>
            </w:r>
            <w:proofErr w:type="gramStart"/>
            <w:r w:rsidRPr="00D41401">
              <w:rPr>
                <w:sz w:val="24"/>
                <w:szCs w:val="24"/>
                <w:lang w:val="en-US"/>
              </w:rPr>
              <w:t>0,-</w:t>
            </w:r>
            <w:proofErr w:type="gramEnd"/>
            <w:r w:rsidRPr="00D41401">
              <w:rPr>
                <w:sz w:val="24"/>
                <w:szCs w:val="24"/>
                <w:lang w:val="en-US"/>
              </w:rPr>
              <w:t>4.2)</w:t>
            </w:r>
          </w:p>
        </w:tc>
        <w:tc>
          <w:tcPr>
            <w:tcW w:w="1275" w:type="pct"/>
            <w:tcBorders>
              <w:top w:val="single" w:sz="4" w:space="0" w:color="000000"/>
              <w:left w:val="single" w:sz="4" w:space="0" w:color="000000"/>
              <w:bottom w:val="single" w:sz="4" w:space="0" w:color="000000"/>
              <w:right w:val="single" w:sz="4" w:space="0" w:color="000000"/>
            </w:tcBorders>
          </w:tcPr>
          <w:p w14:paraId="163DB3E9" w14:textId="77777777" w:rsidR="00D41401" w:rsidRPr="00D41401" w:rsidRDefault="00D41401" w:rsidP="00DF2820">
            <w:pPr>
              <w:ind w:left="92"/>
              <w:jc w:val="center"/>
              <w:rPr>
                <w:sz w:val="24"/>
                <w:szCs w:val="24"/>
                <w:lang w:val="en-US"/>
              </w:rPr>
            </w:pPr>
          </w:p>
        </w:tc>
      </w:tr>
    </w:tbl>
    <w:p w14:paraId="1EF15659" w14:textId="09532221" w:rsidR="00D41401" w:rsidRPr="00D41401" w:rsidRDefault="00D41401" w:rsidP="00DF2820">
      <w:pPr>
        <w:ind w:left="426" w:hanging="426"/>
        <w:rPr>
          <w:sz w:val="24"/>
          <w:szCs w:val="24"/>
          <w:lang w:val="en-US"/>
        </w:rPr>
      </w:pPr>
      <w:r w:rsidRPr="00D41401">
        <w:rPr>
          <w:sz w:val="24"/>
          <w:szCs w:val="24"/>
          <w:vertAlign w:val="superscript"/>
          <w:lang w:val="en-US"/>
        </w:rPr>
        <w:t>a</w:t>
      </w:r>
      <w:r w:rsidRPr="00D41401">
        <w:rPr>
          <w:sz w:val="24"/>
          <w:szCs w:val="24"/>
          <w:lang w:val="en-US"/>
        </w:rPr>
        <w:t xml:space="preserve"> </w:t>
      </w:r>
      <w:r w:rsidR="00DF2820">
        <w:rPr>
          <w:sz w:val="24"/>
          <w:szCs w:val="24"/>
          <w:lang w:val="en-US"/>
        </w:rPr>
        <w:tab/>
      </w:r>
      <w:r w:rsidRPr="00D41401">
        <w:rPr>
          <w:sz w:val="24"/>
          <w:szCs w:val="24"/>
          <w:lang w:val="en-US"/>
        </w:rPr>
        <w:t xml:space="preserve">Full analysis set (FAS) using last observation carried forward (LOCF) prior to </w:t>
      </w:r>
      <w:proofErr w:type="spellStart"/>
      <w:r w:rsidRPr="00D41401">
        <w:rPr>
          <w:sz w:val="24"/>
          <w:szCs w:val="24"/>
          <w:lang w:val="en-US"/>
        </w:rPr>
        <w:t>glycaemic</w:t>
      </w:r>
      <w:proofErr w:type="spellEnd"/>
      <w:r w:rsidRPr="00D41401">
        <w:rPr>
          <w:sz w:val="24"/>
          <w:szCs w:val="24"/>
          <w:lang w:val="en-US"/>
        </w:rPr>
        <w:t xml:space="preserve"> rescue therapy</w:t>
      </w:r>
    </w:p>
    <w:p w14:paraId="2B8A5658" w14:textId="5550FB0B" w:rsidR="00D41401" w:rsidRPr="00D41401" w:rsidRDefault="00D41401" w:rsidP="00DF2820">
      <w:pPr>
        <w:ind w:left="426" w:hanging="426"/>
        <w:rPr>
          <w:sz w:val="24"/>
          <w:szCs w:val="24"/>
          <w:lang w:val="en-US"/>
        </w:rPr>
      </w:pPr>
      <w:r w:rsidRPr="00D41401">
        <w:rPr>
          <w:sz w:val="24"/>
          <w:szCs w:val="24"/>
          <w:vertAlign w:val="superscript"/>
          <w:lang w:val="en-US"/>
        </w:rPr>
        <w:t>b</w:t>
      </w:r>
      <w:r w:rsidRPr="00D41401">
        <w:rPr>
          <w:sz w:val="24"/>
          <w:szCs w:val="24"/>
          <w:lang w:val="en-US"/>
        </w:rPr>
        <w:t xml:space="preserve"> </w:t>
      </w:r>
      <w:r w:rsidR="00DF2820">
        <w:rPr>
          <w:sz w:val="24"/>
          <w:szCs w:val="24"/>
          <w:lang w:val="en-US"/>
        </w:rPr>
        <w:tab/>
      </w:r>
      <w:r w:rsidRPr="00D41401">
        <w:rPr>
          <w:sz w:val="24"/>
          <w:szCs w:val="24"/>
          <w:lang w:val="en-US"/>
        </w:rPr>
        <w:t>Up to 4 mg glimepiride</w:t>
      </w:r>
    </w:p>
    <w:p w14:paraId="751F48C7" w14:textId="1EBBB189" w:rsidR="00D41401" w:rsidRPr="00D41401" w:rsidRDefault="00D41401" w:rsidP="00DF2820">
      <w:pPr>
        <w:ind w:left="426" w:hanging="426"/>
        <w:rPr>
          <w:sz w:val="24"/>
          <w:szCs w:val="24"/>
          <w:lang w:val="en-US"/>
        </w:rPr>
      </w:pPr>
      <w:r w:rsidRPr="00D41401">
        <w:rPr>
          <w:sz w:val="24"/>
          <w:szCs w:val="24"/>
          <w:vertAlign w:val="superscript"/>
          <w:lang w:val="en-US"/>
        </w:rPr>
        <w:t>1</w:t>
      </w:r>
      <w:r w:rsidRPr="00D41401">
        <w:rPr>
          <w:sz w:val="24"/>
          <w:szCs w:val="24"/>
          <w:lang w:val="en-US"/>
        </w:rPr>
        <w:t xml:space="preserve"> </w:t>
      </w:r>
      <w:r w:rsidR="00DF2820">
        <w:rPr>
          <w:sz w:val="24"/>
          <w:szCs w:val="24"/>
          <w:lang w:val="en-US"/>
        </w:rPr>
        <w:tab/>
      </w:r>
      <w:r w:rsidRPr="00D41401">
        <w:rPr>
          <w:sz w:val="24"/>
          <w:szCs w:val="24"/>
          <w:lang w:val="en-US"/>
        </w:rPr>
        <w:t>Mean adjusted for baseline value</w:t>
      </w:r>
    </w:p>
    <w:p w14:paraId="4C380030" w14:textId="219694C3" w:rsidR="00D41401" w:rsidRPr="00D41401" w:rsidRDefault="00D41401" w:rsidP="00DF2820">
      <w:pPr>
        <w:ind w:left="426" w:hanging="426"/>
        <w:rPr>
          <w:sz w:val="24"/>
          <w:szCs w:val="24"/>
          <w:lang w:val="en-US"/>
        </w:rPr>
      </w:pPr>
      <w:r w:rsidRPr="00D41401">
        <w:rPr>
          <w:sz w:val="24"/>
          <w:szCs w:val="24"/>
          <w:vertAlign w:val="superscript"/>
          <w:lang w:val="en-US"/>
        </w:rPr>
        <w:t>2</w:t>
      </w:r>
      <w:r w:rsidRPr="00D41401">
        <w:rPr>
          <w:sz w:val="24"/>
          <w:szCs w:val="24"/>
          <w:lang w:val="en-US"/>
        </w:rPr>
        <w:t xml:space="preserve"> </w:t>
      </w:r>
      <w:r w:rsidR="00DF2820">
        <w:rPr>
          <w:sz w:val="24"/>
          <w:szCs w:val="24"/>
          <w:lang w:val="en-US"/>
        </w:rPr>
        <w:tab/>
      </w:r>
      <w:r w:rsidRPr="00D41401">
        <w:rPr>
          <w:sz w:val="24"/>
          <w:szCs w:val="24"/>
          <w:lang w:val="en-US"/>
        </w:rPr>
        <w:t>LOCF, values after antihypertensive rescue censored</w:t>
      </w:r>
    </w:p>
    <w:p w14:paraId="1B6C220F" w14:textId="77777777" w:rsidR="00D41401" w:rsidRPr="00D41401" w:rsidRDefault="00D41401" w:rsidP="00DF2820">
      <w:pPr>
        <w:numPr>
          <w:ilvl w:val="0"/>
          <w:numId w:val="8"/>
        </w:numPr>
        <w:ind w:left="426" w:hanging="426"/>
        <w:rPr>
          <w:sz w:val="24"/>
          <w:szCs w:val="24"/>
          <w:lang w:val="en-US"/>
        </w:rPr>
      </w:pPr>
      <w:r w:rsidRPr="00D41401">
        <w:rPr>
          <w:sz w:val="24"/>
          <w:szCs w:val="24"/>
          <w:lang w:val="en-US"/>
        </w:rPr>
        <w:t>p-value &lt; 0.0001 for non-inferiority, and p-value = 0.0153 for superiority</w:t>
      </w:r>
    </w:p>
    <w:p w14:paraId="1E634D27" w14:textId="28D5B4F6" w:rsidR="00D41401" w:rsidRPr="00D41401" w:rsidRDefault="00D41401" w:rsidP="00DF2820">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DF2820">
        <w:rPr>
          <w:sz w:val="24"/>
          <w:szCs w:val="24"/>
          <w:lang w:val="en-US"/>
        </w:rPr>
        <w:tab/>
      </w:r>
      <w:r w:rsidRPr="00D41401">
        <w:rPr>
          <w:sz w:val="24"/>
          <w:szCs w:val="24"/>
          <w:lang w:val="en-US"/>
        </w:rPr>
        <w:t>p</w:t>
      </w:r>
      <w:proofErr w:type="gramEnd"/>
      <w:r w:rsidRPr="00D41401">
        <w:rPr>
          <w:sz w:val="24"/>
          <w:szCs w:val="24"/>
          <w:lang w:val="en-US"/>
        </w:rPr>
        <w:t>-value &lt; 0.0001</w:t>
      </w:r>
    </w:p>
    <w:p w14:paraId="2E962240" w14:textId="77777777" w:rsidR="00DF2820" w:rsidRDefault="00DF2820" w:rsidP="008A0BA9">
      <w:pPr>
        <w:ind w:left="851"/>
        <w:rPr>
          <w:i/>
          <w:sz w:val="24"/>
          <w:szCs w:val="24"/>
          <w:u w:val="single"/>
          <w:lang w:val="en-US"/>
        </w:rPr>
      </w:pPr>
    </w:p>
    <w:p w14:paraId="62939161" w14:textId="0B53F2CC" w:rsidR="00D41401" w:rsidRPr="00D41401" w:rsidRDefault="00D41401" w:rsidP="008A0BA9">
      <w:pPr>
        <w:ind w:left="851"/>
        <w:rPr>
          <w:i/>
          <w:sz w:val="24"/>
          <w:szCs w:val="24"/>
          <w:lang w:val="en-US"/>
        </w:rPr>
      </w:pPr>
      <w:r w:rsidRPr="00D41401">
        <w:rPr>
          <w:i/>
          <w:sz w:val="24"/>
          <w:szCs w:val="24"/>
          <w:u w:val="single"/>
          <w:lang w:val="en-US"/>
        </w:rPr>
        <w:t>Add-on to insulin therapy</w:t>
      </w:r>
    </w:p>
    <w:p w14:paraId="523D29A1" w14:textId="77777777" w:rsidR="00D41401" w:rsidRPr="00D41401" w:rsidRDefault="00D41401" w:rsidP="008A0BA9">
      <w:pPr>
        <w:ind w:left="851"/>
        <w:rPr>
          <w:i/>
          <w:sz w:val="24"/>
          <w:szCs w:val="24"/>
          <w:lang w:val="en-US"/>
        </w:rPr>
      </w:pPr>
      <w:r w:rsidRPr="00D41401">
        <w:rPr>
          <w:i/>
          <w:sz w:val="24"/>
          <w:szCs w:val="24"/>
          <w:lang w:val="en-US"/>
        </w:rPr>
        <w:t>Empagliflozin as add-on to multiple daily insulin</w:t>
      </w:r>
    </w:p>
    <w:p w14:paraId="0F72D4D7" w14:textId="49787F7B" w:rsidR="00D41401" w:rsidRPr="00D41401" w:rsidRDefault="00D41401" w:rsidP="008A0BA9">
      <w:pPr>
        <w:ind w:left="851"/>
        <w:rPr>
          <w:sz w:val="24"/>
          <w:szCs w:val="24"/>
          <w:lang w:val="en-US"/>
        </w:rPr>
      </w:pPr>
      <w:r w:rsidRPr="00D41401">
        <w:rPr>
          <w:sz w:val="24"/>
          <w:szCs w:val="24"/>
          <w:lang w:val="en-US"/>
        </w:rPr>
        <w:t xml:space="preserve">The efficacy and safety of empagliflozin as add-on to multiple daily </w:t>
      </w:r>
      <w:proofErr w:type="gramStart"/>
      <w:r w:rsidRPr="00D41401">
        <w:rPr>
          <w:sz w:val="24"/>
          <w:szCs w:val="24"/>
          <w:lang w:val="en-US"/>
        </w:rPr>
        <w:t>insulin</w:t>
      </w:r>
      <w:proofErr w:type="gramEnd"/>
      <w:r w:rsidRPr="00D41401">
        <w:rPr>
          <w:sz w:val="24"/>
          <w:szCs w:val="24"/>
          <w:lang w:val="en-US"/>
        </w:rPr>
        <w:t xml:space="preserve"> with or without concomitant metformin therapy was evaluated in a double-blind, placebo-controlled trial of 52 weeks duration. During the initial 18 weeks and the last 12 weeks, the insulin dose was kept </w:t>
      </w:r>
      <w:proofErr w:type="gramStart"/>
      <w:r w:rsidRPr="00D41401">
        <w:rPr>
          <w:sz w:val="24"/>
          <w:szCs w:val="24"/>
          <w:lang w:val="en-US"/>
        </w:rPr>
        <w:t>stable, but</w:t>
      </w:r>
      <w:proofErr w:type="gramEnd"/>
      <w:r w:rsidRPr="00D41401">
        <w:rPr>
          <w:sz w:val="24"/>
          <w:szCs w:val="24"/>
          <w:lang w:val="en-US"/>
        </w:rPr>
        <w:t xml:space="preserve"> was adjusted to achieve pre-prandial glucose levels &lt; 100 mg/dL [5.5</w:t>
      </w:r>
      <w:r w:rsidR="00C947C6">
        <w:rPr>
          <w:sz w:val="24"/>
          <w:szCs w:val="24"/>
          <w:lang w:val="en-US"/>
        </w:rPr>
        <w:t> </w:t>
      </w:r>
      <w:r w:rsidRPr="00D41401">
        <w:rPr>
          <w:sz w:val="24"/>
          <w:szCs w:val="24"/>
          <w:lang w:val="en-US"/>
        </w:rPr>
        <w:t>mmol/L], and post-prandial glucose levels &lt; 140 mg/dL [7.8 mmol/L] between Weeks 19 and 40.</w:t>
      </w:r>
    </w:p>
    <w:p w14:paraId="435BFD4B" w14:textId="77777777" w:rsidR="00D41401" w:rsidRPr="00D41401" w:rsidRDefault="00D41401" w:rsidP="008A0BA9">
      <w:pPr>
        <w:ind w:left="851"/>
        <w:rPr>
          <w:sz w:val="24"/>
          <w:szCs w:val="24"/>
          <w:lang w:val="en-US"/>
        </w:rPr>
      </w:pPr>
      <w:r w:rsidRPr="00D41401">
        <w:rPr>
          <w:sz w:val="24"/>
          <w:szCs w:val="24"/>
          <w:lang w:val="en-US"/>
        </w:rPr>
        <w:t>At Week 18, empagliflozin provided statistically significant improvement in HbA1c compared with placebo (Table 7).</w:t>
      </w:r>
    </w:p>
    <w:p w14:paraId="49B7C4EE" w14:textId="77777777" w:rsidR="008A0BA9" w:rsidRDefault="00D41401" w:rsidP="008A0BA9">
      <w:pPr>
        <w:ind w:left="851"/>
        <w:rPr>
          <w:sz w:val="24"/>
          <w:szCs w:val="24"/>
          <w:lang w:val="en-US"/>
        </w:rPr>
      </w:pPr>
      <w:r w:rsidRPr="00D41401">
        <w:rPr>
          <w:sz w:val="24"/>
          <w:szCs w:val="24"/>
          <w:lang w:val="en-US"/>
        </w:rPr>
        <w:t>At Week 52, treatment with empagliflozin resulted in a statistically significant decrease in HbA1c and insulin sparing compared with placebo and a reduction in FPG and body weight.</w:t>
      </w:r>
    </w:p>
    <w:p w14:paraId="79166A97" w14:textId="2EBF7BA2" w:rsidR="00C947C6" w:rsidRDefault="00C947C6">
      <w:pPr>
        <w:rPr>
          <w:sz w:val="24"/>
          <w:szCs w:val="24"/>
          <w:lang w:val="en-US"/>
        </w:rPr>
      </w:pPr>
      <w:r>
        <w:rPr>
          <w:sz w:val="24"/>
          <w:szCs w:val="24"/>
          <w:lang w:val="en-US"/>
        </w:rPr>
        <w:br w:type="page"/>
      </w:r>
    </w:p>
    <w:p w14:paraId="02F6C98D" w14:textId="77777777" w:rsidR="008A0BA9" w:rsidRDefault="008A0BA9" w:rsidP="008A0BA9">
      <w:pPr>
        <w:ind w:left="851"/>
        <w:rPr>
          <w:sz w:val="24"/>
          <w:szCs w:val="24"/>
          <w:lang w:val="en-US"/>
        </w:rPr>
      </w:pPr>
    </w:p>
    <w:p w14:paraId="4981A69E" w14:textId="2A0ABD8C" w:rsidR="00D41401" w:rsidRPr="00D41401" w:rsidRDefault="00D41401" w:rsidP="008A0BA9">
      <w:pPr>
        <w:ind w:left="851"/>
        <w:rPr>
          <w:sz w:val="24"/>
          <w:szCs w:val="24"/>
          <w:lang w:val="en-US"/>
        </w:rPr>
      </w:pPr>
      <w:r w:rsidRPr="00D41401">
        <w:rPr>
          <w:sz w:val="24"/>
          <w:szCs w:val="24"/>
          <w:lang w:val="en-US"/>
        </w:rPr>
        <w:t xml:space="preserve">Table 7: Efficacy results at 18 and 52 weeks in a placebo-controlled study of empagliflozin as </w:t>
      </w:r>
      <w:proofErr w:type="gramStart"/>
      <w:r w:rsidRPr="00D41401">
        <w:rPr>
          <w:sz w:val="24"/>
          <w:szCs w:val="24"/>
          <w:lang w:val="en-US"/>
        </w:rPr>
        <w:t>add</w:t>
      </w:r>
      <w:proofErr w:type="gramEnd"/>
      <w:r w:rsidRPr="00D41401">
        <w:rPr>
          <w:sz w:val="24"/>
          <w:szCs w:val="24"/>
          <w:lang w:val="en-US"/>
        </w:rPr>
        <w:t xml:space="preserve"> on to multiple daily doses of insulin with or without metformin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D41401" w:rsidRPr="00D41401" w14:paraId="0F1E6C8F" w14:textId="77777777" w:rsidTr="00997F10">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0DE1CEDF" w14:textId="77777777" w:rsidR="00D41401" w:rsidRPr="00D41401" w:rsidRDefault="00D41401" w:rsidP="008A0BA9">
            <w:pPr>
              <w:ind w:left="92"/>
              <w:rPr>
                <w:sz w:val="24"/>
                <w:szCs w:val="24"/>
                <w:lang w:val="en-US"/>
              </w:rPr>
            </w:pPr>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2ACA01D4" w14:textId="77777777" w:rsidR="00D41401" w:rsidRPr="00D41401" w:rsidRDefault="00D41401" w:rsidP="00997F10">
            <w:pPr>
              <w:ind w:left="92"/>
              <w:jc w:val="center"/>
              <w:rPr>
                <w:b/>
                <w:sz w:val="24"/>
                <w:szCs w:val="24"/>
                <w:lang w:val="en-US"/>
              </w:rPr>
            </w:pPr>
            <w:r w:rsidRPr="00D41401">
              <w:rPr>
                <w:b/>
                <w:sz w:val="24"/>
                <w:szCs w:val="24"/>
                <w:lang w:val="en-US"/>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22B4DA10" w14:textId="77777777" w:rsidR="00D41401" w:rsidRPr="00D41401" w:rsidRDefault="00D41401" w:rsidP="00997F10">
            <w:pPr>
              <w:ind w:left="92"/>
              <w:jc w:val="center"/>
              <w:rPr>
                <w:b/>
                <w:sz w:val="24"/>
                <w:szCs w:val="24"/>
                <w:lang w:val="el-GR"/>
              </w:rPr>
            </w:pPr>
            <w:r w:rsidRPr="00D41401">
              <w:rPr>
                <w:b/>
                <w:sz w:val="24"/>
                <w:szCs w:val="24"/>
                <w:lang w:val="en-US"/>
              </w:rPr>
              <w:t>Empagliflozin</w:t>
            </w:r>
          </w:p>
        </w:tc>
      </w:tr>
      <w:tr w:rsidR="00D41401" w:rsidRPr="00D41401" w14:paraId="235A0AF9" w14:textId="77777777" w:rsidTr="00997F10">
        <w:trPr>
          <w:trHeight w:val="25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1D376E23" w14:textId="77777777" w:rsidR="00D41401" w:rsidRPr="00D41401" w:rsidRDefault="00D41401" w:rsidP="008A0BA9">
            <w:pPr>
              <w:ind w:left="92"/>
              <w:rPr>
                <w:sz w:val="24"/>
                <w:szCs w:val="24"/>
                <w:lang w:val="en-US"/>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7288F36D" w14:textId="77777777" w:rsidR="00D41401" w:rsidRPr="00D41401" w:rsidRDefault="00D41401" w:rsidP="00997F10">
            <w:pPr>
              <w:ind w:left="92"/>
              <w:jc w:val="center"/>
              <w:rPr>
                <w:b/>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0AEF9E14" w14:textId="77777777" w:rsidR="00D41401" w:rsidRPr="00D41401" w:rsidRDefault="00D41401" w:rsidP="00997F10">
            <w:pPr>
              <w:ind w:left="92"/>
              <w:jc w:val="center"/>
              <w:rPr>
                <w:b/>
                <w:sz w:val="24"/>
                <w:szCs w:val="24"/>
                <w:lang w:val="en-US"/>
              </w:rPr>
            </w:pPr>
            <w:r w:rsidRPr="00D41401">
              <w:rPr>
                <w:b/>
                <w:sz w:val="24"/>
                <w:szCs w:val="24"/>
                <w:lang w:val="en-US"/>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259013F3" w14:textId="77777777" w:rsidR="00D41401" w:rsidRPr="00D41401" w:rsidRDefault="00D41401" w:rsidP="00997F10">
            <w:pPr>
              <w:ind w:left="92"/>
              <w:jc w:val="center"/>
              <w:rPr>
                <w:b/>
                <w:sz w:val="24"/>
                <w:szCs w:val="24"/>
                <w:lang w:val="en-US"/>
              </w:rPr>
            </w:pPr>
            <w:r w:rsidRPr="00D41401">
              <w:rPr>
                <w:b/>
                <w:sz w:val="24"/>
                <w:szCs w:val="24"/>
                <w:lang w:val="en-US"/>
              </w:rPr>
              <w:t>25 mg</w:t>
            </w:r>
          </w:p>
        </w:tc>
      </w:tr>
      <w:tr w:rsidR="00D41401" w:rsidRPr="00D41401" w14:paraId="6885C8EA" w14:textId="77777777" w:rsidTr="00997F10">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063C70D" w14:textId="77777777" w:rsidR="00D41401" w:rsidRPr="00D41401" w:rsidRDefault="00D41401" w:rsidP="008A0BA9">
            <w:pPr>
              <w:ind w:left="92"/>
              <w:rPr>
                <w:sz w:val="24"/>
                <w:szCs w:val="24"/>
                <w:lang w:val="en-US"/>
              </w:rPr>
            </w:pPr>
            <w:r w:rsidRPr="00D41401">
              <w:rPr>
                <w:sz w:val="24"/>
                <w:szCs w:val="24"/>
                <w:lang w:val="en-US"/>
              </w:rPr>
              <w:t>N</w:t>
            </w:r>
          </w:p>
        </w:tc>
        <w:tc>
          <w:tcPr>
            <w:tcW w:w="877" w:type="pct"/>
            <w:tcBorders>
              <w:top w:val="single" w:sz="4" w:space="0" w:color="000000"/>
              <w:left w:val="single" w:sz="4" w:space="0" w:color="000000"/>
              <w:bottom w:val="single" w:sz="4" w:space="0" w:color="000000"/>
              <w:right w:val="single" w:sz="4" w:space="0" w:color="000000"/>
            </w:tcBorders>
            <w:hideMark/>
          </w:tcPr>
          <w:p w14:paraId="1ED81A56" w14:textId="77777777" w:rsidR="00D41401" w:rsidRPr="00D41401" w:rsidRDefault="00D41401" w:rsidP="00997F10">
            <w:pPr>
              <w:ind w:left="92"/>
              <w:jc w:val="center"/>
              <w:rPr>
                <w:sz w:val="24"/>
                <w:szCs w:val="24"/>
                <w:lang w:val="en-US"/>
              </w:rPr>
            </w:pPr>
            <w:r w:rsidRPr="00D41401">
              <w:rPr>
                <w:sz w:val="24"/>
                <w:szCs w:val="24"/>
                <w:lang w:val="en-US"/>
              </w:rPr>
              <w:t>188</w:t>
            </w:r>
          </w:p>
        </w:tc>
        <w:tc>
          <w:tcPr>
            <w:tcW w:w="1275" w:type="pct"/>
            <w:tcBorders>
              <w:top w:val="single" w:sz="4" w:space="0" w:color="000000"/>
              <w:left w:val="single" w:sz="4" w:space="0" w:color="000000"/>
              <w:bottom w:val="single" w:sz="4" w:space="0" w:color="000000"/>
              <w:right w:val="single" w:sz="4" w:space="0" w:color="000000"/>
            </w:tcBorders>
            <w:hideMark/>
          </w:tcPr>
          <w:p w14:paraId="63771C33" w14:textId="77777777" w:rsidR="00D41401" w:rsidRPr="00D41401" w:rsidRDefault="00D41401" w:rsidP="00997F10">
            <w:pPr>
              <w:ind w:left="92"/>
              <w:jc w:val="center"/>
              <w:rPr>
                <w:sz w:val="24"/>
                <w:szCs w:val="24"/>
                <w:lang w:val="en-US"/>
              </w:rPr>
            </w:pPr>
            <w:r w:rsidRPr="00D41401">
              <w:rPr>
                <w:sz w:val="24"/>
                <w:szCs w:val="24"/>
                <w:lang w:val="en-US"/>
              </w:rPr>
              <w:t>186</w:t>
            </w:r>
          </w:p>
        </w:tc>
        <w:tc>
          <w:tcPr>
            <w:tcW w:w="1354" w:type="pct"/>
            <w:tcBorders>
              <w:top w:val="single" w:sz="4" w:space="0" w:color="000000"/>
              <w:left w:val="single" w:sz="4" w:space="0" w:color="000000"/>
              <w:bottom w:val="single" w:sz="4" w:space="0" w:color="000000"/>
              <w:right w:val="single" w:sz="4" w:space="0" w:color="000000"/>
            </w:tcBorders>
            <w:hideMark/>
          </w:tcPr>
          <w:p w14:paraId="6B81AAE3" w14:textId="77777777" w:rsidR="00D41401" w:rsidRPr="00D41401" w:rsidRDefault="00D41401" w:rsidP="00997F10">
            <w:pPr>
              <w:ind w:left="92"/>
              <w:jc w:val="center"/>
              <w:rPr>
                <w:sz w:val="24"/>
                <w:szCs w:val="24"/>
                <w:lang w:val="en-US"/>
              </w:rPr>
            </w:pPr>
            <w:r w:rsidRPr="00D41401">
              <w:rPr>
                <w:sz w:val="24"/>
                <w:szCs w:val="24"/>
                <w:lang w:val="en-US"/>
              </w:rPr>
              <w:t>189</w:t>
            </w:r>
          </w:p>
        </w:tc>
      </w:tr>
      <w:tr w:rsidR="00D41401" w:rsidRPr="00D41401" w14:paraId="276210BA" w14:textId="77777777" w:rsidTr="00997F10">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6F799BFC" w14:textId="77777777" w:rsidR="00D41401" w:rsidRPr="00D41401" w:rsidRDefault="00D41401" w:rsidP="008A0BA9">
            <w:pPr>
              <w:ind w:left="92"/>
              <w:rPr>
                <w:b/>
                <w:sz w:val="24"/>
                <w:szCs w:val="24"/>
                <w:lang w:val="en-US"/>
              </w:rPr>
            </w:pPr>
            <w:r w:rsidRPr="00D41401">
              <w:rPr>
                <w:b/>
                <w:sz w:val="24"/>
                <w:szCs w:val="24"/>
                <w:lang w:val="en-US"/>
              </w:rPr>
              <w:t>HbA1c (%) at week 18</w:t>
            </w:r>
          </w:p>
        </w:tc>
      </w:tr>
      <w:tr w:rsidR="00D41401" w:rsidRPr="00D41401" w14:paraId="11301611"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82884E9" w14:textId="77777777" w:rsidR="00D41401" w:rsidRPr="00D41401" w:rsidRDefault="00D41401" w:rsidP="00997F10">
            <w:pPr>
              <w:ind w:left="274"/>
              <w:rPr>
                <w:sz w:val="24"/>
                <w:szCs w:val="24"/>
                <w:lang w:val="en-US"/>
              </w:rPr>
            </w:pPr>
            <w:r w:rsidRPr="00D41401">
              <w:rPr>
                <w:sz w:val="24"/>
                <w:szCs w:val="24"/>
                <w:lang w:val="en-US"/>
              </w:rPr>
              <w:t>Baseline (mean)</w:t>
            </w:r>
          </w:p>
        </w:tc>
        <w:tc>
          <w:tcPr>
            <w:tcW w:w="877" w:type="pct"/>
            <w:tcBorders>
              <w:top w:val="single" w:sz="4" w:space="0" w:color="000000"/>
              <w:left w:val="single" w:sz="4" w:space="0" w:color="000000"/>
              <w:bottom w:val="single" w:sz="4" w:space="0" w:color="000000"/>
              <w:right w:val="single" w:sz="4" w:space="0" w:color="000000"/>
            </w:tcBorders>
            <w:hideMark/>
          </w:tcPr>
          <w:p w14:paraId="457FDA93" w14:textId="77777777" w:rsidR="00D41401" w:rsidRPr="00D41401" w:rsidRDefault="00D41401" w:rsidP="00997F10">
            <w:pPr>
              <w:ind w:left="92"/>
              <w:jc w:val="center"/>
              <w:rPr>
                <w:sz w:val="24"/>
                <w:szCs w:val="24"/>
                <w:lang w:val="en-US"/>
              </w:rPr>
            </w:pPr>
            <w:r w:rsidRPr="00D41401">
              <w:rPr>
                <w:sz w:val="24"/>
                <w:szCs w:val="24"/>
                <w:lang w:val="en-US"/>
              </w:rPr>
              <w:t>8.33</w:t>
            </w:r>
          </w:p>
        </w:tc>
        <w:tc>
          <w:tcPr>
            <w:tcW w:w="1275" w:type="pct"/>
            <w:tcBorders>
              <w:top w:val="single" w:sz="4" w:space="0" w:color="000000"/>
              <w:left w:val="single" w:sz="4" w:space="0" w:color="000000"/>
              <w:bottom w:val="single" w:sz="4" w:space="0" w:color="000000"/>
              <w:right w:val="single" w:sz="4" w:space="0" w:color="000000"/>
            </w:tcBorders>
            <w:hideMark/>
          </w:tcPr>
          <w:p w14:paraId="54F12406" w14:textId="77777777" w:rsidR="00D41401" w:rsidRPr="00D41401" w:rsidRDefault="00D41401" w:rsidP="00997F10">
            <w:pPr>
              <w:ind w:left="92"/>
              <w:jc w:val="center"/>
              <w:rPr>
                <w:sz w:val="24"/>
                <w:szCs w:val="24"/>
                <w:lang w:val="en-US"/>
              </w:rPr>
            </w:pPr>
            <w:r w:rsidRPr="00D41401">
              <w:rPr>
                <w:sz w:val="24"/>
                <w:szCs w:val="24"/>
                <w:lang w:val="en-US"/>
              </w:rPr>
              <w:t>8.39</w:t>
            </w:r>
          </w:p>
        </w:tc>
        <w:tc>
          <w:tcPr>
            <w:tcW w:w="1354" w:type="pct"/>
            <w:tcBorders>
              <w:top w:val="single" w:sz="4" w:space="0" w:color="000000"/>
              <w:left w:val="single" w:sz="4" w:space="0" w:color="000000"/>
              <w:bottom w:val="single" w:sz="4" w:space="0" w:color="000000"/>
              <w:right w:val="single" w:sz="4" w:space="0" w:color="000000"/>
            </w:tcBorders>
            <w:hideMark/>
          </w:tcPr>
          <w:p w14:paraId="41FFE63A" w14:textId="77777777" w:rsidR="00D41401" w:rsidRPr="00D41401" w:rsidRDefault="00D41401" w:rsidP="00997F10">
            <w:pPr>
              <w:ind w:left="92"/>
              <w:jc w:val="center"/>
              <w:rPr>
                <w:sz w:val="24"/>
                <w:szCs w:val="24"/>
                <w:lang w:val="en-US"/>
              </w:rPr>
            </w:pPr>
            <w:r w:rsidRPr="00D41401">
              <w:rPr>
                <w:sz w:val="24"/>
                <w:szCs w:val="24"/>
                <w:lang w:val="en-US"/>
              </w:rPr>
              <w:t>8.29</w:t>
            </w:r>
          </w:p>
        </w:tc>
      </w:tr>
      <w:tr w:rsidR="00D41401" w:rsidRPr="00D41401" w14:paraId="5FA49C28" w14:textId="77777777" w:rsidTr="00997F10">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7CCB393A"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877" w:type="pct"/>
            <w:tcBorders>
              <w:top w:val="single" w:sz="4" w:space="0" w:color="000000"/>
              <w:left w:val="single" w:sz="4" w:space="0" w:color="000000"/>
              <w:bottom w:val="single" w:sz="4" w:space="0" w:color="000000"/>
              <w:right w:val="single" w:sz="4" w:space="0" w:color="000000"/>
            </w:tcBorders>
            <w:hideMark/>
          </w:tcPr>
          <w:p w14:paraId="1B5F68F9" w14:textId="77777777" w:rsidR="00D41401" w:rsidRPr="00D41401" w:rsidRDefault="00D41401" w:rsidP="00997F10">
            <w:pPr>
              <w:ind w:left="92"/>
              <w:jc w:val="center"/>
              <w:rPr>
                <w:sz w:val="24"/>
                <w:szCs w:val="24"/>
                <w:lang w:val="en-US"/>
              </w:rPr>
            </w:pPr>
            <w:r w:rsidRPr="00D41401">
              <w:rPr>
                <w:sz w:val="24"/>
                <w:szCs w:val="24"/>
                <w:lang w:val="en-US"/>
              </w:rPr>
              <w:t>-0.50</w:t>
            </w:r>
          </w:p>
        </w:tc>
        <w:tc>
          <w:tcPr>
            <w:tcW w:w="1275" w:type="pct"/>
            <w:tcBorders>
              <w:top w:val="single" w:sz="4" w:space="0" w:color="000000"/>
              <w:left w:val="single" w:sz="4" w:space="0" w:color="000000"/>
              <w:bottom w:val="single" w:sz="4" w:space="0" w:color="000000"/>
              <w:right w:val="single" w:sz="4" w:space="0" w:color="000000"/>
            </w:tcBorders>
            <w:hideMark/>
          </w:tcPr>
          <w:p w14:paraId="364AD886" w14:textId="77777777" w:rsidR="00D41401" w:rsidRPr="00D41401" w:rsidRDefault="00D41401" w:rsidP="00997F10">
            <w:pPr>
              <w:ind w:left="92"/>
              <w:jc w:val="center"/>
              <w:rPr>
                <w:sz w:val="24"/>
                <w:szCs w:val="24"/>
                <w:lang w:val="en-US"/>
              </w:rPr>
            </w:pPr>
            <w:r w:rsidRPr="00D41401">
              <w:rPr>
                <w:sz w:val="24"/>
                <w:szCs w:val="24"/>
                <w:lang w:val="en-US"/>
              </w:rPr>
              <w:t>-0.94</w:t>
            </w:r>
          </w:p>
        </w:tc>
        <w:tc>
          <w:tcPr>
            <w:tcW w:w="1354" w:type="pct"/>
            <w:tcBorders>
              <w:top w:val="single" w:sz="4" w:space="0" w:color="000000"/>
              <w:left w:val="single" w:sz="4" w:space="0" w:color="000000"/>
              <w:bottom w:val="single" w:sz="4" w:space="0" w:color="000000"/>
              <w:right w:val="single" w:sz="4" w:space="0" w:color="000000"/>
            </w:tcBorders>
            <w:hideMark/>
          </w:tcPr>
          <w:p w14:paraId="70614BC4" w14:textId="77777777" w:rsidR="00D41401" w:rsidRPr="00D41401" w:rsidRDefault="00D41401" w:rsidP="00997F10">
            <w:pPr>
              <w:ind w:left="92"/>
              <w:jc w:val="center"/>
              <w:rPr>
                <w:sz w:val="24"/>
                <w:szCs w:val="24"/>
                <w:lang w:val="en-US"/>
              </w:rPr>
            </w:pPr>
            <w:r w:rsidRPr="00D41401">
              <w:rPr>
                <w:sz w:val="24"/>
                <w:szCs w:val="24"/>
                <w:lang w:val="en-US"/>
              </w:rPr>
              <w:t>-1.02</w:t>
            </w:r>
          </w:p>
        </w:tc>
      </w:tr>
      <w:tr w:rsidR="00D41401" w:rsidRPr="00D41401" w14:paraId="4B9ABEC0" w14:textId="77777777" w:rsidTr="00997F10">
        <w:trPr>
          <w:trHeight w:val="503"/>
        </w:trPr>
        <w:tc>
          <w:tcPr>
            <w:tcW w:w="1494" w:type="pct"/>
            <w:tcBorders>
              <w:top w:val="single" w:sz="4" w:space="0" w:color="000000"/>
              <w:left w:val="single" w:sz="4" w:space="0" w:color="000000"/>
              <w:bottom w:val="single" w:sz="4" w:space="0" w:color="000000"/>
              <w:right w:val="single" w:sz="4" w:space="0" w:color="000000"/>
            </w:tcBorders>
            <w:hideMark/>
          </w:tcPr>
          <w:p w14:paraId="49079168"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p>
          <w:p w14:paraId="42622BAE" w14:textId="77777777" w:rsidR="00D41401" w:rsidRPr="00D41401" w:rsidRDefault="00D41401" w:rsidP="00997F10">
            <w:pPr>
              <w:ind w:left="274"/>
              <w:rPr>
                <w:sz w:val="24"/>
                <w:szCs w:val="24"/>
                <w:lang w:val="en-US"/>
              </w:rPr>
            </w:pPr>
            <w:r w:rsidRPr="00D41401">
              <w:rPr>
                <w:sz w:val="24"/>
                <w:szCs w:val="24"/>
                <w:lang w:val="en-US"/>
              </w:rPr>
              <w:t>(97.5% CI)</w:t>
            </w:r>
          </w:p>
        </w:tc>
        <w:tc>
          <w:tcPr>
            <w:tcW w:w="877" w:type="pct"/>
            <w:tcBorders>
              <w:top w:val="single" w:sz="4" w:space="0" w:color="000000"/>
              <w:left w:val="single" w:sz="4" w:space="0" w:color="000000"/>
              <w:bottom w:val="single" w:sz="4" w:space="0" w:color="000000"/>
              <w:right w:val="single" w:sz="4" w:space="0" w:color="000000"/>
            </w:tcBorders>
          </w:tcPr>
          <w:p w14:paraId="4B329770" w14:textId="77777777" w:rsidR="00D41401" w:rsidRPr="00D41401" w:rsidRDefault="00D41401" w:rsidP="00997F10">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6EE88CBC" w14:textId="77777777" w:rsidR="00D41401" w:rsidRPr="00D41401" w:rsidRDefault="00D41401" w:rsidP="00997F10">
            <w:pPr>
              <w:ind w:left="92"/>
              <w:jc w:val="center"/>
              <w:rPr>
                <w:sz w:val="24"/>
                <w:szCs w:val="24"/>
                <w:lang w:val="en-US"/>
              </w:rPr>
            </w:pPr>
            <w:r w:rsidRPr="00D41401">
              <w:rPr>
                <w:sz w:val="24"/>
                <w:szCs w:val="24"/>
                <w:lang w:val="en-US"/>
              </w:rPr>
              <w:t>-0.44* (-0.61, -0.27)</w:t>
            </w:r>
          </w:p>
        </w:tc>
        <w:tc>
          <w:tcPr>
            <w:tcW w:w="1354" w:type="pct"/>
            <w:tcBorders>
              <w:top w:val="single" w:sz="4" w:space="0" w:color="000000"/>
              <w:left w:val="single" w:sz="4" w:space="0" w:color="000000"/>
              <w:bottom w:val="single" w:sz="4" w:space="0" w:color="000000"/>
              <w:right w:val="single" w:sz="4" w:space="0" w:color="000000"/>
            </w:tcBorders>
            <w:hideMark/>
          </w:tcPr>
          <w:p w14:paraId="6A6BFB76" w14:textId="77777777" w:rsidR="00D41401" w:rsidRPr="00D41401" w:rsidRDefault="00D41401" w:rsidP="00997F10">
            <w:pPr>
              <w:ind w:left="92"/>
              <w:jc w:val="center"/>
              <w:rPr>
                <w:sz w:val="24"/>
                <w:szCs w:val="24"/>
                <w:lang w:val="en-US"/>
              </w:rPr>
            </w:pPr>
            <w:r w:rsidRPr="00D41401">
              <w:rPr>
                <w:sz w:val="24"/>
                <w:szCs w:val="24"/>
                <w:lang w:val="en-US"/>
              </w:rPr>
              <w:t>-0.52* (-0.69, -0.35)</w:t>
            </w:r>
          </w:p>
        </w:tc>
      </w:tr>
      <w:tr w:rsidR="00D41401" w:rsidRPr="00D41401" w14:paraId="62139BC7" w14:textId="77777777" w:rsidTr="00997F10">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0A94A046" w14:textId="77777777" w:rsidR="00D41401" w:rsidRPr="00D41401" w:rsidRDefault="00D41401" w:rsidP="008A0BA9">
            <w:pPr>
              <w:ind w:left="92"/>
              <w:rPr>
                <w:sz w:val="24"/>
                <w:szCs w:val="24"/>
                <w:lang w:val="en-US"/>
              </w:rPr>
            </w:pPr>
            <w:r w:rsidRPr="00D41401">
              <w:rPr>
                <w:sz w:val="24"/>
                <w:szCs w:val="24"/>
                <w:lang w:val="en-US"/>
              </w:rPr>
              <w:t>N</w:t>
            </w:r>
          </w:p>
        </w:tc>
        <w:tc>
          <w:tcPr>
            <w:tcW w:w="877" w:type="pct"/>
            <w:tcBorders>
              <w:top w:val="single" w:sz="4" w:space="0" w:color="000000"/>
              <w:left w:val="single" w:sz="4" w:space="0" w:color="000000"/>
              <w:bottom w:val="single" w:sz="4" w:space="0" w:color="000000"/>
              <w:right w:val="single" w:sz="4" w:space="0" w:color="000000"/>
            </w:tcBorders>
            <w:hideMark/>
          </w:tcPr>
          <w:p w14:paraId="02D54CB7" w14:textId="77777777" w:rsidR="00D41401" w:rsidRPr="00D41401" w:rsidRDefault="00D41401" w:rsidP="00997F10">
            <w:pPr>
              <w:ind w:left="92"/>
              <w:jc w:val="center"/>
              <w:rPr>
                <w:sz w:val="24"/>
                <w:szCs w:val="24"/>
                <w:lang w:val="en-US"/>
              </w:rPr>
            </w:pPr>
            <w:r w:rsidRPr="00D41401">
              <w:rPr>
                <w:sz w:val="24"/>
                <w:szCs w:val="24"/>
                <w:lang w:val="en-US"/>
              </w:rPr>
              <w:t>115</w:t>
            </w:r>
          </w:p>
        </w:tc>
        <w:tc>
          <w:tcPr>
            <w:tcW w:w="1275" w:type="pct"/>
            <w:tcBorders>
              <w:top w:val="single" w:sz="4" w:space="0" w:color="000000"/>
              <w:left w:val="single" w:sz="4" w:space="0" w:color="000000"/>
              <w:bottom w:val="single" w:sz="4" w:space="0" w:color="000000"/>
              <w:right w:val="single" w:sz="4" w:space="0" w:color="000000"/>
            </w:tcBorders>
            <w:hideMark/>
          </w:tcPr>
          <w:p w14:paraId="4BECAD32" w14:textId="77777777" w:rsidR="00D41401" w:rsidRPr="00D41401" w:rsidRDefault="00D41401" w:rsidP="00997F10">
            <w:pPr>
              <w:ind w:left="92"/>
              <w:jc w:val="center"/>
              <w:rPr>
                <w:sz w:val="24"/>
                <w:szCs w:val="24"/>
                <w:lang w:val="en-US"/>
              </w:rPr>
            </w:pPr>
            <w:r w:rsidRPr="00D41401">
              <w:rPr>
                <w:sz w:val="24"/>
                <w:szCs w:val="24"/>
                <w:lang w:val="en-US"/>
              </w:rPr>
              <w:t>119</w:t>
            </w:r>
          </w:p>
        </w:tc>
        <w:tc>
          <w:tcPr>
            <w:tcW w:w="1354" w:type="pct"/>
            <w:tcBorders>
              <w:top w:val="single" w:sz="4" w:space="0" w:color="000000"/>
              <w:left w:val="single" w:sz="4" w:space="0" w:color="000000"/>
              <w:bottom w:val="single" w:sz="4" w:space="0" w:color="000000"/>
              <w:right w:val="single" w:sz="4" w:space="0" w:color="000000"/>
            </w:tcBorders>
            <w:hideMark/>
          </w:tcPr>
          <w:p w14:paraId="51BD3128" w14:textId="77777777" w:rsidR="00D41401" w:rsidRPr="00D41401" w:rsidRDefault="00D41401" w:rsidP="00997F10">
            <w:pPr>
              <w:ind w:left="92"/>
              <w:jc w:val="center"/>
              <w:rPr>
                <w:sz w:val="24"/>
                <w:szCs w:val="24"/>
                <w:lang w:val="en-US"/>
              </w:rPr>
            </w:pPr>
            <w:r w:rsidRPr="00D41401">
              <w:rPr>
                <w:sz w:val="24"/>
                <w:szCs w:val="24"/>
                <w:lang w:val="en-US"/>
              </w:rPr>
              <w:t>118</w:t>
            </w:r>
          </w:p>
        </w:tc>
      </w:tr>
      <w:tr w:rsidR="00D41401" w:rsidRPr="00D41401" w14:paraId="696E5DED"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254C0FBD" w14:textId="77777777" w:rsidR="00D41401" w:rsidRPr="00D41401" w:rsidRDefault="00D41401" w:rsidP="008A0BA9">
            <w:pPr>
              <w:ind w:left="92"/>
              <w:rPr>
                <w:sz w:val="24"/>
                <w:szCs w:val="24"/>
                <w:lang w:val="en-US"/>
              </w:rPr>
            </w:pPr>
            <w:r w:rsidRPr="00D41401">
              <w:rPr>
                <w:b/>
                <w:sz w:val="24"/>
                <w:szCs w:val="24"/>
                <w:lang w:val="en-US"/>
              </w:rPr>
              <w:t xml:space="preserve">HbA1c (%) </w:t>
            </w:r>
            <w:proofErr w:type="gramStart"/>
            <w:r w:rsidRPr="00D41401">
              <w:rPr>
                <w:b/>
                <w:sz w:val="24"/>
                <w:szCs w:val="24"/>
                <w:lang w:val="en-US"/>
              </w:rPr>
              <w:t>at</w:t>
            </w:r>
            <w:proofErr w:type="gramEnd"/>
            <w:r w:rsidRPr="00D41401">
              <w:rPr>
                <w:b/>
                <w:sz w:val="24"/>
                <w:szCs w:val="24"/>
                <w:lang w:val="en-US"/>
              </w:rPr>
              <w:t xml:space="preserve"> week 52</w:t>
            </w:r>
            <w:r w:rsidRPr="00D41401">
              <w:rPr>
                <w:sz w:val="24"/>
                <w:szCs w:val="24"/>
                <w:vertAlign w:val="superscript"/>
                <w:lang w:val="en-US"/>
              </w:rPr>
              <w:t>2</w:t>
            </w:r>
          </w:p>
        </w:tc>
        <w:tc>
          <w:tcPr>
            <w:tcW w:w="877" w:type="pct"/>
            <w:tcBorders>
              <w:top w:val="single" w:sz="4" w:space="0" w:color="000000"/>
              <w:left w:val="single" w:sz="4" w:space="0" w:color="000000"/>
              <w:bottom w:val="single" w:sz="4" w:space="0" w:color="000000"/>
              <w:right w:val="single" w:sz="4" w:space="0" w:color="000000"/>
            </w:tcBorders>
          </w:tcPr>
          <w:p w14:paraId="72049575" w14:textId="77777777" w:rsidR="00D41401" w:rsidRPr="00D41401" w:rsidRDefault="00D41401" w:rsidP="008A0BA9">
            <w:pPr>
              <w:ind w:left="92"/>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tcPr>
          <w:p w14:paraId="34E69481" w14:textId="77777777" w:rsidR="00D41401" w:rsidRPr="00D41401" w:rsidRDefault="00D41401" w:rsidP="008A0BA9">
            <w:pPr>
              <w:ind w:left="92"/>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tcPr>
          <w:p w14:paraId="0CDBDB07" w14:textId="77777777" w:rsidR="00D41401" w:rsidRPr="00D41401" w:rsidRDefault="00D41401" w:rsidP="008A0BA9">
            <w:pPr>
              <w:ind w:left="92"/>
              <w:rPr>
                <w:sz w:val="24"/>
                <w:szCs w:val="24"/>
                <w:lang w:val="en-US"/>
              </w:rPr>
            </w:pPr>
          </w:p>
        </w:tc>
      </w:tr>
      <w:tr w:rsidR="00D41401" w:rsidRPr="00D41401" w14:paraId="3C66CB04" w14:textId="77777777" w:rsidTr="00997F10">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4A164AC1" w14:textId="77777777" w:rsidR="00D41401" w:rsidRPr="00D41401" w:rsidRDefault="00D41401" w:rsidP="00997F10">
            <w:pPr>
              <w:ind w:left="274"/>
              <w:rPr>
                <w:sz w:val="24"/>
                <w:szCs w:val="24"/>
                <w:lang w:val="en-US"/>
              </w:rPr>
            </w:pPr>
            <w:r w:rsidRPr="00D41401">
              <w:rPr>
                <w:sz w:val="24"/>
                <w:szCs w:val="24"/>
                <w:lang w:val="en-US"/>
              </w:rPr>
              <w:t>Baseline (mean)</w:t>
            </w:r>
          </w:p>
        </w:tc>
        <w:tc>
          <w:tcPr>
            <w:tcW w:w="877" w:type="pct"/>
            <w:tcBorders>
              <w:top w:val="single" w:sz="4" w:space="0" w:color="000000"/>
              <w:left w:val="single" w:sz="4" w:space="0" w:color="000000"/>
              <w:bottom w:val="single" w:sz="4" w:space="0" w:color="000000"/>
              <w:right w:val="single" w:sz="4" w:space="0" w:color="000000"/>
            </w:tcBorders>
            <w:hideMark/>
          </w:tcPr>
          <w:p w14:paraId="543E990A" w14:textId="77777777" w:rsidR="00D41401" w:rsidRPr="00D41401" w:rsidRDefault="00D41401" w:rsidP="00997F10">
            <w:pPr>
              <w:ind w:left="92"/>
              <w:jc w:val="center"/>
              <w:rPr>
                <w:sz w:val="24"/>
                <w:szCs w:val="24"/>
                <w:lang w:val="en-US"/>
              </w:rPr>
            </w:pPr>
            <w:r w:rsidRPr="00D41401">
              <w:rPr>
                <w:sz w:val="24"/>
                <w:szCs w:val="24"/>
                <w:lang w:val="en-US"/>
              </w:rPr>
              <w:t>8.25</w:t>
            </w:r>
          </w:p>
        </w:tc>
        <w:tc>
          <w:tcPr>
            <w:tcW w:w="1275" w:type="pct"/>
            <w:tcBorders>
              <w:top w:val="single" w:sz="4" w:space="0" w:color="000000"/>
              <w:left w:val="single" w:sz="4" w:space="0" w:color="000000"/>
              <w:bottom w:val="single" w:sz="4" w:space="0" w:color="000000"/>
              <w:right w:val="single" w:sz="4" w:space="0" w:color="000000"/>
            </w:tcBorders>
            <w:hideMark/>
          </w:tcPr>
          <w:p w14:paraId="0082070D" w14:textId="77777777" w:rsidR="00D41401" w:rsidRPr="00D41401" w:rsidRDefault="00D41401" w:rsidP="00997F10">
            <w:pPr>
              <w:ind w:left="92"/>
              <w:jc w:val="center"/>
              <w:rPr>
                <w:sz w:val="24"/>
                <w:szCs w:val="24"/>
                <w:lang w:val="en-US"/>
              </w:rPr>
            </w:pPr>
            <w:r w:rsidRPr="00D41401">
              <w:rPr>
                <w:sz w:val="24"/>
                <w:szCs w:val="24"/>
                <w:lang w:val="en-US"/>
              </w:rPr>
              <w:t>8.40</w:t>
            </w:r>
          </w:p>
        </w:tc>
        <w:tc>
          <w:tcPr>
            <w:tcW w:w="1354" w:type="pct"/>
            <w:tcBorders>
              <w:top w:val="single" w:sz="4" w:space="0" w:color="000000"/>
              <w:left w:val="single" w:sz="4" w:space="0" w:color="000000"/>
              <w:bottom w:val="single" w:sz="4" w:space="0" w:color="000000"/>
              <w:right w:val="single" w:sz="4" w:space="0" w:color="000000"/>
            </w:tcBorders>
            <w:hideMark/>
          </w:tcPr>
          <w:p w14:paraId="17553F36" w14:textId="77777777" w:rsidR="00D41401" w:rsidRPr="00D41401" w:rsidRDefault="00D41401" w:rsidP="00997F10">
            <w:pPr>
              <w:ind w:left="92"/>
              <w:jc w:val="center"/>
              <w:rPr>
                <w:sz w:val="24"/>
                <w:szCs w:val="24"/>
                <w:lang w:val="en-US"/>
              </w:rPr>
            </w:pPr>
            <w:r w:rsidRPr="00D41401">
              <w:rPr>
                <w:sz w:val="24"/>
                <w:szCs w:val="24"/>
                <w:lang w:val="en-US"/>
              </w:rPr>
              <w:t>8.37</w:t>
            </w:r>
          </w:p>
        </w:tc>
      </w:tr>
      <w:tr w:rsidR="00D41401" w:rsidRPr="00D41401" w14:paraId="7E909E25" w14:textId="77777777" w:rsidTr="00997F10">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E8739F9"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877" w:type="pct"/>
            <w:tcBorders>
              <w:top w:val="single" w:sz="4" w:space="0" w:color="000000"/>
              <w:left w:val="single" w:sz="4" w:space="0" w:color="000000"/>
              <w:bottom w:val="single" w:sz="4" w:space="0" w:color="000000"/>
              <w:right w:val="single" w:sz="4" w:space="0" w:color="000000"/>
            </w:tcBorders>
            <w:hideMark/>
          </w:tcPr>
          <w:p w14:paraId="34C7DBA0" w14:textId="77777777" w:rsidR="00D41401" w:rsidRPr="00D41401" w:rsidRDefault="00D41401" w:rsidP="00997F10">
            <w:pPr>
              <w:ind w:left="92"/>
              <w:jc w:val="center"/>
              <w:rPr>
                <w:sz w:val="24"/>
                <w:szCs w:val="24"/>
                <w:lang w:val="en-US"/>
              </w:rPr>
            </w:pPr>
            <w:r w:rsidRPr="00D41401">
              <w:rPr>
                <w:sz w:val="24"/>
                <w:szCs w:val="24"/>
                <w:lang w:val="en-US"/>
              </w:rPr>
              <w:t>-0.81</w:t>
            </w:r>
          </w:p>
        </w:tc>
        <w:tc>
          <w:tcPr>
            <w:tcW w:w="1275" w:type="pct"/>
            <w:tcBorders>
              <w:top w:val="single" w:sz="4" w:space="0" w:color="000000"/>
              <w:left w:val="single" w:sz="4" w:space="0" w:color="000000"/>
              <w:bottom w:val="single" w:sz="4" w:space="0" w:color="000000"/>
              <w:right w:val="single" w:sz="4" w:space="0" w:color="000000"/>
            </w:tcBorders>
            <w:hideMark/>
          </w:tcPr>
          <w:p w14:paraId="72415E9E" w14:textId="77777777" w:rsidR="00D41401" w:rsidRPr="00D41401" w:rsidRDefault="00D41401" w:rsidP="00997F10">
            <w:pPr>
              <w:ind w:left="92"/>
              <w:jc w:val="center"/>
              <w:rPr>
                <w:sz w:val="24"/>
                <w:szCs w:val="24"/>
                <w:lang w:val="en-US"/>
              </w:rPr>
            </w:pPr>
            <w:r w:rsidRPr="00D41401">
              <w:rPr>
                <w:sz w:val="24"/>
                <w:szCs w:val="24"/>
                <w:lang w:val="en-US"/>
              </w:rPr>
              <w:t>-1.18</w:t>
            </w:r>
          </w:p>
        </w:tc>
        <w:tc>
          <w:tcPr>
            <w:tcW w:w="1354" w:type="pct"/>
            <w:tcBorders>
              <w:top w:val="single" w:sz="4" w:space="0" w:color="000000"/>
              <w:left w:val="single" w:sz="4" w:space="0" w:color="000000"/>
              <w:bottom w:val="single" w:sz="4" w:space="0" w:color="000000"/>
              <w:right w:val="single" w:sz="4" w:space="0" w:color="000000"/>
            </w:tcBorders>
            <w:hideMark/>
          </w:tcPr>
          <w:p w14:paraId="50D7B6E7" w14:textId="77777777" w:rsidR="00D41401" w:rsidRPr="00D41401" w:rsidRDefault="00D41401" w:rsidP="00997F10">
            <w:pPr>
              <w:ind w:left="92"/>
              <w:jc w:val="center"/>
              <w:rPr>
                <w:sz w:val="24"/>
                <w:szCs w:val="24"/>
                <w:lang w:val="en-US"/>
              </w:rPr>
            </w:pPr>
            <w:r w:rsidRPr="00D41401">
              <w:rPr>
                <w:sz w:val="24"/>
                <w:szCs w:val="24"/>
                <w:lang w:val="en-US"/>
              </w:rPr>
              <w:t>-1.27</w:t>
            </w:r>
          </w:p>
        </w:tc>
      </w:tr>
      <w:tr w:rsidR="00D41401" w:rsidRPr="00D41401" w14:paraId="4DBF083A" w14:textId="77777777" w:rsidTr="00997F10">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0D0FF6AB"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p>
          <w:p w14:paraId="3876B019" w14:textId="77777777" w:rsidR="00D41401" w:rsidRPr="00D41401" w:rsidRDefault="00D41401" w:rsidP="00997F10">
            <w:pPr>
              <w:ind w:left="274"/>
              <w:rPr>
                <w:sz w:val="24"/>
                <w:szCs w:val="24"/>
                <w:lang w:val="en-US"/>
              </w:rPr>
            </w:pPr>
            <w:r w:rsidRPr="00D41401">
              <w:rPr>
                <w:sz w:val="24"/>
                <w:szCs w:val="24"/>
                <w:lang w:val="en-US"/>
              </w:rPr>
              <w:t>(97.5% CI)</w:t>
            </w:r>
          </w:p>
        </w:tc>
        <w:tc>
          <w:tcPr>
            <w:tcW w:w="877" w:type="pct"/>
            <w:tcBorders>
              <w:top w:val="single" w:sz="4" w:space="0" w:color="000000"/>
              <w:left w:val="single" w:sz="4" w:space="0" w:color="000000"/>
              <w:bottom w:val="single" w:sz="4" w:space="0" w:color="000000"/>
              <w:right w:val="single" w:sz="4" w:space="0" w:color="000000"/>
            </w:tcBorders>
          </w:tcPr>
          <w:p w14:paraId="3C4E8ED7" w14:textId="77777777" w:rsidR="00D41401" w:rsidRPr="00D41401" w:rsidRDefault="00D41401" w:rsidP="00997F10">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2CCAAD31" w14:textId="77777777" w:rsidR="00D41401" w:rsidRPr="00D41401" w:rsidRDefault="00D41401" w:rsidP="00997F10">
            <w:pPr>
              <w:ind w:left="92"/>
              <w:jc w:val="center"/>
              <w:rPr>
                <w:sz w:val="24"/>
                <w:szCs w:val="24"/>
                <w:lang w:val="en-US"/>
              </w:rPr>
            </w:pPr>
            <w:r w:rsidRPr="00D41401">
              <w:rPr>
                <w:sz w:val="24"/>
                <w:szCs w:val="24"/>
                <w:lang w:val="en-US"/>
              </w:rPr>
              <w:t>-0.38*** (-0.62, -0.13)</w:t>
            </w:r>
          </w:p>
        </w:tc>
        <w:tc>
          <w:tcPr>
            <w:tcW w:w="1354" w:type="pct"/>
            <w:tcBorders>
              <w:top w:val="single" w:sz="4" w:space="0" w:color="000000"/>
              <w:left w:val="single" w:sz="4" w:space="0" w:color="000000"/>
              <w:bottom w:val="single" w:sz="4" w:space="0" w:color="000000"/>
              <w:right w:val="single" w:sz="4" w:space="0" w:color="000000"/>
            </w:tcBorders>
            <w:hideMark/>
          </w:tcPr>
          <w:p w14:paraId="7662F788" w14:textId="77777777" w:rsidR="00D41401" w:rsidRPr="00D41401" w:rsidRDefault="00D41401" w:rsidP="00997F10">
            <w:pPr>
              <w:ind w:left="92"/>
              <w:jc w:val="center"/>
              <w:rPr>
                <w:sz w:val="24"/>
                <w:szCs w:val="24"/>
                <w:lang w:val="en-US"/>
              </w:rPr>
            </w:pPr>
            <w:r w:rsidRPr="00D41401">
              <w:rPr>
                <w:sz w:val="24"/>
                <w:szCs w:val="24"/>
                <w:lang w:val="en-US"/>
              </w:rPr>
              <w:t>-0.46* (-0.70, -0.22)</w:t>
            </w:r>
          </w:p>
        </w:tc>
      </w:tr>
      <w:tr w:rsidR="00D41401" w:rsidRPr="00D41401" w14:paraId="584DC23E" w14:textId="77777777" w:rsidTr="00997F10">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34AB8199" w14:textId="77777777" w:rsidR="00D41401" w:rsidRPr="00D41401" w:rsidRDefault="00D41401" w:rsidP="008A0BA9">
            <w:pPr>
              <w:ind w:left="92"/>
              <w:rPr>
                <w:sz w:val="24"/>
                <w:szCs w:val="24"/>
                <w:lang w:val="en-US"/>
              </w:rPr>
            </w:pPr>
            <w:r w:rsidRPr="00D41401">
              <w:rPr>
                <w:sz w:val="24"/>
                <w:szCs w:val="24"/>
                <w:lang w:val="en-US"/>
              </w:rPr>
              <w:t>N</w:t>
            </w:r>
          </w:p>
        </w:tc>
        <w:tc>
          <w:tcPr>
            <w:tcW w:w="877" w:type="pct"/>
            <w:tcBorders>
              <w:top w:val="single" w:sz="4" w:space="0" w:color="000000"/>
              <w:left w:val="single" w:sz="4" w:space="0" w:color="000000"/>
              <w:bottom w:val="single" w:sz="4" w:space="0" w:color="000000"/>
              <w:right w:val="single" w:sz="4" w:space="0" w:color="000000"/>
            </w:tcBorders>
            <w:hideMark/>
          </w:tcPr>
          <w:p w14:paraId="32978CF8" w14:textId="77777777" w:rsidR="00D41401" w:rsidRPr="00D41401" w:rsidRDefault="00D41401" w:rsidP="00997F10">
            <w:pPr>
              <w:ind w:left="92"/>
              <w:jc w:val="center"/>
              <w:rPr>
                <w:sz w:val="24"/>
                <w:szCs w:val="24"/>
                <w:lang w:val="en-US"/>
              </w:rPr>
            </w:pPr>
            <w:r w:rsidRPr="00D41401">
              <w:rPr>
                <w:sz w:val="24"/>
                <w:szCs w:val="24"/>
                <w:lang w:val="en-US"/>
              </w:rPr>
              <w:t>113</w:t>
            </w:r>
          </w:p>
        </w:tc>
        <w:tc>
          <w:tcPr>
            <w:tcW w:w="1275" w:type="pct"/>
            <w:tcBorders>
              <w:top w:val="single" w:sz="4" w:space="0" w:color="000000"/>
              <w:left w:val="single" w:sz="4" w:space="0" w:color="000000"/>
              <w:bottom w:val="single" w:sz="4" w:space="0" w:color="000000"/>
              <w:right w:val="single" w:sz="4" w:space="0" w:color="000000"/>
            </w:tcBorders>
            <w:hideMark/>
          </w:tcPr>
          <w:p w14:paraId="7B07DD62" w14:textId="77777777" w:rsidR="00D41401" w:rsidRPr="00D41401" w:rsidRDefault="00D41401" w:rsidP="00997F10">
            <w:pPr>
              <w:ind w:left="92"/>
              <w:jc w:val="center"/>
              <w:rPr>
                <w:sz w:val="24"/>
                <w:szCs w:val="24"/>
                <w:lang w:val="en-US"/>
              </w:rPr>
            </w:pPr>
            <w:r w:rsidRPr="00D41401">
              <w:rPr>
                <w:sz w:val="24"/>
                <w:szCs w:val="24"/>
                <w:lang w:val="en-US"/>
              </w:rPr>
              <w:t>118</w:t>
            </w:r>
          </w:p>
        </w:tc>
        <w:tc>
          <w:tcPr>
            <w:tcW w:w="1354" w:type="pct"/>
            <w:tcBorders>
              <w:top w:val="single" w:sz="4" w:space="0" w:color="000000"/>
              <w:left w:val="single" w:sz="4" w:space="0" w:color="000000"/>
              <w:bottom w:val="single" w:sz="4" w:space="0" w:color="000000"/>
              <w:right w:val="single" w:sz="4" w:space="0" w:color="000000"/>
            </w:tcBorders>
            <w:hideMark/>
          </w:tcPr>
          <w:p w14:paraId="77C4E9E4" w14:textId="77777777" w:rsidR="00D41401" w:rsidRPr="00D41401" w:rsidRDefault="00D41401" w:rsidP="00997F10">
            <w:pPr>
              <w:ind w:left="92"/>
              <w:jc w:val="center"/>
              <w:rPr>
                <w:sz w:val="24"/>
                <w:szCs w:val="24"/>
                <w:lang w:val="en-US"/>
              </w:rPr>
            </w:pPr>
            <w:r w:rsidRPr="00D41401">
              <w:rPr>
                <w:sz w:val="24"/>
                <w:szCs w:val="24"/>
                <w:lang w:val="en-US"/>
              </w:rPr>
              <w:t>118</w:t>
            </w:r>
          </w:p>
        </w:tc>
      </w:tr>
      <w:tr w:rsidR="00D41401" w:rsidRPr="00D41401" w14:paraId="105B96E8" w14:textId="77777777" w:rsidTr="00997F10">
        <w:trPr>
          <w:trHeight w:val="1012"/>
        </w:trPr>
        <w:tc>
          <w:tcPr>
            <w:tcW w:w="1494" w:type="pct"/>
            <w:tcBorders>
              <w:top w:val="single" w:sz="4" w:space="0" w:color="000000"/>
              <w:left w:val="single" w:sz="4" w:space="0" w:color="000000"/>
              <w:bottom w:val="single" w:sz="4" w:space="0" w:color="000000"/>
              <w:right w:val="single" w:sz="4" w:space="0" w:color="000000"/>
            </w:tcBorders>
            <w:hideMark/>
          </w:tcPr>
          <w:p w14:paraId="3A21AC73" w14:textId="77777777" w:rsidR="00D41401" w:rsidRPr="00D41401" w:rsidRDefault="00D41401" w:rsidP="008A0BA9">
            <w:pPr>
              <w:ind w:left="92"/>
              <w:rPr>
                <w:b/>
                <w:sz w:val="24"/>
                <w:szCs w:val="24"/>
                <w:lang w:val="en-US"/>
              </w:rPr>
            </w:pPr>
            <w:r w:rsidRPr="00D41401">
              <w:rPr>
                <w:b/>
                <w:sz w:val="24"/>
                <w:szCs w:val="24"/>
                <w:lang w:val="en-US"/>
              </w:rPr>
              <w:t>Patients (%) achieving HbA1c &lt; 7% with baseline HbA1c ≥ 7% at</w:t>
            </w:r>
          </w:p>
          <w:p w14:paraId="38E18F25" w14:textId="77777777" w:rsidR="00D41401" w:rsidRPr="00D41401" w:rsidRDefault="00D41401" w:rsidP="008A0BA9">
            <w:pPr>
              <w:ind w:left="92"/>
              <w:rPr>
                <w:b/>
                <w:sz w:val="24"/>
                <w:szCs w:val="24"/>
                <w:lang w:val="en-US"/>
              </w:rPr>
            </w:pPr>
            <w:r w:rsidRPr="00D41401">
              <w:rPr>
                <w:b/>
                <w:sz w:val="24"/>
                <w:szCs w:val="24"/>
                <w:lang w:val="en-US"/>
              </w:rPr>
              <w:t>week 52</w:t>
            </w:r>
          </w:p>
        </w:tc>
        <w:tc>
          <w:tcPr>
            <w:tcW w:w="877" w:type="pct"/>
            <w:tcBorders>
              <w:top w:val="single" w:sz="4" w:space="0" w:color="000000"/>
              <w:left w:val="single" w:sz="4" w:space="0" w:color="000000"/>
              <w:bottom w:val="single" w:sz="4" w:space="0" w:color="000000"/>
              <w:right w:val="single" w:sz="4" w:space="0" w:color="000000"/>
            </w:tcBorders>
          </w:tcPr>
          <w:p w14:paraId="403D5057" w14:textId="77777777" w:rsidR="00D41401" w:rsidRPr="00D41401" w:rsidRDefault="00D41401" w:rsidP="00997F10">
            <w:pPr>
              <w:ind w:left="92"/>
              <w:jc w:val="center"/>
              <w:rPr>
                <w:sz w:val="24"/>
                <w:szCs w:val="24"/>
                <w:lang w:val="en-US"/>
              </w:rPr>
            </w:pPr>
          </w:p>
          <w:p w14:paraId="0B3FE18A" w14:textId="77777777" w:rsidR="00D41401" w:rsidRPr="00D41401" w:rsidRDefault="00D41401" w:rsidP="00997F10">
            <w:pPr>
              <w:ind w:left="92"/>
              <w:jc w:val="center"/>
              <w:rPr>
                <w:sz w:val="24"/>
                <w:szCs w:val="24"/>
                <w:lang w:val="en-US"/>
              </w:rPr>
            </w:pPr>
            <w:r w:rsidRPr="00D41401">
              <w:rPr>
                <w:sz w:val="24"/>
                <w:szCs w:val="24"/>
                <w:lang w:val="en-US"/>
              </w:rPr>
              <w:t>26.5</w:t>
            </w:r>
          </w:p>
        </w:tc>
        <w:tc>
          <w:tcPr>
            <w:tcW w:w="1275" w:type="pct"/>
            <w:tcBorders>
              <w:top w:val="single" w:sz="4" w:space="0" w:color="000000"/>
              <w:left w:val="single" w:sz="4" w:space="0" w:color="000000"/>
              <w:bottom w:val="single" w:sz="4" w:space="0" w:color="000000"/>
              <w:right w:val="single" w:sz="4" w:space="0" w:color="000000"/>
            </w:tcBorders>
          </w:tcPr>
          <w:p w14:paraId="2CBC2CFF" w14:textId="77777777" w:rsidR="00D41401" w:rsidRPr="00D41401" w:rsidRDefault="00D41401" w:rsidP="00997F10">
            <w:pPr>
              <w:ind w:left="92"/>
              <w:jc w:val="center"/>
              <w:rPr>
                <w:sz w:val="24"/>
                <w:szCs w:val="24"/>
                <w:lang w:val="en-US"/>
              </w:rPr>
            </w:pPr>
          </w:p>
          <w:p w14:paraId="4A16FF83" w14:textId="77777777" w:rsidR="00D41401" w:rsidRPr="00D41401" w:rsidRDefault="00D41401" w:rsidP="00997F10">
            <w:pPr>
              <w:ind w:left="92"/>
              <w:jc w:val="center"/>
              <w:rPr>
                <w:sz w:val="24"/>
                <w:szCs w:val="24"/>
                <w:lang w:val="en-US"/>
              </w:rPr>
            </w:pPr>
            <w:r w:rsidRPr="00D41401">
              <w:rPr>
                <w:sz w:val="24"/>
                <w:szCs w:val="24"/>
                <w:lang w:val="en-US"/>
              </w:rPr>
              <w:t>39.8</w:t>
            </w:r>
          </w:p>
        </w:tc>
        <w:tc>
          <w:tcPr>
            <w:tcW w:w="1354" w:type="pct"/>
            <w:tcBorders>
              <w:top w:val="single" w:sz="4" w:space="0" w:color="000000"/>
              <w:left w:val="single" w:sz="4" w:space="0" w:color="000000"/>
              <w:bottom w:val="single" w:sz="4" w:space="0" w:color="000000"/>
              <w:right w:val="single" w:sz="4" w:space="0" w:color="000000"/>
            </w:tcBorders>
          </w:tcPr>
          <w:p w14:paraId="6F552C5D" w14:textId="77777777" w:rsidR="00D41401" w:rsidRPr="00D41401" w:rsidRDefault="00D41401" w:rsidP="00997F10">
            <w:pPr>
              <w:ind w:left="92"/>
              <w:jc w:val="center"/>
              <w:rPr>
                <w:sz w:val="24"/>
                <w:szCs w:val="24"/>
                <w:lang w:val="en-US"/>
              </w:rPr>
            </w:pPr>
          </w:p>
          <w:p w14:paraId="3193DB94" w14:textId="77777777" w:rsidR="00D41401" w:rsidRPr="00D41401" w:rsidRDefault="00D41401" w:rsidP="00997F10">
            <w:pPr>
              <w:ind w:left="92"/>
              <w:jc w:val="center"/>
              <w:rPr>
                <w:sz w:val="24"/>
                <w:szCs w:val="24"/>
                <w:lang w:val="en-US"/>
              </w:rPr>
            </w:pPr>
            <w:r w:rsidRPr="00D41401">
              <w:rPr>
                <w:sz w:val="24"/>
                <w:szCs w:val="24"/>
                <w:lang w:val="en-US"/>
              </w:rPr>
              <w:t>45.8</w:t>
            </w:r>
          </w:p>
        </w:tc>
      </w:tr>
      <w:tr w:rsidR="00D41401" w:rsidRPr="00D41401" w14:paraId="1EB34221" w14:textId="77777777" w:rsidTr="00997F10">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4B90977" w14:textId="77777777" w:rsidR="00D41401" w:rsidRPr="00D41401" w:rsidRDefault="00D41401" w:rsidP="008A0BA9">
            <w:pPr>
              <w:ind w:left="92"/>
              <w:rPr>
                <w:sz w:val="24"/>
                <w:szCs w:val="24"/>
                <w:lang w:val="en-US"/>
              </w:rPr>
            </w:pPr>
            <w:r w:rsidRPr="00D41401">
              <w:rPr>
                <w:sz w:val="24"/>
                <w:szCs w:val="24"/>
                <w:lang w:val="en-US"/>
              </w:rPr>
              <w:t>N</w:t>
            </w:r>
          </w:p>
        </w:tc>
        <w:tc>
          <w:tcPr>
            <w:tcW w:w="877" w:type="pct"/>
            <w:tcBorders>
              <w:top w:val="single" w:sz="4" w:space="0" w:color="000000"/>
              <w:left w:val="single" w:sz="4" w:space="0" w:color="000000"/>
              <w:bottom w:val="single" w:sz="4" w:space="0" w:color="000000"/>
              <w:right w:val="single" w:sz="4" w:space="0" w:color="000000"/>
            </w:tcBorders>
            <w:hideMark/>
          </w:tcPr>
          <w:p w14:paraId="69ACE322" w14:textId="77777777" w:rsidR="00D41401" w:rsidRPr="00D41401" w:rsidRDefault="00D41401" w:rsidP="00997F10">
            <w:pPr>
              <w:ind w:left="92"/>
              <w:jc w:val="center"/>
              <w:rPr>
                <w:sz w:val="24"/>
                <w:szCs w:val="24"/>
                <w:lang w:val="en-US"/>
              </w:rPr>
            </w:pPr>
            <w:r w:rsidRPr="00D41401">
              <w:rPr>
                <w:sz w:val="24"/>
                <w:szCs w:val="24"/>
                <w:lang w:val="en-US"/>
              </w:rPr>
              <w:t>115</w:t>
            </w:r>
          </w:p>
        </w:tc>
        <w:tc>
          <w:tcPr>
            <w:tcW w:w="1275" w:type="pct"/>
            <w:tcBorders>
              <w:top w:val="single" w:sz="4" w:space="0" w:color="000000"/>
              <w:left w:val="single" w:sz="4" w:space="0" w:color="000000"/>
              <w:bottom w:val="single" w:sz="4" w:space="0" w:color="000000"/>
              <w:right w:val="single" w:sz="4" w:space="0" w:color="000000"/>
            </w:tcBorders>
            <w:hideMark/>
          </w:tcPr>
          <w:p w14:paraId="28928571" w14:textId="77777777" w:rsidR="00D41401" w:rsidRPr="00D41401" w:rsidRDefault="00D41401" w:rsidP="00997F10">
            <w:pPr>
              <w:ind w:left="92"/>
              <w:jc w:val="center"/>
              <w:rPr>
                <w:sz w:val="24"/>
                <w:szCs w:val="24"/>
                <w:lang w:val="en-US"/>
              </w:rPr>
            </w:pPr>
            <w:r w:rsidRPr="00D41401">
              <w:rPr>
                <w:sz w:val="24"/>
                <w:szCs w:val="24"/>
                <w:lang w:val="en-US"/>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815FDB8" w14:textId="77777777" w:rsidR="00D41401" w:rsidRPr="00D41401" w:rsidRDefault="00D41401" w:rsidP="00997F10">
            <w:pPr>
              <w:ind w:left="92"/>
              <w:jc w:val="center"/>
              <w:rPr>
                <w:sz w:val="24"/>
                <w:szCs w:val="24"/>
                <w:lang w:val="en-US"/>
              </w:rPr>
            </w:pPr>
            <w:r w:rsidRPr="00D41401">
              <w:rPr>
                <w:sz w:val="24"/>
                <w:szCs w:val="24"/>
                <w:lang w:val="en-US"/>
              </w:rPr>
              <w:t>117</w:t>
            </w:r>
          </w:p>
        </w:tc>
      </w:tr>
      <w:tr w:rsidR="00D41401" w:rsidRPr="00F86541" w14:paraId="010DDB1A" w14:textId="77777777" w:rsidTr="00997F10">
        <w:trPr>
          <w:trHeight w:val="5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DFCAE00" w14:textId="77777777" w:rsidR="00D41401" w:rsidRPr="00D41401" w:rsidRDefault="00D41401" w:rsidP="008A0BA9">
            <w:pPr>
              <w:ind w:left="92"/>
              <w:rPr>
                <w:b/>
                <w:sz w:val="24"/>
                <w:szCs w:val="24"/>
                <w:lang w:val="en-US"/>
              </w:rPr>
            </w:pPr>
            <w:r w:rsidRPr="00D41401">
              <w:rPr>
                <w:b/>
                <w:sz w:val="24"/>
                <w:szCs w:val="24"/>
                <w:lang w:val="en-US"/>
              </w:rPr>
              <w:t>Insulin dose (IU/day)</w:t>
            </w:r>
          </w:p>
          <w:p w14:paraId="41AC10D0" w14:textId="77777777" w:rsidR="00D41401" w:rsidRPr="00D41401" w:rsidRDefault="00D41401" w:rsidP="008A0BA9">
            <w:pPr>
              <w:ind w:left="92"/>
              <w:rPr>
                <w:sz w:val="24"/>
                <w:szCs w:val="24"/>
                <w:lang w:val="en-US"/>
              </w:rPr>
            </w:pPr>
            <w:r w:rsidRPr="00D41401">
              <w:rPr>
                <w:b/>
                <w:sz w:val="24"/>
                <w:szCs w:val="24"/>
                <w:lang w:val="en-US"/>
              </w:rPr>
              <w:t>at week 52</w:t>
            </w:r>
            <w:r w:rsidRPr="00D41401">
              <w:rPr>
                <w:sz w:val="24"/>
                <w:szCs w:val="24"/>
                <w:vertAlign w:val="superscript"/>
                <w:lang w:val="en-US"/>
              </w:rPr>
              <w:t>2</w:t>
            </w:r>
          </w:p>
        </w:tc>
      </w:tr>
      <w:tr w:rsidR="00D41401" w:rsidRPr="00D41401" w14:paraId="50771488"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0B9B1844" w14:textId="77777777" w:rsidR="00D41401" w:rsidRPr="00D41401" w:rsidRDefault="00D41401" w:rsidP="00997F10">
            <w:pPr>
              <w:ind w:left="274"/>
              <w:rPr>
                <w:sz w:val="24"/>
                <w:szCs w:val="24"/>
                <w:lang w:val="en-US"/>
              </w:rPr>
            </w:pPr>
            <w:r w:rsidRPr="00D41401">
              <w:rPr>
                <w:sz w:val="24"/>
                <w:szCs w:val="24"/>
                <w:lang w:val="en-US"/>
              </w:rPr>
              <w:t>Baseline (mean)</w:t>
            </w:r>
          </w:p>
        </w:tc>
        <w:tc>
          <w:tcPr>
            <w:tcW w:w="877" w:type="pct"/>
            <w:tcBorders>
              <w:top w:val="single" w:sz="4" w:space="0" w:color="000000"/>
              <w:left w:val="single" w:sz="4" w:space="0" w:color="000000"/>
              <w:bottom w:val="single" w:sz="4" w:space="0" w:color="000000"/>
              <w:right w:val="single" w:sz="4" w:space="0" w:color="000000"/>
            </w:tcBorders>
            <w:hideMark/>
          </w:tcPr>
          <w:p w14:paraId="57FE956F" w14:textId="77777777" w:rsidR="00D41401" w:rsidRPr="00D41401" w:rsidRDefault="00D41401" w:rsidP="00997F10">
            <w:pPr>
              <w:ind w:left="92"/>
              <w:jc w:val="center"/>
              <w:rPr>
                <w:sz w:val="24"/>
                <w:szCs w:val="24"/>
                <w:lang w:val="en-US"/>
              </w:rPr>
            </w:pPr>
            <w:r w:rsidRPr="00D41401">
              <w:rPr>
                <w:sz w:val="24"/>
                <w:szCs w:val="24"/>
                <w:lang w:val="en-US"/>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5CB7B986" w14:textId="77777777" w:rsidR="00D41401" w:rsidRPr="00D41401" w:rsidRDefault="00D41401" w:rsidP="00997F10">
            <w:pPr>
              <w:ind w:left="92"/>
              <w:jc w:val="center"/>
              <w:rPr>
                <w:sz w:val="24"/>
                <w:szCs w:val="24"/>
                <w:lang w:val="en-US"/>
              </w:rPr>
            </w:pPr>
            <w:r w:rsidRPr="00D41401">
              <w:rPr>
                <w:sz w:val="24"/>
                <w:szCs w:val="24"/>
                <w:lang w:val="en-US"/>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0F5524F2" w14:textId="77777777" w:rsidR="00D41401" w:rsidRPr="00D41401" w:rsidRDefault="00D41401" w:rsidP="00997F10">
            <w:pPr>
              <w:ind w:left="92"/>
              <w:jc w:val="center"/>
              <w:rPr>
                <w:sz w:val="24"/>
                <w:szCs w:val="24"/>
                <w:lang w:val="en-US"/>
              </w:rPr>
            </w:pPr>
            <w:r w:rsidRPr="00D41401">
              <w:rPr>
                <w:sz w:val="24"/>
                <w:szCs w:val="24"/>
                <w:lang w:val="en-US"/>
              </w:rPr>
              <w:t>90.38</w:t>
            </w:r>
          </w:p>
        </w:tc>
      </w:tr>
      <w:tr w:rsidR="00D41401" w:rsidRPr="00D41401" w14:paraId="6AA2D32B"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035B7D3A"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877" w:type="pct"/>
            <w:tcBorders>
              <w:top w:val="single" w:sz="4" w:space="0" w:color="000000"/>
              <w:left w:val="single" w:sz="4" w:space="0" w:color="000000"/>
              <w:bottom w:val="single" w:sz="4" w:space="0" w:color="000000"/>
              <w:right w:val="single" w:sz="4" w:space="0" w:color="000000"/>
            </w:tcBorders>
            <w:hideMark/>
          </w:tcPr>
          <w:p w14:paraId="67DFC90C" w14:textId="77777777" w:rsidR="00D41401" w:rsidRPr="00D41401" w:rsidRDefault="00D41401" w:rsidP="00997F10">
            <w:pPr>
              <w:ind w:left="92"/>
              <w:jc w:val="center"/>
              <w:rPr>
                <w:sz w:val="24"/>
                <w:szCs w:val="24"/>
                <w:lang w:val="en-US"/>
              </w:rPr>
            </w:pPr>
            <w:r w:rsidRPr="00D41401">
              <w:rPr>
                <w:sz w:val="24"/>
                <w:szCs w:val="24"/>
                <w:lang w:val="en-US"/>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0F30CD4B" w14:textId="77777777" w:rsidR="00D41401" w:rsidRPr="00D41401" w:rsidRDefault="00D41401" w:rsidP="00997F10">
            <w:pPr>
              <w:ind w:left="92"/>
              <w:jc w:val="center"/>
              <w:rPr>
                <w:sz w:val="24"/>
                <w:szCs w:val="24"/>
                <w:lang w:val="en-US"/>
              </w:rPr>
            </w:pPr>
            <w:r w:rsidRPr="00D41401">
              <w:rPr>
                <w:sz w:val="24"/>
                <w:szCs w:val="24"/>
                <w:lang w:val="en-US"/>
              </w:rPr>
              <w:t>1.33</w:t>
            </w:r>
          </w:p>
        </w:tc>
        <w:tc>
          <w:tcPr>
            <w:tcW w:w="1354" w:type="pct"/>
            <w:tcBorders>
              <w:top w:val="single" w:sz="4" w:space="0" w:color="000000"/>
              <w:left w:val="single" w:sz="4" w:space="0" w:color="000000"/>
              <w:bottom w:val="single" w:sz="4" w:space="0" w:color="000000"/>
              <w:right w:val="single" w:sz="4" w:space="0" w:color="000000"/>
            </w:tcBorders>
            <w:hideMark/>
          </w:tcPr>
          <w:p w14:paraId="5E407A5B" w14:textId="77777777" w:rsidR="00D41401" w:rsidRPr="00D41401" w:rsidRDefault="00D41401" w:rsidP="00997F10">
            <w:pPr>
              <w:ind w:left="92"/>
              <w:jc w:val="center"/>
              <w:rPr>
                <w:sz w:val="24"/>
                <w:szCs w:val="24"/>
                <w:lang w:val="en-US"/>
              </w:rPr>
            </w:pPr>
            <w:r w:rsidRPr="00D41401">
              <w:rPr>
                <w:sz w:val="24"/>
                <w:szCs w:val="24"/>
                <w:lang w:val="en-US"/>
              </w:rPr>
              <w:t>-1.06</w:t>
            </w:r>
          </w:p>
        </w:tc>
      </w:tr>
      <w:tr w:rsidR="00D41401" w:rsidRPr="00D41401" w14:paraId="0AF0E584" w14:textId="77777777" w:rsidTr="00997F10">
        <w:trPr>
          <w:trHeight w:val="504"/>
        </w:trPr>
        <w:tc>
          <w:tcPr>
            <w:tcW w:w="1494" w:type="pct"/>
            <w:tcBorders>
              <w:top w:val="single" w:sz="4" w:space="0" w:color="000000"/>
              <w:left w:val="single" w:sz="4" w:space="0" w:color="000000"/>
              <w:bottom w:val="single" w:sz="4" w:space="0" w:color="000000"/>
              <w:right w:val="single" w:sz="4" w:space="0" w:color="000000"/>
            </w:tcBorders>
            <w:hideMark/>
          </w:tcPr>
          <w:p w14:paraId="038BF7DC"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p>
          <w:p w14:paraId="2BB0613B" w14:textId="77777777" w:rsidR="00D41401" w:rsidRPr="00D41401" w:rsidRDefault="00D41401" w:rsidP="00997F10">
            <w:pPr>
              <w:ind w:left="274"/>
              <w:rPr>
                <w:sz w:val="24"/>
                <w:szCs w:val="24"/>
                <w:lang w:val="en-US"/>
              </w:rPr>
            </w:pPr>
            <w:r w:rsidRPr="00D41401">
              <w:rPr>
                <w:sz w:val="24"/>
                <w:szCs w:val="24"/>
                <w:lang w:val="en-US"/>
              </w:rPr>
              <w:t>(97.5% CI)</w:t>
            </w:r>
          </w:p>
        </w:tc>
        <w:tc>
          <w:tcPr>
            <w:tcW w:w="877" w:type="pct"/>
            <w:tcBorders>
              <w:top w:val="single" w:sz="4" w:space="0" w:color="000000"/>
              <w:left w:val="single" w:sz="4" w:space="0" w:color="000000"/>
              <w:bottom w:val="single" w:sz="4" w:space="0" w:color="000000"/>
              <w:right w:val="single" w:sz="4" w:space="0" w:color="000000"/>
            </w:tcBorders>
          </w:tcPr>
          <w:p w14:paraId="288ED1A7" w14:textId="77777777" w:rsidR="00D41401" w:rsidRPr="00D41401" w:rsidRDefault="00D41401" w:rsidP="00997F10">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0A0DB682" w14:textId="77777777" w:rsidR="00D41401" w:rsidRPr="00D41401" w:rsidRDefault="00D41401" w:rsidP="00997F10">
            <w:pPr>
              <w:ind w:left="92"/>
              <w:jc w:val="center"/>
              <w:rPr>
                <w:sz w:val="24"/>
                <w:szCs w:val="24"/>
                <w:lang w:val="en-US"/>
              </w:rPr>
            </w:pPr>
            <w:r w:rsidRPr="00D41401">
              <w:rPr>
                <w:sz w:val="24"/>
                <w:szCs w:val="24"/>
                <w:lang w:val="en-US"/>
              </w:rPr>
              <w:t>-</w:t>
            </w:r>
            <w:proofErr w:type="gramStart"/>
            <w:r w:rsidRPr="00D41401">
              <w:rPr>
                <w:sz w:val="24"/>
                <w:szCs w:val="24"/>
                <w:lang w:val="en-US"/>
              </w:rPr>
              <w:t>8.83</w:t>
            </w:r>
            <w:r w:rsidRPr="00D41401">
              <w:rPr>
                <w:sz w:val="24"/>
                <w:szCs w:val="24"/>
                <w:vertAlign w:val="superscript"/>
                <w:lang w:val="en-US"/>
              </w:rPr>
              <w:t>#</w:t>
            </w:r>
            <w:r w:rsidRPr="00D41401">
              <w:rPr>
                <w:sz w:val="24"/>
                <w:szCs w:val="24"/>
                <w:lang w:val="en-US"/>
              </w:rPr>
              <w:t xml:space="preserve"> (</w:t>
            </w:r>
            <w:proofErr w:type="gramEnd"/>
            <w:r w:rsidRPr="00D41401">
              <w:rPr>
                <w:sz w:val="24"/>
                <w:szCs w:val="24"/>
                <w:lang w:val="en-US"/>
              </w:rPr>
              <w:t>-15.69, -1.97)</w:t>
            </w:r>
          </w:p>
        </w:tc>
        <w:tc>
          <w:tcPr>
            <w:tcW w:w="1354" w:type="pct"/>
            <w:tcBorders>
              <w:top w:val="single" w:sz="4" w:space="0" w:color="000000"/>
              <w:left w:val="single" w:sz="4" w:space="0" w:color="000000"/>
              <w:bottom w:val="single" w:sz="4" w:space="0" w:color="000000"/>
              <w:right w:val="single" w:sz="4" w:space="0" w:color="000000"/>
            </w:tcBorders>
            <w:hideMark/>
          </w:tcPr>
          <w:p w14:paraId="4B1F4D9A" w14:textId="77777777" w:rsidR="00D41401" w:rsidRPr="00D41401" w:rsidRDefault="00D41401" w:rsidP="00997F10">
            <w:pPr>
              <w:ind w:left="92"/>
              <w:jc w:val="center"/>
              <w:rPr>
                <w:sz w:val="24"/>
                <w:szCs w:val="24"/>
                <w:lang w:val="en-US"/>
              </w:rPr>
            </w:pPr>
            <w:r w:rsidRPr="00D41401">
              <w:rPr>
                <w:sz w:val="24"/>
                <w:szCs w:val="24"/>
                <w:lang w:val="en-US"/>
              </w:rPr>
              <w:t>-11.22** (-18.09, -4.36)</w:t>
            </w:r>
          </w:p>
        </w:tc>
      </w:tr>
      <w:tr w:rsidR="00D41401" w:rsidRPr="00D41401" w14:paraId="7EB0C7AC"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56A1A0E4" w14:textId="77777777" w:rsidR="00D41401" w:rsidRPr="00D41401" w:rsidRDefault="00D41401" w:rsidP="008A0BA9">
            <w:pPr>
              <w:ind w:left="92"/>
              <w:rPr>
                <w:sz w:val="24"/>
                <w:szCs w:val="24"/>
                <w:lang w:val="en-US"/>
              </w:rPr>
            </w:pPr>
            <w:r w:rsidRPr="00D41401">
              <w:rPr>
                <w:sz w:val="24"/>
                <w:szCs w:val="24"/>
                <w:lang w:val="en-US"/>
              </w:rPr>
              <w:t>N</w:t>
            </w:r>
          </w:p>
        </w:tc>
        <w:tc>
          <w:tcPr>
            <w:tcW w:w="877" w:type="pct"/>
            <w:tcBorders>
              <w:top w:val="single" w:sz="4" w:space="0" w:color="000000"/>
              <w:left w:val="single" w:sz="4" w:space="0" w:color="000000"/>
              <w:bottom w:val="single" w:sz="4" w:space="0" w:color="000000"/>
              <w:right w:val="single" w:sz="4" w:space="0" w:color="000000"/>
            </w:tcBorders>
            <w:hideMark/>
          </w:tcPr>
          <w:p w14:paraId="11A61D8D" w14:textId="77777777" w:rsidR="00D41401" w:rsidRPr="00D41401" w:rsidRDefault="00D41401" w:rsidP="00997F10">
            <w:pPr>
              <w:ind w:left="92"/>
              <w:jc w:val="center"/>
              <w:rPr>
                <w:sz w:val="24"/>
                <w:szCs w:val="24"/>
                <w:lang w:val="en-US"/>
              </w:rPr>
            </w:pPr>
            <w:r w:rsidRPr="00D41401">
              <w:rPr>
                <w:sz w:val="24"/>
                <w:szCs w:val="24"/>
                <w:lang w:val="en-US"/>
              </w:rPr>
              <w:t>115</w:t>
            </w:r>
          </w:p>
        </w:tc>
        <w:tc>
          <w:tcPr>
            <w:tcW w:w="1275" w:type="pct"/>
            <w:tcBorders>
              <w:top w:val="single" w:sz="4" w:space="0" w:color="000000"/>
              <w:left w:val="single" w:sz="4" w:space="0" w:color="000000"/>
              <w:bottom w:val="single" w:sz="4" w:space="0" w:color="000000"/>
              <w:right w:val="single" w:sz="4" w:space="0" w:color="000000"/>
            </w:tcBorders>
            <w:hideMark/>
          </w:tcPr>
          <w:p w14:paraId="2CC87215" w14:textId="77777777" w:rsidR="00D41401" w:rsidRPr="00D41401" w:rsidRDefault="00D41401" w:rsidP="00997F10">
            <w:pPr>
              <w:ind w:left="92"/>
              <w:jc w:val="center"/>
              <w:rPr>
                <w:sz w:val="24"/>
                <w:szCs w:val="24"/>
                <w:lang w:val="en-US"/>
              </w:rPr>
            </w:pPr>
            <w:r w:rsidRPr="00D41401">
              <w:rPr>
                <w:sz w:val="24"/>
                <w:szCs w:val="24"/>
                <w:lang w:val="en-US"/>
              </w:rPr>
              <w:t>119</w:t>
            </w:r>
          </w:p>
        </w:tc>
        <w:tc>
          <w:tcPr>
            <w:tcW w:w="1354" w:type="pct"/>
            <w:tcBorders>
              <w:top w:val="single" w:sz="4" w:space="0" w:color="000000"/>
              <w:left w:val="single" w:sz="4" w:space="0" w:color="000000"/>
              <w:bottom w:val="single" w:sz="4" w:space="0" w:color="000000"/>
              <w:right w:val="single" w:sz="4" w:space="0" w:color="000000"/>
            </w:tcBorders>
            <w:hideMark/>
          </w:tcPr>
          <w:p w14:paraId="20CD4A86" w14:textId="77777777" w:rsidR="00D41401" w:rsidRPr="00D41401" w:rsidRDefault="00D41401" w:rsidP="00997F10">
            <w:pPr>
              <w:ind w:left="92"/>
              <w:jc w:val="center"/>
              <w:rPr>
                <w:sz w:val="24"/>
                <w:szCs w:val="24"/>
                <w:lang w:val="en-US"/>
              </w:rPr>
            </w:pPr>
            <w:r w:rsidRPr="00D41401">
              <w:rPr>
                <w:sz w:val="24"/>
                <w:szCs w:val="24"/>
                <w:lang w:val="en-US"/>
              </w:rPr>
              <w:t>118</w:t>
            </w:r>
          </w:p>
        </w:tc>
      </w:tr>
      <w:tr w:rsidR="00D41401" w:rsidRPr="00F86541" w14:paraId="06FB3E46" w14:textId="77777777" w:rsidTr="00997F10">
        <w:trPr>
          <w:trHeight w:val="5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EE91F3F" w14:textId="77777777" w:rsidR="00D41401" w:rsidRPr="00D41401" w:rsidRDefault="00D41401" w:rsidP="008A0BA9">
            <w:pPr>
              <w:ind w:left="92"/>
              <w:rPr>
                <w:b/>
                <w:sz w:val="24"/>
                <w:szCs w:val="24"/>
                <w:lang w:val="en-US"/>
              </w:rPr>
            </w:pPr>
            <w:r w:rsidRPr="00D41401">
              <w:rPr>
                <w:b/>
                <w:sz w:val="24"/>
                <w:szCs w:val="24"/>
                <w:lang w:val="en-US"/>
              </w:rPr>
              <w:t>Body Weight (kg)</w:t>
            </w:r>
          </w:p>
          <w:p w14:paraId="3060A734" w14:textId="77777777" w:rsidR="00D41401" w:rsidRPr="00D41401" w:rsidRDefault="00D41401" w:rsidP="008A0BA9">
            <w:pPr>
              <w:ind w:left="92"/>
              <w:rPr>
                <w:sz w:val="24"/>
                <w:szCs w:val="24"/>
                <w:lang w:val="en-US"/>
              </w:rPr>
            </w:pPr>
            <w:r w:rsidRPr="00D41401">
              <w:rPr>
                <w:b/>
                <w:sz w:val="24"/>
                <w:szCs w:val="24"/>
                <w:lang w:val="en-US"/>
              </w:rPr>
              <w:t>at week 52</w:t>
            </w:r>
            <w:r w:rsidRPr="00D41401">
              <w:rPr>
                <w:sz w:val="24"/>
                <w:szCs w:val="24"/>
                <w:vertAlign w:val="superscript"/>
                <w:lang w:val="en-US"/>
              </w:rPr>
              <w:t>2</w:t>
            </w:r>
          </w:p>
        </w:tc>
      </w:tr>
      <w:tr w:rsidR="00D41401" w:rsidRPr="00D41401" w14:paraId="299933ED" w14:textId="77777777" w:rsidTr="00997F10">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6F90C8BC" w14:textId="77777777" w:rsidR="00D41401" w:rsidRPr="00D41401" w:rsidRDefault="00D41401" w:rsidP="00997F10">
            <w:pPr>
              <w:ind w:left="274"/>
              <w:rPr>
                <w:sz w:val="24"/>
                <w:szCs w:val="24"/>
                <w:lang w:val="en-US"/>
              </w:rPr>
            </w:pPr>
            <w:r w:rsidRPr="00D41401">
              <w:rPr>
                <w:sz w:val="24"/>
                <w:szCs w:val="24"/>
                <w:lang w:val="en-US"/>
              </w:rPr>
              <w:t>Baseline (mean)</w:t>
            </w:r>
          </w:p>
        </w:tc>
        <w:tc>
          <w:tcPr>
            <w:tcW w:w="877" w:type="pct"/>
            <w:tcBorders>
              <w:top w:val="single" w:sz="4" w:space="0" w:color="000000"/>
              <w:left w:val="single" w:sz="4" w:space="0" w:color="000000"/>
              <w:bottom w:val="single" w:sz="4" w:space="0" w:color="000000"/>
              <w:right w:val="single" w:sz="4" w:space="0" w:color="000000"/>
            </w:tcBorders>
            <w:hideMark/>
          </w:tcPr>
          <w:p w14:paraId="2071D52D" w14:textId="77777777" w:rsidR="00D41401" w:rsidRPr="00D41401" w:rsidRDefault="00D41401" w:rsidP="00997F10">
            <w:pPr>
              <w:ind w:left="92"/>
              <w:jc w:val="center"/>
              <w:rPr>
                <w:sz w:val="24"/>
                <w:szCs w:val="24"/>
                <w:lang w:val="en-US"/>
              </w:rPr>
            </w:pPr>
            <w:r w:rsidRPr="00D41401">
              <w:rPr>
                <w:sz w:val="24"/>
                <w:szCs w:val="24"/>
                <w:lang w:val="en-US"/>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4A0BE302" w14:textId="77777777" w:rsidR="00D41401" w:rsidRPr="00D41401" w:rsidRDefault="00D41401" w:rsidP="00997F10">
            <w:pPr>
              <w:ind w:left="92"/>
              <w:jc w:val="center"/>
              <w:rPr>
                <w:sz w:val="24"/>
                <w:szCs w:val="24"/>
                <w:lang w:val="en-US"/>
              </w:rPr>
            </w:pPr>
            <w:r w:rsidRPr="00D41401">
              <w:rPr>
                <w:sz w:val="24"/>
                <w:szCs w:val="24"/>
                <w:lang w:val="en-US"/>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45109E64" w14:textId="77777777" w:rsidR="00D41401" w:rsidRPr="00D41401" w:rsidRDefault="00D41401" w:rsidP="00997F10">
            <w:pPr>
              <w:ind w:left="92"/>
              <w:jc w:val="center"/>
              <w:rPr>
                <w:sz w:val="24"/>
                <w:szCs w:val="24"/>
                <w:lang w:val="en-US"/>
              </w:rPr>
            </w:pPr>
            <w:r w:rsidRPr="00D41401">
              <w:rPr>
                <w:sz w:val="24"/>
                <w:szCs w:val="24"/>
                <w:lang w:val="en-US"/>
              </w:rPr>
              <w:t>95.37</w:t>
            </w:r>
          </w:p>
        </w:tc>
      </w:tr>
      <w:tr w:rsidR="00D41401" w:rsidRPr="00D41401" w14:paraId="0AFAC6DF" w14:textId="77777777" w:rsidTr="00997F10">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7569DD84"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877" w:type="pct"/>
            <w:tcBorders>
              <w:top w:val="single" w:sz="4" w:space="0" w:color="000000"/>
              <w:left w:val="single" w:sz="4" w:space="0" w:color="000000"/>
              <w:bottom w:val="single" w:sz="4" w:space="0" w:color="000000"/>
              <w:right w:val="single" w:sz="4" w:space="0" w:color="000000"/>
            </w:tcBorders>
            <w:hideMark/>
          </w:tcPr>
          <w:p w14:paraId="796409A9" w14:textId="77777777" w:rsidR="00D41401" w:rsidRPr="00D41401" w:rsidRDefault="00D41401" w:rsidP="00997F10">
            <w:pPr>
              <w:ind w:left="92"/>
              <w:jc w:val="center"/>
              <w:rPr>
                <w:sz w:val="24"/>
                <w:szCs w:val="24"/>
                <w:lang w:val="en-US"/>
              </w:rPr>
            </w:pPr>
            <w:r w:rsidRPr="00D41401">
              <w:rPr>
                <w:sz w:val="24"/>
                <w:szCs w:val="24"/>
                <w:lang w:val="en-US"/>
              </w:rPr>
              <w:t>0.44</w:t>
            </w:r>
          </w:p>
        </w:tc>
        <w:tc>
          <w:tcPr>
            <w:tcW w:w="1275" w:type="pct"/>
            <w:tcBorders>
              <w:top w:val="single" w:sz="4" w:space="0" w:color="000000"/>
              <w:left w:val="single" w:sz="4" w:space="0" w:color="000000"/>
              <w:bottom w:val="single" w:sz="4" w:space="0" w:color="000000"/>
              <w:right w:val="single" w:sz="4" w:space="0" w:color="000000"/>
            </w:tcBorders>
            <w:hideMark/>
          </w:tcPr>
          <w:p w14:paraId="0DD38A37" w14:textId="77777777" w:rsidR="00D41401" w:rsidRPr="00D41401" w:rsidRDefault="00D41401" w:rsidP="00997F10">
            <w:pPr>
              <w:ind w:left="92"/>
              <w:jc w:val="center"/>
              <w:rPr>
                <w:sz w:val="24"/>
                <w:szCs w:val="24"/>
                <w:lang w:val="en-US"/>
              </w:rPr>
            </w:pPr>
            <w:r w:rsidRPr="00D41401">
              <w:rPr>
                <w:sz w:val="24"/>
                <w:szCs w:val="24"/>
                <w:lang w:val="en-US"/>
              </w:rPr>
              <w:t>-1.95</w:t>
            </w:r>
          </w:p>
        </w:tc>
        <w:tc>
          <w:tcPr>
            <w:tcW w:w="1354" w:type="pct"/>
            <w:tcBorders>
              <w:top w:val="single" w:sz="4" w:space="0" w:color="000000"/>
              <w:left w:val="single" w:sz="4" w:space="0" w:color="000000"/>
              <w:bottom w:val="single" w:sz="4" w:space="0" w:color="000000"/>
              <w:right w:val="single" w:sz="4" w:space="0" w:color="000000"/>
            </w:tcBorders>
            <w:hideMark/>
          </w:tcPr>
          <w:p w14:paraId="076A102A" w14:textId="77777777" w:rsidR="00D41401" w:rsidRPr="00D41401" w:rsidRDefault="00D41401" w:rsidP="00997F10">
            <w:pPr>
              <w:ind w:left="92"/>
              <w:jc w:val="center"/>
              <w:rPr>
                <w:sz w:val="24"/>
                <w:szCs w:val="24"/>
                <w:lang w:val="en-US"/>
              </w:rPr>
            </w:pPr>
            <w:r w:rsidRPr="00D41401">
              <w:rPr>
                <w:sz w:val="24"/>
                <w:szCs w:val="24"/>
                <w:lang w:val="en-US"/>
              </w:rPr>
              <w:t>-2.04</w:t>
            </w:r>
          </w:p>
        </w:tc>
      </w:tr>
      <w:tr w:rsidR="00D41401" w:rsidRPr="00D41401" w14:paraId="42732863" w14:textId="77777777" w:rsidTr="00997F10">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51AC018C"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p>
          <w:p w14:paraId="4EC43BF7" w14:textId="77777777" w:rsidR="00D41401" w:rsidRPr="00D41401" w:rsidRDefault="00D41401" w:rsidP="00997F10">
            <w:pPr>
              <w:ind w:left="274"/>
              <w:rPr>
                <w:sz w:val="24"/>
                <w:szCs w:val="24"/>
                <w:lang w:val="en-US"/>
              </w:rPr>
            </w:pPr>
            <w:r w:rsidRPr="00D41401">
              <w:rPr>
                <w:sz w:val="24"/>
                <w:szCs w:val="24"/>
                <w:lang w:val="en-US"/>
              </w:rPr>
              <w:t>(97.5% CI)</w:t>
            </w:r>
          </w:p>
        </w:tc>
        <w:tc>
          <w:tcPr>
            <w:tcW w:w="877" w:type="pct"/>
            <w:tcBorders>
              <w:top w:val="single" w:sz="4" w:space="0" w:color="000000"/>
              <w:left w:val="single" w:sz="4" w:space="0" w:color="000000"/>
              <w:bottom w:val="single" w:sz="4" w:space="0" w:color="000000"/>
              <w:right w:val="single" w:sz="4" w:space="0" w:color="000000"/>
            </w:tcBorders>
          </w:tcPr>
          <w:p w14:paraId="593D3FFB" w14:textId="77777777" w:rsidR="00D41401" w:rsidRPr="00D41401" w:rsidRDefault="00D41401" w:rsidP="00997F10">
            <w:pPr>
              <w:ind w:left="92"/>
              <w:jc w:val="center"/>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1DCC6471" w14:textId="77777777" w:rsidR="00D41401" w:rsidRPr="00D41401" w:rsidRDefault="00D41401" w:rsidP="00997F10">
            <w:pPr>
              <w:ind w:left="92"/>
              <w:jc w:val="center"/>
              <w:rPr>
                <w:sz w:val="24"/>
                <w:szCs w:val="24"/>
                <w:lang w:val="en-US"/>
              </w:rPr>
            </w:pPr>
            <w:r w:rsidRPr="00D41401">
              <w:rPr>
                <w:sz w:val="24"/>
                <w:szCs w:val="24"/>
                <w:lang w:val="en-US"/>
              </w:rPr>
              <w:t>-2.39* (-3.54, -1.24)</w:t>
            </w:r>
          </w:p>
        </w:tc>
        <w:tc>
          <w:tcPr>
            <w:tcW w:w="1354" w:type="pct"/>
            <w:tcBorders>
              <w:top w:val="single" w:sz="4" w:space="0" w:color="000000"/>
              <w:left w:val="single" w:sz="4" w:space="0" w:color="000000"/>
              <w:bottom w:val="single" w:sz="4" w:space="0" w:color="000000"/>
              <w:right w:val="single" w:sz="4" w:space="0" w:color="000000"/>
            </w:tcBorders>
            <w:hideMark/>
          </w:tcPr>
          <w:p w14:paraId="4535F7E0" w14:textId="77777777" w:rsidR="00D41401" w:rsidRPr="00D41401" w:rsidRDefault="00D41401" w:rsidP="00997F10">
            <w:pPr>
              <w:ind w:left="92"/>
              <w:jc w:val="center"/>
              <w:rPr>
                <w:sz w:val="24"/>
                <w:szCs w:val="24"/>
                <w:lang w:val="en-US"/>
              </w:rPr>
            </w:pPr>
            <w:r w:rsidRPr="00D41401">
              <w:rPr>
                <w:sz w:val="24"/>
                <w:szCs w:val="24"/>
                <w:lang w:val="en-US"/>
              </w:rPr>
              <w:t>-2.48* (-3.63, -1.33)</w:t>
            </w:r>
          </w:p>
        </w:tc>
      </w:tr>
    </w:tbl>
    <w:p w14:paraId="56E139E7" w14:textId="69A3BB7A" w:rsidR="00D41401" w:rsidRPr="00D41401" w:rsidRDefault="00D41401" w:rsidP="00997F10">
      <w:pPr>
        <w:ind w:left="426" w:hanging="426"/>
        <w:rPr>
          <w:sz w:val="24"/>
          <w:szCs w:val="24"/>
          <w:lang w:val="en-US"/>
        </w:rPr>
      </w:pPr>
      <w:r w:rsidRPr="00D41401">
        <w:rPr>
          <w:sz w:val="24"/>
          <w:szCs w:val="24"/>
          <w:vertAlign w:val="superscript"/>
          <w:lang w:val="en-US"/>
        </w:rPr>
        <w:t>1</w:t>
      </w:r>
      <w:r w:rsidRPr="00D41401">
        <w:rPr>
          <w:sz w:val="24"/>
          <w:szCs w:val="24"/>
          <w:lang w:val="en-US"/>
        </w:rPr>
        <w:t xml:space="preserve"> </w:t>
      </w:r>
      <w:r w:rsidR="00997F10">
        <w:rPr>
          <w:sz w:val="24"/>
          <w:szCs w:val="24"/>
          <w:lang w:val="en-US"/>
        </w:rPr>
        <w:tab/>
      </w:r>
      <w:r w:rsidRPr="00D41401">
        <w:rPr>
          <w:sz w:val="24"/>
          <w:szCs w:val="24"/>
          <w:lang w:val="en-US"/>
        </w:rPr>
        <w:t>Mean adjusted for baseline value</w:t>
      </w:r>
    </w:p>
    <w:p w14:paraId="197727E4" w14:textId="495C2DEE" w:rsidR="00D41401" w:rsidRPr="00D41401" w:rsidRDefault="00D41401" w:rsidP="00997F10">
      <w:pPr>
        <w:ind w:left="426" w:hanging="426"/>
        <w:rPr>
          <w:sz w:val="24"/>
          <w:szCs w:val="24"/>
          <w:lang w:val="en-US"/>
        </w:rPr>
      </w:pPr>
      <w:r w:rsidRPr="00D41401">
        <w:rPr>
          <w:sz w:val="24"/>
          <w:szCs w:val="24"/>
          <w:vertAlign w:val="superscript"/>
          <w:lang w:val="en-US"/>
        </w:rPr>
        <w:t>2</w:t>
      </w:r>
      <w:r w:rsidRPr="00D41401">
        <w:rPr>
          <w:sz w:val="24"/>
          <w:szCs w:val="24"/>
          <w:lang w:val="en-US"/>
        </w:rPr>
        <w:t xml:space="preserve"> </w:t>
      </w:r>
      <w:r w:rsidR="00997F10">
        <w:rPr>
          <w:sz w:val="24"/>
          <w:szCs w:val="24"/>
          <w:lang w:val="en-US"/>
        </w:rPr>
        <w:tab/>
      </w:r>
      <w:r w:rsidRPr="00D41401">
        <w:rPr>
          <w:sz w:val="24"/>
          <w:szCs w:val="24"/>
          <w:lang w:val="en-US"/>
        </w:rPr>
        <w:t>Week 19-40: treat-to-target regimen for insulin dose adjustment to achieve predefined glucose target levels (pre-prandial &lt; 100 mg/dL (5.5 mmol/L), post-prandial &lt; 140 mg/dL (7.8 mmol/L)</w:t>
      </w:r>
    </w:p>
    <w:p w14:paraId="0B42088F" w14:textId="77777777" w:rsidR="00D41401" w:rsidRPr="00D41401" w:rsidRDefault="00D41401" w:rsidP="00997F10">
      <w:pPr>
        <w:numPr>
          <w:ilvl w:val="0"/>
          <w:numId w:val="8"/>
        </w:numPr>
        <w:ind w:left="426" w:hanging="426"/>
        <w:rPr>
          <w:sz w:val="24"/>
          <w:szCs w:val="24"/>
          <w:lang w:val="en-US"/>
        </w:rPr>
      </w:pPr>
      <w:r w:rsidRPr="00D41401">
        <w:rPr>
          <w:sz w:val="24"/>
          <w:szCs w:val="24"/>
          <w:lang w:val="en-US"/>
        </w:rPr>
        <w:t>p-value &lt; 0.0001</w:t>
      </w:r>
    </w:p>
    <w:p w14:paraId="7F4F084C" w14:textId="705AF1E7" w:rsidR="00D41401" w:rsidRPr="00D41401" w:rsidRDefault="00D41401" w:rsidP="00997F10">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997F10">
        <w:rPr>
          <w:sz w:val="24"/>
          <w:szCs w:val="24"/>
          <w:lang w:val="en-US"/>
        </w:rPr>
        <w:tab/>
      </w:r>
      <w:r w:rsidRPr="00D41401">
        <w:rPr>
          <w:sz w:val="24"/>
          <w:szCs w:val="24"/>
          <w:lang w:val="en-US"/>
        </w:rPr>
        <w:t>p</w:t>
      </w:r>
      <w:proofErr w:type="gramEnd"/>
      <w:r w:rsidRPr="00D41401">
        <w:rPr>
          <w:sz w:val="24"/>
          <w:szCs w:val="24"/>
          <w:lang w:val="en-US"/>
        </w:rPr>
        <w:t>-value = 0.0003</w:t>
      </w:r>
    </w:p>
    <w:p w14:paraId="15FE4E36" w14:textId="6BFF2114" w:rsidR="00D41401" w:rsidRPr="00D41401" w:rsidRDefault="00D41401" w:rsidP="00997F10">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997F10">
        <w:rPr>
          <w:sz w:val="24"/>
          <w:szCs w:val="24"/>
          <w:lang w:val="en-US"/>
        </w:rPr>
        <w:tab/>
      </w:r>
      <w:r w:rsidRPr="00D41401">
        <w:rPr>
          <w:sz w:val="24"/>
          <w:szCs w:val="24"/>
          <w:lang w:val="en-US"/>
        </w:rPr>
        <w:t>p</w:t>
      </w:r>
      <w:proofErr w:type="gramEnd"/>
      <w:r w:rsidRPr="00D41401">
        <w:rPr>
          <w:sz w:val="24"/>
          <w:szCs w:val="24"/>
          <w:lang w:val="en-US"/>
        </w:rPr>
        <w:t>-value = 0.0005 # p-value = 0.0040</w:t>
      </w:r>
    </w:p>
    <w:p w14:paraId="2E057F1A" w14:textId="77777777" w:rsidR="00997F10" w:rsidRDefault="00997F10" w:rsidP="008A0BA9">
      <w:pPr>
        <w:ind w:left="851"/>
        <w:rPr>
          <w:i/>
          <w:sz w:val="24"/>
          <w:szCs w:val="24"/>
          <w:lang w:val="en-US"/>
        </w:rPr>
      </w:pPr>
    </w:p>
    <w:p w14:paraId="580B382B" w14:textId="5B678927" w:rsidR="00D41401" w:rsidRPr="00D41401" w:rsidRDefault="00D41401" w:rsidP="008A0BA9">
      <w:pPr>
        <w:ind w:left="851"/>
        <w:rPr>
          <w:i/>
          <w:sz w:val="24"/>
          <w:szCs w:val="24"/>
          <w:lang w:val="en-US"/>
        </w:rPr>
      </w:pPr>
      <w:r w:rsidRPr="00D41401">
        <w:rPr>
          <w:i/>
          <w:sz w:val="24"/>
          <w:szCs w:val="24"/>
          <w:lang w:val="en-US"/>
        </w:rPr>
        <w:t>Empagliflozin as add-on to basal insulin</w:t>
      </w:r>
    </w:p>
    <w:p w14:paraId="4176BF8F" w14:textId="77777777" w:rsidR="00D41401" w:rsidRPr="00D41401" w:rsidRDefault="00D41401" w:rsidP="008A0BA9">
      <w:pPr>
        <w:ind w:left="851"/>
        <w:rPr>
          <w:sz w:val="24"/>
          <w:szCs w:val="24"/>
          <w:lang w:val="en-US"/>
        </w:rPr>
      </w:pPr>
      <w:r w:rsidRPr="00D41401">
        <w:rPr>
          <w:sz w:val="24"/>
          <w:szCs w:val="24"/>
          <w:lang w:val="en-US"/>
        </w:rPr>
        <w:t xml:space="preserve">The efficacy and safety of empagliflozin as add-on to basal insulin with or without metformin and/or a </w:t>
      </w:r>
      <w:proofErr w:type="spellStart"/>
      <w:r w:rsidRPr="00D41401">
        <w:rPr>
          <w:sz w:val="24"/>
          <w:szCs w:val="24"/>
          <w:lang w:val="en-US"/>
        </w:rPr>
        <w:t>sulphonylurea</w:t>
      </w:r>
      <w:proofErr w:type="spellEnd"/>
      <w:r w:rsidRPr="00D41401">
        <w:rPr>
          <w:sz w:val="24"/>
          <w:szCs w:val="24"/>
          <w:lang w:val="en-US"/>
        </w:rPr>
        <w:t xml:space="preserve"> was evaluated in a double-blind, placebo-controlled trial of 78 weeks duration. During the initial 18 weeks the insulin dose was kept </w:t>
      </w:r>
      <w:proofErr w:type="gramStart"/>
      <w:r w:rsidRPr="00D41401">
        <w:rPr>
          <w:sz w:val="24"/>
          <w:szCs w:val="24"/>
          <w:lang w:val="en-US"/>
        </w:rPr>
        <w:t>stable, but</w:t>
      </w:r>
      <w:proofErr w:type="gramEnd"/>
      <w:r w:rsidRPr="00D41401">
        <w:rPr>
          <w:sz w:val="24"/>
          <w:szCs w:val="24"/>
          <w:lang w:val="en-US"/>
        </w:rPr>
        <w:t xml:space="preserve"> was adjusted to achieve </w:t>
      </w:r>
      <w:proofErr w:type="gramStart"/>
      <w:r w:rsidRPr="00D41401">
        <w:rPr>
          <w:sz w:val="24"/>
          <w:szCs w:val="24"/>
          <w:lang w:val="en-US"/>
        </w:rPr>
        <w:t>a FPG</w:t>
      </w:r>
      <w:proofErr w:type="gramEnd"/>
      <w:r w:rsidRPr="00D41401">
        <w:rPr>
          <w:sz w:val="24"/>
          <w:szCs w:val="24"/>
          <w:lang w:val="en-US"/>
        </w:rPr>
        <w:t xml:space="preserve"> &lt; 110 mg/dL in the following 60 weeks.</w:t>
      </w:r>
    </w:p>
    <w:p w14:paraId="039FA70C" w14:textId="518F75B1" w:rsidR="00D41401" w:rsidRPr="00D41401" w:rsidRDefault="00D41401" w:rsidP="008A0BA9">
      <w:pPr>
        <w:ind w:left="851"/>
        <w:rPr>
          <w:sz w:val="24"/>
          <w:szCs w:val="24"/>
          <w:lang w:val="en-US"/>
        </w:rPr>
      </w:pPr>
      <w:r w:rsidRPr="00D41401">
        <w:rPr>
          <w:sz w:val="24"/>
          <w:szCs w:val="24"/>
          <w:lang w:val="en-US"/>
        </w:rPr>
        <w:t>At week 18, empagliflozin provided statistically significant improvement in HbA1c (Table</w:t>
      </w:r>
      <w:r w:rsidR="00F86541">
        <w:rPr>
          <w:sz w:val="24"/>
          <w:szCs w:val="24"/>
          <w:lang w:val="en-US"/>
        </w:rPr>
        <w:t> </w:t>
      </w:r>
      <w:r w:rsidRPr="00D41401">
        <w:rPr>
          <w:sz w:val="24"/>
          <w:szCs w:val="24"/>
          <w:lang w:val="en-US"/>
        </w:rPr>
        <w:t>8).</w:t>
      </w:r>
    </w:p>
    <w:p w14:paraId="1ED81F86" w14:textId="77777777" w:rsidR="00D41401" w:rsidRPr="00D41401" w:rsidRDefault="00D41401" w:rsidP="008A0BA9">
      <w:pPr>
        <w:ind w:left="851"/>
        <w:rPr>
          <w:sz w:val="24"/>
          <w:szCs w:val="24"/>
          <w:lang w:val="en-US"/>
        </w:rPr>
      </w:pPr>
      <w:r w:rsidRPr="00D41401">
        <w:rPr>
          <w:sz w:val="24"/>
          <w:szCs w:val="24"/>
          <w:lang w:val="en-US"/>
        </w:rPr>
        <w:t>At 78 weeks, empagliflozin resulted in a statistically significant decrease in HbA1c and insulin sparing compared to placebo. Furthermore, empagliflozin resulted in a reduction in FPG, body weight, and blood pressure.</w:t>
      </w:r>
    </w:p>
    <w:p w14:paraId="0210BF3E" w14:textId="77777777" w:rsidR="008A0BA9" w:rsidRDefault="008A0BA9" w:rsidP="008A0BA9">
      <w:pPr>
        <w:ind w:left="851"/>
        <w:rPr>
          <w:sz w:val="24"/>
          <w:szCs w:val="24"/>
          <w:lang w:val="en-US"/>
        </w:rPr>
      </w:pPr>
    </w:p>
    <w:p w14:paraId="3D4FB768" w14:textId="2891F27F" w:rsidR="00D41401" w:rsidRPr="00D41401" w:rsidRDefault="00D41401" w:rsidP="008A0BA9">
      <w:pPr>
        <w:ind w:left="851"/>
        <w:rPr>
          <w:sz w:val="24"/>
          <w:szCs w:val="24"/>
          <w:lang w:val="en-US"/>
        </w:rPr>
      </w:pPr>
      <w:r w:rsidRPr="00D41401">
        <w:rPr>
          <w:sz w:val="24"/>
          <w:szCs w:val="24"/>
          <w:lang w:val="en-US"/>
        </w:rPr>
        <w:t xml:space="preserve">Table 8: Efficacy results at 18 and 78 weeks in a placebo-controlled study of empagliflozin as add-on to basal insulin with or without metformin or a </w:t>
      </w:r>
      <w:proofErr w:type="spellStart"/>
      <w:r w:rsidRPr="00D41401">
        <w:rPr>
          <w:sz w:val="24"/>
          <w:szCs w:val="24"/>
          <w:lang w:val="en-US"/>
        </w:rPr>
        <w:t>sulphonylurea</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D41401" w:rsidRPr="00D41401" w14:paraId="01A4BB93" w14:textId="77777777" w:rsidTr="00997F10">
        <w:trPr>
          <w:trHeight w:val="506"/>
        </w:trPr>
        <w:tc>
          <w:tcPr>
            <w:tcW w:w="1706" w:type="pct"/>
            <w:tcBorders>
              <w:top w:val="single" w:sz="4" w:space="0" w:color="000000"/>
              <w:left w:val="single" w:sz="4" w:space="0" w:color="000000"/>
              <w:bottom w:val="single" w:sz="4" w:space="0" w:color="000000"/>
              <w:right w:val="single" w:sz="4" w:space="0" w:color="000000"/>
            </w:tcBorders>
          </w:tcPr>
          <w:p w14:paraId="363BF32A" w14:textId="77777777" w:rsidR="00D41401" w:rsidRPr="00D41401" w:rsidRDefault="00D41401" w:rsidP="008A0BA9">
            <w:pPr>
              <w:ind w:left="92"/>
              <w:rPr>
                <w:sz w:val="24"/>
                <w:szCs w:val="24"/>
                <w:lang w:val="en-US"/>
              </w:rPr>
            </w:pPr>
          </w:p>
        </w:tc>
        <w:tc>
          <w:tcPr>
            <w:tcW w:w="785" w:type="pct"/>
            <w:tcBorders>
              <w:top w:val="single" w:sz="4" w:space="0" w:color="000000"/>
              <w:left w:val="single" w:sz="4" w:space="0" w:color="000000"/>
              <w:bottom w:val="single" w:sz="4" w:space="0" w:color="000000"/>
              <w:right w:val="single" w:sz="4" w:space="0" w:color="000000"/>
            </w:tcBorders>
            <w:hideMark/>
          </w:tcPr>
          <w:p w14:paraId="34EC58B1" w14:textId="77777777" w:rsidR="00D41401" w:rsidRPr="00D41401" w:rsidRDefault="00D41401" w:rsidP="008A0BA9">
            <w:pPr>
              <w:ind w:left="92"/>
              <w:rPr>
                <w:b/>
                <w:sz w:val="24"/>
                <w:szCs w:val="24"/>
                <w:lang w:val="en-US"/>
              </w:rPr>
            </w:pPr>
            <w:r w:rsidRPr="00D41401">
              <w:rPr>
                <w:b/>
                <w:sz w:val="24"/>
                <w:szCs w:val="24"/>
                <w:lang w:val="en-US"/>
              </w:rPr>
              <w:t>Placebo</w:t>
            </w:r>
          </w:p>
        </w:tc>
        <w:tc>
          <w:tcPr>
            <w:tcW w:w="1255" w:type="pct"/>
            <w:tcBorders>
              <w:top w:val="single" w:sz="4" w:space="0" w:color="000000"/>
              <w:left w:val="single" w:sz="4" w:space="0" w:color="000000"/>
              <w:bottom w:val="single" w:sz="4" w:space="0" w:color="000000"/>
              <w:right w:val="single" w:sz="4" w:space="0" w:color="000000"/>
            </w:tcBorders>
            <w:hideMark/>
          </w:tcPr>
          <w:p w14:paraId="6A134E3F" w14:textId="77777777" w:rsidR="00D41401" w:rsidRPr="00D41401" w:rsidRDefault="00D41401" w:rsidP="008A0BA9">
            <w:pPr>
              <w:ind w:left="92"/>
              <w:rPr>
                <w:b/>
                <w:sz w:val="24"/>
                <w:szCs w:val="24"/>
                <w:lang w:val="en-US"/>
              </w:rPr>
            </w:pPr>
            <w:r w:rsidRPr="00D41401">
              <w:rPr>
                <w:b/>
                <w:sz w:val="24"/>
                <w:szCs w:val="24"/>
                <w:lang w:val="en-US"/>
              </w:rPr>
              <w:t>Empagliflozin 10 mg</w:t>
            </w:r>
          </w:p>
        </w:tc>
        <w:tc>
          <w:tcPr>
            <w:tcW w:w="1255" w:type="pct"/>
            <w:tcBorders>
              <w:top w:val="single" w:sz="4" w:space="0" w:color="000000"/>
              <w:left w:val="single" w:sz="4" w:space="0" w:color="000000"/>
              <w:bottom w:val="single" w:sz="4" w:space="0" w:color="000000"/>
              <w:right w:val="single" w:sz="4" w:space="0" w:color="000000"/>
            </w:tcBorders>
            <w:hideMark/>
          </w:tcPr>
          <w:p w14:paraId="01ADBFD3" w14:textId="77777777" w:rsidR="00D41401" w:rsidRPr="00D41401" w:rsidRDefault="00D41401" w:rsidP="008A0BA9">
            <w:pPr>
              <w:ind w:left="92"/>
              <w:rPr>
                <w:b/>
                <w:sz w:val="24"/>
                <w:szCs w:val="24"/>
                <w:lang w:val="en-US"/>
              </w:rPr>
            </w:pPr>
            <w:r w:rsidRPr="00D41401">
              <w:rPr>
                <w:b/>
                <w:sz w:val="24"/>
                <w:szCs w:val="24"/>
                <w:lang w:val="en-US"/>
              </w:rPr>
              <w:t>Empagliflozin 25 mg</w:t>
            </w:r>
          </w:p>
        </w:tc>
      </w:tr>
      <w:tr w:rsidR="00D41401" w:rsidRPr="00D41401" w14:paraId="000E11AE"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27BCB98B" w14:textId="77777777" w:rsidR="00D41401" w:rsidRPr="00D41401" w:rsidRDefault="00D41401" w:rsidP="008A0BA9">
            <w:pPr>
              <w:ind w:left="92"/>
              <w:rPr>
                <w:sz w:val="24"/>
                <w:szCs w:val="24"/>
                <w:lang w:val="en-US"/>
              </w:rPr>
            </w:pPr>
            <w:r w:rsidRPr="00D41401">
              <w:rPr>
                <w:sz w:val="24"/>
                <w:szCs w:val="24"/>
                <w:lang w:val="en-US"/>
              </w:rPr>
              <w:t>N</w:t>
            </w:r>
          </w:p>
        </w:tc>
        <w:tc>
          <w:tcPr>
            <w:tcW w:w="785" w:type="pct"/>
            <w:tcBorders>
              <w:top w:val="single" w:sz="4" w:space="0" w:color="000000"/>
              <w:left w:val="single" w:sz="4" w:space="0" w:color="000000"/>
              <w:bottom w:val="single" w:sz="4" w:space="0" w:color="000000"/>
              <w:right w:val="single" w:sz="4" w:space="0" w:color="000000"/>
            </w:tcBorders>
            <w:hideMark/>
          </w:tcPr>
          <w:p w14:paraId="0E26CA62" w14:textId="77777777" w:rsidR="00D41401" w:rsidRPr="00D41401" w:rsidRDefault="00D41401" w:rsidP="008A0BA9">
            <w:pPr>
              <w:ind w:left="92"/>
              <w:rPr>
                <w:sz w:val="24"/>
                <w:szCs w:val="24"/>
                <w:lang w:val="en-US"/>
              </w:rPr>
            </w:pPr>
            <w:r w:rsidRPr="00D41401">
              <w:rPr>
                <w:sz w:val="24"/>
                <w:szCs w:val="24"/>
                <w:lang w:val="en-US"/>
              </w:rPr>
              <w:t>125</w:t>
            </w:r>
          </w:p>
        </w:tc>
        <w:tc>
          <w:tcPr>
            <w:tcW w:w="1255" w:type="pct"/>
            <w:tcBorders>
              <w:top w:val="single" w:sz="4" w:space="0" w:color="000000"/>
              <w:left w:val="single" w:sz="4" w:space="0" w:color="000000"/>
              <w:bottom w:val="single" w:sz="4" w:space="0" w:color="000000"/>
              <w:right w:val="single" w:sz="4" w:space="0" w:color="000000"/>
            </w:tcBorders>
            <w:hideMark/>
          </w:tcPr>
          <w:p w14:paraId="012EBD7A" w14:textId="77777777" w:rsidR="00D41401" w:rsidRPr="00D41401" w:rsidRDefault="00D41401" w:rsidP="008A0BA9">
            <w:pPr>
              <w:ind w:left="92"/>
              <w:rPr>
                <w:sz w:val="24"/>
                <w:szCs w:val="24"/>
                <w:lang w:val="en-US"/>
              </w:rPr>
            </w:pPr>
            <w:r w:rsidRPr="00D41401">
              <w:rPr>
                <w:sz w:val="24"/>
                <w:szCs w:val="24"/>
                <w:lang w:val="en-US"/>
              </w:rPr>
              <w:t>132</w:t>
            </w:r>
          </w:p>
        </w:tc>
        <w:tc>
          <w:tcPr>
            <w:tcW w:w="1255" w:type="pct"/>
            <w:tcBorders>
              <w:top w:val="single" w:sz="4" w:space="0" w:color="000000"/>
              <w:left w:val="single" w:sz="4" w:space="0" w:color="000000"/>
              <w:bottom w:val="single" w:sz="4" w:space="0" w:color="000000"/>
              <w:right w:val="single" w:sz="4" w:space="0" w:color="000000"/>
            </w:tcBorders>
            <w:hideMark/>
          </w:tcPr>
          <w:p w14:paraId="79279F10" w14:textId="77777777" w:rsidR="00D41401" w:rsidRPr="00D41401" w:rsidRDefault="00D41401" w:rsidP="008A0BA9">
            <w:pPr>
              <w:ind w:left="92"/>
              <w:rPr>
                <w:sz w:val="24"/>
                <w:szCs w:val="24"/>
                <w:lang w:val="en-US"/>
              </w:rPr>
            </w:pPr>
            <w:r w:rsidRPr="00D41401">
              <w:rPr>
                <w:sz w:val="24"/>
                <w:szCs w:val="24"/>
                <w:lang w:val="en-US"/>
              </w:rPr>
              <w:t>117</w:t>
            </w:r>
          </w:p>
        </w:tc>
      </w:tr>
      <w:tr w:rsidR="00D41401" w:rsidRPr="00D41401" w14:paraId="0301B6F7"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36C8F3FD" w14:textId="77777777" w:rsidR="00D41401" w:rsidRPr="00D41401" w:rsidRDefault="00D41401" w:rsidP="008A0BA9">
            <w:pPr>
              <w:ind w:left="92"/>
              <w:rPr>
                <w:b/>
                <w:sz w:val="24"/>
                <w:szCs w:val="24"/>
                <w:lang w:val="en-US"/>
              </w:rPr>
            </w:pPr>
            <w:r w:rsidRPr="00D41401">
              <w:rPr>
                <w:b/>
                <w:sz w:val="24"/>
                <w:szCs w:val="24"/>
                <w:lang w:val="en-US"/>
              </w:rPr>
              <w:t>HbA1c (%) at week 18</w:t>
            </w:r>
          </w:p>
        </w:tc>
        <w:tc>
          <w:tcPr>
            <w:tcW w:w="785" w:type="pct"/>
            <w:tcBorders>
              <w:top w:val="single" w:sz="4" w:space="0" w:color="000000"/>
              <w:left w:val="single" w:sz="4" w:space="0" w:color="000000"/>
              <w:bottom w:val="single" w:sz="4" w:space="0" w:color="000000"/>
              <w:right w:val="single" w:sz="4" w:space="0" w:color="000000"/>
            </w:tcBorders>
          </w:tcPr>
          <w:p w14:paraId="5644F818"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2EEE8743"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0FC7E751" w14:textId="77777777" w:rsidR="00D41401" w:rsidRPr="00D41401" w:rsidRDefault="00D41401" w:rsidP="008A0BA9">
            <w:pPr>
              <w:ind w:left="92"/>
              <w:rPr>
                <w:sz w:val="24"/>
                <w:szCs w:val="24"/>
                <w:lang w:val="en-US"/>
              </w:rPr>
            </w:pPr>
          </w:p>
        </w:tc>
      </w:tr>
      <w:tr w:rsidR="00D41401" w:rsidRPr="00D41401" w14:paraId="5682EFF4" w14:textId="77777777" w:rsidTr="00997F1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73D4DF78" w14:textId="77777777" w:rsidR="00D41401" w:rsidRPr="00D41401" w:rsidRDefault="00D41401" w:rsidP="00997F10">
            <w:pPr>
              <w:ind w:left="274"/>
              <w:rPr>
                <w:sz w:val="24"/>
                <w:szCs w:val="24"/>
                <w:lang w:val="en-US"/>
              </w:rPr>
            </w:pPr>
            <w:r w:rsidRPr="00D41401">
              <w:rPr>
                <w:sz w:val="24"/>
                <w:szCs w:val="24"/>
                <w:lang w:val="en-US"/>
              </w:rPr>
              <w:t>Baseline (mean)</w:t>
            </w:r>
          </w:p>
        </w:tc>
        <w:tc>
          <w:tcPr>
            <w:tcW w:w="785" w:type="pct"/>
            <w:tcBorders>
              <w:top w:val="single" w:sz="4" w:space="0" w:color="000000"/>
              <w:left w:val="single" w:sz="4" w:space="0" w:color="000000"/>
              <w:bottom w:val="single" w:sz="4" w:space="0" w:color="000000"/>
              <w:right w:val="single" w:sz="4" w:space="0" w:color="000000"/>
            </w:tcBorders>
            <w:hideMark/>
          </w:tcPr>
          <w:p w14:paraId="488DF236" w14:textId="77777777" w:rsidR="00D41401" w:rsidRPr="00D41401" w:rsidRDefault="00D41401" w:rsidP="008A0BA9">
            <w:pPr>
              <w:ind w:left="92"/>
              <w:rPr>
                <w:sz w:val="24"/>
                <w:szCs w:val="24"/>
                <w:lang w:val="en-US"/>
              </w:rPr>
            </w:pPr>
            <w:r w:rsidRPr="00D41401">
              <w:rPr>
                <w:sz w:val="24"/>
                <w:szCs w:val="24"/>
                <w:lang w:val="en-US"/>
              </w:rPr>
              <w:t>8.10</w:t>
            </w:r>
          </w:p>
        </w:tc>
        <w:tc>
          <w:tcPr>
            <w:tcW w:w="1255" w:type="pct"/>
            <w:tcBorders>
              <w:top w:val="single" w:sz="4" w:space="0" w:color="000000"/>
              <w:left w:val="single" w:sz="4" w:space="0" w:color="000000"/>
              <w:bottom w:val="single" w:sz="4" w:space="0" w:color="000000"/>
              <w:right w:val="single" w:sz="4" w:space="0" w:color="000000"/>
            </w:tcBorders>
            <w:hideMark/>
          </w:tcPr>
          <w:p w14:paraId="0891D684" w14:textId="77777777" w:rsidR="00D41401" w:rsidRPr="00D41401" w:rsidRDefault="00D41401" w:rsidP="008A0BA9">
            <w:pPr>
              <w:ind w:left="92"/>
              <w:rPr>
                <w:sz w:val="24"/>
                <w:szCs w:val="24"/>
                <w:lang w:val="en-US"/>
              </w:rPr>
            </w:pPr>
            <w:r w:rsidRPr="00D41401">
              <w:rPr>
                <w:sz w:val="24"/>
                <w:szCs w:val="24"/>
                <w:lang w:val="en-US"/>
              </w:rPr>
              <w:t>8.26</w:t>
            </w:r>
          </w:p>
        </w:tc>
        <w:tc>
          <w:tcPr>
            <w:tcW w:w="1255" w:type="pct"/>
            <w:tcBorders>
              <w:top w:val="single" w:sz="4" w:space="0" w:color="000000"/>
              <w:left w:val="single" w:sz="4" w:space="0" w:color="000000"/>
              <w:bottom w:val="single" w:sz="4" w:space="0" w:color="000000"/>
              <w:right w:val="single" w:sz="4" w:space="0" w:color="000000"/>
            </w:tcBorders>
            <w:hideMark/>
          </w:tcPr>
          <w:p w14:paraId="5DDF31B6" w14:textId="77777777" w:rsidR="00D41401" w:rsidRPr="00D41401" w:rsidRDefault="00D41401" w:rsidP="008A0BA9">
            <w:pPr>
              <w:ind w:left="92"/>
              <w:rPr>
                <w:sz w:val="24"/>
                <w:szCs w:val="24"/>
                <w:lang w:val="en-US"/>
              </w:rPr>
            </w:pPr>
            <w:r w:rsidRPr="00D41401">
              <w:rPr>
                <w:sz w:val="24"/>
                <w:szCs w:val="24"/>
                <w:lang w:val="en-US"/>
              </w:rPr>
              <w:t>8.34</w:t>
            </w:r>
          </w:p>
        </w:tc>
      </w:tr>
      <w:tr w:rsidR="00D41401" w:rsidRPr="00D41401" w14:paraId="1C5C1DF9" w14:textId="77777777" w:rsidTr="00997F10">
        <w:trPr>
          <w:trHeight w:val="253"/>
        </w:trPr>
        <w:tc>
          <w:tcPr>
            <w:tcW w:w="1706" w:type="pct"/>
            <w:tcBorders>
              <w:top w:val="single" w:sz="4" w:space="0" w:color="000000"/>
              <w:left w:val="single" w:sz="4" w:space="0" w:color="000000"/>
              <w:bottom w:val="single" w:sz="4" w:space="0" w:color="000000"/>
              <w:right w:val="single" w:sz="4" w:space="0" w:color="000000"/>
            </w:tcBorders>
            <w:hideMark/>
          </w:tcPr>
          <w:p w14:paraId="783C3F80"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85" w:type="pct"/>
            <w:tcBorders>
              <w:top w:val="single" w:sz="4" w:space="0" w:color="000000"/>
              <w:left w:val="single" w:sz="4" w:space="0" w:color="000000"/>
              <w:bottom w:val="single" w:sz="4" w:space="0" w:color="000000"/>
              <w:right w:val="single" w:sz="4" w:space="0" w:color="000000"/>
            </w:tcBorders>
            <w:hideMark/>
          </w:tcPr>
          <w:p w14:paraId="3A5D05DD" w14:textId="77777777" w:rsidR="00D41401" w:rsidRPr="00D41401" w:rsidRDefault="00D41401" w:rsidP="008A0BA9">
            <w:pPr>
              <w:ind w:left="92"/>
              <w:rPr>
                <w:sz w:val="24"/>
                <w:szCs w:val="24"/>
                <w:lang w:val="en-US"/>
              </w:rPr>
            </w:pPr>
            <w:r w:rsidRPr="00D41401">
              <w:rPr>
                <w:sz w:val="24"/>
                <w:szCs w:val="24"/>
                <w:lang w:val="en-US"/>
              </w:rPr>
              <w:t>-0.01</w:t>
            </w:r>
          </w:p>
        </w:tc>
        <w:tc>
          <w:tcPr>
            <w:tcW w:w="1255" w:type="pct"/>
            <w:tcBorders>
              <w:top w:val="single" w:sz="4" w:space="0" w:color="000000"/>
              <w:left w:val="single" w:sz="4" w:space="0" w:color="000000"/>
              <w:bottom w:val="single" w:sz="4" w:space="0" w:color="000000"/>
              <w:right w:val="single" w:sz="4" w:space="0" w:color="000000"/>
            </w:tcBorders>
            <w:hideMark/>
          </w:tcPr>
          <w:p w14:paraId="1DB6CC93" w14:textId="77777777" w:rsidR="00D41401" w:rsidRPr="00D41401" w:rsidRDefault="00D41401" w:rsidP="008A0BA9">
            <w:pPr>
              <w:ind w:left="92"/>
              <w:rPr>
                <w:sz w:val="24"/>
                <w:szCs w:val="24"/>
                <w:lang w:val="en-US"/>
              </w:rPr>
            </w:pPr>
            <w:r w:rsidRPr="00D41401">
              <w:rPr>
                <w:sz w:val="24"/>
                <w:szCs w:val="24"/>
                <w:lang w:val="en-US"/>
              </w:rPr>
              <w:t>-0.57</w:t>
            </w:r>
          </w:p>
        </w:tc>
        <w:tc>
          <w:tcPr>
            <w:tcW w:w="1255" w:type="pct"/>
            <w:tcBorders>
              <w:top w:val="single" w:sz="4" w:space="0" w:color="000000"/>
              <w:left w:val="single" w:sz="4" w:space="0" w:color="000000"/>
              <w:bottom w:val="single" w:sz="4" w:space="0" w:color="000000"/>
              <w:right w:val="single" w:sz="4" w:space="0" w:color="000000"/>
            </w:tcBorders>
            <w:hideMark/>
          </w:tcPr>
          <w:p w14:paraId="08D2DC5A" w14:textId="77777777" w:rsidR="00D41401" w:rsidRPr="00D41401" w:rsidRDefault="00D41401" w:rsidP="008A0BA9">
            <w:pPr>
              <w:ind w:left="92"/>
              <w:rPr>
                <w:sz w:val="24"/>
                <w:szCs w:val="24"/>
                <w:lang w:val="en-US"/>
              </w:rPr>
            </w:pPr>
            <w:r w:rsidRPr="00D41401">
              <w:rPr>
                <w:sz w:val="24"/>
                <w:szCs w:val="24"/>
                <w:lang w:val="en-US"/>
              </w:rPr>
              <w:t>-0.71</w:t>
            </w:r>
          </w:p>
        </w:tc>
      </w:tr>
      <w:tr w:rsidR="00D41401" w:rsidRPr="00D41401" w14:paraId="5ED09F91" w14:textId="77777777" w:rsidTr="00997F10">
        <w:trPr>
          <w:trHeight w:val="503"/>
        </w:trPr>
        <w:tc>
          <w:tcPr>
            <w:tcW w:w="1706" w:type="pct"/>
            <w:tcBorders>
              <w:top w:val="single" w:sz="4" w:space="0" w:color="000000"/>
              <w:left w:val="single" w:sz="4" w:space="0" w:color="000000"/>
              <w:bottom w:val="single" w:sz="4" w:space="0" w:color="000000"/>
              <w:right w:val="single" w:sz="4" w:space="0" w:color="000000"/>
            </w:tcBorders>
            <w:hideMark/>
          </w:tcPr>
          <w:p w14:paraId="14F6928E"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85" w:type="pct"/>
            <w:tcBorders>
              <w:top w:val="single" w:sz="4" w:space="0" w:color="000000"/>
              <w:left w:val="single" w:sz="4" w:space="0" w:color="000000"/>
              <w:bottom w:val="single" w:sz="4" w:space="0" w:color="000000"/>
              <w:right w:val="single" w:sz="4" w:space="0" w:color="000000"/>
            </w:tcBorders>
          </w:tcPr>
          <w:p w14:paraId="526114CC"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hideMark/>
          </w:tcPr>
          <w:p w14:paraId="7167AD53" w14:textId="77777777" w:rsidR="00D41401" w:rsidRPr="00D41401" w:rsidRDefault="00D41401" w:rsidP="008A0BA9">
            <w:pPr>
              <w:ind w:left="92"/>
              <w:rPr>
                <w:sz w:val="24"/>
                <w:szCs w:val="24"/>
                <w:lang w:val="en-US"/>
              </w:rPr>
            </w:pPr>
            <w:r w:rsidRPr="00D41401">
              <w:rPr>
                <w:sz w:val="24"/>
                <w:szCs w:val="24"/>
                <w:lang w:val="en-US"/>
              </w:rPr>
              <w:t>-0.56* (-0.78, -0.33)</w:t>
            </w:r>
          </w:p>
        </w:tc>
        <w:tc>
          <w:tcPr>
            <w:tcW w:w="1255" w:type="pct"/>
            <w:tcBorders>
              <w:top w:val="single" w:sz="4" w:space="0" w:color="000000"/>
              <w:left w:val="single" w:sz="4" w:space="0" w:color="000000"/>
              <w:bottom w:val="single" w:sz="4" w:space="0" w:color="000000"/>
              <w:right w:val="single" w:sz="4" w:space="0" w:color="000000"/>
            </w:tcBorders>
            <w:hideMark/>
          </w:tcPr>
          <w:p w14:paraId="3171337A" w14:textId="77777777" w:rsidR="00D41401" w:rsidRPr="00D41401" w:rsidRDefault="00D41401" w:rsidP="008A0BA9">
            <w:pPr>
              <w:ind w:left="92"/>
              <w:rPr>
                <w:sz w:val="24"/>
                <w:szCs w:val="24"/>
                <w:lang w:val="en-US"/>
              </w:rPr>
            </w:pPr>
            <w:r w:rsidRPr="00D41401">
              <w:rPr>
                <w:sz w:val="24"/>
                <w:szCs w:val="24"/>
                <w:lang w:val="en-US"/>
              </w:rPr>
              <w:t>-0.70* (-0.93, -0.47)</w:t>
            </w:r>
          </w:p>
        </w:tc>
      </w:tr>
      <w:tr w:rsidR="00D41401" w:rsidRPr="00D41401" w14:paraId="107F37F1" w14:textId="77777777" w:rsidTr="00997F10">
        <w:trPr>
          <w:trHeight w:val="253"/>
        </w:trPr>
        <w:tc>
          <w:tcPr>
            <w:tcW w:w="1706" w:type="pct"/>
            <w:tcBorders>
              <w:top w:val="single" w:sz="4" w:space="0" w:color="000000"/>
              <w:left w:val="single" w:sz="4" w:space="0" w:color="000000"/>
              <w:bottom w:val="single" w:sz="4" w:space="0" w:color="000000"/>
              <w:right w:val="single" w:sz="4" w:space="0" w:color="000000"/>
            </w:tcBorders>
            <w:hideMark/>
          </w:tcPr>
          <w:p w14:paraId="04866C20" w14:textId="77777777" w:rsidR="00D41401" w:rsidRPr="00D41401" w:rsidRDefault="00D41401" w:rsidP="008A0BA9">
            <w:pPr>
              <w:ind w:left="92"/>
              <w:rPr>
                <w:sz w:val="24"/>
                <w:szCs w:val="24"/>
                <w:lang w:val="en-US"/>
              </w:rPr>
            </w:pPr>
            <w:r w:rsidRPr="00D41401">
              <w:rPr>
                <w:sz w:val="24"/>
                <w:szCs w:val="24"/>
                <w:lang w:val="en-US"/>
              </w:rPr>
              <w:t>N</w:t>
            </w:r>
          </w:p>
        </w:tc>
        <w:tc>
          <w:tcPr>
            <w:tcW w:w="785" w:type="pct"/>
            <w:tcBorders>
              <w:top w:val="single" w:sz="4" w:space="0" w:color="000000"/>
              <w:left w:val="single" w:sz="4" w:space="0" w:color="000000"/>
              <w:bottom w:val="single" w:sz="4" w:space="0" w:color="000000"/>
              <w:right w:val="single" w:sz="4" w:space="0" w:color="000000"/>
            </w:tcBorders>
            <w:hideMark/>
          </w:tcPr>
          <w:p w14:paraId="33EEB110" w14:textId="77777777" w:rsidR="00D41401" w:rsidRPr="00D41401" w:rsidRDefault="00D41401" w:rsidP="008A0BA9">
            <w:pPr>
              <w:ind w:left="92"/>
              <w:rPr>
                <w:sz w:val="24"/>
                <w:szCs w:val="24"/>
                <w:lang w:val="en-US"/>
              </w:rPr>
            </w:pPr>
            <w:r w:rsidRPr="00D41401">
              <w:rPr>
                <w:sz w:val="24"/>
                <w:szCs w:val="24"/>
                <w:lang w:val="en-US"/>
              </w:rPr>
              <w:t>112</w:t>
            </w:r>
          </w:p>
        </w:tc>
        <w:tc>
          <w:tcPr>
            <w:tcW w:w="1255" w:type="pct"/>
            <w:tcBorders>
              <w:top w:val="single" w:sz="4" w:space="0" w:color="000000"/>
              <w:left w:val="single" w:sz="4" w:space="0" w:color="000000"/>
              <w:bottom w:val="single" w:sz="4" w:space="0" w:color="000000"/>
              <w:right w:val="single" w:sz="4" w:space="0" w:color="000000"/>
            </w:tcBorders>
            <w:hideMark/>
          </w:tcPr>
          <w:p w14:paraId="670B7772" w14:textId="77777777" w:rsidR="00D41401" w:rsidRPr="00D41401" w:rsidRDefault="00D41401" w:rsidP="008A0BA9">
            <w:pPr>
              <w:ind w:left="92"/>
              <w:rPr>
                <w:sz w:val="24"/>
                <w:szCs w:val="24"/>
                <w:lang w:val="en-US"/>
              </w:rPr>
            </w:pPr>
            <w:r w:rsidRPr="00D41401">
              <w:rPr>
                <w:sz w:val="24"/>
                <w:szCs w:val="24"/>
                <w:lang w:val="en-US"/>
              </w:rPr>
              <w:t>127</w:t>
            </w:r>
          </w:p>
        </w:tc>
        <w:tc>
          <w:tcPr>
            <w:tcW w:w="1255" w:type="pct"/>
            <w:tcBorders>
              <w:top w:val="single" w:sz="4" w:space="0" w:color="000000"/>
              <w:left w:val="single" w:sz="4" w:space="0" w:color="000000"/>
              <w:bottom w:val="single" w:sz="4" w:space="0" w:color="000000"/>
              <w:right w:val="single" w:sz="4" w:space="0" w:color="000000"/>
            </w:tcBorders>
            <w:hideMark/>
          </w:tcPr>
          <w:p w14:paraId="3DF238F1" w14:textId="77777777" w:rsidR="00D41401" w:rsidRPr="00D41401" w:rsidRDefault="00D41401" w:rsidP="008A0BA9">
            <w:pPr>
              <w:ind w:left="92"/>
              <w:rPr>
                <w:sz w:val="24"/>
                <w:szCs w:val="24"/>
                <w:lang w:val="en-US"/>
              </w:rPr>
            </w:pPr>
            <w:r w:rsidRPr="00D41401">
              <w:rPr>
                <w:sz w:val="24"/>
                <w:szCs w:val="24"/>
                <w:lang w:val="en-US"/>
              </w:rPr>
              <w:t>110</w:t>
            </w:r>
          </w:p>
        </w:tc>
      </w:tr>
      <w:tr w:rsidR="00D41401" w:rsidRPr="00D41401" w14:paraId="767616DD" w14:textId="77777777" w:rsidTr="00997F1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7B91C97A" w14:textId="77777777" w:rsidR="00D41401" w:rsidRPr="00D41401" w:rsidRDefault="00D41401" w:rsidP="008A0BA9">
            <w:pPr>
              <w:ind w:left="92"/>
              <w:rPr>
                <w:b/>
                <w:sz w:val="24"/>
                <w:szCs w:val="24"/>
                <w:lang w:val="en-US"/>
              </w:rPr>
            </w:pPr>
            <w:r w:rsidRPr="00D41401">
              <w:rPr>
                <w:b/>
                <w:sz w:val="24"/>
                <w:szCs w:val="24"/>
                <w:lang w:val="en-US"/>
              </w:rPr>
              <w:t>HbA1c (%) at week 78</w:t>
            </w:r>
          </w:p>
        </w:tc>
        <w:tc>
          <w:tcPr>
            <w:tcW w:w="785" w:type="pct"/>
            <w:tcBorders>
              <w:top w:val="single" w:sz="4" w:space="0" w:color="000000"/>
              <w:left w:val="single" w:sz="4" w:space="0" w:color="000000"/>
              <w:bottom w:val="single" w:sz="4" w:space="0" w:color="000000"/>
              <w:right w:val="single" w:sz="4" w:space="0" w:color="000000"/>
            </w:tcBorders>
          </w:tcPr>
          <w:p w14:paraId="22EB3E9D"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35CDD917"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350E08D8" w14:textId="77777777" w:rsidR="00D41401" w:rsidRPr="00D41401" w:rsidRDefault="00D41401" w:rsidP="008A0BA9">
            <w:pPr>
              <w:ind w:left="92"/>
              <w:rPr>
                <w:sz w:val="24"/>
                <w:szCs w:val="24"/>
                <w:lang w:val="en-US"/>
              </w:rPr>
            </w:pPr>
          </w:p>
        </w:tc>
      </w:tr>
      <w:tr w:rsidR="00D41401" w:rsidRPr="00D41401" w14:paraId="2AD4B3AC"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2B5818AB" w14:textId="77777777" w:rsidR="00D41401" w:rsidRPr="00D41401" w:rsidRDefault="00D41401" w:rsidP="00997F10">
            <w:pPr>
              <w:ind w:left="274"/>
              <w:rPr>
                <w:sz w:val="24"/>
                <w:szCs w:val="24"/>
                <w:lang w:val="en-US"/>
              </w:rPr>
            </w:pPr>
            <w:r w:rsidRPr="00D41401">
              <w:rPr>
                <w:sz w:val="24"/>
                <w:szCs w:val="24"/>
                <w:lang w:val="en-US"/>
              </w:rPr>
              <w:t>Baseline (mean)</w:t>
            </w:r>
          </w:p>
        </w:tc>
        <w:tc>
          <w:tcPr>
            <w:tcW w:w="785" w:type="pct"/>
            <w:tcBorders>
              <w:top w:val="single" w:sz="4" w:space="0" w:color="000000"/>
              <w:left w:val="single" w:sz="4" w:space="0" w:color="000000"/>
              <w:bottom w:val="single" w:sz="4" w:space="0" w:color="000000"/>
              <w:right w:val="single" w:sz="4" w:space="0" w:color="000000"/>
            </w:tcBorders>
            <w:hideMark/>
          </w:tcPr>
          <w:p w14:paraId="6DB71FAD" w14:textId="77777777" w:rsidR="00D41401" w:rsidRPr="00D41401" w:rsidRDefault="00D41401" w:rsidP="008A0BA9">
            <w:pPr>
              <w:ind w:left="92"/>
              <w:rPr>
                <w:sz w:val="24"/>
                <w:szCs w:val="24"/>
                <w:lang w:val="en-US"/>
              </w:rPr>
            </w:pPr>
            <w:r w:rsidRPr="00D41401">
              <w:rPr>
                <w:sz w:val="24"/>
                <w:szCs w:val="24"/>
                <w:lang w:val="en-US"/>
              </w:rPr>
              <w:t>8.09</w:t>
            </w:r>
          </w:p>
        </w:tc>
        <w:tc>
          <w:tcPr>
            <w:tcW w:w="1255" w:type="pct"/>
            <w:tcBorders>
              <w:top w:val="single" w:sz="4" w:space="0" w:color="000000"/>
              <w:left w:val="single" w:sz="4" w:space="0" w:color="000000"/>
              <w:bottom w:val="single" w:sz="4" w:space="0" w:color="000000"/>
              <w:right w:val="single" w:sz="4" w:space="0" w:color="000000"/>
            </w:tcBorders>
            <w:hideMark/>
          </w:tcPr>
          <w:p w14:paraId="25471B99" w14:textId="77777777" w:rsidR="00D41401" w:rsidRPr="00D41401" w:rsidRDefault="00D41401" w:rsidP="008A0BA9">
            <w:pPr>
              <w:ind w:left="92"/>
              <w:rPr>
                <w:sz w:val="24"/>
                <w:szCs w:val="24"/>
                <w:lang w:val="en-US"/>
              </w:rPr>
            </w:pPr>
            <w:r w:rsidRPr="00D41401">
              <w:rPr>
                <w:sz w:val="24"/>
                <w:szCs w:val="24"/>
                <w:lang w:val="en-US"/>
              </w:rPr>
              <w:t>8.27</w:t>
            </w:r>
          </w:p>
        </w:tc>
        <w:tc>
          <w:tcPr>
            <w:tcW w:w="1255" w:type="pct"/>
            <w:tcBorders>
              <w:top w:val="single" w:sz="4" w:space="0" w:color="000000"/>
              <w:left w:val="single" w:sz="4" w:space="0" w:color="000000"/>
              <w:bottom w:val="single" w:sz="4" w:space="0" w:color="000000"/>
              <w:right w:val="single" w:sz="4" w:space="0" w:color="000000"/>
            </w:tcBorders>
            <w:hideMark/>
          </w:tcPr>
          <w:p w14:paraId="33FA77DA" w14:textId="77777777" w:rsidR="00D41401" w:rsidRPr="00D41401" w:rsidRDefault="00D41401" w:rsidP="008A0BA9">
            <w:pPr>
              <w:ind w:left="92"/>
              <w:rPr>
                <w:sz w:val="24"/>
                <w:szCs w:val="24"/>
                <w:lang w:val="en-US"/>
              </w:rPr>
            </w:pPr>
            <w:r w:rsidRPr="00D41401">
              <w:rPr>
                <w:sz w:val="24"/>
                <w:szCs w:val="24"/>
                <w:lang w:val="en-US"/>
              </w:rPr>
              <w:t>8.29</w:t>
            </w:r>
          </w:p>
        </w:tc>
      </w:tr>
      <w:tr w:rsidR="00D41401" w:rsidRPr="00D41401" w14:paraId="668D39EC" w14:textId="77777777" w:rsidTr="00997F1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3CFDA048"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85" w:type="pct"/>
            <w:tcBorders>
              <w:top w:val="single" w:sz="4" w:space="0" w:color="000000"/>
              <w:left w:val="single" w:sz="4" w:space="0" w:color="000000"/>
              <w:bottom w:val="single" w:sz="4" w:space="0" w:color="000000"/>
              <w:right w:val="single" w:sz="4" w:space="0" w:color="000000"/>
            </w:tcBorders>
            <w:hideMark/>
          </w:tcPr>
          <w:p w14:paraId="68FAB8FB" w14:textId="77777777" w:rsidR="00D41401" w:rsidRPr="00D41401" w:rsidRDefault="00D41401" w:rsidP="008A0BA9">
            <w:pPr>
              <w:ind w:left="92"/>
              <w:rPr>
                <w:sz w:val="24"/>
                <w:szCs w:val="24"/>
                <w:lang w:val="en-US"/>
              </w:rPr>
            </w:pPr>
            <w:r w:rsidRPr="00D41401">
              <w:rPr>
                <w:sz w:val="24"/>
                <w:szCs w:val="24"/>
                <w:lang w:val="en-US"/>
              </w:rPr>
              <w:t>-0.02</w:t>
            </w:r>
          </w:p>
        </w:tc>
        <w:tc>
          <w:tcPr>
            <w:tcW w:w="1255" w:type="pct"/>
            <w:tcBorders>
              <w:top w:val="single" w:sz="4" w:space="0" w:color="000000"/>
              <w:left w:val="single" w:sz="4" w:space="0" w:color="000000"/>
              <w:bottom w:val="single" w:sz="4" w:space="0" w:color="000000"/>
              <w:right w:val="single" w:sz="4" w:space="0" w:color="000000"/>
            </w:tcBorders>
            <w:hideMark/>
          </w:tcPr>
          <w:p w14:paraId="75975251" w14:textId="77777777" w:rsidR="00D41401" w:rsidRPr="00D41401" w:rsidRDefault="00D41401" w:rsidP="008A0BA9">
            <w:pPr>
              <w:ind w:left="92"/>
              <w:rPr>
                <w:sz w:val="24"/>
                <w:szCs w:val="24"/>
                <w:lang w:val="en-US"/>
              </w:rPr>
            </w:pPr>
            <w:r w:rsidRPr="00D41401">
              <w:rPr>
                <w:sz w:val="24"/>
                <w:szCs w:val="24"/>
                <w:lang w:val="en-US"/>
              </w:rPr>
              <w:t>-0.48</w:t>
            </w:r>
          </w:p>
        </w:tc>
        <w:tc>
          <w:tcPr>
            <w:tcW w:w="1255" w:type="pct"/>
            <w:tcBorders>
              <w:top w:val="single" w:sz="4" w:space="0" w:color="000000"/>
              <w:left w:val="single" w:sz="4" w:space="0" w:color="000000"/>
              <w:bottom w:val="single" w:sz="4" w:space="0" w:color="000000"/>
              <w:right w:val="single" w:sz="4" w:space="0" w:color="000000"/>
            </w:tcBorders>
            <w:hideMark/>
          </w:tcPr>
          <w:p w14:paraId="493DE529" w14:textId="77777777" w:rsidR="00D41401" w:rsidRPr="00D41401" w:rsidRDefault="00D41401" w:rsidP="008A0BA9">
            <w:pPr>
              <w:ind w:left="92"/>
              <w:rPr>
                <w:sz w:val="24"/>
                <w:szCs w:val="24"/>
                <w:lang w:val="en-US"/>
              </w:rPr>
            </w:pPr>
            <w:r w:rsidRPr="00D41401">
              <w:rPr>
                <w:sz w:val="24"/>
                <w:szCs w:val="24"/>
                <w:lang w:val="en-US"/>
              </w:rPr>
              <w:t>-0.64</w:t>
            </w:r>
          </w:p>
        </w:tc>
      </w:tr>
      <w:tr w:rsidR="00D41401" w:rsidRPr="00D41401" w14:paraId="213AC154" w14:textId="77777777" w:rsidTr="00997F10">
        <w:trPr>
          <w:trHeight w:val="506"/>
        </w:trPr>
        <w:tc>
          <w:tcPr>
            <w:tcW w:w="1706" w:type="pct"/>
            <w:tcBorders>
              <w:top w:val="single" w:sz="4" w:space="0" w:color="000000"/>
              <w:left w:val="single" w:sz="4" w:space="0" w:color="000000"/>
              <w:bottom w:val="single" w:sz="4" w:space="0" w:color="000000"/>
              <w:right w:val="single" w:sz="4" w:space="0" w:color="000000"/>
            </w:tcBorders>
            <w:hideMark/>
          </w:tcPr>
          <w:p w14:paraId="52F3FF61"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85" w:type="pct"/>
            <w:tcBorders>
              <w:top w:val="single" w:sz="4" w:space="0" w:color="000000"/>
              <w:left w:val="single" w:sz="4" w:space="0" w:color="000000"/>
              <w:bottom w:val="single" w:sz="4" w:space="0" w:color="000000"/>
              <w:right w:val="single" w:sz="4" w:space="0" w:color="000000"/>
            </w:tcBorders>
          </w:tcPr>
          <w:p w14:paraId="7599149C"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hideMark/>
          </w:tcPr>
          <w:p w14:paraId="0CB8A5DA" w14:textId="77777777" w:rsidR="00D41401" w:rsidRPr="00D41401" w:rsidRDefault="00D41401" w:rsidP="008A0BA9">
            <w:pPr>
              <w:ind w:left="92"/>
              <w:rPr>
                <w:sz w:val="24"/>
                <w:szCs w:val="24"/>
                <w:lang w:val="en-US"/>
              </w:rPr>
            </w:pPr>
            <w:r w:rsidRPr="00D41401">
              <w:rPr>
                <w:sz w:val="24"/>
                <w:szCs w:val="24"/>
                <w:lang w:val="en-US"/>
              </w:rPr>
              <w:t>-0.46* (-0.73, -0.19)</w:t>
            </w:r>
          </w:p>
        </w:tc>
        <w:tc>
          <w:tcPr>
            <w:tcW w:w="1255" w:type="pct"/>
            <w:tcBorders>
              <w:top w:val="single" w:sz="4" w:space="0" w:color="000000"/>
              <w:left w:val="single" w:sz="4" w:space="0" w:color="000000"/>
              <w:bottom w:val="single" w:sz="4" w:space="0" w:color="000000"/>
              <w:right w:val="single" w:sz="4" w:space="0" w:color="000000"/>
            </w:tcBorders>
            <w:hideMark/>
          </w:tcPr>
          <w:p w14:paraId="22BF555E" w14:textId="77777777" w:rsidR="00D41401" w:rsidRPr="00D41401" w:rsidRDefault="00D41401" w:rsidP="008A0BA9">
            <w:pPr>
              <w:ind w:left="92"/>
              <w:rPr>
                <w:sz w:val="24"/>
                <w:szCs w:val="24"/>
                <w:lang w:val="en-US"/>
              </w:rPr>
            </w:pPr>
            <w:r w:rsidRPr="00D41401">
              <w:rPr>
                <w:sz w:val="24"/>
                <w:szCs w:val="24"/>
                <w:lang w:val="en-US"/>
              </w:rPr>
              <w:t>-0.62* (-0.90, -0.34)</w:t>
            </w:r>
          </w:p>
        </w:tc>
      </w:tr>
      <w:tr w:rsidR="00D41401" w:rsidRPr="00D41401" w14:paraId="7FC29BC7"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6617869C" w14:textId="77777777" w:rsidR="00D41401" w:rsidRPr="00D41401" w:rsidRDefault="00D41401" w:rsidP="008A0BA9">
            <w:pPr>
              <w:ind w:left="92"/>
              <w:rPr>
                <w:sz w:val="24"/>
                <w:szCs w:val="24"/>
                <w:lang w:val="en-US"/>
              </w:rPr>
            </w:pPr>
            <w:r w:rsidRPr="00D41401">
              <w:rPr>
                <w:sz w:val="24"/>
                <w:szCs w:val="24"/>
                <w:lang w:val="en-US"/>
              </w:rPr>
              <w:t>N</w:t>
            </w:r>
          </w:p>
        </w:tc>
        <w:tc>
          <w:tcPr>
            <w:tcW w:w="785" w:type="pct"/>
            <w:tcBorders>
              <w:top w:val="single" w:sz="4" w:space="0" w:color="000000"/>
              <w:left w:val="single" w:sz="4" w:space="0" w:color="000000"/>
              <w:bottom w:val="single" w:sz="4" w:space="0" w:color="000000"/>
              <w:right w:val="single" w:sz="4" w:space="0" w:color="000000"/>
            </w:tcBorders>
            <w:hideMark/>
          </w:tcPr>
          <w:p w14:paraId="2F93F95F" w14:textId="77777777" w:rsidR="00D41401" w:rsidRPr="00D41401" w:rsidRDefault="00D41401" w:rsidP="008A0BA9">
            <w:pPr>
              <w:ind w:left="92"/>
              <w:rPr>
                <w:sz w:val="24"/>
                <w:szCs w:val="24"/>
                <w:lang w:val="en-US"/>
              </w:rPr>
            </w:pPr>
            <w:r w:rsidRPr="00D41401">
              <w:rPr>
                <w:sz w:val="24"/>
                <w:szCs w:val="24"/>
                <w:lang w:val="en-US"/>
              </w:rPr>
              <w:t>112</w:t>
            </w:r>
          </w:p>
        </w:tc>
        <w:tc>
          <w:tcPr>
            <w:tcW w:w="1255" w:type="pct"/>
            <w:tcBorders>
              <w:top w:val="single" w:sz="4" w:space="0" w:color="000000"/>
              <w:left w:val="single" w:sz="4" w:space="0" w:color="000000"/>
              <w:bottom w:val="single" w:sz="4" w:space="0" w:color="000000"/>
              <w:right w:val="single" w:sz="4" w:space="0" w:color="000000"/>
            </w:tcBorders>
            <w:hideMark/>
          </w:tcPr>
          <w:p w14:paraId="5AD27E29" w14:textId="77777777" w:rsidR="00D41401" w:rsidRPr="00D41401" w:rsidRDefault="00D41401" w:rsidP="008A0BA9">
            <w:pPr>
              <w:ind w:left="92"/>
              <w:rPr>
                <w:sz w:val="24"/>
                <w:szCs w:val="24"/>
                <w:lang w:val="en-US"/>
              </w:rPr>
            </w:pPr>
            <w:r w:rsidRPr="00D41401">
              <w:rPr>
                <w:sz w:val="24"/>
                <w:szCs w:val="24"/>
                <w:lang w:val="en-US"/>
              </w:rPr>
              <w:t>127</w:t>
            </w:r>
          </w:p>
        </w:tc>
        <w:tc>
          <w:tcPr>
            <w:tcW w:w="1255" w:type="pct"/>
            <w:tcBorders>
              <w:top w:val="single" w:sz="4" w:space="0" w:color="000000"/>
              <w:left w:val="single" w:sz="4" w:space="0" w:color="000000"/>
              <w:bottom w:val="single" w:sz="4" w:space="0" w:color="000000"/>
              <w:right w:val="single" w:sz="4" w:space="0" w:color="000000"/>
            </w:tcBorders>
            <w:hideMark/>
          </w:tcPr>
          <w:p w14:paraId="583EE421" w14:textId="77777777" w:rsidR="00D41401" w:rsidRPr="00D41401" w:rsidRDefault="00D41401" w:rsidP="008A0BA9">
            <w:pPr>
              <w:ind w:left="92"/>
              <w:rPr>
                <w:sz w:val="24"/>
                <w:szCs w:val="24"/>
                <w:lang w:val="en-US"/>
              </w:rPr>
            </w:pPr>
            <w:r w:rsidRPr="00D41401">
              <w:rPr>
                <w:sz w:val="24"/>
                <w:szCs w:val="24"/>
                <w:lang w:val="en-US"/>
              </w:rPr>
              <w:t>110</w:t>
            </w:r>
          </w:p>
        </w:tc>
      </w:tr>
      <w:tr w:rsidR="00D41401" w:rsidRPr="00F86541" w14:paraId="42753F10" w14:textId="77777777" w:rsidTr="00997F10">
        <w:trPr>
          <w:trHeight w:val="506"/>
        </w:trPr>
        <w:tc>
          <w:tcPr>
            <w:tcW w:w="1706" w:type="pct"/>
            <w:tcBorders>
              <w:top w:val="single" w:sz="4" w:space="0" w:color="000000"/>
              <w:left w:val="single" w:sz="4" w:space="0" w:color="000000"/>
              <w:bottom w:val="single" w:sz="4" w:space="0" w:color="000000"/>
              <w:right w:val="single" w:sz="4" w:space="0" w:color="000000"/>
            </w:tcBorders>
            <w:hideMark/>
          </w:tcPr>
          <w:p w14:paraId="67DF20AB" w14:textId="77777777" w:rsidR="00D41401" w:rsidRPr="00D41401" w:rsidRDefault="00D41401" w:rsidP="008A0BA9">
            <w:pPr>
              <w:ind w:left="92"/>
              <w:rPr>
                <w:b/>
                <w:sz w:val="24"/>
                <w:szCs w:val="24"/>
                <w:lang w:val="en-US"/>
              </w:rPr>
            </w:pPr>
            <w:r w:rsidRPr="00D41401">
              <w:rPr>
                <w:b/>
                <w:sz w:val="24"/>
                <w:szCs w:val="24"/>
                <w:lang w:val="en-US"/>
              </w:rPr>
              <w:t>Basal insulin dose (IU/day) at week 78</w:t>
            </w:r>
          </w:p>
        </w:tc>
        <w:tc>
          <w:tcPr>
            <w:tcW w:w="785" w:type="pct"/>
            <w:tcBorders>
              <w:top w:val="single" w:sz="4" w:space="0" w:color="000000"/>
              <w:left w:val="single" w:sz="4" w:space="0" w:color="000000"/>
              <w:bottom w:val="single" w:sz="4" w:space="0" w:color="000000"/>
              <w:right w:val="single" w:sz="4" w:space="0" w:color="000000"/>
            </w:tcBorders>
          </w:tcPr>
          <w:p w14:paraId="75F5383A"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5B7B0FCA"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tcPr>
          <w:p w14:paraId="1B19A901" w14:textId="77777777" w:rsidR="00D41401" w:rsidRPr="00D41401" w:rsidRDefault="00D41401" w:rsidP="008A0BA9">
            <w:pPr>
              <w:ind w:left="92"/>
              <w:rPr>
                <w:sz w:val="24"/>
                <w:szCs w:val="24"/>
                <w:lang w:val="en-US"/>
              </w:rPr>
            </w:pPr>
          </w:p>
        </w:tc>
      </w:tr>
      <w:tr w:rsidR="00D41401" w:rsidRPr="00D41401" w14:paraId="2464AEA4"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27012F64" w14:textId="77777777" w:rsidR="00D41401" w:rsidRPr="00D41401" w:rsidRDefault="00D41401" w:rsidP="00997F10">
            <w:pPr>
              <w:ind w:left="274"/>
              <w:rPr>
                <w:sz w:val="24"/>
                <w:szCs w:val="24"/>
                <w:lang w:val="en-US"/>
              </w:rPr>
            </w:pPr>
            <w:r w:rsidRPr="00D41401">
              <w:rPr>
                <w:sz w:val="24"/>
                <w:szCs w:val="24"/>
                <w:lang w:val="en-US"/>
              </w:rPr>
              <w:t>Baseline (mean)</w:t>
            </w:r>
          </w:p>
        </w:tc>
        <w:tc>
          <w:tcPr>
            <w:tcW w:w="785" w:type="pct"/>
            <w:tcBorders>
              <w:top w:val="single" w:sz="4" w:space="0" w:color="000000"/>
              <w:left w:val="single" w:sz="4" w:space="0" w:color="000000"/>
              <w:bottom w:val="single" w:sz="4" w:space="0" w:color="000000"/>
              <w:right w:val="single" w:sz="4" w:space="0" w:color="000000"/>
            </w:tcBorders>
            <w:hideMark/>
          </w:tcPr>
          <w:p w14:paraId="7383DC5A" w14:textId="77777777" w:rsidR="00D41401" w:rsidRPr="00D41401" w:rsidRDefault="00D41401" w:rsidP="008A0BA9">
            <w:pPr>
              <w:ind w:left="92"/>
              <w:rPr>
                <w:sz w:val="24"/>
                <w:szCs w:val="24"/>
                <w:lang w:val="en-US"/>
              </w:rPr>
            </w:pPr>
            <w:r w:rsidRPr="00D41401">
              <w:rPr>
                <w:sz w:val="24"/>
                <w:szCs w:val="24"/>
                <w:lang w:val="en-US"/>
              </w:rPr>
              <w:t>47.84</w:t>
            </w:r>
          </w:p>
        </w:tc>
        <w:tc>
          <w:tcPr>
            <w:tcW w:w="1255" w:type="pct"/>
            <w:tcBorders>
              <w:top w:val="single" w:sz="4" w:space="0" w:color="000000"/>
              <w:left w:val="single" w:sz="4" w:space="0" w:color="000000"/>
              <w:bottom w:val="single" w:sz="4" w:space="0" w:color="000000"/>
              <w:right w:val="single" w:sz="4" w:space="0" w:color="000000"/>
            </w:tcBorders>
            <w:hideMark/>
          </w:tcPr>
          <w:p w14:paraId="24A95E69" w14:textId="77777777" w:rsidR="00D41401" w:rsidRPr="00D41401" w:rsidRDefault="00D41401" w:rsidP="008A0BA9">
            <w:pPr>
              <w:ind w:left="92"/>
              <w:rPr>
                <w:sz w:val="24"/>
                <w:szCs w:val="24"/>
                <w:lang w:val="en-US"/>
              </w:rPr>
            </w:pPr>
            <w:r w:rsidRPr="00D41401">
              <w:rPr>
                <w:sz w:val="24"/>
                <w:szCs w:val="24"/>
                <w:lang w:val="en-US"/>
              </w:rPr>
              <w:t>45.13</w:t>
            </w:r>
          </w:p>
        </w:tc>
        <w:tc>
          <w:tcPr>
            <w:tcW w:w="1255" w:type="pct"/>
            <w:tcBorders>
              <w:top w:val="single" w:sz="4" w:space="0" w:color="000000"/>
              <w:left w:val="single" w:sz="4" w:space="0" w:color="000000"/>
              <w:bottom w:val="single" w:sz="4" w:space="0" w:color="000000"/>
              <w:right w:val="single" w:sz="4" w:space="0" w:color="000000"/>
            </w:tcBorders>
            <w:hideMark/>
          </w:tcPr>
          <w:p w14:paraId="1097A369" w14:textId="77777777" w:rsidR="00D41401" w:rsidRPr="00D41401" w:rsidRDefault="00D41401" w:rsidP="008A0BA9">
            <w:pPr>
              <w:ind w:left="92"/>
              <w:rPr>
                <w:sz w:val="24"/>
                <w:szCs w:val="24"/>
                <w:lang w:val="en-US"/>
              </w:rPr>
            </w:pPr>
            <w:r w:rsidRPr="00D41401">
              <w:rPr>
                <w:sz w:val="24"/>
                <w:szCs w:val="24"/>
                <w:lang w:val="en-US"/>
              </w:rPr>
              <w:t>48.43</w:t>
            </w:r>
          </w:p>
        </w:tc>
      </w:tr>
      <w:tr w:rsidR="00D41401" w:rsidRPr="00D41401" w14:paraId="5AB6F131" w14:textId="77777777" w:rsidTr="00997F1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458C8598" w14:textId="77777777" w:rsidR="00D41401" w:rsidRPr="00D41401" w:rsidRDefault="00D41401" w:rsidP="00997F10">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785" w:type="pct"/>
            <w:tcBorders>
              <w:top w:val="single" w:sz="4" w:space="0" w:color="000000"/>
              <w:left w:val="single" w:sz="4" w:space="0" w:color="000000"/>
              <w:bottom w:val="single" w:sz="4" w:space="0" w:color="000000"/>
              <w:right w:val="single" w:sz="4" w:space="0" w:color="000000"/>
            </w:tcBorders>
            <w:hideMark/>
          </w:tcPr>
          <w:p w14:paraId="3AEE0504" w14:textId="77777777" w:rsidR="00D41401" w:rsidRPr="00D41401" w:rsidRDefault="00D41401" w:rsidP="008A0BA9">
            <w:pPr>
              <w:ind w:left="92"/>
              <w:rPr>
                <w:sz w:val="24"/>
                <w:szCs w:val="24"/>
                <w:lang w:val="en-US"/>
              </w:rPr>
            </w:pPr>
            <w:r w:rsidRPr="00D41401">
              <w:rPr>
                <w:sz w:val="24"/>
                <w:szCs w:val="24"/>
                <w:lang w:val="en-US"/>
              </w:rPr>
              <w:t>5.45</w:t>
            </w:r>
          </w:p>
        </w:tc>
        <w:tc>
          <w:tcPr>
            <w:tcW w:w="1255" w:type="pct"/>
            <w:tcBorders>
              <w:top w:val="single" w:sz="4" w:space="0" w:color="000000"/>
              <w:left w:val="single" w:sz="4" w:space="0" w:color="000000"/>
              <w:bottom w:val="single" w:sz="4" w:space="0" w:color="000000"/>
              <w:right w:val="single" w:sz="4" w:space="0" w:color="000000"/>
            </w:tcBorders>
            <w:hideMark/>
          </w:tcPr>
          <w:p w14:paraId="58433A67" w14:textId="77777777" w:rsidR="00D41401" w:rsidRPr="00D41401" w:rsidRDefault="00D41401" w:rsidP="008A0BA9">
            <w:pPr>
              <w:ind w:left="92"/>
              <w:rPr>
                <w:sz w:val="24"/>
                <w:szCs w:val="24"/>
                <w:lang w:val="en-US"/>
              </w:rPr>
            </w:pPr>
            <w:r w:rsidRPr="00D41401">
              <w:rPr>
                <w:sz w:val="24"/>
                <w:szCs w:val="24"/>
                <w:lang w:val="en-US"/>
              </w:rPr>
              <w:t>-1.21</w:t>
            </w:r>
          </w:p>
        </w:tc>
        <w:tc>
          <w:tcPr>
            <w:tcW w:w="1255" w:type="pct"/>
            <w:tcBorders>
              <w:top w:val="single" w:sz="4" w:space="0" w:color="000000"/>
              <w:left w:val="single" w:sz="4" w:space="0" w:color="000000"/>
              <w:bottom w:val="single" w:sz="4" w:space="0" w:color="000000"/>
              <w:right w:val="single" w:sz="4" w:space="0" w:color="000000"/>
            </w:tcBorders>
            <w:hideMark/>
          </w:tcPr>
          <w:p w14:paraId="262453FE" w14:textId="77777777" w:rsidR="00D41401" w:rsidRPr="00D41401" w:rsidRDefault="00D41401" w:rsidP="008A0BA9">
            <w:pPr>
              <w:ind w:left="92"/>
              <w:rPr>
                <w:sz w:val="24"/>
                <w:szCs w:val="24"/>
                <w:lang w:val="en-US"/>
              </w:rPr>
            </w:pPr>
            <w:r w:rsidRPr="00D41401">
              <w:rPr>
                <w:sz w:val="24"/>
                <w:szCs w:val="24"/>
                <w:lang w:val="en-US"/>
              </w:rPr>
              <w:t>-0.47</w:t>
            </w:r>
          </w:p>
        </w:tc>
      </w:tr>
      <w:tr w:rsidR="00D41401" w:rsidRPr="00D41401" w14:paraId="4DF2C2B5" w14:textId="77777777" w:rsidTr="00997F10">
        <w:trPr>
          <w:trHeight w:val="505"/>
        </w:trPr>
        <w:tc>
          <w:tcPr>
            <w:tcW w:w="1706" w:type="pct"/>
            <w:tcBorders>
              <w:top w:val="single" w:sz="4" w:space="0" w:color="000000"/>
              <w:left w:val="single" w:sz="4" w:space="0" w:color="000000"/>
              <w:bottom w:val="single" w:sz="4" w:space="0" w:color="000000"/>
              <w:right w:val="single" w:sz="4" w:space="0" w:color="000000"/>
            </w:tcBorders>
            <w:hideMark/>
          </w:tcPr>
          <w:p w14:paraId="374FCE4D" w14:textId="77777777" w:rsidR="00D41401" w:rsidRPr="00D41401" w:rsidRDefault="00D41401" w:rsidP="00997F10">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(97.5% CI)</w:t>
            </w:r>
          </w:p>
        </w:tc>
        <w:tc>
          <w:tcPr>
            <w:tcW w:w="785" w:type="pct"/>
            <w:tcBorders>
              <w:top w:val="single" w:sz="4" w:space="0" w:color="000000"/>
              <w:left w:val="single" w:sz="4" w:space="0" w:color="000000"/>
              <w:bottom w:val="single" w:sz="4" w:space="0" w:color="000000"/>
              <w:right w:val="single" w:sz="4" w:space="0" w:color="000000"/>
            </w:tcBorders>
          </w:tcPr>
          <w:p w14:paraId="0BAA3039" w14:textId="77777777" w:rsidR="00D41401" w:rsidRPr="00D41401" w:rsidRDefault="00D41401" w:rsidP="008A0BA9">
            <w:pPr>
              <w:ind w:left="92"/>
              <w:rPr>
                <w:sz w:val="24"/>
                <w:szCs w:val="24"/>
                <w:lang w:val="en-US"/>
              </w:rPr>
            </w:pPr>
          </w:p>
        </w:tc>
        <w:tc>
          <w:tcPr>
            <w:tcW w:w="1255" w:type="pct"/>
            <w:tcBorders>
              <w:top w:val="single" w:sz="4" w:space="0" w:color="000000"/>
              <w:left w:val="single" w:sz="4" w:space="0" w:color="000000"/>
              <w:bottom w:val="single" w:sz="4" w:space="0" w:color="000000"/>
              <w:right w:val="single" w:sz="4" w:space="0" w:color="000000"/>
            </w:tcBorders>
            <w:hideMark/>
          </w:tcPr>
          <w:p w14:paraId="1B08C2CA" w14:textId="77777777" w:rsidR="00D41401" w:rsidRPr="00D41401" w:rsidRDefault="00D41401" w:rsidP="008A0BA9">
            <w:pPr>
              <w:ind w:left="92"/>
              <w:rPr>
                <w:sz w:val="24"/>
                <w:szCs w:val="24"/>
                <w:lang w:val="en-US"/>
              </w:rPr>
            </w:pPr>
            <w:r w:rsidRPr="00D41401">
              <w:rPr>
                <w:sz w:val="24"/>
                <w:szCs w:val="24"/>
                <w:lang w:val="en-US"/>
              </w:rPr>
              <w:t>-6.66** (-11.56, -1.77)</w:t>
            </w:r>
          </w:p>
        </w:tc>
        <w:tc>
          <w:tcPr>
            <w:tcW w:w="1255" w:type="pct"/>
            <w:tcBorders>
              <w:top w:val="single" w:sz="4" w:space="0" w:color="000000"/>
              <w:left w:val="single" w:sz="4" w:space="0" w:color="000000"/>
              <w:bottom w:val="single" w:sz="4" w:space="0" w:color="000000"/>
              <w:right w:val="single" w:sz="4" w:space="0" w:color="000000"/>
            </w:tcBorders>
            <w:hideMark/>
          </w:tcPr>
          <w:p w14:paraId="3A258F2F" w14:textId="77777777" w:rsidR="00D41401" w:rsidRPr="00D41401" w:rsidRDefault="00D41401" w:rsidP="008A0BA9">
            <w:pPr>
              <w:ind w:left="92"/>
              <w:rPr>
                <w:sz w:val="24"/>
                <w:szCs w:val="24"/>
                <w:lang w:val="en-US"/>
              </w:rPr>
            </w:pPr>
            <w:r w:rsidRPr="00D41401">
              <w:rPr>
                <w:sz w:val="24"/>
                <w:szCs w:val="24"/>
                <w:lang w:val="en-US"/>
              </w:rPr>
              <w:t>-5.92** (-11.00, -0.85)</w:t>
            </w:r>
          </w:p>
        </w:tc>
      </w:tr>
    </w:tbl>
    <w:p w14:paraId="75248247" w14:textId="7E9C664A" w:rsidR="00D41401" w:rsidRPr="00D41401" w:rsidRDefault="00D41401" w:rsidP="00997F10">
      <w:pPr>
        <w:ind w:left="426" w:hanging="426"/>
        <w:rPr>
          <w:sz w:val="24"/>
          <w:szCs w:val="24"/>
          <w:lang w:val="en-US"/>
        </w:rPr>
      </w:pPr>
      <w:r w:rsidRPr="00D41401">
        <w:rPr>
          <w:sz w:val="24"/>
          <w:szCs w:val="24"/>
          <w:vertAlign w:val="superscript"/>
          <w:lang w:val="en-US"/>
        </w:rPr>
        <w:t>a</w:t>
      </w:r>
      <w:r w:rsidRPr="00D41401">
        <w:rPr>
          <w:sz w:val="24"/>
          <w:szCs w:val="24"/>
          <w:lang w:val="en-US"/>
        </w:rPr>
        <w:t xml:space="preserve"> </w:t>
      </w:r>
      <w:r w:rsidR="00997F10">
        <w:rPr>
          <w:sz w:val="24"/>
          <w:szCs w:val="24"/>
          <w:lang w:val="en-US"/>
        </w:rPr>
        <w:tab/>
      </w:r>
      <w:r w:rsidRPr="00D41401">
        <w:rPr>
          <w:sz w:val="24"/>
          <w:szCs w:val="24"/>
          <w:lang w:val="en-US"/>
        </w:rPr>
        <w:t xml:space="preserve">Full analysis set (FAS) - Completers using last observation carried forward (LOCF) prior to </w:t>
      </w:r>
      <w:proofErr w:type="spellStart"/>
      <w:r w:rsidRPr="00D41401">
        <w:rPr>
          <w:sz w:val="24"/>
          <w:szCs w:val="24"/>
          <w:lang w:val="en-US"/>
        </w:rPr>
        <w:t>glycaemic</w:t>
      </w:r>
      <w:proofErr w:type="spellEnd"/>
      <w:r w:rsidRPr="00D41401">
        <w:rPr>
          <w:sz w:val="24"/>
          <w:szCs w:val="24"/>
          <w:lang w:val="en-US"/>
        </w:rPr>
        <w:t xml:space="preserve"> rescue therapy</w:t>
      </w:r>
    </w:p>
    <w:p w14:paraId="14A6C68C" w14:textId="510D20F7" w:rsidR="00D41401" w:rsidRPr="00D41401" w:rsidRDefault="00D41401" w:rsidP="00997F10">
      <w:pPr>
        <w:ind w:left="426" w:hanging="426"/>
        <w:rPr>
          <w:sz w:val="24"/>
          <w:szCs w:val="24"/>
          <w:lang w:val="en-US"/>
        </w:rPr>
      </w:pPr>
      <w:r w:rsidRPr="00D41401">
        <w:rPr>
          <w:sz w:val="24"/>
          <w:szCs w:val="24"/>
          <w:vertAlign w:val="superscript"/>
          <w:lang w:val="en-US"/>
        </w:rPr>
        <w:t>1</w:t>
      </w:r>
      <w:r w:rsidRPr="00D41401">
        <w:rPr>
          <w:sz w:val="24"/>
          <w:szCs w:val="24"/>
          <w:lang w:val="en-US"/>
        </w:rPr>
        <w:t xml:space="preserve"> </w:t>
      </w:r>
      <w:r w:rsidR="00997F10">
        <w:rPr>
          <w:sz w:val="24"/>
          <w:szCs w:val="24"/>
          <w:lang w:val="en-US"/>
        </w:rPr>
        <w:tab/>
      </w:r>
      <w:r w:rsidRPr="00D41401">
        <w:rPr>
          <w:sz w:val="24"/>
          <w:szCs w:val="24"/>
          <w:lang w:val="en-US"/>
        </w:rPr>
        <w:t>mean adjusted for baseline value</w:t>
      </w:r>
    </w:p>
    <w:p w14:paraId="5D1B99F0" w14:textId="77777777" w:rsidR="00D41401" w:rsidRPr="00D41401" w:rsidRDefault="00D41401" w:rsidP="00997F10">
      <w:pPr>
        <w:numPr>
          <w:ilvl w:val="0"/>
          <w:numId w:val="8"/>
        </w:numPr>
        <w:ind w:left="426" w:hanging="426"/>
        <w:rPr>
          <w:sz w:val="24"/>
          <w:szCs w:val="24"/>
          <w:lang w:val="en-US"/>
        </w:rPr>
      </w:pPr>
      <w:r w:rsidRPr="00D41401">
        <w:rPr>
          <w:sz w:val="24"/>
          <w:szCs w:val="24"/>
          <w:lang w:val="en-US"/>
        </w:rPr>
        <w:t>p-value &lt; 0.0001</w:t>
      </w:r>
    </w:p>
    <w:p w14:paraId="06ED650E" w14:textId="7FB675C6" w:rsidR="00D41401" w:rsidRPr="00D41401" w:rsidRDefault="00D41401" w:rsidP="00997F10">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997F10">
        <w:rPr>
          <w:sz w:val="24"/>
          <w:szCs w:val="24"/>
          <w:lang w:val="en-US"/>
        </w:rPr>
        <w:tab/>
      </w:r>
      <w:r w:rsidRPr="00D41401">
        <w:rPr>
          <w:sz w:val="24"/>
          <w:szCs w:val="24"/>
          <w:lang w:val="en-US"/>
        </w:rPr>
        <w:t>p</w:t>
      </w:r>
      <w:proofErr w:type="gramEnd"/>
      <w:r w:rsidRPr="00D41401">
        <w:rPr>
          <w:sz w:val="24"/>
          <w:szCs w:val="24"/>
          <w:lang w:val="en-US"/>
        </w:rPr>
        <w:t>-value &lt; 0.025</w:t>
      </w:r>
    </w:p>
    <w:p w14:paraId="5C4A8DE5" w14:textId="77777777" w:rsidR="00D41401" w:rsidRPr="00D41401" w:rsidRDefault="00D41401" w:rsidP="008A0BA9">
      <w:pPr>
        <w:ind w:left="851"/>
        <w:rPr>
          <w:sz w:val="24"/>
          <w:szCs w:val="24"/>
          <w:lang w:val="en-US"/>
        </w:rPr>
      </w:pPr>
    </w:p>
    <w:p w14:paraId="333272CB" w14:textId="77777777" w:rsidR="00D41401" w:rsidRPr="00D41401" w:rsidRDefault="00D41401" w:rsidP="008A0BA9">
      <w:pPr>
        <w:ind w:left="851"/>
        <w:rPr>
          <w:i/>
          <w:sz w:val="24"/>
          <w:szCs w:val="24"/>
          <w:lang w:val="en-US"/>
        </w:rPr>
      </w:pPr>
      <w:r w:rsidRPr="00D41401">
        <w:rPr>
          <w:i/>
          <w:sz w:val="24"/>
          <w:szCs w:val="24"/>
          <w:u w:val="single"/>
          <w:lang w:val="en-US"/>
        </w:rPr>
        <w:t xml:space="preserve">Patients with renal impairment, </w:t>
      </w:r>
      <w:proofErr w:type="gramStart"/>
      <w:r w:rsidRPr="00D41401">
        <w:rPr>
          <w:i/>
          <w:sz w:val="24"/>
          <w:szCs w:val="24"/>
          <w:u w:val="single"/>
          <w:lang w:val="en-US"/>
        </w:rPr>
        <w:t>52 week</w:t>
      </w:r>
      <w:proofErr w:type="gramEnd"/>
      <w:r w:rsidRPr="00D41401">
        <w:rPr>
          <w:i/>
          <w:sz w:val="24"/>
          <w:szCs w:val="24"/>
          <w:u w:val="single"/>
          <w:lang w:val="en-US"/>
        </w:rPr>
        <w:t xml:space="preserve"> placebo controlled data</w:t>
      </w:r>
    </w:p>
    <w:p w14:paraId="316A9F1A" w14:textId="77777777" w:rsidR="00D41401" w:rsidRPr="00D41401" w:rsidRDefault="00D41401" w:rsidP="008A0BA9">
      <w:pPr>
        <w:ind w:left="851"/>
        <w:rPr>
          <w:sz w:val="24"/>
          <w:szCs w:val="24"/>
          <w:lang w:val="en-US"/>
        </w:rPr>
      </w:pPr>
      <w:r w:rsidRPr="00D41401">
        <w:rPr>
          <w:sz w:val="24"/>
          <w:szCs w:val="24"/>
          <w:lang w:val="en-US"/>
        </w:rPr>
        <w:t>The efficacy and safety of empagliflozin as add-on to antidiabetic therapy was evaluated in patients with renal impairment in a double-blind, placebo-controlled study for 52 weeks. Treatment with empagliflozin led to a statistically significant reduction of HbA1c (Table 9) and clinically meaningful improvement in FPG compared to placebo at Week 24. The improvement in HbA1c, body weight, and blood pressure was sustained up to 52 weeks.</w:t>
      </w:r>
    </w:p>
    <w:p w14:paraId="2203E037" w14:textId="509ED594" w:rsidR="00C947C6" w:rsidRDefault="00C947C6">
      <w:pPr>
        <w:rPr>
          <w:sz w:val="24"/>
          <w:szCs w:val="24"/>
          <w:lang w:val="en-US"/>
        </w:rPr>
      </w:pPr>
      <w:r>
        <w:rPr>
          <w:sz w:val="24"/>
          <w:szCs w:val="24"/>
          <w:lang w:val="en-US"/>
        </w:rPr>
        <w:br w:type="page"/>
      </w:r>
    </w:p>
    <w:p w14:paraId="787460D0" w14:textId="77777777" w:rsidR="008A0BA9" w:rsidRDefault="008A0BA9" w:rsidP="00D41401">
      <w:pPr>
        <w:tabs>
          <w:tab w:val="left" w:pos="851"/>
        </w:tabs>
        <w:ind w:left="851"/>
        <w:rPr>
          <w:sz w:val="24"/>
          <w:szCs w:val="24"/>
          <w:lang w:val="en-US"/>
        </w:rPr>
      </w:pPr>
    </w:p>
    <w:p w14:paraId="10A127B4" w14:textId="5AFC743B" w:rsidR="00D41401" w:rsidRPr="00D41401" w:rsidRDefault="00D41401" w:rsidP="00D41401">
      <w:pPr>
        <w:tabs>
          <w:tab w:val="left" w:pos="851"/>
        </w:tabs>
        <w:ind w:left="851"/>
        <w:rPr>
          <w:sz w:val="24"/>
          <w:szCs w:val="24"/>
          <w:lang w:val="en-US"/>
        </w:rPr>
      </w:pPr>
      <w:r w:rsidRPr="00D41401">
        <w:rPr>
          <w:sz w:val="24"/>
          <w:szCs w:val="24"/>
          <w:lang w:val="en-US"/>
        </w:rPr>
        <w:t xml:space="preserve">Table 9: Results at 24 </w:t>
      </w:r>
      <w:proofErr w:type="gramStart"/>
      <w:r w:rsidRPr="00D41401">
        <w:rPr>
          <w:sz w:val="24"/>
          <w:szCs w:val="24"/>
          <w:lang w:val="en-US"/>
        </w:rPr>
        <w:t>week</w:t>
      </w:r>
      <w:proofErr w:type="gramEnd"/>
      <w:r w:rsidRPr="00D41401">
        <w:rPr>
          <w:sz w:val="24"/>
          <w:szCs w:val="24"/>
          <w:lang w:val="en-US"/>
        </w:rPr>
        <w:t xml:space="preserve"> in a placebo-controlled study of empagliflozin in renally impaired type 2 diabetes </w:t>
      </w:r>
      <w:proofErr w:type="spellStart"/>
      <w:r w:rsidRPr="00D41401">
        <w:rPr>
          <w:sz w:val="24"/>
          <w:szCs w:val="24"/>
          <w:lang w:val="en-US"/>
        </w:rPr>
        <w:t>patients</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D41401" w:rsidRPr="00D41401" w14:paraId="17BDE68C" w14:textId="77777777" w:rsidTr="00596216">
        <w:trPr>
          <w:trHeight w:val="506"/>
        </w:trPr>
        <w:tc>
          <w:tcPr>
            <w:tcW w:w="1163" w:type="pct"/>
            <w:vMerge w:val="restart"/>
            <w:tcBorders>
              <w:top w:val="single" w:sz="4" w:space="0" w:color="000000"/>
              <w:left w:val="single" w:sz="4" w:space="0" w:color="000000"/>
              <w:bottom w:val="single" w:sz="4" w:space="0" w:color="000000"/>
              <w:right w:val="single" w:sz="4" w:space="0" w:color="000000"/>
            </w:tcBorders>
          </w:tcPr>
          <w:p w14:paraId="117CECED" w14:textId="77777777" w:rsidR="00D41401" w:rsidRPr="00D41401" w:rsidRDefault="00D41401" w:rsidP="008A0BA9">
            <w:pPr>
              <w:ind w:left="92"/>
              <w:rPr>
                <w:sz w:val="24"/>
                <w:szCs w:val="24"/>
                <w:lang w:val="en-US"/>
              </w:rPr>
            </w:pPr>
          </w:p>
        </w:tc>
        <w:tc>
          <w:tcPr>
            <w:tcW w:w="591" w:type="pct"/>
            <w:tcBorders>
              <w:top w:val="single" w:sz="4" w:space="0" w:color="000000"/>
              <w:left w:val="single" w:sz="4" w:space="0" w:color="000000"/>
              <w:bottom w:val="single" w:sz="4" w:space="0" w:color="000000"/>
              <w:right w:val="single" w:sz="4" w:space="0" w:color="000000"/>
            </w:tcBorders>
            <w:hideMark/>
          </w:tcPr>
          <w:p w14:paraId="0099ECFC" w14:textId="77777777" w:rsidR="00D41401" w:rsidRPr="00D41401" w:rsidRDefault="00D41401" w:rsidP="00596216">
            <w:pPr>
              <w:ind w:left="92"/>
              <w:jc w:val="center"/>
              <w:rPr>
                <w:b/>
                <w:sz w:val="24"/>
                <w:szCs w:val="24"/>
                <w:lang w:val="en-US"/>
              </w:rPr>
            </w:pPr>
            <w:r w:rsidRPr="00D41401">
              <w:rPr>
                <w:b/>
                <w:sz w:val="24"/>
                <w:szCs w:val="24"/>
                <w:lang w:val="en-US"/>
              </w:rPr>
              <w:t>Placebo</w:t>
            </w:r>
          </w:p>
        </w:tc>
        <w:tc>
          <w:tcPr>
            <w:tcW w:w="886" w:type="pct"/>
            <w:tcBorders>
              <w:top w:val="single" w:sz="4" w:space="0" w:color="000000"/>
              <w:left w:val="single" w:sz="4" w:space="0" w:color="000000"/>
              <w:bottom w:val="single" w:sz="4" w:space="0" w:color="000000"/>
              <w:right w:val="single" w:sz="4" w:space="0" w:color="000000"/>
            </w:tcBorders>
            <w:hideMark/>
          </w:tcPr>
          <w:p w14:paraId="2C252B75" w14:textId="77777777" w:rsidR="00D41401" w:rsidRPr="00D41401" w:rsidRDefault="00D41401" w:rsidP="00596216">
            <w:pPr>
              <w:ind w:left="92"/>
              <w:jc w:val="center"/>
              <w:rPr>
                <w:b/>
                <w:sz w:val="24"/>
                <w:szCs w:val="24"/>
                <w:lang w:val="en-US"/>
              </w:rPr>
            </w:pPr>
            <w:r w:rsidRPr="00D41401">
              <w:rPr>
                <w:b/>
                <w:sz w:val="24"/>
                <w:szCs w:val="24"/>
                <w:lang w:val="en-US"/>
              </w:rPr>
              <w:t>Empagliflozin 10 mg</w:t>
            </w:r>
          </w:p>
        </w:tc>
        <w:tc>
          <w:tcPr>
            <w:tcW w:w="811" w:type="pct"/>
            <w:tcBorders>
              <w:top w:val="single" w:sz="4" w:space="0" w:color="000000"/>
              <w:left w:val="single" w:sz="4" w:space="0" w:color="000000"/>
              <w:bottom w:val="single" w:sz="4" w:space="0" w:color="000000"/>
              <w:right w:val="single" w:sz="4" w:space="0" w:color="000000"/>
            </w:tcBorders>
            <w:hideMark/>
          </w:tcPr>
          <w:p w14:paraId="2900EBEB" w14:textId="77777777" w:rsidR="00D41401" w:rsidRPr="00D41401" w:rsidRDefault="00D41401" w:rsidP="00596216">
            <w:pPr>
              <w:ind w:left="92"/>
              <w:jc w:val="center"/>
              <w:rPr>
                <w:b/>
                <w:sz w:val="24"/>
                <w:szCs w:val="24"/>
                <w:lang w:val="en-US"/>
              </w:rPr>
            </w:pPr>
            <w:r w:rsidRPr="00D41401">
              <w:rPr>
                <w:b/>
                <w:sz w:val="24"/>
                <w:szCs w:val="24"/>
                <w:lang w:val="en-US"/>
              </w:rPr>
              <w:t>Empagliflozin 25 mg</w:t>
            </w:r>
          </w:p>
        </w:tc>
        <w:tc>
          <w:tcPr>
            <w:tcW w:w="738" w:type="pct"/>
            <w:tcBorders>
              <w:top w:val="single" w:sz="4" w:space="0" w:color="000000"/>
              <w:left w:val="single" w:sz="4" w:space="0" w:color="000000"/>
              <w:bottom w:val="single" w:sz="4" w:space="0" w:color="000000"/>
              <w:right w:val="single" w:sz="4" w:space="0" w:color="000000"/>
            </w:tcBorders>
            <w:hideMark/>
          </w:tcPr>
          <w:p w14:paraId="23674F22" w14:textId="77777777" w:rsidR="00D41401" w:rsidRPr="00D41401" w:rsidRDefault="00D41401" w:rsidP="00596216">
            <w:pPr>
              <w:ind w:left="92"/>
              <w:jc w:val="center"/>
              <w:rPr>
                <w:b/>
                <w:sz w:val="24"/>
                <w:szCs w:val="24"/>
                <w:lang w:val="en-US"/>
              </w:rPr>
            </w:pPr>
            <w:r w:rsidRPr="00D41401">
              <w:rPr>
                <w:b/>
                <w:sz w:val="24"/>
                <w:szCs w:val="24"/>
                <w:lang w:val="en-US"/>
              </w:rPr>
              <w:t>Placebo</w:t>
            </w:r>
          </w:p>
        </w:tc>
        <w:tc>
          <w:tcPr>
            <w:tcW w:w="812" w:type="pct"/>
            <w:tcBorders>
              <w:top w:val="single" w:sz="4" w:space="0" w:color="000000"/>
              <w:left w:val="single" w:sz="4" w:space="0" w:color="000000"/>
              <w:bottom w:val="single" w:sz="4" w:space="0" w:color="000000"/>
              <w:right w:val="single" w:sz="4" w:space="0" w:color="000000"/>
            </w:tcBorders>
            <w:hideMark/>
          </w:tcPr>
          <w:p w14:paraId="4D538263" w14:textId="77777777" w:rsidR="00D41401" w:rsidRPr="00D41401" w:rsidRDefault="00D41401" w:rsidP="00596216">
            <w:pPr>
              <w:ind w:left="92"/>
              <w:jc w:val="center"/>
              <w:rPr>
                <w:b/>
                <w:sz w:val="24"/>
                <w:szCs w:val="24"/>
                <w:lang w:val="en-US"/>
              </w:rPr>
            </w:pPr>
            <w:r w:rsidRPr="00D41401">
              <w:rPr>
                <w:b/>
                <w:sz w:val="24"/>
                <w:szCs w:val="24"/>
                <w:lang w:val="en-US"/>
              </w:rPr>
              <w:t>Empagliflozin 25 mg</w:t>
            </w:r>
          </w:p>
        </w:tc>
      </w:tr>
      <w:tr w:rsidR="00D41401" w:rsidRPr="00D41401" w14:paraId="257A507F" w14:textId="77777777" w:rsidTr="00596216">
        <w:trPr>
          <w:trHeight w:val="503"/>
        </w:trPr>
        <w:tc>
          <w:tcPr>
            <w:tcW w:w="1163" w:type="pct"/>
            <w:vMerge/>
            <w:tcBorders>
              <w:top w:val="single" w:sz="4" w:space="0" w:color="000000"/>
              <w:left w:val="single" w:sz="4" w:space="0" w:color="000000"/>
              <w:bottom w:val="single" w:sz="4" w:space="0" w:color="000000"/>
              <w:right w:val="single" w:sz="4" w:space="0" w:color="000000"/>
            </w:tcBorders>
            <w:vAlign w:val="center"/>
            <w:hideMark/>
          </w:tcPr>
          <w:p w14:paraId="6B424B18" w14:textId="77777777" w:rsidR="00D41401" w:rsidRPr="00D41401" w:rsidRDefault="00D41401" w:rsidP="008A0BA9">
            <w:pPr>
              <w:ind w:left="92"/>
              <w:rPr>
                <w:sz w:val="24"/>
                <w:szCs w:val="24"/>
                <w:lang w:val="en-US"/>
              </w:rPr>
            </w:pPr>
          </w:p>
        </w:tc>
        <w:tc>
          <w:tcPr>
            <w:tcW w:w="2287" w:type="pct"/>
            <w:gridSpan w:val="3"/>
            <w:tcBorders>
              <w:top w:val="single" w:sz="4" w:space="0" w:color="000000"/>
              <w:left w:val="single" w:sz="4" w:space="0" w:color="000000"/>
              <w:bottom w:val="single" w:sz="4" w:space="0" w:color="000000"/>
              <w:right w:val="single" w:sz="4" w:space="0" w:color="000000"/>
            </w:tcBorders>
            <w:hideMark/>
          </w:tcPr>
          <w:p w14:paraId="6947C76F" w14:textId="77777777" w:rsidR="00D41401" w:rsidRPr="00D41401" w:rsidRDefault="00D41401" w:rsidP="00596216">
            <w:pPr>
              <w:ind w:left="92"/>
              <w:jc w:val="center"/>
              <w:rPr>
                <w:b/>
                <w:sz w:val="24"/>
                <w:szCs w:val="24"/>
              </w:rPr>
            </w:pPr>
            <w:proofErr w:type="spellStart"/>
            <w:r w:rsidRPr="00D41401">
              <w:rPr>
                <w:b/>
                <w:sz w:val="24"/>
                <w:szCs w:val="24"/>
              </w:rPr>
              <w:t>eGFR</w:t>
            </w:r>
            <w:proofErr w:type="spellEnd"/>
            <w:r w:rsidRPr="00D41401">
              <w:rPr>
                <w:b/>
                <w:sz w:val="24"/>
                <w:szCs w:val="24"/>
              </w:rPr>
              <w:t xml:space="preserve"> ≥ 60 to &lt; 90 </w:t>
            </w:r>
            <w:proofErr w:type="spellStart"/>
            <w:r w:rsidRPr="00D41401">
              <w:rPr>
                <w:b/>
                <w:sz w:val="24"/>
                <w:szCs w:val="24"/>
              </w:rPr>
              <w:t>mL</w:t>
            </w:r>
            <w:proofErr w:type="spellEnd"/>
            <w:r w:rsidRPr="00D41401">
              <w:rPr>
                <w:b/>
                <w:sz w:val="24"/>
                <w:szCs w:val="24"/>
              </w:rPr>
              <w:t>/min/1.73 m²</w:t>
            </w:r>
          </w:p>
        </w:tc>
        <w:tc>
          <w:tcPr>
            <w:tcW w:w="1550" w:type="pct"/>
            <w:gridSpan w:val="2"/>
            <w:tcBorders>
              <w:top w:val="single" w:sz="4" w:space="0" w:color="000000"/>
              <w:left w:val="single" w:sz="4" w:space="0" w:color="000000"/>
              <w:bottom w:val="single" w:sz="4" w:space="0" w:color="000000"/>
              <w:right w:val="single" w:sz="4" w:space="0" w:color="000000"/>
            </w:tcBorders>
            <w:hideMark/>
          </w:tcPr>
          <w:p w14:paraId="01BAE6F0" w14:textId="77777777" w:rsidR="00D41401" w:rsidRPr="00D41401" w:rsidRDefault="00D41401" w:rsidP="00596216">
            <w:pPr>
              <w:ind w:left="92"/>
              <w:jc w:val="center"/>
              <w:rPr>
                <w:b/>
                <w:sz w:val="24"/>
                <w:szCs w:val="24"/>
              </w:rPr>
            </w:pPr>
            <w:proofErr w:type="spellStart"/>
            <w:r w:rsidRPr="00D41401">
              <w:rPr>
                <w:b/>
                <w:sz w:val="24"/>
                <w:szCs w:val="24"/>
              </w:rPr>
              <w:t>eGFR</w:t>
            </w:r>
            <w:proofErr w:type="spellEnd"/>
            <w:r w:rsidRPr="00D41401">
              <w:rPr>
                <w:b/>
                <w:sz w:val="24"/>
                <w:szCs w:val="24"/>
              </w:rPr>
              <w:t xml:space="preserve"> ≥ 30 to</w:t>
            </w:r>
          </w:p>
          <w:p w14:paraId="7A3A3118" w14:textId="77777777" w:rsidR="00D41401" w:rsidRPr="00D41401" w:rsidRDefault="00D41401" w:rsidP="00596216">
            <w:pPr>
              <w:ind w:left="92"/>
              <w:jc w:val="center"/>
              <w:rPr>
                <w:b/>
                <w:sz w:val="24"/>
                <w:szCs w:val="24"/>
              </w:rPr>
            </w:pPr>
            <w:r w:rsidRPr="00D41401">
              <w:rPr>
                <w:b/>
                <w:sz w:val="24"/>
                <w:szCs w:val="24"/>
              </w:rPr>
              <w:t xml:space="preserve">&lt; 60 </w:t>
            </w:r>
            <w:proofErr w:type="spellStart"/>
            <w:r w:rsidRPr="00D41401">
              <w:rPr>
                <w:b/>
                <w:sz w:val="24"/>
                <w:szCs w:val="24"/>
              </w:rPr>
              <w:t>mL</w:t>
            </w:r>
            <w:proofErr w:type="spellEnd"/>
            <w:r w:rsidRPr="00D41401">
              <w:rPr>
                <w:b/>
                <w:sz w:val="24"/>
                <w:szCs w:val="24"/>
              </w:rPr>
              <w:t>/min/1.73 m²</w:t>
            </w:r>
          </w:p>
        </w:tc>
      </w:tr>
      <w:tr w:rsidR="00D41401" w:rsidRPr="00D41401" w14:paraId="32CD9D2D" w14:textId="77777777" w:rsidTr="00596216">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606EDC65" w14:textId="77777777" w:rsidR="00D41401" w:rsidRPr="00D41401" w:rsidRDefault="00D41401" w:rsidP="008A0BA9">
            <w:pPr>
              <w:ind w:left="92"/>
              <w:rPr>
                <w:sz w:val="24"/>
                <w:szCs w:val="24"/>
                <w:lang w:val="en-US"/>
              </w:rPr>
            </w:pPr>
            <w:r w:rsidRPr="00D41401">
              <w:rPr>
                <w:sz w:val="24"/>
                <w:szCs w:val="24"/>
                <w:lang w:val="en-US"/>
              </w:rPr>
              <w:t>N</w:t>
            </w:r>
          </w:p>
        </w:tc>
        <w:tc>
          <w:tcPr>
            <w:tcW w:w="591" w:type="pct"/>
            <w:tcBorders>
              <w:top w:val="single" w:sz="4" w:space="0" w:color="000000"/>
              <w:left w:val="single" w:sz="4" w:space="0" w:color="000000"/>
              <w:bottom w:val="single" w:sz="4" w:space="0" w:color="000000"/>
              <w:right w:val="single" w:sz="4" w:space="0" w:color="000000"/>
            </w:tcBorders>
            <w:hideMark/>
          </w:tcPr>
          <w:p w14:paraId="1809FABE" w14:textId="77777777" w:rsidR="00D41401" w:rsidRPr="00D41401" w:rsidRDefault="00D41401" w:rsidP="00596216">
            <w:pPr>
              <w:ind w:left="92"/>
              <w:jc w:val="center"/>
              <w:rPr>
                <w:sz w:val="24"/>
                <w:szCs w:val="24"/>
                <w:lang w:val="en-US"/>
              </w:rPr>
            </w:pPr>
            <w:r w:rsidRPr="00D41401">
              <w:rPr>
                <w:sz w:val="24"/>
                <w:szCs w:val="24"/>
                <w:lang w:val="en-US"/>
              </w:rPr>
              <w:t>95</w:t>
            </w:r>
          </w:p>
        </w:tc>
        <w:tc>
          <w:tcPr>
            <w:tcW w:w="886" w:type="pct"/>
            <w:tcBorders>
              <w:top w:val="single" w:sz="4" w:space="0" w:color="000000"/>
              <w:left w:val="single" w:sz="4" w:space="0" w:color="000000"/>
              <w:bottom w:val="single" w:sz="4" w:space="0" w:color="000000"/>
              <w:right w:val="single" w:sz="4" w:space="0" w:color="000000"/>
            </w:tcBorders>
            <w:hideMark/>
          </w:tcPr>
          <w:p w14:paraId="51E4FBA7" w14:textId="77777777" w:rsidR="00D41401" w:rsidRPr="00D41401" w:rsidRDefault="00D41401" w:rsidP="00596216">
            <w:pPr>
              <w:ind w:left="92"/>
              <w:jc w:val="center"/>
              <w:rPr>
                <w:sz w:val="24"/>
                <w:szCs w:val="24"/>
                <w:lang w:val="en-US"/>
              </w:rPr>
            </w:pPr>
            <w:r w:rsidRPr="00D41401">
              <w:rPr>
                <w:sz w:val="24"/>
                <w:szCs w:val="24"/>
                <w:lang w:val="en-US"/>
              </w:rPr>
              <w:t>98</w:t>
            </w:r>
          </w:p>
        </w:tc>
        <w:tc>
          <w:tcPr>
            <w:tcW w:w="811" w:type="pct"/>
            <w:tcBorders>
              <w:top w:val="single" w:sz="4" w:space="0" w:color="000000"/>
              <w:left w:val="single" w:sz="4" w:space="0" w:color="000000"/>
              <w:bottom w:val="single" w:sz="4" w:space="0" w:color="000000"/>
              <w:right w:val="single" w:sz="4" w:space="0" w:color="000000"/>
            </w:tcBorders>
            <w:hideMark/>
          </w:tcPr>
          <w:p w14:paraId="58970B16" w14:textId="77777777" w:rsidR="00D41401" w:rsidRPr="00D41401" w:rsidRDefault="00D41401" w:rsidP="00596216">
            <w:pPr>
              <w:ind w:left="92"/>
              <w:jc w:val="center"/>
              <w:rPr>
                <w:sz w:val="24"/>
                <w:szCs w:val="24"/>
                <w:lang w:val="en-US"/>
              </w:rPr>
            </w:pPr>
            <w:r w:rsidRPr="00D41401">
              <w:rPr>
                <w:sz w:val="24"/>
                <w:szCs w:val="24"/>
                <w:lang w:val="en-US"/>
              </w:rPr>
              <w:t>97</w:t>
            </w:r>
          </w:p>
        </w:tc>
        <w:tc>
          <w:tcPr>
            <w:tcW w:w="738" w:type="pct"/>
            <w:tcBorders>
              <w:top w:val="single" w:sz="4" w:space="0" w:color="000000"/>
              <w:left w:val="single" w:sz="4" w:space="0" w:color="000000"/>
              <w:bottom w:val="single" w:sz="4" w:space="0" w:color="000000"/>
              <w:right w:val="single" w:sz="4" w:space="0" w:color="000000"/>
            </w:tcBorders>
            <w:hideMark/>
          </w:tcPr>
          <w:p w14:paraId="35912788" w14:textId="77777777" w:rsidR="00D41401" w:rsidRPr="00D41401" w:rsidRDefault="00D41401" w:rsidP="00596216">
            <w:pPr>
              <w:ind w:left="92"/>
              <w:jc w:val="center"/>
              <w:rPr>
                <w:sz w:val="24"/>
                <w:szCs w:val="24"/>
                <w:lang w:val="en-US"/>
              </w:rPr>
            </w:pPr>
            <w:r w:rsidRPr="00D41401">
              <w:rPr>
                <w:sz w:val="24"/>
                <w:szCs w:val="24"/>
                <w:lang w:val="en-US"/>
              </w:rPr>
              <w:t>187</w:t>
            </w:r>
          </w:p>
        </w:tc>
        <w:tc>
          <w:tcPr>
            <w:tcW w:w="812" w:type="pct"/>
            <w:tcBorders>
              <w:top w:val="single" w:sz="4" w:space="0" w:color="000000"/>
              <w:left w:val="single" w:sz="4" w:space="0" w:color="000000"/>
              <w:bottom w:val="single" w:sz="4" w:space="0" w:color="000000"/>
              <w:right w:val="single" w:sz="4" w:space="0" w:color="000000"/>
            </w:tcBorders>
            <w:hideMark/>
          </w:tcPr>
          <w:p w14:paraId="1CA64C66" w14:textId="77777777" w:rsidR="00D41401" w:rsidRPr="00D41401" w:rsidRDefault="00D41401" w:rsidP="00596216">
            <w:pPr>
              <w:ind w:left="92"/>
              <w:jc w:val="center"/>
              <w:rPr>
                <w:sz w:val="24"/>
                <w:szCs w:val="24"/>
                <w:lang w:val="en-US"/>
              </w:rPr>
            </w:pPr>
            <w:r w:rsidRPr="00D41401">
              <w:rPr>
                <w:sz w:val="24"/>
                <w:szCs w:val="24"/>
                <w:lang w:val="en-US"/>
              </w:rPr>
              <w:t>187</w:t>
            </w:r>
          </w:p>
        </w:tc>
      </w:tr>
      <w:tr w:rsidR="00D41401" w:rsidRPr="00D41401" w14:paraId="2D635CE1" w14:textId="77777777" w:rsidTr="00596216">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1513A310" w14:textId="77777777" w:rsidR="00D41401" w:rsidRPr="00D41401" w:rsidRDefault="00D41401" w:rsidP="008A0BA9">
            <w:pPr>
              <w:ind w:left="92"/>
              <w:rPr>
                <w:b/>
                <w:sz w:val="24"/>
                <w:szCs w:val="24"/>
                <w:lang w:val="en-US"/>
              </w:rPr>
            </w:pPr>
            <w:r w:rsidRPr="00D41401">
              <w:rPr>
                <w:b/>
                <w:sz w:val="24"/>
                <w:szCs w:val="24"/>
                <w:lang w:val="en-US"/>
              </w:rPr>
              <w:t>HbA1c (%)</w:t>
            </w:r>
          </w:p>
        </w:tc>
      </w:tr>
      <w:tr w:rsidR="00D41401" w:rsidRPr="00D41401" w14:paraId="389710FE" w14:textId="77777777" w:rsidTr="00596216">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57EEE2D4" w14:textId="77777777" w:rsidR="00D41401" w:rsidRPr="00D41401" w:rsidRDefault="00D41401" w:rsidP="00596216">
            <w:pPr>
              <w:ind w:left="274"/>
              <w:rPr>
                <w:sz w:val="24"/>
                <w:szCs w:val="24"/>
                <w:lang w:val="en-US"/>
              </w:rPr>
            </w:pPr>
            <w:r w:rsidRPr="00D41401">
              <w:rPr>
                <w:sz w:val="24"/>
                <w:szCs w:val="24"/>
                <w:lang w:val="en-US"/>
              </w:rPr>
              <w:t>Baseline (mean)</w:t>
            </w:r>
          </w:p>
        </w:tc>
        <w:tc>
          <w:tcPr>
            <w:tcW w:w="591" w:type="pct"/>
            <w:tcBorders>
              <w:top w:val="single" w:sz="4" w:space="0" w:color="000000"/>
              <w:left w:val="single" w:sz="4" w:space="0" w:color="000000"/>
              <w:bottom w:val="single" w:sz="4" w:space="0" w:color="000000"/>
              <w:right w:val="single" w:sz="4" w:space="0" w:color="000000"/>
            </w:tcBorders>
            <w:hideMark/>
          </w:tcPr>
          <w:p w14:paraId="0280B69C" w14:textId="77777777" w:rsidR="00D41401" w:rsidRPr="00D41401" w:rsidRDefault="00D41401" w:rsidP="00596216">
            <w:pPr>
              <w:ind w:left="92"/>
              <w:jc w:val="center"/>
              <w:rPr>
                <w:sz w:val="24"/>
                <w:szCs w:val="24"/>
                <w:lang w:val="en-US"/>
              </w:rPr>
            </w:pPr>
            <w:r w:rsidRPr="00D41401">
              <w:rPr>
                <w:sz w:val="24"/>
                <w:szCs w:val="24"/>
                <w:lang w:val="en-US"/>
              </w:rPr>
              <w:t>8.09</w:t>
            </w:r>
          </w:p>
        </w:tc>
        <w:tc>
          <w:tcPr>
            <w:tcW w:w="886" w:type="pct"/>
            <w:tcBorders>
              <w:top w:val="single" w:sz="4" w:space="0" w:color="000000"/>
              <w:left w:val="single" w:sz="4" w:space="0" w:color="000000"/>
              <w:bottom w:val="single" w:sz="4" w:space="0" w:color="000000"/>
              <w:right w:val="single" w:sz="4" w:space="0" w:color="000000"/>
            </w:tcBorders>
            <w:hideMark/>
          </w:tcPr>
          <w:p w14:paraId="1EEA3F1D" w14:textId="77777777" w:rsidR="00D41401" w:rsidRPr="00D41401" w:rsidRDefault="00D41401" w:rsidP="00596216">
            <w:pPr>
              <w:ind w:left="92"/>
              <w:jc w:val="center"/>
              <w:rPr>
                <w:sz w:val="24"/>
                <w:szCs w:val="24"/>
                <w:lang w:val="en-US"/>
              </w:rPr>
            </w:pPr>
            <w:r w:rsidRPr="00D41401">
              <w:rPr>
                <w:sz w:val="24"/>
                <w:szCs w:val="24"/>
                <w:lang w:val="en-US"/>
              </w:rPr>
              <w:t>8.02</w:t>
            </w:r>
          </w:p>
        </w:tc>
        <w:tc>
          <w:tcPr>
            <w:tcW w:w="811" w:type="pct"/>
            <w:tcBorders>
              <w:top w:val="single" w:sz="4" w:space="0" w:color="000000"/>
              <w:left w:val="single" w:sz="4" w:space="0" w:color="000000"/>
              <w:bottom w:val="single" w:sz="4" w:space="0" w:color="000000"/>
              <w:right w:val="single" w:sz="4" w:space="0" w:color="000000"/>
            </w:tcBorders>
            <w:hideMark/>
          </w:tcPr>
          <w:p w14:paraId="1B83F71C" w14:textId="77777777" w:rsidR="00D41401" w:rsidRPr="00D41401" w:rsidRDefault="00D41401" w:rsidP="00596216">
            <w:pPr>
              <w:ind w:left="92"/>
              <w:jc w:val="center"/>
              <w:rPr>
                <w:sz w:val="24"/>
                <w:szCs w:val="24"/>
                <w:lang w:val="en-US"/>
              </w:rPr>
            </w:pPr>
            <w:r w:rsidRPr="00D41401">
              <w:rPr>
                <w:sz w:val="24"/>
                <w:szCs w:val="24"/>
                <w:lang w:val="en-US"/>
              </w:rPr>
              <w:t>7.96</w:t>
            </w:r>
          </w:p>
        </w:tc>
        <w:tc>
          <w:tcPr>
            <w:tcW w:w="738" w:type="pct"/>
            <w:tcBorders>
              <w:top w:val="single" w:sz="4" w:space="0" w:color="000000"/>
              <w:left w:val="single" w:sz="4" w:space="0" w:color="000000"/>
              <w:bottom w:val="single" w:sz="4" w:space="0" w:color="000000"/>
              <w:right w:val="single" w:sz="4" w:space="0" w:color="000000"/>
            </w:tcBorders>
            <w:hideMark/>
          </w:tcPr>
          <w:p w14:paraId="30ABA0CC" w14:textId="77777777" w:rsidR="00D41401" w:rsidRPr="00D41401" w:rsidRDefault="00D41401" w:rsidP="00596216">
            <w:pPr>
              <w:ind w:left="92"/>
              <w:jc w:val="center"/>
              <w:rPr>
                <w:sz w:val="24"/>
                <w:szCs w:val="24"/>
                <w:lang w:val="en-US"/>
              </w:rPr>
            </w:pPr>
            <w:r w:rsidRPr="00D41401">
              <w:rPr>
                <w:sz w:val="24"/>
                <w:szCs w:val="24"/>
                <w:lang w:val="en-US"/>
              </w:rPr>
              <w:t>8.04</w:t>
            </w:r>
          </w:p>
        </w:tc>
        <w:tc>
          <w:tcPr>
            <w:tcW w:w="812" w:type="pct"/>
            <w:tcBorders>
              <w:top w:val="single" w:sz="4" w:space="0" w:color="000000"/>
              <w:left w:val="single" w:sz="4" w:space="0" w:color="000000"/>
              <w:bottom w:val="single" w:sz="4" w:space="0" w:color="000000"/>
              <w:right w:val="single" w:sz="4" w:space="0" w:color="000000"/>
            </w:tcBorders>
            <w:hideMark/>
          </w:tcPr>
          <w:p w14:paraId="434491B8" w14:textId="77777777" w:rsidR="00D41401" w:rsidRPr="00D41401" w:rsidRDefault="00D41401" w:rsidP="00596216">
            <w:pPr>
              <w:ind w:left="92"/>
              <w:jc w:val="center"/>
              <w:rPr>
                <w:sz w:val="24"/>
                <w:szCs w:val="24"/>
                <w:lang w:val="en-US"/>
              </w:rPr>
            </w:pPr>
            <w:r w:rsidRPr="00D41401">
              <w:rPr>
                <w:sz w:val="24"/>
                <w:szCs w:val="24"/>
                <w:lang w:val="en-US"/>
              </w:rPr>
              <w:t>8.03</w:t>
            </w:r>
          </w:p>
        </w:tc>
      </w:tr>
      <w:tr w:rsidR="00D41401" w:rsidRPr="00D41401" w14:paraId="7AA7EEAE" w14:textId="77777777" w:rsidTr="00596216">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1673AF40" w14:textId="77777777" w:rsidR="00D41401" w:rsidRPr="00D41401" w:rsidRDefault="00D41401" w:rsidP="00596216">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591" w:type="pct"/>
            <w:tcBorders>
              <w:top w:val="single" w:sz="4" w:space="0" w:color="000000"/>
              <w:left w:val="single" w:sz="4" w:space="0" w:color="000000"/>
              <w:bottom w:val="single" w:sz="4" w:space="0" w:color="000000"/>
              <w:right w:val="single" w:sz="4" w:space="0" w:color="000000"/>
            </w:tcBorders>
            <w:hideMark/>
          </w:tcPr>
          <w:p w14:paraId="6F16EEF5" w14:textId="77777777" w:rsidR="00D41401" w:rsidRPr="00D41401" w:rsidRDefault="00D41401" w:rsidP="00596216">
            <w:pPr>
              <w:ind w:left="92"/>
              <w:jc w:val="center"/>
              <w:rPr>
                <w:sz w:val="24"/>
                <w:szCs w:val="24"/>
                <w:lang w:val="en-US"/>
              </w:rPr>
            </w:pPr>
            <w:r w:rsidRPr="00D41401">
              <w:rPr>
                <w:sz w:val="24"/>
                <w:szCs w:val="24"/>
                <w:lang w:val="en-US"/>
              </w:rPr>
              <w:t>0.06</w:t>
            </w:r>
          </w:p>
        </w:tc>
        <w:tc>
          <w:tcPr>
            <w:tcW w:w="886" w:type="pct"/>
            <w:tcBorders>
              <w:top w:val="single" w:sz="4" w:space="0" w:color="000000"/>
              <w:left w:val="single" w:sz="4" w:space="0" w:color="000000"/>
              <w:bottom w:val="single" w:sz="4" w:space="0" w:color="000000"/>
              <w:right w:val="single" w:sz="4" w:space="0" w:color="000000"/>
            </w:tcBorders>
            <w:hideMark/>
          </w:tcPr>
          <w:p w14:paraId="5DDA1C7F" w14:textId="77777777" w:rsidR="00D41401" w:rsidRPr="00D41401" w:rsidRDefault="00D41401" w:rsidP="00596216">
            <w:pPr>
              <w:ind w:left="92"/>
              <w:jc w:val="center"/>
              <w:rPr>
                <w:sz w:val="24"/>
                <w:szCs w:val="24"/>
                <w:lang w:val="en-US"/>
              </w:rPr>
            </w:pPr>
            <w:r w:rsidRPr="00D41401">
              <w:rPr>
                <w:sz w:val="24"/>
                <w:szCs w:val="24"/>
                <w:lang w:val="en-US"/>
              </w:rPr>
              <w:t>-0.46</w:t>
            </w:r>
          </w:p>
        </w:tc>
        <w:tc>
          <w:tcPr>
            <w:tcW w:w="811" w:type="pct"/>
            <w:tcBorders>
              <w:top w:val="single" w:sz="4" w:space="0" w:color="000000"/>
              <w:left w:val="single" w:sz="4" w:space="0" w:color="000000"/>
              <w:bottom w:val="single" w:sz="4" w:space="0" w:color="000000"/>
              <w:right w:val="single" w:sz="4" w:space="0" w:color="000000"/>
            </w:tcBorders>
            <w:hideMark/>
          </w:tcPr>
          <w:p w14:paraId="138418C5" w14:textId="77777777" w:rsidR="00D41401" w:rsidRPr="00D41401" w:rsidRDefault="00D41401" w:rsidP="00596216">
            <w:pPr>
              <w:ind w:left="92"/>
              <w:jc w:val="center"/>
              <w:rPr>
                <w:sz w:val="24"/>
                <w:szCs w:val="24"/>
                <w:lang w:val="en-US"/>
              </w:rPr>
            </w:pPr>
            <w:r w:rsidRPr="00D41401">
              <w:rPr>
                <w:sz w:val="24"/>
                <w:szCs w:val="24"/>
                <w:lang w:val="en-US"/>
              </w:rPr>
              <w:t>-0.63</w:t>
            </w:r>
          </w:p>
        </w:tc>
        <w:tc>
          <w:tcPr>
            <w:tcW w:w="738" w:type="pct"/>
            <w:tcBorders>
              <w:top w:val="single" w:sz="4" w:space="0" w:color="000000"/>
              <w:left w:val="single" w:sz="4" w:space="0" w:color="000000"/>
              <w:bottom w:val="single" w:sz="4" w:space="0" w:color="000000"/>
              <w:right w:val="single" w:sz="4" w:space="0" w:color="000000"/>
            </w:tcBorders>
            <w:hideMark/>
          </w:tcPr>
          <w:p w14:paraId="4DB6EEDE" w14:textId="77777777" w:rsidR="00D41401" w:rsidRPr="00D41401" w:rsidRDefault="00D41401" w:rsidP="00596216">
            <w:pPr>
              <w:ind w:left="92"/>
              <w:jc w:val="center"/>
              <w:rPr>
                <w:sz w:val="24"/>
                <w:szCs w:val="24"/>
                <w:lang w:val="en-US"/>
              </w:rPr>
            </w:pPr>
            <w:r w:rsidRPr="00D41401">
              <w:rPr>
                <w:sz w:val="24"/>
                <w:szCs w:val="24"/>
                <w:lang w:val="en-US"/>
              </w:rPr>
              <w:t>0.05</w:t>
            </w:r>
          </w:p>
        </w:tc>
        <w:tc>
          <w:tcPr>
            <w:tcW w:w="812" w:type="pct"/>
            <w:tcBorders>
              <w:top w:val="single" w:sz="4" w:space="0" w:color="000000"/>
              <w:left w:val="single" w:sz="4" w:space="0" w:color="000000"/>
              <w:bottom w:val="single" w:sz="4" w:space="0" w:color="000000"/>
              <w:right w:val="single" w:sz="4" w:space="0" w:color="000000"/>
            </w:tcBorders>
            <w:hideMark/>
          </w:tcPr>
          <w:p w14:paraId="7DF6A86A" w14:textId="77777777" w:rsidR="00D41401" w:rsidRPr="00D41401" w:rsidRDefault="00D41401" w:rsidP="00596216">
            <w:pPr>
              <w:ind w:left="92"/>
              <w:jc w:val="center"/>
              <w:rPr>
                <w:sz w:val="24"/>
                <w:szCs w:val="24"/>
                <w:lang w:val="en-US"/>
              </w:rPr>
            </w:pPr>
            <w:r w:rsidRPr="00D41401">
              <w:rPr>
                <w:sz w:val="24"/>
                <w:szCs w:val="24"/>
                <w:lang w:val="en-US"/>
              </w:rPr>
              <w:t>-0.37</w:t>
            </w:r>
          </w:p>
        </w:tc>
      </w:tr>
      <w:tr w:rsidR="00D41401" w:rsidRPr="00D41401" w14:paraId="3EA7F4D0" w14:textId="77777777" w:rsidTr="00596216">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177C72F0" w14:textId="77777777" w:rsidR="00D41401" w:rsidRPr="00D41401" w:rsidRDefault="00D41401" w:rsidP="00596216">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591" w:type="pct"/>
            <w:tcBorders>
              <w:top w:val="single" w:sz="4" w:space="0" w:color="000000"/>
              <w:left w:val="single" w:sz="4" w:space="0" w:color="000000"/>
              <w:bottom w:val="single" w:sz="4" w:space="0" w:color="000000"/>
              <w:right w:val="single" w:sz="4" w:space="0" w:color="000000"/>
            </w:tcBorders>
          </w:tcPr>
          <w:p w14:paraId="1C52200E" w14:textId="77777777" w:rsidR="00D41401" w:rsidRPr="00D41401" w:rsidRDefault="00D41401" w:rsidP="00596216">
            <w:pPr>
              <w:ind w:left="92"/>
              <w:jc w:val="center"/>
              <w:rPr>
                <w:sz w:val="24"/>
                <w:szCs w:val="24"/>
                <w:lang w:val="en-US"/>
              </w:rPr>
            </w:pPr>
          </w:p>
        </w:tc>
        <w:tc>
          <w:tcPr>
            <w:tcW w:w="886" w:type="pct"/>
            <w:tcBorders>
              <w:top w:val="single" w:sz="4" w:space="0" w:color="000000"/>
              <w:left w:val="single" w:sz="4" w:space="0" w:color="000000"/>
              <w:bottom w:val="single" w:sz="4" w:space="0" w:color="000000"/>
              <w:right w:val="single" w:sz="4" w:space="0" w:color="000000"/>
            </w:tcBorders>
            <w:hideMark/>
          </w:tcPr>
          <w:p w14:paraId="15A47BC6" w14:textId="77777777" w:rsidR="00D41401" w:rsidRPr="00D41401" w:rsidRDefault="00D41401" w:rsidP="00596216">
            <w:pPr>
              <w:ind w:left="92"/>
              <w:jc w:val="center"/>
              <w:rPr>
                <w:sz w:val="24"/>
                <w:szCs w:val="24"/>
                <w:lang w:val="en-US"/>
              </w:rPr>
            </w:pPr>
            <w:r w:rsidRPr="00D41401">
              <w:rPr>
                <w:sz w:val="24"/>
                <w:szCs w:val="24"/>
                <w:lang w:val="en-US"/>
              </w:rPr>
              <w:t>-0.52*</w:t>
            </w:r>
          </w:p>
          <w:p w14:paraId="622D27BB" w14:textId="77777777" w:rsidR="00D41401" w:rsidRPr="00D41401" w:rsidRDefault="00D41401" w:rsidP="00596216">
            <w:pPr>
              <w:ind w:left="92"/>
              <w:jc w:val="center"/>
              <w:rPr>
                <w:sz w:val="24"/>
                <w:szCs w:val="24"/>
                <w:lang w:val="en-US"/>
              </w:rPr>
            </w:pPr>
            <w:r w:rsidRPr="00D41401">
              <w:rPr>
                <w:sz w:val="24"/>
                <w:szCs w:val="24"/>
                <w:lang w:val="en-US"/>
              </w:rPr>
              <w:t>(-0.72, -0.32)</w:t>
            </w:r>
          </w:p>
        </w:tc>
        <w:tc>
          <w:tcPr>
            <w:tcW w:w="811" w:type="pct"/>
            <w:tcBorders>
              <w:top w:val="single" w:sz="4" w:space="0" w:color="000000"/>
              <w:left w:val="single" w:sz="4" w:space="0" w:color="000000"/>
              <w:bottom w:val="single" w:sz="4" w:space="0" w:color="000000"/>
              <w:right w:val="single" w:sz="4" w:space="0" w:color="000000"/>
            </w:tcBorders>
            <w:hideMark/>
          </w:tcPr>
          <w:p w14:paraId="795A11BD" w14:textId="77777777" w:rsidR="00D41401" w:rsidRPr="00D41401" w:rsidRDefault="00D41401" w:rsidP="00596216">
            <w:pPr>
              <w:ind w:left="92"/>
              <w:jc w:val="center"/>
              <w:rPr>
                <w:sz w:val="24"/>
                <w:szCs w:val="24"/>
                <w:lang w:val="en-US"/>
              </w:rPr>
            </w:pPr>
            <w:r w:rsidRPr="00D41401">
              <w:rPr>
                <w:sz w:val="24"/>
                <w:szCs w:val="24"/>
                <w:lang w:val="en-US"/>
              </w:rPr>
              <w:t>-0.68*</w:t>
            </w:r>
          </w:p>
          <w:p w14:paraId="0F677394" w14:textId="77777777" w:rsidR="00D41401" w:rsidRPr="00D41401" w:rsidRDefault="00D41401" w:rsidP="00596216">
            <w:pPr>
              <w:ind w:left="92"/>
              <w:jc w:val="center"/>
              <w:rPr>
                <w:sz w:val="24"/>
                <w:szCs w:val="24"/>
                <w:lang w:val="en-US"/>
              </w:rPr>
            </w:pPr>
            <w:r w:rsidRPr="00D41401">
              <w:rPr>
                <w:sz w:val="24"/>
                <w:szCs w:val="24"/>
                <w:lang w:val="en-US"/>
              </w:rPr>
              <w:t>(-0.88, -0.49)</w:t>
            </w:r>
          </w:p>
        </w:tc>
        <w:tc>
          <w:tcPr>
            <w:tcW w:w="738" w:type="pct"/>
            <w:tcBorders>
              <w:top w:val="single" w:sz="4" w:space="0" w:color="000000"/>
              <w:left w:val="single" w:sz="4" w:space="0" w:color="000000"/>
              <w:bottom w:val="single" w:sz="4" w:space="0" w:color="000000"/>
              <w:right w:val="single" w:sz="4" w:space="0" w:color="000000"/>
            </w:tcBorders>
          </w:tcPr>
          <w:p w14:paraId="0EC9A83F" w14:textId="77777777" w:rsidR="00D41401" w:rsidRPr="00D41401" w:rsidRDefault="00D41401" w:rsidP="00596216">
            <w:pPr>
              <w:ind w:left="92"/>
              <w:jc w:val="center"/>
              <w:rPr>
                <w:sz w:val="24"/>
                <w:szCs w:val="24"/>
                <w:lang w:val="en-US"/>
              </w:rPr>
            </w:pPr>
          </w:p>
        </w:tc>
        <w:tc>
          <w:tcPr>
            <w:tcW w:w="812" w:type="pct"/>
            <w:tcBorders>
              <w:top w:val="single" w:sz="4" w:space="0" w:color="000000"/>
              <w:left w:val="single" w:sz="4" w:space="0" w:color="000000"/>
              <w:bottom w:val="single" w:sz="4" w:space="0" w:color="000000"/>
              <w:right w:val="single" w:sz="4" w:space="0" w:color="000000"/>
            </w:tcBorders>
            <w:hideMark/>
          </w:tcPr>
          <w:p w14:paraId="69482431" w14:textId="77777777" w:rsidR="00D41401" w:rsidRPr="00D41401" w:rsidRDefault="00D41401" w:rsidP="00596216">
            <w:pPr>
              <w:ind w:left="92"/>
              <w:jc w:val="center"/>
              <w:rPr>
                <w:sz w:val="24"/>
                <w:szCs w:val="24"/>
                <w:lang w:val="en-US"/>
              </w:rPr>
            </w:pPr>
            <w:r w:rsidRPr="00D41401">
              <w:rPr>
                <w:sz w:val="24"/>
                <w:szCs w:val="24"/>
                <w:lang w:val="en-US"/>
              </w:rPr>
              <w:t>-0.42*</w:t>
            </w:r>
          </w:p>
          <w:p w14:paraId="0FA16B8F" w14:textId="77777777" w:rsidR="00D41401" w:rsidRPr="00D41401" w:rsidRDefault="00D41401" w:rsidP="00596216">
            <w:pPr>
              <w:ind w:left="92"/>
              <w:jc w:val="center"/>
              <w:rPr>
                <w:sz w:val="24"/>
                <w:szCs w:val="24"/>
                <w:lang w:val="en-US"/>
              </w:rPr>
            </w:pPr>
            <w:r w:rsidRPr="00D41401">
              <w:rPr>
                <w:sz w:val="24"/>
                <w:szCs w:val="24"/>
                <w:lang w:val="en-US"/>
              </w:rPr>
              <w:t>(-0.56, -0.28)</w:t>
            </w:r>
          </w:p>
        </w:tc>
      </w:tr>
      <w:tr w:rsidR="00D41401" w:rsidRPr="00D41401" w14:paraId="0EDC2645" w14:textId="77777777" w:rsidTr="00596216">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4C679B51" w14:textId="77777777" w:rsidR="00D41401" w:rsidRPr="00D41401" w:rsidRDefault="00D41401" w:rsidP="008A0BA9">
            <w:pPr>
              <w:ind w:left="92"/>
              <w:rPr>
                <w:sz w:val="24"/>
                <w:szCs w:val="24"/>
                <w:lang w:val="en-US"/>
              </w:rPr>
            </w:pPr>
            <w:r w:rsidRPr="00D41401">
              <w:rPr>
                <w:sz w:val="24"/>
                <w:szCs w:val="24"/>
                <w:lang w:val="en-US"/>
              </w:rPr>
              <w:t>N</w:t>
            </w:r>
          </w:p>
        </w:tc>
        <w:tc>
          <w:tcPr>
            <w:tcW w:w="591" w:type="pct"/>
            <w:tcBorders>
              <w:top w:val="single" w:sz="4" w:space="0" w:color="000000"/>
              <w:left w:val="single" w:sz="4" w:space="0" w:color="000000"/>
              <w:bottom w:val="single" w:sz="4" w:space="0" w:color="000000"/>
              <w:right w:val="single" w:sz="4" w:space="0" w:color="000000"/>
            </w:tcBorders>
            <w:hideMark/>
          </w:tcPr>
          <w:p w14:paraId="3DBE3E67" w14:textId="77777777" w:rsidR="00D41401" w:rsidRPr="00D41401" w:rsidRDefault="00D41401" w:rsidP="00596216">
            <w:pPr>
              <w:ind w:left="92"/>
              <w:jc w:val="center"/>
              <w:rPr>
                <w:sz w:val="24"/>
                <w:szCs w:val="24"/>
                <w:lang w:val="en-US"/>
              </w:rPr>
            </w:pPr>
            <w:r w:rsidRPr="00D41401">
              <w:rPr>
                <w:sz w:val="24"/>
                <w:szCs w:val="24"/>
                <w:lang w:val="en-US"/>
              </w:rPr>
              <w:t>89</w:t>
            </w:r>
          </w:p>
        </w:tc>
        <w:tc>
          <w:tcPr>
            <w:tcW w:w="886" w:type="pct"/>
            <w:tcBorders>
              <w:top w:val="single" w:sz="4" w:space="0" w:color="000000"/>
              <w:left w:val="single" w:sz="4" w:space="0" w:color="000000"/>
              <w:bottom w:val="single" w:sz="4" w:space="0" w:color="000000"/>
              <w:right w:val="single" w:sz="4" w:space="0" w:color="000000"/>
            </w:tcBorders>
            <w:hideMark/>
          </w:tcPr>
          <w:p w14:paraId="466CD64D" w14:textId="77777777" w:rsidR="00D41401" w:rsidRPr="00D41401" w:rsidRDefault="00D41401" w:rsidP="00596216">
            <w:pPr>
              <w:ind w:left="92"/>
              <w:jc w:val="center"/>
              <w:rPr>
                <w:sz w:val="24"/>
                <w:szCs w:val="24"/>
                <w:lang w:val="en-US"/>
              </w:rPr>
            </w:pPr>
            <w:r w:rsidRPr="00D41401">
              <w:rPr>
                <w:sz w:val="24"/>
                <w:szCs w:val="24"/>
                <w:lang w:val="en-US"/>
              </w:rPr>
              <w:t>94</w:t>
            </w:r>
          </w:p>
        </w:tc>
        <w:tc>
          <w:tcPr>
            <w:tcW w:w="811" w:type="pct"/>
            <w:tcBorders>
              <w:top w:val="single" w:sz="4" w:space="0" w:color="000000"/>
              <w:left w:val="single" w:sz="4" w:space="0" w:color="000000"/>
              <w:bottom w:val="single" w:sz="4" w:space="0" w:color="000000"/>
              <w:right w:val="single" w:sz="4" w:space="0" w:color="000000"/>
            </w:tcBorders>
            <w:hideMark/>
          </w:tcPr>
          <w:p w14:paraId="58661C7E" w14:textId="77777777" w:rsidR="00D41401" w:rsidRPr="00D41401" w:rsidRDefault="00D41401" w:rsidP="00596216">
            <w:pPr>
              <w:ind w:left="92"/>
              <w:jc w:val="center"/>
              <w:rPr>
                <w:sz w:val="24"/>
                <w:szCs w:val="24"/>
                <w:lang w:val="en-US"/>
              </w:rPr>
            </w:pPr>
            <w:r w:rsidRPr="00D41401">
              <w:rPr>
                <w:sz w:val="24"/>
                <w:szCs w:val="24"/>
                <w:lang w:val="en-US"/>
              </w:rPr>
              <w:t>91</w:t>
            </w:r>
          </w:p>
        </w:tc>
        <w:tc>
          <w:tcPr>
            <w:tcW w:w="738" w:type="pct"/>
            <w:tcBorders>
              <w:top w:val="single" w:sz="4" w:space="0" w:color="000000"/>
              <w:left w:val="single" w:sz="4" w:space="0" w:color="000000"/>
              <w:bottom w:val="single" w:sz="4" w:space="0" w:color="000000"/>
              <w:right w:val="single" w:sz="4" w:space="0" w:color="000000"/>
            </w:tcBorders>
            <w:hideMark/>
          </w:tcPr>
          <w:p w14:paraId="605FE36A" w14:textId="77777777" w:rsidR="00D41401" w:rsidRPr="00D41401" w:rsidRDefault="00D41401" w:rsidP="00596216">
            <w:pPr>
              <w:ind w:left="92"/>
              <w:jc w:val="center"/>
              <w:rPr>
                <w:sz w:val="24"/>
                <w:szCs w:val="24"/>
                <w:lang w:val="en-US"/>
              </w:rPr>
            </w:pPr>
            <w:r w:rsidRPr="00D41401">
              <w:rPr>
                <w:sz w:val="24"/>
                <w:szCs w:val="24"/>
                <w:lang w:val="en-US"/>
              </w:rPr>
              <w:t>178</w:t>
            </w:r>
          </w:p>
        </w:tc>
        <w:tc>
          <w:tcPr>
            <w:tcW w:w="812" w:type="pct"/>
            <w:tcBorders>
              <w:top w:val="single" w:sz="4" w:space="0" w:color="000000"/>
              <w:left w:val="single" w:sz="4" w:space="0" w:color="000000"/>
              <w:bottom w:val="single" w:sz="4" w:space="0" w:color="000000"/>
              <w:right w:val="single" w:sz="4" w:space="0" w:color="000000"/>
            </w:tcBorders>
            <w:hideMark/>
          </w:tcPr>
          <w:p w14:paraId="59A44AF3" w14:textId="77777777" w:rsidR="00D41401" w:rsidRPr="00D41401" w:rsidRDefault="00D41401" w:rsidP="00596216">
            <w:pPr>
              <w:ind w:left="92"/>
              <w:jc w:val="center"/>
              <w:rPr>
                <w:sz w:val="24"/>
                <w:szCs w:val="24"/>
                <w:lang w:val="en-US"/>
              </w:rPr>
            </w:pPr>
            <w:r w:rsidRPr="00D41401">
              <w:rPr>
                <w:sz w:val="24"/>
                <w:szCs w:val="24"/>
                <w:lang w:val="en-US"/>
              </w:rPr>
              <w:t>175</w:t>
            </w:r>
          </w:p>
        </w:tc>
      </w:tr>
      <w:tr w:rsidR="00D41401" w:rsidRPr="00D41401" w14:paraId="61C20F9D" w14:textId="77777777" w:rsidTr="00596216">
        <w:trPr>
          <w:trHeight w:val="1012"/>
        </w:trPr>
        <w:tc>
          <w:tcPr>
            <w:tcW w:w="1163" w:type="pct"/>
            <w:tcBorders>
              <w:top w:val="single" w:sz="4" w:space="0" w:color="000000"/>
              <w:left w:val="single" w:sz="4" w:space="0" w:color="000000"/>
              <w:bottom w:val="single" w:sz="4" w:space="0" w:color="000000"/>
              <w:right w:val="single" w:sz="4" w:space="0" w:color="000000"/>
            </w:tcBorders>
            <w:hideMark/>
          </w:tcPr>
          <w:p w14:paraId="2EB4DE50" w14:textId="77777777" w:rsidR="00D41401" w:rsidRPr="00D41401" w:rsidRDefault="00D41401" w:rsidP="008A0BA9">
            <w:pPr>
              <w:ind w:left="92"/>
              <w:rPr>
                <w:b/>
                <w:sz w:val="24"/>
                <w:szCs w:val="24"/>
                <w:lang w:val="en-US"/>
              </w:rPr>
            </w:pPr>
            <w:r w:rsidRPr="00D41401">
              <w:rPr>
                <w:b/>
                <w:sz w:val="24"/>
                <w:szCs w:val="24"/>
                <w:lang w:val="en-US"/>
              </w:rPr>
              <w:t>Patients (%) achieving HbA1c</w:t>
            </w:r>
          </w:p>
          <w:p w14:paraId="6BC17435" w14:textId="77777777" w:rsidR="00D41401" w:rsidRPr="00D41401" w:rsidRDefault="00D41401" w:rsidP="008A0BA9">
            <w:pPr>
              <w:ind w:left="92"/>
              <w:rPr>
                <w:b/>
                <w:sz w:val="24"/>
                <w:szCs w:val="24"/>
                <w:lang w:val="en-US"/>
              </w:rPr>
            </w:pPr>
            <w:r w:rsidRPr="00D41401">
              <w:rPr>
                <w:b/>
                <w:sz w:val="24"/>
                <w:szCs w:val="24"/>
                <w:lang w:val="en-US"/>
              </w:rPr>
              <w:t>&lt; 7% with baseline HbA1c ≥ 7%</w:t>
            </w:r>
            <w:r w:rsidRPr="00D41401">
              <w:rPr>
                <w:b/>
                <w:sz w:val="24"/>
                <w:szCs w:val="24"/>
                <w:vertAlign w:val="superscript"/>
                <w:lang w:val="en-US"/>
              </w:rPr>
              <w:t>2</w:t>
            </w:r>
          </w:p>
        </w:tc>
        <w:tc>
          <w:tcPr>
            <w:tcW w:w="591" w:type="pct"/>
            <w:tcBorders>
              <w:top w:val="single" w:sz="4" w:space="0" w:color="000000"/>
              <w:left w:val="single" w:sz="4" w:space="0" w:color="000000"/>
              <w:bottom w:val="single" w:sz="4" w:space="0" w:color="000000"/>
              <w:right w:val="single" w:sz="4" w:space="0" w:color="000000"/>
            </w:tcBorders>
          </w:tcPr>
          <w:p w14:paraId="77940A97" w14:textId="77777777" w:rsidR="00D41401" w:rsidRPr="00D41401" w:rsidRDefault="00D41401" w:rsidP="00596216">
            <w:pPr>
              <w:ind w:left="92"/>
              <w:jc w:val="center"/>
              <w:rPr>
                <w:sz w:val="24"/>
                <w:szCs w:val="24"/>
                <w:lang w:val="en-US"/>
              </w:rPr>
            </w:pPr>
          </w:p>
          <w:p w14:paraId="05672E15" w14:textId="77777777" w:rsidR="00D41401" w:rsidRPr="00D41401" w:rsidRDefault="00D41401" w:rsidP="00596216">
            <w:pPr>
              <w:ind w:left="92"/>
              <w:jc w:val="center"/>
              <w:rPr>
                <w:sz w:val="24"/>
                <w:szCs w:val="24"/>
                <w:lang w:val="en-US"/>
              </w:rPr>
            </w:pPr>
            <w:r w:rsidRPr="00D41401">
              <w:rPr>
                <w:sz w:val="24"/>
                <w:szCs w:val="24"/>
                <w:lang w:val="en-US"/>
              </w:rPr>
              <w:t>6.7</w:t>
            </w:r>
          </w:p>
        </w:tc>
        <w:tc>
          <w:tcPr>
            <w:tcW w:w="886" w:type="pct"/>
            <w:tcBorders>
              <w:top w:val="single" w:sz="4" w:space="0" w:color="000000"/>
              <w:left w:val="single" w:sz="4" w:space="0" w:color="000000"/>
              <w:bottom w:val="single" w:sz="4" w:space="0" w:color="000000"/>
              <w:right w:val="single" w:sz="4" w:space="0" w:color="000000"/>
            </w:tcBorders>
          </w:tcPr>
          <w:p w14:paraId="625F8C68" w14:textId="77777777" w:rsidR="00D41401" w:rsidRPr="00D41401" w:rsidRDefault="00D41401" w:rsidP="00596216">
            <w:pPr>
              <w:ind w:left="92"/>
              <w:jc w:val="center"/>
              <w:rPr>
                <w:sz w:val="24"/>
                <w:szCs w:val="24"/>
                <w:lang w:val="en-US"/>
              </w:rPr>
            </w:pPr>
          </w:p>
          <w:p w14:paraId="069A5524" w14:textId="77777777" w:rsidR="00D41401" w:rsidRPr="00D41401" w:rsidRDefault="00D41401" w:rsidP="00596216">
            <w:pPr>
              <w:ind w:left="92"/>
              <w:jc w:val="center"/>
              <w:rPr>
                <w:sz w:val="24"/>
                <w:szCs w:val="24"/>
                <w:lang w:val="en-US"/>
              </w:rPr>
            </w:pPr>
            <w:r w:rsidRPr="00D41401">
              <w:rPr>
                <w:sz w:val="24"/>
                <w:szCs w:val="24"/>
                <w:lang w:val="en-US"/>
              </w:rPr>
              <w:t>17.0</w:t>
            </w:r>
          </w:p>
        </w:tc>
        <w:tc>
          <w:tcPr>
            <w:tcW w:w="811" w:type="pct"/>
            <w:tcBorders>
              <w:top w:val="single" w:sz="4" w:space="0" w:color="000000"/>
              <w:left w:val="single" w:sz="4" w:space="0" w:color="000000"/>
              <w:bottom w:val="single" w:sz="4" w:space="0" w:color="000000"/>
              <w:right w:val="single" w:sz="4" w:space="0" w:color="000000"/>
            </w:tcBorders>
          </w:tcPr>
          <w:p w14:paraId="69C0F402" w14:textId="77777777" w:rsidR="00D41401" w:rsidRPr="00D41401" w:rsidRDefault="00D41401" w:rsidP="00596216">
            <w:pPr>
              <w:ind w:left="92"/>
              <w:jc w:val="center"/>
              <w:rPr>
                <w:sz w:val="24"/>
                <w:szCs w:val="24"/>
                <w:lang w:val="en-US"/>
              </w:rPr>
            </w:pPr>
          </w:p>
          <w:p w14:paraId="2A5DD7D4" w14:textId="77777777" w:rsidR="00D41401" w:rsidRPr="00D41401" w:rsidRDefault="00D41401" w:rsidP="00596216">
            <w:pPr>
              <w:ind w:left="92"/>
              <w:jc w:val="center"/>
              <w:rPr>
                <w:sz w:val="24"/>
                <w:szCs w:val="24"/>
                <w:lang w:val="en-US"/>
              </w:rPr>
            </w:pPr>
            <w:r w:rsidRPr="00D41401">
              <w:rPr>
                <w:sz w:val="24"/>
                <w:szCs w:val="24"/>
                <w:lang w:val="en-US"/>
              </w:rPr>
              <w:t>24.2</w:t>
            </w:r>
          </w:p>
        </w:tc>
        <w:tc>
          <w:tcPr>
            <w:tcW w:w="738" w:type="pct"/>
            <w:tcBorders>
              <w:top w:val="single" w:sz="4" w:space="0" w:color="000000"/>
              <w:left w:val="single" w:sz="4" w:space="0" w:color="000000"/>
              <w:bottom w:val="single" w:sz="4" w:space="0" w:color="000000"/>
              <w:right w:val="single" w:sz="4" w:space="0" w:color="000000"/>
            </w:tcBorders>
          </w:tcPr>
          <w:p w14:paraId="6D2DB774" w14:textId="77777777" w:rsidR="00D41401" w:rsidRPr="00D41401" w:rsidRDefault="00D41401" w:rsidP="00596216">
            <w:pPr>
              <w:ind w:left="92"/>
              <w:jc w:val="center"/>
              <w:rPr>
                <w:sz w:val="24"/>
                <w:szCs w:val="24"/>
                <w:lang w:val="en-US"/>
              </w:rPr>
            </w:pPr>
          </w:p>
          <w:p w14:paraId="0DE3DC5F" w14:textId="77777777" w:rsidR="00D41401" w:rsidRPr="00D41401" w:rsidRDefault="00D41401" w:rsidP="00596216">
            <w:pPr>
              <w:ind w:left="92"/>
              <w:jc w:val="center"/>
              <w:rPr>
                <w:sz w:val="24"/>
                <w:szCs w:val="24"/>
                <w:lang w:val="en-US"/>
              </w:rPr>
            </w:pPr>
            <w:r w:rsidRPr="00D41401">
              <w:rPr>
                <w:sz w:val="24"/>
                <w:szCs w:val="24"/>
                <w:lang w:val="en-US"/>
              </w:rPr>
              <w:t>7.9</w:t>
            </w:r>
          </w:p>
        </w:tc>
        <w:tc>
          <w:tcPr>
            <w:tcW w:w="812" w:type="pct"/>
            <w:tcBorders>
              <w:top w:val="single" w:sz="4" w:space="0" w:color="000000"/>
              <w:left w:val="single" w:sz="4" w:space="0" w:color="000000"/>
              <w:bottom w:val="single" w:sz="4" w:space="0" w:color="000000"/>
              <w:right w:val="single" w:sz="4" w:space="0" w:color="000000"/>
            </w:tcBorders>
          </w:tcPr>
          <w:p w14:paraId="7989EC78" w14:textId="77777777" w:rsidR="00D41401" w:rsidRPr="00D41401" w:rsidRDefault="00D41401" w:rsidP="00596216">
            <w:pPr>
              <w:ind w:left="92"/>
              <w:jc w:val="center"/>
              <w:rPr>
                <w:sz w:val="24"/>
                <w:szCs w:val="24"/>
                <w:lang w:val="en-US"/>
              </w:rPr>
            </w:pPr>
          </w:p>
          <w:p w14:paraId="3B41AE22" w14:textId="77777777" w:rsidR="00D41401" w:rsidRPr="00D41401" w:rsidRDefault="00D41401" w:rsidP="00596216">
            <w:pPr>
              <w:ind w:left="92"/>
              <w:jc w:val="center"/>
              <w:rPr>
                <w:sz w:val="24"/>
                <w:szCs w:val="24"/>
                <w:lang w:val="en-US"/>
              </w:rPr>
            </w:pPr>
            <w:r w:rsidRPr="00D41401">
              <w:rPr>
                <w:sz w:val="24"/>
                <w:szCs w:val="24"/>
                <w:lang w:val="en-US"/>
              </w:rPr>
              <w:t>12.0</w:t>
            </w:r>
          </w:p>
        </w:tc>
      </w:tr>
      <w:tr w:rsidR="00D41401" w:rsidRPr="00D41401" w14:paraId="154FE105" w14:textId="77777777" w:rsidTr="00596216">
        <w:trPr>
          <w:trHeight w:val="252"/>
        </w:trPr>
        <w:tc>
          <w:tcPr>
            <w:tcW w:w="1163" w:type="pct"/>
            <w:tcBorders>
              <w:top w:val="single" w:sz="4" w:space="0" w:color="000000"/>
              <w:left w:val="single" w:sz="4" w:space="0" w:color="000000"/>
              <w:bottom w:val="single" w:sz="4" w:space="0" w:color="000000"/>
              <w:right w:val="single" w:sz="4" w:space="0" w:color="000000"/>
            </w:tcBorders>
            <w:hideMark/>
          </w:tcPr>
          <w:p w14:paraId="6CDDDBE4" w14:textId="77777777" w:rsidR="00D41401" w:rsidRPr="00D41401" w:rsidRDefault="00D41401" w:rsidP="008A0BA9">
            <w:pPr>
              <w:ind w:left="92"/>
              <w:rPr>
                <w:sz w:val="24"/>
                <w:szCs w:val="24"/>
                <w:lang w:val="en-US"/>
              </w:rPr>
            </w:pPr>
            <w:r w:rsidRPr="00D41401">
              <w:rPr>
                <w:sz w:val="24"/>
                <w:szCs w:val="24"/>
                <w:lang w:val="en-US"/>
              </w:rPr>
              <w:t>N</w:t>
            </w:r>
          </w:p>
        </w:tc>
        <w:tc>
          <w:tcPr>
            <w:tcW w:w="591" w:type="pct"/>
            <w:tcBorders>
              <w:top w:val="single" w:sz="4" w:space="0" w:color="000000"/>
              <w:left w:val="single" w:sz="4" w:space="0" w:color="000000"/>
              <w:bottom w:val="single" w:sz="4" w:space="0" w:color="000000"/>
              <w:right w:val="single" w:sz="4" w:space="0" w:color="000000"/>
            </w:tcBorders>
            <w:hideMark/>
          </w:tcPr>
          <w:p w14:paraId="16499C36" w14:textId="77777777" w:rsidR="00D41401" w:rsidRPr="00D41401" w:rsidRDefault="00D41401" w:rsidP="00596216">
            <w:pPr>
              <w:ind w:left="92"/>
              <w:jc w:val="center"/>
              <w:rPr>
                <w:sz w:val="24"/>
                <w:szCs w:val="24"/>
                <w:lang w:val="en-US"/>
              </w:rPr>
            </w:pPr>
            <w:r w:rsidRPr="00D41401">
              <w:rPr>
                <w:sz w:val="24"/>
                <w:szCs w:val="24"/>
                <w:lang w:val="en-US"/>
              </w:rPr>
              <w:t>95</w:t>
            </w:r>
          </w:p>
        </w:tc>
        <w:tc>
          <w:tcPr>
            <w:tcW w:w="886" w:type="pct"/>
            <w:tcBorders>
              <w:top w:val="single" w:sz="4" w:space="0" w:color="000000"/>
              <w:left w:val="single" w:sz="4" w:space="0" w:color="000000"/>
              <w:bottom w:val="single" w:sz="4" w:space="0" w:color="000000"/>
              <w:right w:val="single" w:sz="4" w:space="0" w:color="000000"/>
            </w:tcBorders>
            <w:hideMark/>
          </w:tcPr>
          <w:p w14:paraId="20FA8A20" w14:textId="77777777" w:rsidR="00D41401" w:rsidRPr="00D41401" w:rsidRDefault="00D41401" w:rsidP="00596216">
            <w:pPr>
              <w:ind w:left="92"/>
              <w:jc w:val="center"/>
              <w:rPr>
                <w:sz w:val="24"/>
                <w:szCs w:val="24"/>
                <w:lang w:val="en-US"/>
              </w:rPr>
            </w:pPr>
            <w:r w:rsidRPr="00D41401">
              <w:rPr>
                <w:sz w:val="24"/>
                <w:szCs w:val="24"/>
                <w:lang w:val="en-US"/>
              </w:rPr>
              <w:t>98</w:t>
            </w:r>
          </w:p>
        </w:tc>
        <w:tc>
          <w:tcPr>
            <w:tcW w:w="811" w:type="pct"/>
            <w:tcBorders>
              <w:top w:val="single" w:sz="4" w:space="0" w:color="000000"/>
              <w:left w:val="single" w:sz="4" w:space="0" w:color="000000"/>
              <w:bottom w:val="single" w:sz="4" w:space="0" w:color="000000"/>
              <w:right w:val="single" w:sz="4" w:space="0" w:color="000000"/>
            </w:tcBorders>
            <w:hideMark/>
          </w:tcPr>
          <w:p w14:paraId="4691C48B" w14:textId="77777777" w:rsidR="00D41401" w:rsidRPr="00D41401" w:rsidRDefault="00D41401" w:rsidP="00596216">
            <w:pPr>
              <w:ind w:left="92"/>
              <w:jc w:val="center"/>
              <w:rPr>
                <w:sz w:val="24"/>
                <w:szCs w:val="24"/>
                <w:lang w:val="en-US"/>
              </w:rPr>
            </w:pPr>
            <w:r w:rsidRPr="00D41401">
              <w:rPr>
                <w:sz w:val="24"/>
                <w:szCs w:val="24"/>
                <w:lang w:val="en-US"/>
              </w:rPr>
              <w:t>97</w:t>
            </w:r>
          </w:p>
        </w:tc>
        <w:tc>
          <w:tcPr>
            <w:tcW w:w="738" w:type="pct"/>
            <w:tcBorders>
              <w:top w:val="single" w:sz="4" w:space="0" w:color="000000"/>
              <w:left w:val="single" w:sz="4" w:space="0" w:color="000000"/>
              <w:bottom w:val="single" w:sz="4" w:space="0" w:color="000000"/>
              <w:right w:val="single" w:sz="4" w:space="0" w:color="000000"/>
            </w:tcBorders>
            <w:hideMark/>
          </w:tcPr>
          <w:p w14:paraId="612DD6F2" w14:textId="77777777" w:rsidR="00D41401" w:rsidRPr="00D41401" w:rsidRDefault="00D41401" w:rsidP="00596216">
            <w:pPr>
              <w:ind w:left="92"/>
              <w:jc w:val="center"/>
              <w:rPr>
                <w:sz w:val="24"/>
                <w:szCs w:val="24"/>
                <w:lang w:val="en-US"/>
              </w:rPr>
            </w:pPr>
            <w:r w:rsidRPr="00D41401">
              <w:rPr>
                <w:sz w:val="24"/>
                <w:szCs w:val="24"/>
                <w:lang w:val="en-US"/>
              </w:rPr>
              <w:t>187</w:t>
            </w:r>
          </w:p>
        </w:tc>
        <w:tc>
          <w:tcPr>
            <w:tcW w:w="812" w:type="pct"/>
            <w:tcBorders>
              <w:top w:val="single" w:sz="4" w:space="0" w:color="000000"/>
              <w:left w:val="single" w:sz="4" w:space="0" w:color="000000"/>
              <w:bottom w:val="single" w:sz="4" w:space="0" w:color="000000"/>
              <w:right w:val="single" w:sz="4" w:space="0" w:color="000000"/>
            </w:tcBorders>
            <w:hideMark/>
          </w:tcPr>
          <w:p w14:paraId="369BE293" w14:textId="77777777" w:rsidR="00D41401" w:rsidRPr="00D41401" w:rsidRDefault="00D41401" w:rsidP="00596216">
            <w:pPr>
              <w:ind w:left="92"/>
              <w:jc w:val="center"/>
              <w:rPr>
                <w:sz w:val="24"/>
                <w:szCs w:val="24"/>
                <w:lang w:val="en-US"/>
              </w:rPr>
            </w:pPr>
            <w:r w:rsidRPr="00D41401">
              <w:rPr>
                <w:sz w:val="24"/>
                <w:szCs w:val="24"/>
                <w:lang w:val="en-US"/>
              </w:rPr>
              <w:t>187</w:t>
            </w:r>
          </w:p>
        </w:tc>
      </w:tr>
      <w:tr w:rsidR="00D41401" w:rsidRPr="00D41401" w14:paraId="031AD0D3" w14:textId="77777777" w:rsidTr="00596216">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34783876" w14:textId="77777777" w:rsidR="00D41401" w:rsidRPr="00D41401" w:rsidRDefault="00D41401" w:rsidP="008A0BA9">
            <w:pPr>
              <w:ind w:left="92"/>
              <w:rPr>
                <w:sz w:val="24"/>
                <w:szCs w:val="24"/>
                <w:lang w:val="en-US"/>
              </w:rPr>
            </w:pPr>
            <w:r w:rsidRPr="00D41401">
              <w:rPr>
                <w:b/>
                <w:sz w:val="24"/>
                <w:szCs w:val="24"/>
                <w:lang w:val="en-US"/>
              </w:rPr>
              <w:t>Body Weight (kg)</w:t>
            </w:r>
            <w:r w:rsidRPr="00D41401">
              <w:rPr>
                <w:sz w:val="24"/>
                <w:szCs w:val="24"/>
                <w:vertAlign w:val="superscript"/>
                <w:lang w:val="en-US"/>
              </w:rPr>
              <w:t>2</w:t>
            </w:r>
          </w:p>
        </w:tc>
      </w:tr>
      <w:tr w:rsidR="00D41401" w:rsidRPr="00D41401" w14:paraId="0B2FDA1E" w14:textId="77777777" w:rsidTr="00596216">
        <w:trPr>
          <w:trHeight w:val="254"/>
        </w:trPr>
        <w:tc>
          <w:tcPr>
            <w:tcW w:w="1163" w:type="pct"/>
            <w:tcBorders>
              <w:top w:val="single" w:sz="4" w:space="0" w:color="000000"/>
              <w:left w:val="single" w:sz="4" w:space="0" w:color="000000"/>
              <w:bottom w:val="single" w:sz="4" w:space="0" w:color="000000"/>
              <w:right w:val="single" w:sz="4" w:space="0" w:color="000000"/>
            </w:tcBorders>
            <w:hideMark/>
          </w:tcPr>
          <w:p w14:paraId="36C9ECD8" w14:textId="77777777" w:rsidR="00D41401" w:rsidRPr="00D41401" w:rsidRDefault="00D41401" w:rsidP="00596216">
            <w:pPr>
              <w:ind w:left="274"/>
              <w:rPr>
                <w:sz w:val="24"/>
                <w:szCs w:val="24"/>
                <w:lang w:val="en-US"/>
              </w:rPr>
            </w:pPr>
            <w:r w:rsidRPr="00D41401">
              <w:rPr>
                <w:sz w:val="24"/>
                <w:szCs w:val="24"/>
                <w:lang w:val="en-US"/>
              </w:rPr>
              <w:t>Baseline (mean)</w:t>
            </w:r>
          </w:p>
        </w:tc>
        <w:tc>
          <w:tcPr>
            <w:tcW w:w="591" w:type="pct"/>
            <w:tcBorders>
              <w:top w:val="single" w:sz="4" w:space="0" w:color="000000"/>
              <w:left w:val="single" w:sz="4" w:space="0" w:color="000000"/>
              <w:bottom w:val="single" w:sz="4" w:space="0" w:color="000000"/>
              <w:right w:val="single" w:sz="4" w:space="0" w:color="000000"/>
            </w:tcBorders>
            <w:hideMark/>
          </w:tcPr>
          <w:p w14:paraId="7B8FEB2A" w14:textId="77777777" w:rsidR="00D41401" w:rsidRPr="00D41401" w:rsidRDefault="00D41401" w:rsidP="00596216">
            <w:pPr>
              <w:ind w:left="92"/>
              <w:jc w:val="center"/>
              <w:rPr>
                <w:sz w:val="24"/>
                <w:szCs w:val="24"/>
                <w:lang w:val="en-US"/>
              </w:rPr>
            </w:pPr>
            <w:r w:rsidRPr="00D41401">
              <w:rPr>
                <w:sz w:val="24"/>
                <w:szCs w:val="24"/>
                <w:lang w:val="en-US"/>
              </w:rPr>
              <w:t>86.00</w:t>
            </w:r>
          </w:p>
        </w:tc>
        <w:tc>
          <w:tcPr>
            <w:tcW w:w="886" w:type="pct"/>
            <w:tcBorders>
              <w:top w:val="single" w:sz="4" w:space="0" w:color="000000"/>
              <w:left w:val="single" w:sz="4" w:space="0" w:color="000000"/>
              <w:bottom w:val="single" w:sz="4" w:space="0" w:color="000000"/>
              <w:right w:val="single" w:sz="4" w:space="0" w:color="000000"/>
            </w:tcBorders>
            <w:hideMark/>
          </w:tcPr>
          <w:p w14:paraId="5B3DB327" w14:textId="77777777" w:rsidR="00D41401" w:rsidRPr="00D41401" w:rsidRDefault="00D41401" w:rsidP="00596216">
            <w:pPr>
              <w:ind w:left="92"/>
              <w:jc w:val="center"/>
              <w:rPr>
                <w:sz w:val="24"/>
                <w:szCs w:val="24"/>
                <w:lang w:val="en-US"/>
              </w:rPr>
            </w:pPr>
            <w:r w:rsidRPr="00D41401">
              <w:rPr>
                <w:sz w:val="24"/>
                <w:szCs w:val="24"/>
                <w:lang w:val="en-US"/>
              </w:rPr>
              <w:t>92.05</w:t>
            </w:r>
          </w:p>
        </w:tc>
        <w:tc>
          <w:tcPr>
            <w:tcW w:w="811" w:type="pct"/>
            <w:tcBorders>
              <w:top w:val="single" w:sz="4" w:space="0" w:color="000000"/>
              <w:left w:val="single" w:sz="4" w:space="0" w:color="000000"/>
              <w:bottom w:val="single" w:sz="4" w:space="0" w:color="000000"/>
              <w:right w:val="single" w:sz="4" w:space="0" w:color="000000"/>
            </w:tcBorders>
            <w:hideMark/>
          </w:tcPr>
          <w:p w14:paraId="690EB39C" w14:textId="77777777" w:rsidR="00D41401" w:rsidRPr="00D41401" w:rsidRDefault="00D41401" w:rsidP="00596216">
            <w:pPr>
              <w:ind w:left="92"/>
              <w:jc w:val="center"/>
              <w:rPr>
                <w:sz w:val="24"/>
                <w:szCs w:val="24"/>
                <w:lang w:val="en-US"/>
              </w:rPr>
            </w:pPr>
            <w:r w:rsidRPr="00D41401">
              <w:rPr>
                <w:sz w:val="24"/>
                <w:szCs w:val="24"/>
                <w:lang w:val="en-US"/>
              </w:rPr>
              <w:t>88.06</w:t>
            </w:r>
          </w:p>
        </w:tc>
        <w:tc>
          <w:tcPr>
            <w:tcW w:w="738" w:type="pct"/>
            <w:tcBorders>
              <w:top w:val="single" w:sz="4" w:space="0" w:color="000000"/>
              <w:left w:val="single" w:sz="4" w:space="0" w:color="000000"/>
              <w:bottom w:val="single" w:sz="4" w:space="0" w:color="000000"/>
              <w:right w:val="single" w:sz="4" w:space="0" w:color="000000"/>
            </w:tcBorders>
            <w:hideMark/>
          </w:tcPr>
          <w:p w14:paraId="740D5CB5" w14:textId="77777777" w:rsidR="00D41401" w:rsidRPr="00D41401" w:rsidRDefault="00D41401" w:rsidP="00596216">
            <w:pPr>
              <w:ind w:left="92"/>
              <w:jc w:val="center"/>
              <w:rPr>
                <w:sz w:val="24"/>
                <w:szCs w:val="24"/>
                <w:lang w:val="en-US"/>
              </w:rPr>
            </w:pPr>
            <w:r w:rsidRPr="00D41401">
              <w:rPr>
                <w:sz w:val="24"/>
                <w:szCs w:val="24"/>
                <w:lang w:val="en-US"/>
              </w:rPr>
              <w:t>82.49</w:t>
            </w:r>
          </w:p>
        </w:tc>
        <w:tc>
          <w:tcPr>
            <w:tcW w:w="812" w:type="pct"/>
            <w:tcBorders>
              <w:top w:val="single" w:sz="4" w:space="0" w:color="000000"/>
              <w:left w:val="single" w:sz="4" w:space="0" w:color="000000"/>
              <w:bottom w:val="single" w:sz="4" w:space="0" w:color="000000"/>
              <w:right w:val="single" w:sz="4" w:space="0" w:color="000000"/>
            </w:tcBorders>
            <w:hideMark/>
          </w:tcPr>
          <w:p w14:paraId="3FAA8151" w14:textId="77777777" w:rsidR="00D41401" w:rsidRPr="00D41401" w:rsidRDefault="00D41401" w:rsidP="00596216">
            <w:pPr>
              <w:ind w:left="92"/>
              <w:jc w:val="center"/>
              <w:rPr>
                <w:sz w:val="24"/>
                <w:szCs w:val="24"/>
                <w:lang w:val="en-US"/>
              </w:rPr>
            </w:pPr>
            <w:r w:rsidRPr="00D41401">
              <w:rPr>
                <w:sz w:val="24"/>
                <w:szCs w:val="24"/>
                <w:lang w:val="en-US"/>
              </w:rPr>
              <w:t>83.22</w:t>
            </w:r>
          </w:p>
        </w:tc>
      </w:tr>
      <w:tr w:rsidR="00D41401" w:rsidRPr="00D41401" w14:paraId="7B23DF99" w14:textId="77777777" w:rsidTr="00596216">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5CF74A2" w14:textId="77777777" w:rsidR="00D41401" w:rsidRPr="00D41401" w:rsidRDefault="00D41401" w:rsidP="00596216">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591" w:type="pct"/>
            <w:tcBorders>
              <w:top w:val="single" w:sz="4" w:space="0" w:color="000000"/>
              <w:left w:val="single" w:sz="4" w:space="0" w:color="000000"/>
              <w:bottom w:val="single" w:sz="4" w:space="0" w:color="000000"/>
              <w:right w:val="single" w:sz="4" w:space="0" w:color="000000"/>
            </w:tcBorders>
            <w:hideMark/>
          </w:tcPr>
          <w:p w14:paraId="42BA4C7C" w14:textId="77777777" w:rsidR="00D41401" w:rsidRPr="00D41401" w:rsidRDefault="00D41401" w:rsidP="00596216">
            <w:pPr>
              <w:ind w:left="92"/>
              <w:jc w:val="center"/>
              <w:rPr>
                <w:sz w:val="24"/>
                <w:szCs w:val="24"/>
                <w:lang w:val="en-US"/>
              </w:rPr>
            </w:pPr>
            <w:r w:rsidRPr="00D41401">
              <w:rPr>
                <w:sz w:val="24"/>
                <w:szCs w:val="24"/>
                <w:lang w:val="en-US"/>
              </w:rPr>
              <w:t>-0.33</w:t>
            </w:r>
          </w:p>
        </w:tc>
        <w:tc>
          <w:tcPr>
            <w:tcW w:w="886" w:type="pct"/>
            <w:tcBorders>
              <w:top w:val="single" w:sz="4" w:space="0" w:color="000000"/>
              <w:left w:val="single" w:sz="4" w:space="0" w:color="000000"/>
              <w:bottom w:val="single" w:sz="4" w:space="0" w:color="000000"/>
              <w:right w:val="single" w:sz="4" w:space="0" w:color="000000"/>
            </w:tcBorders>
            <w:hideMark/>
          </w:tcPr>
          <w:p w14:paraId="0014FE87" w14:textId="77777777" w:rsidR="00D41401" w:rsidRPr="00D41401" w:rsidRDefault="00D41401" w:rsidP="00596216">
            <w:pPr>
              <w:ind w:left="92"/>
              <w:jc w:val="center"/>
              <w:rPr>
                <w:sz w:val="24"/>
                <w:szCs w:val="24"/>
                <w:lang w:val="en-US"/>
              </w:rPr>
            </w:pPr>
            <w:r w:rsidRPr="00D41401">
              <w:rPr>
                <w:sz w:val="24"/>
                <w:szCs w:val="24"/>
                <w:lang w:val="en-US"/>
              </w:rPr>
              <w:t>-1.76</w:t>
            </w:r>
          </w:p>
        </w:tc>
        <w:tc>
          <w:tcPr>
            <w:tcW w:w="811" w:type="pct"/>
            <w:tcBorders>
              <w:top w:val="single" w:sz="4" w:space="0" w:color="000000"/>
              <w:left w:val="single" w:sz="4" w:space="0" w:color="000000"/>
              <w:bottom w:val="single" w:sz="4" w:space="0" w:color="000000"/>
              <w:right w:val="single" w:sz="4" w:space="0" w:color="000000"/>
            </w:tcBorders>
            <w:hideMark/>
          </w:tcPr>
          <w:p w14:paraId="40752D7A" w14:textId="77777777" w:rsidR="00D41401" w:rsidRPr="00D41401" w:rsidRDefault="00D41401" w:rsidP="00596216">
            <w:pPr>
              <w:ind w:left="92"/>
              <w:jc w:val="center"/>
              <w:rPr>
                <w:sz w:val="24"/>
                <w:szCs w:val="24"/>
                <w:lang w:val="en-US"/>
              </w:rPr>
            </w:pPr>
            <w:r w:rsidRPr="00D41401">
              <w:rPr>
                <w:sz w:val="24"/>
                <w:szCs w:val="24"/>
                <w:lang w:val="en-US"/>
              </w:rPr>
              <w:t>-2.33</w:t>
            </w:r>
          </w:p>
        </w:tc>
        <w:tc>
          <w:tcPr>
            <w:tcW w:w="738" w:type="pct"/>
            <w:tcBorders>
              <w:top w:val="single" w:sz="4" w:space="0" w:color="000000"/>
              <w:left w:val="single" w:sz="4" w:space="0" w:color="000000"/>
              <w:bottom w:val="single" w:sz="4" w:space="0" w:color="000000"/>
              <w:right w:val="single" w:sz="4" w:space="0" w:color="000000"/>
            </w:tcBorders>
            <w:hideMark/>
          </w:tcPr>
          <w:p w14:paraId="6A5E7025" w14:textId="77777777" w:rsidR="00D41401" w:rsidRPr="00D41401" w:rsidRDefault="00D41401" w:rsidP="00596216">
            <w:pPr>
              <w:ind w:left="92"/>
              <w:jc w:val="center"/>
              <w:rPr>
                <w:sz w:val="24"/>
                <w:szCs w:val="24"/>
                <w:lang w:val="en-US"/>
              </w:rPr>
            </w:pPr>
            <w:r w:rsidRPr="00D41401">
              <w:rPr>
                <w:sz w:val="24"/>
                <w:szCs w:val="24"/>
                <w:lang w:val="en-US"/>
              </w:rPr>
              <w:t>-0.08</w:t>
            </w:r>
          </w:p>
        </w:tc>
        <w:tc>
          <w:tcPr>
            <w:tcW w:w="812" w:type="pct"/>
            <w:tcBorders>
              <w:top w:val="single" w:sz="4" w:space="0" w:color="000000"/>
              <w:left w:val="single" w:sz="4" w:space="0" w:color="000000"/>
              <w:bottom w:val="single" w:sz="4" w:space="0" w:color="000000"/>
              <w:right w:val="single" w:sz="4" w:space="0" w:color="000000"/>
            </w:tcBorders>
            <w:hideMark/>
          </w:tcPr>
          <w:p w14:paraId="44012637" w14:textId="77777777" w:rsidR="00D41401" w:rsidRPr="00D41401" w:rsidRDefault="00D41401" w:rsidP="00596216">
            <w:pPr>
              <w:ind w:left="92"/>
              <w:jc w:val="center"/>
              <w:rPr>
                <w:sz w:val="24"/>
                <w:szCs w:val="24"/>
                <w:lang w:val="en-US"/>
              </w:rPr>
            </w:pPr>
            <w:r w:rsidRPr="00D41401">
              <w:rPr>
                <w:sz w:val="24"/>
                <w:szCs w:val="24"/>
                <w:lang w:val="en-US"/>
              </w:rPr>
              <w:t>-0.98</w:t>
            </w:r>
          </w:p>
        </w:tc>
      </w:tr>
      <w:tr w:rsidR="00D41401" w:rsidRPr="00D41401" w14:paraId="2F55F0E8" w14:textId="77777777" w:rsidTr="00596216">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2A45E5B2" w14:textId="77777777" w:rsidR="00D41401" w:rsidRPr="00D41401" w:rsidRDefault="00D41401" w:rsidP="00596216">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591" w:type="pct"/>
            <w:tcBorders>
              <w:top w:val="single" w:sz="4" w:space="0" w:color="000000"/>
              <w:left w:val="single" w:sz="4" w:space="0" w:color="000000"/>
              <w:bottom w:val="single" w:sz="4" w:space="0" w:color="000000"/>
              <w:right w:val="single" w:sz="4" w:space="0" w:color="000000"/>
            </w:tcBorders>
          </w:tcPr>
          <w:p w14:paraId="5689B3E8" w14:textId="77777777" w:rsidR="00D41401" w:rsidRPr="00D41401" w:rsidRDefault="00D41401" w:rsidP="00596216">
            <w:pPr>
              <w:ind w:left="92"/>
              <w:jc w:val="center"/>
              <w:rPr>
                <w:sz w:val="24"/>
                <w:szCs w:val="24"/>
                <w:lang w:val="en-US"/>
              </w:rPr>
            </w:pPr>
          </w:p>
        </w:tc>
        <w:tc>
          <w:tcPr>
            <w:tcW w:w="886" w:type="pct"/>
            <w:tcBorders>
              <w:top w:val="single" w:sz="4" w:space="0" w:color="000000"/>
              <w:left w:val="single" w:sz="4" w:space="0" w:color="000000"/>
              <w:bottom w:val="single" w:sz="4" w:space="0" w:color="000000"/>
              <w:right w:val="single" w:sz="4" w:space="0" w:color="000000"/>
            </w:tcBorders>
            <w:hideMark/>
          </w:tcPr>
          <w:p w14:paraId="7BC7A7BD" w14:textId="77777777" w:rsidR="00D41401" w:rsidRPr="00D41401" w:rsidRDefault="00D41401" w:rsidP="00596216">
            <w:pPr>
              <w:ind w:left="92"/>
              <w:jc w:val="center"/>
              <w:rPr>
                <w:sz w:val="24"/>
                <w:szCs w:val="24"/>
                <w:lang w:val="en-US"/>
              </w:rPr>
            </w:pPr>
            <w:r w:rsidRPr="00D41401">
              <w:rPr>
                <w:sz w:val="24"/>
                <w:szCs w:val="24"/>
                <w:lang w:val="en-US"/>
              </w:rPr>
              <w:t>-1.43</w:t>
            </w:r>
          </w:p>
          <w:p w14:paraId="357B0368" w14:textId="77777777" w:rsidR="00D41401" w:rsidRPr="00D41401" w:rsidRDefault="00D41401" w:rsidP="00596216">
            <w:pPr>
              <w:ind w:left="92"/>
              <w:jc w:val="center"/>
              <w:rPr>
                <w:sz w:val="24"/>
                <w:szCs w:val="24"/>
                <w:lang w:val="en-US"/>
              </w:rPr>
            </w:pPr>
            <w:r w:rsidRPr="00D41401">
              <w:rPr>
                <w:sz w:val="24"/>
                <w:szCs w:val="24"/>
                <w:lang w:val="en-US"/>
              </w:rPr>
              <w:t>(-2.09, -0.77)</w:t>
            </w:r>
          </w:p>
        </w:tc>
        <w:tc>
          <w:tcPr>
            <w:tcW w:w="811" w:type="pct"/>
            <w:tcBorders>
              <w:top w:val="single" w:sz="4" w:space="0" w:color="000000"/>
              <w:left w:val="single" w:sz="4" w:space="0" w:color="000000"/>
              <w:bottom w:val="single" w:sz="4" w:space="0" w:color="000000"/>
              <w:right w:val="single" w:sz="4" w:space="0" w:color="000000"/>
            </w:tcBorders>
            <w:hideMark/>
          </w:tcPr>
          <w:p w14:paraId="4B3E8F76" w14:textId="77777777" w:rsidR="00D41401" w:rsidRPr="00D41401" w:rsidRDefault="00D41401" w:rsidP="00596216">
            <w:pPr>
              <w:ind w:left="92"/>
              <w:jc w:val="center"/>
              <w:rPr>
                <w:sz w:val="24"/>
                <w:szCs w:val="24"/>
                <w:lang w:val="en-US"/>
              </w:rPr>
            </w:pPr>
            <w:r w:rsidRPr="00D41401">
              <w:rPr>
                <w:sz w:val="24"/>
                <w:szCs w:val="24"/>
                <w:lang w:val="en-US"/>
              </w:rPr>
              <w:t>-2.00</w:t>
            </w:r>
          </w:p>
          <w:p w14:paraId="3A12842C" w14:textId="77777777" w:rsidR="00D41401" w:rsidRPr="00D41401" w:rsidRDefault="00D41401" w:rsidP="00596216">
            <w:pPr>
              <w:ind w:left="92"/>
              <w:jc w:val="center"/>
              <w:rPr>
                <w:sz w:val="24"/>
                <w:szCs w:val="24"/>
                <w:lang w:val="en-US"/>
              </w:rPr>
            </w:pPr>
            <w:r w:rsidRPr="00D41401">
              <w:rPr>
                <w:sz w:val="24"/>
                <w:szCs w:val="24"/>
                <w:lang w:val="en-US"/>
              </w:rPr>
              <w:t>(-2.66, -1.34)</w:t>
            </w:r>
          </w:p>
        </w:tc>
        <w:tc>
          <w:tcPr>
            <w:tcW w:w="738" w:type="pct"/>
            <w:tcBorders>
              <w:top w:val="single" w:sz="4" w:space="0" w:color="000000"/>
              <w:left w:val="single" w:sz="4" w:space="0" w:color="000000"/>
              <w:bottom w:val="single" w:sz="4" w:space="0" w:color="000000"/>
              <w:right w:val="single" w:sz="4" w:space="0" w:color="000000"/>
            </w:tcBorders>
          </w:tcPr>
          <w:p w14:paraId="736571CF" w14:textId="77777777" w:rsidR="00D41401" w:rsidRPr="00D41401" w:rsidRDefault="00D41401" w:rsidP="00596216">
            <w:pPr>
              <w:ind w:left="92"/>
              <w:jc w:val="center"/>
              <w:rPr>
                <w:sz w:val="24"/>
                <w:szCs w:val="24"/>
                <w:lang w:val="en-US"/>
              </w:rPr>
            </w:pPr>
          </w:p>
        </w:tc>
        <w:tc>
          <w:tcPr>
            <w:tcW w:w="812" w:type="pct"/>
            <w:tcBorders>
              <w:top w:val="single" w:sz="4" w:space="0" w:color="000000"/>
              <w:left w:val="single" w:sz="4" w:space="0" w:color="000000"/>
              <w:bottom w:val="single" w:sz="4" w:space="0" w:color="000000"/>
              <w:right w:val="single" w:sz="4" w:space="0" w:color="000000"/>
            </w:tcBorders>
            <w:hideMark/>
          </w:tcPr>
          <w:p w14:paraId="15CC0CA3" w14:textId="77777777" w:rsidR="00D41401" w:rsidRPr="00D41401" w:rsidRDefault="00D41401" w:rsidP="00596216">
            <w:pPr>
              <w:ind w:left="92"/>
              <w:jc w:val="center"/>
              <w:rPr>
                <w:sz w:val="24"/>
                <w:szCs w:val="24"/>
                <w:lang w:val="en-US"/>
              </w:rPr>
            </w:pPr>
            <w:r w:rsidRPr="00D41401">
              <w:rPr>
                <w:sz w:val="24"/>
                <w:szCs w:val="24"/>
                <w:lang w:val="en-US"/>
              </w:rPr>
              <w:t>-0.91</w:t>
            </w:r>
          </w:p>
          <w:p w14:paraId="500D7532" w14:textId="77777777" w:rsidR="00D41401" w:rsidRPr="00D41401" w:rsidRDefault="00D41401" w:rsidP="00596216">
            <w:pPr>
              <w:ind w:left="92"/>
              <w:jc w:val="center"/>
              <w:rPr>
                <w:sz w:val="24"/>
                <w:szCs w:val="24"/>
                <w:lang w:val="en-US"/>
              </w:rPr>
            </w:pPr>
            <w:r w:rsidRPr="00D41401">
              <w:rPr>
                <w:sz w:val="24"/>
                <w:szCs w:val="24"/>
                <w:lang w:val="en-US"/>
              </w:rPr>
              <w:t>(-1.41, -0.41)</w:t>
            </w:r>
          </w:p>
        </w:tc>
      </w:tr>
      <w:tr w:rsidR="00D41401" w:rsidRPr="00D41401" w14:paraId="6BFAC3F5" w14:textId="77777777" w:rsidTr="00596216">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0F07C3C9" w14:textId="77777777" w:rsidR="00D41401" w:rsidRPr="00D41401" w:rsidRDefault="00D41401" w:rsidP="008A0BA9">
            <w:pPr>
              <w:ind w:left="92"/>
              <w:rPr>
                <w:sz w:val="24"/>
                <w:szCs w:val="24"/>
                <w:lang w:val="en-US"/>
              </w:rPr>
            </w:pPr>
            <w:r w:rsidRPr="00D41401">
              <w:rPr>
                <w:sz w:val="24"/>
                <w:szCs w:val="24"/>
                <w:lang w:val="en-US"/>
              </w:rPr>
              <w:t>N</w:t>
            </w:r>
          </w:p>
        </w:tc>
        <w:tc>
          <w:tcPr>
            <w:tcW w:w="591" w:type="pct"/>
            <w:tcBorders>
              <w:top w:val="single" w:sz="4" w:space="0" w:color="000000"/>
              <w:left w:val="single" w:sz="4" w:space="0" w:color="000000"/>
              <w:bottom w:val="single" w:sz="4" w:space="0" w:color="000000"/>
              <w:right w:val="single" w:sz="4" w:space="0" w:color="000000"/>
            </w:tcBorders>
            <w:hideMark/>
          </w:tcPr>
          <w:p w14:paraId="37EE9EC8" w14:textId="77777777" w:rsidR="00D41401" w:rsidRPr="00D41401" w:rsidRDefault="00D41401" w:rsidP="00596216">
            <w:pPr>
              <w:ind w:left="92"/>
              <w:jc w:val="center"/>
              <w:rPr>
                <w:sz w:val="24"/>
                <w:szCs w:val="24"/>
                <w:lang w:val="en-US"/>
              </w:rPr>
            </w:pPr>
            <w:r w:rsidRPr="00D41401">
              <w:rPr>
                <w:sz w:val="24"/>
                <w:szCs w:val="24"/>
                <w:lang w:val="en-US"/>
              </w:rPr>
              <w:t>95</w:t>
            </w:r>
          </w:p>
        </w:tc>
        <w:tc>
          <w:tcPr>
            <w:tcW w:w="886" w:type="pct"/>
            <w:tcBorders>
              <w:top w:val="single" w:sz="4" w:space="0" w:color="000000"/>
              <w:left w:val="single" w:sz="4" w:space="0" w:color="000000"/>
              <w:bottom w:val="single" w:sz="4" w:space="0" w:color="000000"/>
              <w:right w:val="single" w:sz="4" w:space="0" w:color="000000"/>
            </w:tcBorders>
            <w:hideMark/>
          </w:tcPr>
          <w:p w14:paraId="584E314D" w14:textId="77777777" w:rsidR="00D41401" w:rsidRPr="00D41401" w:rsidRDefault="00D41401" w:rsidP="00596216">
            <w:pPr>
              <w:ind w:left="92"/>
              <w:jc w:val="center"/>
              <w:rPr>
                <w:sz w:val="24"/>
                <w:szCs w:val="24"/>
                <w:lang w:val="en-US"/>
              </w:rPr>
            </w:pPr>
            <w:r w:rsidRPr="00D41401">
              <w:rPr>
                <w:sz w:val="24"/>
                <w:szCs w:val="24"/>
                <w:lang w:val="en-US"/>
              </w:rPr>
              <w:t>98</w:t>
            </w:r>
          </w:p>
        </w:tc>
        <w:tc>
          <w:tcPr>
            <w:tcW w:w="811" w:type="pct"/>
            <w:tcBorders>
              <w:top w:val="single" w:sz="4" w:space="0" w:color="000000"/>
              <w:left w:val="single" w:sz="4" w:space="0" w:color="000000"/>
              <w:bottom w:val="single" w:sz="4" w:space="0" w:color="000000"/>
              <w:right w:val="single" w:sz="4" w:space="0" w:color="000000"/>
            </w:tcBorders>
            <w:hideMark/>
          </w:tcPr>
          <w:p w14:paraId="4AC63E39" w14:textId="77777777" w:rsidR="00D41401" w:rsidRPr="00D41401" w:rsidRDefault="00D41401" w:rsidP="00596216">
            <w:pPr>
              <w:ind w:left="92"/>
              <w:jc w:val="center"/>
              <w:rPr>
                <w:sz w:val="24"/>
                <w:szCs w:val="24"/>
                <w:lang w:val="en-US"/>
              </w:rPr>
            </w:pPr>
            <w:r w:rsidRPr="00D41401">
              <w:rPr>
                <w:sz w:val="24"/>
                <w:szCs w:val="24"/>
                <w:lang w:val="en-US"/>
              </w:rPr>
              <w:t>97</w:t>
            </w:r>
          </w:p>
        </w:tc>
        <w:tc>
          <w:tcPr>
            <w:tcW w:w="738" w:type="pct"/>
            <w:tcBorders>
              <w:top w:val="single" w:sz="4" w:space="0" w:color="000000"/>
              <w:left w:val="single" w:sz="4" w:space="0" w:color="000000"/>
              <w:bottom w:val="single" w:sz="4" w:space="0" w:color="000000"/>
              <w:right w:val="single" w:sz="4" w:space="0" w:color="000000"/>
            </w:tcBorders>
            <w:hideMark/>
          </w:tcPr>
          <w:p w14:paraId="324DF616" w14:textId="77777777" w:rsidR="00D41401" w:rsidRPr="00D41401" w:rsidRDefault="00D41401" w:rsidP="00596216">
            <w:pPr>
              <w:ind w:left="92"/>
              <w:jc w:val="center"/>
              <w:rPr>
                <w:sz w:val="24"/>
                <w:szCs w:val="24"/>
                <w:lang w:val="en-US"/>
              </w:rPr>
            </w:pPr>
            <w:r w:rsidRPr="00D41401">
              <w:rPr>
                <w:sz w:val="24"/>
                <w:szCs w:val="24"/>
                <w:lang w:val="en-US"/>
              </w:rPr>
              <w:t>187</w:t>
            </w:r>
          </w:p>
        </w:tc>
        <w:tc>
          <w:tcPr>
            <w:tcW w:w="812" w:type="pct"/>
            <w:tcBorders>
              <w:top w:val="single" w:sz="4" w:space="0" w:color="000000"/>
              <w:left w:val="single" w:sz="4" w:space="0" w:color="000000"/>
              <w:bottom w:val="single" w:sz="4" w:space="0" w:color="000000"/>
              <w:right w:val="single" w:sz="4" w:space="0" w:color="000000"/>
            </w:tcBorders>
            <w:hideMark/>
          </w:tcPr>
          <w:p w14:paraId="73E67A9D" w14:textId="77777777" w:rsidR="00D41401" w:rsidRPr="00D41401" w:rsidRDefault="00D41401" w:rsidP="00596216">
            <w:pPr>
              <w:ind w:left="92"/>
              <w:jc w:val="center"/>
              <w:rPr>
                <w:sz w:val="24"/>
                <w:szCs w:val="24"/>
                <w:lang w:val="en-US"/>
              </w:rPr>
            </w:pPr>
            <w:r w:rsidRPr="00D41401">
              <w:rPr>
                <w:sz w:val="24"/>
                <w:szCs w:val="24"/>
                <w:lang w:val="en-US"/>
              </w:rPr>
              <w:t>187</w:t>
            </w:r>
          </w:p>
        </w:tc>
      </w:tr>
      <w:tr w:rsidR="00D41401" w:rsidRPr="00D41401" w14:paraId="3F938DC4" w14:textId="77777777" w:rsidTr="00596216">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0E3C6FA4" w14:textId="77777777" w:rsidR="00D41401" w:rsidRPr="00D41401" w:rsidRDefault="00D41401" w:rsidP="008A0BA9">
            <w:pPr>
              <w:ind w:left="92"/>
              <w:rPr>
                <w:b/>
                <w:sz w:val="24"/>
                <w:szCs w:val="24"/>
                <w:lang w:val="en-US"/>
              </w:rPr>
            </w:pPr>
            <w:r w:rsidRPr="00D41401">
              <w:rPr>
                <w:b/>
                <w:sz w:val="24"/>
                <w:szCs w:val="24"/>
                <w:lang w:val="en-US"/>
              </w:rPr>
              <w:t>SBP (mmHg)</w:t>
            </w:r>
            <w:r w:rsidRPr="00D41401">
              <w:rPr>
                <w:b/>
                <w:sz w:val="24"/>
                <w:szCs w:val="24"/>
                <w:vertAlign w:val="superscript"/>
                <w:lang w:val="en-US"/>
              </w:rPr>
              <w:t>2</w:t>
            </w:r>
          </w:p>
        </w:tc>
      </w:tr>
      <w:tr w:rsidR="00D41401" w:rsidRPr="00D41401" w14:paraId="4C8B5B2B" w14:textId="77777777" w:rsidTr="00596216">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1AB271F8" w14:textId="77777777" w:rsidR="00D41401" w:rsidRPr="00D41401" w:rsidRDefault="00D41401" w:rsidP="00596216">
            <w:pPr>
              <w:ind w:left="274"/>
              <w:rPr>
                <w:sz w:val="24"/>
                <w:szCs w:val="24"/>
                <w:lang w:val="en-US"/>
              </w:rPr>
            </w:pPr>
            <w:r w:rsidRPr="00D41401">
              <w:rPr>
                <w:sz w:val="24"/>
                <w:szCs w:val="24"/>
                <w:lang w:val="en-US"/>
              </w:rPr>
              <w:t>Baseline (mean)</w:t>
            </w:r>
          </w:p>
        </w:tc>
        <w:tc>
          <w:tcPr>
            <w:tcW w:w="591" w:type="pct"/>
            <w:tcBorders>
              <w:top w:val="single" w:sz="4" w:space="0" w:color="000000"/>
              <w:left w:val="single" w:sz="4" w:space="0" w:color="000000"/>
              <w:bottom w:val="single" w:sz="4" w:space="0" w:color="000000"/>
              <w:right w:val="single" w:sz="4" w:space="0" w:color="000000"/>
            </w:tcBorders>
            <w:hideMark/>
          </w:tcPr>
          <w:p w14:paraId="4ACB01CC" w14:textId="77777777" w:rsidR="00D41401" w:rsidRPr="00D41401" w:rsidRDefault="00D41401" w:rsidP="00596216">
            <w:pPr>
              <w:ind w:left="92"/>
              <w:jc w:val="center"/>
              <w:rPr>
                <w:sz w:val="24"/>
                <w:szCs w:val="24"/>
                <w:lang w:val="en-US"/>
              </w:rPr>
            </w:pPr>
            <w:r w:rsidRPr="00D41401">
              <w:rPr>
                <w:sz w:val="24"/>
                <w:szCs w:val="24"/>
                <w:lang w:val="en-US"/>
              </w:rPr>
              <w:t>134.69</w:t>
            </w:r>
          </w:p>
        </w:tc>
        <w:tc>
          <w:tcPr>
            <w:tcW w:w="886" w:type="pct"/>
            <w:tcBorders>
              <w:top w:val="single" w:sz="4" w:space="0" w:color="000000"/>
              <w:left w:val="single" w:sz="4" w:space="0" w:color="000000"/>
              <w:bottom w:val="single" w:sz="4" w:space="0" w:color="000000"/>
              <w:right w:val="single" w:sz="4" w:space="0" w:color="000000"/>
            </w:tcBorders>
            <w:hideMark/>
          </w:tcPr>
          <w:p w14:paraId="6910CC9E" w14:textId="77777777" w:rsidR="00D41401" w:rsidRPr="00D41401" w:rsidRDefault="00D41401" w:rsidP="00596216">
            <w:pPr>
              <w:ind w:left="92"/>
              <w:jc w:val="center"/>
              <w:rPr>
                <w:sz w:val="24"/>
                <w:szCs w:val="24"/>
                <w:lang w:val="en-US"/>
              </w:rPr>
            </w:pPr>
            <w:r w:rsidRPr="00D41401">
              <w:rPr>
                <w:sz w:val="24"/>
                <w:szCs w:val="24"/>
                <w:lang w:val="en-US"/>
              </w:rPr>
              <w:t>137.37</w:t>
            </w:r>
          </w:p>
        </w:tc>
        <w:tc>
          <w:tcPr>
            <w:tcW w:w="811" w:type="pct"/>
            <w:tcBorders>
              <w:top w:val="single" w:sz="4" w:space="0" w:color="000000"/>
              <w:left w:val="single" w:sz="4" w:space="0" w:color="000000"/>
              <w:bottom w:val="single" w:sz="4" w:space="0" w:color="000000"/>
              <w:right w:val="single" w:sz="4" w:space="0" w:color="000000"/>
            </w:tcBorders>
            <w:hideMark/>
          </w:tcPr>
          <w:p w14:paraId="4486BD9D" w14:textId="77777777" w:rsidR="00D41401" w:rsidRPr="00D41401" w:rsidRDefault="00D41401" w:rsidP="00596216">
            <w:pPr>
              <w:ind w:left="92"/>
              <w:jc w:val="center"/>
              <w:rPr>
                <w:sz w:val="24"/>
                <w:szCs w:val="24"/>
                <w:lang w:val="en-US"/>
              </w:rPr>
            </w:pPr>
            <w:r w:rsidRPr="00D41401">
              <w:rPr>
                <w:sz w:val="24"/>
                <w:szCs w:val="24"/>
                <w:lang w:val="en-US"/>
              </w:rPr>
              <w:t>133.68</w:t>
            </w:r>
          </w:p>
        </w:tc>
        <w:tc>
          <w:tcPr>
            <w:tcW w:w="738" w:type="pct"/>
            <w:tcBorders>
              <w:top w:val="single" w:sz="4" w:space="0" w:color="000000"/>
              <w:left w:val="single" w:sz="4" w:space="0" w:color="000000"/>
              <w:bottom w:val="single" w:sz="4" w:space="0" w:color="000000"/>
              <w:right w:val="single" w:sz="4" w:space="0" w:color="000000"/>
            </w:tcBorders>
            <w:hideMark/>
          </w:tcPr>
          <w:p w14:paraId="0024FF50" w14:textId="77777777" w:rsidR="00D41401" w:rsidRPr="00D41401" w:rsidRDefault="00D41401" w:rsidP="00596216">
            <w:pPr>
              <w:ind w:left="92"/>
              <w:jc w:val="center"/>
              <w:rPr>
                <w:sz w:val="24"/>
                <w:szCs w:val="24"/>
                <w:lang w:val="en-US"/>
              </w:rPr>
            </w:pPr>
            <w:r w:rsidRPr="00D41401">
              <w:rPr>
                <w:sz w:val="24"/>
                <w:szCs w:val="24"/>
                <w:lang w:val="en-US"/>
              </w:rPr>
              <w:t>136.38</w:t>
            </w:r>
          </w:p>
        </w:tc>
        <w:tc>
          <w:tcPr>
            <w:tcW w:w="812" w:type="pct"/>
            <w:tcBorders>
              <w:top w:val="single" w:sz="4" w:space="0" w:color="000000"/>
              <w:left w:val="single" w:sz="4" w:space="0" w:color="000000"/>
              <w:bottom w:val="single" w:sz="4" w:space="0" w:color="000000"/>
              <w:right w:val="single" w:sz="4" w:space="0" w:color="000000"/>
            </w:tcBorders>
            <w:hideMark/>
          </w:tcPr>
          <w:p w14:paraId="26635A49" w14:textId="77777777" w:rsidR="00D41401" w:rsidRPr="00D41401" w:rsidRDefault="00D41401" w:rsidP="00596216">
            <w:pPr>
              <w:ind w:left="92"/>
              <w:jc w:val="center"/>
              <w:rPr>
                <w:sz w:val="24"/>
                <w:szCs w:val="24"/>
                <w:lang w:val="en-US"/>
              </w:rPr>
            </w:pPr>
            <w:r w:rsidRPr="00D41401">
              <w:rPr>
                <w:sz w:val="24"/>
                <w:szCs w:val="24"/>
                <w:lang w:val="en-US"/>
              </w:rPr>
              <w:t>136.64</w:t>
            </w:r>
          </w:p>
        </w:tc>
      </w:tr>
      <w:tr w:rsidR="00D41401" w:rsidRPr="00D41401" w14:paraId="0231A5AE" w14:textId="77777777" w:rsidTr="00596216">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19354EC6" w14:textId="77777777" w:rsidR="00D41401" w:rsidRPr="00D41401" w:rsidRDefault="00D41401" w:rsidP="00596216">
            <w:pPr>
              <w:ind w:left="274"/>
              <w:rPr>
                <w:sz w:val="24"/>
                <w:szCs w:val="24"/>
                <w:lang w:val="en-US"/>
              </w:rPr>
            </w:pPr>
            <w:r w:rsidRPr="00D41401">
              <w:rPr>
                <w:sz w:val="24"/>
                <w:szCs w:val="24"/>
                <w:lang w:val="en-US"/>
              </w:rPr>
              <w:t>Change from baseline</w:t>
            </w:r>
            <w:r w:rsidRPr="00D41401">
              <w:rPr>
                <w:sz w:val="24"/>
                <w:szCs w:val="24"/>
                <w:vertAlign w:val="superscript"/>
                <w:lang w:val="en-US"/>
              </w:rPr>
              <w:t>1</w:t>
            </w:r>
          </w:p>
        </w:tc>
        <w:tc>
          <w:tcPr>
            <w:tcW w:w="591" w:type="pct"/>
            <w:tcBorders>
              <w:top w:val="single" w:sz="4" w:space="0" w:color="000000"/>
              <w:left w:val="single" w:sz="4" w:space="0" w:color="000000"/>
              <w:bottom w:val="single" w:sz="4" w:space="0" w:color="000000"/>
              <w:right w:val="single" w:sz="4" w:space="0" w:color="000000"/>
            </w:tcBorders>
            <w:hideMark/>
          </w:tcPr>
          <w:p w14:paraId="2D1BC6B7" w14:textId="77777777" w:rsidR="00D41401" w:rsidRPr="00D41401" w:rsidRDefault="00D41401" w:rsidP="00596216">
            <w:pPr>
              <w:ind w:left="92"/>
              <w:jc w:val="center"/>
              <w:rPr>
                <w:sz w:val="24"/>
                <w:szCs w:val="24"/>
                <w:lang w:val="en-US"/>
              </w:rPr>
            </w:pPr>
            <w:r w:rsidRPr="00D41401">
              <w:rPr>
                <w:sz w:val="24"/>
                <w:szCs w:val="24"/>
                <w:lang w:val="en-US"/>
              </w:rPr>
              <w:t>0.65</w:t>
            </w:r>
          </w:p>
        </w:tc>
        <w:tc>
          <w:tcPr>
            <w:tcW w:w="886" w:type="pct"/>
            <w:tcBorders>
              <w:top w:val="single" w:sz="4" w:space="0" w:color="000000"/>
              <w:left w:val="single" w:sz="4" w:space="0" w:color="000000"/>
              <w:bottom w:val="single" w:sz="4" w:space="0" w:color="000000"/>
              <w:right w:val="single" w:sz="4" w:space="0" w:color="000000"/>
            </w:tcBorders>
            <w:hideMark/>
          </w:tcPr>
          <w:p w14:paraId="1DA32A95" w14:textId="77777777" w:rsidR="00D41401" w:rsidRPr="00D41401" w:rsidRDefault="00D41401" w:rsidP="00596216">
            <w:pPr>
              <w:ind w:left="92"/>
              <w:jc w:val="center"/>
              <w:rPr>
                <w:sz w:val="24"/>
                <w:szCs w:val="24"/>
                <w:lang w:val="en-US"/>
              </w:rPr>
            </w:pPr>
            <w:r w:rsidRPr="00D41401">
              <w:rPr>
                <w:sz w:val="24"/>
                <w:szCs w:val="24"/>
                <w:lang w:val="en-US"/>
              </w:rPr>
              <w:t>-2.92</w:t>
            </w:r>
          </w:p>
        </w:tc>
        <w:tc>
          <w:tcPr>
            <w:tcW w:w="811" w:type="pct"/>
            <w:tcBorders>
              <w:top w:val="single" w:sz="4" w:space="0" w:color="000000"/>
              <w:left w:val="single" w:sz="4" w:space="0" w:color="000000"/>
              <w:bottom w:val="single" w:sz="4" w:space="0" w:color="000000"/>
              <w:right w:val="single" w:sz="4" w:space="0" w:color="000000"/>
            </w:tcBorders>
            <w:hideMark/>
          </w:tcPr>
          <w:p w14:paraId="17A55047" w14:textId="77777777" w:rsidR="00D41401" w:rsidRPr="00D41401" w:rsidRDefault="00D41401" w:rsidP="00596216">
            <w:pPr>
              <w:ind w:left="92"/>
              <w:jc w:val="center"/>
              <w:rPr>
                <w:sz w:val="24"/>
                <w:szCs w:val="24"/>
                <w:lang w:val="en-US"/>
              </w:rPr>
            </w:pPr>
            <w:r w:rsidRPr="00D41401">
              <w:rPr>
                <w:sz w:val="24"/>
                <w:szCs w:val="24"/>
                <w:lang w:val="en-US"/>
              </w:rPr>
              <w:t>-4.47</w:t>
            </w:r>
          </w:p>
        </w:tc>
        <w:tc>
          <w:tcPr>
            <w:tcW w:w="738" w:type="pct"/>
            <w:tcBorders>
              <w:top w:val="single" w:sz="4" w:space="0" w:color="000000"/>
              <w:left w:val="single" w:sz="4" w:space="0" w:color="000000"/>
              <w:bottom w:val="single" w:sz="4" w:space="0" w:color="000000"/>
              <w:right w:val="single" w:sz="4" w:space="0" w:color="000000"/>
            </w:tcBorders>
            <w:hideMark/>
          </w:tcPr>
          <w:p w14:paraId="3C056579" w14:textId="77777777" w:rsidR="00D41401" w:rsidRPr="00D41401" w:rsidRDefault="00D41401" w:rsidP="00596216">
            <w:pPr>
              <w:ind w:left="92"/>
              <w:jc w:val="center"/>
              <w:rPr>
                <w:sz w:val="24"/>
                <w:szCs w:val="24"/>
                <w:lang w:val="en-US"/>
              </w:rPr>
            </w:pPr>
            <w:r w:rsidRPr="00D41401">
              <w:rPr>
                <w:sz w:val="24"/>
                <w:szCs w:val="24"/>
                <w:lang w:val="en-US"/>
              </w:rPr>
              <w:t>0.40</w:t>
            </w:r>
          </w:p>
        </w:tc>
        <w:tc>
          <w:tcPr>
            <w:tcW w:w="812" w:type="pct"/>
            <w:tcBorders>
              <w:top w:val="single" w:sz="4" w:space="0" w:color="000000"/>
              <w:left w:val="single" w:sz="4" w:space="0" w:color="000000"/>
              <w:bottom w:val="single" w:sz="4" w:space="0" w:color="000000"/>
              <w:right w:val="single" w:sz="4" w:space="0" w:color="000000"/>
            </w:tcBorders>
            <w:hideMark/>
          </w:tcPr>
          <w:p w14:paraId="361296D8" w14:textId="77777777" w:rsidR="00D41401" w:rsidRPr="00D41401" w:rsidRDefault="00D41401" w:rsidP="00596216">
            <w:pPr>
              <w:ind w:left="92"/>
              <w:jc w:val="center"/>
              <w:rPr>
                <w:sz w:val="24"/>
                <w:szCs w:val="24"/>
                <w:lang w:val="en-US"/>
              </w:rPr>
            </w:pPr>
            <w:r w:rsidRPr="00D41401">
              <w:rPr>
                <w:sz w:val="24"/>
                <w:szCs w:val="24"/>
                <w:lang w:val="en-US"/>
              </w:rPr>
              <w:t>-3.88</w:t>
            </w:r>
          </w:p>
        </w:tc>
      </w:tr>
      <w:tr w:rsidR="00D41401" w:rsidRPr="00D41401" w14:paraId="30413E45" w14:textId="77777777" w:rsidTr="00596216">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45ADA315" w14:textId="77777777" w:rsidR="00D41401" w:rsidRPr="00D41401" w:rsidRDefault="00D41401" w:rsidP="00596216">
            <w:pPr>
              <w:ind w:left="274"/>
              <w:rPr>
                <w:sz w:val="24"/>
                <w:szCs w:val="24"/>
                <w:lang w:val="en-US"/>
              </w:rPr>
            </w:pPr>
            <w:r w:rsidRPr="00D41401">
              <w:rPr>
                <w:sz w:val="24"/>
                <w:szCs w:val="24"/>
                <w:lang w:val="en-US"/>
              </w:rPr>
              <w:t>Difference from placebo</w:t>
            </w:r>
            <w:r w:rsidRPr="00D41401">
              <w:rPr>
                <w:sz w:val="24"/>
                <w:szCs w:val="24"/>
                <w:vertAlign w:val="superscript"/>
                <w:lang w:val="en-US"/>
              </w:rPr>
              <w:t>1</w:t>
            </w:r>
            <w:r w:rsidRPr="00D41401">
              <w:rPr>
                <w:sz w:val="24"/>
                <w:szCs w:val="24"/>
                <w:lang w:val="en-US"/>
              </w:rPr>
              <w:t xml:space="preserve"> (95% CI)</w:t>
            </w:r>
          </w:p>
        </w:tc>
        <w:tc>
          <w:tcPr>
            <w:tcW w:w="591" w:type="pct"/>
            <w:tcBorders>
              <w:top w:val="single" w:sz="4" w:space="0" w:color="000000"/>
              <w:left w:val="single" w:sz="4" w:space="0" w:color="000000"/>
              <w:bottom w:val="single" w:sz="4" w:space="0" w:color="000000"/>
              <w:right w:val="single" w:sz="4" w:space="0" w:color="000000"/>
            </w:tcBorders>
          </w:tcPr>
          <w:p w14:paraId="3156302D" w14:textId="77777777" w:rsidR="00D41401" w:rsidRPr="00D41401" w:rsidRDefault="00D41401" w:rsidP="00596216">
            <w:pPr>
              <w:ind w:left="92"/>
              <w:jc w:val="center"/>
              <w:rPr>
                <w:sz w:val="24"/>
                <w:szCs w:val="24"/>
                <w:lang w:val="en-US"/>
              </w:rPr>
            </w:pPr>
          </w:p>
        </w:tc>
        <w:tc>
          <w:tcPr>
            <w:tcW w:w="886" w:type="pct"/>
            <w:tcBorders>
              <w:top w:val="single" w:sz="4" w:space="0" w:color="000000"/>
              <w:left w:val="single" w:sz="4" w:space="0" w:color="000000"/>
              <w:bottom w:val="single" w:sz="4" w:space="0" w:color="000000"/>
              <w:right w:val="single" w:sz="4" w:space="0" w:color="000000"/>
            </w:tcBorders>
            <w:hideMark/>
          </w:tcPr>
          <w:p w14:paraId="52830D22" w14:textId="77777777" w:rsidR="00D41401" w:rsidRPr="00D41401" w:rsidRDefault="00D41401" w:rsidP="00596216">
            <w:pPr>
              <w:ind w:left="92"/>
              <w:jc w:val="center"/>
              <w:rPr>
                <w:sz w:val="24"/>
                <w:szCs w:val="24"/>
                <w:lang w:val="en-US"/>
              </w:rPr>
            </w:pPr>
            <w:r w:rsidRPr="00D41401">
              <w:rPr>
                <w:sz w:val="24"/>
                <w:szCs w:val="24"/>
                <w:lang w:val="en-US"/>
              </w:rPr>
              <w:t>-3.57</w:t>
            </w:r>
          </w:p>
          <w:p w14:paraId="089BA294" w14:textId="77777777" w:rsidR="00D41401" w:rsidRPr="00D41401" w:rsidRDefault="00D41401" w:rsidP="00596216">
            <w:pPr>
              <w:ind w:left="92"/>
              <w:jc w:val="center"/>
              <w:rPr>
                <w:sz w:val="24"/>
                <w:szCs w:val="24"/>
                <w:lang w:val="en-US"/>
              </w:rPr>
            </w:pPr>
            <w:r w:rsidRPr="00D41401">
              <w:rPr>
                <w:sz w:val="24"/>
                <w:szCs w:val="24"/>
                <w:lang w:val="en-US"/>
              </w:rPr>
              <w:t>(-6.86, -0.29)</w:t>
            </w:r>
          </w:p>
        </w:tc>
        <w:tc>
          <w:tcPr>
            <w:tcW w:w="811" w:type="pct"/>
            <w:tcBorders>
              <w:top w:val="single" w:sz="4" w:space="0" w:color="000000"/>
              <w:left w:val="single" w:sz="4" w:space="0" w:color="000000"/>
              <w:bottom w:val="single" w:sz="4" w:space="0" w:color="000000"/>
              <w:right w:val="single" w:sz="4" w:space="0" w:color="000000"/>
            </w:tcBorders>
            <w:hideMark/>
          </w:tcPr>
          <w:p w14:paraId="55B8B758" w14:textId="77777777" w:rsidR="00D41401" w:rsidRPr="00D41401" w:rsidRDefault="00D41401" w:rsidP="00596216">
            <w:pPr>
              <w:ind w:left="92"/>
              <w:jc w:val="center"/>
              <w:rPr>
                <w:sz w:val="24"/>
                <w:szCs w:val="24"/>
                <w:lang w:val="en-US"/>
              </w:rPr>
            </w:pPr>
            <w:r w:rsidRPr="00D41401">
              <w:rPr>
                <w:sz w:val="24"/>
                <w:szCs w:val="24"/>
                <w:lang w:val="en-US"/>
              </w:rPr>
              <w:t>-5.12</w:t>
            </w:r>
          </w:p>
          <w:p w14:paraId="2A5E91EC" w14:textId="77777777" w:rsidR="00D41401" w:rsidRPr="00D41401" w:rsidRDefault="00D41401" w:rsidP="00596216">
            <w:pPr>
              <w:ind w:left="92"/>
              <w:jc w:val="center"/>
              <w:rPr>
                <w:sz w:val="24"/>
                <w:szCs w:val="24"/>
                <w:lang w:val="en-US"/>
              </w:rPr>
            </w:pPr>
            <w:r w:rsidRPr="00D41401">
              <w:rPr>
                <w:sz w:val="24"/>
                <w:szCs w:val="24"/>
                <w:lang w:val="en-US"/>
              </w:rPr>
              <w:t>(-8.41, -1.82)</w:t>
            </w:r>
          </w:p>
        </w:tc>
        <w:tc>
          <w:tcPr>
            <w:tcW w:w="738" w:type="pct"/>
            <w:tcBorders>
              <w:top w:val="single" w:sz="4" w:space="0" w:color="000000"/>
              <w:left w:val="single" w:sz="4" w:space="0" w:color="000000"/>
              <w:bottom w:val="single" w:sz="4" w:space="0" w:color="000000"/>
              <w:right w:val="single" w:sz="4" w:space="0" w:color="000000"/>
            </w:tcBorders>
          </w:tcPr>
          <w:p w14:paraId="0910D43E" w14:textId="77777777" w:rsidR="00D41401" w:rsidRPr="00D41401" w:rsidRDefault="00D41401" w:rsidP="00596216">
            <w:pPr>
              <w:ind w:left="92"/>
              <w:jc w:val="center"/>
              <w:rPr>
                <w:sz w:val="24"/>
                <w:szCs w:val="24"/>
                <w:lang w:val="en-US"/>
              </w:rPr>
            </w:pPr>
          </w:p>
        </w:tc>
        <w:tc>
          <w:tcPr>
            <w:tcW w:w="812" w:type="pct"/>
            <w:tcBorders>
              <w:top w:val="single" w:sz="4" w:space="0" w:color="000000"/>
              <w:left w:val="single" w:sz="4" w:space="0" w:color="000000"/>
              <w:bottom w:val="single" w:sz="4" w:space="0" w:color="000000"/>
              <w:right w:val="single" w:sz="4" w:space="0" w:color="000000"/>
            </w:tcBorders>
            <w:hideMark/>
          </w:tcPr>
          <w:p w14:paraId="65AB0944" w14:textId="77777777" w:rsidR="00D41401" w:rsidRPr="00D41401" w:rsidRDefault="00D41401" w:rsidP="00596216">
            <w:pPr>
              <w:ind w:left="92"/>
              <w:jc w:val="center"/>
              <w:rPr>
                <w:sz w:val="24"/>
                <w:szCs w:val="24"/>
                <w:lang w:val="en-US"/>
              </w:rPr>
            </w:pPr>
            <w:r w:rsidRPr="00D41401">
              <w:rPr>
                <w:sz w:val="24"/>
                <w:szCs w:val="24"/>
                <w:lang w:val="en-US"/>
              </w:rPr>
              <w:t>-4.28</w:t>
            </w:r>
          </w:p>
          <w:p w14:paraId="6D8F5F20" w14:textId="77777777" w:rsidR="00D41401" w:rsidRPr="00D41401" w:rsidRDefault="00D41401" w:rsidP="00596216">
            <w:pPr>
              <w:ind w:left="92"/>
              <w:jc w:val="center"/>
              <w:rPr>
                <w:sz w:val="24"/>
                <w:szCs w:val="24"/>
                <w:lang w:val="en-US"/>
              </w:rPr>
            </w:pPr>
            <w:r w:rsidRPr="00D41401">
              <w:rPr>
                <w:sz w:val="24"/>
                <w:szCs w:val="24"/>
                <w:lang w:val="en-US"/>
              </w:rPr>
              <w:t>(-6.88, -1.68)</w:t>
            </w:r>
          </w:p>
        </w:tc>
      </w:tr>
    </w:tbl>
    <w:p w14:paraId="51FEA96B" w14:textId="4A65AC88" w:rsidR="00D41401" w:rsidRPr="00D41401" w:rsidRDefault="00D41401" w:rsidP="00596216">
      <w:pPr>
        <w:ind w:left="284" w:hanging="284"/>
        <w:rPr>
          <w:sz w:val="24"/>
          <w:szCs w:val="24"/>
          <w:lang w:val="en-US"/>
        </w:rPr>
      </w:pPr>
      <w:r w:rsidRPr="00D41401">
        <w:rPr>
          <w:sz w:val="24"/>
          <w:szCs w:val="24"/>
          <w:vertAlign w:val="superscript"/>
          <w:lang w:val="en-US"/>
        </w:rPr>
        <w:t>a</w:t>
      </w:r>
      <w:r w:rsidRPr="00D41401">
        <w:rPr>
          <w:sz w:val="24"/>
          <w:szCs w:val="24"/>
          <w:lang w:val="en-US"/>
        </w:rPr>
        <w:t xml:space="preserve"> </w:t>
      </w:r>
      <w:r w:rsidR="00596216">
        <w:rPr>
          <w:sz w:val="24"/>
          <w:szCs w:val="24"/>
          <w:lang w:val="en-US"/>
        </w:rPr>
        <w:tab/>
      </w:r>
      <w:r w:rsidRPr="00D41401">
        <w:rPr>
          <w:sz w:val="24"/>
          <w:szCs w:val="24"/>
          <w:lang w:val="en-US"/>
        </w:rPr>
        <w:t xml:space="preserve">Full analysis set (FAS) using last observation carried forward (LOCF) prior to </w:t>
      </w:r>
      <w:proofErr w:type="spellStart"/>
      <w:r w:rsidRPr="00D41401">
        <w:rPr>
          <w:sz w:val="24"/>
          <w:szCs w:val="24"/>
          <w:lang w:val="en-US"/>
        </w:rPr>
        <w:t>glycaemic</w:t>
      </w:r>
      <w:proofErr w:type="spellEnd"/>
      <w:r w:rsidRPr="00D41401">
        <w:rPr>
          <w:sz w:val="24"/>
          <w:szCs w:val="24"/>
          <w:lang w:val="en-US"/>
        </w:rPr>
        <w:t xml:space="preserve"> rescue therapy</w:t>
      </w:r>
    </w:p>
    <w:p w14:paraId="31B64B3C" w14:textId="3998B885" w:rsidR="00D41401" w:rsidRPr="00D41401" w:rsidRDefault="00D41401" w:rsidP="00596216">
      <w:pPr>
        <w:ind w:left="284" w:hanging="284"/>
        <w:rPr>
          <w:sz w:val="24"/>
          <w:szCs w:val="24"/>
          <w:lang w:val="en-US"/>
        </w:rPr>
      </w:pPr>
      <w:r w:rsidRPr="00D41401">
        <w:rPr>
          <w:sz w:val="24"/>
          <w:szCs w:val="24"/>
          <w:vertAlign w:val="superscript"/>
          <w:lang w:val="en-US"/>
        </w:rPr>
        <w:t>1</w:t>
      </w:r>
      <w:r w:rsidRPr="00D41401">
        <w:rPr>
          <w:sz w:val="24"/>
          <w:szCs w:val="24"/>
          <w:lang w:val="en-US"/>
        </w:rPr>
        <w:t xml:space="preserve"> </w:t>
      </w:r>
      <w:r w:rsidR="00596216">
        <w:rPr>
          <w:sz w:val="24"/>
          <w:szCs w:val="24"/>
          <w:lang w:val="en-US"/>
        </w:rPr>
        <w:tab/>
      </w:r>
      <w:r w:rsidRPr="00D41401">
        <w:rPr>
          <w:sz w:val="24"/>
          <w:szCs w:val="24"/>
          <w:lang w:val="en-US"/>
        </w:rPr>
        <w:t>Mean adjusted for baseline value</w:t>
      </w:r>
    </w:p>
    <w:p w14:paraId="3970FCB6" w14:textId="32EB9B5C" w:rsidR="00D41401" w:rsidRPr="00D41401" w:rsidRDefault="00D41401" w:rsidP="00596216">
      <w:pPr>
        <w:ind w:left="284" w:hanging="284"/>
        <w:rPr>
          <w:sz w:val="24"/>
          <w:szCs w:val="24"/>
          <w:lang w:val="en-US"/>
        </w:rPr>
      </w:pPr>
      <w:r w:rsidRPr="00D41401">
        <w:rPr>
          <w:sz w:val="24"/>
          <w:szCs w:val="24"/>
          <w:vertAlign w:val="superscript"/>
          <w:lang w:val="en-US"/>
        </w:rPr>
        <w:t>2</w:t>
      </w:r>
      <w:r w:rsidRPr="00D41401">
        <w:rPr>
          <w:sz w:val="24"/>
          <w:szCs w:val="24"/>
          <w:lang w:val="en-US"/>
        </w:rPr>
        <w:t xml:space="preserve"> </w:t>
      </w:r>
      <w:r w:rsidR="00596216">
        <w:rPr>
          <w:sz w:val="24"/>
          <w:szCs w:val="24"/>
          <w:lang w:val="en-US"/>
        </w:rPr>
        <w:tab/>
      </w:r>
      <w:r w:rsidRPr="00D41401">
        <w:rPr>
          <w:sz w:val="24"/>
          <w:szCs w:val="24"/>
          <w:lang w:val="en-US"/>
        </w:rPr>
        <w:t xml:space="preserve">Not evaluated for statistical significance </w:t>
      </w:r>
      <w:proofErr w:type="gramStart"/>
      <w:r w:rsidRPr="00D41401">
        <w:rPr>
          <w:sz w:val="24"/>
          <w:szCs w:val="24"/>
          <w:lang w:val="en-US"/>
        </w:rPr>
        <w:t>as a result of</w:t>
      </w:r>
      <w:proofErr w:type="gramEnd"/>
      <w:r w:rsidRPr="00D41401">
        <w:rPr>
          <w:sz w:val="24"/>
          <w:szCs w:val="24"/>
          <w:lang w:val="en-US"/>
        </w:rPr>
        <w:t xml:space="preserve"> the sequential confirmatory testing procedure</w:t>
      </w:r>
    </w:p>
    <w:p w14:paraId="3E9BA9A2" w14:textId="77777777" w:rsidR="00D41401" w:rsidRPr="00D41401" w:rsidRDefault="00D41401" w:rsidP="00596216">
      <w:pPr>
        <w:numPr>
          <w:ilvl w:val="0"/>
          <w:numId w:val="8"/>
        </w:numPr>
        <w:ind w:left="284" w:hanging="284"/>
        <w:rPr>
          <w:sz w:val="24"/>
          <w:szCs w:val="24"/>
          <w:lang w:val="en-US"/>
        </w:rPr>
      </w:pPr>
      <w:r w:rsidRPr="00D41401">
        <w:rPr>
          <w:sz w:val="24"/>
          <w:szCs w:val="24"/>
          <w:lang w:val="en-US"/>
        </w:rPr>
        <w:t>p &lt; 0.0001</w:t>
      </w:r>
    </w:p>
    <w:p w14:paraId="74C78BAF" w14:textId="77777777" w:rsidR="00D41401" w:rsidRPr="00D41401" w:rsidRDefault="00D41401" w:rsidP="008A0BA9">
      <w:pPr>
        <w:ind w:left="851"/>
        <w:rPr>
          <w:sz w:val="24"/>
          <w:szCs w:val="24"/>
          <w:lang w:val="en-US"/>
        </w:rPr>
      </w:pPr>
    </w:p>
    <w:p w14:paraId="26469EA1" w14:textId="77777777" w:rsidR="00D41401" w:rsidRPr="00D41401" w:rsidRDefault="00D41401" w:rsidP="008A0BA9">
      <w:pPr>
        <w:ind w:left="851"/>
        <w:rPr>
          <w:i/>
          <w:sz w:val="24"/>
          <w:szCs w:val="24"/>
          <w:lang w:val="en-US"/>
        </w:rPr>
      </w:pPr>
      <w:r w:rsidRPr="00D41401">
        <w:rPr>
          <w:i/>
          <w:sz w:val="24"/>
          <w:szCs w:val="24"/>
          <w:u w:val="single"/>
          <w:lang w:val="en-US"/>
        </w:rPr>
        <w:t>Cardiovascular outcome</w:t>
      </w:r>
    </w:p>
    <w:p w14:paraId="7E40493F" w14:textId="77777777" w:rsidR="00D41401" w:rsidRPr="00D41401" w:rsidRDefault="00D41401" w:rsidP="008A0BA9">
      <w:pPr>
        <w:ind w:left="851"/>
        <w:rPr>
          <w:sz w:val="24"/>
          <w:szCs w:val="24"/>
          <w:lang w:val="en-US"/>
        </w:rPr>
      </w:pPr>
      <w:r w:rsidRPr="00D41401">
        <w:rPr>
          <w:sz w:val="24"/>
          <w:szCs w:val="24"/>
          <w:lang w:val="en-US"/>
        </w:rPr>
        <w:t xml:space="preserve">The double-blind, placebo-controlled EMPA-REG OUTCOME study compared pooled doses of empagliflozin 10 mg and 25 mg with placebo as adjunct to standard care therapy in patients with type 2 diabetes and established cardiovascular disease. A total of 7 020 patients were treated (empagliflozin 10 mg: 2 345, empagliflozin 25 mg: 2 342, placebo: 2 333) and followed for a median of 3.1 years. The mean age was 63 years, the mean HbA1c was 8.1%, and 71.5% were male. At baseline, 74% of patients were being treated with metformin, 48% with insulin, and 43% with a </w:t>
      </w:r>
      <w:proofErr w:type="spellStart"/>
      <w:r w:rsidRPr="00D41401">
        <w:rPr>
          <w:sz w:val="24"/>
          <w:szCs w:val="24"/>
          <w:lang w:val="en-US"/>
        </w:rPr>
        <w:t>sulphonylurea</w:t>
      </w:r>
      <w:proofErr w:type="spellEnd"/>
      <w:r w:rsidRPr="00D41401">
        <w:rPr>
          <w:sz w:val="24"/>
          <w:szCs w:val="24"/>
          <w:lang w:val="en-US"/>
        </w:rPr>
        <w:t>. About half of the patients (52.2%) had an eGFR of 60-90 mL/min/1.73 m</w:t>
      </w:r>
      <w:r w:rsidRPr="00D41401">
        <w:rPr>
          <w:sz w:val="24"/>
          <w:szCs w:val="24"/>
          <w:vertAlign w:val="superscript"/>
          <w:lang w:val="en-US"/>
        </w:rPr>
        <w:t>2</w:t>
      </w:r>
      <w:r w:rsidRPr="00D41401">
        <w:rPr>
          <w:sz w:val="24"/>
          <w:szCs w:val="24"/>
          <w:lang w:val="en-US"/>
        </w:rPr>
        <w:t>, 17.8% of 45-60 mL/min/1.73 m</w:t>
      </w:r>
      <w:r w:rsidRPr="00D41401">
        <w:rPr>
          <w:sz w:val="24"/>
          <w:szCs w:val="24"/>
          <w:vertAlign w:val="superscript"/>
          <w:lang w:val="en-US"/>
        </w:rPr>
        <w:t>2</w:t>
      </w:r>
      <w:r w:rsidRPr="00D41401">
        <w:rPr>
          <w:sz w:val="24"/>
          <w:szCs w:val="24"/>
          <w:lang w:val="en-US"/>
        </w:rPr>
        <w:t xml:space="preserve"> and 7.7% of 30-45 mL/min/1.73 m</w:t>
      </w:r>
      <w:r w:rsidRPr="00D41401">
        <w:rPr>
          <w:sz w:val="24"/>
          <w:szCs w:val="24"/>
          <w:vertAlign w:val="superscript"/>
          <w:lang w:val="en-US"/>
        </w:rPr>
        <w:t>2</w:t>
      </w:r>
      <w:r w:rsidRPr="00D41401">
        <w:rPr>
          <w:sz w:val="24"/>
          <w:szCs w:val="24"/>
          <w:lang w:val="en-US"/>
        </w:rPr>
        <w:t>.</w:t>
      </w:r>
    </w:p>
    <w:p w14:paraId="0346F006" w14:textId="77777777" w:rsidR="00D41401" w:rsidRPr="00D41401" w:rsidRDefault="00D41401" w:rsidP="008A0BA9">
      <w:pPr>
        <w:ind w:left="851"/>
        <w:rPr>
          <w:sz w:val="24"/>
          <w:szCs w:val="24"/>
          <w:lang w:val="en-US"/>
        </w:rPr>
      </w:pPr>
    </w:p>
    <w:p w14:paraId="7621FE88" w14:textId="07A2F539" w:rsidR="00D41401" w:rsidRPr="00D41401" w:rsidRDefault="00D41401" w:rsidP="008A0BA9">
      <w:pPr>
        <w:ind w:left="851"/>
        <w:rPr>
          <w:sz w:val="24"/>
          <w:szCs w:val="24"/>
          <w:lang w:val="en-US"/>
        </w:rPr>
      </w:pPr>
      <w:r w:rsidRPr="00D41401">
        <w:rPr>
          <w:sz w:val="24"/>
          <w:szCs w:val="24"/>
          <w:lang w:val="en-US"/>
        </w:rPr>
        <w:t xml:space="preserve">At week 12, an adjusted mean (SE) improvement in HbA1c when compared to baseline of 0.11% (0.02) in the placebo group, 0.65% (0.02) and 0.71% (0.02) in the empagliflozin 10 and 25 mg groups was observed. After the first 12 weeks </w:t>
      </w:r>
      <w:proofErr w:type="spellStart"/>
      <w:r w:rsidRPr="00D41401">
        <w:rPr>
          <w:sz w:val="24"/>
          <w:szCs w:val="24"/>
          <w:lang w:val="en-US"/>
        </w:rPr>
        <w:t>glycaemic</w:t>
      </w:r>
      <w:proofErr w:type="spellEnd"/>
      <w:r w:rsidRPr="00D41401">
        <w:rPr>
          <w:sz w:val="24"/>
          <w:szCs w:val="24"/>
          <w:lang w:val="en-US"/>
        </w:rPr>
        <w:t xml:space="preserve"> control was optimized independent of investigative treatment. Therefore</w:t>
      </w:r>
      <w:r w:rsidR="00F86541">
        <w:rPr>
          <w:sz w:val="24"/>
          <w:szCs w:val="24"/>
          <w:lang w:val="en-US"/>
        </w:rPr>
        <w:t>,</w:t>
      </w:r>
      <w:r w:rsidRPr="00D41401">
        <w:rPr>
          <w:sz w:val="24"/>
          <w:szCs w:val="24"/>
          <w:lang w:val="en-US"/>
        </w:rPr>
        <w:t xml:space="preserve"> the effect was attenuated at week 94, with an adjusted mean (SE) improvement in HbA1c of 0.08% (0.02) in the placebo group, 0.50% (0.02) and 0.55% (0.02) in the empagliflozin</w:t>
      </w:r>
      <w:r w:rsidR="00596216">
        <w:rPr>
          <w:sz w:val="24"/>
          <w:szCs w:val="24"/>
          <w:lang w:val="en-US"/>
        </w:rPr>
        <w:t xml:space="preserve"> </w:t>
      </w:r>
      <w:r w:rsidRPr="00D41401">
        <w:rPr>
          <w:sz w:val="24"/>
          <w:szCs w:val="24"/>
          <w:lang w:val="en-US"/>
        </w:rPr>
        <w:t>10 and 25 mg groups.</w:t>
      </w:r>
    </w:p>
    <w:p w14:paraId="30EC4FBD" w14:textId="77777777" w:rsidR="00596216" w:rsidRDefault="00596216" w:rsidP="00D41401">
      <w:pPr>
        <w:tabs>
          <w:tab w:val="left" w:pos="851"/>
        </w:tabs>
        <w:ind w:left="851"/>
        <w:rPr>
          <w:sz w:val="24"/>
          <w:szCs w:val="24"/>
          <w:lang w:val="en-US"/>
        </w:rPr>
      </w:pPr>
    </w:p>
    <w:p w14:paraId="41CD6C4A" w14:textId="77CA8F67" w:rsidR="00D41401" w:rsidRPr="00D41401" w:rsidRDefault="00D41401" w:rsidP="00D41401">
      <w:pPr>
        <w:tabs>
          <w:tab w:val="left" w:pos="851"/>
        </w:tabs>
        <w:ind w:left="851"/>
        <w:rPr>
          <w:sz w:val="24"/>
          <w:szCs w:val="24"/>
          <w:lang w:val="en-US"/>
        </w:rPr>
      </w:pPr>
      <w:r w:rsidRPr="00D41401">
        <w:rPr>
          <w:sz w:val="24"/>
          <w:szCs w:val="24"/>
          <w:lang w:val="en-US"/>
        </w:rPr>
        <w:t>Empagliflozin was superior in preventing the primary combined endpoint of cardiovascular death, non-fatal myocardial infarction, or non-fatal stroke, as compared with placebo. The treatment effect was driven by a significant reduction in cardiovascular death with no significant change in non-fatal myocardial infarction, or non-fatal stroke. The reduction of cardiovascular death was comparable for empagliflozin 10 mg and 25 mg (Figure 1) and confirmed by an improved overall survival (Table 10).</w:t>
      </w:r>
    </w:p>
    <w:p w14:paraId="00C02C0D"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The effect of empagliflozin on the primary combined endpoint of CV death, non-fatal MI, or non-fatal stroke was largely independent of </w:t>
      </w:r>
      <w:proofErr w:type="spellStart"/>
      <w:r w:rsidRPr="00D41401">
        <w:rPr>
          <w:sz w:val="24"/>
          <w:szCs w:val="24"/>
          <w:lang w:val="en-US"/>
        </w:rPr>
        <w:t>glycaemic</w:t>
      </w:r>
      <w:proofErr w:type="spellEnd"/>
      <w:r w:rsidRPr="00D41401">
        <w:rPr>
          <w:sz w:val="24"/>
          <w:szCs w:val="24"/>
          <w:lang w:val="en-US"/>
        </w:rPr>
        <w:t xml:space="preserve"> control or renal function (eGFR) and generally consistent across eGFR categories down to an eGFR of 30 mL/min/1.73 m</w:t>
      </w:r>
      <w:r w:rsidRPr="00D41401">
        <w:rPr>
          <w:sz w:val="24"/>
          <w:szCs w:val="24"/>
          <w:vertAlign w:val="superscript"/>
          <w:lang w:val="en-US"/>
        </w:rPr>
        <w:t>2</w:t>
      </w:r>
      <w:r w:rsidRPr="00D41401">
        <w:rPr>
          <w:sz w:val="24"/>
          <w:szCs w:val="24"/>
          <w:lang w:val="en-US"/>
        </w:rPr>
        <w:t xml:space="preserve"> in the EMPA-REG OUTCOME study.</w:t>
      </w:r>
    </w:p>
    <w:p w14:paraId="6766A80A" w14:textId="77777777" w:rsidR="00D41401" w:rsidRPr="00D41401" w:rsidRDefault="00D41401" w:rsidP="00D41401">
      <w:pPr>
        <w:tabs>
          <w:tab w:val="left" w:pos="851"/>
        </w:tabs>
        <w:ind w:left="851"/>
        <w:rPr>
          <w:sz w:val="24"/>
          <w:szCs w:val="24"/>
          <w:lang w:val="en-US"/>
        </w:rPr>
      </w:pPr>
    </w:p>
    <w:p w14:paraId="6849861C" w14:textId="77777777" w:rsidR="00D41401" w:rsidRDefault="00D41401" w:rsidP="00D41401">
      <w:pPr>
        <w:tabs>
          <w:tab w:val="left" w:pos="851"/>
        </w:tabs>
        <w:ind w:left="851"/>
        <w:rPr>
          <w:sz w:val="24"/>
          <w:szCs w:val="24"/>
          <w:lang w:val="en-US"/>
        </w:rPr>
      </w:pPr>
      <w:r w:rsidRPr="00D41401">
        <w:rPr>
          <w:sz w:val="24"/>
          <w:szCs w:val="24"/>
          <w:lang w:val="en-US"/>
        </w:rPr>
        <w:t>The efficacy for preventing cardiovascular mortality has not been conclusively established in patients using empagliflozin concomitantly with DPP-4 inhibitors or in Black patients because the representation of these groups in the EMPA-REG OUTCOME study was limited.</w:t>
      </w:r>
    </w:p>
    <w:p w14:paraId="66910223" w14:textId="77777777" w:rsidR="00596216" w:rsidRPr="00D41401" w:rsidRDefault="00596216" w:rsidP="00D41401">
      <w:pPr>
        <w:tabs>
          <w:tab w:val="left" w:pos="851"/>
        </w:tabs>
        <w:ind w:left="851"/>
        <w:rPr>
          <w:sz w:val="24"/>
          <w:szCs w:val="24"/>
          <w:lang w:val="en-US"/>
        </w:rPr>
      </w:pPr>
    </w:p>
    <w:p w14:paraId="67AADCDA"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Table 10: Treatment effect for the primary composite endpoint, its components and </w:t>
      </w:r>
      <w:proofErr w:type="spellStart"/>
      <w:r w:rsidRPr="00D41401">
        <w:rPr>
          <w:sz w:val="24"/>
          <w:szCs w:val="24"/>
          <w:lang w:val="en-US"/>
        </w:rPr>
        <w:t>mortality</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D41401" w:rsidRPr="00D41401" w14:paraId="079492CF" w14:textId="77777777" w:rsidTr="00596216">
        <w:trPr>
          <w:trHeight w:val="252"/>
        </w:trPr>
        <w:tc>
          <w:tcPr>
            <w:tcW w:w="2372" w:type="pct"/>
            <w:tcBorders>
              <w:top w:val="single" w:sz="4" w:space="0" w:color="000000"/>
              <w:left w:val="single" w:sz="4" w:space="0" w:color="000000"/>
              <w:bottom w:val="single" w:sz="4" w:space="0" w:color="000000"/>
              <w:right w:val="single" w:sz="4" w:space="0" w:color="000000"/>
            </w:tcBorders>
          </w:tcPr>
          <w:p w14:paraId="20E77AA1" w14:textId="77777777" w:rsidR="00D41401" w:rsidRPr="00D41401" w:rsidRDefault="00D41401" w:rsidP="00990B38">
            <w:pPr>
              <w:ind w:left="92"/>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6B582763" w14:textId="77777777" w:rsidR="00D41401" w:rsidRPr="00D41401" w:rsidRDefault="00D41401" w:rsidP="00596216">
            <w:pPr>
              <w:ind w:left="92"/>
              <w:jc w:val="center"/>
              <w:rPr>
                <w:b/>
                <w:sz w:val="24"/>
                <w:szCs w:val="24"/>
                <w:lang w:val="en-US"/>
              </w:rPr>
            </w:pPr>
            <w:r w:rsidRPr="00D41401">
              <w:rPr>
                <w:b/>
                <w:sz w:val="24"/>
                <w:szCs w:val="24"/>
                <w:lang w:val="en-US"/>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2FEBE3F2" w14:textId="77777777" w:rsidR="00D41401" w:rsidRPr="00D41401" w:rsidRDefault="00D41401" w:rsidP="00596216">
            <w:pPr>
              <w:ind w:left="92"/>
              <w:jc w:val="center"/>
              <w:rPr>
                <w:b/>
                <w:sz w:val="24"/>
                <w:szCs w:val="24"/>
                <w:lang w:val="en-US"/>
              </w:rPr>
            </w:pPr>
            <w:proofErr w:type="spellStart"/>
            <w:r w:rsidRPr="00D41401">
              <w:rPr>
                <w:b/>
                <w:sz w:val="24"/>
                <w:szCs w:val="24"/>
                <w:lang w:val="en-US"/>
              </w:rPr>
              <w:t>Empagliflozin</w:t>
            </w:r>
            <w:r w:rsidRPr="00D41401">
              <w:rPr>
                <w:b/>
                <w:sz w:val="24"/>
                <w:szCs w:val="24"/>
                <w:vertAlign w:val="superscript"/>
                <w:lang w:val="en-US"/>
              </w:rPr>
              <w:t>b</w:t>
            </w:r>
            <w:proofErr w:type="spellEnd"/>
          </w:p>
        </w:tc>
      </w:tr>
      <w:tr w:rsidR="00D41401" w:rsidRPr="00D41401" w14:paraId="7CC587AB" w14:textId="77777777" w:rsidTr="00596216">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9D0C525" w14:textId="77777777" w:rsidR="00D41401" w:rsidRPr="00D41401" w:rsidRDefault="00D41401" w:rsidP="00990B38">
            <w:pPr>
              <w:ind w:left="92"/>
              <w:rPr>
                <w:sz w:val="24"/>
                <w:szCs w:val="24"/>
                <w:lang w:val="en-US"/>
              </w:rPr>
            </w:pPr>
            <w:r w:rsidRPr="00D41401">
              <w:rPr>
                <w:sz w:val="24"/>
                <w:szCs w:val="24"/>
                <w:lang w:val="en-US"/>
              </w:rPr>
              <w:t>N</w:t>
            </w:r>
          </w:p>
        </w:tc>
        <w:tc>
          <w:tcPr>
            <w:tcW w:w="1275" w:type="pct"/>
            <w:tcBorders>
              <w:top w:val="single" w:sz="4" w:space="0" w:color="000000"/>
              <w:left w:val="single" w:sz="4" w:space="0" w:color="000000"/>
              <w:bottom w:val="single" w:sz="4" w:space="0" w:color="000000"/>
              <w:right w:val="single" w:sz="4" w:space="0" w:color="000000"/>
            </w:tcBorders>
            <w:hideMark/>
          </w:tcPr>
          <w:p w14:paraId="09281441" w14:textId="77777777" w:rsidR="00D41401" w:rsidRPr="00D41401" w:rsidRDefault="00D41401" w:rsidP="00596216">
            <w:pPr>
              <w:ind w:left="92"/>
              <w:jc w:val="center"/>
              <w:rPr>
                <w:sz w:val="24"/>
                <w:szCs w:val="24"/>
                <w:lang w:val="en-US"/>
              </w:rPr>
            </w:pPr>
            <w:r w:rsidRPr="00D41401">
              <w:rPr>
                <w:sz w:val="24"/>
                <w:szCs w:val="24"/>
                <w:lang w:val="en-US"/>
              </w:rPr>
              <w:t>2 333</w:t>
            </w:r>
          </w:p>
        </w:tc>
        <w:tc>
          <w:tcPr>
            <w:tcW w:w="1354" w:type="pct"/>
            <w:tcBorders>
              <w:top w:val="single" w:sz="4" w:space="0" w:color="000000"/>
              <w:left w:val="single" w:sz="4" w:space="0" w:color="000000"/>
              <w:bottom w:val="single" w:sz="4" w:space="0" w:color="000000"/>
              <w:right w:val="single" w:sz="4" w:space="0" w:color="000000"/>
            </w:tcBorders>
            <w:hideMark/>
          </w:tcPr>
          <w:p w14:paraId="619DC619" w14:textId="77777777" w:rsidR="00D41401" w:rsidRPr="00D41401" w:rsidRDefault="00D41401" w:rsidP="00596216">
            <w:pPr>
              <w:ind w:left="92"/>
              <w:jc w:val="center"/>
              <w:rPr>
                <w:sz w:val="24"/>
                <w:szCs w:val="24"/>
                <w:lang w:val="en-US"/>
              </w:rPr>
            </w:pPr>
            <w:r w:rsidRPr="00D41401">
              <w:rPr>
                <w:sz w:val="24"/>
                <w:szCs w:val="24"/>
                <w:lang w:val="en-US"/>
              </w:rPr>
              <w:t>4 687</w:t>
            </w:r>
          </w:p>
        </w:tc>
      </w:tr>
      <w:tr w:rsidR="00D41401" w:rsidRPr="00D41401" w14:paraId="2CA8D310" w14:textId="77777777" w:rsidTr="00596216">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40F29C1D" w14:textId="77777777" w:rsidR="00D41401" w:rsidRPr="00D41401" w:rsidRDefault="00D41401" w:rsidP="00990B38">
            <w:pPr>
              <w:ind w:left="92"/>
              <w:rPr>
                <w:b/>
                <w:sz w:val="24"/>
                <w:szCs w:val="24"/>
                <w:lang w:val="en-US"/>
              </w:rPr>
            </w:pPr>
            <w:r w:rsidRPr="00D41401">
              <w:rPr>
                <w:b/>
                <w:sz w:val="24"/>
                <w:szCs w:val="24"/>
                <w:lang w:val="en-US"/>
              </w:rPr>
              <w:t>Time to first event of CV death, non-fatal MI, or non-fatal stroke N (%)</w:t>
            </w:r>
          </w:p>
        </w:tc>
        <w:tc>
          <w:tcPr>
            <w:tcW w:w="1275" w:type="pct"/>
            <w:tcBorders>
              <w:top w:val="single" w:sz="4" w:space="0" w:color="000000"/>
              <w:left w:val="single" w:sz="4" w:space="0" w:color="000000"/>
              <w:bottom w:val="single" w:sz="4" w:space="0" w:color="000000"/>
              <w:right w:val="single" w:sz="4" w:space="0" w:color="000000"/>
            </w:tcBorders>
            <w:hideMark/>
          </w:tcPr>
          <w:p w14:paraId="365BDB14" w14:textId="77777777" w:rsidR="00D41401" w:rsidRPr="00D41401" w:rsidRDefault="00D41401" w:rsidP="00596216">
            <w:pPr>
              <w:ind w:left="92"/>
              <w:jc w:val="center"/>
              <w:rPr>
                <w:sz w:val="24"/>
                <w:szCs w:val="24"/>
                <w:lang w:val="en-US"/>
              </w:rPr>
            </w:pPr>
            <w:r w:rsidRPr="00D41401">
              <w:rPr>
                <w:sz w:val="24"/>
                <w:szCs w:val="24"/>
                <w:lang w:val="en-US"/>
              </w:rPr>
              <w:t>282 (12.1)</w:t>
            </w:r>
          </w:p>
        </w:tc>
        <w:tc>
          <w:tcPr>
            <w:tcW w:w="1354" w:type="pct"/>
            <w:tcBorders>
              <w:top w:val="single" w:sz="4" w:space="0" w:color="000000"/>
              <w:left w:val="single" w:sz="4" w:space="0" w:color="000000"/>
              <w:bottom w:val="single" w:sz="4" w:space="0" w:color="000000"/>
              <w:right w:val="single" w:sz="4" w:space="0" w:color="000000"/>
            </w:tcBorders>
            <w:hideMark/>
          </w:tcPr>
          <w:p w14:paraId="7CF0603C" w14:textId="77777777" w:rsidR="00D41401" w:rsidRPr="00D41401" w:rsidRDefault="00D41401" w:rsidP="00596216">
            <w:pPr>
              <w:ind w:left="92"/>
              <w:jc w:val="center"/>
              <w:rPr>
                <w:sz w:val="24"/>
                <w:szCs w:val="24"/>
                <w:lang w:val="en-US"/>
              </w:rPr>
            </w:pPr>
            <w:r w:rsidRPr="00D41401">
              <w:rPr>
                <w:sz w:val="24"/>
                <w:szCs w:val="24"/>
                <w:lang w:val="en-US"/>
              </w:rPr>
              <w:t>490 (10.5)</w:t>
            </w:r>
          </w:p>
        </w:tc>
      </w:tr>
      <w:tr w:rsidR="00D41401" w:rsidRPr="00D41401" w14:paraId="03150908"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3B5CAA0" w14:textId="77777777" w:rsidR="00D41401" w:rsidRPr="00D41401" w:rsidRDefault="00D41401" w:rsidP="00596216">
            <w:pPr>
              <w:ind w:left="274"/>
              <w:rPr>
                <w:sz w:val="24"/>
                <w:szCs w:val="24"/>
                <w:lang w:val="en-US"/>
              </w:rPr>
            </w:pPr>
            <w:r w:rsidRPr="00D41401">
              <w:rPr>
                <w:sz w:val="24"/>
                <w:szCs w:val="24"/>
                <w:lang w:val="en-US"/>
              </w:rPr>
              <w:t xml:space="preserve">Hazard ratio vs. placebo (95.02% </w:t>
            </w:r>
            <w:proofErr w:type="gramStart"/>
            <w:r w:rsidRPr="00D41401">
              <w:rPr>
                <w:sz w:val="24"/>
                <w:szCs w:val="24"/>
                <w:lang w:val="en-US"/>
              </w:rPr>
              <w:t>CI)</w:t>
            </w:r>
            <w:r w:rsidRPr="00D41401">
              <w:rPr>
                <w:sz w:val="24"/>
                <w:szCs w:val="24"/>
                <w:vertAlign w:val="superscript"/>
                <w:lang w:val="en-US"/>
              </w:rPr>
              <w:t>*</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502B56B5"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9AA3DE3" w14:textId="77777777" w:rsidR="00D41401" w:rsidRPr="00D41401" w:rsidRDefault="00D41401" w:rsidP="00596216">
            <w:pPr>
              <w:ind w:left="92"/>
              <w:jc w:val="center"/>
              <w:rPr>
                <w:sz w:val="24"/>
                <w:szCs w:val="24"/>
                <w:lang w:val="en-US"/>
              </w:rPr>
            </w:pPr>
            <w:r w:rsidRPr="00D41401">
              <w:rPr>
                <w:sz w:val="24"/>
                <w:szCs w:val="24"/>
                <w:lang w:val="en-US"/>
              </w:rPr>
              <w:t>0.86 (0.74, 0.99)</w:t>
            </w:r>
          </w:p>
        </w:tc>
      </w:tr>
      <w:tr w:rsidR="00D41401" w:rsidRPr="00D41401" w14:paraId="1715792A" w14:textId="77777777" w:rsidTr="00596216">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9082A08" w14:textId="77777777" w:rsidR="00D41401" w:rsidRPr="00D41401" w:rsidRDefault="00D41401" w:rsidP="00596216">
            <w:pPr>
              <w:ind w:left="274"/>
              <w:rPr>
                <w:sz w:val="24"/>
                <w:szCs w:val="24"/>
                <w:lang w:val="en-US"/>
              </w:rPr>
            </w:pPr>
            <w:r w:rsidRPr="00D41401">
              <w:rPr>
                <w:sz w:val="24"/>
                <w:szCs w:val="24"/>
                <w:lang w:val="en-US"/>
              </w:rPr>
              <w:t>p-value for superiority</w:t>
            </w:r>
          </w:p>
        </w:tc>
        <w:tc>
          <w:tcPr>
            <w:tcW w:w="1275" w:type="pct"/>
            <w:tcBorders>
              <w:top w:val="single" w:sz="4" w:space="0" w:color="000000"/>
              <w:left w:val="single" w:sz="4" w:space="0" w:color="000000"/>
              <w:bottom w:val="single" w:sz="4" w:space="0" w:color="000000"/>
              <w:right w:val="single" w:sz="4" w:space="0" w:color="000000"/>
            </w:tcBorders>
          </w:tcPr>
          <w:p w14:paraId="2941629B"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C709BCA" w14:textId="77777777" w:rsidR="00D41401" w:rsidRPr="00D41401" w:rsidRDefault="00D41401" w:rsidP="00596216">
            <w:pPr>
              <w:ind w:left="92"/>
              <w:jc w:val="center"/>
              <w:rPr>
                <w:sz w:val="24"/>
                <w:szCs w:val="24"/>
                <w:lang w:val="en-US"/>
              </w:rPr>
            </w:pPr>
            <w:r w:rsidRPr="00D41401">
              <w:rPr>
                <w:sz w:val="24"/>
                <w:szCs w:val="24"/>
                <w:lang w:val="en-US"/>
              </w:rPr>
              <w:t>0.0382</w:t>
            </w:r>
          </w:p>
        </w:tc>
      </w:tr>
      <w:tr w:rsidR="00D41401" w:rsidRPr="00D41401" w14:paraId="1B870E1C"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DD5FF80" w14:textId="77777777" w:rsidR="00D41401" w:rsidRPr="00D41401" w:rsidRDefault="00D41401" w:rsidP="00990B38">
            <w:pPr>
              <w:ind w:left="92"/>
              <w:rPr>
                <w:b/>
                <w:sz w:val="24"/>
                <w:szCs w:val="24"/>
                <w:lang w:val="en-US"/>
              </w:rPr>
            </w:pPr>
            <w:r w:rsidRPr="00D41401">
              <w:rPr>
                <w:b/>
                <w:sz w:val="24"/>
                <w:szCs w:val="24"/>
                <w:lang w:val="en-US"/>
              </w:rPr>
              <w:t>CV Death N (%)</w:t>
            </w:r>
          </w:p>
        </w:tc>
        <w:tc>
          <w:tcPr>
            <w:tcW w:w="1275" w:type="pct"/>
            <w:tcBorders>
              <w:top w:val="single" w:sz="4" w:space="0" w:color="000000"/>
              <w:left w:val="single" w:sz="4" w:space="0" w:color="000000"/>
              <w:bottom w:val="single" w:sz="4" w:space="0" w:color="000000"/>
              <w:right w:val="single" w:sz="4" w:space="0" w:color="000000"/>
            </w:tcBorders>
            <w:hideMark/>
          </w:tcPr>
          <w:p w14:paraId="05B790AB" w14:textId="77777777" w:rsidR="00D41401" w:rsidRPr="00D41401" w:rsidRDefault="00D41401" w:rsidP="00596216">
            <w:pPr>
              <w:ind w:left="92"/>
              <w:jc w:val="center"/>
              <w:rPr>
                <w:sz w:val="24"/>
                <w:szCs w:val="24"/>
                <w:lang w:val="en-US"/>
              </w:rPr>
            </w:pPr>
            <w:r w:rsidRPr="00D41401">
              <w:rPr>
                <w:sz w:val="24"/>
                <w:szCs w:val="24"/>
                <w:lang w:val="en-US"/>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6E35A851" w14:textId="77777777" w:rsidR="00D41401" w:rsidRPr="00D41401" w:rsidRDefault="00D41401" w:rsidP="00596216">
            <w:pPr>
              <w:ind w:left="92"/>
              <w:jc w:val="center"/>
              <w:rPr>
                <w:sz w:val="24"/>
                <w:szCs w:val="24"/>
                <w:lang w:val="en-US"/>
              </w:rPr>
            </w:pPr>
            <w:r w:rsidRPr="00D41401">
              <w:rPr>
                <w:sz w:val="24"/>
                <w:szCs w:val="24"/>
                <w:lang w:val="en-US"/>
              </w:rPr>
              <w:t>172 (3.7)</w:t>
            </w:r>
          </w:p>
        </w:tc>
      </w:tr>
      <w:tr w:rsidR="00D41401" w:rsidRPr="00D41401" w14:paraId="289D8CF6" w14:textId="77777777" w:rsidTr="00596216">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7350431" w14:textId="77777777" w:rsidR="00D41401" w:rsidRPr="00D41401" w:rsidRDefault="00D41401" w:rsidP="00596216">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37EE923C"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66CD7BF" w14:textId="77777777" w:rsidR="00D41401" w:rsidRPr="00D41401" w:rsidRDefault="00D41401" w:rsidP="00596216">
            <w:pPr>
              <w:ind w:left="92"/>
              <w:jc w:val="center"/>
              <w:rPr>
                <w:sz w:val="24"/>
                <w:szCs w:val="24"/>
                <w:lang w:val="en-US"/>
              </w:rPr>
            </w:pPr>
            <w:r w:rsidRPr="00D41401">
              <w:rPr>
                <w:sz w:val="24"/>
                <w:szCs w:val="24"/>
                <w:lang w:val="en-US"/>
              </w:rPr>
              <w:t>0.62 (0.49, 0.77)</w:t>
            </w:r>
          </w:p>
        </w:tc>
      </w:tr>
      <w:tr w:rsidR="00D41401" w:rsidRPr="00D41401" w14:paraId="40EC0D42" w14:textId="77777777" w:rsidTr="00596216">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3F35734A" w14:textId="77777777" w:rsidR="00D41401" w:rsidRPr="00D41401" w:rsidRDefault="00D41401" w:rsidP="00596216">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0094A106"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60F20D10" w14:textId="77777777" w:rsidR="00D41401" w:rsidRPr="00D41401" w:rsidRDefault="00D41401" w:rsidP="00596216">
            <w:pPr>
              <w:ind w:left="92"/>
              <w:jc w:val="center"/>
              <w:rPr>
                <w:sz w:val="24"/>
                <w:szCs w:val="24"/>
                <w:lang w:val="en-US"/>
              </w:rPr>
            </w:pPr>
            <w:r w:rsidRPr="00D41401">
              <w:rPr>
                <w:sz w:val="24"/>
                <w:szCs w:val="24"/>
                <w:lang w:val="en-US"/>
              </w:rPr>
              <w:t>&lt; 0.0001</w:t>
            </w:r>
          </w:p>
        </w:tc>
      </w:tr>
      <w:tr w:rsidR="00D41401" w:rsidRPr="00D41401" w14:paraId="39C8C989"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AC5783D" w14:textId="77777777" w:rsidR="00D41401" w:rsidRPr="00D41401" w:rsidRDefault="00D41401" w:rsidP="00990B38">
            <w:pPr>
              <w:ind w:left="92"/>
              <w:rPr>
                <w:b/>
                <w:sz w:val="24"/>
                <w:szCs w:val="24"/>
                <w:lang w:val="en-US"/>
              </w:rPr>
            </w:pPr>
            <w:r w:rsidRPr="00D41401">
              <w:rPr>
                <w:b/>
                <w:sz w:val="24"/>
                <w:szCs w:val="24"/>
                <w:lang w:val="en-US"/>
              </w:rPr>
              <w:t>Non-fatal MI N (%)</w:t>
            </w:r>
          </w:p>
        </w:tc>
        <w:tc>
          <w:tcPr>
            <w:tcW w:w="1275" w:type="pct"/>
            <w:tcBorders>
              <w:top w:val="single" w:sz="4" w:space="0" w:color="000000"/>
              <w:left w:val="single" w:sz="4" w:space="0" w:color="000000"/>
              <w:bottom w:val="single" w:sz="4" w:space="0" w:color="000000"/>
              <w:right w:val="single" w:sz="4" w:space="0" w:color="000000"/>
            </w:tcBorders>
            <w:hideMark/>
          </w:tcPr>
          <w:p w14:paraId="44A29F24" w14:textId="77777777" w:rsidR="00D41401" w:rsidRPr="00D41401" w:rsidRDefault="00D41401" w:rsidP="00596216">
            <w:pPr>
              <w:ind w:left="92"/>
              <w:jc w:val="center"/>
              <w:rPr>
                <w:sz w:val="24"/>
                <w:szCs w:val="24"/>
                <w:lang w:val="en-US"/>
              </w:rPr>
            </w:pPr>
            <w:r w:rsidRPr="00D41401">
              <w:rPr>
                <w:sz w:val="24"/>
                <w:szCs w:val="24"/>
                <w:lang w:val="en-US"/>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2DBFFFE5" w14:textId="77777777" w:rsidR="00D41401" w:rsidRPr="00D41401" w:rsidRDefault="00D41401" w:rsidP="00596216">
            <w:pPr>
              <w:ind w:left="92"/>
              <w:jc w:val="center"/>
              <w:rPr>
                <w:sz w:val="24"/>
                <w:szCs w:val="24"/>
                <w:lang w:val="en-US"/>
              </w:rPr>
            </w:pPr>
            <w:r w:rsidRPr="00D41401">
              <w:rPr>
                <w:sz w:val="24"/>
                <w:szCs w:val="24"/>
                <w:lang w:val="en-US"/>
              </w:rPr>
              <w:t>213 (4.5)</w:t>
            </w:r>
          </w:p>
        </w:tc>
      </w:tr>
      <w:tr w:rsidR="00D41401" w:rsidRPr="00D41401" w14:paraId="0F774118" w14:textId="77777777" w:rsidTr="00596216">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6E86256" w14:textId="77777777" w:rsidR="00D41401" w:rsidRPr="00D41401" w:rsidRDefault="00D41401" w:rsidP="00596216">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7C1167B6"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2C4B597" w14:textId="77777777" w:rsidR="00D41401" w:rsidRPr="00D41401" w:rsidRDefault="00D41401" w:rsidP="00596216">
            <w:pPr>
              <w:ind w:left="92"/>
              <w:jc w:val="center"/>
              <w:rPr>
                <w:sz w:val="24"/>
                <w:szCs w:val="24"/>
                <w:lang w:val="en-US"/>
              </w:rPr>
            </w:pPr>
            <w:r w:rsidRPr="00D41401">
              <w:rPr>
                <w:sz w:val="24"/>
                <w:szCs w:val="24"/>
                <w:lang w:val="en-US"/>
              </w:rPr>
              <w:t>0.87 (0.70, 1.09)</w:t>
            </w:r>
          </w:p>
        </w:tc>
      </w:tr>
      <w:tr w:rsidR="00D41401" w:rsidRPr="00D41401" w14:paraId="16301B76"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D08E406" w14:textId="77777777" w:rsidR="00D41401" w:rsidRPr="00D41401" w:rsidRDefault="00D41401" w:rsidP="00596216">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09209DC3"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35104C0" w14:textId="77777777" w:rsidR="00D41401" w:rsidRPr="00D41401" w:rsidRDefault="00D41401" w:rsidP="00596216">
            <w:pPr>
              <w:ind w:left="92"/>
              <w:jc w:val="center"/>
              <w:rPr>
                <w:sz w:val="24"/>
                <w:szCs w:val="24"/>
                <w:lang w:val="en-US"/>
              </w:rPr>
            </w:pPr>
            <w:r w:rsidRPr="00D41401">
              <w:rPr>
                <w:sz w:val="24"/>
                <w:szCs w:val="24"/>
                <w:lang w:val="en-US"/>
              </w:rPr>
              <w:t>0.2189</w:t>
            </w:r>
          </w:p>
        </w:tc>
      </w:tr>
      <w:tr w:rsidR="00D41401" w:rsidRPr="00D41401" w14:paraId="33CE63B9" w14:textId="77777777" w:rsidTr="00596216">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4E9A2BF3" w14:textId="77777777" w:rsidR="00D41401" w:rsidRPr="00D41401" w:rsidRDefault="00D41401" w:rsidP="00990B38">
            <w:pPr>
              <w:ind w:left="92"/>
              <w:rPr>
                <w:b/>
                <w:sz w:val="24"/>
                <w:szCs w:val="24"/>
                <w:lang w:val="en-US"/>
              </w:rPr>
            </w:pPr>
            <w:r w:rsidRPr="00D41401">
              <w:rPr>
                <w:b/>
                <w:sz w:val="24"/>
                <w:szCs w:val="24"/>
                <w:lang w:val="en-US"/>
              </w:rPr>
              <w:t>Non-fatal stroke N (%)</w:t>
            </w:r>
          </w:p>
        </w:tc>
        <w:tc>
          <w:tcPr>
            <w:tcW w:w="1275" w:type="pct"/>
            <w:tcBorders>
              <w:top w:val="single" w:sz="4" w:space="0" w:color="000000"/>
              <w:left w:val="single" w:sz="4" w:space="0" w:color="000000"/>
              <w:bottom w:val="single" w:sz="4" w:space="0" w:color="000000"/>
              <w:right w:val="single" w:sz="4" w:space="0" w:color="000000"/>
            </w:tcBorders>
            <w:hideMark/>
          </w:tcPr>
          <w:p w14:paraId="0B94D7F5" w14:textId="77777777" w:rsidR="00D41401" w:rsidRPr="00D41401" w:rsidRDefault="00D41401" w:rsidP="00596216">
            <w:pPr>
              <w:ind w:left="92"/>
              <w:jc w:val="center"/>
              <w:rPr>
                <w:sz w:val="24"/>
                <w:szCs w:val="24"/>
                <w:lang w:val="en-US"/>
              </w:rPr>
            </w:pPr>
            <w:r w:rsidRPr="00D41401">
              <w:rPr>
                <w:sz w:val="24"/>
                <w:szCs w:val="24"/>
                <w:lang w:val="en-US"/>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682D7AD6" w14:textId="77777777" w:rsidR="00D41401" w:rsidRPr="00D41401" w:rsidRDefault="00D41401" w:rsidP="00596216">
            <w:pPr>
              <w:ind w:left="92"/>
              <w:jc w:val="center"/>
              <w:rPr>
                <w:sz w:val="24"/>
                <w:szCs w:val="24"/>
                <w:lang w:val="en-US"/>
              </w:rPr>
            </w:pPr>
            <w:r w:rsidRPr="00D41401">
              <w:rPr>
                <w:sz w:val="24"/>
                <w:szCs w:val="24"/>
                <w:lang w:val="en-US"/>
              </w:rPr>
              <w:t>150 (3.2)</w:t>
            </w:r>
          </w:p>
        </w:tc>
      </w:tr>
      <w:tr w:rsidR="00D41401" w:rsidRPr="00D41401" w14:paraId="0967BF2A"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FD46CFA" w14:textId="77777777" w:rsidR="00D41401" w:rsidRPr="00D41401" w:rsidRDefault="00D41401" w:rsidP="00596216">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63657235"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5DB4EB8" w14:textId="77777777" w:rsidR="00D41401" w:rsidRPr="00D41401" w:rsidRDefault="00D41401" w:rsidP="00596216">
            <w:pPr>
              <w:ind w:left="92"/>
              <w:jc w:val="center"/>
              <w:rPr>
                <w:sz w:val="24"/>
                <w:szCs w:val="24"/>
                <w:lang w:val="en-US"/>
              </w:rPr>
            </w:pPr>
            <w:r w:rsidRPr="00D41401">
              <w:rPr>
                <w:sz w:val="24"/>
                <w:szCs w:val="24"/>
                <w:lang w:val="en-US"/>
              </w:rPr>
              <w:t>1.24 (0.92, 1.67)</w:t>
            </w:r>
          </w:p>
        </w:tc>
      </w:tr>
      <w:tr w:rsidR="00D41401" w:rsidRPr="00D41401" w14:paraId="6B3CDDF7" w14:textId="77777777" w:rsidTr="00596216">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C1D6B52" w14:textId="77777777" w:rsidR="00D41401" w:rsidRPr="00D41401" w:rsidRDefault="00D41401" w:rsidP="00596216">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3FAB2A6A"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48707A4" w14:textId="77777777" w:rsidR="00D41401" w:rsidRPr="00D41401" w:rsidRDefault="00D41401" w:rsidP="00596216">
            <w:pPr>
              <w:ind w:left="92"/>
              <w:jc w:val="center"/>
              <w:rPr>
                <w:sz w:val="24"/>
                <w:szCs w:val="24"/>
                <w:lang w:val="en-US"/>
              </w:rPr>
            </w:pPr>
            <w:r w:rsidRPr="00D41401">
              <w:rPr>
                <w:sz w:val="24"/>
                <w:szCs w:val="24"/>
                <w:lang w:val="en-US"/>
              </w:rPr>
              <w:t>0.1638</w:t>
            </w:r>
          </w:p>
        </w:tc>
      </w:tr>
      <w:tr w:rsidR="00D41401" w:rsidRPr="00D41401" w14:paraId="4A6B9BB0" w14:textId="77777777" w:rsidTr="00596216">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91C4033" w14:textId="77777777" w:rsidR="00D41401" w:rsidRPr="00D41401" w:rsidRDefault="00D41401" w:rsidP="00990B38">
            <w:pPr>
              <w:ind w:left="92"/>
              <w:rPr>
                <w:b/>
                <w:sz w:val="24"/>
                <w:szCs w:val="24"/>
                <w:lang w:val="en-US"/>
              </w:rPr>
            </w:pPr>
            <w:r w:rsidRPr="00D41401">
              <w:rPr>
                <w:b/>
                <w:sz w:val="24"/>
                <w:szCs w:val="24"/>
                <w:lang w:val="en-US"/>
              </w:rPr>
              <w:t>All-cause mortality N (%)</w:t>
            </w:r>
          </w:p>
        </w:tc>
        <w:tc>
          <w:tcPr>
            <w:tcW w:w="1275" w:type="pct"/>
            <w:tcBorders>
              <w:top w:val="single" w:sz="4" w:space="0" w:color="000000"/>
              <w:left w:val="single" w:sz="4" w:space="0" w:color="000000"/>
              <w:bottom w:val="single" w:sz="4" w:space="0" w:color="000000"/>
              <w:right w:val="single" w:sz="4" w:space="0" w:color="000000"/>
            </w:tcBorders>
            <w:hideMark/>
          </w:tcPr>
          <w:p w14:paraId="6BD7948E" w14:textId="77777777" w:rsidR="00D41401" w:rsidRPr="00D41401" w:rsidRDefault="00D41401" w:rsidP="00596216">
            <w:pPr>
              <w:ind w:left="92"/>
              <w:jc w:val="center"/>
              <w:rPr>
                <w:sz w:val="24"/>
                <w:szCs w:val="24"/>
                <w:lang w:val="en-US"/>
              </w:rPr>
            </w:pPr>
            <w:r w:rsidRPr="00D41401">
              <w:rPr>
                <w:sz w:val="24"/>
                <w:szCs w:val="24"/>
                <w:lang w:val="en-US"/>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486AF5FC" w14:textId="77777777" w:rsidR="00D41401" w:rsidRPr="00D41401" w:rsidRDefault="00D41401" w:rsidP="00596216">
            <w:pPr>
              <w:ind w:left="92"/>
              <w:jc w:val="center"/>
              <w:rPr>
                <w:sz w:val="24"/>
                <w:szCs w:val="24"/>
                <w:lang w:val="en-US"/>
              </w:rPr>
            </w:pPr>
            <w:r w:rsidRPr="00D41401">
              <w:rPr>
                <w:sz w:val="24"/>
                <w:szCs w:val="24"/>
                <w:lang w:val="en-US"/>
              </w:rPr>
              <w:t>269 (5.7)</w:t>
            </w:r>
          </w:p>
        </w:tc>
      </w:tr>
      <w:tr w:rsidR="00D41401" w:rsidRPr="00D41401" w14:paraId="062C293E"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D40924B" w14:textId="77777777" w:rsidR="00D41401" w:rsidRPr="00D41401" w:rsidRDefault="00D41401" w:rsidP="00596216">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51391B8A"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6E2643D" w14:textId="77777777" w:rsidR="00D41401" w:rsidRPr="00D41401" w:rsidRDefault="00D41401" w:rsidP="00596216">
            <w:pPr>
              <w:ind w:left="92"/>
              <w:jc w:val="center"/>
              <w:rPr>
                <w:sz w:val="24"/>
                <w:szCs w:val="24"/>
                <w:lang w:val="en-US"/>
              </w:rPr>
            </w:pPr>
            <w:r w:rsidRPr="00D41401">
              <w:rPr>
                <w:sz w:val="24"/>
                <w:szCs w:val="24"/>
                <w:lang w:val="en-US"/>
              </w:rPr>
              <w:t>0.68 (0.57, 0.82)</w:t>
            </w:r>
          </w:p>
        </w:tc>
      </w:tr>
      <w:tr w:rsidR="00D41401" w:rsidRPr="00D41401" w14:paraId="29B797F7" w14:textId="77777777" w:rsidTr="00596216">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736E206" w14:textId="77777777" w:rsidR="00D41401" w:rsidRPr="00D41401" w:rsidRDefault="00D41401" w:rsidP="00596216">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3F89EA5A"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8F0674C" w14:textId="77777777" w:rsidR="00D41401" w:rsidRPr="00D41401" w:rsidRDefault="00D41401" w:rsidP="00596216">
            <w:pPr>
              <w:ind w:left="92"/>
              <w:jc w:val="center"/>
              <w:rPr>
                <w:sz w:val="24"/>
                <w:szCs w:val="24"/>
                <w:lang w:val="en-US"/>
              </w:rPr>
            </w:pPr>
            <w:r w:rsidRPr="00D41401">
              <w:rPr>
                <w:sz w:val="24"/>
                <w:szCs w:val="24"/>
                <w:lang w:val="en-US"/>
              </w:rPr>
              <w:t>&lt; 0.0001</w:t>
            </w:r>
          </w:p>
        </w:tc>
      </w:tr>
      <w:tr w:rsidR="00D41401" w:rsidRPr="00D41401" w14:paraId="71B21B68" w14:textId="77777777" w:rsidTr="00596216">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34DB1E8" w14:textId="77777777" w:rsidR="00D41401" w:rsidRPr="00D41401" w:rsidRDefault="00D41401" w:rsidP="00990B38">
            <w:pPr>
              <w:ind w:left="92"/>
              <w:rPr>
                <w:b/>
                <w:sz w:val="24"/>
                <w:szCs w:val="24"/>
                <w:lang w:val="en-US"/>
              </w:rPr>
            </w:pPr>
            <w:r w:rsidRPr="00D41401">
              <w:rPr>
                <w:b/>
                <w:sz w:val="24"/>
                <w:szCs w:val="24"/>
                <w:lang w:val="en-US"/>
              </w:rPr>
              <w:t>Non-CV mortality N (%)</w:t>
            </w:r>
          </w:p>
        </w:tc>
        <w:tc>
          <w:tcPr>
            <w:tcW w:w="1275" w:type="pct"/>
            <w:tcBorders>
              <w:top w:val="single" w:sz="4" w:space="0" w:color="000000"/>
              <w:left w:val="single" w:sz="4" w:space="0" w:color="000000"/>
              <w:bottom w:val="single" w:sz="4" w:space="0" w:color="000000"/>
              <w:right w:val="single" w:sz="4" w:space="0" w:color="000000"/>
            </w:tcBorders>
            <w:hideMark/>
          </w:tcPr>
          <w:p w14:paraId="56AEB638" w14:textId="77777777" w:rsidR="00D41401" w:rsidRPr="00D41401" w:rsidRDefault="00D41401" w:rsidP="00596216">
            <w:pPr>
              <w:ind w:left="92"/>
              <w:jc w:val="center"/>
              <w:rPr>
                <w:sz w:val="24"/>
                <w:szCs w:val="24"/>
                <w:lang w:val="en-US"/>
              </w:rPr>
            </w:pPr>
            <w:r w:rsidRPr="00D41401">
              <w:rPr>
                <w:sz w:val="24"/>
                <w:szCs w:val="24"/>
                <w:lang w:val="en-US"/>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0791713E" w14:textId="77777777" w:rsidR="00D41401" w:rsidRPr="00D41401" w:rsidRDefault="00D41401" w:rsidP="00596216">
            <w:pPr>
              <w:ind w:left="92"/>
              <w:jc w:val="center"/>
              <w:rPr>
                <w:sz w:val="24"/>
                <w:szCs w:val="24"/>
                <w:lang w:val="en-US"/>
              </w:rPr>
            </w:pPr>
            <w:r w:rsidRPr="00D41401">
              <w:rPr>
                <w:sz w:val="24"/>
                <w:szCs w:val="24"/>
                <w:lang w:val="en-US"/>
              </w:rPr>
              <w:t>97 (2.1)</w:t>
            </w:r>
          </w:p>
        </w:tc>
      </w:tr>
      <w:tr w:rsidR="00D41401" w:rsidRPr="00D41401" w14:paraId="0EFAF167" w14:textId="77777777" w:rsidTr="00596216">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8D25459" w14:textId="77777777" w:rsidR="00D41401" w:rsidRPr="00D41401" w:rsidRDefault="00D41401" w:rsidP="00596216">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17FAC602" w14:textId="77777777" w:rsidR="00D41401" w:rsidRPr="00D41401" w:rsidRDefault="00D41401" w:rsidP="00596216">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A8AEEE1" w14:textId="77777777" w:rsidR="00D41401" w:rsidRPr="00D41401" w:rsidRDefault="00D41401" w:rsidP="00596216">
            <w:pPr>
              <w:ind w:left="92"/>
              <w:jc w:val="center"/>
              <w:rPr>
                <w:sz w:val="24"/>
                <w:szCs w:val="24"/>
                <w:lang w:val="en-US"/>
              </w:rPr>
            </w:pPr>
            <w:r w:rsidRPr="00D41401">
              <w:rPr>
                <w:sz w:val="24"/>
                <w:szCs w:val="24"/>
                <w:lang w:val="en-US"/>
              </w:rPr>
              <w:t>0.84 (0.60, 1.16)</w:t>
            </w:r>
          </w:p>
        </w:tc>
      </w:tr>
    </w:tbl>
    <w:p w14:paraId="4C0BB0B8" w14:textId="77777777" w:rsidR="00D41401" w:rsidRPr="00D41401" w:rsidRDefault="00D41401" w:rsidP="00B26E12">
      <w:pPr>
        <w:rPr>
          <w:sz w:val="24"/>
          <w:szCs w:val="24"/>
          <w:lang w:val="en-US"/>
        </w:rPr>
      </w:pPr>
      <w:r w:rsidRPr="00D41401">
        <w:rPr>
          <w:sz w:val="24"/>
          <w:szCs w:val="24"/>
          <w:lang w:val="en-US"/>
        </w:rPr>
        <w:t>CV = cardiovascular, MI = myocardial infarction</w:t>
      </w:r>
    </w:p>
    <w:p w14:paraId="77875470" w14:textId="34FC801B" w:rsidR="00D41401" w:rsidRPr="00D41401" w:rsidRDefault="00D41401" w:rsidP="00B26E12">
      <w:pPr>
        <w:ind w:left="284" w:hanging="284"/>
        <w:rPr>
          <w:sz w:val="24"/>
          <w:szCs w:val="24"/>
          <w:lang w:val="en-US"/>
        </w:rPr>
      </w:pPr>
      <w:r w:rsidRPr="00D41401">
        <w:rPr>
          <w:sz w:val="24"/>
          <w:szCs w:val="24"/>
          <w:vertAlign w:val="superscript"/>
          <w:lang w:val="en-US"/>
        </w:rPr>
        <w:t>a</w:t>
      </w:r>
      <w:r w:rsidRPr="00D41401">
        <w:rPr>
          <w:sz w:val="24"/>
          <w:szCs w:val="24"/>
          <w:lang w:val="en-US"/>
        </w:rPr>
        <w:t xml:space="preserve"> </w:t>
      </w:r>
      <w:r w:rsidR="00B26E12">
        <w:rPr>
          <w:sz w:val="24"/>
          <w:szCs w:val="24"/>
          <w:lang w:val="en-US"/>
        </w:rPr>
        <w:tab/>
      </w:r>
      <w:r w:rsidRPr="00D41401">
        <w:rPr>
          <w:sz w:val="24"/>
          <w:szCs w:val="24"/>
          <w:lang w:val="en-US"/>
        </w:rPr>
        <w:t>Treated set (TS), i.e. patients who had received at least one dose of study drug</w:t>
      </w:r>
    </w:p>
    <w:p w14:paraId="1DBF4579" w14:textId="55CB5517" w:rsidR="00D41401" w:rsidRPr="00D41401" w:rsidRDefault="00D41401" w:rsidP="00B26E12">
      <w:pPr>
        <w:ind w:left="284" w:hanging="284"/>
        <w:rPr>
          <w:sz w:val="24"/>
          <w:szCs w:val="24"/>
          <w:lang w:val="en-US"/>
        </w:rPr>
      </w:pPr>
      <w:r w:rsidRPr="00D41401">
        <w:rPr>
          <w:sz w:val="24"/>
          <w:szCs w:val="24"/>
          <w:vertAlign w:val="superscript"/>
          <w:lang w:val="en-US"/>
        </w:rPr>
        <w:t>b</w:t>
      </w:r>
      <w:r w:rsidRPr="00D41401">
        <w:rPr>
          <w:sz w:val="24"/>
          <w:szCs w:val="24"/>
          <w:lang w:val="en-US"/>
        </w:rPr>
        <w:t xml:space="preserve"> </w:t>
      </w:r>
      <w:r w:rsidR="00B26E12">
        <w:rPr>
          <w:sz w:val="24"/>
          <w:szCs w:val="24"/>
          <w:lang w:val="en-US"/>
        </w:rPr>
        <w:tab/>
      </w:r>
      <w:r w:rsidRPr="00D41401">
        <w:rPr>
          <w:sz w:val="24"/>
          <w:szCs w:val="24"/>
          <w:lang w:val="en-US"/>
        </w:rPr>
        <w:t>Pooled doses of empagliflozin 10 mg and 25 mg</w:t>
      </w:r>
    </w:p>
    <w:p w14:paraId="4DD9054D" w14:textId="77777777" w:rsidR="00D41401" w:rsidRPr="00D41401" w:rsidRDefault="00D41401" w:rsidP="00B26E12">
      <w:pPr>
        <w:numPr>
          <w:ilvl w:val="0"/>
          <w:numId w:val="8"/>
        </w:numPr>
        <w:ind w:left="284" w:hanging="284"/>
        <w:rPr>
          <w:sz w:val="24"/>
          <w:szCs w:val="24"/>
          <w:lang w:val="en-US"/>
        </w:rPr>
      </w:pPr>
      <w:r w:rsidRPr="00D41401">
        <w:rPr>
          <w:sz w:val="24"/>
          <w:szCs w:val="24"/>
          <w:lang w:val="en-US"/>
        </w:rPr>
        <w:t>Since data from the trial were included in an interim analysis, a two-sided 95.02% confidence interval applied which corresponds to a p-value of less than 0.0498 for significance.</w:t>
      </w:r>
    </w:p>
    <w:p w14:paraId="4AB813EB" w14:textId="77777777" w:rsidR="00990B38" w:rsidRDefault="00990B38" w:rsidP="00D41401">
      <w:pPr>
        <w:tabs>
          <w:tab w:val="left" w:pos="851"/>
        </w:tabs>
        <w:ind w:left="851"/>
        <w:rPr>
          <w:sz w:val="24"/>
          <w:szCs w:val="24"/>
          <w:lang w:val="en-US"/>
        </w:rPr>
      </w:pPr>
    </w:p>
    <w:p w14:paraId="2864D7FB" w14:textId="042641D4" w:rsidR="00D41401" w:rsidRPr="00D41401" w:rsidRDefault="00D41401" w:rsidP="00B26E12">
      <w:pPr>
        <w:keepNext/>
        <w:rPr>
          <w:sz w:val="24"/>
          <w:szCs w:val="24"/>
          <w:lang w:val="en-US"/>
        </w:rPr>
      </w:pPr>
      <w:r w:rsidRPr="00D41401">
        <w:rPr>
          <w:sz w:val="24"/>
          <w:szCs w:val="24"/>
          <w:lang w:val="en-US"/>
        </w:rPr>
        <w:t>Figure 1 Time to occurrence of cardiovascular death in the EMPA-REG OUTCOME study</w:t>
      </w:r>
    </w:p>
    <w:p w14:paraId="3FBE874F" w14:textId="23DCD88E" w:rsidR="00D41401" w:rsidRPr="00D41401" w:rsidRDefault="00D41401" w:rsidP="00B26E12">
      <w:pPr>
        <w:keepNext/>
        <w:tabs>
          <w:tab w:val="left" w:pos="851"/>
        </w:tabs>
        <w:ind w:left="851"/>
        <w:rPr>
          <w:sz w:val="24"/>
          <w:szCs w:val="24"/>
          <w:lang w:val="en-US"/>
        </w:rPr>
      </w:pPr>
      <w:r w:rsidRPr="00D41401">
        <w:rPr>
          <w:noProof/>
          <w:sz w:val="24"/>
          <w:szCs w:val="24"/>
          <w:lang w:val="en-US"/>
        </w:rPr>
        <w:drawing>
          <wp:anchor distT="0" distB="0" distL="0" distR="0" simplePos="0" relativeHeight="251659264" behindDoc="1" locked="0" layoutInCell="1" allowOverlap="1" wp14:anchorId="4B9888D4" wp14:editId="6F492C83">
            <wp:simplePos x="0" y="0"/>
            <wp:positionH relativeFrom="page">
              <wp:posOffset>907415</wp:posOffset>
            </wp:positionH>
            <wp:positionV relativeFrom="paragraph">
              <wp:posOffset>116205</wp:posOffset>
            </wp:positionV>
            <wp:extent cx="5474970" cy="3480435"/>
            <wp:effectExtent l="0" t="0" r="0" b="5715"/>
            <wp:wrapTopAndBottom/>
            <wp:docPr id="204591627" name="Billede 10" descr="Et billede, der indeholder tekst, diagram, Font/skrifttyp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591627" name="Billede 10" descr="Et billede, der indeholder tekst, diagram, Font/skrifttype, linje/række&#10;&#10;AI-genereret indhold kan være ukorrekt."/>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3480435"/>
                    </a:xfrm>
                    <a:prstGeom prst="rect">
                      <a:avLst/>
                    </a:prstGeom>
                    <a:noFill/>
                  </pic:spPr>
                </pic:pic>
              </a:graphicData>
            </a:graphic>
            <wp14:sizeRelH relativeFrom="page">
              <wp14:pctWidth>0</wp14:pctWidth>
            </wp14:sizeRelH>
            <wp14:sizeRelV relativeFrom="page">
              <wp14:pctHeight>0</wp14:pctHeight>
            </wp14:sizeRelV>
          </wp:anchor>
        </w:drawing>
      </w:r>
    </w:p>
    <w:p w14:paraId="0B687B39" w14:textId="77777777" w:rsidR="00D41401" w:rsidRPr="00D41401" w:rsidRDefault="00D41401" w:rsidP="000B6AEE">
      <w:pPr>
        <w:ind w:left="851"/>
        <w:rPr>
          <w:i/>
          <w:sz w:val="24"/>
          <w:szCs w:val="24"/>
          <w:lang w:val="en-US"/>
        </w:rPr>
      </w:pPr>
      <w:r w:rsidRPr="00D41401">
        <w:rPr>
          <w:i/>
          <w:sz w:val="24"/>
          <w:szCs w:val="24"/>
          <w:lang w:val="en-US"/>
        </w:rPr>
        <w:t xml:space="preserve">Heart failure requiring </w:t>
      </w:r>
      <w:proofErr w:type="spellStart"/>
      <w:r w:rsidRPr="00D41401">
        <w:rPr>
          <w:i/>
          <w:sz w:val="24"/>
          <w:szCs w:val="24"/>
          <w:lang w:val="en-US"/>
        </w:rPr>
        <w:t>hospitalisation</w:t>
      </w:r>
      <w:proofErr w:type="spellEnd"/>
    </w:p>
    <w:p w14:paraId="7791A1D4" w14:textId="064DFD7D" w:rsidR="00D41401" w:rsidRPr="00D41401" w:rsidRDefault="00D41401" w:rsidP="000B6AEE">
      <w:pPr>
        <w:ind w:left="851"/>
        <w:rPr>
          <w:sz w:val="24"/>
          <w:szCs w:val="24"/>
          <w:lang w:val="en-US"/>
        </w:rPr>
      </w:pPr>
      <w:r w:rsidRPr="00D41401">
        <w:rPr>
          <w:sz w:val="24"/>
          <w:szCs w:val="24"/>
          <w:lang w:val="en-US"/>
        </w:rPr>
        <w:t xml:space="preserve">In the EMPA-REG OUTCOME study, empagliflozin reduced the risk of heart failure requiring </w:t>
      </w:r>
      <w:proofErr w:type="spellStart"/>
      <w:r w:rsidRPr="00D41401">
        <w:rPr>
          <w:sz w:val="24"/>
          <w:szCs w:val="24"/>
          <w:lang w:val="en-US"/>
        </w:rPr>
        <w:t>hospitalisation</w:t>
      </w:r>
      <w:proofErr w:type="spellEnd"/>
      <w:r w:rsidRPr="00D41401">
        <w:rPr>
          <w:sz w:val="24"/>
          <w:szCs w:val="24"/>
          <w:lang w:val="en-US"/>
        </w:rPr>
        <w:t xml:space="preserve"> compared with placebo (empagliflozin 2.7%; placebo 4.1%; HR 0.65, 95% CI 0.50,</w:t>
      </w:r>
      <w:r w:rsidR="00B26E12">
        <w:rPr>
          <w:sz w:val="24"/>
          <w:szCs w:val="24"/>
          <w:lang w:val="en-US"/>
        </w:rPr>
        <w:t xml:space="preserve"> </w:t>
      </w:r>
      <w:r w:rsidRPr="00D41401">
        <w:rPr>
          <w:sz w:val="24"/>
          <w:szCs w:val="24"/>
          <w:lang w:val="en-US"/>
        </w:rPr>
        <w:t>0.85).</w:t>
      </w:r>
    </w:p>
    <w:p w14:paraId="28FA2CF1" w14:textId="77777777" w:rsidR="00D41401" w:rsidRPr="00D41401" w:rsidRDefault="00D41401" w:rsidP="000B6AEE">
      <w:pPr>
        <w:ind w:left="851"/>
        <w:rPr>
          <w:sz w:val="24"/>
          <w:szCs w:val="24"/>
          <w:lang w:val="en-US"/>
        </w:rPr>
      </w:pPr>
    </w:p>
    <w:p w14:paraId="209AD4D2" w14:textId="77777777" w:rsidR="00D41401" w:rsidRPr="00D41401" w:rsidRDefault="00D41401" w:rsidP="000B6AEE">
      <w:pPr>
        <w:ind w:left="851"/>
        <w:rPr>
          <w:i/>
          <w:sz w:val="24"/>
          <w:szCs w:val="24"/>
          <w:lang w:val="en-US"/>
        </w:rPr>
      </w:pPr>
      <w:r w:rsidRPr="00D41401">
        <w:rPr>
          <w:i/>
          <w:sz w:val="24"/>
          <w:szCs w:val="24"/>
          <w:lang w:val="en-US"/>
        </w:rPr>
        <w:t>Nephropathy</w:t>
      </w:r>
    </w:p>
    <w:p w14:paraId="6EE349C3" w14:textId="77777777" w:rsidR="00D41401" w:rsidRPr="00D41401" w:rsidRDefault="00D41401" w:rsidP="000B6AEE">
      <w:pPr>
        <w:ind w:left="851"/>
        <w:rPr>
          <w:sz w:val="24"/>
          <w:szCs w:val="24"/>
          <w:lang w:val="en-US"/>
        </w:rPr>
      </w:pPr>
      <w:r w:rsidRPr="00D41401">
        <w:rPr>
          <w:sz w:val="24"/>
          <w:szCs w:val="24"/>
          <w:lang w:val="en-US"/>
        </w:rPr>
        <w:t>In the EMPA-REG OUTCOME study, for time to first nephropathy event, the HR was 0.61 (95% CI 0.53, 0.70) for empagliflozin (12.7%) vs placebo (18.8%).</w:t>
      </w:r>
    </w:p>
    <w:p w14:paraId="6879E214" w14:textId="77777777" w:rsidR="00B26E12" w:rsidRDefault="00B26E12" w:rsidP="000B6AEE">
      <w:pPr>
        <w:ind w:left="851"/>
        <w:rPr>
          <w:sz w:val="24"/>
          <w:szCs w:val="24"/>
          <w:lang w:val="en-US"/>
        </w:rPr>
      </w:pPr>
    </w:p>
    <w:p w14:paraId="2091B700" w14:textId="79024E11" w:rsidR="00D41401" w:rsidRPr="00D41401" w:rsidRDefault="00D41401" w:rsidP="000B6AEE">
      <w:pPr>
        <w:ind w:left="851"/>
        <w:rPr>
          <w:sz w:val="24"/>
          <w:szCs w:val="24"/>
          <w:lang w:val="en-US"/>
        </w:rPr>
      </w:pPr>
      <w:r w:rsidRPr="00D41401">
        <w:rPr>
          <w:sz w:val="24"/>
          <w:szCs w:val="24"/>
          <w:lang w:val="en-US"/>
        </w:rPr>
        <w:t>In addition, empagliflozin showed a higher (HR 1.82, 95% CI 1.40, 2.37) occurrence of sustained normo- or micro-albuminuria (49.7%) in patients with baseline macro-albuminuria compared with placebo (28.8%).</w:t>
      </w:r>
    </w:p>
    <w:p w14:paraId="6BF12057" w14:textId="77777777" w:rsidR="00B26E12" w:rsidRDefault="00B26E12" w:rsidP="000B6AEE">
      <w:pPr>
        <w:ind w:left="851"/>
        <w:rPr>
          <w:i/>
          <w:sz w:val="24"/>
          <w:szCs w:val="24"/>
          <w:u w:val="single"/>
          <w:lang w:val="en-US"/>
        </w:rPr>
      </w:pPr>
    </w:p>
    <w:p w14:paraId="112649E7" w14:textId="26E2F581" w:rsidR="00D41401" w:rsidRPr="00D41401" w:rsidRDefault="00D41401" w:rsidP="000B6AEE">
      <w:pPr>
        <w:ind w:left="851"/>
        <w:rPr>
          <w:i/>
          <w:sz w:val="24"/>
          <w:szCs w:val="24"/>
          <w:lang w:val="en-US"/>
        </w:rPr>
      </w:pPr>
      <w:r w:rsidRPr="00D41401">
        <w:rPr>
          <w:i/>
          <w:sz w:val="24"/>
          <w:szCs w:val="24"/>
          <w:u w:val="single"/>
          <w:lang w:val="en-US"/>
        </w:rPr>
        <w:t>Fasting plasma glucose</w:t>
      </w:r>
    </w:p>
    <w:p w14:paraId="04EDE0AA" w14:textId="77777777" w:rsidR="00D41401" w:rsidRPr="00D41401" w:rsidRDefault="00D41401" w:rsidP="000B6AEE">
      <w:pPr>
        <w:ind w:left="851"/>
        <w:rPr>
          <w:sz w:val="24"/>
          <w:szCs w:val="24"/>
          <w:lang w:val="en-US"/>
        </w:rPr>
      </w:pPr>
      <w:r w:rsidRPr="00D41401">
        <w:rPr>
          <w:sz w:val="24"/>
          <w:szCs w:val="24"/>
          <w:lang w:val="en-US"/>
        </w:rPr>
        <w:t xml:space="preserve">In four placebo-controlled studies, treatment with empagliflozin as monotherapy or add-on therapy to metformin, pioglitazone, or metformin plus a </w:t>
      </w:r>
      <w:proofErr w:type="spellStart"/>
      <w:r w:rsidRPr="00D41401">
        <w:rPr>
          <w:sz w:val="24"/>
          <w:szCs w:val="24"/>
          <w:lang w:val="en-US"/>
        </w:rPr>
        <w:t>sulphonylurea</w:t>
      </w:r>
      <w:proofErr w:type="spellEnd"/>
      <w:r w:rsidRPr="00D41401">
        <w:rPr>
          <w:sz w:val="24"/>
          <w:szCs w:val="24"/>
          <w:lang w:val="en-US"/>
        </w:rPr>
        <w:t xml:space="preserve"> resulted in mean changes from baseline in FPG of -20.5 mg/dL [-1.14 mmol/L] for empagliflozin 10 mg and -23.2 mg/dL [-1.29 mmol/L] for empagliflozin 25 mg compared to placebo (7.4 mg/dL [0.41 mmol/L]). This effect was observed after 24 weeks and maintained for 76 weeks.</w:t>
      </w:r>
    </w:p>
    <w:p w14:paraId="735419B0" w14:textId="77777777" w:rsidR="00B26E12" w:rsidRDefault="00B26E12" w:rsidP="000B6AEE">
      <w:pPr>
        <w:ind w:left="851"/>
        <w:rPr>
          <w:i/>
          <w:sz w:val="24"/>
          <w:szCs w:val="24"/>
          <w:u w:val="single"/>
          <w:lang w:val="en-US"/>
        </w:rPr>
      </w:pPr>
    </w:p>
    <w:p w14:paraId="34D080A6" w14:textId="1C729894" w:rsidR="00D41401" w:rsidRPr="00D41401" w:rsidRDefault="00D41401" w:rsidP="000B6AEE">
      <w:pPr>
        <w:ind w:left="851"/>
        <w:rPr>
          <w:i/>
          <w:sz w:val="24"/>
          <w:szCs w:val="24"/>
          <w:lang w:val="en-US"/>
        </w:rPr>
      </w:pPr>
      <w:r w:rsidRPr="00D41401">
        <w:rPr>
          <w:i/>
          <w:sz w:val="24"/>
          <w:szCs w:val="24"/>
          <w:u w:val="single"/>
          <w:lang w:val="en-US"/>
        </w:rPr>
        <w:t>2-hour post-prandial glucose</w:t>
      </w:r>
    </w:p>
    <w:p w14:paraId="3DE41E32" w14:textId="77777777" w:rsidR="00D41401" w:rsidRPr="00D41401" w:rsidRDefault="00D41401" w:rsidP="000B6AEE">
      <w:pPr>
        <w:ind w:left="851"/>
        <w:rPr>
          <w:sz w:val="24"/>
          <w:szCs w:val="24"/>
          <w:lang w:val="en-US"/>
        </w:rPr>
      </w:pPr>
      <w:r w:rsidRPr="00D41401">
        <w:rPr>
          <w:sz w:val="24"/>
          <w:szCs w:val="24"/>
          <w:lang w:val="en-US"/>
        </w:rPr>
        <w:t xml:space="preserve">Treatment with empagliflozin as add-on to metformin or metformin and a </w:t>
      </w:r>
      <w:proofErr w:type="spellStart"/>
      <w:r w:rsidRPr="00D41401">
        <w:rPr>
          <w:sz w:val="24"/>
          <w:szCs w:val="24"/>
          <w:lang w:val="en-US"/>
        </w:rPr>
        <w:t>sulphonylurea</w:t>
      </w:r>
      <w:proofErr w:type="spellEnd"/>
      <w:r w:rsidRPr="00D41401">
        <w:rPr>
          <w:sz w:val="24"/>
          <w:szCs w:val="24"/>
          <w:lang w:val="en-US"/>
        </w:rPr>
        <w:t xml:space="preserve"> resulted in a clinically meaningful reduction of 2-hour post-prandial glucose (meal tolerance test) at 24 weeks (add-on to metformin: placebo +5.9 mg/dL, empagliflozin 10 mg: -46.0 mg/dL, empagliflozin</w:t>
      </w:r>
    </w:p>
    <w:p w14:paraId="73673F59" w14:textId="77777777" w:rsidR="00D41401" w:rsidRPr="00D41401" w:rsidRDefault="00D41401" w:rsidP="000B6AEE">
      <w:pPr>
        <w:ind w:left="851"/>
        <w:rPr>
          <w:sz w:val="24"/>
          <w:szCs w:val="24"/>
          <w:lang w:val="en-US"/>
        </w:rPr>
      </w:pPr>
      <w:r w:rsidRPr="00D41401">
        <w:rPr>
          <w:sz w:val="24"/>
          <w:szCs w:val="24"/>
          <w:lang w:val="en-US"/>
        </w:rPr>
        <w:t xml:space="preserve">25 mg: -44.6 mg/dL, add-on to metformin and a </w:t>
      </w:r>
      <w:proofErr w:type="spellStart"/>
      <w:r w:rsidRPr="00D41401">
        <w:rPr>
          <w:sz w:val="24"/>
          <w:szCs w:val="24"/>
          <w:lang w:val="en-US"/>
        </w:rPr>
        <w:t>sulphonylurea</w:t>
      </w:r>
      <w:proofErr w:type="spellEnd"/>
      <w:r w:rsidRPr="00D41401">
        <w:rPr>
          <w:sz w:val="24"/>
          <w:szCs w:val="24"/>
          <w:lang w:val="en-US"/>
        </w:rPr>
        <w:t xml:space="preserve">: placebo -2.3 mg/dL, empagliflozin </w:t>
      </w:r>
      <w:proofErr w:type="gramStart"/>
      <w:r w:rsidRPr="00D41401">
        <w:rPr>
          <w:sz w:val="24"/>
          <w:szCs w:val="24"/>
          <w:lang w:val="en-US"/>
        </w:rPr>
        <w:t>10 mg: -35.7</w:t>
      </w:r>
      <w:proofErr w:type="gramEnd"/>
      <w:r w:rsidRPr="00D41401">
        <w:rPr>
          <w:sz w:val="24"/>
          <w:szCs w:val="24"/>
          <w:lang w:val="en-US"/>
        </w:rPr>
        <w:t xml:space="preserve"> mg/dL, empagliflozin 25 mg: -36.6 mg/dL).</w:t>
      </w:r>
    </w:p>
    <w:p w14:paraId="5AF63BB5" w14:textId="77777777" w:rsidR="00D41401" w:rsidRPr="00D41401" w:rsidRDefault="00D41401" w:rsidP="000B6AEE">
      <w:pPr>
        <w:ind w:left="851"/>
        <w:rPr>
          <w:sz w:val="24"/>
          <w:szCs w:val="24"/>
          <w:lang w:val="en-US"/>
        </w:rPr>
      </w:pPr>
    </w:p>
    <w:p w14:paraId="335D6AB1" w14:textId="77777777" w:rsidR="00D41401" w:rsidRPr="00D41401" w:rsidRDefault="00D41401" w:rsidP="000B6AEE">
      <w:pPr>
        <w:ind w:left="851"/>
        <w:rPr>
          <w:i/>
          <w:sz w:val="24"/>
          <w:szCs w:val="24"/>
          <w:lang w:val="en-US"/>
        </w:rPr>
      </w:pPr>
      <w:r w:rsidRPr="00D41401">
        <w:rPr>
          <w:i/>
          <w:sz w:val="24"/>
          <w:szCs w:val="24"/>
          <w:u w:val="single"/>
          <w:lang w:val="en-US"/>
        </w:rPr>
        <w:t>Patients with high baseline HbA1c &gt; 10%</w:t>
      </w:r>
    </w:p>
    <w:p w14:paraId="21D2DD46" w14:textId="77777777" w:rsidR="00D41401" w:rsidRPr="00D41401" w:rsidRDefault="00D41401" w:rsidP="000B6AEE">
      <w:pPr>
        <w:ind w:left="851"/>
        <w:rPr>
          <w:sz w:val="24"/>
          <w:szCs w:val="24"/>
          <w:lang w:val="en-US"/>
        </w:rPr>
      </w:pPr>
      <w:r w:rsidRPr="00D41401">
        <w:rPr>
          <w:sz w:val="24"/>
          <w:szCs w:val="24"/>
          <w:lang w:val="en-US"/>
        </w:rPr>
        <w:t xml:space="preserve">In a pre-specified pooled analysis of three phase 3 studies, treatment with </w:t>
      </w:r>
      <w:proofErr w:type="gramStart"/>
      <w:r w:rsidRPr="00D41401">
        <w:rPr>
          <w:sz w:val="24"/>
          <w:szCs w:val="24"/>
          <w:lang w:val="en-US"/>
        </w:rPr>
        <w:t>open-label</w:t>
      </w:r>
      <w:proofErr w:type="gramEnd"/>
      <w:r w:rsidRPr="00D41401">
        <w:rPr>
          <w:sz w:val="24"/>
          <w:szCs w:val="24"/>
          <w:lang w:val="en-US"/>
        </w:rPr>
        <w:t xml:space="preserve"> empagliflozin 25 mg in patients with severe </w:t>
      </w:r>
      <w:proofErr w:type="spellStart"/>
      <w:r w:rsidRPr="00D41401">
        <w:rPr>
          <w:sz w:val="24"/>
          <w:szCs w:val="24"/>
          <w:lang w:val="en-US"/>
        </w:rPr>
        <w:t>hyperglycaemia</w:t>
      </w:r>
      <w:proofErr w:type="spellEnd"/>
      <w:r w:rsidRPr="00D41401">
        <w:rPr>
          <w:sz w:val="24"/>
          <w:szCs w:val="24"/>
          <w:lang w:val="en-US"/>
        </w:rPr>
        <w:t xml:space="preserve"> (N = 184, mean baseline HbA1c 11.15%) resulted in a clinically meaningful reduction in HbA1c from baseline of 3.27% at week 24; no placebo or empagliflozin 10 mg arms were included in these studies.</w:t>
      </w:r>
    </w:p>
    <w:p w14:paraId="1A679FE6" w14:textId="77777777" w:rsidR="00B26E12" w:rsidRDefault="00B26E12" w:rsidP="00D41401">
      <w:pPr>
        <w:tabs>
          <w:tab w:val="left" w:pos="851"/>
        </w:tabs>
        <w:ind w:left="851"/>
        <w:rPr>
          <w:i/>
          <w:sz w:val="24"/>
          <w:szCs w:val="24"/>
          <w:u w:val="single"/>
          <w:lang w:val="en-US"/>
        </w:rPr>
      </w:pPr>
    </w:p>
    <w:p w14:paraId="0257CC40" w14:textId="7C6A706A" w:rsidR="00D41401" w:rsidRPr="00D41401" w:rsidRDefault="00D41401" w:rsidP="00D41401">
      <w:pPr>
        <w:tabs>
          <w:tab w:val="left" w:pos="851"/>
        </w:tabs>
        <w:ind w:left="851"/>
        <w:rPr>
          <w:i/>
          <w:sz w:val="24"/>
          <w:szCs w:val="24"/>
          <w:lang w:val="en-US"/>
        </w:rPr>
      </w:pPr>
      <w:r w:rsidRPr="00D41401">
        <w:rPr>
          <w:i/>
          <w:sz w:val="24"/>
          <w:szCs w:val="24"/>
          <w:u w:val="single"/>
          <w:lang w:val="en-US"/>
        </w:rPr>
        <w:t>Body weight</w:t>
      </w:r>
    </w:p>
    <w:p w14:paraId="7D43691F" w14:textId="77777777" w:rsidR="00D41401" w:rsidRPr="00D41401" w:rsidRDefault="00D41401" w:rsidP="00D41401">
      <w:pPr>
        <w:tabs>
          <w:tab w:val="left" w:pos="851"/>
        </w:tabs>
        <w:ind w:left="851"/>
        <w:rPr>
          <w:sz w:val="24"/>
          <w:szCs w:val="24"/>
          <w:lang w:val="en-US"/>
        </w:rPr>
      </w:pPr>
      <w:r w:rsidRPr="00D41401">
        <w:rPr>
          <w:sz w:val="24"/>
          <w:szCs w:val="24"/>
          <w:lang w:val="en-US"/>
        </w:rPr>
        <w:t>In a pre-specified pooled analysis of 4 placebo-controlled studies, treatment with empagliflozin resulted in body weight reduction (-0.24 kg for placebo, -2.04 kg for empagliflozin 10 mg</w:t>
      </w:r>
    </w:p>
    <w:p w14:paraId="1E24BB1C" w14:textId="77777777" w:rsidR="00D41401" w:rsidRPr="00D41401" w:rsidRDefault="00D41401" w:rsidP="00D41401">
      <w:pPr>
        <w:tabs>
          <w:tab w:val="left" w:pos="851"/>
        </w:tabs>
        <w:ind w:left="851"/>
        <w:rPr>
          <w:sz w:val="24"/>
          <w:szCs w:val="24"/>
          <w:lang w:val="en-US"/>
        </w:rPr>
      </w:pPr>
      <w:r w:rsidRPr="00D41401">
        <w:rPr>
          <w:sz w:val="24"/>
          <w:szCs w:val="24"/>
          <w:lang w:val="en-US"/>
        </w:rPr>
        <w:t>and -2.26 kg for empagliflozin 25 mg) at week 24 that was maintained up to week 52 (-0.16 kg for placebo, -1.96 kg for empagliflozin 10 mg and -2.25 kg for empagliflozin 25 mg).</w:t>
      </w:r>
    </w:p>
    <w:p w14:paraId="5CACC866" w14:textId="77777777" w:rsidR="00B26E12" w:rsidRDefault="00B26E12" w:rsidP="00D41401">
      <w:pPr>
        <w:tabs>
          <w:tab w:val="left" w:pos="851"/>
        </w:tabs>
        <w:ind w:left="851"/>
        <w:rPr>
          <w:i/>
          <w:sz w:val="24"/>
          <w:szCs w:val="24"/>
          <w:u w:val="single"/>
          <w:lang w:val="en-US"/>
        </w:rPr>
      </w:pPr>
    </w:p>
    <w:p w14:paraId="022ADA7F" w14:textId="146E0B1B" w:rsidR="00D41401" w:rsidRPr="00D41401" w:rsidRDefault="00D41401" w:rsidP="00D41401">
      <w:pPr>
        <w:tabs>
          <w:tab w:val="left" w:pos="851"/>
        </w:tabs>
        <w:ind w:left="851"/>
        <w:rPr>
          <w:i/>
          <w:sz w:val="24"/>
          <w:szCs w:val="24"/>
          <w:lang w:val="en-US"/>
        </w:rPr>
      </w:pPr>
      <w:r w:rsidRPr="00D41401">
        <w:rPr>
          <w:i/>
          <w:sz w:val="24"/>
          <w:szCs w:val="24"/>
          <w:u w:val="single"/>
          <w:lang w:val="en-US"/>
        </w:rPr>
        <w:t>Blood pressure</w:t>
      </w:r>
    </w:p>
    <w:p w14:paraId="410CEBE4"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The efficacy and safety of empagliflozin was evaluated in a double-blind, placebo-controlled study of 12 weeks duration in patients with type 2 diabetes and high blood pressure on different antidiabetic and up to 2 antihypertensive therapies. Treatment with empagliflozin once daily resulted in statistically significant improvement in HbA1c, and 24 </w:t>
      </w:r>
      <w:proofErr w:type="gramStart"/>
      <w:r w:rsidRPr="00D41401">
        <w:rPr>
          <w:sz w:val="24"/>
          <w:szCs w:val="24"/>
          <w:lang w:val="en-US"/>
        </w:rPr>
        <w:t>hour</w:t>
      </w:r>
      <w:proofErr w:type="gramEnd"/>
      <w:r w:rsidRPr="00D41401">
        <w:rPr>
          <w:sz w:val="24"/>
          <w:szCs w:val="24"/>
          <w:lang w:val="en-US"/>
        </w:rPr>
        <w:t xml:space="preserve"> mean systolic and diastolic blood pressure as determined by ambulatory blood pressure monitoring (Table 11). Treatment with empagliflozin provided reductions in seated SBP and DBP.</w:t>
      </w:r>
    </w:p>
    <w:p w14:paraId="27C254B0" w14:textId="77777777" w:rsidR="00D41401" w:rsidRPr="00D41401" w:rsidRDefault="00D41401" w:rsidP="00D41401">
      <w:pPr>
        <w:tabs>
          <w:tab w:val="left" w:pos="851"/>
        </w:tabs>
        <w:ind w:left="851"/>
        <w:rPr>
          <w:sz w:val="24"/>
          <w:szCs w:val="24"/>
          <w:lang w:val="en-US"/>
        </w:rPr>
      </w:pPr>
    </w:p>
    <w:p w14:paraId="653799A9" w14:textId="77777777" w:rsidR="00D41401" w:rsidRPr="00D41401" w:rsidRDefault="00D41401" w:rsidP="00D41401">
      <w:pPr>
        <w:tabs>
          <w:tab w:val="left" w:pos="851"/>
        </w:tabs>
        <w:ind w:left="851"/>
        <w:rPr>
          <w:sz w:val="24"/>
          <w:szCs w:val="24"/>
          <w:lang w:val="en-US"/>
        </w:rPr>
      </w:pPr>
      <w:r w:rsidRPr="00D41401">
        <w:rPr>
          <w:sz w:val="24"/>
          <w:szCs w:val="24"/>
          <w:lang w:val="en-US"/>
        </w:rPr>
        <w:t xml:space="preserve">Table 11: Efficacy results at 12 </w:t>
      </w:r>
      <w:proofErr w:type="gramStart"/>
      <w:r w:rsidRPr="00D41401">
        <w:rPr>
          <w:sz w:val="24"/>
          <w:szCs w:val="24"/>
          <w:lang w:val="en-US"/>
        </w:rPr>
        <w:t>week</w:t>
      </w:r>
      <w:proofErr w:type="gramEnd"/>
      <w:r w:rsidRPr="00D41401">
        <w:rPr>
          <w:sz w:val="24"/>
          <w:szCs w:val="24"/>
          <w:lang w:val="en-US"/>
        </w:rPr>
        <w:t xml:space="preserve"> in a placebo-controlled study of empagliflozin in patients with type 2 diabetes and uncontrolled blood </w:t>
      </w:r>
      <w:proofErr w:type="spellStart"/>
      <w:r w:rsidRPr="00D41401">
        <w:rPr>
          <w:sz w:val="24"/>
          <w:szCs w:val="24"/>
          <w:lang w:val="en-US"/>
        </w:rPr>
        <w:t>pressure</w:t>
      </w:r>
      <w:r w:rsidRPr="00D41401">
        <w:rPr>
          <w:sz w:val="24"/>
          <w:szCs w:val="24"/>
          <w:vertAlign w:val="superscript"/>
          <w:lang w:val="en-US"/>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D41401" w:rsidRPr="00D41401" w14:paraId="79BBCF4E" w14:textId="77777777" w:rsidTr="00B26E12">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210ECB4D" w14:textId="77777777" w:rsidR="00D41401" w:rsidRPr="00D41401" w:rsidRDefault="00D41401" w:rsidP="000B6AEE">
            <w:pPr>
              <w:ind w:left="92"/>
              <w:rPr>
                <w:sz w:val="24"/>
                <w:szCs w:val="24"/>
                <w:lang w:val="en-US"/>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4F9A19D2" w14:textId="77777777" w:rsidR="00D41401" w:rsidRPr="00D41401" w:rsidRDefault="00D41401" w:rsidP="00B26E12">
            <w:pPr>
              <w:ind w:left="92"/>
              <w:jc w:val="center"/>
              <w:rPr>
                <w:b/>
                <w:sz w:val="24"/>
                <w:szCs w:val="24"/>
                <w:lang w:val="en-US"/>
              </w:rPr>
            </w:pPr>
            <w:r w:rsidRPr="00D41401">
              <w:rPr>
                <w:b/>
                <w:sz w:val="24"/>
                <w:szCs w:val="24"/>
                <w:lang w:val="en-US"/>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5DD66C0" w14:textId="77777777" w:rsidR="00D41401" w:rsidRPr="00D41401" w:rsidRDefault="00D41401" w:rsidP="00B26E12">
            <w:pPr>
              <w:ind w:left="92"/>
              <w:jc w:val="center"/>
              <w:rPr>
                <w:b/>
                <w:sz w:val="24"/>
                <w:szCs w:val="24"/>
                <w:lang w:val="en-US"/>
              </w:rPr>
            </w:pPr>
            <w:r w:rsidRPr="00D41401">
              <w:rPr>
                <w:b/>
                <w:sz w:val="24"/>
                <w:szCs w:val="24"/>
                <w:lang w:val="en-US"/>
              </w:rPr>
              <w:t>Empagliflozin</w:t>
            </w:r>
          </w:p>
        </w:tc>
      </w:tr>
      <w:tr w:rsidR="00D41401" w:rsidRPr="00D41401" w14:paraId="7AFA29B1" w14:textId="77777777" w:rsidTr="00B26E12">
        <w:trPr>
          <w:trHeight w:val="253"/>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350CD155" w14:textId="77777777" w:rsidR="00D41401" w:rsidRPr="00D41401" w:rsidRDefault="00D41401" w:rsidP="000B6AEE">
            <w:pPr>
              <w:ind w:left="92"/>
              <w:rPr>
                <w:sz w:val="24"/>
                <w:szCs w:val="24"/>
                <w:lang w:val="en-US"/>
              </w:rPr>
            </w:pPr>
          </w:p>
        </w:tc>
        <w:tc>
          <w:tcPr>
            <w:tcW w:w="1115" w:type="pct"/>
            <w:vMerge/>
            <w:tcBorders>
              <w:top w:val="single" w:sz="4" w:space="0" w:color="000000"/>
              <w:left w:val="single" w:sz="4" w:space="0" w:color="000000"/>
              <w:bottom w:val="single" w:sz="4" w:space="0" w:color="000000"/>
              <w:right w:val="single" w:sz="4" w:space="0" w:color="000000"/>
            </w:tcBorders>
            <w:vAlign w:val="center"/>
            <w:hideMark/>
          </w:tcPr>
          <w:p w14:paraId="47C7763B" w14:textId="77777777" w:rsidR="00D41401" w:rsidRPr="00D41401" w:rsidRDefault="00D41401" w:rsidP="00B26E12">
            <w:pPr>
              <w:ind w:left="92"/>
              <w:jc w:val="center"/>
              <w:rPr>
                <w:b/>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4A0F92CB" w14:textId="77777777" w:rsidR="00D41401" w:rsidRPr="00D41401" w:rsidRDefault="00D41401" w:rsidP="00B26E12">
            <w:pPr>
              <w:ind w:left="92"/>
              <w:jc w:val="center"/>
              <w:rPr>
                <w:b/>
                <w:sz w:val="24"/>
                <w:szCs w:val="24"/>
                <w:lang w:val="en-US"/>
              </w:rPr>
            </w:pPr>
            <w:r w:rsidRPr="00D41401">
              <w:rPr>
                <w:b/>
                <w:sz w:val="24"/>
                <w:szCs w:val="24"/>
                <w:lang w:val="en-US"/>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527F5C06" w14:textId="77777777" w:rsidR="00D41401" w:rsidRPr="00D41401" w:rsidRDefault="00D41401" w:rsidP="00B26E12">
            <w:pPr>
              <w:ind w:left="92"/>
              <w:jc w:val="center"/>
              <w:rPr>
                <w:b/>
                <w:sz w:val="24"/>
                <w:szCs w:val="24"/>
                <w:lang w:val="en-US"/>
              </w:rPr>
            </w:pPr>
            <w:r w:rsidRPr="00D41401">
              <w:rPr>
                <w:b/>
                <w:sz w:val="24"/>
                <w:szCs w:val="24"/>
                <w:lang w:val="en-US"/>
              </w:rPr>
              <w:t>25 mg</w:t>
            </w:r>
          </w:p>
        </w:tc>
      </w:tr>
      <w:tr w:rsidR="00D41401" w:rsidRPr="00D41401" w14:paraId="5E9A97BC" w14:textId="77777777" w:rsidTr="00B26E1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6A1E717F" w14:textId="77777777" w:rsidR="00D41401" w:rsidRPr="00D41401" w:rsidRDefault="00D41401" w:rsidP="000B6AEE">
            <w:pPr>
              <w:ind w:left="92"/>
              <w:rPr>
                <w:sz w:val="24"/>
                <w:szCs w:val="24"/>
                <w:lang w:val="en-US"/>
              </w:rPr>
            </w:pPr>
            <w:r w:rsidRPr="00D41401">
              <w:rPr>
                <w:sz w:val="24"/>
                <w:szCs w:val="24"/>
                <w:lang w:val="en-US"/>
              </w:rPr>
              <w:t>N</w:t>
            </w:r>
          </w:p>
        </w:tc>
        <w:tc>
          <w:tcPr>
            <w:tcW w:w="1115" w:type="pct"/>
            <w:tcBorders>
              <w:top w:val="single" w:sz="4" w:space="0" w:color="000000"/>
              <w:left w:val="single" w:sz="4" w:space="0" w:color="000000"/>
              <w:bottom w:val="single" w:sz="4" w:space="0" w:color="000000"/>
              <w:right w:val="single" w:sz="4" w:space="0" w:color="000000"/>
            </w:tcBorders>
            <w:hideMark/>
          </w:tcPr>
          <w:p w14:paraId="2CF4FB44" w14:textId="77777777" w:rsidR="00D41401" w:rsidRPr="00D41401" w:rsidRDefault="00D41401" w:rsidP="00B26E12">
            <w:pPr>
              <w:ind w:left="92"/>
              <w:jc w:val="center"/>
              <w:rPr>
                <w:sz w:val="24"/>
                <w:szCs w:val="24"/>
                <w:lang w:val="en-US"/>
              </w:rPr>
            </w:pPr>
            <w:r w:rsidRPr="00D41401">
              <w:rPr>
                <w:sz w:val="24"/>
                <w:szCs w:val="24"/>
                <w:lang w:val="en-US"/>
              </w:rPr>
              <w:t>271</w:t>
            </w:r>
          </w:p>
        </w:tc>
        <w:tc>
          <w:tcPr>
            <w:tcW w:w="1195" w:type="pct"/>
            <w:tcBorders>
              <w:top w:val="single" w:sz="4" w:space="0" w:color="000000"/>
              <w:left w:val="single" w:sz="4" w:space="0" w:color="000000"/>
              <w:bottom w:val="single" w:sz="4" w:space="0" w:color="000000"/>
              <w:right w:val="single" w:sz="4" w:space="0" w:color="000000"/>
            </w:tcBorders>
            <w:hideMark/>
          </w:tcPr>
          <w:p w14:paraId="4D582948" w14:textId="77777777" w:rsidR="00D41401" w:rsidRPr="00D41401" w:rsidRDefault="00D41401" w:rsidP="00B26E12">
            <w:pPr>
              <w:ind w:left="92"/>
              <w:jc w:val="center"/>
              <w:rPr>
                <w:sz w:val="24"/>
                <w:szCs w:val="24"/>
                <w:lang w:val="en-US"/>
              </w:rPr>
            </w:pPr>
            <w:r w:rsidRPr="00D41401">
              <w:rPr>
                <w:sz w:val="24"/>
                <w:szCs w:val="24"/>
                <w:lang w:val="en-US"/>
              </w:rPr>
              <w:t>276</w:t>
            </w:r>
          </w:p>
        </w:tc>
        <w:tc>
          <w:tcPr>
            <w:tcW w:w="1196" w:type="pct"/>
            <w:tcBorders>
              <w:top w:val="single" w:sz="4" w:space="0" w:color="000000"/>
              <w:left w:val="single" w:sz="4" w:space="0" w:color="000000"/>
              <w:bottom w:val="single" w:sz="4" w:space="0" w:color="000000"/>
              <w:right w:val="single" w:sz="4" w:space="0" w:color="000000"/>
            </w:tcBorders>
            <w:hideMark/>
          </w:tcPr>
          <w:p w14:paraId="4A34973B" w14:textId="77777777" w:rsidR="00D41401" w:rsidRPr="00D41401" w:rsidRDefault="00D41401" w:rsidP="00B26E12">
            <w:pPr>
              <w:ind w:left="92"/>
              <w:jc w:val="center"/>
              <w:rPr>
                <w:sz w:val="24"/>
                <w:szCs w:val="24"/>
                <w:lang w:val="en-US"/>
              </w:rPr>
            </w:pPr>
            <w:r w:rsidRPr="00D41401">
              <w:rPr>
                <w:sz w:val="24"/>
                <w:szCs w:val="24"/>
                <w:lang w:val="en-US"/>
              </w:rPr>
              <w:t>276</w:t>
            </w:r>
          </w:p>
        </w:tc>
      </w:tr>
      <w:tr w:rsidR="00D41401" w:rsidRPr="00D41401" w14:paraId="250BA71C" w14:textId="77777777" w:rsidTr="00B26E1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BBBF750" w14:textId="77777777" w:rsidR="00D41401" w:rsidRPr="00D41401" w:rsidRDefault="00D41401" w:rsidP="000B6AEE">
            <w:pPr>
              <w:ind w:left="92"/>
              <w:rPr>
                <w:b/>
                <w:sz w:val="24"/>
                <w:szCs w:val="24"/>
                <w:lang w:val="en-US"/>
              </w:rPr>
            </w:pPr>
            <w:r w:rsidRPr="00D41401">
              <w:rPr>
                <w:b/>
                <w:sz w:val="24"/>
                <w:szCs w:val="24"/>
                <w:lang w:val="en-US"/>
              </w:rPr>
              <w:t>HbA1c (%) at week 12</w:t>
            </w:r>
            <w:r w:rsidRPr="00D41401">
              <w:rPr>
                <w:b/>
                <w:sz w:val="24"/>
                <w:szCs w:val="24"/>
                <w:vertAlign w:val="superscript"/>
                <w:lang w:val="en-US"/>
              </w:rPr>
              <w:t>1</w:t>
            </w:r>
          </w:p>
        </w:tc>
      </w:tr>
      <w:tr w:rsidR="00D41401" w:rsidRPr="00D41401" w14:paraId="10875120" w14:textId="77777777" w:rsidTr="00B26E1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4B169824" w14:textId="77777777" w:rsidR="00D41401" w:rsidRPr="00D41401" w:rsidRDefault="00D41401" w:rsidP="00B26E12">
            <w:pPr>
              <w:ind w:left="274"/>
              <w:rPr>
                <w:sz w:val="24"/>
                <w:szCs w:val="24"/>
                <w:lang w:val="en-US"/>
              </w:rPr>
            </w:pPr>
            <w:r w:rsidRPr="00D41401">
              <w:rPr>
                <w:sz w:val="24"/>
                <w:szCs w:val="24"/>
                <w:lang w:val="en-US"/>
              </w:rPr>
              <w:t>Baseline (mean)</w:t>
            </w:r>
          </w:p>
        </w:tc>
        <w:tc>
          <w:tcPr>
            <w:tcW w:w="1115" w:type="pct"/>
            <w:tcBorders>
              <w:top w:val="single" w:sz="4" w:space="0" w:color="000000"/>
              <w:left w:val="single" w:sz="4" w:space="0" w:color="000000"/>
              <w:bottom w:val="single" w:sz="4" w:space="0" w:color="000000"/>
              <w:right w:val="single" w:sz="4" w:space="0" w:color="000000"/>
            </w:tcBorders>
            <w:hideMark/>
          </w:tcPr>
          <w:p w14:paraId="3CD7750B" w14:textId="77777777" w:rsidR="00D41401" w:rsidRPr="00D41401" w:rsidRDefault="00D41401" w:rsidP="00B26E12">
            <w:pPr>
              <w:ind w:left="92"/>
              <w:jc w:val="center"/>
              <w:rPr>
                <w:sz w:val="24"/>
                <w:szCs w:val="24"/>
                <w:lang w:val="en-US"/>
              </w:rPr>
            </w:pPr>
            <w:r w:rsidRPr="00D41401">
              <w:rPr>
                <w:sz w:val="24"/>
                <w:szCs w:val="24"/>
                <w:lang w:val="en-US"/>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0B20A47" w14:textId="77777777" w:rsidR="00D41401" w:rsidRPr="00D41401" w:rsidRDefault="00D41401" w:rsidP="00B26E12">
            <w:pPr>
              <w:ind w:left="92"/>
              <w:jc w:val="center"/>
              <w:rPr>
                <w:sz w:val="24"/>
                <w:szCs w:val="24"/>
                <w:lang w:val="en-US"/>
              </w:rPr>
            </w:pPr>
            <w:r w:rsidRPr="00D41401">
              <w:rPr>
                <w:sz w:val="24"/>
                <w:szCs w:val="24"/>
                <w:lang w:val="en-US"/>
              </w:rPr>
              <w:t>7.87</w:t>
            </w:r>
          </w:p>
        </w:tc>
        <w:tc>
          <w:tcPr>
            <w:tcW w:w="1196" w:type="pct"/>
            <w:tcBorders>
              <w:top w:val="single" w:sz="4" w:space="0" w:color="000000"/>
              <w:left w:val="single" w:sz="4" w:space="0" w:color="000000"/>
              <w:bottom w:val="single" w:sz="4" w:space="0" w:color="000000"/>
              <w:right w:val="single" w:sz="4" w:space="0" w:color="000000"/>
            </w:tcBorders>
            <w:hideMark/>
          </w:tcPr>
          <w:p w14:paraId="3941131F" w14:textId="77777777" w:rsidR="00D41401" w:rsidRPr="00D41401" w:rsidRDefault="00D41401" w:rsidP="00B26E12">
            <w:pPr>
              <w:ind w:left="92"/>
              <w:jc w:val="center"/>
              <w:rPr>
                <w:sz w:val="24"/>
                <w:szCs w:val="24"/>
                <w:lang w:val="en-US"/>
              </w:rPr>
            </w:pPr>
            <w:r w:rsidRPr="00D41401">
              <w:rPr>
                <w:sz w:val="24"/>
                <w:szCs w:val="24"/>
                <w:lang w:val="en-US"/>
              </w:rPr>
              <w:t>7.92</w:t>
            </w:r>
          </w:p>
        </w:tc>
      </w:tr>
      <w:tr w:rsidR="00D41401" w:rsidRPr="00D41401" w14:paraId="69836545" w14:textId="77777777" w:rsidTr="00B26E1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323FE954" w14:textId="77777777" w:rsidR="00D41401" w:rsidRPr="00D41401" w:rsidRDefault="00D41401" w:rsidP="00B26E12">
            <w:pPr>
              <w:ind w:left="274"/>
              <w:rPr>
                <w:sz w:val="24"/>
                <w:szCs w:val="24"/>
                <w:lang w:val="en-US"/>
              </w:rPr>
            </w:pPr>
            <w:r w:rsidRPr="00D41401">
              <w:rPr>
                <w:sz w:val="24"/>
                <w:szCs w:val="24"/>
                <w:lang w:val="en-US"/>
              </w:rPr>
              <w:t>Change from baseline</w:t>
            </w:r>
            <w:r w:rsidRPr="00D41401">
              <w:rPr>
                <w:sz w:val="24"/>
                <w:szCs w:val="24"/>
                <w:vertAlign w:val="superscript"/>
                <w:lang w:val="en-US"/>
              </w:rPr>
              <w:t>2</w:t>
            </w:r>
          </w:p>
        </w:tc>
        <w:tc>
          <w:tcPr>
            <w:tcW w:w="1115" w:type="pct"/>
            <w:tcBorders>
              <w:top w:val="single" w:sz="4" w:space="0" w:color="000000"/>
              <w:left w:val="single" w:sz="4" w:space="0" w:color="000000"/>
              <w:bottom w:val="single" w:sz="4" w:space="0" w:color="000000"/>
              <w:right w:val="single" w:sz="4" w:space="0" w:color="000000"/>
            </w:tcBorders>
            <w:hideMark/>
          </w:tcPr>
          <w:p w14:paraId="58E717E7" w14:textId="77777777" w:rsidR="00D41401" w:rsidRPr="00D41401" w:rsidRDefault="00D41401" w:rsidP="00B26E12">
            <w:pPr>
              <w:ind w:left="92"/>
              <w:jc w:val="center"/>
              <w:rPr>
                <w:sz w:val="24"/>
                <w:szCs w:val="24"/>
                <w:lang w:val="en-US"/>
              </w:rPr>
            </w:pPr>
            <w:r w:rsidRPr="00D41401">
              <w:rPr>
                <w:sz w:val="24"/>
                <w:szCs w:val="24"/>
                <w:lang w:val="en-US"/>
              </w:rPr>
              <w:t>0.03</w:t>
            </w:r>
          </w:p>
        </w:tc>
        <w:tc>
          <w:tcPr>
            <w:tcW w:w="1195" w:type="pct"/>
            <w:tcBorders>
              <w:top w:val="single" w:sz="4" w:space="0" w:color="000000"/>
              <w:left w:val="single" w:sz="4" w:space="0" w:color="000000"/>
              <w:bottom w:val="single" w:sz="4" w:space="0" w:color="000000"/>
              <w:right w:val="single" w:sz="4" w:space="0" w:color="000000"/>
            </w:tcBorders>
            <w:hideMark/>
          </w:tcPr>
          <w:p w14:paraId="348CD156" w14:textId="77777777" w:rsidR="00D41401" w:rsidRPr="00D41401" w:rsidRDefault="00D41401" w:rsidP="00B26E12">
            <w:pPr>
              <w:ind w:left="92"/>
              <w:jc w:val="center"/>
              <w:rPr>
                <w:sz w:val="24"/>
                <w:szCs w:val="24"/>
                <w:lang w:val="en-US"/>
              </w:rPr>
            </w:pPr>
            <w:r w:rsidRPr="00D41401">
              <w:rPr>
                <w:sz w:val="24"/>
                <w:szCs w:val="24"/>
                <w:lang w:val="en-US"/>
              </w:rPr>
              <w:t>-0.59</w:t>
            </w:r>
          </w:p>
        </w:tc>
        <w:tc>
          <w:tcPr>
            <w:tcW w:w="1196" w:type="pct"/>
            <w:tcBorders>
              <w:top w:val="single" w:sz="4" w:space="0" w:color="000000"/>
              <w:left w:val="single" w:sz="4" w:space="0" w:color="000000"/>
              <w:bottom w:val="single" w:sz="4" w:space="0" w:color="000000"/>
              <w:right w:val="single" w:sz="4" w:space="0" w:color="000000"/>
            </w:tcBorders>
            <w:hideMark/>
          </w:tcPr>
          <w:p w14:paraId="1947909C" w14:textId="77777777" w:rsidR="00D41401" w:rsidRPr="00D41401" w:rsidRDefault="00D41401" w:rsidP="00B26E12">
            <w:pPr>
              <w:ind w:left="92"/>
              <w:jc w:val="center"/>
              <w:rPr>
                <w:sz w:val="24"/>
                <w:szCs w:val="24"/>
                <w:lang w:val="en-US"/>
              </w:rPr>
            </w:pPr>
            <w:r w:rsidRPr="00D41401">
              <w:rPr>
                <w:sz w:val="24"/>
                <w:szCs w:val="24"/>
                <w:lang w:val="en-US"/>
              </w:rPr>
              <w:t>-0.62</w:t>
            </w:r>
          </w:p>
        </w:tc>
      </w:tr>
      <w:tr w:rsidR="00D41401" w:rsidRPr="00D41401" w14:paraId="7F5D7FC7" w14:textId="77777777" w:rsidTr="00B26E1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70D0F589" w14:textId="77777777" w:rsidR="00D41401" w:rsidRPr="00D41401" w:rsidRDefault="00D41401" w:rsidP="00B26E12">
            <w:pPr>
              <w:ind w:left="274"/>
              <w:rPr>
                <w:sz w:val="24"/>
                <w:szCs w:val="24"/>
                <w:lang w:val="en-US"/>
              </w:rPr>
            </w:pPr>
            <w:r w:rsidRPr="00D41401">
              <w:rPr>
                <w:sz w:val="24"/>
                <w:szCs w:val="24"/>
                <w:lang w:val="en-US"/>
              </w:rPr>
              <w:t>Difference from placebo</w:t>
            </w:r>
            <w:r w:rsidRPr="00D41401">
              <w:rPr>
                <w:sz w:val="24"/>
                <w:szCs w:val="24"/>
                <w:vertAlign w:val="superscript"/>
                <w:lang w:val="en-US"/>
              </w:rPr>
              <w:t>2</w:t>
            </w:r>
            <w:r w:rsidRPr="00D41401">
              <w:rPr>
                <w:sz w:val="24"/>
                <w:szCs w:val="24"/>
                <w:lang w:val="en-US"/>
              </w:rPr>
              <w:t xml:space="preserve"> (95% CI)</w:t>
            </w:r>
          </w:p>
        </w:tc>
        <w:tc>
          <w:tcPr>
            <w:tcW w:w="1115" w:type="pct"/>
            <w:tcBorders>
              <w:top w:val="single" w:sz="4" w:space="0" w:color="000000"/>
              <w:left w:val="single" w:sz="4" w:space="0" w:color="000000"/>
              <w:bottom w:val="single" w:sz="4" w:space="0" w:color="000000"/>
              <w:right w:val="single" w:sz="4" w:space="0" w:color="000000"/>
            </w:tcBorders>
          </w:tcPr>
          <w:p w14:paraId="1B687113" w14:textId="77777777" w:rsidR="00D41401" w:rsidRPr="00D41401" w:rsidRDefault="00D41401" w:rsidP="00B26E12">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10C69363" w14:textId="77777777" w:rsidR="00D41401" w:rsidRPr="00D41401" w:rsidRDefault="00D41401" w:rsidP="00B26E12">
            <w:pPr>
              <w:ind w:left="92"/>
              <w:jc w:val="center"/>
              <w:rPr>
                <w:sz w:val="24"/>
                <w:szCs w:val="24"/>
                <w:lang w:val="en-US"/>
              </w:rPr>
            </w:pPr>
            <w:r w:rsidRPr="00D41401">
              <w:rPr>
                <w:sz w:val="24"/>
                <w:szCs w:val="24"/>
                <w:lang w:val="en-US"/>
              </w:rPr>
              <w:t>-0.62* (-0.72, -0.52)</w:t>
            </w:r>
          </w:p>
        </w:tc>
        <w:tc>
          <w:tcPr>
            <w:tcW w:w="1196" w:type="pct"/>
            <w:tcBorders>
              <w:top w:val="single" w:sz="4" w:space="0" w:color="000000"/>
              <w:left w:val="single" w:sz="4" w:space="0" w:color="000000"/>
              <w:bottom w:val="single" w:sz="4" w:space="0" w:color="000000"/>
              <w:right w:val="single" w:sz="4" w:space="0" w:color="000000"/>
            </w:tcBorders>
            <w:hideMark/>
          </w:tcPr>
          <w:p w14:paraId="2D10FA42" w14:textId="77777777" w:rsidR="00D41401" w:rsidRPr="00D41401" w:rsidRDefault="00D41401" w:rsidP="00B26E12">
            <w:pPr>
              <w:ind w:left="92"/>
              <w:jc w:val="center"/>
              <w:rPr>
                <w:sz w:val="24"/>
                <w:szCs w:val="24"/>
                <w:lang w:val="en-US"/>
              </w:rPr>
            </w:pPr>
            <w:r w:rsidRPr="00D41401">
              <w:rPr>
                <w:sz w:val="24"/>
                <w:szCs w:val="24"/>
                <w:lang w:val="en-US"/>
              </w:rPr>
              <w:t>-0.65* (-0.75, -0.55)</w:t>
            </w:r>
          </w:p>
        </w:tc>
      </w:tr>
      <w:tr w:rsidR="00D41401" w:rsidRPr="00D41401" w14:paraId="1C8A405F" w14:textId="77777777" w:rsidTr="00B26E1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FBF246" w14:textId="77777777" w:rsidR="00D41401" w:rsidRPr="00D41401" w:rsidRDefault="00D41401" w:rsidP="000B6AEE">
            <w:pPr>
              <w:ind w:left="92"/>
              <w:rPr>
                <w:sz w:val="24"/>
                <w:szCs w:val="24"/>
                <w:lang w:val="en-US"/>
              </w:rPr>
            </w:pPr>
            <w:proofErr w:type="gramStart"/>
            <w:r w:rsidRPr="00D41401">
              <w:rPr>
                <w:b/>
                <w:sz w:val="24"/>
                <w:szCs w:val="24"/>
                <w:lang w:val="en-US"/>
              </w:rPr>
              <w:t>24 hour</w:t>
            </w:r>
            <w:proofErr w:type="gramEnd"/>
            <w:r w:rsidRPr="00D41401">
              <w:rPr>
                <w:b/>
                <w:sz w:val="24"/>
                <w:szCs w:val="24"/>
                <w:lang w:val="en-US"/>
              </w:rPr>
              <w:t xml:space="preserve"> SBP at week 12</w:t>
            </w:r>
            <w:r w:rsidRPr="00D41401">
              <w:rPr>
                <w:sz w:val="24"/>
                <w:szCs w:val="24"/>
                <w:vertAlign w:val="superscript"/>
                <w:lang w:val="en-US"/>
              </w:rPr>
              <w:t>3</w:t>
            </w:r>
          </w:p>
        </w:tc>
      </w:tr>
      <w:tr w:rsidR="00D41401" w:rsidRPr="00D41401" w14:paraId="3CAA54E6" w14:textId="77777777" w:rsidTr="00B26E1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ED44749" w14:textId="77777777" w:rsidR="00D41401" w:rsidRPr="00D41401" w:rsidRDefault="00D41401" w:rsidP="00B26E12">
            <w:pPr>
              <w:ind w:left="274"/>
              <w:rPr>
                <w:sz w:val="24"/>
                <w:szCs w:val="24"/>
                <w:lang w:val="en-US"/>
              </w:rPr>
            </w:pPr>
            <w:r w:rsidRPr="00D41401">
              <w:rPr>
                <w:sz w:val="24"/>
                <w:szCs w:val="24"/>
                <w:lang w:val="en-US"/>
              </w:rPr>
              <w:t>Baseline (mean)</w:t>
            </w:r>
          </w:p>
        </w:tc>
        <w:tc>
          <w:tcPr>
            <w:tcW w:w="1115" w:type="pct"/>
            <w:tcBorders>
              <w:top w:val="single" w:sz="4" w:space="0" w:color="000000"/>
              <w:left w:val="single" w:sz="4" w:space="0" w:color="000000"/>
              <w:bottom w:val="single" w:sz="4" w:space="0" w:color="000000"/>
              <w:right w:val="single" w:sz="4" w:space="0" w:color="000000"/>
            </w:tcBorders>
            <w:hideMark/>
          </w:tcPr>
          <w:p w14:paraId="30BFC65D" w14:textId="77777777" w:rsidR="00D41401" w:rsidRPr="00D41401" w:rsidRDefault="00D41401" w:rsidP="00B26E12">
            <w:pPr>
              <w:ind w:left="92"/>
              <w:jc w:val="center"/>
              <w:rPr>
                <w:sz w:val="24"/>
                <w:szCs w:val="24"/>
                <w:lang w:val="en-US"/>
              </w:rPr>
            </w:pPr>
            <w:r w:rsidRPr="00D41401">
              <w:rPr>
                <w:sz w:val="24"/>
                <w:szCs w:val="24"/>
                <w:lang w:val="en-US"/>
              </w:rPr>
              <w:t>131.72</w:t>
            </w:r>
          </w:p>
        </w:tc>
        <w:tc>
          <w:tcPr>
            <w:tcW w:w="1195" w:type="pct"/>
            <w:tcBorders>
              <w:top w:val="single" w:sz="4" w:space="0" w:color="000000"/>
              <w:left w:val="single" w:sz="4" w:space="0" w:color="000000"/>
              <w:bottom w:val="single" w:sz="4" w:space="0" w:color="000000"/>
              <w:right w:val="single" w:sz="4" w:space="0" w:color="000000"/>
            </w:tcBorders>
            <w:hideMark/>
          </w:tcPr>
          <w:p w14:paraId="4829A797" w14:textId="77777777" w:rsidR="00D41401" w:rsidRPr="00D41401" w:rsidRDefault="00D41401" w:rsidP="00B26E12">
            <w:pPr>
              <w:ind w:left="92"/>
              <w:jc w:val="center"/>
              <w:rPr>
                <w:sz w:val="24"/>
                <w:szCs w:val="24"/>
                <w:lang w:val="en-US"/>
              </w:rPr>
            </w:pPr>
            <w:r w:rsidRPr="00D41401">
              <w:rPr>
                <w:sz w:val="24"/>
                <w:szCs w:val="24"/>
                <w:lang w:val="en-US"/>
              </w:rPr>
              <w:t>131.34</w:t>
            </w:r>
          </w:p>
        </w:tc>
        <w:tc>
          <w:tcPr>
            <w:tcW w:w="1196" w:type="pct"/>
            <w:tcBorders>
              <w:top w:val="single" w:sz="4" w:space="0" w:color="000000"/>
              <w:left w:val="single" w:sz="4" w:space="0" w:color="000000"/>
              <w:bottom w:val="single" w:sz="4" w:space="0" w:color="000000"/>
              <w:right w:val="single" w:sz="4" w:space="0" w:color="000000"/>
            </w:tcBorders>
            <w:hideMark/>
          </w:tcPr>
          <w:p w14:paraId="010F227A" w14:textId="77777777" w:rsidR="00D41401" w:rsidRPr="00D41401" w:rsidRDefault="00D41401" w:rsidP="00B26E12">
            <w:pPr>
              <w:ind w:left="92"/>
              <w:jc w:val="center"/>
              <w:rPr>
                <w:sz w:val="24"/>
                <w:szCs w:val="24"/>
                <w:lang w:val="en-US"/>
              </w:rPr>
            </w:pPr>
            <w:r w:rsidRPr="00D41401">
              <w:rPr>
                <w:sz w:val="24"/>
                <w:szCs w:val="24"/>
                <w:lang w:val="en-US"/>
              </w:rPr>
              <w:t>131.18</w:t>
            </w:r>
          </w:p>
        </w:tc>
      </w:tr>
      <w:tr w:rsidR="00D41401" w:rsidRPr="00D41401" w14:paraId="2B14D2CB" w14:textId="77777777" w:rsidTr="00B26E12">
        <w:trPr>
          <w:trHeight w:val="252"/>
        </w:trPr>
        <w:tc>
          <w:tcPr>
            <w:tcW w:w="1494" w:type="pct"/>
            <w:tcBorders>
              <w:top w:val="single" w:sz="4" w:space="0" w:color="000000"/>
              <w:left w:val="single" w:sz="4" w:space="0" w:color="000000"/>
              <w:bottom w:val="single" w:sz="4" w:space="0" w:color="000000"/>
              <w:right w:val="single" w:sz="4" w:space="0" w:color="000000"/>
            </w:tcBorders>
            <w:hideMark/>
          </w:tcPr>
          <w:p w14:paraId="6D87C655" w14:textId="77777777" w:rsidR="00D41401" w:rsidRPr="00D41401" w:rsidRDefault="00D41401" w:rsidP="00B26E12">
            <w:pPr>
              <w:ind w:left="274"/>
              <w:rPr>
                <w:sz w:val="24"/>
                <w:szCs w:val="24"/>
                <w:lang w:val="en-US"/>
              </w:rPr>
            </w:pPr>
            <w:r w:rsidRPr="00D41401">
              <w:rPr>
                <w:sz w:val="24"/>
                <w:szCs w:val="24"/>
                <w:lang w:val="en-US"/>
              </w:rPr>
              <w:t>Change from baseline</w:t>
            </w:r>
            <w:r w:rsidRPr="00D41401">
              <w:rPr>
                <w:sz w:val="24"/>
                <w:szCs w:val="24"/>
                <w:vertAlign w:val="superscript"/>
                <w:lang w:val="en-US"/>
              </w:rPr>
              <w:t>4</w:t>
            </w:r>
          </w:p>
        </w:tc>
        <w:tc>
          <w:tcPr>
            <w:tcW w:w="1115" w:type="pct"/>
            <w:tcBorders>
              <w:top w:val="single" w:sz="4" w:space="0" w:color="000000"/>
              <w:left w:val="single" w:sz="4" w:space="0" w:color="000000"/>
              <w:bottom w:val="single" w:sz="4" w:space="0" w:color="000000"/>
              <w:right w:val="single" w:sz="4" w:space="0" w:color="000000"/>
            </w:tcBorders>
            <w:hideMark/>
          </w:tcPr>
          <w:p w14:paraId="0CD09AD3" w14:textId="77777777" w:rsidR="00D41401" w:rsidRPr="00D41401" w:rsidRDefault="00D41401" w:rsidP="00B26E12">
            <w:pPr>
              <w:ind w:left="92"/>
              <w:jc w:val="center"/>
              <w:rPr>
                <w:sz w:val="24"/>
                <w:szCs w:val="24"/>
                <w:lang w:val="en-US"/>
              </w:rPr>
            </w:pPr>
            <w:r w:rsidRPr="00D41401">
              <w:rPr>
                <w:sz w:val="24"/>
                <w:szCs w:val="24"/>
                <w:lang w:val="en-US"/>
              </w:rPr>
              <w:t>0.48</w:t>
            </w:r>
          </w:p>
        </w:tc>
        <w:tc>
          <w:tcPr>
            <w:tcW w:w="1195" w:type="pct"/>
            <w:tcBorders>
              <w:top w:val="single" w:sz="4" w:space="0" w:color="000000"/>
              <w:left w:val="single" w:sz="4" w:space="0" w:color="000000"/>
              <w:bottom w:val="single" w:sz="4" w:space="0" w:color="000000"/>
              <w:right w:val="single" w:sz="4" w:space="0" w:color="000000"/>
            </w:tcBorders>
            <w:hideMark/>
          </w:tcPr>
          <w:p w14:paraId="39D05284" w14:textId="77777777" w:rsidR="00D41401" w:rsidRPr="00D41401" w:rsidRDefault="00D41401" w:rsidP="00B26E12">
            <w:pPr>
              <w:ind w:left="92"/>
              <w:jc w:val="center"/>
              <w:rPr>
                <w:sz w:val="24"/>
                <w:szCs w:val="24"/>
                <w:lang w:val="en-US"/>
              </w:rPr>
            </w:pPr>
            <w:r w:rsidRPr="00D41401">
              <w:rPr>
                <w:sz w:val="24"/>
                <w:szCs w:val="24"/>
                <w:lang w:val="en-US"/>
              </w:rPr>
              <w:t>-2.95</w:t>
            </w:r>
          </w:p>
        </w:tc>
        <w:tc>
          <w:tcPr>
            <w:tcW w:w="1196" w:type="pct"/>
            <w:tcBorders>
              <w:top w:val="single" w:sz="4" w:space="0" w:color="000000"/>
              <w:left w:val="single" w:sz="4" w:space="0" w:color="000000"/>
              <w:bottom w:val="single" w:sz="4" w:space="0" w:color="000000"/>
              <w:right w:val="single" w:sz="4" w:space="0" w:color="000000"/>
            </w:tcBorders>
            <w:hideMark/>
          </w:tcPr>
          <w:p w14:paraId="07FA5ED5" w14:textId="77777777" w:rsidR="00D41401" w:rsidRPr="00D41401" w:rsidRDefault="00D41401" w:rsidP="00B26E12">
            <w:pPr>
              <w:ind w:left="92"/>
              <w:jc w:val="center"/>
              <w:rPr>
                <w:sz w:val="24"/>
                <w:szCs w:val="24"/>
                <w:lang w:val="en-US"/>
              </w:rPr>
            </w:pPr>
            <w:r w:rsidRPr="00D41401">
              <w:rPr>
                <w:sz w:val="24"/>
                <w:szCs w:val="24"/>
                <w:lang w:val="en-US"/>
              </w:rPr>
              <w:t>-3.68</w:t>
            </w:r>
          </w:p>
        </w:tc>
      </w:tr>
      <w:tr w:rsidR="00D41401" w:rsidRPr="00D41401" w14:paraId="024DA45A" w14:textId="77777777" w:rsidTr="00B26E12">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58E77F2D" w14:textId="77777777" w:rsidR="00D41401" w:rsidRPr="00D41401" w:rsidRDefault="00D41401" w:rsidP="00B26E12">
            <w:pPr>
              <w:ind w:left="274"/>
              <w:rPr>
                <w:sz w:val="24"/>
                <w:szCs w:val="24"/>
                <w:lang w:val="en-US"/>
              </w:rPr>
            </w:pPr>
            <w:r w:rsidRPr="00D41401">
              <w:rPr>
                <w:sz w:val="24"/>
                <w:szCs w:val="24"/>
                <w:lang w:val="en-US"/>
              </w:rPr>
              <w:t>Difference from placebo</w:t>
            </w:r>
            <w:r w:rsidRPr="00D41401">
              <w:rPr>
                <w:sz w:val="24"/>
                <w:szCs w:val="24"/>
                <w:vertAlign w:val="superscript"/>
                <w:lang w:val="en-US"/>
              </w:rPr>
              <w:t>4</w:t>
            </w:r>
            <w:r w:rsidRPr="00D41401">
              <w:rPr>
                <w:sz w:val="24"/>
                <w:szCs w:val="24"/>
                <w:lang w:val="en-US"/>
              </w:rPr>
              <w:t xml:space="preserve"> (95% CI)</w:t>
            </w:r>
          </w:p>
        </w:tc>
        <w:tc>
          <w:tcPr>
            <w:tcW w:w="1115" w:type="pct"/>
            <w:tcBorders>
              <w:top w:val="single" w:sz="4" w:space="0" w:color="000000"/>
              <w:left w:val="single" w:sz="4" w:space="0" w:color="000000"/>
              <w:bottom w:val="single" w:sz="4" w:space="0" w:color="000000"/>
              <w:right w:val="single" w:sz="4" w:space="0" w:color="000000"/>
            </w:tcBorders>
          </w:tcPr>
          <w:p w14:paraId="4406BB7D" w14:textId="77777777" w:rsidR="00D41401" w:rsidRPr="00D41401" w:rsidRDefault="00D41401" w:rsidP="00B26E12">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51537197" w14:textId="77777777" w:rsidR="00D41401" w:rsidRPr="00D41401" w:rsidRDefault="00D41401" w:rsidP="00B26E12">
            <w:pPr>
              <w:ind w:left="92"/>
              <w:jc w:val="center"/>
              <w:rPr>
                <w:sz w:val="24"/>
                <w:szCs w:val="24"/>
                <w:lang w:val="en-US"/>
              </w:rPr>
            </w:pPr>
            <w:r w:rsidRPr="00D41401">
              <w:rPr>
                <w:sz w:val="24"/>
                <w:szCs w:val="24"/>
                <w:lang w:val="en-US"/>
              </w:rPr>
              <w:t>-3.44* (-4.78, -2.09)</w:t>
            </w:r>
          </w:p>
        </w:tc>
        <w:tc>
          <w:tcPr>
            <w:tcW w:w="1196" w:type="pct"/>
            <w:tcBorders>
              <w:top w:val="single" w:sz="4" w:space="0" w:color="000000"/>
              <w:left w:val="single" w:sz="4" w:space="0" w:color="000000"/>
              <w:bottom w:val="single" w:sz="4" w:space="0" w:color="000000"/>
              <w:right w:val="single" w:sz="4" w:space="0" w:color="000000"/>
            </w:tcBorders>
            <w:hideMark/>
          </w:tcPr>
          <w:p w14:paraId="09399D21" w14:textId="77777777" w:rsidR="00D41401" w:rsidRPr="00D41401" w:rsidRDefault="00D41401" w:rsidP="00B26E12">
            <w:pPr>
              <w:ind w:left="92"/>
              <w:jc w:val="center"/>
              <w:rPr>
                <w:sz w:val="24"/>
                <w:szCs w:val="24"/>
                <w:lang w:val="en-US"/>
              </w:rPr>
            </w:pPr>
            <w:r w:rsidRPr="00D41401">
              <w:rPr>
                <w:sz w:val="24"/>
                <w:szCs w:val="24"/>
                <w:lang w:val="en-US"/>
              </w:rPr>
              <w:t>-4.16* (-5.50, -2.83)</w:t>
            </w:r>
          </w:p>
        </w:tc>
      </w:tr>
      <w:tr w:rsidR="00D41401" w:rsidRPr="00D41401" w14:paraId="55478C12" w14:textId="77777777" w:rsidTr="00B26E1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A6CE5C" w14:textId="77777777" w:rsidR="00D41401" w:rsidRPr="00D41401" w:rsidRDefault="00D41401" w:rsidP="000B6AEE">
            <w:pPr>
              <w:ind w:left="92"/>
              <w:rPr>
                <w:sz w:val="24"/>
                <w:szCs w:val="24"/>
                <w:lang w:val="en-US"/>
              </w:rPr>
            </w:pPr>
            <w:proofErr w:type="gramStart"/>
            <w:r w:rsidRPr="00D41401">
              <w:rPr>
                <w:b/>
                <w:sz w:val="24"/>
                <w:szCs w:val="24"/>
                <w:lang w:val="en-US"/>
              </w:rPr>
              <w:t>24 hour</w:t>
            </w:r>
            <w:proofErr w:type="gramEnd"/>
            <w:r w:rsidRPr="00D41401">
              <w:rPr>
                <w:b/>
                <w:sz w:val="24"/>
                <w:szCs w:val="24"/>
                <w:lang w:val="en-US"/>
              </w:rPr>
              <w:t xml:space="preserve"> DBP at week 12</w:t>
            </w:r>
            <w:r w:rsidRPr="00D41401">
              <w:rPr>
                <w:sz w:val="24"/>
                <w:szCs w:val="24"/>
                <w:vertAlign w:val="superscript"/>
                <w:lang w:val="en-US"/>
              </w:rPr>
              <w:t>3</w:t>
            </w:r>
          </w:p>
        </w:tc>
      </w:tr>
      <w:tr w:rsidR="00D41401" w:rsidRPr="00D41401" w14:paraId="31E80312" w14:textId="77777777" w:rsidTr="00B26E1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34D567A1" w14:textId="77777777" w:rsidR="00D41401" w:rsidRPr="00D41401" w:rsidRDefault="00D41401" w:rsidP="00B26E12">
            <w:pPr>
              <w:ind w:left="274"/>
              <w:rPr>
                <w:sz w:val="24"/>
                <w:szCs w:val="24"/>
                <w:lang w:val="en-US"/>
              </w:rPr>
            </w:pPr>
            <w:r w:rsidRPr="00D41401">
              <w:rPr>
                <w:sz w:val="24"/>
                <w:szCs w:val="24"/>
                <w:lang w:val="en-US"/>
              </w:rPr>
              <w:t>Baseline (mean)</w:t>
            </w:r>
          </w:p>
        </w:tc>
        <w:tc>
          <w:tcPr>
            <w:tcW w:w="1115" w:type="pct"/>
            <w:tcBorders>
              <w:top w:val="single" w:sz="4" w:space="0" w:color="000000"/>
              <w:left w:val="single" w:sz="4" w:space="0" w:color="000000"/>
              <w:bottom w:val="single" w:sz="4" w:space="0" w:color="000000"/>
              <w:right w:val="single" w:sz="4" w:space="0" w:color="000000"/>
            </w:tcBorders>
            <w:hideMark/>
          </w:tcPr>
          <w:p w14:paraId="79F56433" w14:textId="77777777" w:rsidR="00D41401" w:rsidRPr="00D41401" w:rsidRDefault="00D41401" w:rsidP="00B26E12">
            <w:pPr>
              <w:ind w:left="92"/>
              <w:jc w:val="center"/>
              <w:rPr>
                <w:sz w:val="24"/>
                <w:szCs w:val="24"/>
                <w:lang w:val="en-US"/>
              </w:rPr>
            </w:pPr>
            <w:r w:rsidRPr="00D41401">
              <w:rPr>
                <w:sz w:val="24"/>
                <w:szCs w:val="24"/>
                <w:lang w:val="en-US"/>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5611FB20" w14:textId="77777777" w:rsidR="00D41401" w:rsidRPr="00D41401" w:rsidRDefault="00D41401" w:rsidP="00B26E12">
            <w:pPr>
              <w:ind w:left="92"/>
              <w:jc w:val="center"/>
              <w:rPr>
                <w:sz w:val="24"/>
                <w:szCs w:val="24"/>
                <w:lang w:val="en-US"/>
              </w:rPr>
            </w:pPr>
            <w:r w:rsidRPr="00D41401">
              <w:rPr>
                <w:sz w:val="24"/>
                <w:szCs w:val="24"/>
                <w:lang w:val="en-US"/>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0ADBEB8C" w14:textId="77777777" w:rsidR="00D41401" w:rsidRPr="00D41401" w:rsidRDefault="00D41401" w:rsidP="00B26E12">
            <w:pPr>
              <w:ind w:left="92"/>
              <w:jc w:val="center"/>
              <w:rPr>
                <w:sz w:val="24"/>
                <w:szCs w:val="24"/>
                <w:lang w:val="en-US"/>
              </w:rPr>
            </w:pPr>
            <w:r w:rsidRPr="00D41401">
              <w:rPr>
                <w:sz w:val="24"/>
                <w:szCs w:val="24"/>
                <w:lang w:val="en-US"/>
              </w:rPr>
              <w:t>74.64</w:t>
            </w:r>
          </w:p>
        </w:tc>
      </w:tr>
      <w:tr w:rsidR="00D41401" w:rsidRPr="00D41401" w14:paraId="22B88750" w14:textId="77777777" w:rsidTr="00B26E1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2CCA9FA2" w14:textId="77777777" w:rsidR="00D41401" w:rsidRPr="00D41401" w:rsidRDefault="00D41401" w:rsidP="00B26E12">
            <w:pPr>
              <w:ind w:left="274"/>
              <w:rPr>
                <w:sz w:val="24"/>
                <w:szCs w:val="24"/>
                <w:lang w:val="en-US"/>
              </w:rPr>
            </w:pPr>
            <w:r w:rsidRPr="00D41401">
              <w:rPr>
                <w:sz w:val="24"/>
                <w:szCs w:val="24"/>
                <w:lang w:val="en-US"/>
              </w:rPr>
              <w:t>Change from baseline</w:t>
            </w:r>
            <w:r w:rsidRPr="00D41401">
              <w:rPr>
                <w:sz w:val="24"/>
                <w:szCs w:val="24"/>
                <w:vertAlign w:val="superscript"/>
                <w:lang w:val="en-US"/>
              </w:rPr>
              <w:t>5</w:t>
            </w:r>
          </w:p>
        </w:tc>
        <w:tc>
          <w:tcPr>
            <w:tcW w:w="1115" w:type="pct"/>
            <w:tcBorders>
              <w:top w:val="single" w:sz="4" w:space="0" w:color="000000"/>
              <w:left w:val="single" w:sz="4" w:space="0" w:color="000000"/>
              <w:bottom w:val="single" w:sz="4" w:space="0" w:color="000000"/>
              <w:right w:val="single" w:sz="4" w:space="0" w:color="000000"/>
            </w:tcBorders>
            <w:hideMark/>
          </w:tcPr>
          <w:p w14:paraId="745AD860" w14:textId="77777777" w:rsidR="00D41401" w:rsidRPr="00D41401" w:rsidRDefault="00D41401" w:rsidP="00B26E12">
            <w:pPr>
              <w:ind w:left="92"/>
              <w:jc w:val="center"/>
              <w:rPr>
                <w:sz w:val="24"/>
                <w:szCs w:val="24"/>
                <w:lang w:val="en-US"/>
              </w:rPr>
            </w:pPr>
            <w:r w:rsidRPr="00D41401">
              <w:rPr>
                <w:sz w:val="24"/>
                <w:szCs w:val="24"/>
                <w:lang w:val="en-US"/>
              </w:rPr>
              <w:t>0.32</w:t>
            </w:r>
          </w:p>
        </w:tc>
        <w:tc>
          <w:tcPr>
            <w:tcW w:w="1195" w:type="pct"/>
            <w:tcBorders>
              <w:top w:val="single" w:sz="4" w:space="0" w:color="000000"/>
              <w:left w:val="single" w:sz="4" w:space="0" w:color="000000"/>
              <w:bottom w:val="single" w:sz="4" w:space="0" w:color="000000"/>
              <w:right w:val="single" w:sz="4" w:space="0" w:color="000000"/>
            </w:tcBorders>
            <w:hideMark/>
          </w:tcPr>
          <w:p w14:paraId="5C2BC280" w14:textId="77777777" w:rsidR="00D41401" w:rsidRPr="00D41401" w:rsidRDefault="00D41401" w:rsidP="00B26E12">
            <w:pPr>
              <w:ind w:left="92"/>
              <w:jc w:val="center"/>
              <w:rPr>
                <w:sz w:val="24"/>
                <w:szCs w:val="24"/>
                <w:lang w:val="en-US"/>
              </w:rPr>
            </w:pPr>
            <w:r w:rsidRPr="00D41401">
              <w:rPr>
                <w:sz w:val="24"/>
                <w:szCs w:val="24"/>
                <w:lang w:val="en-US"/>
              </w:rPr>
              <w:t>-1.04</w:t>
            </w:r>
          </w:p>
        </w:tc>
        <w:tc>
          <w:tcPr>
            <w:tcW w:w="1196" w:type="pct"/>
            <w:tcBorders>
              <w:top w:val="single" w:sz="4" w:space="0" w:color="000000"/>
              <w:left w:val="single" w:sz="4" w:space="0" w:color="000000"/>
              <w:bottom w:val="single" w:sz="4" w:space="0" w:color="000000"/>
              <w:right w:val="single" w:sz="4" w:space="0" w:color="000000"/>
            </w:tcBorders>
            <w:hideMark/>
          </w:tcPr>
          <w:p w14:paraId="15D18A6F" w14:textId="77777777" w:rsidR="00D41401" w:rsidRPr="00D41401" w:rsidRDefault="00D41401" w:rsidP="00B26E12">
            <w:pPr>
              <w:ind w:left="92"/>
              <w:jc w:val="center"/>
              <w:rPr>
                <w:sz w:val="24"/>
                <w:szCs w:val="24"/>
                <w:lang w:val="en-US"/>
              </w:rPr>
            </w:pPr>
            <w:r w:rsidRPr="00D41401">
              <w:rPr>
                <w:sz w:val="24"/>
                <w:szCs w:val="24"/>
                <w:lang w:val="en-US"/>
              </w:rPr>
              <w:t>-1.40</w:t>
            </w:r>
          </w:p>
        </w:tc>
      </w:tr>
      <w:tr w:rsidR="00D41401" w:rsidRPr="00D41401" w14:paraId="7F23836B" w14:textId="77777777" w:rsidTr="00B26E1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C2BCA60" w14:textId="77777777" w:rsidR="00D41401" w:rsidRPr="00D41401" w:rsidRDefault="00D41401" w:rsidP="00B26E12">
            <w:pPr>
              <w:ind w:left="274"/>
              <w:rPr>
                <w:sz w:val="24"/>
                <w:szCs w:val="24"/>
                <w:lang w:val="en-US"/>
              </w:rPr>
            </w:pPr>
            <w:r w:rsidRPr="00D41401">
              <w:rPr>
                <w:sz w:val="24"/>
                <w:szCs w:val="24"/>
                <w:lang w:val="en-US"/>
              </w:rPr>
              <w:t>Difference from placebo</w:t>
            </w:r>
            <w:r w:rsidRPr="00D41401">
              <w:rPr>
                <w:sz w:val="24"/>
                <w:szCs w:val="24"/>
                <w:vertAlign w:val="superscript"/>
                <w:lang w:val="en-US"/>
              </w:rPr>
              <w:t>5</w:t>
            </w:r>
            <w:r w:rsidRPr="00D41401">
              <w:rPr>
                <w:sz w:val="24"/>
                <w:szCs w:val="24"/>
                <w:lang w:val="en-US"/>
              </w:rPr>
              <w:t xml:space="preserve"> (95% CI)</w:t>
            </w:r>
          </w:p>
        </w:tc>
        <w:tc>
          <w:tcPr>
            <w:tcW w:w="1115" w:type="pct"/>
            <w:tcBorders>
              <w:top w:val="single" w:sz="4" w:space="0" w:color="000000"/>
              <w:left w:val="single" w:sz="4" w:space="0" w:color="000000"/>
              <w:bottom w:val="single" w:sz="4" w:space="0" w:color="000000"/>
              <w:right w:val="single" w:sz="4" w:space="0" w:color="000000"/>
            </w:tcBorders>
          </w:tcPr>
          <w:p w14:paraId="56FF9532" w14:textId="77777777" w:rsidR="00D41401" w:rsidRPr="00D41401" w:rsidRDefault="00D41401" w:rsidP="00B26E12">
            <w:pPr>
              <w:ind w:left="92"/>
              <w:jc w:val="center"/>
              <w:rPr>
                <w:sz w:val="24"/>
                <w:szCs w:val="24"/>
                <w:lang w:val="en-US"/>
              </w:rPr>
            </w:pPr>
          </w:p>
        </w:tc>
        <w:tc>
          <w:tcPr>
            <w:tcW w:w="1195" w:type="pct"/>
            <w:tcBorders>
              <w:top w:val="single" w:sz="4" w:space="0" w:color="000000"/>
              <w:left w:val="single" w:sz="4" w:space="0" w:color="000000"/>
              <w:bottom w:val="single" w:sz="4" w:space="0" w:color="000000"/>
              <w:right w:val="single" w:sz="4" w:space="0" w:color="000000"/>
            </w:tcBorders>
            <w:hideMark/>
          </w:tcPr>
          <w:p w14:paraId="260B9494" w14:textId="77777777" w:rsidR="00D41401" w:rsidRPr="00D41401" w:rsidRDefault="00D41401" w:rsidP="00B26E12">
            <w:pPr>
              <w:ind w:left="92"/>
              <w:jc w:val="center"/>
              <w:rPr>
                <w:sz w:val="24"/>
                <w:szCs w:val="24"/>
                <w:lang w:val="en-US"/>
              </w:rPr>
            </w:pPr>
            <w:r w:rsidRPr="00D41401">
              <w:rPr>
                <w:sz w:val="24"/>
                <w:szCs w:val="24"/>
                <w:lang w:val="en-US"/>
              </w:rPr>
              <w:t>-1.36** (-2.15, -0.56)</w:t>
            </w:r>
          </w:p>
        </w:tc>
        <w:tc>
          <w:tcPr>
            <w:tcW w:w="1196" w:type="pct"/>
            <w:tcBorders>
              <w:top w:val="single" w:sz="4" w:space="0" w:color="000000"/>
              <w:left w:val="single" w:sz="4" w:space="0" w:color="000000"/>
              <w:bottom w:val="single" w:sz="4" w:space="0" w:color="000000"/>
              <w:right w:val="single" w:sz="4" w:space="0" w:color="000000"/>
            </w:tcBorders>
            <w:hideMark/>
          </w:tcPr>
          <w:p w14:paraId="254FBD72" w14:textId="77777777" w:rsidR="00D41401" w:rsidRPr="00D41401" w:rsidRDefault="00D41401" w:rsidP="00B26E12">
            <w:pPr>
              <w:ind w:left="92"/>
              <w:jc w:val="center"/>
              <w:rPr>
                <w:sz w:val="24"/>
                <w:szCs w:val="24"/>
                <w:lang w:val="en-US"/>
              </w:rPr>
            </w:pPr>
            <w:r w:rsidRPr="00D41401">
              <w:rPr>
                <w:sz w:val="24"/>
                <w:szCs w:val="24"/>
                <w:lang w:val="en-US"/>
              </w:rPr>
              <w:t>-1.72* (-2.51, -0.93)</w:t>
            </w:r>
          </w:p>
        </w:tc>
      </w:tr>
    </w:tbl>
    <w:p w14:paraId="1075AB3E" w14:textId="52BB0E3B" w:rsidR="00D41401" w:rsidRPr="00D41401" w:rsidRDefault="00D41401" w:rsidP="00B26E12">
      <w:pPr>
        <w:ind w:left="426" w:hanging="426"/>
        <w:rPr>
          <w:sz w:val="24"/>
          <w:szCs w:val="24"/>
          <w:lang w:val="en-US"/>
        </w:rPr>
      </w:pPr>
      <w:r w:rsidRPr="00D41401">
        <w:rPr>
          <w:sz w:val="24"/>
          <w:szCs w:val="24"/>
          <w:vertAlign w:val="superscript"/>
          <w:lang w:val="en-US"/>
        </w:rPr>
        <w:t>a</w:t>
      </w:r>
      <w:r w:rsidRPr="00D41401">
        <w:rPr>
          <w:sz w:val="24"/>
          <w:szCs w:val="24"/>
          <w:lang w:val="en-US"/>
        </w:rPr>
        <w:t xml:space="preserve"> </w:t>
      </w:r>
      <w:r w:rsidR="00B26E12">
        <w:rPr>
          <w:sz w:val="24"/>
          <w:szCs w:val="24"/>
          <w:lang w:val="en-US"/>
        </w:rPr>
        <w:tab/>
      </w:r>
      <w:r w:rsidRPr="00D41401">
        <w:rPr>
          <w:sz w:val="24"/>
          <w:szCs w:val="24"/>
          <w:lang w:val="en-US"/>
        </w:rPr>
        <w:t>Full analysis set (FAS)</w:t>
      </w:r>
    </w:p>
    <w:p w14:paraId="0D37174F" w14:textId="6D1DD19C" w:rsidR="00D41401" w:rsidRPr="00D41401" w:rsidRDefault="00D41401" w:rsidP="00B26E12">
      <w:pPr>
        <w:ind w:left="426" w:hanging="426"/>
        <w:rPr>
          <w:sz w:val="24"/>
          <w:szCs w:val="24"/>
          <w:lang w:val="en-US"/>
        </w:rPr>
      </w:pPr>
      <w:r w:rsidRPr="00D41401">
        <w:rPr>
          <w:sz w:val="24"/>
          <w:szCs w:val="24"/>
          <w:vertAlign w:val="superscript"/>
          <w:lang w:val="en-US"/>
        </w:rPr>
        <w:t>1</w:t>
      </w:r>
      <w:r w:rsidRPr="00D41401">
        <w:rPr>
          <w:sz w:val="24"/>
          <w:szCs w:val="24"/>
          <w:lang w:val="en-US"/>
        </w:rPr>
        <w:t xml:space="preserve"> </w:t>
      </w:r>
      <w:r w:rsidR="00B26E12">
        <w:rPr>
          <w:sz w:val="24"/>
          <w:szCs w:val="24"/>
          <w:lang w:val="en-US"/>
        </w:rPr>
        <w:tab/>
      </w:r>
      <w:r w:rsidRPr="00D41401">
        <w:rPr>
          <w:sz w:val="24"/>
          <w:szCs w:val="24"/>
          <w:lang w:val="en-US"/>
        </w:rPr>
        <w:t>LOCF, values after taking antidiabetic rescue therapy censored</w:t>
      </w:r>
    </w:p>
    <w:p w14:paraId="1585E481" w14:textId="2BFF4842" w:rsidR="00D41401" w:rsidRPr="00D41401" w:rsidRDefault="00D41401" w:rsidP="00B26E12">
      <w:pPr>
        <w:ind w:left="426" w:hanging="426"/>
        <w:rPr>
          <w:sz w:val="24"/>
          <w:szCs w:val="24"/>
          <w:lang w:val="en-US"/>
        </w:rPr>
      </w:pPr>
      <w:r w:rsidRPr="00D41401">
        <w:rPr>
          <w:sz w:val="24"/>
          <w:szCs w:val="24"/>
          <w:vertAlign w:val="superscript"/>
          <w:lang w:val="en-US"/>
        </w:rPr>
        <w:t>2</w:t>
      </w:r>
      <w:r w:rsidRPr="00D41401">
        <w:rPr>
          <w:sz w:val="24"/>
          <w:szCs w:val="24"/>
          <w:lang w:val="en-US"/>
        </w:rPr>
        <w:t xml:space="preserve"> </w:t>
      </w:r>
      <w:r w:rsidR="00B26E12">
        <w:rPr>
          <w:sz w:val="24"/>
          <w:szCs w:val="24"/>
          <w:lang w:val="en-US"/>
        </w:rPr>
        <w:tab/>
      </w:r>
      <w:r w:rsidRPr="00D41401">
        <w:rPr>
          <w:sz w:val="24"/>
          <w:szCs w:val="24"/>
          <w:lang w:val="en-US"/>
        </w:rPr>
        <w:t>Mean adjusted for baseline HbA1c, baseline eGFR, geographical region and number of antihypertensive medicinal products</w:t>
      </w:r>
    </w:p>
    <w:p w14:paraId="4C9BE22F" w14:textId="7B83C5BE" w:rsidR="00D41401" w:rsidRPr="00D41401" w:rsidRDefault="00D41401" w:rsidP="00B26E12">
      <w:pPr>
        <w:ind w:left="426" w:hanging="426"/>
        <w:rPr>
          <w:sz w:val="24"/>
          <w:szCs w:val="24"/>
          <w:lang w:val="en-US"/>
        </w:rPr>
      </w:pPr>
      <w:r w:rsidRPr="00D41401">
        <w:rPr>
          <w:sz w:val="24"/>
          <w:szCs w:val="24"/>
          <w:vertAlign w:val="superscript"/>
          <w:lang w:val="en-US"/>
        </w:rPr>
        <w:t>3</w:t>
      </w:r>
      <w:r w:rsidRPr="00D41401">
        <w:rPr>
          <w:sz w:val="24"/>
          <w:szCs w:val="24"/>
          <w:lang w:val="en-US"/>
        </w:rPr>
        <w:t xml:space="preserve"> </w:t>
      </w:r>
      <w:r w:rsidR="00B26E12">
        <w:rPr>
          <w:sz w:val="24"/>
          <w:szCs w:val="24"/>
          <w:lang w:val="en-US"/>
        </w:rPr>
        <w:tab/>
      </w:r>
      <w:r w:rsidRPr="00D41401">
        <w:rPr>
          <w:sz w:val="24"/>
          <w:szCs w:val="24"/>
          <w:lang w:val="en-US"/>
        </w:rPr>
        <w:t>LOCF, values after taking antidiabetic rescue therapy or changing antihypertensive rescue therapy censored</w:t>
      </w:r>
    </w:p>
    <w:p w14:paraId="1340FD31" w14:textId="09460BF4" w:rsidR="00D41401" w:rsidRPr="00D41401" w:rsidRDefault="00D41401" w:rsidP="00B26E12">
      <w:pPr>
        <w:ind w:left="426" w:hanging="426"/>
        <w:rPr>
          <w:sz w:val="24"/>
          <w:szCs w:val="24"/>
          <w:lang w:val="en-US"/>
        </w:rPr>
      </w:pPr>
      <w:r w:rsidRPr="00D41401">
        <w:rPr>
          <w:sz w:val="24"/>
          <w:szCs w:val="24"/>
          <w:vertAlign w:val="superscript"/>
          <w:lang w:val="en-US"/>
        </w:rPr>
        <w:t>4</w:t>
      </w:r>
      <w:r w:rsidRPr="00D41401">
        <w:rPr>
          <w:sz w:val="24"/>
          <w:szCs w:val="24"/>
          <w:lang w:val="en-US"/>
        </w:rPr>
        <w:t xml:space="preserve"> </w:t>
      </w:r>
      <w:r w:rsidR="00B26E12">
        <w:rPr>
          <w:sz w:val="24"/>
          <w:szCs w:val="24"/>
          <w:lang w:val="en-US"/>
        </w:rPr>
        <w:tab/>
      </w:r>
      <w:r w:rsidRPr="00D41401">
        <w:rPr>
          <w:sz w:val="24"/>
          <w:szCs w:val="24"/>
          <w:lang w:val="en-US"/>
        </w:rPr>
        <w:t>Mean adjusted for baseline SBP, baseline HbA1c, baseline eGFR, geographical region and number of antihypertensive medicinal products</w:t>
      </w:r>
    </w:p>
    <w:p w14:paraId="3F3E0BA8" w14:textId="5F4541EA" w:rsidR="00D41401" w:rsidRPr="00D41401" w:rsidRDefault="00D41401" w:rsidP="00B26E12">
      <w:pPr>
        <w:ind w:left="426" w:hanging="426"/>
        <w:rPr>
          <w:sz w:val="24"/>
          <w:szCs w:val="24"/>
          <w:lang w:val="en-US"/>
        </w:rPr>
      </w:pPr>
      <w:r w:rsidRPr="00D41401">
        <w:rPr>
          <w:sz w:val="24"/>
          <w:szCs w:val="24"/>
          <w:vertAlign w:val="superscript"/>
          <w:lang w:val="en-US"/>
        </w:rPr>
        <w:t>5</w:t>
      </w:r>
      <w:r w:rsidRPr="00D41401">
        <w:rPr>
          <w:sz w:val="24"/>
          <w:szCs w:val="24"/>
          <w:lang w:val="en-US"/>
        </w:rPr>
        <w:t xml:space="preserve"> </w:t>
      </w:r>
      <w:r w:rsidR="00B26E12">
        <w:rPr>
          <w:sz w:val="24"/>
          <w:szCs w:val="24"/>
          <w:lang w:val="en-US"/>
        </w:rPr>
        <w:tab/>
      </w:r>
      <w:r w:rsidRPr="00D41401">
        <w:rPr>
          <w:sz w:val="24"/>
          <w:szCs w:val="24"/>
          <w:lang w:val="en-US"/>
        </w:rPr>
        <w:t>Mean adjusted for baseline DBP, baseline HbA1c, baseline eGFR, geographical region and number of antihypertensive medicinal products</w:t>
      </w:r>
    </w:p>
    <w:p w14:paraId="4A51F11D" w14:textId="77777777" w:rsidR="00D41401" w:rsidRPr="00D41401" w:rsidRDefault="00D41401" w:rsidP="00B26E12">
      <w:pPr>
        <w:numPr>
          <w:ilvl w:val="0"/>
          <w:numId w:val="8"/>
        </w:numPr>
        <w:ind w:left="426" w:hanging="426"/>
        <w:rPr>
          <w:sz w:val="24"/>
          <w:szCs w:val="24"/>
          <w:lang w:val="en-US"/>
        </w:rPr>
      </w:pPr>
      <w:r w:rsidRPr="00D41401">
        <w:rPr>
          <w:sz w:val="24"/>
          <w:szCs w:val="24"/>
          <w:lang w:val="en-US"/>
        </w:rPr>
        <w:t>p-value &lt; 0.0001</w:t>
      </w:r>
    </w:p>
    <w:p w14:paraId="449BD182" w14:textId="7EFEA9A3" w:rsidR="00D41401" w:rsidRPr="00D41401" w:rsidRDefault="00D41401" w:rsidP="00B26E12">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B26E12">
        <w:rPr>
          <w:sz w:val="24"/>
          <w:szCs w:val="24"/>
          <w:lang w:val="en-US"/>
        </w:rPr>
        <w:tab/>
      </w:r>
      <w:r w:rsidRPr="00D41401">
        <w:rPr>
          <w:sz w:val="24"/>
          <w:szCs w:val="24"/>
          <w:lang w:val="en-US"/>
        </w:rPr>
        <w:t>p</w:t>
      </w:r>
      <w:proofErr w:type="gramEnd"/>
      <w:r w:rsidRPr="00D41401">
        <w:rPr>
          <w:sz w:val="24"/>
          <w:szCs w:val="24"/>
          <w:lang w:val="en-US"/>
        </w:rPr>
        <w:t>-value &lt; 0.001</w:t>
      </w:r>
    </w:p>
    <w:p w14:paraId="28C13840" w14:textId="77777777" w:rsidR="00D41401" w:rsidRPr="00D41401" w:rsidRDefault="00D41401" w:rsidP="000B6AEE">
      <w:pPr>
        <w:ind w:left="851"/>
        <w:rPr>
          <w:sz w:val="24"/>
          <w:szCs w:val="24"/>
          <w:lang w:val="en-US"/>
        </w:rPr>
      </w:pPr>
    </w:p>
    <w:p w14:paraId="34FEC98C" w14:textId="53EBF804" w:rsidR="00D41401" w:rsidRPr="00D41401" w:rsidRDefault="00D41401" w:rsidP="00B26E12">
      <w:pPr>
        <w:ind w:left="851"/>
        <w:rPr>
          <w:sz w:val="24"/>
          <w:szCs w:val="24"/>
          <w:lang w:val="en-US"/>
        </w:rPr>
      </w:pPr>
      <w:r w:rsidRPr="00D41401">
        <w:rPr>
          <w:sz w:val="24"/>
          <w:szCs w:val="24"/>
          <w:lang w:val="en-US"/>
        </w:rPr>
        <w:t>In a pre-specified pooled analysis of 4 placebo-controlled studies, treatment with empagliflozin resulted in a reduction in systolic blood pressure (empagliflozin 10 mg: -3.9 mmHg; empagliflozin 25 mg: -4.3 mmHg) compared with placebo (-0.5 mmHg) and in diastolic blood pressure (empagliflozin 10 mg: -1.8 mmHg; empagliflozin 25 mg: -2.0 mmHg) compared with placebo</w:t>
      </w:r>
      <w:r w:rsidR="00B26E12">
        <w:rPr>
          <w:sz w:val="24"/>
          <w:szCs w:val="24"/>
          <w:lang w:val="en-US"/>
        </w:rPr>
        <w:t xml:space="preserve"> </w:t>
      </w:r>
      <w:r w:rsidRPr="00D41401">
        <w:rPr>
          <w:sz w:val="24"/>
          <w:szCs w:val="24"/>
          <w:lang w:val="en-US"/>
        </w:rPr>
        <w:t>(-0.5 mmHg) at week 24 that were maintained up to week 52.</w:t>
      </w:r>
    </w:p>
    <w:p w14:paraId="142C2417" w14:textId="77777777" w:rsidR="000B6AEE" w:rsidRDefault="000B6AEE" w:rsidP="00D41401">
      <w:pPr>
        <w:tabs>
          <w:tab w:val="left" w:pos="851"/>
        </w:tabs>
        <w:ind w:left="851"/>
        <w:rPr>
          <w:sz w:val="24"/>
          <w:szCs w:val="24"/>
          <w:u w:val="single"/>
          <w:lang w:val="en-US"/>
        </w:rPr>
      </w:pPr>
    </w:p>
    <w:p w14:paraId="2601E03D" w14:textId="20345EF8" w:rsidR="00D41401" w:rsidRPr="00D41401" w:rsidRDefault="00D41401" w:rsidP="000B6AEE">
      <w:pPr>
        <w:ind w:left="851"/>
        <w:rPr>
          <w:sz w:val="24"/>
          <w:szCs w:val="24"/>
          <w:lang w:val="en-US"/>
        </w:rPr>
      </w:pPr>
      <w:r w:rsidRPr="00D41401">
        <w:rPr>
          <w:sz w:val="24"/>
          <w:szCs w:val="24"/>
          <w:u w:val="single"/>
          <w:lang w:val="en-US"/>
        </w:rPr>
        <w:t>Heart failure</w:t>
      </w:r>
    </w:p>
    <w:p w14:paraId="31045E00" w14:textId="77777777" w:rsidR="00D41401" w:rsidRPr="00D41401" w:rsidRDefault="00D41401" w:rsidP="000B6AEE">
      <w:pPr>
        <w:ind w:left="851"/>
        <w:rPr>
          <w:sz w:val="24"/>
          <w:szCs w:val="24"/>
          <w:lang w:val="en-US"/>
        </w:rPr>
      </w:pPr>
    </w:p>
    <w:p w14:paraId="0F96F7AD" w14:textId="77777777" w:rsidR="00D41401" w:rsidRPr="00D41401" w:rsidRDefault="00D41401" w:rsidP="000B6AEE">
      <w:pPr>
        <w:ind w:left="851"/>
        <w:rPr>
          <w:i/>
          <w:sz w:val="24"/>
          <w:szCs w:val="24"/>
          <w:lang w:val="en-US"/>
        </w:rPr>
      </w:pPr>
      <w:r w:rsidRPr="00D41401">
        <w:rPr>
          <w:i/>
          <w:sz w:val="24"/>
          <w:szCs w:val="24"/>
          <w:u w:val="single"/>
          <w:lang w:val="en-US"/>
        </w:rPr>
        <w:t>Empagliflozin in patients with heart failure and reduced ejection fraction</w:t>
      </w:r>
    </w:p>
    <w:p w14:paraId="2DA85AE0" w14:textId="77777777" w:rsidR="00D41401" w:rsidRPr="00D41401" w:rsidRDefault="00D41401" w:rsidP="000B6AEE">
      <w:pPr>
        <w:ind w:left="851"/>
        <w:rPr>
          <w:sz w:val="24"/>
          <w:szCs w:val="24"/>
          <w:lang w:val="en-US"/>
        </w:rPr>
      </w:pPr>
      <w:r w:rsidRPr="00D41401">
        <w:rPr>
          <w:sz w:val="24"/>
          <w:szCs w:val="24"/>
          <w:lang w:val="en-US"/>
        </w:rPr>
        <w:t xml:space="preserve">A </w:t>
      </w:r>
      <w:proofErr w:type="spellStart"/>
      <w:r w:rsidRPr="00D41401">
        <w:rPr>
          <w:sz w:val="24"/>
          <w:szCs w:val="24"/>
          <w:lang w:val="en-US"/>
        </w:rPr>
        <w:t>randomised</w:t>
      </w:r>
      <w:proofErr w:type="spellEnd"/>
      <w:r w:rsidRPr="00D41401">
        <w:rPr>
          <w:sz w:val="24"/>
          <w:szCs w:val="24"/>
          <w:lang w:val="en-US"/>
        </w:rPr>
        <w:t xml:space="preserve">, double-blind, placebo-controlled study (EMPEROR-Reduced) was conducted in 3 730 patients with chronic heart failure (New York Heart Association [NYHA] II-IV) and reduced ejection fraction (LVEF ≤ 40%) to evaluate the efficacy and safety of empagliflozin 10 mg once daily as adjunct to standard of care heart failure therapy. The primary endpoint was the time to adjudicated first event of either cardiovascular (CV) death or </w:t>
      </w:r>
      <w:proofErr w:type="spellStart"/>
      <w:r w:rsidRPr="00D41401">
        <w:rPr>
          <w:sz w:val="24"/>
          <w:szCs w:val="24"/>
          <w:lang w:val="en-US"/>
        </w:rPr>
        <w:t>hospitalisation</w:t>
      </w:r>
      <w:proofErr w:type="spellEnd"/>
      <w:r w:rsidRPr="00D41401">
        <w:rPr>
          <w:sz w:val="24"/>
          <w:szCs w:val="24"/>
          <w:lang w:val="en-US"/>
        </w:rPr>
        <w:t xml:space="preserve"> for heart failure (HHF). Occurrence of adjudicated HHF (first and recurrent) and eGFR (CKD-</w:t>
      </w:r>
      <w:proofErr w:type="gramStart"/>
      <w:r w:rsidRPr="00D41401">
        <w:rPr>
          <w:sz w:val="24"/>
          <w:szCs w:val="24"/>
          <w:lang w:val="en-US"/>
        </w:rPr>
        <w:t>EPI)</w:t>
      </w:r>
      <w:proofErr w:type="spellStart"/>
      <w:r w:rsidRPr="00D41401">
        <w:rPr>
          <w:sz w:val="24"/>
          <w:szCs w:val="24"/>
          <w:lang w:val="en-US"/>
        </w:rPr>
        <w:t>cr</w:t>
      </w:r>
      <w:proofErr w:type="spellEnd"/>
      <w:proofErr w:type="gramEnd"/>
      <w:r w:rsidRPr="00D41401">
        <w:rPr>
          <w:sz w:val="24"/>
          <w:szCs w:val="24"/>
          <w:lang w:val="en-US"/>
        </w:rPr>
        <w:t xml:space="preserve"> slope of change from baseline were included in the confirmatory testing. Heart Failure therapy at baseline included ACE inhibitors/angiotensin receptor blockers/angiotensin receptor-neprilysin inhibitor (88.3%), beta blockers (94.7%), mineralocorticoid receptor antagonists (71.3%) and diuretics (95.0%).</w:t>
      </w:r>
    </w:p>
    <w:p w14:paraId="120B5B2B" w14:textId="77777777" w:rsidR="00B26E12" w:rsidRDefault="00B26E12" w:rsidP="000B6AEE">
      <w:pPr>
        <w:ind w:left="851"/>
        <w:rPr>
          <w:sz w:val="24"/>
          <w:szCs w:val="24"/>
          <w:lang w:val="en-US"/>
        </w:rPr>
      </w:pPr>
    </w:p>
    <w:p w14:paraId="576EFB01" w14:textId="30D38ECC" w:rsidR="00D41401" w:rsidRPr="00D41401" w:rsidRDefault="00D41401" w:rsidP="000B6AEE">
      <w:pPr>
        <w:ind w:left="851"/>
        <w:rPr>
          <w:sz w:val="24"/>
          <w:szCs w:val="24"/>
          <w:lang w:val="en-US"/>
        </w:rPr>
      </w:pPr>
      <w:r w:rsidRPr="00D41401">
        <w:rPr>
          <w:sz w:val="24"/>
          <w:szCs w:val="24"/>
          <w:lang w:val="en-US"/>
        </w:rPr>
        <w:t xml:space="preserve">A total of 1 863 patients were </w:t>
      </w:r>
      <w:proofErr w:type="spellStart"/>
      <w:r w:rsidRPr="00D41401">
        <w:rPr>
          <w:sz w:val="24"/>
          <w:szCs w:val="24"/>
          <w:lang w:val="en-US"/>
        </w:rPr>
        <w:t>randomised</w:t>
      </w:r>
      <w:proofErr w:type="spellEnd"/>
      <w:r w:rsidRPr="00D41401">
        <w:rPr>
          <w:sz w:val="24"/>
          <w:szCs w:val="24"/>
          <w:lang w:val="en-US"/>
        </w:rPr>
        <w:t xml:space="preserve"> to empagliflozin 10 mg (placebo: 1 867) and followed for a median of 15.7 months. The study population consisted of 76.1% men and 23.9% women with a mean age of 66.8 years (range: 25-94 years), 26.8% were 75 years of age or older. 70.5% of the study population were White, 18.0% Asian and 6.9% Black/African American. At </w:t>
      </w:r>
      <w:proofErr w:type="spellStart"/>
      <w:r w:rsidRPr="00D41401">
        <w:rPr>
          <w:sz w:val="24"/>
          <w:szCs w:val="24"/>
          <w:lang w:val="en-US"/>
        </w:rPr>
        <w:t>randomisation</w:t>
      </w:r>
      <w:proofErr w:type="spellEnd"/>
      <w:r w:rsidRPr="00D41401">
        <w:rPr>
          <w:sz w:val="24"/>
          <w:szCs w:val="24"/>
          <w:lang w:val="en-US"/>
        </w:rPr>
        <w:t>, 75.1% of patients were NYHA class II, 24.4% were class III and 0.5% were class IV. The mean LVEF was 27.5%. At baseline, the mean eGFR was 62.0 mL/min/1.73 m</w:t>
      </w:r>
      <w:r w:rsidRPr="00D41401">
        <w:rPr>
          <w:sz w:val="24"/>
          <w:szCs w:val="24"/>
          <w:vertAlign w:val="superscript"/>
          <w:lang w:val="en-US"/>
        </w:rPr>
        <w:t>2</w:t>
      </w:r>
      <w:r w:rsidRPr="00D41401">
        <w:rPr>
          <w:sz w:val="24"/>
          <w:szCs w:val="24"/>
          <w:lang w:val="en-US"/>
        </w:rPr>
        <w:t xml:space="preserve"> and the median urinary albumin to creatinine ratio (UACR) was 22 mg/g. About half of the patients (51.7%) had an eGFR of</w:t>
      </w:r>
      <w:r w:rsidR="00B26E12">
        <w:rPr>
          <w:sz w:val="24"/>
          <w:szCs w:val="24"/>
          <w:lang w:val="en-US"/>
        </w:rPr>
        <w:t xml:space="preserve"> </w:t>
      </w:r>
      <w:r w:rsidRPr="00D41401">
        <w:rPr>
          <w:sz w:val="24"/>
          <w:szCs w:val="24"/>
          <w:lang w:val="en-US"/>
        </w:rPr>
        <w:t>≥</w:t>
      </w:r>
      <w:r w:rsidR="00C947C6">
        <w:rPr>
          <w:sz w:val="24"/>
          <w:szCs w:val="24"/>
          <w:lang w:val="en-US"/>
        </w:rPr>
        <w:t> </w:t>
      </w:r>
      <w:r w:rsidRPr="00D41401">
        <w:rPr>
          <w:sz w:val="24"/>
          <w:szCs w:val="24"/>
          <w:lang w:val="en-US"/>
        </w:rPr>
        <w:t>60</w:t>
      </w:r>
      <w:r w:rsidR="00C947C6">
        <w:rPr>
          <w:sz w:val="24"/>
          <w:szCs w:val="24"/>
          <w:lang w:val="en-US"/>
        </w:rPr>
        <w:t> </w:t>
      </w:r>
      <w:r w:rsidRPr="00D41401">
        <w:rPr>
          <w:sz w:val="24"/>
          <w:szCs w:val="24"/>
          <w:lang w:val="en-US"/>
        </w:rPr>
        <w:t>mL/min/1.73 m</w:t>
      </w:r>
      <w:r w:rsidRPr="00D41401">
        <w:rPr>
          <w:sz w:val="24"/>
          <w:szCs w:val="24"/>
          <w:vertAlign w:val="superscript"/>
          <w:lang w:val="en-US"/>
        </w:rPr>
        <w:t>2</w:t>
      </w:r>
      <w:r w:rsidRPr="00D41401">
        <w:rPr>
          <w:sz w:val="24"/>
          <w:szCs w:val="24"/>
          <w:lang w:val="en-US"/>
        </w:rPr>
        <w:t>, 24.1% of 45 to &lt; 60 mL/min/1.73 m</w:t>
      </w:r>
      <w:r w:rsidRPr="00D41401">
        <w:rPr>
          <w:sz w:val="24"/>
          <w:szCs w:val="24"/>
          <w:vertAlign w:val="superscript"/>
          <w:lang w:val="en-US"/>
        </w:rPr>
        <w:t>2</w:t>
      </w:r>
      <w:r w:rsidRPr="00D41401">
        <w:rPr>
          <w:sz w:val="24"/>
          <w:szCs w:val="24"/>
          <w:lang w:val="en-US"/>
        </w:rPr>
        <w:t>, 18.6% of 30 to &lt;</w:t>
      </w:r>
      <w:r w:rsidR="00C947C6">
        <w:rPr>
          <w:sz w:val="24"/>
          <w:szCs w:val="24"/>
          <w:lang w:val="en-US"/>
        </w:rPr>
        <w:t> </w:t>
      </w:r>
      <w:r w:rsidRPr="00D41401">
        <w:rPr>
          <w:sz w:val="24"/>
          <w:szCs w:val="24"/>
          <w:lang w:val="en-US"/>
        </w:rPr>
        <w:t>45</w:t>
      </w:r>
      <w:r w:rsidR="00C947C6">
        <w:rPr>
          <w:sz w:val="24"/>
          <w:szCs w:val="24"/>
          <w:lang w:val="en-US"/>
        </w:rPr>
        <w:t> </w:t>
      </w:r>
      <w:r w:rsidRPr="00D41401">
        <w:rPr>
          <w:sz w:val="24"/>
          <w:szCs w:val="24"/>
          <w:lang w:val="en-US"/>
        </w:rPr>
        <w:t>mL/min/1.73</w:t>
      </w:r>
      <w:r w:rsidR="00C947C6">
        <w:rPr>
          <w:sz w:val="24"/>
          <w:szCs w:val="24"/>
          <w:lang w:val="en-US"/>
        </w:rPr>
        <w:t> </w:t>
      </w:r>
      <w:r w:rsidRPr="00D41401">
        <w:rPr>
          <w:sz w:val="24"/>
          <w:szCs w:val="24"/>
          <w:lang w:val="en-US"/>
        </w:rPr>
        <w:t>m</w:t>
      </w:r>
      <w:r w:rsidRPr="00D41401">
        <w:rPr>
          <w:sz w:val="24"/>
          <w:szCs w:val="24"/>
          <w:vertAlign w:val="superscript"/>
          <w:lang w:val="en-US"/>
        </w:rPr>
        <w:t>2</w:t>
      </w:r>
      <w:r w:rsidRPr="00D41401">
        <w:rPr>
          <w:sz w:val="24"/>
          <w:szCs w:val="24"/>
          <w:lang w:val="en-US"/>
        </w:rPr>
        <w:t xml:space="preserve"> and</w:t>
      </w:r>
      <w:r w:rsidR="00B26E12">
        <w:rPr>
          <w:sz w:val="24"/>
          <w:szCs w:val="24"/>
          <w:lang w:val="en-US"/>
        </w:rPr>
        <w:t xml:space="preserve"> </w:t>
      </w:r>
      <w:r w:rsidRPr="00D41401">
        <w:rPr>
          <w:sz w:val="24"/>
          <w:szCs w:val="24"/>
          <w:lang w:val="en-US"/>
        </w:rPr>
        <w:t>5.3% 20 to &lt; 30 mL/min/1.73 m</w:t>
      </w:r>
      <w:r w:rsidRPr="00D41401">
        <w:rPr>
          <w:sz w:val="24"/>
          <w:szCs w:val="24"/>
          <w:vertAlign w:val="superscript"/>
          <w:lang w:val="en-US"/>
        </w:rPr>
        <w:t>2</w:t>
      </w:r>
      <w:r w:rsidRPr="00D41401">
        <w:rPr>
          <w:sz w:val="24"/>
          <w:szCs w:val="24"/>
          <w:lang w:val="en-US"/>
        </w:rPr>
        <w:t>.</w:t>
      </w:r>
    </w:p>
    <w:p w14:paraId="57A0363F" w14:textId="77777777" w:rsidR="00D41401" w:rsidRPr="00D41401" w:rsidRDefault="00D41401" w:rsidP="000B6AEE">
      <w:pPr>
        <w:ind w:left="851"/>
        <w:rPr>
          <w:sz w:val="24"/>
          <w:szCs w:val="24"/>
          <w:lang w:val="en-US"/>
        </w:rPr>
      </w:pPr>
    </w:p>
    <w:p w14:paraId="384DE368" w14:textId="3F19F6A2" w:rsidR="00D41401" w:rsidRPr="00D41401" w:rsidRDefault="00D41401" w:rsidP="000B6AEE">
      <w:pPr>
        <w:ind w:left="851"/>
        <w:rPr>
          <w:sz w:val="24"/>
          <w:szCs w:val="24"/>
          <w:lang w:val="en-US"/>
        </w:rPr>
      </w:pPr>
      <w:r w:rsidRPr="00D41401">
        <w:rPr>
          <w:sz w:val="24"/>
          <w:szCs w:val="24"/>
          <w:lang w:val="en-US"/>
        </w:rPr>
        <w:t xml:space="preserve">Empagliflozin was superior in reducing the risk of the primary composite endpoint of cardiovascular death or </w:t>
      </w:r>
      <w:proofErr w:type="spellStart"/>
      <w:r w:rsidRPr="00D41401">
        <w:rPr>
          <w:sz w:val="24"/>
          <w:szCs w:val="24"/>
          <w:lang w:val="en-US"/>
        </w:rPr>
        <w:t>hospitalisation</w:t>
      </w:r>
      <w:proofErr w:type="spellEnd"/>
      <w:r w:rsidRPr="00D41401">
        <w:rPr>
          <w:sz w:val="24"/>
          <w:szCs w:val="24"/>
          <w:lang w:val="en-US"/>
        </w:rPr>
        <w:t xml:space="preserve"> for heart failure compared with placebo. Additionally, empagliflozin significantly reduced the risk of occurrence of HHF (first and recurrent) and significantly reduced the rate of eGFR decline (Table 12; Figure 2).</w:t>
      </w:r>
    </w:p>
    <w:p w14:paraId="1F19E26D" w14:textId="23B2F86F" w:rsidR="00C947C6" w:rsidRDefault="00C947C6">
      <w:pPr>
        <w:rPr>
          <w:sz w:val="24"/>
          <w:szCs w:val="24"/>
          <w:lang w:val="en-US"/>
        </w:rPr>
      </w:pPr>
      <w:r>
        <w:rPr>
          <w:sz w:val="24"/>
          <w:szCs w:val="24"/>
          <w:lang w:val="en-US"/>
        </w:rPr>
        <w:br w:type="page"/>
      </w:r>
    </w:p>
    <w:p w14:paraId="23F19151" w14:textId="77777777" w:rsidR="00D41401" w:rsidRPr="00D41401" w:rsidRDefault="00D41401" w:rsidP="000B6AEE">
      <w:pPr>
        <w:ind w:left="851"/>
        <w:rPr>
          <w:sz w:val="24"/>
          <w:szCs w:val="24"/>
          <w:lang w:val="en-US"/>
        </w:rPr>
      </w:pPr>
    </w:p>
    <w:p w14:paraId="3F103AAD" w14:textId="77777777" w:rsidR="00D41401" w:rsidRPr="00D41401" w:rsidRDefault="00D41401" w:rsidP="000B6AEE">
      <w:pPr>
        <w:ind w:left="851"/>
        <w:rPr>
          <w:sz w:val="24"/>
          <w:szCs w:val="24"/>
          <w:lang w:val="en-US"/>
        </w:rPr>
      </w:pPr>
      <w:r w:rsidRPr="00D41401">
        <w:rPr>
          <w:sz w:val="24"/>
          <w:szCs w:val="24"/>
          <w:lang w:val="en-US"/>
        </w:rPr>
        <w:t>Table 12: Treatment effect for the primary composite endpoint, its components and the two key secondary endpoints included in the pre-specified confirmatory 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D41401" w:rsidRPr="00D41401" w14:paraId="76669784"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tcPr>
          <w:p w14:paraId="6CA7D8D6" w14:textId="77777777" w:rsidR="00D41401" w:rsidRPr="00D41401" w:rsidRDefault="00D41401" w:rsidP="005F6569">
            <w:pPr>
              <w:ind w:left="92"/>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7E366959" w14:textId="77777777" w:rsidR="00D41401" w:rsidRPr="00D41401" w:rsidRDefault="00D41401" w:rsidP="00B26E12">
            <w:pPr>
              <w:ind w:left="92"/>
              <w:jc w:val="center"/>
              <w:rPr>
                <w:b/>
                <w:sz w:val="24"/>
                <w:szCs w:val="24"/>
                <w:lang w:val="en-US"/>
              </w:rPr>
            </w:pPr>
            <w:r w:rsidRPr="00D41401">
              <w:rPr>
                <w:b/>
                <w:sz w:val="24"/>
                <w:szCs w:val="24"/>
                <w:lang w:val="en-US"/>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087472D9" w14:textId="77777777" w:rsidR="00D41401" w:rsidRPr="00D41401" w:rsidRDefault="00D41401" w:rsidP="00B26E12">
            <w:pPr>
              <w:ind w:left="92"/>
              <w:jc w:val="center"/>
              <w:rPr>
                <w:b/>
                <w:sz w:val="24"/>
                <w:szCs w:val="24"/>
                <w:lang w:val="en-US"/>
              </w:rPr>
            </w:pPr>
            <w:r w:rsidRPr="00D41401">
              <w:rPr>
                <w:b/>
                <w:sz w:val="24"/>
                <w:szCs w:val="24"/>
                <w:lang w:val="en-US"/>
              </w:rPr>
              <w:t>Empagliflozin 10 mg</w:t>
            </w:r>
          </w:p>
        </w:tc>
      </w:tr>
      <w:tr w:rsidR="00D41401" w:rsidRPr="00D41401" w14:paraId="10E048D8"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8CF94FE" w14:textId="77777777" w:rsidR="00D41401" w:rsidRPr="00D41401" w:rsidRDefault="00D41401" w:rsidP="005F6569">
            <w:pPr>
              <w:ind w:left="92"/>
              <w:rPr>
                <w:sz w:val="24"/>
                <w:szCs w:val="24"/>
                <w:lang w:val="en-US"/>
              </w:rPr>
            </w:pPr>
            <w:r w:rsidRPr="00D41401">
              <w:rPr>
                <w:sz w:val="24"/>
                <w:szCs w:val="24"/>
                <w:lang w:val="en-US"/>
              </w:rPr>
              <w:t>N</w:t>
            </w:r>
          </w:p>
        </w:tc>
        <w:tc>
          <w:tcPr>
            <w:tcW w:w="1275" w:type="pct"/>
            <w:tcBorders>
              <w:top w:val="single" w:sz="4" w:space="0" w:color="000000"/>
              <w:left w:val="single" w:sz="4" w:space="0" w:color="000000"/>
              <w:bottom w:val="single" w:sz="4" w:space="0" w:color="000000"/>
              <w:right w:val="single" w:sz="4" w:space="0" w:color="000000"/>
            </w:tcBorders>
            <w:hideMark/>
          </w:tcPr>
          <w:p w14:paraId="2E93BFCC" w14:textId="77777777" w:rsidR="00D41401" w:rsidRPr="00D41401" w:rsidRDefault="00D41401" w:rsidP="00B26E12">
            <w:pPr>
              <w:ind w:left="92"/>
              <w:jc w:val="center"/>
              <w:rPr>
                <w:sz w:val="24"/>
                <w:szCs w:val="24"/>
                <w:lang w:val="en-US"/>
              </w:rPr>
            </w:pPr>
            <w:r w:rsidRPr="00D41401">
              <w:rPr>
                <w:sz w:val="24"/>
                <w:szCs w:val="24"/>
                <w:lang w:val="en-US"/>
              </w:rPr>
              <w:t>1 867</w:t>
            </w:r>
          </w:p>
        </w:tc>
        <w:tc>
          <w:tcPr>
            <w:tcW w:w="1354" w:type="pct"/>
            <w:tcBorders>
              <w:top w:val="single" w:sz="4" w:space="0" w:color="000000"/>
              <w:left w:val="single" w:sz="4" w:space="0" w:color="000000"/>
              <w:bottom w:val="single" w:sz="4" w:space="0" w:color="000000"/>
              <w:right w:val="single" w:sz="4" w:space="0" w:color="000000"/>
            </w:tcBorders>
            <w:hideMark/>
          </w:tcPr>
          <w:p w14:paraId="7531C1AF" w14:textId="77777777" w:rsidR="00D41401" w:rsidRPr="00D41401" w:rsidRDefault="00D41401" w:rsidP="00B26E12">
            <w:pPr>
              <w:ind w:left="92"/>
              <w:jc w:val="center"/>
              <w:rPr>
                <w:sz w:val="24"/>
                <w:szCs w:val="24"/>
                <w:lang w:val="en-US"/>
              </w:rPr>
            </w:pPr>
            <w:r w:rsidRPr="00D41401">
              <w:rPr>
                <w:sz w:val="24"/>
                <w:szCs w:val="24"/>
                <w:lang w:val="en-US"/>
              </w:rPr>
              <w:t>1 863</w:t>
            </w:r>
          </w:p>
        </w:tc>
      </w:tr>
      <w:tr w:rsidR="00D41401" w:rsidRPr="00D41401" w14:paraId="41350DBC" w14:textId="77777777" w:rsidTr="00B26E12">
        <w:trPr>
          <w:trHeight w:val="503"/>
        </w:trPr>
        <w:tc>
          <w:tcPr>
            <w:tcW w:w="2372" w:type="pct"/>
            <w:tcBorders>
              <w:top w:val="single" w:sz="4" w:space="0" w:color="000000"/>
              <w:left w:val="single" w:sz="4" w:space="0" w:color="000000"/>
              <w:bottom w:val="single" w:sz="4" w:space="0" w:color="000000"/>
              <w:right w:val="single" w:sz="4" w:space="0" w:color="000000"/>
            </w:tcBorders>
            <w:hideMark/>
          </w:tcPr>
          <w:p w14:paraId="07573A19" w14:textId="77777777" w:rsidR="00D41401" w:rsidRPr="00D41401" w:rsidRDefault="00D41401" w:rsidP="005F6569">
            <w:pPr>
              <w:ind w:left="92"/>
              <w:rPr>
                <w:b/>
                <w:sz w:val="24"/>
                <w:szCs w:val="24"/>
                <w:lang w:val="en-US"/>
              </w:rPr>
            </w:pPr>
            <w:r w:rsidRPr="00D41401">
              <w:rPr>
                <w:b/>
                <w:sz w:val="24"/>
                <w:szCs w:val="24"/>
                <w:lang w:val="en-US"/>
              </w:rPr>
              <w:t>Time to first event of CV death or HHF, N (%)</w:t>
            </w:r>
          </w:p>
        </w:tc>
        <w:tc>
          <w:tcPr>
            <w:tcW w:w="1275" w:type="pct"/>
            <w:tcBorders>
              <w:top w:val="single" w:sz="4" w:space="0" w:color="000000"/>
              <w:left w:val="single" w:sz="4" w:space="0" w:color="000000"/>
              <w:bottom w:val="single" w:sz="4" w:space="0" w:color="000000"/>
              <w:right w:val="single" w:sz="4" w:space="0" w:color="000000"/>
            </w:tcBorders>
            <w:hideMark/>
          </w:tcPr>
          <w:p w14:paraId="385C8A54" w14:textId="77777777" w:rsidR="00D41401" w:rsidRPr="00D41401" w:rsidRDefault="00D41401" w:rsidP="00B26E12">
            <w:pPr>
              <w:ind w:left="92"/>
              <w:jc w:val="center"/>
              <w:rPr>
                <w:sz w:val="24"/>
                <w:szCs w:val="24"/>
                <w:lang w:val="en-US"/>
              </w:rPr>
            </w:pPr>
            <w:r w:rsidRPr="00D41401">
              <w:rPr>
                <w:sz w:val="24"/>
                <w:szCs w:val="24"/>
                <w:lang w:val="en-US"/>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513389AA" w14:textId="77777777" w:rsidR="00D41401" w:rsidRPr="00D41401" w:rsidRDefault="00D41401" w:rsidP="00B26E12">
            <w:pPr>
              <w:ind w:left="92"/>
              <w:jc w:val="center"/>
              <w:rPr>
                <w:sz w:val="24"/>
                <w:szCs w:val="24"/>
                <w:lang w:val="en-US"/>
              </w:rPr>
            </w:pPr>
            <w:r w:rsidRPr="00D41401">
              <w:rPr>
                <w:sz w:val="24"/>
                <w:szCs w:val="24"/>
                <w:lang w:val="en-US"/>
              </w:rPr>
              <w:t>361 (19.4)</w:t>
            </w:r>
          </w:p>
        </w:tc>
      </w:tr>
      <w:tr w:rsidR="00D41401" w:rsidRPr="00D41401" w14:paraId="3018F61B"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B5CAA02" w14:textId="77777777" w:rsidR="00D41401" w:rsidRPr="00D41401" w:rsidRDefault="00D41401" w:rsidP="00B26E12">
            <w:pPr>
              <w:ind w:left="274"/>
              <w:rPr>
                <w:sz w:val="24"/>
                <w:szCs w:val="24"/>
                <w:lang w:val="en-US"/>
              </w:rPr>
            </w:pPr>
            <w:r w:rsidRPr="00D41401">
              <w:rPr>
                <w:sz w:val="24"/>
                <w:szCs w:val="24"/>
                <w:lang w:val="en-US"/>
              </w:rPr>
              <w:t xml:space="preserve">Hazard ratio vs. placebo (95% </w:t>
            </w:r>
            <w:proofErr w:type="gramStart"/>
            <w:r w:rsidRPr="00D41401">
              <w:rPr>
                <w:sz w:val="24"/>
                <w:szCs w:val="24"/>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1CF2D7DC"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B4FD130" w14:textId="77777777" w:rsidR="00D41401" w:rsidRPr="00D41401" w:rsidRDefault="00D41401" w:rsidP="00B26E12">
            <w:pPr>
              <w:ind w:left="92"/>
              <w:jc w:val="center"/>
              <w:rPr>
                <w:sz w:val="24"/>
                <w:szCs w:val="24"/>
                <w:lang w:val="en-US"/>
              </w:rPr>
            </w:pPr>
            <w:r w:rsidRPr="00D41401">
              <w:rPr>
                <w:sz w:val="24"/>
                <w:szCs w:val="24"/>
                <w:lang w:val="en-US"/>
              </w:rPr>
              <w:t>0.75 (0.65, 0.86)</w:t>
            </w:r>
          </w:p>
        </w:tc>
      </w:tr>
      <w:tr w:rsidR="00D41401" w:rsidRPr="00D41401" w14:paraId="04C32BF7"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8A63137" w14:textId="77777777" w:rsidR="00D41401" w:rsidRPr="00D41401" w:rsidRDefault="00D41401" w:rsidP="00B26E12">
            <w:pPr>
              <w:ind w:left="274"/>
              <w:rPr>
                <w:sz w:val="24"/>
                <w:szCs w:val="24"/>
                <w:lang w:val="en-US"/>
              </w:rPr>
            </w:pPr>
            <w:r w:rsidRPr="00D41401">
              <w:rPr>
                <w:sz w:val="24"/>
                <w:szCs w:val="24"/>
                <w:lang w:val="en-US"/>
              </w:rPr>
              <w:t>p-value for superiority</w:t>
            </w:r>
          </w:p>
        </w:tc>
        <w:tc>
          <w:tcPr>
            <w:tcW w:w="1275" w:type="pct"/>
            <w:tcBorders>
              <w:top w:val="single" w:sz="4" w:space="0" w:color="000000"/>
              <w:left w:val="single" w:sz="4" w:space="0" w:color="000000"/>
              <w:bottom w:val="single" w:sz="4" w:space="0" w:color="000000"/>
              <w:right w:val="single" w:sz="4" w:space="0" w:color="000000"/>
            </w:tcBorders>
          </w:tcPr>
          <w:p w14:paraId="2ABAE8CB"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F81771B" w14:textId="77777777" w:rsidR="00D41401" w:rsidRPr="00D41401" w:rsidRDefault="00D41401" w:rsidP="00B26E12">
            <w:pPr>
              <w:ind w:left="92"/>
              <w:jc w:val="center"/>
              <w:rPr>
                <w:sz w:val="24"/>
                <w:szCs w:val="24"/>
                <w:lang w:val="en-US"/>
              </w:rPr>
            </w:pPr>
            <w:r w:rsidRPr="00D41401">
              <w:rPr>
                <w:sz w:val="24"/>
                <w:szCs w:val="24"/>
                <w:lang w:val="en-US"/>
              </w:rPr>
              <w:t>&lt; 0.0001</w:t>
            </w:r>
          </w:p>
        </w:tc>
      </w:tr>
      <w:tr w:rsidR="00D41401" w:rsidRPr="00D41401" w14:paraId="6663C8F0"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E7A5E73" w14:textId="77777777" w:rsidR="00D41401" w:rsidRPr="00D41401" w:rsidRDefault="00D41401" w:rsidP="005F6569">
            <w:pPr>
              <w:ind w:left="92"/>
              <w:rPr>
                <w:b/>
                <w:sz w:val="24"/>
                <w:szCs w:val="24"/>
                <w:lang w:val="en-US"/>
              </w:rPr>
            </w:pPr>
            <w:r w:rsidRPr="00D41401">
              <w:rPr>
                <w:b/>
                <w:sz w:val="24"/>
                <w:szCs w:val="24"/>
                <w:lang w:val="en-US"/>
              </w:rPr>
              <w:t>CV Death, N (%)</w:t>
            </w:r>
          </w:p>
        </w:tc>
        <w:tc>
          <w:tcPr>
            <w:tcW w:w="1275" w:type="pct"/>
            <w:tcBorders>
              <w:top w:val="single" w:sz="4" w:space="0" w:color="000000"/>
              <w:left w:val="single" w:sz="4" w:space="0" w:color="000000"/>
              <w:bottom w:val="single" w:sz="4" w:space="0" w:color="000000"/>
              <w:right w:val="single" w:sz="4" w:space="0" w:color="000000"/>
            </w:tcBorders>
            <w:hideMark/>
          </w:tcPr>
          <w:p w14:paraId="478632B3" w14:textId="77777777" w:rsidR="00D41401" w:rsidRPr="00D41401" w:rsidRDefault="00D41401" w:rsidP="00B26E12">
            <w:pPr>
              <w:ind w:left="92"/>
              <w:jc w:val="center"/>
              <w:rPr>
                <w:sz w:val="24"/>
                <w:szCs w:val="24"/>
                <w:lang w:val="en-US"/>
              </w:rPr>
            </w:pPr>
            <w:r w:rsidRPr="00D41401">
              <w:rPr>
                <w:sz w:val="24"/>
                <w:szCs w:val="24"/>
                <w:lang w:val="en-US"/>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0253DD77" w14:textId="77777777" w:rsidR="00D41401" w:rsidRPr="00D41401" w:rsidRDefault="00D41401" w:rsidP="00B26E12">
            <w:pPr>
              <w:ind w:left="92"/>
              <w:jc w:val="center"/>
              <w:rPr>
                <w:sz w:val="24"/>
                <w:szCs w:val="24"/>
                <w:lang w:val="en-US"/>
              </w:rPr>
            </w:pPr>
            <w:r w:rsidRPr="00D41401">
              <w:rPr>
                <w:sz w:val="24"/>
                <w:szCs w:val="24"/>
                <w:lang w:val="en-US"/>
              </w:rPr>
              <w:t>187 (10.0)</w:t>
            </w:r>
          </w:p>
        </w:tc>
      </w:tr>
      <w:tr w:rsidR="00D41401" w:rsidRPr="00D41401" w14:paraId="2140E4BB"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D208D90" w14:textId="77777777" w:rsidR="00D41401" w:rsidRPr="00D41401" w:rsidRDefault="00D41401" w:rsidP="00B26E12">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04E386C9"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7B68CB6" w14:textId="77777777" w:rsidR="00D41401" w:rsidRPr="00D41401" w:rsidRDefault="00D41401" w:rsidP="00B26E12">
            <w:pPr>
              <w:ind w:left="92"/>
              <w:jc w:val="center"/>
              <w:rPr>
                <w:sz w:val="24"/>
                <w:szCs w:val="24"/>
                <w:lang w:val="en-US"/>
              </w:rPr>
            </w:pPr>
            <w:r w:rsidRPr="00D41401">
              <w:rPr>
                <w:sz w:val="24"/>
                <w:szCs w:val="24"/>
                <w:lang w:val="en-US"/>
              </w:rPr>
              <w:t>0.92 (0.75, 1.12)</w:t>
            </w:r>
          </w:p>
        </w:tc>
      </w:tr>
      <w:tr w:rsidR="00D41401" w:rsidRPr="00D41401" w14:paraId="561CC854"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1939FC4" w14:textId="77777777" w:rsidR="00D41401" w:rsidRPr="00D41401" w:rsidRDefault="00D41401" w:rsidP="005F6569">
            <w:pPr>
              <w:ind w:left="92"/>
              <w:rPr>
                <w:b/>
                <w:sz w:val="24"/>
                <w:szCs w:val="24"/>
                <w:lang w:val="en-US"/>
              </w:rPr>
            </w:pPr>
            <w:r w:rsidRPr="00D41401">
              <w:rPr>
                <w:b/>
                <w:sz w:val="24"/>
                <w:szCs w:val="24"/>
                <w:lang w:val="en-US"/>
              </w:rPr>
              <w:t>HHF (first occurrence), N (%)</w:t>
            </w:r>
          </w:p>
        </w:tc>
        <w:tc>
          <w:tcPr>
            <w:tcW w:w="1275" w:type="pct"/>
            <w:tcBorders>
              <w:top w:val="single" w:sz="4" w:space="0" w:color="000000"/>
              <w:left w:val="single" w:sz="4" w:space="0" w:color="000000"/>
              <w:bottom w:val="single" w:sz="4" w:space="0" w:color="000000"/>
              <w:right w:val="single" w:sz="4" w:space="0" w:color="000000"/>
            </w:tcBorders>
            <w:hideMark/>
          </w:tcPr>
          <w:p w14:paraId="27650722" w14:textId="77777777" w:rsidR="00D41401" w:rsidRPr="00D41401" w:rsidRDefault="00D41401" w:rsidP="00B26E12">
            <w:pPr>
              <w:ind w:left="92"/>
              <w:jc w:val="center"/>
              <w:rPr>
                <w:sz w:val="24"/>
                <w:szCs w:val="24"/>
                <w:lang w:val="en-US"/>
              </w:rPr>
            </w:pPr>
            <w:r w:rsidRPr="00D41401">
              <w:rPr>
                <w:sz w:val="24"/>
                <w:szCs w:val="24"/>
                <w:lang w:val="en-US"/>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69CF7087" w14:textId="77777777" w:rsidR="00D41401" w:rsidRPr="00D41401" w:rsidRDefault="00D41401" w:rsidP="00B26E12">
            <w:pPr>
              <w:ind w:left="92"/>
              <w:jc w:val="center"/>
              <w:rPr>
                <w:sz w:val="24"/>
                <w:szCs w:val="24"/>
                <w:lang w:val="en-US"/>
              </w:rPr>
            </w:pPr>
            <w:r w:rsidRPr="00D41401">
              <w:rPr>
                <w:sz w:val="24"/>
                <w:szCs w:val="24"/>
                <w:lang w:val="en-US"/>
              </w:rPr>
              <w:t>246 (13.2)</w:t>
            </w:r>
          </w:p>
        </w:tc>
      </w:tr>
      <w:tr w:rsidR="00D41401" w:rsidRPr="00D41401" w14:paraId="6F2EAC2D"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93E1DD3" w14:textId="77777777" w:rsidR="00D41401" w:rsidRPr="00D41401" w:rsidRDefault="00D41401" w:rsidP="00B26E12">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4F0B034A"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48A0D57" w14:textId="77777777" w:rsidR="00D41401" w:rsidRPr="00D41401" w:rsidRDefault="00D41401" w:rsidP="00B26E12">
            <w:pPr>
              <w:ind w:left="92"/>
              <w:jc w:val="center"/>
              <w:rPr>
                <w:sz w:val="24"/>
                <w:szCs w:val="24"/>
                <w:lang w:val="en-US"/>
              </w:rPr>
            </w:pPr>
            <w:r w:rsidRPr="00D41401">
              <w:rPr>
                <w:sz w:val="24"/>
                <w:szCs w:val="24"/>
                <w:lang w:val="en-US"/>
              </w:rPr>
              <w:t>0.69 (0.59, 0.81)</w:t>
            </w:r>
          </w:p>
        </w:tc>
      </w:tr>
      <w:tr w:rsidR="00D41401" w:rsidRPr="00D41401" w14:paraId="7F1A2B4B"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C903800" w14:textId="77777777" w:rsidR="00D41401" w:rsidRPr="00D41401" w:rsidRDefault="00D41401" w:rsidP="005F6569">
            <w:pPr>
              <w:ind w:left="92"/>
              <w:rPr>
                <w:b/>
                <w:sz w:val="24"/>
                <w:szCs w:val="24"/>
                <w:lang w:val="en-US"/>
              </w:rPr>
            </w:pPr>
            <w:r w:rsidRPr="00D41401">
              <w:rPr>
                <w:b/>
                <w:sz w:val="24"/>
                <w:szCs w:val="24"/>
                <w:lang w:val="en-US"/>
              </w:rPr>
              <w:t>HHF (first and recurrent), N of events</w:t>
            </w:r>
          </w:p>
        </w:tc>
        <w:tc>
          <w:tcPr>
            <w:tcW w:w="1275" w:type="pct"/>
            <w:tcBorders>
              <w:top w:val="single" w:sz="4" w:space="0" w:color="000000"/>
              <w:left w:val="single" w:sz="4" w:space="0" w:color="000000"/>
              <w:bottom w:val="single" w:sz="4" w:space="0" w:color="000000"/>
              <w:right w:val="single" w:sz="4" w:space="0" w:color="000000"/>
            </w:tcBorders>
            <w:hideMark/>
          </w:tcPr>
          <w:p w14:paraId="73C1495D" w14:textId="77777777" w:rsidR="00D41401" w:rsidRPr="00D41401" w:rsidRDefault="00D41401" w:rsidP="00B26E12">
            <w:pPr>
              <w:ind w:left="92"/>
              <w:jc w:val="center"/>
              <w:rPr>
                <w:sz w:val="24"/>
                <w:szCs w:val="24"/>
                <w:lang w:val="en-US"/>
              </w:rPr>
            </w:pPr>
            <w:r w:rsidRPr="00D41401">
              <w:rPr>
                <w:sz w:val="24"/>
                <w:szCs w:val="24"/>
                <w:lang w:val="en-US"/>
              </w:rPr>
              <w:t>553</w:t>
            </w:r>
          </w:p>
        </w:tc>
        <w:tc>
          <w:tcPr>
            <w:tcW w:w="1354" w:type="pct"/>
            <w:tcBorders>
              <w:top w:val="single" w:sz="4" w:space="0" w:color="000000"/>
              <w:left w:val="single" w:sz="4" w:space="0" w:color="000000"/>
              <w:bottom w:val="single" w:sz="4" w:space="0" w:color="000000"/>
              <w:right w:val="single" w:sz="4" w:space="0" w:color="000000"/>
            </w:tcBorders>
            <w:hideMark/>
          </w:tcPr>
          <w:p w14:paraId="59286E3E" w14:textId="77777777" w:rsidR="00D41401" w:rsidRPr="00D41401" w:rsidRDefault="00D41401" w:rsidP="00B26E12">
            <w:pPr>
              <w:ind w:left="92"/>
              <w:jc w:val="center"/>
              <w:rPr>
                <w:sz w:val="24"/>
                <w:szCs w:val="24"/>
                <w:lang w:val="en-US"/>
              </w:rPr>
            </w:pPr>
            <w:r w:rsidRPr="00D41401">
              <w:rPr>
                <w:sz w:val="24"/>
                <w:szCs w:val="24"/>
                <w:lang w:val="en-US"/>
              </w:rPr>
              <w:t>388</w:t>
            </w:r>
          </w:p>
        </w:tc>
      </w:tr>
      <w:tr w:rsidR="00D41401" w:rsidRPr="00D41401" w14:paraId="715D6104" w14:textId="77777777" w:rsidTr="00B26E12">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29FBD63B" w14:textId="77777777" w:rsidR="00D41401" w:rsidRPr="00D41401" w:rsidRDefault="00D41401" w:rsidP="00B26E12">
            <w:pPr>
              <w:ind w:left="274"/>
              <w:rPr>
                <w:sz w:val="24"/>
                <w:szCs w:val="24"/>
                <w:lang w:val="en-US"/>
              </w:rPr>
            </w:pPr>
            <w:r w:rsidRPr="00D41401">
              <w:rPr>
                <w:sz w:val="24"/>
                <w:szCs w:val="24"/>
                <w:lang w:val="en-US"/>
              </w:rPr>
              <w:t xml:space="preserve">Hazard ratio vs. placebo (95% </w:t>
            </w:r>
            <w:proofErr w:type="gramStart"/>
            <w:r w:rsidRPr="00D41401">
              <w:rPr>
                <w:sz w:val="24"/>
                <w:szCs w:val="24"/>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3D56642F"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364E353E" w14:textId="77777777" w:rsidR="00D41401" w:rsidRPr="00D41401" w:rsidRDefault="00D41401" w:rsidP="00B26E12">
            <w:pPr>
              <w:ind w:left="92"/>
              <w:jc w:val="center"/>
              <w:rPr>
                <w:sz w:val="24"/>
                <w:szCs w:val="24"/>
                <w:lang w:val="en-US"/>
              </w:rPr>
            </w:pPr>
            <w:r w:rsidRPr="00D41401">
              <w:rPr>
                <w:sz w:val="24"/>
                <w:szCs w:val="24"/>
                <w:lang w:val="en-US"/>
              </w:rPr>
              <w:t>0.70 (0.58, 0.85)</w:t>
            </w:r>
          </w:p>
        </w:tc>
      </w:tr>
      <w:tr w:rsidR="00D41401" w:rsidRPr="00D41401" w14:paraId="530BAF39"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65FB9F6" w14:textId="77777777" w:rsidR="00D41401" w:rsidRPr="00D41401" w:rsidRDefault="00D41401" w:rsidP="00B26E12">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416DCE3C"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C8DB2A8" w14:textId="77777777" w:rsidR="00D41401" w:rsidRPr="00D41401" w:rsidRDefault="00D41401" w:rsidP="00B26E12">
            <w:pPr>
              <w:ind w:left="92"/>
              <w:jc w:val="center"/>
              <w:rPr>
                <w:sz w:val="24"/>
                <w:szCs w:val="24"/>
                <w:lang w:val="en-US"/>
              </w:rPr>
            </w:pPr>
            <w:r w:rsidRPr="00D41401">
              <w:rPr>
                <w:sz w:val="24"/>
                <w:szCs w:val="24"/>
                <w:lang w:val="en-US"/>
              </w:rPr>
              <w:t>0.0003</w:t>
            </w:r>
          </w:p>
        </w:tc>
      </w:tr>
      <w:tr w:rsidR="00D41401" w:rsidRPr="00D41401" w14:paraId="029702A4" w14:textId="77777777" w:rsidTr="00B26E12">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024DEF88" w14:textId="77777777" w:rsidR="00D41401" w:rsidRPr="00D41401" w:rsidRDefault="00D41401" w:rsidP="005F6569">
            <w:pPr>
              <w:ind w:left="92"/>
              <w:rPr>
                <w:b/>
                <w:sz w:val="24"/>
                <w:szCs w:val="24"/>
                <w:lang w:val="en-US"/>
              </w:rPr>
            </w:pPr>
            <w:r w:rsidRPr="00D41401">
              <w:rPr>
                <w:b/>
                <w:sz w:val="24"/>
                <w:szCs w:val="24"/>
                <w:lang w:val="en-US"/>
              </w:rPr>
              <w:t>eGFR (CKD-</w:t>
            </w:r>
            <w:proofErr w:type="gramStart"/>
            <w:r w:rsidRPr="00D41401">
              <w:rPr>
                <w:b/>
                <w:sz w:val="24"/>
                <w:szCs w:val="24"/>
                <w:lang w:val="en-US"/>
              </w:rPr>
              <w:t>EPI)</w:t>
            </w:r>
            <w:proofErr w:type="spellStart"/>
            <w:r w:rsidRPr="00D41401">
              <w:rPr>
                <w:b/>
                <w:sz w:val="24"/>
                <w:szCs w:val="24"/>
                <w:lang w:val="en-US"/>
              </w:rPr>
              <w:t>cr</w:t>
            </w:r>
            <w:proofErr w:type="spellEnd"/>
            <w:proofErr w:type="gramEnd"/>
            <w:r w:rsidRPr="00D41401">
              <w:rPr>
                <w:b/>
                <w:sz w:val="24"/>
                <w:szCs w:val="24"/>
                <w:lang w:val="en-US"/>
              </w:rPr>
              <w:t xml:space="preserve"> slope**, Rate of decline (mL/min/1.73 m</w:t>
            </w:r>
            <w:r w:rsidRPr="00D41401">
              <w:rPr>
                <w:b/>
                <w:sz w:val="24"/>
                <w:szCs w:val="24"/>
                <w:vertAlign w:val="superscript"/>
                <w:lang w:val="en-US"/>
              </w:rPr>
              <w:t>2</w:t>
            </w:r>
            <w:r w:rsidRPr="00D41401">
              <w:rPr>
                <w:b/>
                <w:sz w:val="24"/>
                <w:szCs w:val="24"/>
                <w:lang w:val="en-US"/>
              </w:rPr>
              <w:t>/year)</w:t>
            </w:r>
          </w:p>
        </w:tc>
        <w:tc>
          <w:tcPr>
            <w:tcW w:w="1275" w:type="pct"/>
            <w:tcBorders>
              <w:top w:val="single" w:sz="4" w:space="0" w:color="000000"/>
              <w:left w:val="single" w:sz="4" w:space="0" w:color="000000"/>
              <w:bottom w:val="single" w:sz="4" w:space="0" w:color="000000"/>
              <w:right w:val="single" w:sz="4" w:space="0" w:color="000000"/>
            </w:tcBorders>
            <w:hideMark/>
          </w:tcPr>
          <w:p w14:paraId="02EAF560" w14:textId="77777777" w:rsidR="00D41401" w:rsidRPr="00D41401" w:rsidRDefault="00D41401" w:rsidP="00B26E12">
            <w:pPr>
              <w:ind w:left="92"/>
              <w:jc w:val="center"/>
              <w:rPr>
                <w:sz w:val="24"/>
                <w:szCs w:val="24"/>
                <w:lang w:val="en-US"/>
              </w:rPr>
            </w:pPr>
            <w:r w:rsidRPr="00D41401">
              <w:rPr>
                <w:sz w:val="24"/>
                <w:szCs w:val="24"/>
                <w:lang w:val="en-US"/>
              </w:rPr>
              <w:t>-2.28</w:t>
            </w:r>
          </w:p>
        </w:tc>
        <w:tc>
          <w:tcPr>
            <w:tcW w:w="1354" w:type="pct"/>
            <w:tcBorders>
              <w:top w:val="single" w:sz="4" w:space="0" w:color="000000"/>
              <w:left w:val="single" w:sz="4" w:space="0" w:color="000000"/>
              <w:bottom w:val="single" w:sz="4" w:space="0" w:color="000000"/>
              <w:right w:val="single" w:sz="4" w:space="0" w:color="000000"/>
            </w:tcBorders>
            <w:hideMark/>
          </w:tcPr>
          <w:p w14:paraId="0AD40380" w14:textId="77777777" w:rsidR="00D41401" w:rsidRPr="00D41401" w:rsidRDefault="00D41401" w:rsidP="00B26E12">
            <w:pPr>
              <w:ind w:left="92"/>
              <w:jc w:val="center"/>
              <w:rPr>
                <w:sz w:val="24"/>
                <w:szCs w:val="24"/>
                <w:lang w:val="en-US"/>
              </w:rPr>
            </w:pPr>
            <w:r w:rsidRPr="00D41401">
              <w:rPr>
                <w:sz w:val="24"/>
                <w:szCs w:val="24"/>
                <w:lang w:val="en-US"/>
              </w:rPr>
              <w:t>-0.55</w:t>
            </w:r>
          </w:p>
        </w:tc>
      </w:tr>
      <w:tr w:rsidR="00D41401" w:rsidRPr="00D41401" w14:paraId="1A4E0728"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64D01D2" w14:textId="77777777" w:rsidR="00D41401" w:rsidRPr="00D41401" w:rsidRDefault="00D41401" w:rsidP="00B26E12">
            <w:pPr>
              <w:ind w:left="274"/>
              <w:rPr>
                <w:sz w:val="24"/>
                <w:szCs w:val="24"/>
                <w:lang w:val="en-US"/>
              </w:rPr>
            </w:pPr>
            <w:r w:rsidRPr="00D41401">
              <w:rPr>
                <w:sz w:val="24"/>
                <w:szCs w:val="24"/>
                <w:lang w:val="en-US"/>
              </w:rPr>
              <w:t>Treatment difference vs. placebo (95% CI)</w:t>
            </w:r>
          </w:p>
        </w:tc>
        <w:tc>
          <w:tcPr>
            <w:tcW w:w="1275" w:type="pct"/>
            <w:tcBorders>
              <w:top w:val="single" w:sz="4" w:space="0" w:color="000000"/>
              <w:left w:val="single" w:sz="4" w:space="0" w:color="000000"/>
              <w:bottom w:val="single" w:sz="4" w:space="0" w:color="000000"/>
              <w:right w:val="single" w:sz="4" w:space="0" w:color="000000"/>
            </w:tcBorders>
          </w:tcPr>
          <w:p w14:paraId="034BBE70"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BD58B4F" w14:textId="77777777" w:rsidR="00D41401" w:rsidRPr="00D41401" w:rsidRDefault="00D41401" w:rsidP="00B26E12">
            <w:pPr>
              <w:ind w:left="92"/>
              <w:jc w:val="center"/>
              <w:rPr>
                <w:sz w:val="24"/>
                <w:szCs w:val="24"/>
                <w:lang w:val="en-US"/>
              </w:rPr>
            </w:pPr>
            <w:r w:rsidRPr="00D41401">
              <w:rPr>
                <w:sz w:val="24"/>
                <w:szCs w:val="24"/>
                <w:lang w:val="en-US"/>
              </w:rPr>
              <w:t>1.73 (1.10, 2.37)</w:t>
            </w:r>
          </w:p>
        </w:tc>
      </w:tr>
      <w:tr w:rsidR="00D41401" w:rsidRPr="00D41401" w14:paraId="72C631FF"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3E754F81" w14:textId="77777777" w:rsidR="00D41401" w:rsidRPr="00D41401" w:rsidRDefault="00D41401" w:rsidP="00B26E12">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3577EB7B"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491A726" w14:textId="77777777" w:rsidR="00D41401" w:rsidRPr="00D41401" w:rsidRDefault="00D41401" w:rsidP="00B26E12">
            <w:pPr>
              <w:ind w:left="92"/>
              <w:jc w:val="center"/>
              <w:rPr>
                <w:sz w:val="24"/>
                <w:szCs w:val="24"/>
                <w:lang w:val="en-US"/>
              </w:rPr>
            </w:pPr>
            <w:r w:rsidRPr="00D41401">
              <w:rPr>
                <w:sz w:val="24"/>
                <w:szCs w:val="24"/>
                <w:lang w:val="en-US"/>
              </w:rPr>
              <w:t>&lt; 0.0001</w:t>
            </w:r>
          </w:p>
        </w:tc>
      </w:tr>
    </w:tbl>
    <w:p w14:paraId="3878F1A2" w14:textId="77777777" w:rsidR="00D41401" w:rsidRPr="00D41401" w:rsidRDefault="00D41401" w:rsidP="00B26E12">
      <w:pPr>
        <w:rPr>
          <w:sz w:val="24"/>
          <w:szCs w:val="24"/>
          <w:lang w:val="en-US"/>
        </w:rPr>
      </w:pPr>
      <w:r w:rsidRPr="00D41401">
        <w:rPr>
          <w:sz w:val="24"/>
          <w:szCs w:val="24"/>
          <w:lang w:val="en-US"/>
        </w:rPr>
        <w:t xml:space="preserve">CV = cardiovascular, HHF = </w:t>
      </w:r>
      <w:proofErr w:type="spellStart"/>
      <w:r w:rsidRPr="00D41401">
        <w:rPr>
          <w:sz w:val="24"/>
          <w:szCs w:val="24"/>
          <w:lang w:val="en-US"/>
        </w:rPr>
        <w:t>hospitalisation</w:t>
      </w:r>
      <w:proofErr w:type="spellEnd"/>
      <w:r w:rsidRPr="00D41401">
        <w:rPr>
          <w:sz w:val="24"/>
          <w:szCs w:val="24"/>
          <w:lang w:val="en-US"/>
        </w:rPr>
        <w:t xml:space="preserve"> for heart failure, eGFR = Estimated glomerular filtration rate, CKD-EPI = </w:t>
      </w:r>
      <w:proofErr w:type="gramStart"/>
      <w:r w:rsidRPr="00D41401">
        <w:rPr>
          <w:sz w:val="24"/>
          <w:szCs w:val="24"/>
          <w:lang w:val="en-US"/>
        </w:rPr>
        <w:t>Chronic kidney disease</w:t>
      </w:r>
      <w:proofErr w:type="gramEnd"/>
      <w:r w:rsidRPr="00D41401">
        <w:rPr>
          <w:sz w:val="24"/>
          <w:szCs w:val="24"/>
          <w:lang w:val="en-US"/>
        </w:rPr>
        <w:t xml:space="preserve"> epidemiology collaboration equation</w:t>
      </w:r>
    </w:p>
    <w:p w14:paraId="12DAA035" w14:textId="77777777" w:rsidR="00D41401" w:rsidRPr="00D41401" w:rsidRDefault="00D41401" w:rsidP="00B26E12">
      <w:pPr>
        <w:numPr>
          <w:ilvl w:val="0"/>
          <w:numId w:val="8"/>
        </w:numPr>
        <w:ind w:left="426" w:hanging="426"/>
        <w:rPr>
          <w:sz w:val="24"/>
          <w:szCs w:val="24"/>
          <w:lang w:val="en-US"/>
        </w:rPr>
      </w:pPr>
      <w:r w:rsidRPr="00D41401">
        <w:rPr>
          <w:sz w:val="24"/>
          <w:szCs w:val="24"/>
          <w:lang w:val="en-US"/>
        </w:rPr>
        <w:t xml:space="preserve">CV death and HHF events were adjudicated by an independent clinical event committee and </w:t>
      </w:r>
      <w:proofErr w:type="spellStart"/>
      <w:r w:rsidRPr="00D41401">
        <w:rPr>
          <w:sz w:val="24"/>
          <w:szCs w:val="24"/>
          <w:lang w:val="en-US"/>
        </w:rPr>
        <w:t>analysed</w:t>
      </w:r>
      <w:proofErr w:type="spellEnd"/>
      <w:r w:rsidRPr="00D41401">
        <w:rPr>
          <w:sz w:val="24"/>
          <w:szCs w:val="24"/>
          <w:lang w:val="en-US"/>
        </w:rPr>
        <w:t xml:space="preserve"> based on the </w:t>
      </w:r>
      <w:proofErr w:type="spellStart"/>
      <w:r w:rsidRPr="00D41401">
        <w:rPr>
          <w:sz w:val="24"/>
          <w:szCs w:val="24"/>
          <w:lang w:val="en-US"/>
        </w:rPr>
        <w:t>randomised</w:t>
      </w:r>
      <w:proofErr w:type="spellEnd"/>
      <w:r w:rsidRPr="00D41401">
        <w:rPr>
          <w:sz w:val="24"/>
          <w:szCs w:val="24"/>
          <w:lang w:val="en-US"/>
        </w:rPr>
        <w:t xml:space="preserve"> set.</w:t>
      </w:r>
    </w:p>
    <w:p w14:paraId="184F2588" w14:textId="292AF2E1" w:rsidR="00D41401" w:rsidRPr="00D41401" w:rsidRDefault="00D41401" w:rsidP="00B26E12">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B26E12">
        <w:rPr>
          <w:sz w:val="24"/>
          <w:szCs w:val="24"/>
          <w:lang w:val="en-US"/>
        </w:rPr>
        <w:tab/>
      </w:r>
      <w:r w:rsidRPr="00D41401">
        <w:rPr>
          <w:sz w:val="24"/>
          <w:szCs w:val="24"/>
          <w:lang w:val="en-US"/>
        </w:rPr>
        <w:t>eGFR</w:t>
      </w:r>
      <w:proofErr w:type="gramEnd"/>
      <w:r w:rsidRPr="00D41401">
        <w:rPr>
          <w:sz w:val="24"/>
          <w:szCs w:val="24"/>
          <w:lang w:val="en-US"/>
        </w:rPr>
        <w:t xml:space="preserve"> slope was </w:t>
      </w:r>
      <w:proofErr w:type="spellStart"/>
      <w:r w:rsidRPr="00D41401">
        <w:rPr>
          <w:sz w:val="24"/>
          <w:szCs w:val="24"/>
          <w:lang w:val="en-US"/>
        </w:rPr>
        <w:t>analysed</w:t>
      </w:r>
      <w:proofErr w:type="spellEnd"/>
      <w:r w:rsidRPr="00D41401">
        <w:rPr>
          <w:sz w:val="24"/>
          <w:szCs w:val="24"/>
          <w:lang w:val="en-US"/>
        </w:rPr>
        <w:t xml:space="preserve"> based on the treated set. Intercept is -0.95 mL/min/1.73 m</w:t>
      </w:r>
      <w:r w:rsidRPr="00D41401">
        <w:rPr>
          <w:sz w:val="24"/>
          <w:szCs w:val="24"/>
          <w:vertAlign w:val="superscript"/>
          <w:lang w:val="en-US"/>
        </w:rPr>
        <w:t>2</w:t>
      </w:r>
      <w:r w:rsidRPr="00D41401">
        <w:rPr>
          <w:sz w:val="24"/>
          <w:szCs w:val="24"/>
          <w:lang w:val="en-US"/>
        </w:rPr>
        <w:t xml:space="preserve"> for placebo and</w:t>
      </w:r>
      <w:r w:rsidR="00B26E12">
        <w:rPr>
          <w:sz w:val="24"/>
          <w:szCs w:val="24"/>
          <w:lang w:val="en-US"/>
        </w:rPr>
        <w:t xml:space="preserve"> </w:t>
      </w:r>
      <w:r w:rsidRPr="00F86541">
        <w:rPr>
          <w:sz w:val="24"/>
          <w:szCs w:val="24"/>
          <w:lang w:val="en-US"/>
        </w:rPr>
        <w:t>-3.02 mL/min/1.73 m</w:t>
      </w:r>
      <w:r w:rsidRPr="00F86541">
        <w:rPr>
          <w:sz w:val="24"/>
          <w:szCs w:val="24"/>
          <w:vertAlign w:val="superscript"/>
          <w:lang w:val="en-US"/>
        </w:rPr>
        <w:t>2</w:t>
      </w:r>
      <w:r w:rsidRPr="00F86541">
        <w:rPr>
          <w:sz w:val="24"/>
          <w:szCs w:val="24"/>
          <w:lang w:val="en-US"/>
        </w:rPr>
        <w:t xml:space="preserve"> for empagliflozin. </w:t>
      </w:r>
      <w:r w:rsidRPr="00D41401">
        <w:rPr>
          <w:sz w:val="24"/>
          <w:szCs w:val="24"/>
          <w:lang w:val="en-US"/>
        </w:rPr>
        <w:t>The intercept represents the acute effect on eGFR while the slope represents the long-term effect.</w:t>
      </w:r>
    </w:p>
    <w:p w14:paraId="223B0970" w14:textId="77777777" w:rsidR="005F6569" w:rsidRDefault="005F6569" w:rsidP="00D41401">
      <w:pPr>
        <w:tabs>
          <w:tab w:val="left" w:pos="851"/>
        </w:tabs>
        <w:ind w:left="851"/>
        <w:rPr>
          <w:sz w:val="24"/>
          <w:szCs w:val="24"/>
          <w:lang w:val="en-US"/>
        </w:rPr>
      </w:pPr>
    </w:p>
    <w:p w14:paraId="7E46E4C7" w14:textId="2957A3FE" w:rsidR="00D41401" w:rsidRPr="00D41401" w:rsidRDefault="00D41401" w:rsidP="00B26E12">
      <w:pPr>
        <w:keepNext/>
        <w:rPr>
          <w:sz w:val="24"/>
          <w:szCs w:val="24"/>
          <w:lang w:val="en-US"/>
        </w:rPr>
      </w:pPr>
      <w:r w:rsidRPr="00D41401">
        <w:rPr>
          <w:sz w:val="24"/>
          <w:szCs w:val="24"/>
          <w:lang w:val="en-US"/>
        </w:rPr>
        <w:t>Figure 2 Time to first event of adjudicated CV death or HHF</w:t>
      </w:r>
    </w:p>
    <w:p w14:paraId="00C3B2B6" w14:textId="24737F1E" w:rsidR="00D41401" w:rsidRPr="00D41401" w:rsidRDefault="00D41401" w:rsidP="00B26E12">
      <w:pPr>
        <w:keepNext/>
        <w:rPr>
          <w:sz w:val="24"/>
          <w:szCs w:val="24"/>
          <w:lang w:val="en-US"/>
        </w:rPr>
      </w:pPr>
      <w:r w:rsidRPr="00D41401">
        <w:rPr>
          <w:noProof/>
          <w:sz w:val="24"/>
          <w:szCs w:val="24"/>
          <w:lang w:val="en-US"/>
        </w:rPr>
        <w:drawing>
          <wp:anchor distT="0" distB="0" distL="0" distR="0" simplePos="0" relativeHeight="251660288" behindDoc="1" locked="0" layoutInCell="1" allowOverlap="1" wp14:anchorId="35C5FF83" wp14:editId="0FC79282">
            <wp:simplePos x="0" y="0"/>
            <wp:positionH relativeFrom="page">
              <wp:posOffset>925830</wp:posOffset>
            </wp:positionH>
            <wp:positionV relativeFrom="paragraph">
              <wp:posOffset>196850</wp:posOffset>
            </wp:positionV>
            <wp:extent cx="5619115" cy="4270375"/>
            <wp:effectExtent l="0" t="0" r="635" b="0"/>
            <wp:wrapTopAndBottom/>
            <wp:docPr id="2000921849" name="Billede 9" descr="Et billede, der indeholder tekst, diagram, Kurv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0921849" name="Billede 9" descr="Et billede, der indeholder tekst, diagram, Kurve, linje/række&#10;&#10;AI-genereret indhold kan være ukorrekt."/>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115" cy="4270375"/>
                    </a:xfrm>
                    <a:prstGeom prst="rect">
                      <a:avLst/>
                    </a:prstGeom>
                    <a:noFill/>
                  </pic:spPr>
                </pic:pic>
              </a:graphicData>
            </a:graphic>
            <wp14:sizeRelH relativeFrom="page">
              <wp14:pctWidth>0</wp14:pctWidth>
            </wp14:sizeRelH>
            <wp14:sizeRelV relativeFrom="page">
              <wp14:pctHeight>0</wp14:pctHeight>
            </wp14:sizeRelV>
          </wp:anchor>
        </w:drawing>
      </w:r>
    </w:p>
    <w:p w14:paraId="6EABB2E0" w14:textId="77777777" w:rsidR="00D41401" w:rsidRPr="00D41401" w:rsidRDefault="00D41401" w:rsidP="00B26E12">
      <w:pPr>
        <w:keepNext/>
        <w:rPr>
          <w:sz w:val="24"/>
          <w:szCs w:val="24"/>
          <w:lang w:val="en-US"/>
        </w:rPr>
      </w:pPr>
    </w:p>
    <w:p w14:paraId="4BFA3582" w14:textId="77777777" w:rsidR="00D41401" w:rsidRPr="00D41401" w:rsidRDefault="00D41401" w:rsidP="0096629D">
      <w:pPr>
        <w:ind w:left="851"/>
        <w:rPr>
          <w:sz w:val="24"/>
          <w:szCs w:val="24"/>
          <w:lang w:val="en-US"/>
        </w:rPr>
      </w:pPr>
      <w:r w:rsidRPr="00D41401">
        <w:rPr>
          <w:sz w:val="24"/>
          <w:szCs w:val="24"/>
          <w:lang w:val="en-US"/>
        </w:rPr>
        <w:t xml:space="preserve">The results of the primary composite endpoint were generally consistent with a hazard ratio (HR) below 1 across </w:t>
      </w:r>
      <w:proofErr w:type="gramStart"/>
      <w:r w:rsidRPr="00D41401">
        <w:rPr>
          <w:sz w:val="24"/>
          <w:szCs w:val="24"/>
          <w:lang w:val="en-US"/>
        </w:rPr>
        <w:t>the pre</w:t>
      </w:r>
      <w:proofErr w:type="gramEnd"/>
      <w:r w:rsidRPr="00D41401">
        <w:rPr>
          <w:sz w:val="24"/>
          <w:szCs w:val="24"/>
          <w:lang w:val="en-US"/>
        </w:rPr>
        <w:t>-specified subgroups, including patients with heart failure, with or without type 2 diabetes mellitus and with or without renal impairment (down to an eGFR of 20 mL/min/1.73 m</w:t>
      </w:r>
      <w:r w:rsidRPr="00D41401">
        <w:rPr>
          <w:sz w:val="24"/>
          <w:szCs w:val="24"/>
          <w:vertAlign w:val="superscript"/>
          <w:lang w:val="en-US"/>
        </w:rPr>
        <w:t>2</w:t>
      </w:r>
      <w:r w:rsidRPr="00D41401">
        <w:rPr>
          <w:sz w:val="24"/>
          <w:szCs w:val="24"/>
          <w:lang w:val="en-US"/>
        </w:rPr>
        <w:t>).</w:t>
      </w:r>
    </w:p>
    <w:p w14:paraId="5BEA0261" w14:textId="77777777" w:rsidR="00B26E12" w:rsidRDefault="00B26E12" w:rsidP="0096629D">
      <w:pPr>
        <w:ind w:left="851"/>
        <w:rPr>
          <w:i/>
          <w:sz w:val="24"/>
          <w:szCs w:val="24"/>
          <w:u w:val="single"/>
          <w:lang w:val="en-US"/>
        </w:rPr>
      </w:pPr>
    </w:p>
    <w:p w14:paraId="58E3A473" w14:textId="6E3755F8" w:rsidR="00D41401" w:rsidRPr="00D41401" w:rsidRDefault="00D41401" w:rsidP="0096629D">
      <w:pPr>
        <w:ind w:left="851"/>
        <w:rPr>
          <w:i/>
          <w:sz w:val="24"/>
          <w:szCs w:val="24"/>
          <w:lang w:val="en-US"/>
        </w:rPr>
      </w:pPr>
      <w:r w:rsidRPr="00D41401">
        <w:rPr>
          <w:i/>
          <w:sz w:val="24"/>
          <w:szCs w:val="24"/>
          <w:u w:val="single"/>
          <w:lang w:val="en-US"/>
        </w:rPr>
        <w:t>Empagliflozin in patients with heart failure and preserved ejection fraction</w:t>
      </w:r>
    </w:p>
    <w:p w14:paraId="26CE583B" w14:textId="71E74E8E" w:rsidR="00D41401" w:rsidRPr="00D41401" w:rsidRDefault="00D41401" w:rsidP="0096629D">
      <w:pPr>
        <w:ind w:left="851"/>
        <w:rPr>
          <w:sz w:val="24"/>
          <w:szCs w:val="24"/>
          <w:lang w:val="en-US"/>
        </w:rPr>
      </w:pPr>
      <w:r w:rsidRPr="00D41401">
        <w:rPr>
          <w:sz w:val="24"/>
          <w:szCs w:val="24"/>
          <w:lang w:val="en-US"/>
        </w:rPr>
        <w:t xml:space="preserve">A </w:t>
      </w:r>
      <w:proofErr w:type="spellStart"/>
      <w:r w:rsidRPr="00D41401">
        <w:rPr>
          <w:sz w:val="24"/>
          <w:szCs w:val="24"/>
          <w:lang w:val="en-US"/>
        </w:rPr>
        <w:t>randomised</w:t>
      </w:r>
      <w:proofErr w:type="spellEnd"/>
      <w:r w:rsidRPr="00D41401">
        <w:rPr>
          <w:sz w:val="24"/>
          <w:szCs w:val="24"/>
          <w:lang w:val="en-US"/>
        </w:rPr>
        <w:t>, double-blind, placebo-controlled study (EMPEROR-Preserved) was conducted in</w:t>
      </w:r>
      <w:r w:rsidR="00B26E12">
        <w:rPr>
          <w:sz w:val="24"/>
          <w:szCs w:val="24"/>
          <w:lang w:val="en-US"/>
        </w:rPr>
        <w:t xml:space="preserve"> </w:t>
      </w:r>
      <w:r w:rsidRPr="00D41401">
        <w:rPr>
          <w:sz w:val="24"/>
          <w:szCs w:val="24"/>
          <w:lang w:val="en-US"/>
        </w:rPr>
        <w:t xml:space="preserve">5 988 patients with chronic heart failure (NYHA II-IV) and preserved ejection fraction (LVEF &gt; 40%) to evaluate the efficacy and safety of empagliflozin 10 mg once daily as adjunct to standard of care therapy. The primary endpoint was the time to adjudicated first event of either cardiovascular (CV) death or </w:t>
      </w:r>
      <w:proofErr w:type="spellStart"/>
      <w:r w:rsidRPr="00D41401">
        <w:rPr>
          <w:sz w:val="24"/>
          <w:szCs w:val="24"/>
          <w:lang w:val="en-US"/>
        </w:rPr>
        <w:t>hospitalisation</w:t>
      </w:r>
      <w:proofErr w:type="spellEnd"/>
      <w:r w:rsidRPr="00D41401">
        <w:rPr>
          <w:sz w:val="24"/>
          <w:szCs w:val="24"/>
          <w:lang w:val="en-US"/>
        </w:rPr>
        <w:t xml:space="preserve"> for heart failure (HHF). Occurrence of adjudicated HHF (first and recurrent), and eGFR (CKD-</w:t>
      </w:r>
      <w:proofErr w:type="gramStart"/>
      <w:r w:rsidRPr="00D41401">
        <w:rPr>
          <w:sz w:val="24"/>
          <w:szCs w:val="24"/>
          <w:lang w:val="en-US"/>
        </w:rPr>
        <w:t>EPI)</w:t>
      </w:r>
      <w:proofErr w:type="spellStart"/>
      <w:r w:rsidRPr="00D41401">
        <w:rPr>
          <w:sz w:val="24"/>
          <w:szCs w:val="24"/>
          <w:lang w:val="en-US"/>
        </w:rPr>
        <w:t>cr</w:t>
      </w:r>
      <w:proofErr w:type="spellEnd"/>
      <w:proofErr w:type="gramEnd"/>
      <w:r w:rsidRPr="00D41401">
        <w:rPr>
          <w:sz w:val="24"/>
          <w:szCs w:val="24"/>
          <w:lang w:val="en-US"/>
        </w:rPr>
        <w:t xml:space="preserve"> slope of change from baseline were included in the confirmatory testing.</w:t>
      </w:r>
    </w:p>
    <w:p w14:paraId="551B98DD" w14:textId="77777777" w:rsidR="00D41401" w:rsidRPr="00D41401" w:rsidRDefault="00D41401" w:rsidP="0096629D">
      <w:pPr>
        <w:ind w:left="851"/>
        <w:rPr>
          <w:sz w:val="24"/>
          <w:szCs w:val="24"/>
          <w:lang w:val="en-US"/>
        </w:rPr>
      </w:pPr>
      <w:r w:rsidRPr="00D41401">
        <w:rPr>
          <w:sz w:val="24"/>
          <w:szCs w:val="24"/>
          <w:lang w:val="en-US"/>
        </w:rPr>
        <w:t>Baseline therapy included ACE inhibitors/angiotensin receptor blockers/angiotensin receptor- neprilysin inhibitor (80.7%), beta blockers (86.3%), mineralocorticoid receptor antagonists (37.5%) and diuretics (86.2%).</w:t>
      </w:r>
    </w:p>
    <w:p w14:paraId="6FAEFEE8" w14:textId="77777777" w:rsidR="00B26E12" w:rsidRDefault="00B26E12" w:rsidP="0096629D">
      <w:pPr>
        <w:ind w:left="851"/>
        <w:rPr>
          <w:sz w:val="24"/>
          <w:szCs w:val="24"/>
          <w:lang w:val="en-US"/>
        </w:rPr>
      </w:pPr>
    </w:p>
    <w:p w14:paraId="78B62052" w14:textId="1AC012F6" w:rsidR="0096629D" w:rsidRDefault="00D41401" w:rsidP="0096629D">
      <w:pPr>
        <w:ind w:left="851"/>
        <w:rPr>
          <w:sz w:val="24"/>
          <w:szCs w:val="24"/>
          <w:lang w:val="en-US"/>
        </w:rPr>
      </w:pPr>
      <w:r w:rsidRPr="00D41401">
        <w:rPr>
          <w:sz w:val="24"/>
          <w:szCs w:val="24"/>
          <w:lang w:val="en-US"/>
        </w:rPr>
        <w:t xml:space="preserve">A total of 2 997 patients were </w:t>
      </w:r>
      <w:proofErr w:type="spellStart"/>
      <w:r w:rsidRPr="00D41401">
        <w:rPr>
          <w:sz w:val="24"/>
          <w:szCs w:val="24"/>
          <w:lang w:val="en-US"/>
        </w:rPr>
        <w:t>randomised</w:t>
      </w:r>
      <w:proofErr w:type="spellEnd"/>
      <w:r w:rsidRPr="00D41401">
        <w:rPr>
          <w:sz w:val="24"/>
          <w:szCs w:val="24"/>
          <w:lang w:val="en-US"/>
        </w:rPr>
        <w:t xml:space="preserve"> to empagliflozin 10 mg (placebo: 2 991) and followed for a median of 26.2 months. The study population consisted of 55.3% men and 44.7% women with a mean age of 71.9 years (range: 22-100 years), 43.0% were 75 years of age or older. 75.9% of the study population were White, 13.8% Asian and 4.3% Black/African American. At </w:t>
      </w:r>
      <w:proofErr w:type="spellStart"/>
      <w:r w:rsidRPr="00D41401">
        <w:rPr>
          <w:sz w:val="24"/>
          <w:szCs w:val="24"/>
          <w:lang w:val="en-US"/>
        </w:rPr>
        <w:t>randomisation</w:t>
      </w:r>
      <w:proofErr w:type="spellEnd"/>
      <w:r w:rsidRPr="00D41401">
        <w:rPr>
          <w:sz w:val="24"/>
          <w:szCs w:val="24"/>
          <w:lang w:val="en-US"/>
        </w:rPr>
        <w:t>, 81.5% of patients were NYHA class II, 18.1% were class III and 0.3% were class IV. The EMPEROR- Preserved study population included patients with a LVEF &lt; 50% (33.1%), with a LVEF 50 to &lt; 60% (34.4%) and a LVEF ≥ 60% (32.5%). At baseline, the mean eGFR was 60.6 mL/min/1.73 m</w:t>
      </w:r>
      <w:r w:rsidRPr="00D41401">
        <w:rPr>
          <w:sz w:val="24"/>
          <w:szCs w:val="24"/>
          <w:vertAlign w:val="superscript"/>
          <w:lang w:val="en-US"/>
        </w:rPr>
        <w:t>2</w:t>
      </w:r>
      <w:r w:rsidRPr="00D41401">
        <w:rPr>
          <w:sz w:val="24"/>
          <w:szCs w:val="24"/>
          <w:lang w:val="en-US"/>
        </w:rPr>
        <w:t xml:space="preserve"> and the median urinary albumin to creatinine ratio (UACR) was 21 mg/g. About half of the patients (50.1%) had an eGFR of ≥ 60 mL/min/1.73 m</w:t>
      </w:r>
      <w:r w:rsidRPr="00D41401">
        <w:rPr>
          <w:sz w:val="24"/>
          <w:szCs w:val="24"/>
          <w:vertAlign w:val="superscript"/>
          <w:lang w:val="en-US"/>
        </w:rPr>
        <w:t>2</w:t>
      </w:r>
      <w:r w:rsidRPr="00D41401">
        <w:rPr>
          <w:sz w:val="24"/>
          <w:szCs w:val="24"/>
          <w:lang w:val="en-US"/>
        </w:rPr>
        <w:t>, 26.1% of 45 to &lt;</w:t>
      </w:r>
      <w:r w:rsidR="00F86541">
        <w:rPr>
          <w:sz w:val="24"/>
          <w:szCs w:val="24"/>
          <w:lang w:val="en-US"/>
        </w:rPr>
        <w:t> </w:t>
      </w:r>
      <w:r w:rsidRPr="00D41401">
        <w:rPr>
          <w:sz w:val="24"/>
          <w:szCs w:val="24"/>
          <w:lang w:val="en-US"/>
        </w:rPr>
        <w:t>60</w:t>
      </w:r>
      <w:r w:rsidR="00F86541">
        <w:rPr>
          <w:sz w:val="24"/>
          <w:szCs w:val="24"/>
          <w:lang w:val="en-US"/>
        </w:rPr>
        <w:t> </w:t>
      </w:r>
      <w:r w:rsidRPr="00D41401">
        <w:rPr>
          <w:sz w:val="24"/>
          <w:szCs w:val="24"/>
          <w:lang w:val="en-US"/>
        </w:rPr>
        <w:t>mL/min/1.73</w:t>
      </w:r>
      <w:r w:rsidR="00F86541">
        <w:rPr>
          <w:sz w:val="24"/>
          <w:szCs w:val="24"/>
          <w:lang w:val="en-US"/>
        </w:rPr>
        <w:t> </w:t>
      </w:r>
      <w:r w:rsidRPr="00D41401">
        <w:rPr>
          <w:sz w:val="24"/>
          <w:szCs w:val="24"/>
          <w:lang w:val="en-US"/>
        </w:rPr>
        <w:t>m</w:t>
      </w:r>
      <w:r w:rsidRPr="00D41401">
        <w:rPr>
          <w:sz w:val="24"/>
          <w:szCs w:val="24"/>
          <w:vertAlign w:val="superscript"/>
          <w:lang w:val="en-US"/>
        </w:rPr>
        <w:t>2</w:t>
      </w:r>
      <w:r w:rsidRPr="00D41401">
        <w:rPr>
          <w:sz w:val="24"/>
          <w:szCs w:val="24"/>
          <w:lang w:val="en-US"/>
        </w:rPr>
        <w:t>, 18.6% of 30 to &lt; 45</w:t>
      </w:r>
      <w:r w:rsidR="00B26E12">
        <w:rPr>
          <w:sz w:val="24"/>
          <w:szCs w:val="24"/>
          <w:lang w:val="en-US"/>
        </w:rPr>
        <w:t xml:space="preserve"> </w:t>
      </w:r>
      <w:r w:rsidRPr="00D41401">
        <w:rPr>
          <w:sz w:val="24"/>
          <w:szCs w:val="24"/>
          <w:lang w:val="en-US"/>
        </w:rPr>
        <w:t>mL/min/1.73 m</w:t>
      </w:r>
      <w:r w:rsidRPr="00D41401">
        <w:rPr>
          <w:sz w:val="24"/>
          <w:szCs w:val="24"/>
          <w:vertAlign w:val="superscript"/>
          <w:lang w:val="en-US"/>
        </w:rPr>
        <w:t>2</w:t>
      </w:r>
      <w:r w:rsidRPr="00D41401">
        <w:rPr>
          <w:sz w:val="24"/>
          <w:szCs w:val="24"/>
          <w:lang w:val="en-US"/>
        </w:rPr>
        <w:t xml:space="preserve"> and 4.9% 20 to &lt;</w:t>
      </w:r>
      <w:r w:rsidR="00F86541">
        <w:rPr>
          <w:sz w:val="24"/>
          <w:szCs w:val="24"/>
          <w:lang w:val="en-US"/>
        </w:rPr>
        <w:t> </w:t>
      </w:r>
      <w:r w:rsidRPr="00D41401">
        <w:rPr>
          <w:sz w:val="24"/>
          <w:szCs w:val="24"/>
          <w:lang w:val="en-US"/>
        </w:rPr>
        <w:t>30</w:t>
      </w:r>
      <w:r w:rsidR="00F86541">
        <w:rPr>
          <w:sz w:val="24"/>
          <w:szCs w:val="24"/>
          <w:lang w:val="en-US"/>
        </w:rPr>
        <w:t> </w:t>
      </w:r>
      <w:r w:rsidRPr="00D41401">
        <w:rPr>
          <w:sz w:val="24"/>
          <w:szCs w:val="24"/>
          <w:lang w:val="en-US"/>
        </w:rPr>
        <w:t>mL/min/1.73 m</w:t>
      </w:r>
      <w:r w:rsidRPr="00D41401">
        <w:rPr>
          <w:sz w:val="24"/>
          <w:szCs w:val="24"/>
          <w:vertAlign w:val="superscript"/>
          <w:lang w:val="en-US"/>
        </w:rPr>
        <w:t>2</w:t>
      </w:r>
      <w:r w:rsidRPr="00D41401">
        <w:rPr>
          <w:sz w:val="24"/>
          <w:szCs w:val="24"/>
          <w:lang w:val="en-US"/>
        </w:rPr>
        <w:t>.</w:t>
      </w:r>
    </w:p>
    <w:p w14:paraId="74F8FA2D" w14:textId="77777777" w:rsidR="00B26E12" w:rsidRDefault="00B26E12" w:rsidP="0096629D">
      <w:pPr>
        <w:ind w:left="851"/>
        <w:rPr>
          <w:sz w:val="24"/>
          <w:szCs w:val="24"/>
          <w:lang w:val="en-US"/>
        </w:rPr>
      </w:pPr>
    </w:p>
    <w:p w14:paraId="6D2C6D09" w14:textId="55A41BE4" w:rsidR="00D41401" w:rsidRPr="00D41401" w:rsidRDefault="00D41401" w:rsidP="0096629D">
      <w:pPr>
        <w:ind w:left="851"/>
        <w:rPr>
          <w:sz w:val="24"/>
          <w:szCs w:val="24"/>
          <w:lang w:val="en-US"/>
        </w:rPr>
      </w:pPr>
      <w:r w:rsidRPr="00D41401">
        <w:rPr>
          <w:sz w:val="24"/>
          <w:szCs w:val="24"/>
          <w:lang w:val="en-US"/>
        </w:rPr>
        <w:t xml:space="preserve">Empagliflozin was superior in reducing the risk of the primary composite endpoint of cardiovascular death or </w:t>
      </w:r>
      <w:proofErr w:type="spellStart"/>
      <w:r w:rsidRPr="00D41401">
        <w:rPr>
          <w:sz w:val="24"/>
          <w:szCs w:val="24"/>
          <w:lang w:val="en-US"/>
        </w:rPr>
        <w:t>hospitalisation</w:t>
      </w:r>
      <w:proofErr w:type="spellEnd"/>
      <w:r w:rsidRPr="00D41401">
        <w:rPr>
          <w:sz w:val="24"/>
          <w:szCs w:val="24"/>
          <w:lang w:val="en-US"/>
        </w:rPr>
        <w:t xml:space="preserve"> for heart failure compared with placebo. Additionally, empagliflozin significantly reduced the risk of occurrence of HHF (first and recurrent) and significantly reduced the rate of eGFR decline (Table 13; Figure 3).</w:t>
      </w:r>
    </w:p>
    <w:p w14:paraId="5C5FD64C" w14:textId="77777777" w:rsidR="00D41401" w:rsidRPr="00D41401" w:rsidRDefault="00D41401" w:rsidP="00D41401">
      <w:pPr>
        <w:tabs>
          <w:tab w:val="left" w:pos="851"/>
        </w:tabs>
        <w:ind w:left="851"/>
        <w:rPr>
          <w:sz w:val="24"/>
          <w:szCs w:val="24"/>
          <w:lang w:val="en-US"/>
        </w:rPr>
      </w:pPr>
    </w:p>
    <w:p w14:paraId="63AD0E54" w14:textId="77777777" w:rsidR="00D41401" w:rsidRPr="00D41401" w:rsidRDefault="00D41401" w:rsidP="00D41401">
      <w:pPr>
        <w:tabs>
          <w:tab w:val="left" w:pos="851"/>
        </w:tabs>
        <w:ind w:left="851"/>
        <w:rPr>
          <w:sz w:val="24"/>
          <w:szCs w:val="24"/>
          <w:lang w:val="en-US"/>
        </w:rPr>
      </w:pPr>
      <w:r w:rsidRPr="00D41401">
        <w:rPr>
          <w:sz w:val="24"/>
          <w:szCs w:val="24"/>
          <w:lang w:val="en-US"/>
        </w:rPr>
        <w:t>Table 13: Treatment effect for the primary composite endpoint, its components and the two key secondary endpoints included in the pre-specified confirmatory 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D41401" w:rsidRPr="00D41401" w14:paraId="0FECE90A"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tcPr>
          <w:p w14:paraId="010B9BDD" w14:textId="77777777" w:rsidR="00D41401" w:rsidRPr="00D41401" w:rsidRDefault="00D41401" w:rsidP="0096629D">
            <w:pPr>
              <w:ind w:left="92"/>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35671D9D" w14:textId="77777777" w:rsidR="00D41401" w:rsidRPr="00D41401" w:rsidRDefault="00D41401" w:rsidP="00B26E12">
            <w:pPr>
              <w:ind w:left="92"/>
              <w:jc w:val="center"/>
              <w:rPr>
                <w:b/>
                <w:sz w:val="24"/>
                <w:szCs w:val="24"/>
                <w:lang w:val="en-US"/>
              </w:rPr>
            </w:pPr>
            <w:r w:rsidRPr="00D41401">
              <w:rPr>
                <w:b/>
                <w:sz w:val="24"/>
                <w:szCs w:val="24"/>
                <w:lang w:val="en-US"/>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4FE7EFF2" w14:textId="77777777" w:rsidR="00D41401" w:rsidRPr="00D41401" w:rsidRDefault="00D41401" w:rsidP="00B26E12">
            <w:pPr>
              <w:ind w:left="92"/>
              <w:jc w:val="center"/>
              <w:rPr>
                <w:b/>
                <w:sz w:val="24"/>
                <w:szCs w:val="24"/>
                <w:lang w:val="en-US"/>
              </w:rPr>
            </w:pPr>
            <w:r w:rsidRPr="00D41401">
              <w:rPr>
                <w:b/>
                <w:sz w:val="24"/>
                <w:szCs w:val="24"/>
                <w:lang w:val="en-US"/>
              </w:rPr>
              <w:t>Empagliflozin 10 mg</w:t>
            </w:r>
          </w:p>
        </w:tc>
      </w:tr>
      <w:tr w:rsidR="00D41401" w:rsidRPr="00D41401" w14:paraId="5B8BDC42"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EB4DB1C" w14:textId="77777777" w:rsidR="00D41401" w:rsidRPr="00D41401" w:rsidRDefault="00D41401" w:rsidP="0096629D">
            <w:pPr>
              <w:ind w:left="92"/>
              <w:rPr>
                <w:sz w:val="24"/>
                <w:szCs w:val="24"/>
                <w:lang w:val="en-US"/>
              </w:rPr>
            </w:pPr>
            <w:r w:rsidRPr="00D41401">
              <w:rPr>
                <w:sz w:val="24"/>
                <w:szCs w:val="24"/>
                <w:lang w:val="en-US"/>
              </w:rPr>
              <w:t>N</w:t>
            </w:r>
          </w:p>
        </w:tc>
        <w:tc>
          <w:tcPr>
            <w:tcW w:w="1275" w:type="pct"/>
            <w:tcBorders>
              <w:top w:val="single" w:sz="4" w:space="0" w:color="000000"/>
              <w:left w:val="single" w:sz="4" w:space="0" w:color="000000"/>
              <w:bottom w:val="single" w:sz="4" w:space="0" w:color="000000"/>
              <w:right w:val="single" w:sz="4" w:space="0" w:color="000000"/>
            </w:tcBorders>
            <w:hideMark/>
          </w:tcPr>
          <w:p w14:paraId="4B4676AC" w14:textId="77777777" w:rsidR="00D41401" w:rsidRPr="00D41401" w:rsidRDefault="00D41401" w:rsidP="00B26E12">
            <w:pPr>
              <w:ind w:left="92"/>
              <w:jc w:val="center"/>
              <w:rPr>
                <w:sz w:val="24"/>
                <w:szCs w:val="24"/>
                <w:lang w:val="en-US"/>
              </w:rPr>
            </w:pPr>
            <w:r w:rsidRPr="00D41401">
              <w:rPr>
                <w:sz w:val="24"/>
                <w:szCs w:val="24"/>
                <w:lang w:val="en-US"/>
              </w:rPr>
              <w:t>2 991</w:t>
            </w:r>
          </w:p>
        </w:tc>
        <w:tc>
          <w:tcPr>
            <w:tcW w:w="1354" w:type="pct"/>
            <w:tcBorders>
              <w:top w:val="single" w:sz="4" w:space="0" w:color="000000"/>
              <w:left w:val="single" w:sz="4" w:space="0" w:color="000000"/>
              <w:bottom w:val="single" w:sz="4" w:space="0" w:color="000000"/>
              <w:right w:val="single" w:sz="4" w:space="0" w:color="000000"/>
            </w:tcBorders>
            <w:hideMark/>
          </w:tcPr>
          <w:p w14:paraId="6943727C" w14:textId="77777777" w:rsidR="00D41401" w:rsidRPr="00D41401" w:rsidRDefault="00D41401" w:rsidP="00B26E12">
            <w:pPr>
              <w:ind w:left="92"/>
              <w:jc w:val="center"/>
              <w:rPr>
                <w:sz w:val="24"/>
                <w:szCs w:val="24"/>
                <w:lang w:val="en-US"/>
              </w:rPr>
            </w:pPr>
            <w:r w:rsidRPr="00D41401">
              <w:rPr>
                <w:sz w:val="24"/>
                <w:szCs w:val="24"/>
                <w:lang w:val="en-US"/>
              </w:rPr>
              <w:t>2 997</w:t>
            </w:r>
          </w:p>
        </w:tc>
      </w:tr>
      <w:tr w:rsidR="00D41401" w:rsidRPr="00D41401" w14:paraId="21E990A1" w14:textId="77777777" w:rsidTr="00B26E12">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1F8DA852" w14:textId="77777777" w:rsidR="00D41401" w:rsidRPr="00D41401" w:rsidRDefault="00D41401" w:rsidP="0096629D">
            <w:pPr>
              <w:ind w:left="92"/>
              <w:rPr>
                <w:b/>
                <w:sz w:val="24"/>
                <w:szCs w:val="24"/>
                <w:lang w:val="en-US"/>
              </w:rPr>
            </w:pPr>
            <w:r w:rsidRPr="00D41401">
              <w:rPr>
                <w:b/>
                <w:sz w:val="24"/>
                <w:szCs w:val="24"/>
                <w:lang w:val="en-US"/>
              </w:rPr>
              <w:t>Time to first event of CV death or HHF, N (%)</w:t>
            </w:r>
          </w:p>
        </w:tc>
        <w:tc>
          <w:tcPr>
            <w:tcW w:w="1275" w:type="pct"/>
            <w:tcBorders>
              <w:top w:val="single" w:sz="4" w:space="0" w:color="000000"/>
              <w:left w:val="single" w:sz="4" w:space="0" w:color="000000"/>
              <w:bottom w:val="single" w:sz="4" w:space="0" w:color="000000"/>
              <w:right w:val="single" w:sz="4" w:space="0" w:color="000000"/>
            </w:tcBorders>
            <w:hideMark/>
          </w:tcPr>
          <w:p w14:paraId="187F0B30" w14:textId="77777777" w:rsidR="00D41401" w:rsidRPr="00D41401" w:rsidRDefault="00D41401" w:rsidP="00B26E12">
            <w:pPr>
              <w:ind w:left="92"/>
              <w:jc w:val="center"/>
              <w:rPr>
                <w:sz w:val="24"/>
                <w:szCs w:val="24"/>
                <w:lang w:val="en-US"/>
              </w:rPr>
            </w:pPr>
            <w:r w:rsidRPr="00D41401">
              <w:rPr>
                <w:sz w:val="24"/>
                <w:szCs w:val="24"/>
                <w:lang w:val="en-US"/>
              </w:rPr>
              <w:t>511 (17.1)</w:t>
            </w:r>
          </w:p>
        </w:tc>
        <w:tc>
          <w:tcPr>
            <w:tcW w:w="1354" w:type="pct"/>
            <w:tcBorders>
              <w:top w:val="single" w:sz="4" w:space="0" w:color="000000"/>
              <w:left w:val="single" w:sz="4" w:space="0" w:color="000000"/>
              <w:bottom w:val="single" w:sz="4" w:space="0" w:color="000000"/>
              <w:right w:val="single" w:sz="4" w:space="0" w:color="000000"/>
            </w:tcBorders>
            <w:hideMark/>
          </w:tcPr>
          <w:p w14:paraId="5CDCE928" w14:textId="77777777" w:rsidR="00D41401" w:rsidRPr="00D41401" w:rsidRDefault="00D41401" w:rsidP="00B26E12">
            <w:pPr>
              <w:ind w:left="92"/>
              <w:jc w:val="center"/>
              <w:rPr>
                <w:sz w:val="24"/>
                <w:szCs w:val="24"/>
                <w:lang w:val="en-US"/>
              </w:rPr>
            </w:pPr>
            <w:r w:rsidRPr="00D41401">
              <w:rPr>
                <w:sz w:val="24"/>
                <w:szCs w:val="24"/>
                <w:lang w:val="en-US"/>
              </w:rPr>
              <w:t>415 (13.8)</w:t>
            </w:r>
          </w:p>
        </w:tc>
      </w:tr>
      <w:tr w:rsidR="00D41401" w:rsidRPr="00D41401" w14:paraId="2C3D182A"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85E35F3" w14:textId="77777777" w:rsidR="00D41401" w:rsidRPr="00D41401" w:rsidRDefault="00D41401" w:rsidP="00B26E12">
            <w:pPr>
              <w:ind w:left="274"/>
              <w:rPr>
                <w:sz w:val="24"/>
                <w:szCs w:val="24"/>
                <w:lang w:val="en-US"/>
              </w:rPr>
            </w:pPr>
            <w:r w:rsidRPr="00D41401">
              <w:rPr>
                <w:sz w:val="24"/>
                <w:szCs w:val="24"/>
                <w:lang w:val="en-US"/>
              </w:rPr>
              <w:t xml:space="preserve">Hazard ratio vs. placebo (95% </w:t>
            </w:r>
            <w:proofErr w:type="gramStart"/>
            <w:r w:rsidRPr="00D41401">
              <w:rPr>
                <w:sz w:val="24"/>
                <w:szCs w:val="24"/>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1486D5D"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2986A92" w14:textId="77777777" w:rsidR="00D41401" w:rsidRPr="00D41401" w:rsidRDefault="00D41401" w:rsidP="00B26E12">
            <w:pPr>
              <w:ind w:left="92"/>
              <w:jc w:val="center"/>
              <w:rPr>
                <w:sz w:val="24"/>
                <w:szCs w:val="24"/>
                <w:lang w:val="en-US"/>
              </w:rPr>
            </w:pPr>
            <w:r w:rsidRPr="00D41401">
              <w:rPr>
                <w:sz w:val="24"/>
                <w:szCs w:val="24"/>
                <w:lang w:val="en-US"/>
              </w:rPr>
              <w:t>0.79 (0.69, 0.90)</w:t>
            </w:r>
          </w:p>
        </w:tc>
      </w:tr>
      <w:tr w:rsidR="00D41401" w:rsidRPr="00D41401" w14:paraId="15064B05"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3ED4D4C8" w14:textId="77777777" w:rsidR="00D41401" w:rsidRPr="00D41401" w:rsidRDefault="00D41401" w:rsidP="00B26E12">
            <w:pPr>
              <w:ind w:left="274"/>
              <w:rPr>
                <w:sz w:val="24"/>
                <w:szCs w:val="24"/>
                <w:lang w:val="en-US"/>
              </w:rPr>
            </w:pPr>
            <w:r w:rsidRPr="00D41401">
              <w:rPr>
                <w:sz w:val="24"/>
                <w:szCs w:val="24"/>
                <w:lang w:val="en-US"/>
              </w:rPr>
              <w:t>p-value for superiority</w:t>
            </w:r>
          </w:p>
        </w:tc>
        <w:tc>
          <w:tcPr>
            <w:tcW w:w="1275" w:type="pct"/>
            <w:tcBorders>
              <w:top w:val="single" w:sz="4" w:space="0" w:color="000000"/>
              <w:left w:val="single" w:sz="4" w:space="0" w:color="000000"/>
              <w:bottom w:val="single" w:sz="4" w:space="0" w:color="000000"/>
              <w:right w:val="single" w:sz="4" w:space="0" w:color="000000"/>
            </w:tcBorders>
          </w:tcPr>
          <w:p w14:paraId="05F3DF1E"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7C328EF" w14:textId="77777777" w:rsidR="00D41401" w:rsidRPr="00D41401" w:rsidRDefault="00D41401" w:rsidP="00B26E12">
            <w:pPr>
              <w:ind w:left="92"/>
              <w:jc w:val="center"/>
              <w:rPr>
                <w:sz w:val="24"/>
                <w:szCs w:val="24"/>
                <w:lang w:val="en-US"/>
              </w:rPr>
            </w:pPr>
            <w:r w:rsidRPr="00D41401">
              <w:rPr>
                <w:sz w:val="24"/>
                <w:szCs w:val="24"/>
                <w:lang w:val="en-US"/>
              </w:rPr>
              <w:t>0.0003</w:t>
            </w:r>
          </w:p>
        </w:tc>
      </w:tr>
      <w:tr w:rsidR="00D41401" w:rsidRPr="00D41401" w14:paraId="4D377C69"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D78AB66" w14:textId="77777777" w:rsidR="00D41401" w:rsidRPr="00D41401" w:rsidRDefault="00D41401" w:rsidP="0096629D">
            <w:pPr>
              <w:ind w:left="92"/>
              <w:rPr>
                <w:b/>
                <w:sz w:val="24"/>
                <w:szCs w:val="24"/>
                <w:lang w:val="en-US"/>
              </w:rPr>
            </w:pPr>
            <w:r w:rsidRPr="00D41401">
              <w:rPr>
                <w:b/>
                <w:sz w:val="24"/>
                <w:szCs w:val="24"/>
                <w:lang w:val="en-US"/>
              </w:rPr>
              <w:t>CV Death, N (%)</w:t>
            </w:r>
          </w:p>
        </w:tc>
        <w:tc>
          <w:tcPr>
            <w:tcW w:w="1275" w:type="pct"/>
            <w:tcBorders>
              <w:top w:val="single" w:sz="4" w:space="0" w:color="000000"/>
              <w:left w:val="single" w:sz="4" w:space="0" w:color="000000"/>
              <w:bottom w:val="single" w:sz="4" w:space="0" w:color="000000"/>
              <w:right w:val="single" w:sz="4" w:space="0" w:color="000000"/>
            </w:tcBorders>
            <w:hideMark/>
          </w:tcPr>
          <w:p w14:paraId="095444D2" w14:textId="77777777" w:rsidR="00D41401" w:rsidRPr="00D41401" w:rsidRDefault="00D41401" w:rsidP="00B26E12">
            <w:pPr>
              <w:ind w:left="92"/>
              <w:jc w:val="center"/>
              <w:rPr>
                <w:sz w:val="24"/>
                <w:szCs w:val="24"/>
                <w:lang w:val="en-US"/>
              </w:rPr>
            </w:pPr>
            <w:r w:rsidRPr="00D41401">
              <w:rPr>
                <w:sz w:val="24"/>
                <w:szCs w:val="24"/>
                <w:lang w:val="en-US"/>
              </w:rPr>
              <w:t>244 (8.2)</w:t>
            </w:r>
          </w:p>
        </w:tc>
        <w:tc>
          <w:tcPr>
            <w:tcW w:w="1354" w:type="pct"/>
            <w:tcBorders>
              <w:top w:val="single" w:sz="4" w:space="0" w:color="000000"/>
              <w:left w:val="single" w:sz="4" w:space="0" w:color="000000"/>
              <w:bottom w:val="single" w:sz="4" w:space="0" w:color="000000"/>
              <w:right w:val="single" w:sz="4" w:space="0" w:color="000000"/>
            </w:tcBorders>
            <w:hideMark/>
          </w:tcPr>
          <w:p w14:paraId="00E0DAD3" w14:textId="77777777" w:rsidR="00D41401" w:rsidRPr="00D41401" w:rsidRDefault="00D41401" w:rsidP="00B26E12">
            <w:pPr>
              <w:ind w:left="92"/>
              <w:jc w:val="center"/>
              <w:rPr>
                <w:sz w:val="24"/>
                <w:szCs w:val="24"/>
                <w:lang w:val="en-US"/>
              </w:rPr>
            </w:pPr>
            <w:r w:rsidRPr="00D41401">
              <w:rPr>
                <w:sz w:val="24"/>
                <w:szCs w:val="24"/>
                <w:lang w:val="en-US"/>
              </w:rPr>
              <w:t>219 (7.3)</w:t>
            </w:r>
          </w:p>
        </w:tc>
      </w:tr>
      <w:tr w:rsidR="00D41401" w:rsidRPr="00D41401" w14:paraId="6ACF16E7"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4ACA4FB" w14:textId="77777777" w:rsidR="00D41401" w:rsidRPr="00D41401" w:rsidRDefault="00D41401" w:rsidP="00B26E12">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4E421882"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8B31F92" w14:textId="77777777" w:rsidR="00D41401" w:rsidRPr="00D41401" w:rsidRDefault="00D41401" w:rsidP="00B26E12">
            <w:pPr>
              <w:ind w:left="92"/>
              <w:jc w:val="center"/>
              <w:rPr>
                <w:sz w:val="24"/>
                <w:szCs w:val="24"/>
                <w:lang w:val="en-US"/>
              </w:rPr>
            </w:pPr>
            <w:r w:rsidRPr="00D41401">
              <w:rPr>
                <w:sz w:val="24"/>
                <w:szCs w:val="24"/>
                <w:lang w:val="en-US"/>
              </w:rPr>
              <w:t>0.91 (0.76, 1.09)</w:t>
            </w:r>
          </w:p>
        </w:tc>
      </w:tr>
      <w:tr w:rsidR="00D41401" w:rsidRPr="00D41401" w14:paraId="05F017A3"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5AE8738" w14:textId="77777777" w:rsidR="00D41401" w:rsidRPr="00D41401" w:rsidRDefault="00D41401" w:rsidP="0096629D">
            <w:pPr>
              <w:ind w:left="92"/>
              <w:rPr>
                <w:b/>
                <w:sz w:val="24"/>
                <w:szCs w:val="24"/>
                <w:lang w:val="en-US"/>
              </w:rPr>
            </w:pPr>
            <w:r w:rsidRPr="00D41401">
              <w:rPr>
                <w:b/>
                <w:sz w:val="24"/>
                <w:szCs w:val="24"/>
                <w:lang w:val="en-US"/>
              </w:rPr>
              <w:t>HHF (first occurrence), N (%)</w:t>
            </w:r>
          </w:p>
        </w:tc>
        <w:tc>
          <w:tcPr>
            <w:tcW w:w="1275" w:type="pct"/>
            <w:tcBorders>
              <w:top w:val="single" w:sz="4" w:space="0" w:color="000000"/>
              <w:left w:val="single" w:sz="4" w:space="0" w:color="000000"/>
              <w:bottom w:val="single" w:sz="4" w:space="0" w:color="000000"/>
              <w:right w:val="single" w:sz="4" w:space="0" w:color="000000"/>
            </w:tcBorders>
            <w:hideMark/>
          </w:tcPr>
          <w:p w14:paraId="33862704" w14:textId="77777777" w:rsidR="00D41401" w:rsidRPr="00D41401" w:rsidRDefault="00D41401" w:rsidP="00B26E12">
            <w:pPr>
              <w:ind w:left="92"/>
              <w:jc w:val="center"/>
              <w:rPr>
                <w:sz w:val="24"/>
                <w:szCs w:val="24"/>
                <w:lang w:val="en-US"/>
              </w:rPr>
            </w:pPr>
            <w:r w:rsidRPr="00D41401">
              <w:rPr>
                <w:sz w:val="24"/>
                <w:szCs w:val="24"/>
                <w:lang w:val="en-US"/>
              </w:rPr>
              <w:t>352 (11.8)</w:t>
            </w:r>
          </w:p>
        </w:tc>
        <w:tc>
          <w:tcPr>
            <w:tcW w:w="1354" w:type="pct"/>
            <w:tcBorders>
              <w:top w:val="single" w:sz="4" w:space="0" w:color="000000"/>
              <w:left w:val="single" w:sz="4" w:space="0" w:color="000000"/>
              <w:bottom w:val="single" w:sz="4" w:space="0" w:color="000000"/>
              <w:right w:val="single" w:sz="4" w:space="0" w:color="000000"/>
            </w:tcBorders>
            <w:hideMark/>
          </w:tcPr>
          <w:p w14:paraId="3C939CB8" w14:textId="77777777" w:rsidR="00D41401" w:rsidRPr="00D41401" w:rsidRDefault="00D41401" w:rsidP="00B26E12">
            <w:pPr>
              <w:ind w:left="92"/>
              <w:jc w:val="center"/>
              <w:rPr>
                <w:sz w:val="24"/>
                <w:szCs w:val="24"/>
                <w:lang w:val="en-US"/>
              </w:rPr>
            </w:pPr>
            <w:r w:rsidRPr="00D41401">
              <w:rPr>
                <w:sz w:val="24"/>
                <w:szCs w:val="24"/>
                <w:lang w:val="en-US"/>
              </w:rPr>
              <w:t>259 (8.6)</w:t>
            </w:r>
          </w:p>
        </w:tc>
      </w:tr>
      <w:tr w:rsidR="00D41401" w:rsidRPr="00D41401" w14:paraId="0BDB1768"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6C7850E" w14:textId="77777777" w:rsidR="00D41401" w:rsidRPr="00D41401" w:rsidRDefault="00D41401" w:rsidP="00B26E12">
            <w:pPr>
              <w:ind w:left="274"/>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0F4856CF"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65370C2D" w14:textId="77777777" w:rsidR="00D41401" w:rsidRPr="00D41401" w:rsidRDefault="00D41401" w:rsidP="00B26E12">
            <w:pPr>
              <w:ind w:left="92"/>
              <w:jc w:val="center"/>
              <w:rPr>
                <w:sz w:val="24"/>
                <w:szCs w:val="24"/>
                <w:lang w:val="en-US"/>
              </w:rPr>
            </w:pPr>
            <w:r w:rsidRPr="00D41401">
              <w:rPr>
                <w:sz w:val="24"/>
                <w:szCs w:val="24"/>
                <w:lang w:val="en-US"/>
              </w:rPr>
              <w:t>0.71 (0.60, 0.83)</w:t>
            </w:r>
          </w:p>
        </w:tc>
      </w:tr>
      <w:tr w:rsidR="00D41401" w:rsidRPr="00D41401" w14:paraId="2FA3412F"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1DAA53" w14:textId="77777777" w:rsidR="00D41401" w:rsidRPr="00D41401" w:rsidRDefault="00D41401" w:rsidP="0096629D">
            <w:pPr>
              <w:ind w:left="92"/>
              <w:rPr>
                <w:b/>
                <w:sz w:val="24"/>
                <w:szCs w:val="24"/>
                <w:lang w:val="en-US"/>
              </w:rPr>
            </w:pPr>
            <w:r w:rsidRPr="00D41401">
              <w:rPr>
                <w:b/>
                <w:sz w:val="24"/>
                <w:szCs w:val="24"/>
                <w:lang w:val="en-US"/>
              </w:rPr>
              <w:t>HHF (first and recurrent), N of events</w:t>
            </w:r>
          </w:p>
        </w:tc>
        <w:tc>
          <w:tcPr>
            <w:tcW w:w="1275" w:type="pct"/>
            <w:tcBorders>
              <w:top w:val="single" w:sz="4" w:space="0" w:color="000000"/>
              <w:left w:val="single" w:sz="4" w:space="0" w:color="000000"/>
              <w:bottom w:val="single" w:sz="4" w:space="0" w:color="000000"/>
              <w:right w:val="single" w:sz="4" w:space="0" w:color="000000"/>
            </w:tcBorders>
            <w:hideMark/>
          </w:tcPr>
          <w:p w14:paraId="601C1F2C" w14:textId="77777777" w:rsidR="00D41401" w:rsidRPr="00D41401" w:rsidRDefault="00D41401" w:rsidP="00B26E12">
            <w:pPr>
              <w:ind w:left="92"/>
              <w:jc w:val="center"/>
              <w:rPr>
                <w:sz w:val="24"/>
                <w:szCs w:val="24"/>
                <w:lang w:val="en-US"/>
              </w:rPr>
            </w:pPr>
            <w:r w:rsidRPr="00D41401">
              <w:rPr>
                <w:sz w:val="24"/>
                <w:szCs w:val="24"/>
                <w:lang w:val="en-US"/>
              </w:rPr>
              <w:t>541</w:t>
            </w:r>
          </w:p>
        </w:tc>
        <w:tc>
          <w:tcPr>
            <w:tcW w:w="1354" w:type="pct"/>
            <w:tcBorders>
              <w:top w:val="single" w:sz="4" w:space="0" w:color="000000"/>
              <w:left w:val="single" w:sz="4" w:space="0" w:color="000000"/>
              <w:bottom w:val="single" w:sz="4" w:space="0" w:color="000000"/>
              <w:right w:val="single" w:sz="4" w:space="0" w:color="000000"/>
            </w:tcBorders>
            <w:hideMark/>
          </w:tcPr>
          <w:p w14:paraId="31E4BFEA" w14:textId="77777777" w:rsidR="00D41401" w:rsidRPr="00D41401" w:rsidRDefault="00D41401" w:rsidP="00B26E12">
            <w:pPr>
              <w:ind w:left="92"/>
              <w:jc w:val="center"/>
              <w:rPr>
                <w:sz w:val="24"/>
                <w:szCs w:val="24"/>
                <w:lang w:val="en-US"/>
              </w:rPr>
            </w:pPr>
            <w:r w:rsidRPr="00D41401">
              <w:rPr>
                <w:sz w:val="24"/>
                <w:szCs w:val="24"/>
                <w:lang w:val="en-US"/>
              </w:rPr>
              <w:t>407</w:t>
            </w:r>
          </w:p>
        </w:tc>
      </w:tr>
      <w:tr w:rsidR="00D41401" w:rsidRPr="00D41401" w14:paraId="586AFE7F"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508855D" w14:textId="77777777" w:rsidR="00D41401" w:rsidRPr="00D41401" w:rsidRDefault="00D41401" w:rsidP="00B26E12">
            <w:pPr>
              <w:ind w:left="274"/>
              <w:rPr>
                <w:sz w:val="24"/>
                <w:szCs w:val="24"/>
                <w:lang w:val="en-US"/>
              </w:rPr>
            </w:pPr>
            <w:r w:rsidRPr="00D41401">
              <w:rPr>
                <w:sz w:val="24"/>
                <w:szCs w:val="24"/>
                <w:lang w:val="en-US"/>
              </w:rPr>
              <w:t xml:space="preserve">Hazard ratio vs. placebo (95% </w:t>
            </w:r>
            <w:proofErr w:type="gramStart"/>
            <w:r w:rsidRPr="00D41401">
              <w:rPr>
                <w:sz w:val="24"/>
                <w:szCs w:val="24"/>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52F0F9BB"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1A95693" w14:textId="77777777" w:rsidR="00D41401" w:rsidRPr="00D41401" w:rsidRDefault="00D41401" w:rsidP="00B26E12">
            <w:pPr>
              <w:ind w:left="92"/>
              <w:jc w:val="center"/>
              <w:rPr>
                <w:sz w:val="24"/>
                <w:szCs w:val="24"/>
                <w:lang w:val="en-US"/>
              </w:rPr>
            </w:pPr>
            <w:r w:rsidRPr="00D41401">
              <w:rPr>
                <w:sz w:val="24"/>
                <w:szCs w:val="24"/>
                <w:lang w:val="en-US"/>
              </w:rPr>
              <w:t>0.73 (0.61, 0.88)</w:t>
            </w:r>
          </w:p>
        </w:tc>
      </w:tr>
      <w:tr w:rsidR="00D41401" w:rsidRPr="00D41401" w14:paraId="57A06756"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BB237B7" w14:textId="77777777" w:rsidR="00D41401" w:rsidRPr="00D41401" w:rsidRDefault="00D41401" w:rsidP="00B26E12">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1F1023CD"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93A2B6A" w14:textId="77777777" w:rsidR="00D41401" w:rsidRPr="00D41401" w:rsidRDefault="00D41401" w:rsidP="00B26E12">
            <w:pPr>
              <w:ind w:left="92"/>
              <w:jc w:val="center"/>
              <w:rPr>
                <w:sz w:val="24"/>
                <w:szCs w:val="24"/>
                <w:lang w:val="en-US"/>
              </w:rPr>
            </w:pPr>
            <w:r w:rsidRPr="00D41401">
              <w:rPr>
                <w:sz w:val="24"/>
                <w:szCs w:val="24"/>
                <w:lang w:val="en-US"/>
              </w:rPr>
              <w:t>0.0009</w:t>
            </w:r>
          </w:p>
        </w:tc>
      </w:tr>
      <w:tr w:rsidR="00D41401" w:rsidRPr="00D41401" w14:paraId="43264C66" w14:textId="77777777" w:rsidTr="00B26E12">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3FA92250" w14:textId="77777777" w:rsidR="00D41401" w:rsidRPr="00D41401" w:rsidRDefault="00D41401" w:rsidP="0096629D">
            <w:pPr>
              <w:ind w:left="92"/>
              <w:rPr>
                <w:b/>
                <w:sz w:val="24"/>
                <w:szCs w:val="24"/>
                <w:lang w:val="en-US"/>
              </w:rPr>
            </w:pPr>
            <w:r w:rsidRPr="00D41401">
              <w:rPr>
                <w:b/>
                <w:sz w:val="24"/>
                <w:szCs w:val="24"/>
                <w:lang w:val="en-US"/>
              </w:rPr>
              <w:t>eGFR (CKD-</w:t>
            </w:r>
            <w:proofErr w:type="gramStart"/>
            <w:r w:rsidRPr="00D41401">
              <w:rPr>
                <w:b/>
                <w:sz w:val="24"/>
                <w:szCs w:val="24"/>
                <w:lang w:val="en-US"/>
              </w:rPr>
              <w:t>EPI)</w:t>
            </w:r>
            <w:proofErr w:type="spellStart"/>
            <w:r w:rsidRPr="00D41401">
              <w:rPr>
                <w:b/>
                <w:sz w:val="24"/>
                <w:szCs w:val="24"/>
                <w:lang w:val="en-US"/>
              </w:rPr>
              <w:t>cr</w:t>
            </w:r>
            <w:proofErr w:type="spellEnd"/>
            <w:proofErr w:type="gramEnd"/>
            <w:r w:rsidRPr="00D41401">
              <w:rPr>
                <w:b/>
                <w:sz w:val="24"/>
                <w:szCs w:val="24"/>
                <w:lang w:val="en-US"/>
              </w:rPr>
              <w:t xml:space="preserve"> slope**, Rate of decline (mL/min/1.73 m</w:t>
            </w:r>
            <w:r w:rsidRPr="00D41401">
              <w:rPr>
                <w:b/>
                <w:sz w:val="24"/>
                <w:szCs w:val="24"/>
                <w:vertAlign w:val="superscript"/>
                <w:lang w:val="en-US"/>
              </w:rPr>
              <w:t>2</w:t>
            </w:r>
            <w:r w:rsidRPr="00D41401">
              <w:rPr>
                <w:b/>
                <w:sz w:val="24"/>
                <w:szCs w:val="24"/>
                <w:lang w:val="en-US"/>
              </w:rPr>
              <w:t>/year)</w:t>
            </w:r>
          </w:p>
        </w:tc>
        <w:tc>
          <w:tcPr>
            <w:tcW w:w="1275" w:type="pct"/>
            <w:tcBorders>
              <w:top w:val="single" w:sz="4" w:space="0" w:color="000000"/>
              <w:left w:val="single" w:sz="4" w:space="0" w:color="000000"/>
              <w:bottom w:val="single" w:sz="4" w:space="0" w:color="000000"/>
              <w:right w:val="single" w:sz="4" w:space="0" w:color="000000"/>
            </w:tcBorders>
            <w:hideMark/>
          </w:tcPr>
          <w:p w14:paraId="56962942" w14:textId="77777777" w:rsidR="00D41401" w:rsidRPr="00D41401" w:rsidRDefault="00D41401" w:rsidP="00B26E12">
            <w:pPr>
              <w:ind w:left="92"/>
              <w:jc w:val="center"/>
              <w:rPr>
                <w:sz w:val="24"/>
                <w:szCs w:val="24"/>
                <w:lang w:val="en-US"/>
              </w:rPr>
            </w:pPr>
            <w:r w:rsidRPr="00D41401">
              <w:rPr>
                <w:sz w:val="24"/>
                <w:szCs w:val="24"/>
                <w:lang w:val="en-US"/>
              </w:rPr>
              <w:t>-2.62</w:t>
            </w:r>
          </w:p>
        </w:tc>
        <w:tc>
          <w:tcPr>
            <w:tcW w:w="1354" w:type="pct"/>
            <w:tcBorders>
              <w:top w:val="single" w:sz="4" w:space="0" w:color="000000"/>
              <w:left w:val="single" w:sz="4" w:space="0" w:color="000000"/>
              <w:bottom w:val="single" w:sz="4" w:space="0" w:color="000000"/>
              <w:right w:val="single" w:sz="4" w:space="0" w:color="000000"/>
            </w:tcBorders>
            <w:hideMark/>
          </w:tcPr>
          <w:p w14:paraId="59B9ACC8" w14:textId="77777777" w:rsidR="00D41401" w:rsidRPr="00D41401" w:rsidRDefault="00D41401" w:rsidP="00B26E12">
            <w:pPr>
              <w:ind w:left="92"/>
              <w:jc w:val="center"/>
              <w:rPr>
                <w:sz w:val="24"/>
                <w:szCs w:val="24"/>
                <w:lang w:val="en-US"/>
              </w:rPr>
            </w:pPr>
            <w:r w:rsidRPr="00D41401">
              <w:rPr>
                <w:sz w:val="24"/>
                <w:szCs w:val="24"/>
                <w:lang w:val="en-US"/>
              </w:rPr>
              <w:t>-1.25</w:t>
            </w:r>
          </w:p>
        </w:tc>
      </w:tr>
      <w:tr w:rsidR="00D41401" w:rsidRPr="00D41401" w14:paraId="19F7EF0D"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F4DB36E" w14:textId="77777777" w:rsidR="00D41401" w:rsidRPr="00D41401" w:rsidRDefault="00D41401" w:rsidP="00B26E12">
            <w:pPr>
              <w:ind w:left="274"/>
              <w:rPr>
                <w:sz w:val="24"/>
                <w:szCs w:val="24"/>
                <w:lang w:val="en-US"/>
              </w:rPr>
            </w:pPr>
            <w:r w:rsidRPr="00D41401">
              <w:rPr>
                <w:sz w:val="24"/>
                <w:szCs w:val="24"/>
                <w:lang w:val="en-US"/>
              </w:rPr>
              <w:t>Treatment difference vs. placebo (95% CI)</w:t>
            </w:r>
          </w:p>
        </w:tc>
        <w:tc>
          <w:tcPr>
            <w:tcW w:w="1275" w:type="pct"/>
            <w:tcBorders>
              <w:top w:val="single" w:sz="4" w:space="0" w:color="000000"/>
              <w:left w:val="single" w:sz="4" w:space="0" w:color="000000"/>
              <w:bottom w:val="single" w:sz="4" w:space="0" w:color="000000"/>
              <w:right w:val="single" w:sz="4" w:space="0" w:color="000000"/>
            </w:tcBorders>
          </w:tcPr>
          <w:p w14:paraId="52E95CA6"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D943667" w14:textId="77777777" w:rsidR="00D41401" w:rsidRPr="00D41401" w:rsidRDefault="00D41401" w:rsidP="00B26E12">
            <w:pPr>
              <w:ind w:left="92"/>
              <w:jc w:val="center"/>
              <w:rPr>
                <w:sz w:val="24"/>
                <w:szCs w:val="24"/>
                <w:lang w:val="en-US"/>
              </w:rPr>
            </w:pPr>
            <w:r w:rsidRPr="00D41401">
              <w:rPr>
                <w:sz w:val="24"/>
                <w:szCs w:val="24"/>
                <w:lang w:val="en-US"/>
              </w:rPr>
              <w:t>1.36 (1.06, 1.66)</w:t>
            </w:r>
          </w:p>
        </w:tc>
      </w:tr>
      <w:tr w:rsidR="00D41401" w:rsidRPr="00D41401" w14:paraId="7C5B27F4"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79A9333" w14:textId="77777777" w:rsidR="00D41401" w:rsidRPr="00D41401" w:rsidRDefault="00D41401" w:rsidP="00B26E12">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600DDE52"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F16E4FB" w14:textId="77777777" w:rsidR="00D41401" w:rsidRPr="00D41401" w:rsidRDefault="00D41401" w:rsidP="00B26E12">
            <w:pPr>
              <w:ind w:left="92"/>
              <w:jc w:val="center"/>
              <w:rPr>
                <w:sz w:val="24"/>
                <w:szCs w:val="24"/>
                <w:lang w:val="en-US"/>
              </w:rPr>
            </w:pPr>
            <w:r w:rsidRPr="00D41401">
              <w:rPr>
                <w:sz w:val="24"/>
                <w:szCs w:val="24"/>
                <w:lang w:val="en-US"/>
              </w:rPr>
              <w:t>&lt; 0.0001</w:t>
            </w:r>
          </w:p>
        </w:tc>
      </w:tr>
    </w:tbl>
    <w:p w14:paraId="5018B360" w14:textId="77777777" w:rsidR="00D41401" w:rsidRPr="00D41401" w:rsidRDefault="00D41401" w:rsidP="00B26E12">
      <w:pPr>
        <w:rPr>
          <w:sz w:val="24"/>
          <w:szCs w:val="24"/>
          <w:lang w:val="en-US"/>
        </w:rPr>
      </w:pPr>
      <w:r w:rsidRPr="00D41401">
        <w:rPr>
          <w:sz w:val="24"/>
          <w:szCs w:val="24"/>
          <w:lang w:val="en-US"/>
        </w:rPr>
        <w:t xml:space="preserve">CV = cardiovascular, HHF = </w:t>
      </w:r>
      <w:proofErr w:type="spellStart"/>
      <w:r w:rsidRPr="00D41401">
        <w:rPr>
          <w:sz w:val="24"/>
          <w:szCs w:val="24"/>
          <w:lang w:val="en-US"/>
        </w:rPr>
        <w:t>hospitalisation</w:t>
      </w:r>
      <w:proofErr w:type="spellEnd"/>
      <w:r w:rsidRPr="00D41401">
        <w:rPr>
          <w:sz w:val="24"/>
          <w:szCs w:val="24"/>
          <w:lang w:val="en-US"/>
        </w:rPr>
        <w:t xml:space="preserve"> for heart failure, eGFR = Estimated glomerular filtration rate, CKD-EPI = </w:t>
      </w:r>
      <w:proofErr w:type="gramStart"/>
      <w:r w:rsidRPr="00D41401">
        <w:rPr>
          <w:sz w:val="24"/>
          <w:szCs w:val="24"/>
          <w:lang w:val="en-US"/>
        </w:rPr>
        <w:t>Chronic kidney disease</w:t>
      </w:r>
      <w:proofErr w:type="gramEnd"/>
      <w:r w:rsidRPr="00D41401">
        <w:rPr>
          <w:sz w:val="24"/>
          <w:szCs w:val="24"/>
          <w:lang w:val="en-US"/>
        </w:rPr>
        <w:t xml:space="preserve"> epidemiology collaboration equation</w:t>
      </w:r>
    </w:p>
    <w:p w14:paraId="5EA64DE7" w14:textId="77777777" w:rsidR="00D41401" w:rsidRPr="00D41401" w:rsidRDefault="00D41401" w:rsidP="00B26E12">
      <w:pPr>
        <w:numPr>
          <w:ilvl w:val="0"/>
          <w:numId w:val="8"/>
        </w:numPr>
        <w:ind w:left="426" w:hanging="426"/>
        <w:rPr>
          <w:sz w:val="24"/>
          <w:szCs w:val="24"/>
          <w:lang w:val="en-US"/>
        </w:rPr>
      </w:pPr>
      <w:r w:rsidRPr="00D41401">
        <w:rPr>
          <w:sz w:val="24"/>
          <w:szCs w:val="24"/>
          <w:lang w:val="en-US"/>
        </w:rPr>
        <w:t xml:space="preserve">CV death and HHF events were adjudicated by an independent clinical event committee and </w:t>
      </w:r>
      <w:proofErr w:type="spellStart"/>
      <w:r w:rsidRPr="00D41401">
        <w:rPr>
          <w:sz w:val="24"/>
          <w:szCs w:val="24"/>
          <w:lang w:val="en-US"/>
        </w:rPr>
        <w:t>analysed</w:t>
      </w:r>
      <w:proofErr w:type="spellEnd"/>
      <w:r w:rsidRPr="00D41401">
        <w:rPr>
          <w:sz w:val="24"/>
          <w:szCs w:val="24"/>
          <w:lang w:val="en-US"/>
        </w:rPr>
        <w:t xml:space="preserve"> based on the </w:t>
      </w:r>
      <w:proofErr w:type="spellStart"/>
      <w:r w:rsidRPr="00D41401">
        <w:rPr>
          <w:sz w:val="24"/>
          <w:szCs w:val="24"/>
          <w:lang w:val="en-US"/>
        </w:rPr>
        <w:t>randomised</w:t>
      </w:r>
      <w:proofErr w:type="spellEnd"/>
      <w:r w:rsidRPr="00D41401">
        <w:rPr>
          <w:sz w:val="24"/>
          <w:szCs w:val="24"/>
          <w:lang w:val="en-US"/>
        </w:rPr>
        <w:t xml:space="preserve"> set.</w:t>
      </w:r>
    </w:p>
    <w:p w14:paraId="144F13B1" w14:textId="225E7F3A" w:rsidR="00D41401" w:rsidRPr="00D41401" w:rsidRDefault="00D41401" w:rsidP="00B26E12">
      <w:pPr>
        <w:ind w:left="426" w:hanging="426"/>
        <w:rPr>
          <w:sz w:val="24"/>
          <w:szCs w:val="24"/>
          <w:lang w:val="en-US"/>
        </w:rPr>
      </w:pPr>
      <w:r w:rsidRPr="00D41401">
        <w:rPr>
          <w:sz w:val="24"/>
          <w:szCs w:val="24"/>
          <w:lang w:val="en-US"/>
        </w:rPr>
        <w:t>*</w:t>
      </w:r>
      <w:proofErr w:type="gramStart"/>
      <w:r w:rsidRPr="00D41401">
        <w:rPr>
          <w:sz w:val="24"/>
          <w:szCs w:val="24"/>
          <w:lang w:val="en-US"/>
        </w:rPr>
        <w:t xml:space="preserve">* </w:t>
      </w:r>
      <w:r w:rsidR="00B26E12">
        <w:rPr>
          <w:sz w:val="24"/>
          <w:szCs w:val="24"/>
          <w:lang w:val="en-US"/>
        </w:rPr>
        <w:tab/>
      </w:r>
      <w:r w:rsidRPr="00D41401">
        <w:rPr>
          <w:sz w:val="24"/>
          <w:szCs w:val="24"/>
          <w:lang w:val="en-US"/>
        </w:rPr>
        <w:t>eGFR</w:t>
      </w:r>
      <w:proofErr w:type="gramEnd"/>
      <w:r w:rsidRPr="00D41401">
        <w:rPr>
          <w:sz w:val="24"/>
          <w:szCs w:val="24"/>
          <w:lang w:val="en-US"/>
        </w:rPr>
        <w:t xml:space="preserve"> slope was </w:t>
      </w:r>
      <w:proofErr w:type="spellStart"/>
      <w:r w:rsidRPr="00D41401">
        <w:rPr>
          <w:sz w:val="24"/>
          <w:szCs w:val="24"/>
          <w:lang w:val="en-US"/>
        </w:rPr>
        <w:t>analysed</w:t>
      </w:r>
      <w:proofErr w:type="spellEnd"/>
      <w:r w:rsidRPr="00D41401">
        <w:rPr>
          <w:sz w:val="24"/>
          <w:szCs w:val="24"/>
          <w:lang w:val="en-US"/>
        </w:rPr>
        <w:t xml:space="preserve"> based on the treated set. Intercept is -0.18 mL/min/1.73 m</w:t>
      </w:r>
      <w:r w:rsidRPr="00D41401">
        <w:rPr>
          <w:sz w:val="24"/>
          <w:szCs w:val="24"/>
          <w:vertAlign w:val="superscript"/>
          <w:lang w:val="en-US"/>
        </w:rPr>
        <w:t>2</w:t>
      </w:r>
      <w:r w:rsidRPr="00D41401">
        <w:rPr>
          <w:sz w:val="24"/>
          <w:szCs w:val="24"/>
          <w:lang w:val="en-US"/>
        </w:rPr>
        <w:t xml:space="preserve"> for placebo and</w:t>
      </w:r>
      <w:r w:rsidR="00B26E12">
        <w:rPr>
          <w:sz w:val="24"/>
          <w:szCs w:val="24"/>
          <w:lang w:val="en-US"/>
        </w:rPr>
        <w:t xml:space="preserve"> </w:t>
      </w:r>
      <w:r w:rsidRPr="00F86541">
        <w:rPr>
          <w:sz w:val="24"/>
          <w:szCs w:val="24"/>
          <w:lang w:val="en-US"/>
        </w:rPr>
        <w:t>-3.02 mL/min/1.73 m</w:t>
      </w:r>
      <w:r w:rsidRPr="00F86541">
        <w:rPr>
          <w:sz w:val="24"/>
          <w:szCs w:val="24"/>
          <w:vertAlign w:val="superscript"/>
          <w:lang w:val="en-US"/>
        </w:rPr>
        <w:t>2</w:t>
      </w:r>
      <w:r w:rsidRPr="00F86541">
        <w:rPr>
          <w:sz w:val="24"/>
          <w:szCs w:val="24"/>
          <w:lang w:val="en-US"/>
        </w:rPr>
        <w:t xml:space="preserve"> for empagliflozin. </w:t>
      </w:r>
      <w:r w:rsidRPr="00D41401">
        <w:rPr>
          <w:sz w:val="24"/>
          <w:szCs w:val="24"/>
          <w:lang w:val="en-US"/>
        </w:rPr>
        <w:t>The intercept represents the acute effect on eGFR while the slope represents the long-term effect.</w:t>
      </w:r>
    </w:p>
    <w:p w14:paraId="2473C0D4" w14:textId="77777777" w:rsidR="00B26E12" w:rsidRDefault="00B26E12" w:rsidP="00B26E12">
      <w:pPr>
        <w:rPr>
          <w:sz w:val="24"/>
          <w:szCs w:val="24"/>
          <w:lang w:val="en-US"/>
        </w:rPr>
      </w:pPr>
    </w:p>
    <w:p w14:paraId="4B22A249" w14:textId="1E43A73E" w:rsidR="00D41401" w:rsidRPr="00D41401" w:rsidRDefault="00D41401" w:rsidP="00B26E12">
      <w:pPr>
        <w:keepNext/>
        <w:rPr>
          <w:sz w:val="24"/>
          <w:szCs w:val="24"/>
          <w:lang w:val="en-US"/>
        </w:rPr>
      </w:pPr>
      <w:r w:rsidRPr="00D41401">
        <w:rPr>
          <w:sz w:val="24"/>
          <w:szCs w:val="24"/>
          <w:lang w:val="en-US"/>
        </w:rPr>
        <w:t>Figure 3 Time to first event of adjudicated CV death or HHF</w:t>
      </w:r>
    </w:p>
    <w:p w14:paraId="0AB894B4" w14:textId="31746967" w:rsidR="00D41401" w:rsidRPr="00D41401" w:rsidRDefault="00D41401" w:rsidP="00B26E12">
      <w:pPr>
        <w:keepNext/>
        <w:tabs>
          <w:tab w:val="left" w:pos="851"/>
        </w:tabs>
        <w:rPr>
          <w:sz w:val="24"/>
          <w:szCs w:val="24"/>
          <w:lang w:val="en-US"/>
        </w:rPr>
      </w:pPr>
      <w:r w:rsidRPr="00D41401">
        <w:rPr>
          <w:noProof/>
          <w:sz w:val="24"/>
          <w:szCs w:val="24"/>
          <w:lang w:val="en-US"/>
        </w:rPr>
        <w:drawing>
          <wp:anchor distT="0" distB="0" distL="0" distR="0" simplePos="0" relativeHeight="251661312" behindDoc="1" locked="0" layoutInCell="1" allowOverlap="1" wp14:anchorId="07E81DE8" wp14:editId="6C7997F5">
            <wp:simplePos x="0" y="0"/>
            <wp:positionH relativeFrom="page">
              <wp:posOffset>1087755</wp:posOffset>
            </wp:positionH>
            <wp:positionV relativeFrom="paragraph">
              <wp:posOffset>140335</wp:posOffset>
            </wp:positionV>
            <wp:extent cx="5487035" cy="4142105"/>
            <wp:effectExtent l="0" t="0" r="0" b="0"/>
            <wp:wrapTopAndBottom/>
            <wp:docPr id="226091896" name="Billede 8" descr="Et billede, der indeholder tekst, diagram, Kurv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091896" name="Billede 8" descr="Et billede, der indeholder tekst, diagram, Kurve, linje/række&#10;&#10;AI-genereret indhold kan være ukorrekt."/>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7035" cy="4142105"/>
                    </a:xfrm>
                    <a:prstGeom prst="rect">
                      <a:avLst/>
                    </a:prstGeom>
                    <a:noFill/>
                  </pic:spPr>
                </pic:pic>
              </a:graphicData>
            </a:graphic>
            <wp14:sizeRelH relativeFrom="page">
              <wp14:pctWidth>0</wp14:pctWidth>
            </wp14:sizeRelH>
            <wp14:sizeRelV relativeFrom="page">
              <wp14:pctHeight>0</wp14:pctHeight>
            </wp14:sizeRelV>
          </wp:anchor>
        </w:drawing>
      </w:r>
    </w:p>
    <w:p w14:paraId="662D6A1F" w14:textId="77777777" w:rsidR="00D41401" w:rsidRPr="00D41401" w:rsidRDefault="00D41401" w:rsidP="00D41401">
      <w:pPr>
        <w:tabs>
          <w:tab w:val="left" w:pos="851"/>
        </w:tabs>
        <w:ind w:left="851"/>
        <w:rPr>
          <w:sz w:val="24"/>
          <w:szCs w:val="24"/>
          <w:lang w:val="en-US"/>
        </w:rPr>
      </w:pPr>
    </w:p>
    <w:p w14:paraId="774D11F5" w14:textId="77777777" w:rsidR="00D41401" w:rsidRPr="00D41401" w:rsidRDefault="00D41401" w:rsidP="0096629D">
      <w:pPr>
        <w:ind w:left="851"/>
        <w:rPr>
          <w:sz w:val="24"/>
          <w:szCs w:val="24"/>
          <w:lang w:val="en-US"/>
        </w:rPr>
      </w:pPr>
      <w:r w:rsidRPr="00D41401">
        <w:rPr>
          <w:sz w:val="24"/>
          <w:szCs w:val="24"/>
          <w:lang w:val="en-US"/>
        </w:rPr>
        <w:t>The results of the primary composite endpoint were consistent across each of the pre-specified subgroups categorized by e.g., LVEF, diabetes status or renal function (down to an eGFR of 20 mL/min/1.73 m</w:t>
      </w:r>
      <w:r w:rsidRPr="00D41401">
        <w:rPr>
          <w:sz w:val="24"/>
          <w:szCs w:val="24"/>
          <w:vertAlign w:val="superscript"/>
          <w:lang w:val="en-US"/>
        </w:rPr>
        <w:t>2</w:t>
      </w:r>
      <w:r w:rsidRPr="00D41401">
        <w:rPr>
          <w:sz w:val="24"/>
          <w:szCs w:val="24"/>
          <w:lang w:val="en-US"/>
        </w:rPr>
        <w:t>).</w:t>
      </w:r>
    </w:p>
    <w:p w14:paraId="09A0D1A9" w14:textId="77777777" w:rsidR="00B26E12" w:rsidRDefault="00B26E12" w:rsidP="0096629D">
      <w:pPr>
        <w:ind w:left="851"/>
        <w:rPr>
          <w:sz w:val="24"/>
          <w:szCs w:val="24"/>
          <w:u w:val="single"/>
          <w:lang w:val="en-US"/>
        </w:rPr>
      </w:pPr>
    </w:p>
    <w:p w14:paraId="62B6D704" w14:textId="3A0269C7" w:rsidR="00D41401" w:rsidRPr="00D41401" w:rsidRDefault="00D41401" w:rsidP="0096629D">
      <w:pPr>
        <w:ind w:left="851"/>
        <w:rPr>
          <w:sz w:val="24"/>
          <w:szCs w:val="24"/>
          <w:lang w:val="en-US"/>
        </w:rPr>
      </w:pPr>
      <w:r w:rsidRPr="00D41401">
        <w:rPr>
          <w:sz w:val="24"/>
          <w:szCs w:val="24"/>
          <w:u w:val="single"/>
          <w:lang w:val="en-US"/>
        </w:rPr>
        <w:t>Chronic kidney disease</w:t>
      </w:r>
    </w:p>
    <w:p w14:paraId="1B63ADC4" w14:textId="77777777" w:rsidR="00D41401" w:rsidRPr="00D41401" w:rsidRDefault="00D41401" w:rsidP="0096629D">
      <w:pPr>
        <w:ind w:left="851"/>
        <w:rPr>
          <w:sz w:val="24"/>
          <w:szCs w:val="24"/>
          <w:lang w:val="en-US"/>
        </w:rPr>
      </w:pPr>
    </w:p>
    <w:p w14:paraId="5A0DEE9A" w14:textId="3259A25E" w:rsidR="00D41401" w:rsidRPr="00D41401" w:rsidRDefault="00D41401" w:rsidP="0096629D">
      <w:pPr>
        <w:ind w:left="851"/>
        <w:rPr>
          <w:sz w:val="24"/>
          <w:szCs w:val="24"/>
          <w:lang w:val="en-US"/>
        </w:rPr>
      </w:pPr>
      <w:r w:rsidRPr="00D41401">
        <w:rPr>
          <w:sz w:val="24"/>
          <w:szCs w:val="24"/>
          <w:lang w:val="en-US"/>
        </w:rPr>
        <w:t xml:space="preserve">A </w:t>
      </w:r>
      <w:proofErr w:type="spellStart"/>
      <w:r w:rsidRPr="00D41401">
        <w:rPr>
          <w:sz w:val="24"/>
          <w:szCs w:val="24"/>
          <w:lang w:val="en-US"/>
        </w:rPr>
        <w:t>randomised</w:t>
      </w:r>
      <w:proofErr w:type="spellEnd"/>
      <w:r w:rsidRPr="00D41401">
        <w:rPr>
          <w:sz w:val="24"/>
          <w:szCs w:val="24"/>
          <w:lang w:val="en-US"/>
        </w:rPr>
        <w:t>, double-blind, placebo-controlled study of empagliflozin 10 mg once daily (EMPA-KIDNEY) was conducted in 6 609 patients with chronic kidney disease (eGFR  ≥</w:t>
      </w:r>
      <w:r w:rsidR="00C947C6">
        <w:rPr>
          <w:sz w:val="24"/>
          <w:szCs w:val="24"/>
          <w:lang w:val="en-US"/>
        </w:rPr>
        <w:t> </w:t>
      </w:r>
      <w:r w:rsidRPr="00D41401">
        <w:rPr>
          <w:sz w:val="24"/>
          <w:szCs w:val="24"/>
          <w:lang w:val="en-US"/>
        </w:rPr>
        <w:t>20 - &lt; 45 mL/min/1.73 m</w:t>
      </w:r>
      <w:r w:rsidRPr="00D41401">
        <w:rPr>
          <w:sz w:val="24"/>
          <w:szCs w:val="24"/>
          <w:vertAlign w:val="superscript"/>
          <w:lang w:val="en-US"/>
        </w:rPr>
        <w:t>2</w:t>
      </w:r>
      <w:r w:rsidRPr="00D41401">
        <w:rPr>
          <w:sz w:val="24"/>
          <w:szCs w:val="24"/>
          <w:lang w:val="en-US"/>
        </w:rPr>
        <w:t>; or eGFR  ≥ 45 - &lt; 90 mL/min/1.73 m</w:t>
      </w:r>
      <w:r w:rsidRPr="00D41401">
        <w:rPr>
          <w:sz w:val="24"/>
          <w:szCs w:val="24"/>
          <w:vertAlign w:val="superscript"/>
          <w:lang w:val="en-US"/>
        </w:rPr>
        <w:t>2</w:t>
      </w:r>
      <w:r w:rsidRPr="00D41401">
        <w:rPr>
          <w:sz w:val="24"/>
          <w:szCs w:val="24"/>
          <w:lang w:val="en-US"/>
        </w:rPr>
        <w:t xml:space="preserve"> with urinary albumin to creatinine ratio (UACR) ≥ 200 mg/g) to assess cardio-renal outcomes as adjunct to standard of care therapy. The primary endpoint was the time to first occurrence of kidney disease progression (sustained ≥ 40% eGFR decline from </w:t>
      </w:r>
      <w:proofErr w:type="spellStart"/>
      <w:r w:rsidRPr="00D41401">
        <w:rPr>
          <w:sz w:val="24"/>
          <w:szCs w:val="24"/>
          <w:lang w:val="en-US"/>
        </w:rPr>
        <w:t>randomisation</w:t>
      </w:r>
      <w:proofErr w:type="spellEnd"/>
      <w:r w:rsidRPr="00D41401">
        <w:rPr>
          <w:sz w:val="24"/>
          <w:szCs w:val="24"/>
          <w:lang w:val="en-US"/>
        </w:rPr>
        <w:t>, sustained eGFR &lt;</w:t>
      </w:r>
      <w:r w:rsidR="00C947C6">
        <w:rPr>
          <w:sz w:val="24"/>
          <w:szCs w:val="24"/>
          <w:lang w:val="en-US"/>
        </w:rPr>
        <w:t> </w:t>
      </w:r>
      <w:r w:rsidRPr="00D41401">
        <w:rPr>
          <w:sz w:val="24"/>
          <w:szCs w:val="24"/>
          <w:lang w:val="en-US"/>
        </w:rPr>
        <w:t xml:space="preserve">10 mL/min/1.73 m², end-stage kidney disease, or renal death) or CV death. First occurrence of </w:t>
      </w:r>
      <w:proofErr w:type="spellStart"/>
      <w:r w:rsidRPr="00D41401">
        <w:rPr>
          <w:sz w:val="24"/>
          <w:szCs w:val="24"/>
          <w:lang w:val="en-US"/>
        </w:rPr>
        <w:t>hospitalisation</w:t>
      </w:r>
      <w:proofErr w:type="spellEnd"/>
      <w:r w:rsidRPr="00D41401">
        <w:rPr>
          <w:sz w:val="24"/>
          <w:szCs w:val="24"/>
          <w:lang w:val="en-US"/>
        </w:rPr>
        <w:t xml:space="preserve"> for heart failure or CV death, all-cause </w:t>
      </w:r>
      <w:proofErr w:type="spellStart"/>
      <w:r w:rsidRPr="00D41401">
        <w:rPr>
          <w:sz w:val="24"/>
          <w:szCs w:val="24"/>
          <w:lang w:val="en-US"/>
        </w:rPr>
        <w:t>hospitalisation</w:t>
      </w:r>
      <w:proofErr w:type="spellEnd"/>
      <w:r w:rsidRPr="00D41401">
        <w:rPr>
          <w:sz w:val="24"/>
          <w:szCs w:val="24"/>
          <w:lang w:val="en-US"/>
        </w:rPr>
        <w:t xml:space="preserve"> (first and recurrent), and all-cause mortality were included in the confirmatory testing. Baseline therapy included an appropriate use of a RAS-inhibitor (85.2% ACE inhibitor or angiotensin receptor blocker).</w:t>
      </w:r>
    </w:p>
    <w:p w14:paraId="55C9BFCE" w14:textId="77777777" w:rsidR="00B26E12" w:rsidRDefault="00B26E12" w:rsidP="0096629D">
      <w:pPr>
        <w:ind w:left="851"/>
        <w:rPr>
          <w:sz w:val="24"/>
          <w:szCs w:val="24"/>
          <w:lang w:val="en-US"/>
        </w:rPr>
      </w:pPr>
    </w:p>
    <w:p w14:paraId="63875ED6" w14:textId="7997F61D" w:rsidR="00D41401" w:rsidRPr="00D41401" w:rsidRDefault="00D41401" w:rsidP="0096629D">
      <w:pPr>
        <w:ind w:left="851"/>
        <w:rPr>
          <w:sz w:val="24"/>
          <w:szCs w:val="24"/>
          <w:lang w:val="en-US"/>
        </w:rPr>
      </w:pPr>
      <w:r w:rsidRPr="00D41401">
        <w:rPr>
          <w:sz w:val="24"/>
          <w:szCs w:val="24"/>
          <w:lang w:val="en-US"/>
        </w:rPr>
        <w:t xml:space="preserve">A total of 3 304 patients were </w:t>
      </w:r>
      <w:proofErr w:type="spellStart"/>
      <w:r w:rsidRPr="00D41401">
        <w:rPr>
          <w:sz w:val="24"/>
          <w:szCs w:val="24"/>
          <w:lang w:val="en-US"/>
        </w:rPr>
        <w:t>randomised</w:t>
      </w:r>
      <w:proofErr w:type="spellEnd"/>
      <w:r w:rsidRPr="00D41401">
        <w:rPr>
          <w:sz w:val="24"/>
          <w:szCs w:val="24"/>
          <w:lang w:val="en-US"/>
        </w:rPr>
        <w:t xml:space="preserve"> to empagliflozin 10 mg (placebo: 3 305) and followed for a median of 24.3 months. The study population consisted of 66.8% men and 33.2% women with a mean age of 63.3 years (range: 18-94 years), 23.0% were 75 years of age or older. 58.4% of the study population were White, 36.2% Asian and 4.0% Black/African American.</w:t>
      </w:r>
    </w:p>
    <w:p w14:paraId="5B4E303A" w14:textId="77777777" w:rsidR="00D41401" w:rsidRPr="00D41401" w:rsidRDefault="00D41401" w:rsidP="0096629D">
      <w:pPr>
        <w:ind w:left="851"/>
        <w:rPr>
          <w:sz w:val="24"/>
          <w:szCs w:val="24"/>
          <w:lang w:val="en-US"/>
        </w:rPr>
      </w:pPr>
    </w:p>
    <w:p w14:paraId="619CFDE8" w14:textId="77777777" w:rsidR="00D41401" w:rsidRPr="00D41401" w:rsidRDefault="00D41401" w:rsidP="0096629D">
      <w:pPr>
        <w:ind w:left="851"/>
        <w:rPr>
          <w:sz w:val="24"/>
          <w:szCs w:val="24"/>
          <w:lang w:val="en-US"/>
        </w:rPr>
      </w:pPr>
      <w:r w:rsidRPr="00D41401">
        <w:rPr>
          <w:sz w:val="24"/>
          <w:szCs w:val="24"/>
          <w:lang w:val="en-US"/>
        </w:rPr>
        <w:t>At baseline, the mean eGFR was 37.3 mL/min/1.73 m</w:t>
      </w:r>
      <w:r w:rsidRPr="00D41401">
        <w:rPr>
          <w:sz w:val="24"/>
          <w:szCs w:val="24"/>
          <w:vertAlign w:val="superscript"/>
          <w:lang w:val="en-US"/>
        </w:rPr>
        <w:t>2</w:t>
      </w:r>
      <w:r w:rsidRPr="00D41401">
        <w:rPr>
          <w:sz w:val="24"/>
          <w:szCs w:val="24"/>
          <w:lang w:val="en-US"/>
        </w:rPr>
        <w:t xml:space="preserve">, 21.2% </w:t>
      </w:r>
      <w:proofErr w:type="gramStart"/>
      <w:r w:rsidRPr="00D41401">
        <w:rPr>
          <w:sz w:val="24"/>
          <w:szCs w:val="24"/>
          <w:lang w:val="en-US"/>
        </w:rPr>
        <w:t>patients</w:t>
      </w:r>
      <w:proofErr w:type="gramEnd"/>
      <w:r w:rsidRPr="00D41401">
        <w:rPr>
          <w:sz w:val="24"/>
          <w:szCs w:val="24"/>
          <w:lang w:val="en-US"/>
        </w:rPr>
        <w:t xml:space="preserve"> had an eGFR of</w:t>
      </w:r>
    </w:p>
    <w:p w14:paraId="5EC58924" w14:textId="0BBB93DB" w:rsidR="00D41401" w:rsidRPr="00D41401" w:rsidRDefault="00D41401" w:rsidP="0096629D">
      <w:pPr>
        <w:ind w:left="851"/>
        <w:rPr>
          <w:sz w:val="24"/>
          <w:szCs w:val="24"/>
          <w:lang w:val="en-US"/>
        </w:rPr>
      </w:pPr>
      <w:r w:rsidRPr="00D41401">
        <w:rPr>
          <w:sz w:val="24"/>
          <w:szCs w:val="24"/>
          <w:lang w:val="en-US"/>
        </w:rPr>
        <w:t>≥ 45 mL/min/1.73 m</w:t>
      </w:r>
      <w:r w:rsidRPr="00D41401">
        <w:rPr>
          <w:sz w:val="24"/>
          <w:szCs w:val="24"/>
          <w:vertAlign w:val="superscript"/>
          <w:lang w:val="en-US"/>
        </w:rPr>
        <w:t>2</w:t>
      </w:r>
      <w:r w:rsidRPr="00D41401">
        <w:rPr>
          <w:sz w:val="24"/>
          <w:szCs w:val="24"/>
          <w:lang w:val="en-US"/>
        </w:rPr>
        <w:t>, 44.3% of 30 to &lt; 45 mL/min/1.73 m</w:t>
      </w:r>
      <w:r w:rsidRPr="00D41401">
        <w:rPr>
          <w:sz w:val="24"/>
          <w:szCs w:val="24"/>
          <w:vertAlign w:val="superscript"/>
          <w:lang w:val="en-US"/>
        </w:rPr>
        <w:t>2</w:t>
      </w:r>
      <w:r w:rsidRPr="00D41401">
        <w:rPr>
          <w:sz w:val="24"/>
          <w:szCs w:val="24"/>
          <w:lang w:val="en-US"/>
        </w:rPr>
        <w:t xml:space="preserve"> and 34.5% &lt;</w:t>
      </w:r>
      <w:r w:rsidR="00C947C6">
        <w:rPr>
          <w:sz w:val="24"/>
          <w:szCs w:val="24"/>
          <w:lang w:val="en-US"/>
        </w:rPr>
        <w:t> </w:t>
      </w:r>
      <w:r w:rsidRPr="00D41401">
        <w:rPr>
          <w:sz w:val="24"/>
          <w:szCs w:val="24"/>
          <w:lang w:val="en-US"/>
        </w:rPr>
        <w:t>30</w:t>
      </w:r>
      <w:r w:rsidR="00C947C6">
        <w:rPr>
          <w:sz w:val="24"/>
          <w:szCs w:val="24"/>
          <w:lang w:val="en-US"/>
        </w:rPr>
        <w:t> </w:t>
      </w:r>
      <w:r w:rsidRPr="00D41401">
        <w:rPr>
          <w:sz w:val="24"/>
          <w:szCs w:val="24"/>
          <w:lang w:val="en-US"/>
        </w:rPr>
        <w:t>mL/min/1.73</w:t>
      </w:r>
      <w:r w:rsidR="00C947C6">
        <w:rPr>
          <w:sz w:val="24"/>
          <w:szCs w:val="24"/>
          <w:lang w:val="en-US"/>
        </w:rPr>
        <w:t> </w:t>
      </w:r>
      <w:r w:rsidRPr="00D41401">
        <w:rPr>
          <w:sz w:val="24"/>
          <w:szCs w:val="24"/>
          <w:lang w:val="en-US"/>
        </w:rPr>
        <w:t>m</w:t>
      </w:r>
      <w:r w:rsidRPr="00D41401">
        <w:rPr>
          <w:sz w:val="24"/>
          <w:szCs w:val="24"/>
          <w:vertAlign w:val="superscript"/>
          <w:lang w:val="en-US"/>
        </w:rPr>
        <w:t>2</w:t>
      </w:r>
      <w:r w:rsidRPr="00D41401">
        <w:rPr>
          <w:sz w:val="24"/>
          <w:szCs w:val="24"/>
          <w:lang w:val="en-US"/>
        </w:rPr>
        <w:t xml:space="preserve"> including 254 patients with an eGFR &lt; 20 mL/min /1.73 m</w:t>
      </w:r>
      <w:r w:rsidRPr="00D41401">
        <w:rPr>
          <w:sz w:val="24"/>
          <w:szCs w:val="24"/>
          <w:vertAlign w:val="superscript"/>
          <w:lang w:val="en-US"/>
        </w:rPr>
        <w:t>2</w:t>
      </w:r>
      <w:r w:rsidRPr="00D41401">
        <w:rPr>
          <w:sz w:val="24"/>
          <w:szCs w:val="24"/>
          <w:lang w:val="en-US"/>
        </w:rPr>
        <w:t>. The median UACR was 329 mg/g, 20.1% patients had an UACR &lt; 30 mg/g, 28.2% had an UACR 30 to ≤</w:t>
      </w:r>
      <w:r w:rsidR="00C947C6">
        <w:rPr>
          <w:sz w:val="24"/>
          <w:szCs w:val="24"/>
          <w:lang w:val="en-US"/>
        </w:rPr>
        <w:t> </w:t>
      </w:r>
      <w:r w:rsidRPr="00D41401">
        <w:rPr>
          <w:sz w:val="24"/>
          <w:szCs w:val="24"/>
          <w:lang w:val="en-US"/>
        </w:rPr>
        <w:t>300</w:t>
      </w:r>
      <w:r w:rsidR="00C947C6">
        <w:rPr>
          <w:sz w:val="24"/>
          <w:szCs w:val="24"/>
          <w:lang w:val="en-US"/>
        </w:rPr>
        <w:t> </w:t>
      </w:r>
      <w:r w:rsidRPr="00D41401">
        <w:rPr>
          <w:sz w:val="24"/>
          <w:szCs w:val="24"/>
          <w:lang w:val="en-US"/>
        </w:rPr>
        <w:t>mg/g and 51.7% had an UACR &gt; 300 mg/g; 41.1% of patients had an UACR &lt; 200 mg/g. Primary causes of CKD were diabetic nephropathy/diabetic kidney disease (31%), glomerular disease (25%), hypertensive/renovascular disease (22%) and other/unknown (22%).</w:t>
      </w:r>
    </w:p>
    <w:p w14:paraId="5B2B1E71" w14:textId="77777777" w:rsidR="00D41401" w:rsidRPr="00D41401" w:rsidRDefault="00D41401" w:rsidP="0096629D">
      <w:pPr>
        <w:ind w:left="851"/>
        <w:rPr>
          <w:sz w:val="24"/>
          <w:szCs w:val="24"/>
          <w:lang w:val="en-US"/>
        </w:rPr>
      </w:pPr>
    </w:p>
    <w:p w14:paraId="203BB244" w14:textId="77777777" w:rsidR="00D41401" w:rsidRPr="00D41401" w:rsidRDefault="00D41401" w:rsidP="0096629D">
      <w:pPr>
        <w:ind w:left="851"/>
        <w:rPr>
          <w:sz w:val="24"/>
          <w:szCs w:val="24"/>
          <w:lang w:val="en-US"/>
        </w:rPr>
      </w:pPr>
      <w:r w:rsidRPr="00D41401">
        <w:rPr>
          <w:sz w:val="24"/>
          <w:szCs w:val="24"/>
          <w:lang w:val="en-US"/>
        </w:rPr>
        <w:t xml:space="preserve">Empagliflozin was superior in reducing the risk of the primary composite endpoint of kidney disease progression or CV death compared with placebo (see Table 14). Additionally, empagliflozin significantly reduced the risk of all-cause </w:t>
      </w:r>
      <w:proofErr w:type="spellStart"/>
      <w:r w:rsidRPr="00D41401">
        <w:rPr>
          <w:sz w:val="24"/>
          <w:szCs w:val="24"/>
          <w:lang w:val="en-US"/>
        </w:rPr>
        <w:t>hospitalisation</w:t>
      </w:r>
      <w:proofErr w:type="spellEnd"/>
      <w:r w:rsidRPr="00D41401">
        <w:rPr>
          <w:sz w:val="24"/>
          <w:szCs w:val="24"/>
          <w:lang w:val="en-US"/>
        </w:rPr>
        <w:t xml:space="preserve"> (first and recurrent).</w:t>
      </w:r>
    </w:p>
    <w:p w14:paraId="2D328CAF" w14:textId="77777777" w:rsidR="00D41401" w:rsidRPr="00D41401" w:rsidRDefault="00D41401" w:rsidP="0096629D">
      <w:pPr>
        <w:ind w:left="851"/>
        <w:rPr>
          <w:sz w:val="24"/>
          <w:szCs w:val="24"/>
          <w:lang w:val="en-US"/>
        </w:rPr>
      </w:pPr>
    </w:p>
    <w:p w14:paraId="074BCEF9" w14:textId="77777777" w:rsidR="00D41401" w:rsidRPr="00D41401" w:rsidRDefault="00D41401" w:rsidP="0096629D">
      <w:pPr>
        <w:ind w:left="851"/>
        <w:rPr>
          <w:sz w:val="24"/>
          <w:szCs w:val="24"/>
          <w:lang w:val="en-US"/>
        </w:rPr>
      </w:pPr>
      <w:r w:rsidRPr="00D41401">
        <w:rPr>
          <w:sz w:val="24"/>
          <w:szCs w:val="24"/>
          <w:lang w:val="en-US"/>
        </w:rPr>
        <w:t>Table 14: Treatment effect for the primary composite and key secondary endpoints included in the pre-specified confirmatory testing and its components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D41401" w:rsidRPr="00D41401" w14:paraId="7EDA3A76" w14:textId="77777777" w:rsidTr="00B26E12">
        <w:trPr>
          <w:trHeight w:val="614"/>
        </w:trPr>
        <w:tc>
          <w:tcPr>
            <w:tcW w:w="2372" w:type="pct"/>
            <w:tcBorders>
              <w:top w:val="single" w:sz="4" w:space="0" w:color="000000"/>
              <w:left w:val="single" w:sz="4" w:space="0" w:color="000000"/>
              <w:bottom w:val="single" w:sz="4" w:space="0" w:color="000000"/>
              <w:right w:val="single" w:sz="4" w:space="0" w:color="000000"/>
            </w:tcBorders>
          </w:tcPr>
          <w:p w14:paraId="024FDF2F" w14:textId="77777777" w:rsidR="00D41401" w:rsidRPr="00D41401" w:rsidRDefault="00D41401" w:rsidP="0096629D">
            <w:pPr>
              <w:ind w:left="92"/>
              <w:rPr>
                <w:sz w:val="24"/>
                <w:szCs w:val="24"/>
                <w:lang w:val="en-US"/>
              </w:rPr>
            </w:pPr>
          </w:p>
        </w:tc>
        <w:tc>
          <w:tcPr>
            <w:tcW w:w="1275" w:type="pct"/>
            <w:tcBorders>
              <w:top w:val="single" w:sz="4" w:space="0" w:color="000000"/>
              <w:left w:val="single" w:sz="4" w:space="0" w:color="000000"/>
              <w:bottom w:val="single" w:sz="4" w:space="0" w:color="000000"/>
              <w:right w:val="single" w:sz="4" w:space="0" w:color="000000"/>
            </w:tcBorders>
            <w:hideMark/>
          </w:tcPr>
          <w:p w14:paraId="4D31AE71" w14:textId="77777777" w:rsidR="00D41401" w:rsidRPr="00D41401" w:rsidRDefault="00D41401" w:rsidP="00B26E12">
            <w:pPr>
              <w:ind w:left="92"/>
              <w:jc w:val="center"/>
              <w:rPr>
                <w:b/>
                <w:sz w:val="24"/>
                <w:szCs w:val="24"/>
                <w:lang w:val="en-US"/>
              </w:rPr>
            </w:pPr>
            <w:r w:rsidRPr="00D41401">
              <w:rPr>
                <w:b/>
                <w:sz w:val="24"/>
                <w:szCs w:val="24"/>
                <w:lang w:val="en-US"/>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05FE10E1" w14:textId="77777777" w:rsidR="00D41401" w:rsidRPr="00D41401" w:rsidRDefault="00D41401" w:rsidP="00B26E12">
            <w:pPr>
              <w:ind w:left="92"/>
              <w:jc w:val="center"/>
              <w:rPr>
                <w:b/>
                <w:sz w:val="24"/>
                <w:szCs w:val="24"/>
                <w:lang w:val="en-US"/>
              </w:rPr>
            </w:pPr>
            <w:r w:rsidRPr="00D41401">
              <w:rPr>
                <w:b/>
                <w:sz w:val="24"/>
                <w:szCs w:val="24"/>
                <w:lang w:val="en-US"/>
              </w:rPr>
              <w:t>Empagliflozin 10 mg</w:t>
            </w:r>
          </w:p>
        </w:tc>
      </w:tr>
      <w:tr w:rsidR="00D41401" w:rsidRPr="00D41401" w14:paraId="66695E0F"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501BFF3" w14:textId="77777777" w:rsidR="00D41401" w:rsidRPr="00D41401" w:rsidRDefault="00D41401" w:rsidP="0096629D">
            <w:pPr>
              <w:ind w:left="92"/>
              <w:rPr>
                <w:sz w:val="24"/>
                <w:szCs w:val="24"/>
                <w:lang w:val="en-US"/>
              </w:rPr>
            </w:pPr>
            <w:r w:rsidRPr="00D41401">
              <w:rPr>
                <w:sz w:val="24"/>
                <w:szCs w:val="24"/>
                <w:lang w:val="en-US"/>
              </w:rPr>
              <w:t>N</w:t>
            </w:r>
          </w:p>
        </w:tc>
        <w:tc>
          <w:tcPr>
            <w:tcW w:w="1275" w:type="pct"/>
            <w:tcBorders>
              <w:top w:val="single" w:sz="4" w:space="0" w:color="000000"/>
              <w:left w:val="single" w:sz="4" w:space="0" w:color="000000"/>
              <w:bottom w:val="single" w:sz="4" w:space="0" w:color="000000"/>
              <w:right w:val="single" w:sz="4" w:space="0" w:color="000000"/>
            </w:tcBorders>
            <w:hideMark/>
          </w:tcPr>
          <w:p w14:paraId="7F2D8326" w14:textId="77777777" w:rsidR="00D41401" w:rsidRPr="00D41401" w:rsidRDefault="00D41401" w:rsidP="00B26E12">
            <w:pPr>
              <w:ind w:left="92"/>
              <w:jc w:val="center"/>
              <w:rPr>
                <w:sz w:val="24"/>
                <w:szCs w:val="24"/>
                <w:lang w:val="en-US"/>
              </w:rPr>
            </w:pPr>
            <w:r w:rsidRPr="00D41401">
              <w:rPr>
                <w:sz w:val="24"/>
                <w:szCs w:val="24"/>
                <w:lang w:val="en-US"/>
              </w:rPr>
              <w:t>3 305</w:t>
            </w:r>
          </w:p>
        </w:tc>
        <w:tc>
          <w:tcPr>
            <w:tcW w:w="1354" w:type="pct"/>
            <w:tcBorders>
              <w:top w:val="single" w:sz="4" w:space="0" w:color="000000"/>
              <w:left w:val="single" w:sz="4" w:space="0" w:color="000000"/>
              <w:bottom w:val="single" w:sz="4" w:space="0" w:color="000000"/>
              <w:right w:val="single" w:sz="4" w:space="0" w:color="000000"/>
            </w:tcBorders>
            <w:hideMark/>
          </w:tcPr>
          <w:p w14:paraId="100D39A6" w14:textId="77777777" w:rsidR="00D41401" w:rsidRPr="00D41401" w:rsidRDefault="00D41401" w:rsidP="00B26E12">
            <w:pPr>
              <w:ind w:left="92"/>
              <w:jc w:val="center"/>
              <w:rPr>
                <w:sz w:val="24"/>
                <w:szCs w:val="24"/>
                <w:lang w:val="en-US"/>
              </w:rPr>
            </w:pPr>
            <w:r w:rsidRPr="00D41401">
              <w:rPr>
                <w:sz w:val="24"/>
                <w:szCs w:val="24"/>
                <w:lang w:val="en-US"/>
              </w:rPr>
              <w:t>3 304</w:t>
            </w:r>
          </w:p>
        </w:tc>
      </w:tr>
      <w:tr w:rsidR="00D41401" w:rsidRPr="00D41401" w14:paraId="10D0E93C" w14:textId="77777777" w:rsidTr="00B26E12">
        <w:trPr>
          <w:trHeight w:val="1519"/>
        </w:trPr>
        <w:tc>
          <w:tcPr>
            <w:tcW w:w="2372" w:type="pct"/>
            <w:tcBorders>
              <w:top w:val="single" w:sz="4" w:space="0" w:color="000000"/>
              <w:left w:val="single" w:sz="4" w:space="0" w:color="000000"/>
              <w:bottom w:val="single" w:sz="4" w:space="0" w:color="000000"/>
              <w:right w:val="single" w:sz="4" w:space="0" w:color="000000"/>
            </w:tcBorders>
            <w:hideMark/>
          </w:tcPr>
          <w:p w14:paraId="734A4D99" w14:textId="77777777" w:rsidR="00D41401" w:rsidRPr="00D41401" w:rsidRDefault="00D41401" w:rsidP="0096629D">
            <w:pPr>
              <w:ind w:left="92"/>
              <w:rPr>
                <w:b/>
                <w:sz w:val="24"/>
                <w:szCs w:val="24"/>
                <w:lang w:val="en-US"/>
              </w:rPr>
            </w:pPr>
            <w:r w:rsidRPr="00D41401">
              <w:rPr>
                <w:b/>
                <w:sz w:val="24"/>
                <w:szCs w:val="24"/>
                <w:lang w:val="en-US"/>
              </w:rPr>
              <w:t xml:space="preserve">Time to first occurrence of kidney disease progression (sustained ≥ 40% eGFR decline from </w:t>
            </w:r>
            <w:proofErr w:type="spellStart"/>
            <w:r w:rsidRPr="00D41401">
              <w:rPr>
                <w:b/>
                <w:sz w:val="24"/>
                <w:szCs w:val="24"/>
                <w:lang w:val="en-US"/>
              </w:rPr>
              <w:t>randomisation</w:t>
            </w:r>
            <w:proofErr w:type="spellEnd"/>
            <w:r w:rsidRPr="00D41401">
              <w:rPr>
                <w:b/>
                <w:sz w:val="24"/>
                <w:szCs w:val="24"/>
                <w:lang w:val="en-US"/>
              </w:rPr>
              <w:t>, sustained eGFR &lt; 10 mL/min/1.73 m</w:t>
            </w:r>
            <w:r w:rsidRPr="00D41401">
              <w:rPr>
                <w:b/>
                <w:sz w:val="24"/>
                <w:szCs w:val="24"/>
                <w:vertAlign w:val="superscript"/>
                <w:lang w:val="en-US"/>
              </w:rPr>
              <w:t>2</w:t>
            </w:r>
            <w:r w:rsidRPr="00D41401">
              <w:rPr>
                <w:b/>
                <w:sz w:val="24"/>
                <w:szCs w:val="24"/>
                <w:lang w:val="en-US"/>
              </w:rPr>
              <w:t>, end-stage kidney disease* (ESKD), or renal death)</w:t>
            </w:r>
          </w:p>
          <w:p w14:paraId="048FD2DB" w14:textId="77777777" w:rsidR="00D41401" w:rsidRPr="00D41401" w:rsidRDefault="00D41401" w:rsidP="0096629D">
            <w:pPr>
              <w:ind w:left="92"/>
              <w:rPr>
                <w:b/>
                <w:sz w:val="24"/>
                <w:szCs w:val="24"/>
                <w:lang w:val="en-US"/>
              </w:rPr>
            </w:pPr>
            <w:r w:rsidRPr="00D41401">
              <w:rPr>
                <w:b/>
                <w:sz w:val="24"/>
                <w:szCs w:val="24"/>
                <w:lang w:val="en-US"/>
              </w:rPr>
              <w:t>or CV death, N (%)</w:t>
            </w:r>
          </w:p>
        </w:tc>
        <w:tc>
          <w:tcPr>
            <w:tcW w:w="1275" w:type="pct"/>
            <w:tcBorders>
              <w:top w:val="single" w:sz="4" w:space="0" w:color="000000"/>
              <w:left w:val="single" w:sz="4" w:space="0" w:color="000000"/>
              <w:bottom w:val="single" w:sz="4" w:space="0" w:color="000000"/>
              <w:right w:val="single" w:sz="4" w:space="0" w:color="000000"/>
            </w:tcBorders>
          </w:tcPr>
          <w:p w14:paraId="1C98E12B" w14:textId="77777777" w:rsidR="00D41401" w:rsidRPr="00D41401" w:rsidRDefault="00D41401" w:rsidP="00B26E12">
            <w:pPr>
              <w:ind w:left="92"/>
              <w:jc w:val="center"/>
              <w:rPr>
                <w:sz w:val="24"/>
                <w:szCs w:val="24"/>
                <w:lang w:val="en-US"/>
              </w:rPr>
            </w:pPr>
          </w:p>
          <w:p w14:paraId="3002FEA5" w14:textId="77777777" w:rsidR="00D41401" w:rsidRPr="00D41401" w:rsidRDefault="00D41401" w:rsidP="00B26E12">
            <w:pPr>
              <w:ind w:left="92"/>
              <w:jc w:val="center"/>
              <w:rPr>
                <w:sz w:val="24"/>
                <w:szCs w:val="24"/>
                <w:lang w:val="en-US"/>
              </w:rPr>
            </w:pPr>
          </w:p>
          <w:p w14:paraId="7DEFD97A" w14:textId="77777777" w:rsidR="00D41401" w:rsidRPr="00D41401" w:rsidRDefault="00D41401" w:rsidP="00B26E12">
            <w:pPr>
              <w:ind w:left="92"/>
              <w:jc w:val="center"/>
              <w:rPr>
                <w:sz w:val="24"/>
                <w:szCs w:val="24"/>
                <w:lang w:val="en-US"/>
              </w:rPr>
            </w:pPr>
            <w:r w:rsidRPr="00D41401">
              <w:rPr>
                <w:sz w:val="24"/>
                <w:szCs w:val="24"/>
                <w:lang w:val="en-US"/>
              </w:rPr>
              <w:t>558 (16.9)</w:t>
            </w:r>
          </w:p>
        </w:tc>
        <w:tc>
          <w:tcPr>
            <w:tcW w:w="1354" w:type="pct"/>
            <w:tcBorders>
              <w:top w:val="single" w:sz="4" w:space="0" w:color="000000"/>
              <w:left w:val="single" w:sz="4" w:space="0" w:color="000000"/>
              <w:bottom w:val="single" w:sz="4" w:space="0" w:color="000000"/>
              <w:right w:val="single" w:sz="4" w:space="0" w:color="000000"/>
            </w:tcBorders>
          </w:tcPr>
          <w:p w14:paraId="75771FD8" w14:textId="77777777" w:rsidR="00D41401" w:rsidRPr="00D41401" w:rsidRDefault="00D41401" w:rsidP="00B26E12">
            <w:pPr>
              <w:ind w:left="92"/>
              <w:jc w:val="center"/>
              <w:rPr>
                <w:sz w:val="24"/>
                <w:szCs w:val="24"/>
                <w:lang w:val="en-US"/>
              </w:rPr>
            </w:pPr>
          </w:p>
          <w:p w14:paraId="760D8B7D" w14:textId="77777777" w:rsidR="00D41401" w:rsidRPr="00D41401" w:rsidRDefault="00D41401" w:rsidP="00B26E12">
            <w:pPr>
              <w:ind w:left="92"/>
              <w:jc w:val="center"/>
              <w:rPr>
                <w:sz w:val="24"/>
                <w:szCs w:val="24"/>
                <w:lang w:val="en-US"/>
              </w:rPr>
            </w:pPr>
          </w:p>
          <w:p w14:paraId="00AD3B84" w14:textId="77777777" w:rsidR="00D41401" w:rsidRPr="00D41401" w:rsidRDefault="00D41401" w:rsidP="00B26E12">
            <w:pPr>
              <w:ind w:left="92"/>
              <w:jc w:val="center"/>
              <w:rPr>
                <w:sz w:val="24"/>
                <w:szCs w:val="24"/>
                <w:lang w:val="en-US"/>
              </w:rPr>
            </w:pPr>
            <w:r w:rsidRPr="00D41401">
              <w:rPr>
                <w:sz w:val="24"/>
                <w:szCs w:val="24"/>
                <w:lang w:val="en-US"/>
              </w:rPr>
              <w:t>432 (13.1)</w:t>
            </w:r>
          </w:p>
        </w:tc>
      </w:tr>
      <w:tr w:rsidR="00D41401" w:rsidRPr="00D41401" w14:paraId="73226CBF"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99051B4" w14:textId="77777777" w:rsidR="00D41401" w:rsidRPr="00D41401" w:rsidRDefault="00D41401" w:rsidP="00FE40C8">
            <w:pPr>
              <w:ind w:left="274"/>
              <w:rPr>
                <w:sz w:val="24"/>
                <w:szCs w:val="24"/>
                <w:lang w:val="en-US"/>
              </w:rPr>
            </w:pPr>
            <w:r w:rsidRPr="00D41401">
              <w:rPr>
                <w:sz w:val="24"/>
                <w:szCs w:val="24"/>
                <w:lang w:val="en-US"/>
              </w:rPr>
              <w:t>Hazard ratio vs. placebo (99.83% CI)</w:t>
            </w:r>
          </w:p>
        </w:tc>
        <w:tc>
          <w:tcPr>
            <w:tcW w:w="1275" w:type="pct"/>
            <w:tcBorders>
              <w:top w:val="single" w:sz="4" w:space="0" w:color="000000"/>
              <w:left w:val="single" w:sz="4" w:space="0" w:color="000000"/>
              <w:bottom w:val="single" w:sz="4" w:space="0" w:color="000000"/>
              <w:right w:val="single" w:sz="4" w:space="0" w:color="000000"/>
            </w:tcBorders>
          </w:tcPr>
          <w:p w14:paraId="709B407D"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F05F8B2" w14:textId="77777777" w:rsidR="00D41401" w:rsidRPr="00D41401" w:rsidRDefault="00D41401" w:rsidP="00B26E12">
            <w:pPr>
              <w:ind w:left="92"/>
              <w:jc w:val="center"/>
              <w:rPr>
                <w:sz w:val="24"/>
                <w:szCs w:val="24"/>
                <w:lang w:val="en-US"/>
              </w:rPr>
            </w:pPr>
            <w:r w:rsidRPr="00D41401">
              <w:rPr>
                <w:sz w:val="24"/>
                <w:szCs w:val="24"/>
                <w:lang w:val="en-US"/>
              </w:rPr>
              <w:t>0.72 (0.59, 0.89)</w:t>
            </w:r>
          </w:p>
        </w:tc>
      </w:tr>
      <w:tr w:rsidR="00D41401" w:rsidRPr="00D41401" w14:paraId="615BD3C8"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AB2E269" w14:textId="77777777" w:rsidR="00D41401" w:rsidRPr="00D41401" w:rsidRDefault="00D41401" w:rsidP="00FE40C8">
            <w:pPr>
              <w:ind w:left="274"/>
              <w:rPr>
                <w:sz w:val="24"/>
                <w:szCs w:val="24"/>
                <w:lang w:val="en-US"/>
              </w:rPr>
            </w:pPr>
            <w:r w:rsidRPr="00D41401">
              <w:rPr>
                <w:sz w:val="24"/>
                <w:szCs w:val="24"/>
                <w:lang w:val="en-US"/>
              </w:rPr>
              <w:t>p-value for superiority</w:t>
            </w:r>
          </w:p>
        </w:tc>
        <w:tc>
          <w:tcPr>
            <w:tcW w:w="1275" w:type="pct"/>
            <w:tcBorders>
              <w:top w:val="single" w:sz="4" w:space="0" w:color="000000"/>
              <w:left w:val="single" w:sz="4" w:space="0" w:color="000000"/>
              <w:bottom w:val="single" w:sz="4" w:space="0" w:color="000000"/>
              <w:right w:val="single" w:sz="4" w:space="0" w:color="000000"/>
            </w:tcBorders>
          </w:tcPr>
          <w:p w14:paraId="0BA495E9"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417D539" w14:textId="77777777" w:rsidR="00D41401" w:rsidRPr="00D41401" w:rsidRDefault="00D41401" w:rsidP="00B26E12">
            <w:pPr>
              <w:ind w:left="92"/>
              <w:jc w:val="center"/>
              <w:rPr>
                <w:sz w:val="24"/>
                <w:szCs w:val="24"/>
                <w:lang w:val="en-US"/>
              </w:rPr>
            </w:pPr>
            <w:r w:rsidRPr="00D41401">
              <w:rPr>
                <w:sz w:val="24"/>
                <w:szCs w:val="24"/>
                <w:lang w:val="en-US"/>
              </w:rPr>
              <w:t>&lt; 0.0001</w:t>
            </w:r>
          </w:p>
        </w:tc>
      </w:tr>
      <w:tr w:rsidR="00D41401" w:rsidRPr="00D41401" w14:paraId="0B9BC242" w14:textId="77777777" w:rsidTr="00B26E12">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1AD884F6" w14:textId="77777777" w:rsidR="00D41401" w:rsidRPr="00D41401" w:rsidRDefault="00D41401" w:rsidP="00FE40C8">
            <w:pPr>
              <w:ind w:left="416"/>
              <w:rPr>
                <w:b/>
                <w:sz w:val="24"/>
                <w:szCs w:val="24"/>
                <w:lang w:val="en-US"/>
              </w:rPr>
            </w:pPr>
            <w:proofErr w:type="gramStart"/>
            <w:r w:rsidRPr="00D41401">
              <w:rPr>
                <w:b/>
                <w:sz w:val="24"/>
                <w:szCs w:val="24"/>
                <w:lang w:val="en-US"/>
              </w:rPr>
              <w:t>Sustained ≥ 40</w:t>
            </w:r>
            <w:proofErr w:type="gramEnd"/>
            <w:r w:rsidRPr="00D41401">
              <w:rPr>
                <w:b/>
                <w:sz w:val="24"/>
                <w:szCs w:val="24"/>
                <w:lang w:val="en-US"/>
              </w:rPr>
              <w:t xml:space="preserve">% eGFR decline from </w:t>
            </w:r>
            <w:proofErr w:type="spellStart"/>
            <w:r w:rsidRPr="00D41401">
              <w:rPr>
                <w:b/>
                <w:sz w:val="24"/>
                <w:szCs w:val="24"/>
                <w:lang w:val="en-US"/>
              </w:rPr>
              <w:t>randomisation</w:t>
            </w:r>
            <w:proofErr w:type="spellEnd"/>
            <w:r w:rsidRPr="00D41401">
              <w:rPr>
                <w:b/>
                <w:sz w:val="24"/>
                <w:szCs w:val="24"/>
                <w:lang w:val="en-US"/>
              </w:rPr>
              <w:t>, N (%)</w:t>
            </w:r>
          </w:p>
        </w:tc>
        <w:tc>
          <w:tcPr>
            <w:tcW w:w="1275" w:type="pct"/>
            <w:tcBorders>
              <w:top w:val="single" w:sz="4" w:space="0" w:color="000000"/>
              <w:left w:val="single" w:sz="4" w:space="0" w:color="000000"/>
              <w:bottom w:val="single" w:sz="4" w:space="0" w:color="000000"/>
              <w:right w:val="single" w:sz="4" w:space="0" w:color="000000"/>
            </w:tcBorders>
            <w:hideMark/>
          </w:tcPr>
          <w:p w14:paraId="7F719B05" w14:textId="77777777" w:rsidR="00D41401" w:rsidRPr="00D41401" w:rsidRDefault="00D41401" w:rsidP="00B26E12">
            <w:pPr>
              <w:ind w:left="92"/>
              <w:jc w:val="center"/>
              <w:rPr>
                <w:sz w:val="24"/>
                <w:szCs w:val="24"/>
                <w:lang w:val="en-US"/>
              </w:rPr>
            </w:pPr>
            <w:r w:rsidRPr="00D41401">
              <w:rPr>
                <w:sz w:val="24"/>
                <w:szCs w:val="24"/>
                <w:lang w:val="en-US"/>
              </w:rPr>
              <w:t>474 (14.3)</w:t>
            </w:r>
          </w:p>
        </w:tc>
        <w:tc>
          <w:tcPr>
            <w:tcW w:w="1354" w:type="pct"/>
            <w:tcBorders>
              <w:top w:val="single" w:sz="4" w:space="0" w:color="000000"/>
              <w:left w:val="single" w:sz="4" w:space="0" w:color="000000"/>
              <w:bottom w:val="single" w:sz="4" w:space="0" w:color="000000"/>
              <w:right w:val="single" w:sz="4" w:space="0" w:color="000000"/>
            </w:tcBorders>
            <w:hideMark/>
          </w:tcPr>
          <w:p w14:paraId="4454FDDC" w14:textId="77777777" w:rsidR="00D41401" w:rsidRPr="00D41401" w:rsidRDefault="00D41401" w:rsidP="00B26E12">
            <w:pPr>
              <w:ind w:left="92"/>
              <w:jc w:val="center"/>
              <w:rPr>
                <w:sz w:val="24"/>
                <w:szCs w:val="24"/>
                <w:lang w:val="en-US"/>
              </w:rPr>
            </w:pPr>
            <w:r w:rsidRPr="00D41401">
              <w:rPr>
                <w:sz w:val="24"/>
                <w:szCs w:val="24"/>
                <w:lang w:val="en-US"/>
              </w:rPr>
              <w:t>359 (10.9)</w:t>
            </w:r>
          </w:p>
        </w:tc>
      </w:tr>
      <w:tr w:rsidR="00D41401" w:rsidRPr="00D41401" w14:paraId="5B533DAA"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1780F94" w14:textId="77777777" w:rsidR="00D41401" w:rsidRPr="00D41401" w:rsidRDefault="00D41401" w:rsidP="00FE40C8">
            <w:pPr>
              <w:ind w:left="416"/>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25FA840C"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6A88DC3" w14:textId="77777777" w:rsidR="00D41401" w:rsidRPr="00D41401" w:rsidRDefault="00D41401" w:rsidP="00B26E12">
            <w:pPr>
              <w:ind w:left="92"/>
              <w:jc w:val="center"/>
              <w:rPr>
                <w:sz w:val="24"/>
                <w:szCs w:val="24"/>
                <w:lang w:val="en-US"/>
              </w:rPr>
            </w:pPr>
            <w:r w:rsidRPr="00D41401">
              <w:rPr>
                <w:sz w:val="24"/>
                <w:szCs w:val="24"/>
                <w:lang w:val="en-US"/>
              </w:rPr>
              <w:t>0.70 (0.61, 0.81)</w:t>
            </w:r>
          </w:p>
        </w:tc>
      </w:tr>
      <w:tr w:rsidR="00D41401" w:rsidRPr="00D41401" w14:paraId="780AC7BF"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3719C12" w14:textId="77777777" w:rsidR="00D41401" w:rsidRPr="00D41401" w:rsidRDefault="00D41401" w:rsidP="00FE40C8">
            <w:pPr>
              <w:ind w:left="416"/>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587D14F0"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1991015" w14:textId="77777777" w:rsidR="00D41401" w:rsidRPr="00D41401" w:rsidRDefault="00D41401" w:rsidP="00B26E12">
            <w:pPr>
              <w:ind w:left="92"/>
              <w:jc w:val="center"/>
              <w:rPr>
                <w:sz w:val="24"/>
                <w:szCs w:val="24"/>
                <w:lang w:val="en-US"/>
              </w:rPr>
            </w:pPr>
            <w:r w:rsidRPr="00D41401">
              <w:rPr>
                <w:sz w:val="24"/>
                <w:szCs w:val="24"/>
                <w:lang w:val="en-US"/>
              </w:rPr>
              <w:t>&lt; 0.0001</w:t>
            </w:r>
          </w:p>
        </w:tc>
      </w:tr>
      <w:tr w:rsidR="00D41401" w:rsidRPr="00D41401" w14:paraId="4D718C03" w14:textId="77777777" w:rsidTr="00B26E12">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509DED96" w14:textId="77777777" w:rsidR="00D41401" w:rsidRPr="00D41401" w:rsidRDefault="00D41401" w:rsidP="00FE40C8">
            <w:pPr>
              <w:ind w:left="416"/>
              <w:rPr>
                <w:b/>
                <w:sz w:val="24"/>
                <w:szCs w:val="24"/>
                <w:lang w:val="en-US"/>
              </w:rPr>
            </w:pPr>
            <w:r w:rsidRPr="00D41401">
              <w:rPr>
                <w:b/>
                <w:sz w:val="24"/>
                <w:szCs w:val="24"/>
                <w:lang w:val="en-US"/>
              </w:rPr>
              <w:t>ESKD* or sustained eGFR</w:t>
            </w:r>
          </w:p>
          <w:p w14:paraId="55B06F6E" w14:textId="77777777" w:rsidR="00D41401" w:rsidRPr="00D41401" w:rsidRDefault="00D41401" w:rsidP="00FE40C8">
            <w:pPr>
              <w:ind w:left="416"/>
              <w:rPr>
                <w:b/>
                <w:sz w:val="24"/>
                <w:szCs w:val="24"/>
                <w:lang w:val="en-US"/>
              </w:rPr>
            </w:pPr>
            <w:r w:rsidRPr="00D41401">
              <w:rPr>
                <w:b/>
                <w:sz w:val="24"/>
                <w:szCs w:val="24"/>
                <w:lang w:val="en-US"/>
              </w:rPr>
              <w:t>&lt; 10 mL/min/1.73 m</w:t>
            </w:r>
            <w:r w:rsidRPr="00D41401">
              <w:rPr>
                <w:b/>
                <w:sz w:val="24"/>
                <w:szCs w:val="24"/>
                <w:vertAlign w:val="superscript"/>
                <w:lang w:val="en-US"/>
              </w:rPr>
              <w:t>2</w:t>
            </w:r>
            <w:r w:rsidRPr="00D41401">
              <w:rPr>
                <w:b/>
                <w:sz w:val="24"/>
                <w:szCs w:val="24"/>
                <w:lang w:val="en-US"/>
              </w:rPr>
              <w:t>, N (%)</w:t>
            </w:r>
          </w:p>
        </w:tc>
        <w:tc>
          <w:tcPr>
            <w:tcW w:w="1275" w:type="pct"/>
            <w:tcBorders>
              <w:top w:val="single" w:sz="4" w:space="0" w:color="000000"/>
              <w:left w:val="single" w:sz="4" w:space="0" w:color="000000"/>
              <w:bottom w:val="single" w:sz="4" w:space="0" w:color="000000"/>
              <w:right w:val="single" w:sz="4" w:space="0" w:color="000000"/>
            </w:tcBorders>
            <w:hideMark/>
          </w:tcPr>
          <w:p w14:paraId="6CAFA3ED" w14:textId="77777777" w:rsidR="00D41401" w:rsidRPr="00D41401" w:rsidRDefault="00D41401" w:rsidP="00B26E12">
            <w:pPr>
              <w:ind w:left="92"/>
              <w:jc w:val="center"/>
              <w:rPr>
                <w:sz w:val="24"/>
                <w:szCs w:val="24"/>
                <w:lang w:val="en-US"/>
              </w:rPr>
            </w:pPr>
            <w:r w:rsidRPr="00D41401">
              <w:rPr>
                <w:sz w:val="24"/>
                <w:szCs w:val="24"/>
                <w:lang w:val="en-US"/>
              </w:rPr>
              <w:t>221 (6.7)</w:t>
            </w:r>
          </w:p>
        </w:tc>
        <w:tc>
          <w:tcPr>
            <w:tcW w:w="1354" w:type="pct"/>
            <w:tcBorders>
              <w:top w:val="single" w:sz="4" w:space="0" w:color="000000"/>
              <w:left w:val="single" w:sz="4" w:space="0" w:color="000000"/>
              <w:bottom w:val="single" w:sz="4" w:space="0" w:color="000000"/>
              <w:right w:val="single" w:sz="4" w:space="0" w:color="000000"/>
            </w:tcBorders>
            <w:hideMark/>
          </w:tcPr>
          <w:p w14:paraId="2930BA8D" w14:textId="77777777" w:rsidR="00D41401" w:rsidRPr="00D41401" w:rsidRDefault="00D41401" w:rsidP="00B26E12">
            <w:pPr>
              <w:ind w:left="92"/>
              <w:jc w:val="center"/>
              <w:rPr>
                <w:sz w:val="24"/>
                <w:szCs w:val="24"/>
                <w:lang w:val="en-US"/>
              </w:rPr>
            </w:pPr>
            <w:r w:rsidRPr="00D41401">
              <w:rPr>
                <w:sz w:val="24"/>
                <w:szCs w:val="24"/>
                <w:lang w:val="en-US"/>
              </w:rPr>
              <w:t>157 (4.8)</w:t>
            </w:r>
          </w:p>
        </w:tc>
      </w:tr>
      <w:tr w:rsidR="00D41401" w:rsidRPr="00D41401" w14:paraId="56FE2198"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815324C" w14:textId="77777777" w:rsidR="00D41401" w:rsidRPr="00D41401" w:rsidRDefault="00D41401" w:rsidP="00FE40C8">
            <w:pPr>
              <w:ind w:left="416"/>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003753F9"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659D1A12" w14:textId="77777777" w:rsidR="00D41401" w:rsidRPr="00D41401" w:rsidRDefault="00D41401" w:rsidP="00B26E12">
            <w:pPr>
              <w:ind w:left="92"/>
              <w:jc w:val="center"/>
              <w:rPr>
                <w:sz w:val="24"/>
                <w:szCs w:val="24"/>
                <w:lang w:val="en-US"/>
              </w:rPr>
            </w:pPr>
            <w:r w:rsidRPr="00D41401">
              <w:rPr>
                <w:sz w:val="24"/>
                <w:szCs w:val="24"/>
                <w:lang w:val="en-US"/>
              </w:rPr>
              <w:t>0.69 (0.56, 0.84)</w:t>
            </w:r>
          </w:p>
        </w:tc>
      </w:tr>
      <w:tr w:rsidR="00D41401" w:rsidRPr="00D41401" w14:paraId="1034711F"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E5BB283" w14:textId="77777777" w:rsidR="00D41401" w:rsidRPr="00D41401" w:rsidRDefault="00D41401" w:rsidP="00FE40C8">
            <w:pPr>
              <w:ind w:left="416"/>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4EDC33D1"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0BCA5E0" w14:textId="77777777" w:rsidR="00D41401" w:rsidRPr="00D41401" w:rsidRDefault="00D41401" w:rsidP="00B26E12">
            <w:pPr>
              <w:ind w:left="92"/>
              <w:jc w:val="center"/>
              <w:rPr>
                <w:sz w:val="24"/>
                <w:szCs w:val="24"/>
                <w:lang w:val="en-US"/>
              </w:rPr>
            </w:pPr>
            <w:r w:rsidRPr="00D41401">
              <w:rPr>
                <w:sz w:val="24"/>
                <w:szCs w:val="24"/>
                <w:lang w:val="en-US"/>
              </w:rPr>
              <w:t>0.0003</w:t>
            </w:r>
          </w:p>
        </w:tc>
      </w:tr>
      <w:tr w:rsidR="00D41401" w:rsidRPr="00D41401" w14:paraId="767110F4"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6E477B8" w14:textId="77777777" w:rsidR="00D41401" w:rsidRPr="00D41401" w:rsidRDefault="00D41401" w:rsidP="00FE40C8">
            <w:pPr>
              <w:ind w:left="416"/>
              <w:rPr>
                <w:b/>
                <w:sz w:val="24"/>
                <w:szCs w:val="24"/>
                <w:lang w:val="en-US"/>
              </w:rPr>
            </w:pPr>
            <w:r w:rsidRPr="00D41401">
              <w:rPr>
                <w:b/>
                <w:sz w:val="24"/>
                <w:szCs w:val="24"/>
                <w:lang w:val="en-US"/>
              </w:rPr>
              <w:t>Renal death, N (</w:t>
            </w:r>
            <w:proofErr w:type="gramStart"/>
            <w:r w:rsidRPr="00D41401">
              <w:rPr>
                <w:b/>
                <w:sz w:val="24"/>
                <w:szCs w:val="24"/>
                <w:lang w:val="en-US"/>
              </w:rPr>
              <w:t>%)*</w:t>
            </w:r>
            <w:proofErr w:type="gramEnd"/>
            <w:r w:rsidRPr="00D41401">
              <w:rPr>
                <w:b/>
                <w:sz w:val="24"/>
                <w:szCs w:val="24"/>
                <w:lang w:val="en-US"/>
              </w:rPr>
              <w:t>*</w:t>
            </w:r>
          </w:p>
        </w:tc>
        <w:tc>
          <w:tcPr>
            <w:tcW w:w="1275" w:type="pct"/>
            <w:tcBorders>
              <w:top w:val="single" w:sz="4" w:space="0" w:color="000000"/>
              <w:left w:val="single" w:sz="4" w:space="0" w:color="000000"/>
              <w:bottom w:val="single" w:sz="4" w:space="0" w:color="000000"/>
              <w:right w:val="single" w:sz="4" w:space="0" w:color="000000"/>
            </w:tcBorders>
            <w:hideMark/>
          </w:tcPr>
          <w:p w14:paraId="45D1B64B" w14:textId="77777777" w:rsidR="00D41401" w:rsidRPr="00D41401" w:rsidRDefault="00D41401" w:rsidP="00B26E12">
            <w:pPr>
              <w:ind w:left="92"/>
              <w:jc w:val="center"/>
              <w:rPr>
                <w:sz w:val="24"/>
                <w:szCs w:val="24"/>
                <w:lang w:val="en-US"/>
              </w:rPr>
            </w:pPr>
            <w:r w:rsidRPr="00D41401">
              <w:rPr>
                <w:sz w:val="24"/>
                <w:szCs w:val="24"/>
                <w:lang w:val="en-US"/>
              </w:rPr>
              <w:t>4 (0.1)</w:t>
            </w:r>
          </w:p>
        </w:tc>
        <w:tc>
          <w:tcPr>
            <w:tcW w:w="1354" w:type="pct"/>
            <w:tcBorders>
              <w:top w:val="single" w:sz="4" w:space="0" w:color="000000"/>
              <w:left w:val="single" w:sz="4" w:space="0" w:color="000000"/>
              <w:bottom w:val="single" w:sz="4" w:space="0" w:color="000000"/>
              <w:right w:val="single" w:sz="4" w:space="0" w:color="000000"/>
            </w:tcBorders>
            <w:hideMark/>
          </w:tcPr>
          <w:p w14:paraId="194B3D08" w14:textId="77777777" w:rsidR="00D41401" w:rsidRPr="00D41401" w:rsidRDefault="00D41401" w:rsidP="00B26E12">
            <w:pPr>
              <w:ind w:left="92"/>
              <w:jc w:val="center"/>
              <w:rPr>
                <w:sz w:val="24"/>
                <w:szCs w:val="24"/>
                <w:lang w:val="en-US"/>
              </w:rPr>
            </w:pPr>
            <w:r w:rsidRPr="00D41401">
              <w:rPr>
                <w:sz w:val="24"/>
                <w:szCs w:val="24"/>
                <w:lang w:val="en-US"/>
              </w:rPr>
              <w:t>4 (0.1)</w:t>
            </w:r>
          </w:p>
        </w:tc>
      </w:tr>
      <w:tr w:rsidR="00D41401" w:rsidRPr="00F86541" w14:paraId="168A6059"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AA4518E" w14:textId="77777777" w:rsidR="00D41401" w:rsidRPr="00D41401" w:rsidRDefault="00D41401" w:rsidP="00FE40C8">
            <w:pPr>
              <w:ind w:left="416"/>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3CD9AA99"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tcPr>
          <w:p w14:paraId="05728CA6" w14:textId="77777777" w:rsidR="00D41401" w:rsidRPr="00D41401" w:rsidRDefault="00D41401" w:rsidP="00B26E12">
            <w:pPr>
              <w:ind w:left="92"/>
              <w:jc w:val="center"/>
              <w:rPr>
                <w:sz w:val="24"/>
                <w:szCs w:val="24"/>
                <w:lang w:val="en-US"/>
              </w:rPr>
            </w:pPr>
          </w:p>
        </w:tc>
      </w:tr>
      <w:tr w:rsidR="00D41401" w:rsidRPr="00D41401" w14:paraId="01E5BAF8"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59EF7F8" w14:textId="77777777" w:rsidR="00D41401" w:rsidRPr="00D41401" w:rsidRDefault="00D41401" w:rsidP="00FE40C8">
            <w:pPr>
              <w:ind w:left="416"/>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4E9BC36E"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tcPr>
          <w:p w14:paraId="48A520BC" w14:textId="77777777" w:rsidR="00D41401" w:rsidRPr="00D41401" w:rsidRDefault="00D41401" w:rsidP="00B26E12">
            <w:pPr>
              <w:ind w:left="92"/>
              <w:jc w:val="center"/>
              <w:rPr>
                <w:sz w:val="24"/>
                <w:szCs w:val="24"/>
                <w:lang w:val="en-US"/>
              </w:rPr>
            </w:pPr>
          </w:p>
        </w:tc>
      </w:tr>
      <w:tr w:rsidR="00D41401" w:rsidRPr="00D41401" w14:paraId="66A55F26"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5427A6F" w14:textId="77777777" w:rsidR="00D41401" w:rsidRPr="00D41401" w:rsidRDefault="00D41401" w:rsidP="00FE40C8">
            <w:pPr>
              <w:ind w:left="416"/>
              <w:rPr>
                <w:b/>
                <w:sz w:val="24"/>
                <w:szCs w:val="24"/>
                <w:lang w:val="en-US"/>
              </w:rPr>
            </w:pPr>
            <w:r w:rsidRPr="00D41401">
              <w:rPr>
                <w:b/>
                <w:sz w:val="24"/>
                <w:szCs w:val="24"/>
                <w:lang w:val="en-US"/>
              </w:rPr>
              <w:t>CV Death, N (%)</w:t>
            </w:r>
          </w:p>
        </w:tc>
        <w:tc>
          <w:tcPr>
            <w:tcW w:w="1275" w:type="pct"/>
            <w:tcBorders>
              <w:top w:val="single" w:sz="4" w:space="0" w:color="000000"/>
              <w:left w:val="single" w:sz="4" w:space="0" w:color="000000"/>
              <w:bottom w:val="single" w:sz="4" w:space="0" w:color="000000"/>
              <w:right w:val="single" w:sz="4" w:space="0" w:color="000000"/>
            </w:tcBorders>
            <w:hideMark/>
          </w:tcPr>
          <w:p w14:paraId="425FD2F6" w14:textId="77777777" w:rsidR="00D41401" w:rsidRPr="00D41401" w:rsidRDefault="00D41401" w:rsidP="00B26E12">
            <w:pPr>
              <w:ind w:left="92"/>
              <w:jc w:val="center"/>
              <w:rPr>
                <w:sz w:val="24"/>
                <w:szCs w:val="24"/>
                <w:lang w:val="en-US"/>
              </w:rPr>
            </w:pPr>
            <w:r w:rsidRPr="00D41401">
              <w:rPr>
                <w:sz w:val="24"/>
                <w:szCs w:val="24"/>
                <w:lang w:val="en-US"/>
              </w:rPr>
              <w:t>69 (2.1)</w:t>
            </w:r>
          </w:p>
        </w:tc>
        <w:tc>
          <w:tcPr>
            <w:tcW w:w="1354" w:type="pct"/>
            <w:tcBorders>
              <w:top w:val="single" w:sz="4" w:space="0" w:color="000000"/>
              <w:left w:val="single" w:sz="4" w:space="0" w:color="000000"/>
              <w:bottom w:val="single" w:sz="4" w:space="0" w:color="000000"/>
              <w:right w:val="single" w:sz="4" w:space="0" w:color="000000"/>
            </w:tcBorders>
            <w:hideMark/>
          </w:tcPr>
          <w:p w14:paraId="712D01A7" w14:textId="77777777" w:rsidR="00D41401" w:rsidRPr="00D41401" w:rsidRDefault="00D41401" w:rsidP="00B26E12">
            <w:pPr>
              <w:ind w:left="92"/>
              <w:jc w:val="center"/>
              <w:rPr>
                <w:sz w:val="24"/>
                <w:szCs w:val="24"/>
                <w:lang w:val="en-US"/>
              </w:rPr>
            </w:pPr>
            <w:r w:rsidRPr="00D41401">
              <w:rPr>
                <w:sz w:val="24"/>
                <w:szCs w:val="24"/>
                <w:lang w:val="en-US"/>
              </w:rPr>
              <w:t>59 (1.8)</w:t>
            </w:r>
          </w:p>
        </w:tc>
      </w:tr>
      <w:tr w:rsidR="00D41401" w:rsidRPr="00D41401" w14:paraId="2A5A5041"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1401BD4" w14:textId="77777777" w:rsidR="00D41401" w:rsidRPr="00D41401" w:rsidRDefault="00D41401" w:rsidP="00FE40C8">
            <w:pPr>
              <w:ind w:left="416"/>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43788ADA"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273AA56" w14:textId="77777777" w:rsidR="00D41401" w:rsidRPr="00D41401" w:rsidRDefault="00D41401" w:rsidP="00B26E12">
            <w:pPr>
              <w:ind w:left="92"/>
              <w:jc w:val="center"/>
              <w:rPr>
                <w:sz w:val="24"/>
                <w:szCs w:val="24"/>
                <w:lang w:val="en-US"/>
              </w:rPr>
            </w:pPr>
            <w:r w:rsidRPr="00D41401">
              <w:rPr>
                <w:sz w:val="24"/>
                <w:szCs w:val="24"/>
                <w:lang w:val="en-US"/>
              </w:rPr>
              <w:t>0.84 (0.60, 1.19)</w:t>
            </w:r>
          </w:p>
        </w:tc>
      </w:tr>
      <w:tr w:rsidR="00D41401" w:rsidRPr="00D41401" w14:paraId="123AB0A8"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5C58B21" w14:textId="77777777" w:rsidR="00D41401" w:rsidRPr="00D41401" w:rsidRDefault="00D41401" w:rsidP="00FE40C8">
            <w:pPr>
              <w:ind w:left="416"/>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667766B3"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DABC895" w14:textId="77777777" w:rsidR="00D41401" w:rsidRPr="00D41401" w:rsidRDefault="00D41401" w:rsidP="00B26E12">
            <w:pPr>
              <w:ind w:left="92"/>
              <w:jc w:val="center"/>
              <w:rPr>
                <w:sz w:val="24"/>
                <w:szCs w:val="24"/>
                <w:lang w:val="en-US"/>
              </w:rPr>
            </w:pPr>
            <w:r w:rsidRPr="00D41401">
              <w:rPr>
                <w:sz w:val="24"/>
                <w:szCs w:val="24"/>
                <w:lang w:val="en-US"/>
              </w:rPr>
              <w:t>0.3366</w:t>
            </w:r>
          </w:p>
        </w:tc>
      </w:tr>
      <w:tr w:rsidR="00D41401" w:rsidRPr="00D41401" w14:paraId="4493B047" w14:textId="77777777" w:rsidTr="00B26E12">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097DD2B" w14:textId="77777777" w:rsidR="00D41401" w:rsidRPr="00D41401" w:rsidRDefault="00D41401" w:rsidP="00FE40C8">
            <w:pPr>
              <w:ind w:left="416"/>
              <w:rPr>
                <w:b/>
                <w:sz w:val="24"/>
                <w:szCs w:val="24"/>
                <w:lang w:val="en-US"/>
              </w:rPr>
            </w:pPr>
            <w:r w:rsidRPr="00D41401">
              <w:rPr>
                <w:b/>
                <w:sz w:val="24"/>
                <w:szCs w:val="24"/>
                <w:lang w:val="en-US"/>
              </w:rPr>
              <w:t>ESKD or CV Death, N (</w:t>
            </w:r>
            <w:proofErr w:type="gramStart"/>
            <w:r w:rsidRPr="00D41401">
              <w:rPr>
                <w:b/>
                <w:sz w:val="24"/>
                <w:szCs w:val="24"/>
                <w:lang w:val="en-US"/>
              </w:rPr>
              <w:t>%)</w:t>
            </w:r>
            <w:r w:rsidRPr="00D41401">
              <w:rPr>
                <w:b/>
                <w:sz w:val="24"/>
                <w:szCs w:val="24"/>
                <w:vertAlign w:val="superscript"/>
                <w:lang w:val="en-US"/>
              </w:rPr>
              <w:t>#</w:t>
            </w:r>
            <w:proofErr w:type="gramEnd"/>
          </w:p>
        </w:tc>
        <w:tc>
          <w:tcPr>
            <w:tcW w:w="1275" w:type="pct"/>
            <w:tcBorders>
              <w:top w:val="single" w:sz="4" w:space="0" w:color="000000"/>
              <w:left w:val="single" w:sz="4" w:space="0" w:color="000000"/>
              <w:bottom w:val="single" w:sz="4" w:space="0" w:color="000000"/>
              <w:right w:val="single" w:sz="4" w:space="0" w:color="000000"/>
            </w:tcBorders>
            <w:hideMark/>
          </w:tcPr>
          <w:p w14:paraId="0D0CA70C" w14:textId="77777777" w:rsidR="00D41401" w:rsidRPr="00D41401" w:rsidRDefault="00D41401" w:rsidP="00B26E12">
            <w:pPr>
              <w:ind w:left="92"/>
              <w:jc w:val="center"/>
              <w:rPr>
                <w:sz w:val="24"/>
                <w:szCs w:val="24"/>
                <w:lang w:val="en-US"/>
              </w:rPr>
            </w:pPr>
            <w:r w:rsidRPr="00D41401">
              <w:rPr>
                <w:sz w:val="24"/>
                <w:szCs w:val="24"/>
                <w:lang w:val="en-US"/>
              </w:rPr>
              <w:t>217 (6.6)</w:t>
            </w:r>
          </w:p>
        </w:tc>
        <w:tc>
          <w:tcPr>
            <w:tcW w:w="1354" w:type="pct"/>
            <w:tcBorders>
              <w:top w:val="single" w:sz="4" w:space="0" w:color="000000"/>
              <w:left w:val="single" w:sz="4" w:space="0" w:color="000000"/>
              <w:bottom w:val="single" w:sz="4" w:space="0" w:color="000000"/>
              <w:right w:val="single" w:sz="4" w:space="0" w:color="000000"/>
            </w:tcBorders>
            <w:hideMark/>
          </w:tcPr>
          <w:p w14:paraId="3971248B" w14:textId="77777777" w:rsidR="00D41401" w:rsidRPr="00D41401" w:rsidRDefault="00D41401" w:rsidP="00B26E12">
            <w:pPr>
              <w:ind w:left="92"/>
              <w:jc w:val="center"/>
              <w:rPr>
                <w:sz w:val="24"/>
                <w:szCs w:val="24"/>
                <w:lang w:val="en-US"/>
              </w:rPr>
            </w:pPr>
            <w:r w:rsidRPr="00D41401">
              <w:rPr>
                <w:sz w:val="24"/>
                <w:szCs w:val="24"/>
                <w:lang w:val="en-US"/>
              </w:rPr>
              <w:t>163 (4.9)</w:t>
            </w:r>
          </w:p>
        </w:tc>
      </w:tr>
      <w:tr w:rsidR="00D41401" w:rsidRPr="00D41401" w14:paraId="587BD0FB" w14:textId="77777777" w:rsidTr="00B26E12">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0DE6E14" w14:textId="77777777" w:rsidR="00D41401" w:rsidRPr="00D41401" w:rsidRDefault="00D41401" w:rsidP="00FE40C8">
            <w:pPr>
              <w:ind w:left="416"/>
              <w:rPr>
                <w:sz w:val="24"/>
                <w:szCs w:val="24"/>
                <w:lang w:val="en-US"/>
              </w:rPr>
            </w:pPr>
            <w:r w:rsidRPr="00D41401">
              <w:rPr>
                <w:sz w:val="24"/>
                <w:szCs w:val="24"/>
                <w:lang w:val="en-US"/>
              </w:rPr>
              <w:t>Hazard ratio vs. placebo (95% CI)</w:t>
            </w:r>
          </w:p>
        </w:tc>
        <w:tc>
          <w:tcPr>
            <w:tcW w:w="1275" w:type="pct"/>
            <w:tcBorders>
              <w:top w:val="single" w:sz="4" w:space="0" w:color="000000"/>
              <w:left w:val="single" w:sz="4" w:space="0" w:color="000000"/>
              <w:bottom w:val="single" w:sz="4" w:space="0" w:color="000000"/>
              <w:right w:val="single" w:sz="4" w:space="0" w:color="000000"/>
            </w:tcBorders>
          </w:tcPr>
          <w:p w14:paraId="2031F0C0"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36EDB66A" w14:textId="77777777" w:rsidR="00D41401" w:rsidRPr="00D41401" w:rsidRDefault="00D41401" w:rsidP="00B26E12">
            <w:pPr>
              <w:ind w:left="92"/>
              <w:jc w:val="center"/>
              <w:rPr>
                <w:sz w:val="24"/>
                <w:szCs w:val="24"/>
                <w:lang w:val="en-US"/>
              </w:rPr>
            </w:pPr>
            <w:r w:rsidRPr="00D41401">
              <w:rPr>
                <w:sz w:val="24"/>
                <w:szCs w:val="24"/>
                <w:lang w:val="en-US"/>
              </w:rPr>
              <w:t>0.73 (0.59, 0.89)</w:t>
            </w:r>
          </w:p>
        </w:tc>
      </w:tr>
      <w:tr w:rsidR="00D41401" w:rsidRPr="00D41401" w14:paraId="4562373C"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10D0A2C" w14:textId="77777777" w:rsidR="00D41401" w:rsidRPr="00D41401" w:rsidRDefault="00D41401" w:rsidP="00FE40C8">
            <w:pPr>
              <w:ind w:left="416"/>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0C4BFD6C"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A45DDFE" w14:textId="77777777" w:rsidR="00D41401" w:rsidRPr="00D41401" w:rsidRDefault="00D41401" w:rsidP="00B26E12">
            <w:pPr>
              <w:ind w:left="92"/>
              <w:jc w:val="center"/>
              <w:rPr>
                <w:sz w:val="24"/>
                <w:szCs w:val="24"/>
                <w:lang w:val="en-US"/>
              </w:rPr>
            </w:pPr>
            <w:r w:rsidRPr="00D41401">
              <w:rPr>
                <w:sz w:val="24"/>
                <w:szCs w:val="24"/>
                <w:lang w:val="en-US"/>
              </w:rPr>
              <w:t>0.0023</w:t>
            </w:r>
          </w:p>
        </w:tc>
      </w:tr>
      <w:tr w:rsidR="00D41401" w:rsidRPr="00D41401" w14:paraId="5EBEF9AB" w14:textId="77777777" w:rsidTr="00B26E12">
        <w:trPr>
          <w:trHeight w:val="503"/>
        </w:trPr>
        <w:tc>
          <w:tcPr>
            <w:tcW w:w="2372" w:type="pct"/>
            <w:tcBorders>
              <w:top w:val="single" w:sz="4" w:space="0" w:color="000000"/>
              <w:left w:val="single" w:sz="4" w:space="0" w:color="000000"/>
              <w:bottom w:val="single" w:sz="4" w:space="0" w:color="000000"/>
              <w:right w:val="single" w:sz="4" w:space="0" w:color="000000"/>
            </w:tcBorders>
            <w:hideMark/>
          </w:tcPr>
          <w:p w14:paraId="63EDCA18" w14:textId="77777777" w:rsidR="00D41401" w:rsidRPr="00D41401" w:rsidRDefault="00D41401" w:rsidP="0096629D">
            <w:pPr>
              <w:ind w:left="92"/>
              <w:rPr>
                <w:b/>
                <w:sz w:val="24"/>
                <w:szCs w:val="24"/>
                <w:lang w:val="en-US"/>
              </w:rPr>
            </w:pPr>
            <w:r w:rsidRPr="00D41401">
              <w:rPr>
                <w:b/>
                <w:sz w:val="24"/>
                <w:szCs w:val="24"/>
                <w:lang w:val="en-US"/>
              </w:rPr>
              <w:t xml:space="preserve">Occurrence of all-cause </w:t>
            </w:r>
            <w:proofErr w:type="spellStart"/>
            <w:r w:rsidRPr="00D41401">
              <w:rPr>
                <w:b/>
                <w:sz w:val="24"/>
                <w:szCs w:val="24"/>
                <w:lang w:val="en-US"/>
              </w:rPr>
              <w:t>hospitalisation</w:t>
            </w:r>
            <w:proofErr w:type="spellEnd"/>
            <w:r w:rsidRPr="00D41401">
              <w:rPr>
                <w:b/>
                <w:sz w:val="24"/>
                <w:szCs w:val="24"/>
                <w:lang w:val="en-US"/>
              </w:rPr>
              <w:t xml:space="preserve"> (first and recurrent), N of events</w:t>
            </w:r>
          </w:p>
        </w:tc>
        <w:tc>
          <w:tcPr>
            <w:tcW w:w="1275" w:type="pct"/>
            <w:tcBorders>
              <w:top w:val="single" w:sz="4" w:space="0" w:color="000000"/>
              <w:left w:val="single" w:sz="4" w:space="0" w:color="000000"/>
              <w:bottom w:val="single" w:sz="4" w:space="0" w:color="000000"/>
              <w:right w:val="single" w:sz="4" w:space="0" w:color="000000"/>
            </w:tcBorders>
            <w:hideMark/>
          </w:tcPr>
          <w:p w14:paraId="346ED7A2" w14:textId="77777777" w:rsidR="00D41401" w:rsidRPr="00D41401" w:rsidRDefault="00D41401" w:rsidP="00B26E12">
            <w:pPr>
              <w:ind w:left="92"/>
              <w:jc w:val="center"/>
              <w:rPr>
                <w:sz w:val="24"/>
                <w:szCs w:val="24"/>
                <w:lang w:val="en-US"/>
              </w:rPr>
            </w:pPr>
            <w:r w:rsidRPr="00D41401">
              <w:rPr>
                <w:sz w:val="24"/>
                <w:szCs w:val="24"/>
                <w:lang w:val="en-US"/>
              </w:rPr>
              <w:t>1 895</w:t>
            </w:r>
          </w:p>
        </w:tc>
        <w:tc>
          <w:tcPr>
            <w:tcW w:w="1354" w:type="pct"/>
            <w:tcBorders>
              <w:top w:val="single" w:sz="4" w:space="0" w:color="000000"/>
              <w:left w:val="single" w:sz="4" w:space="0" w:color="000000"/>
              <w:bottom w:val="single" w:sz="4" w:space="0" w:color="000000"/>
              <w:right w:val="single" w:sz="4" w:space="0" w:color="000000"/>
            </w:tcBorders>
            <w:hideMark/>
          </w:tcPr>
          <w:p w14:paraId="1B531E52" w14:textId="77777777" w:rsidR="00D41401" w:rsidRPr="00D41401" w:rsidRDefault="00D41401" w:rsidP="00B26E12">
            <w:pPr>
              <w:ind w:left="92"/>
              <w:jc w:val="center"/>
              <w:rPr>
                <w:sz w:val="24"/>
                <w:szCs w:val="24"/>
                <w:lang w:val="en-US"/>
              </w:rPr>
            </w:pPr>
            <w:r w:rsidRPr="00D41401">
              <w:rPr>
                <w:sz w:val="24"/>
                <w:szCs w:val="24"/>
                <w:lang w:val="en-US"/>
              </w:rPr>
              <w:t>1 611</w:t>
            </w:r>
          </w:p>
        </w:tc>
      </w:tr>
      <w:tr w:rsidR="00D41401" w:rsidRPr="00D41401" w14:paraId="6FF7C08A" w14:textId="77777777" w:rsidTr="00B26E12">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F7CF2B4" w14:textId="77777777" w:rsidR="00D41401" w:rsidRPr="00D41401" w:rsidRDefault="00D41401" w:rsidP="00FE40C8">
            <w:pPr>
              <w:ind w:left="274"/>
              <w:rPr>
                <w:sz w:val="24"/>
                <w:szCs w:val="24"/>
                <w:lang w:val="en-US"/>
              </w:rPr>
            </w:pPr>
            <w:r w:rsidRPr="00D41401">
              <w:rPr>
                <w:sz w:val="24"/>
                <w:szCs w:val="24"/>
                <w:lang w:val="en-US"/>
              </w:rPr>
              <w:t>Hazard ratio vs. placebo (99.03% CI)</w:t>
            </w:r>
          </w:p>
        </w:tc>
        <w:tc>
          <w:tcPr>
            <w:tcW w:w="1275" w:type="pct"/>
            <w:tcBorders>
              <w:top w:val="single" w:sz="4" w:space="0" w:color="000000"/>
              <w:left w:val="single" w:sz="4" w:space="0" w:color="000000"/>
              <w:bottom w:val="single" w:sz="4" w:space="0" w:color="000000"/>
              <w:right w:val="single" w:sz="4" w:space="0" w:color="000000"/>
            </w:tcBorders>
          </w:tcPr>
          <w:p w14:paraId="5777DE92"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CA2788F" w14:textId="77777777" w:rsidR="00D41401" w:rsidRPr="00D41401" w:rsidRDefault="00D41401" w:rsidP="00B26E12">
            <w:pPr>
              <w:ind w:left="92"/>
              <w:jc w:val="center"/>
              <w:rPr>
                <w:sz w:val="24"/>
                <w:szCs w:val="24"/>
                <w:lang w:val="en-US"/>
              </w:rPr>
            </w:pPr>
            <w:r w:rsidRPr="00D41401">
              <w:rPr>
                <w:sz w:val="24"/>
                <w:szCs w:val="24"/>
                <w:lang w:val="en-US"/>
              </w:rPr>
              <w:t>0.86 (0.75, 0.98)</w:t>
            </w:r>
          </w:p>
        </w:tc>
      </w:tr>
      <w:tr w:rsidR="00D41401" w:rsidRPr="00D41401" w14:paraId="3543E1A2" w14:textId="77777777" w:rsidTr="00B26E12">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0EA26FFD" w14:textId="77777777" w:rsidR="00D41401" w:rsidRPr="00D41401" w:rsidRDefault="00D41401" w:rsidP="00FE40C8">
            <w:pPr>
              <w:ind w:left="274"/>
              <w:rPr>
                <w:sz w:val="24"/>
                <w:szCs w:val="24"/>
                <w:lang w:val="en-US"/>
              </w:rPr>
            </w:pPr>
            <w:r w:rsidRPr="00D41401">
              <w:rPr>
                <w:sz w:val="24"/>
                <w:szCs w:val="24"/>
                <w:lang w:val="en-US"/>
              </w:rPr>
              <w:t>p-value</w:t>
            </w:r>
          </w:p>
        </w:tc>
        <w:tc>
          <w:tcPr>
            <w:tcW w:w="1275" w:type="pct"/>
            <w:tcBorders>
              <w:top w:val="single" w:sz="4" w:space="0" w:color="000000"/>
              <w:left w:val="single" w:sz="4" w:space="0" w:color="000000"/>
              <w:bottom w:val="single" w:sz="4" w:space="0" w:color="000000"/>
              <w:right w:val="single" w:sz="4" w:space="0" w:color="000000"/>
            </w:tcBorders>
          </w:tcPr>
          <w:p w14:paraId="08AEE826" w14:textId="77777777" w:rsidR="00D41401" w:rsidRPr="00D41401" w:rsidRDefault="00D41401" w:rsidP="00B26E12">
            <w:pPr>
              <w:ind w:left="92"/>
              <w:jc w:val="center"/>
              <w:rPr>
                <w:sz w:val="24"/>
                <w:szCs w:val="24"/>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390CA5DD" w14:textId="77777777" w:rsidR="00D41401" w:rsidRPr="00D41401" w:rsidRDefault="00D41401" w:rsidP="00B26E12">
            <w:pPr>
              <w:ind w:left="92"/>
              <w:jc w:val="center"/>
              <w:rPr>
                <w:sz w:val="24"/>
                <w:szCs w:val="24"/>
                <w:lang w:val="en-US"/>
              </w:rPr>
            </w:pPr>
            <w:r w:rsidRPr="00D41401">
              <w:rPr>
                <w:sz w:val="24"/>
                <w:szCs w:val="24"/>
                <w:lang w:val="en-US"/>
              </w:rPr>
              <w:t>0.0025</w:t>
            </w:r>
          </w:p>
        </w:tc>
      </w:tr>
    </w:tbl>
    <w:p w14:paraId="0833CF3C" w14:textId="77777777" w:rsidR="00D41401" w:rsidRPr="00D41401" w:rsidRDefault="00D41401" w:rsidP="007C2983">
      <w:pPr>
        <w:rPr>
          <w:sz w:val="24"/>
          <w:szCs w:val="24"/>
          <w:lang w:val="en-US"/>
        </w:rPr>
      </w:pPr>
      <w:r w:rsidRPr="00D41401">
        <w:rPr>
          <w:sz w:val="24"/>
          <w:szCs w:val="24"/>
          <w:lang w:val="en-US"/>
        </w:rPr>
        <w:t>CV = cardiovascular, eGFR = Estimated glomerular filtration rate</w:t>
      </w:r>
    </w:p>
    <w:p w14:paraId="46A1D9EF" w14:textId="77777777" w:rsidR="00D41401" w:rsidRPr="00D41401" w:rsidRDefault="00D41401" w:rsidP="007C2983">
      <w:pPr>
        <w:numPr>
          <w:ilvl w:val="0"/>
          <w:numId w:val="8"/>
        </w:numPr>
        <w:ind w:left="426" w:hanging="426"/>
        <w:rPr>
          <w:sz w:val="24"/>
          <w:szCs w:val="24"/>
          <w:lang w:val="en-US"/>
        </w:rPr>
      </w:pPr>
      <w:r w:rsidRPr="00D41401">
        <w:rPr>
          <w:sz w:val="24"/>
          <w:szCs w:val="24"/>
          <w:lang w:val="en-US"/>
        </w:rPr>
        <w:t>End-stage kidney disease (ESKD) is defined as the initiation of maintenance dialysis or receipt of a kidney transplant.</w:t>
      </w:r>
    </w:p>
    <w:p w14:paraId="4A3274F3" w14:textId="67334F1F" w:rsidR="00D41401" w:rsidRPr="00D41401" w:rsidRDefault="00D41401" w:rsidP="007C2983">
      <w:pPr>
        <w:ind w:left="426" w:hanging="426"/>
        <w:rPr>
          <w:sz w:val="24"/>
          <w:szCs w:val="24"/>
          <w:lang w:val="en-US"/>
        </w:rPr>
      </w:pPr>
      <w:r w:rsidRPr="00D41401">
        <w:rPr>
          <w:sz w:val="24"/>
          <w:szCs w:val="24"/>
          <w:lang w:val="en-US"/>
        </w:rPr>
        <w:t xml:space="preserve">** </w:t>
      </w:r>
      <w:r w:rsidR="007C2983">
        <w:rPr>
          <w:sz w:val="24"/>
          <w:szCs w:val="24"/>
          <w:lang w:val="en-US"/>
        </w:rPr>
        <w:tab/>
      </w:r>
      <w:r w:rsidRPr="00D41401">
        <w:rPr>
          <w:sz w:val="24"/>
          <w:szCs w:val="24"/>
          <w:lang w:val="en-US"/>
        </w:rPr>
        <w:t>There were too few events of renal death to compute a reliable hazard ratio.</w:t>
      </w:r>
    </w:p>
    <w:p w14:paraId="0CBD60ED" w14:textId="366F5445" w:rsidR="00D41401" w:rsidRPr="00D41401" w:rsidRDefault="00D41401" w:rsidP="007C2983">
      <w:pPr>
        <w:ind w:left="426" w:hanging="426"/>
        <w:rPr>
          <w:sz w:val="24"/>
          <w:szCs w:val="24"/>
          <w:lang w:val="en-US"/>
        </w:rPr>
      </w:pPr>
      <w:r w:rsidRPr="00D41401">
        <w:rPr>
          <w:sz w:val="24"/>
          <w:szCs w:val="24"/>
          <w:vertAlign w:val="superscript"/>
          <w:lang w:val="en-US"/>
        </w:rPr>
        <w:t>#</w:t>
      </w:r>
      <w:r w:rsidRPr="00D41401">
        <w:rPr>
          <w:sz w:val="24"/>
          <w:szCs w:val="24"/>
          <w:lang w:val="en-US"/>
        </w:rPr>
        <w:t xml:space="preserve"> </w:t>
      </w:r>
      <w:r w:rsidR="007C2983">
        <w:rPr>
          <w:sz w:val="24"/>
          <w:szCs w:val="24"/>
          <w:lang w:val="en-US"/>
        </w:rPr>
        <w:tab/>
      </w:r>
      <w:r w:rsidRPr="00D41401">
        <w:rPr>
          <w:sz w:val="24"/>
          <w:szCs w:val="24"/>
          <w:lang w:val="en-US"/>
        </w:rPr>
        <w:t>Predefined as one of the two stopping criteria in the pre-planned interim analysis.</w:t>
      </w:r>
    </w:p>
    <w:p w14:paraId="250AA880" w14:textId="77777777" w:rsidR="007C2983" w:rsidRDefault="007C2983" w:rsidP="0096629D">
      <w:pPr>
        <w:ind w:left="851"/>
        <w:rPr>
          <w:sz w:val="24"/>
          <w:szCs w:val="24"/>
          <w:lang w:val="en-US"/>
        </w:rPr>
      </w:pPr>
    </w:p>
    <w:p w14:paraId="1663BCED" w14:textId="477D17E6" w:rsidR="00D41401" w:rsidRPr="00D41401" w:rsidRDefault="00D41401" w:rsidP="007C2983">
      <w:pPr>
        <w:keepNext/>
        <w:rPr>
          <w:sz w:val="24"/>
          <w:szCs w:val="24"/>
          <w:lang w:val="en-US"/>
        </w:rPr>
      </w:pPr>
      <w:r w:rsidRPr="00D41401">
        <w:rPr>
          <w:sz w:val="24"/>
          <w:szCs w:val="24"/>
          <w:lang w:val="en-US"/>
        </w:rPr>
        <w:t>Figure 4 Time to first event of kidney disease progression or adjudicated CV death, estimated cumulative incidence function</w:t>
      </w:r>
    </w:p>
    <w:p w14:paraId="0B53A0B9" w14:textId="3B52E35D" w:rsidR="00D41401" w:rsidRPr="00D41401" w:rsidRDefault="00D41401" w:rsidP="007C2983">
      <w:pPr>
        <w:keepNext/>
        <w:tabs>
          <w:tab w:val="left" w:pos="851"/>
        </w:tabs>
        <w:rPr>
          <w:sz w:val="24"/>
          <w:szCs w:val="24"/>
          <w:lang w:val="en-US"/>
        </w:rPr>
      </w:pPr>
      <w:r w:rsidRPr="00D41401">
        <w:rPr>
          <w:noProof/>
          <w:sz w:val="24"/>
          <w:szCs w:val="24"/>
          <w:lang w:val="en-US"/>
        </w:rPr>
        <w:drawing>
          <wp:anchor distT="0" distB="0" distL="0" distR="0" simplePos="0" relativeHeight="251662336" behindDoc="1" locked="0" layoutInCell="1" allowOverlap="1" wp14:anchorId="6ED01489" wp14:editId="78F51027">
            <wp:simplePos x="0" y="0"/>
            <wp:positionH relativeFrom="page">
              <wp:posOffset>972185</wp:posOffset>
            </wp:positionH>
            <wp:positionV relativeFrom="paragraph">
              <wp:posOffset>108585</wp:posOffset>
            </wp:positionV>
            <wp:extent cx="5614670" cy="4187825"/>
            <wp:effectExtent l="0" t="0" r="5080" b="3175"/>
            <wp:wrapTopAndBottom/>
            <wp:docPr id="2091792816" name="Billede 7" descr="Et billede, der indeholder tekst, diagram, Kurv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1792816" name="Billede 7" descr="Et billede, der indeholder tekst, diagram, Kurve, linje/række&#10;&#10;AI-genereret indhold kan være ukorrekt."/>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4670" cy="4187825"/>
                    </a:xfrm>
                    <a:prstGeom prst="rect">
                      <a:avLst/>
                    </a:prstGeom>
                    <a:noFill/>
                  </pic:spPr>
                </pic:pic>
              </a:graphicData>
            </a:graphic>
            <wp14:sizeRelH relativeFrom="page">
              <wp14:pctWidth>0</wp14:pctWidth>
            </wp14:sizeRelH>
            <wp14:sizeRelV relativeFrom="page">
              <wp14:pctHeight>0</wp14:pctHeight>
            </wp14:sizeRelV>
          </wp:anchor>
        </w:drawing>
      </w:r>
    </w:p>
    <w:p w14:paraId="22499DC5" w14:textId="77777777" w:rsidR="00D41401" w:rsidRPr="00D41401" w:rsidRDefault="00D41401" w:rsidP="00D41401">
      <w:pPr>
        <w:tabs>
          <w:tab w:val="left" w:pos="851"/>
        </w:tabs>
        <w:ind w:left="851"/>
        <w:rPr>
          <w:sz w:val="24"/>
          <w:szCs w:val="24"/>
          <w:lang w:val="en-US"/>
        </w:rPr>
      </w:pPr>
    </w:p>
    <w:p w14:paraId="7D3649C2" w14:textId="77777777" w:rsidR="00D41401" w:rsidRPr="00D41401" w:rsidRDefault="00D41401" w:rsidP="0096629D">
      <w:pPr>
        <w:ind w:left="851"/>
        <w:rPr>
          <w:sz w:val="24"/>
          <w:szCs w:val="24"/>
          <w:lang w:val="en-US"/>
        </w:rPr>
      </w:pPr>
      <w:r w:rsidRPr="00D41401">
        <w:rPr>
          <w:sz w:val="24"/>
          <w:szCs w:val="24"/>
          <w:lang w:val="en-US"/>
        </w:rPr>
        <w:t xml:space="preserve">The results of the primary composite endpoint were generally consistent across </w:t>
      </w:r>
      <w:proofErr w:type="gramStart"/>
      <w:r w:rsidRPr="00D41401">
        <w:rPr>
          <w:sz w:val="24"/>
          <w:szCs w:val="24"/>
          <w:lang w:val="en-US"/>
        </w:rPr>
        <w:t>the pre</w:t>
      </w:r>
      <w:proofErr w:type="gramEnd"/>
      <w:r w:rsidRPr="00D41401">
        <w:rPr>
          <w:sz w:val="24"/>
          <w:szCs w:val="24"/>
          <w:lang w:val="en-US"/>
        </w:rPr>
        <w:t xml:space="preserve">-specified subgroups, including eGFR categories, underlying cause of renal disease, diabetes status, or background use of RAS inhibitors. Treatment benefits were more </w:t>
      </w:r>
      <w:proofErr w:type="gramStart"/>
      <w:r w:rsidRPr="00D41401">
        <w:rPr>
          <w:sz w:val="24"/>
          <w:szCs w:val="24"/>
          <w:lang w:val="en-US"/>
        </w:rPr>
        <w:t>clearly evident</w:t>
      </w:r>
      <w:proofErr w:type="gramEnd"/>
      <w:r w:rsidRPr="00D41401">
        <w:rPr>
          <w:sz w:val="24"/>
          <w:szCs w:val="24"/>
          <w:lang w:val="en-US"/>
        </w:rPr>
        <w:t xml:space="preserve"> in patients with higher levels of albuminuria.</w:t>
      </w:r>
    </w:p>
    <w:p w14:paraId="51DCAF23" w14:textId="77777777" w:rsidR="007C2983" w:rsidRDefault="007C2983" w:rsidP="0096629D">
      <w:pPr>
        <w:ind w:left="851"/>
        <w:rPr>
          <w:sz w:val="24"/>
          <w:szCs w:val="24"/>
          <w:lang w:val="en-US"/>
        </w:rPr>
      </w:pPr>
    </w:p>
    <w:p w14:paraId="26B88459" w14:textId="2721AC53" w:rsidR="00D41401" w:rsidRPr="00D41401" w:rsidRDefault="00D41401" w:rsidP="0096629D">
      <w:pPr>
        <w:ind w:left="851"/>
        <w:rPr>
          <w:sz w:val="24"/>
          <w:szCs w:val="24"/>
          <w:lang w:val="en-US"/>
        </w:rPr>
      </w:pPr>
      <w:r w:rsidRPr="00D41401">
        <w:rPr>
          <w:sz w:val="24"/>
          <w:szCs w:val="24"/>
          <w:lang w:val="en-US"/>
        </w:rPr>
        <w:t>During treatment, eGFR decline over time was slower in the empagliflozin group compared to the placebo group (Figure 5). Empagliflozin slowed the annual rate of eGFR decline compared to placebo by 1.37 mL/min/1.73 m</w:t>
      </w:r>
      <w:r w:rsidRPr="00D41401">
        <w:rPr>
          <w:sz w:val="24"/>
          <w:szCs w:val="24"/>
          <w:vertAlign w:val="superscript"/>
          <w:lang w:val="en-US"/>
        </w:rPr>
        <w:t>2</w:t>
      </w:r>
      <w:r w:rsidRPr="00D41401">
        <w:rPr>
          <w:sz w:val="24"/>
          <w:szCs w:val="24"/>
          <w:lang w:val="en-US"/>
        </w:rPr>
        <w:t xml:space="preserve">/year (95% CI 1.16, 1.59), based on a pre-specified analysis of all eGFR measurements taken from the 2-month visit to the final follow-up visit. Patients treated with empagliflozin experienced an initial drop in eGFR which returned towards baseline after treatment discontinuation as demonstrated in several of the empagliflozin studies, supporting that </w:t>
      </w:r>
      <w:proofErr w:type="spellStart"/>
      <w:r w:rsidRPr="00D41401">
        <w:rPr>
          <w:sz w:val="24"/>
          <w:szCs w:val="24"/>
          <w:lang w:val="en-US"/>
        </w:rPr>
        <w:t>haemodynamic</w:t>
      </w:r>
      <w:proofErr w:type="spellEnd"/>
      <w:r w:rsidRPr="00D41401">
        <w:rPr>
          <w:sz w:val="24"/>
          <w:szCs w:val="24"/>
          <w:lang w:val="en-US"/>
        </w:rPr>
        <w:t xml:space="preserve"> changes play a role in the acute effects of empagliflozin on eGFR.</w:t>
      </w:r>
    </w:p>
    <w:p w14:paraId="66F65EA6" w14:textId="77777777" w:rsidR="007C2983" w:rsidRDefault="007C2983" w:rsidP="00D41401">
      <w:pPr>
        <w:tabs>
          <w:tab w:val="left" w:pos="851"/>
        </w:tabs>
        <w:ind w:left="851"/>
        <w:rPr>
          <w:sz w:val="24"/>
          <w:szCs w:val="24"/>
          <w:lang w:val="en-US"/>
        </w:rPr>
      </w:pPr>
    </w:p>
    <w:p w14:paraId="729D4291" w14:textId="1A37BA64" w:rsidR="00D41401" w:rsidRPr="00D41401" w:rsidRDefault="00D41401" w:rsidP="007C2983">
      <w:pPr>
        <w:keepNext/>
        <w:rPr>
          <w:sz w:val="24"/>
          <w:szCs w:val="24"/>
          <w:lang w:val="en-US"/>
        </w:rPr>
      </w:pPr>
      <w:r w:rsidRPr="00D41401">
        <w:rPr>
          <w:sz w:val="24"/>
          <w:szCs w:val="24"/>
          <w:lang w:val="en-US"/>
        </w:rPr>
        <w:t>Figure 5 Change in eGFR over time*</w:t>
      </w:r>
    </w:p>
    <w:p w14:paraId="160FB794" w14:textId="0569AEF2" w:rsidR="00D41401" w:rsidRPr="00D41401" w:rsidRDefault="00D41401" w:rsidP="007C2983">
      <w:pPr>
        <w:keepNext/>
        <w:rPr>
          <w:sz w:val="24"/>
          <w:szCs w:val="24"/>
          <w:lang w:val="en-US"/>
        </w:rPr>
      </w:pPr>
      <w:r w:rsidRPr="00D41401">
        <w:rPr>
          <w:noProof/>
          <w:sz w:val="24"/>
          <w:szCs w:val="24"/>
          <w:lang w:val="en-US"/>
        </w:rPr>
        <w:drawing>
          <wp:inline distT="0" distB="0" distL="0" distR="0" wp14:anchorId="3FB0C202" wp14:editId="5297E35C">
            <wp:extent cx="5415915" cy="4309745"/>
            <wp:effectExtent l="0" t="0" r="0" b="0"/>
            <wp:docPr id="1255439765" name="Billede 6" descr="Et billede, der indeholder tekst, diagram, linje/række, Parallel&#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5439765" name="Billede 6" descr="Et billede, der indeholder tekst, diagram, linje/række, Parallel&#10;&#10;AI-genereret indhold kan være ukorrekt."/>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5915" cy="4309745"/>
                    </a:xfrm>
                    <a:prstGeom prst="rect">
                      <a:avLst/>
                    </a:prstGeom>
                    <a:noFill/>
                  </pic:spPr>
                </pic:pic>
              </a:graphicData>
            </a:graphic>
          </wp:inline>
        </w:drawing>
      </w:r>
    </w:p>
    <w:p w14:paraId="725A8D85" w14:textId="77777777" w:rsidR="007C2983" w:rsidRDefault="00D41401" w:rsidP="007C2983">
      <w:pPr>
        <w:keepNext/>
        <w:rPr>
          <w:sz w:val="24"/>
          <w:szCs w:val="24"/>
          <w:lang w:val="en-US"/>
        </w:rPr>
      </w:pPr>
      <w:r w:rsidRPr="00D41401">
        <w:rPr>
          <w:sz w:val="24"/>
          <w:szCs w:val="24"/>
          <w:lang w:val="en-US"/>
        </w:rPr>
        <w:t>* eGFR (CKD-EPI) (mL/min/1.73 m</w:t>
      </w:r>
      <w:r w:rsidRPr="00D41401">
        <w:rPr>
          <w:sz w:val="24"/>
          <w:szCs w:val="24"/>
          <w:vertAlign w:val="superscript"/>
          <w:lang w:val="en-US"/>
        </w:rPr>
        <w:t>2</w:t>
      </w:r>
      <w:r w:rsidRPr="00D41401">
        <w:rPr>
          <w:sz w:val="24"/>
          <w:szCs w:val="24"/>
          <w:lang w:val="en-US"/>
        </w:rPr>
        <w:t xml:space="preserve">) MMRM results over time - </w:t>
      </w:r>
      <w:proofErr w:type="spellStart"/>
      <w:r w:rsidRPr="00D41401">
        <w:rPr>
          <w:sz w:val="24"/>
          <w:szCs w:val="24"/>
          <w:lang w:val="en-US"/>
        </w:rPr>
        <w:t>randomised</w:t>
      </w:r>
      <w:proofErr w:type="spellEnd"/>
      <w:r w:rsidRPr="00D41401">
        <w:rPr>
          <w:sz w:val="24"/>
          <w:szCs w:val="24"/>
          <w:lang w:val="en-US"/>
        </w:rPr>
        <w:t xml:space="preserve"> set. </w:t>
      </w:r>
    </w:p>
    <w:p w14:paraId="2C7DCF04" w14:textId="77777777" w:rsidR="007C2983" w:rsidRDefault="007C2983" w:rsidP="007C2983">
      <w:pPr>
        <w:ind w:left="851"/>
        <w:rPr>
          <w:sz w:val="24"/>
          <w:szCs w:val="24"/>
          <w:lang w:val="en-US"/>
        </w:rPr>
      </w:pPr>
    </w:p>
    <w:p w14:paraId="740268D4" w14:textId="16F412B1" w:rsidR="00D41401" w:rsidRPr="00D41401" w:rsidRDefault="00D41401" w:rsidP="007C2983">
      <w:pPr>
        <w:ind w:left="851"/>
        <w:rPr>
          <w:sz w:val="24"/>
          <w:szCs w:val="24"/>
          <w:lang w:val="en-US"/>
        </w:rPr>
      </w:pPr>
      <w:r w:rsidRPr="00D41401">
        <w:rPr>
          <w:sz w:val="24"/>
          <w:szCs w:val="24"/>
          <w:u w:val="single"/>
          <w:lang w:val="en-US"/>
        </w:rPr>
        <w:t>Paediatric population</w:t>
      </w:r>
    </w:p>
    <w:p w14:paraId="0FB4FD7B" w14:textId="77777777" w:rsidR="00CC0878" w:rsidRDefault="00CC0878" w:rsidP="0096629D">
      <w:pPr>
        <w:ind w:left="851"/>
        <w:rPr>
          <w:i/>
          <w:sz w:val="24"/>
          <w:szCs w:val="24"/>
          <w:u w:val="single"/>
          <w:lang w:val="en-US"/>
        </w:rPr>
      </w:pPr>
    </w:p>
    <w:p w14:paraId="1B7C7279" w14:textId="0EB6A3C2" w:rsidR="00D41401" w:rsidRPr="00D41401" w:rsidRDefault="00D41401" w:rsidP="0096629D">
      <w:pPr>
        <w:ind w:left="851"/>
        <w:rPr>
          <w:i/>
          <w:sz w:val="24"/>
          <w:szCs w:val="24"/>
          <w:lang w:val="en-US"/>
        </w:rPr>
      </w:pPr>
      <w:r w:rsidRPr="00D41401">
        <w:rPr>
          <w:i/>
          <w:sz w:val="24"/>
          <w:szCs w:val="24"/>
          <w:u w:val="single"/>
          <w:lang w:val="en-US"/>
        </w:rPr>
        <w:t xml:space="preserve">Type 2 diabetes mellitus </w:t>
      </w:r>
    </w:p>
    <w:p w14:paraId="10403D57" w14:textId="77777777" w:rsidR="00D41401" w:rsidRPr="00D41401" w:rsidRDefault="00D41401" w:rsidP="0096629D">
      <w:pPr>
        <w:ind w:left="851"/>
        <w:rPr>
          <w:sz w:val="24"/>
          <w:szCs w:val="24"/>
          <w:lang w:val="en-US"/>
        </w:rPr>
      </w:pPr>
      <w:r w:rsidRPr="00D41401">
        <w:rPr>
          <w:sz w:val="24"/>
          <w:szCs w:val="24"/>
          <w:lang w:val="en-US"/>
        </w:rPr>
        <w:t>The clinical efficacy and safety of empagliflozin (10 mg with a possible dose-increase to 25 mg) and linagliptin (5 mg) once daily has been studied in children and adolescents from 10 to 17 years of age with type 2 diabetes mellitus in a placebo-controlled study (DINAMO) over 26 weeks, with a safety extension period up to 52 weeks. Background therapies as adjunct to diet and exercise included metformin (51%), a combination of metformin and insulin (40.1%), insulin (3.2%), or none (5.7%).</w:t>
      </w:r>
    </w:p>
    <w:p w14:paraId="4BA831B0" w14:textId="77777777" w:rsidR="00CC0878" w:rsidRDefault="00CC0878" w:rsidP="0096629D">
      <w:pPr>
        <w:ind w:left="851"/>
        <w:rPr>
          <w:sz w:val="24"/>
          <w:szCs w:val="24"/>
          <w:lang w:val="en-US"/>
        </w:rPr>
      </w:pPr>
    </w:p>
    <w:p w14:paraId="0B7DDA9F" w14:textId="2D6D0D69" w:rsidR="00D41401" w:rsidRPr="00D41401" w:rsidRDefault="00D41401" w:rsidP="0096629D">
      <w:pPr>
        <w:ind w:left="851"/>
        <w:rPr>
          <w:sz w:val="24"/>
          <w:szCs w:val="24"/>
          <w:lang w:val="en-US"/>
        </w:rPr>
      </w:pPr>
      <w:r w:rsidRPr="00D41401">
        <w:rPr>
          <w:sz w:val="24"/>
          <w:szCs w:val="24"/>
          <w:lang w:val="en-US"/>
        </w:rPr>
        <w:t>The adjusted mean change in HbA1c at week 26 between empagliflozin (N = 52) and placebo (N = 53) of -0.84% was clinically meaningful and statistically significant (95% CI -1.50, -0.19; p = 0.0116). In addition, treatment with empagliflozin versus placebo resulted in a clinically meaningful adjusted mean change in FPG of -35.2 mg/dL (95% CI -58.6, -11.7) [-1.95 mmol/L (-3.25, -0.65)].</w:t>
      </w:r>
    </w:p>
    <w:p w14:paraId="7638B916" w14:textId="77777777" w:rsidR="00D41401" w:rsidRPr="00D41401" w:rsidRDefault="00D41401" w:rsidP="0096629D">
      <w:pPr>
        <w:ind w:left="851"/>
        <w:rPr>
          <w:sz w:val="24"/>
          <w:szCs w:val="24"/>
          <w:lang w:val="en-US"/>
        </w:rPr>
      </w:pPr>
    </w:p>
    <w:p w14:paraId="79216B16" w14:textId="77777777" w:rsidR="00D41401" w:rsidRPr="00D41401" w:rsidRDefault="00D41401" w:rsidP="0096629D">
      <w:pPr>
        <w:ind w:left="851"/>
        <w:rPr>
          <w:i/>
          <w:sz w:val="24"/>
          <w:szCs w:val="24"/>
          <w:lang w:val="en-US"/>
        </w:rPr>
      </w:pPr>
      <w:r w:rsidRPr="00D41401">
        <w:rPr>
          <w:i/>
          <w:sz w:val="24"/>
          <w:szCs w:val="24"/>
          <w:u w:val="single"/>
          <w:lang w:val="en-US"/>
        </w:rPr>
        <w:t>Heart failure and chronic kidney disease</w:t>
      </w:r>
    </w:p>
    <w:p w14:paraId="121632FD" w14:textId="77777777" w:rsidR="00D41401" w:rsidRPr="00D41401" w:rsidRDefault="00D41401" w:rsidP="0096629D">
      <w:pPr>
        <w:ind w:left="851"/>
        <w:rPr>
          <w:sz w:val="24"/>
          <w:szCs w:val="24"/>
          <w:lang w:val="en-US"/>
        </w:rPr>
      </w:pPr>
      <w:r w:rsidRPr="00D41401">
        <w:rPr>
          <w:sz w:val="24"/>
          <w:szCs w:val="24"/>
          <w:lang w:val="en-US"/>
        </w:rPr>
        <w:t>The European Medicines Agency has waived the obligation to submit the results of studies with empagliflozin in all subsets of the paediatric population in heart failure and in the treatment of chronic kidney disease (see section 4.2 for information on paediatric use).</w:t>
      </w:r>
    </w:p>
    <w:p w14:paraId="1F6CF0B3" w14:textId="3623F062" w:rsidR="00C947C6" w:rsidRDefault="00C947C6">
      <w:pPr>
        <w:rPr>
          <w:sz w:val="24"/>
          <w:szCs w:val="24"/>
          <w:lang w:val="en-GB"/>
        </w:rPr>
      </w:pPr>
      <w:r>
        <w:rPr>
          <w:sz w:val="24"/>
          <w:szCs w:val="24"/>
          <w:lang w:val="en-GB"/>
        </w:rPr>
        <w:br w:type="page"/>
      </w:r>
    </w:p>
    <w:p w14:paraId="1BC99F71" w14:textId="77777777" w:rsidR="007C5D2A" w:rsidRPr="00303008" w:rsidRDefault="007C5D2A" w:rsidP="003E0341">
      <w:pPr>
        <w:tabs>
          <w:tab w:val="left" w:pos="851"/>
        </w:tabs>
        <w:ind w:left="851"/>
        <w:rPr>
          <w:sz w:val="24"/>
          <w:szCs w:val="24"/>
          <w:lang w:val="en-GB"/>
        </w:rPr>
      </w:pPr>
    </w:p>
    <w:p w14:paraId="315AC38B" w14:textId="0E86FDCA"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p>
    <w:p w14:paraId="2E51273E" w14:textId="77777777" w:rsidR="00CC0878" w:rsidRDefault="00CC0878" w:rsidP="0096629D">
      <w:pPr>
        <w:ind w:left="851"/>
        <w:rPr>
          <w:sz w:val="24"/>
          <w:szCs w:val="24"/>
          <w:u w:val="single"/>
          <w:lang w:val="en-US"/>
        </w:rPr>
      </w:pPr>
    </w:p>
    <w:p w14:paraId="6CE2C7EF" w14:textId="6BC2E17B" w:rsidR="008A15C2" w:rsidRPr="008A15C2" w:rsidRDefault="008A15C2" w:rsidP="0096629D">
      <w:pPr>
        <w:ind w:left="851"/>
        <w:rPr>
          <w:sz w:val="24"/>
          <w:szCs w:val="24"/>
          <w:lang w:val="en-US"/>
        </w:rPr>
      </w:pPr>
      <w:r w:rsidRPr="008A15C2">
        <w:rPr>
          <w:sz w:val="24"/>
          <w:szCs w:val="24"/>
          <w:u w:val="single"/>
          <w:lang w:val="en-US"/>
        </w:rPr>
        <w:t>Absorption</w:t>
      </w:r>
    </w:p>
    <w:p w14:paraId="43671B9C" w14:textId="7C3D3DE8" w:rsidR="008A15C2" w:rsidRPr="008A15C2" w:rsidRDefault="008A15C2" w:rsidP="0096629D">
      <w:pPr>
        <w:ind w:left="851"/>
        <w:rPr>
          <w:sz w:val="24"/>
          <w:szCs w:val="24"/>
          <w:lang w:val="en-US"/>
        </w:rPr>
      </w:pPr>
      <w:r w:rsidRPr="008A15C2">
        <w:rPr>
          <w:sz w:val="24"/>
          <w:szCs w:val="24"/>
          <w:lang w:val="en-US"/>
        </w:rPr>
        <w:t xml:space="preserve">The pharmacokinetics of empagliflozin have been extensively </w:t>
      </w:r>
      <w:proofErr w:type="spellStart"/>
      <w:r w:rsidRPr="008A15C2">
        <w:rPr>
          <w:sz w:val="24"/>
          <w:szCs w:val="24"/>
          <w:lang w:val="en-US"/>
        </w:rPr>
        <w:t>characterised</w:t>
      </w:r>
      <w:proofErr w:type="spellEnd"/>
      <w:r w:rsidRPr="008A15C2">
        <w:rPr>
          <w:sz w:val="24"/>
          <w:szCs w:val="24"/>
          <w:lang w:val="en-US"/>
        </w:rPr>
        <w:t xml:space="preserve"> </w:t>
      </w:r>
      <w:proofErr w:type="gramStart"/>
      <w:r w:rsidRPr="008A15C2">
        <w:rPr>
          <w:sz w:val="24"/>
          <w:szCs w:val="24"/>
          <w:lang w:val="en-US"/>
        </w:rPr>
        <w:t>in</w:t>
      </w:r>
      <w:proofErr w:type="gramEnd"/>
      <w:r w:rsidRPr="008A15C2">
        <w:rPr>
          <w:sz w:val="24"/>
          <w:szCs w:val="24"/>
          <w:lang w:val="en-US"/>
        </w:rPr>
        <w:t xml:space="preserve"> healthy volunteers and patients with type 2 diabetes. After oral administration, empagliflozin was rapidly absorbed with peak</w:t>
      </w:r>
      <w:r w:rsidR="0096629D">
        <w:rPr>
          <w:sz w:val="24"/>
          <w:szCs w:val="24"/>
          <w:lang w:val="en-US"/>
        </w:rPr>
        <w:t xml:space="preserve"> </w:t>
      </w:r>
      <w:r w:rsidRPr="008A15C2">
        <w:rPr>
          <w:sz w:val="24"/>
          <w:szCs w:val="24"/>
          <w:lang w:val="en-US"/>
        </w:rPr>
        <w:t xml:space="preserve">plasma concentrations occurring at a median </w:t>
      </w:r>
      <w:proofErr w:type="spellStart"/>
      <w:r w:rsidRPr="008A15C2">
        <w:rPr>
          <w:sz w:val="24"/>
          <w:szCs w:val="24"/>
          <w:lang w:val="en-US"/>
        </w:rPr>
        <w:t>tmax</w:t>
      </w:r>
      <w:proofErr w:type="spellEnd"/>
      <w:r w:rsidRPr="008A15C2">
        <w:rPr>
          <w:sz w:val="24"/>
          <w:szCs w:val="24"/>
          <w:lang w:val="en-US"/>
        </w:rPr>
        <w:t xml:space="preserve"> of 1.5 hours post-dose. Thereafter, plasma concentrations declined in a biphasic manner with a rapid distribution phase and a relatively slow terminal phase. The steady state mean plasma AUC and Cmax were 1 870 </w:t>
      </w:r>
      <w:proofErr w:type="spellStart"/>
      <w:r w:rsidRPr="008A15C2">
        <w:rPr>
          <w:sz w:val="24"/>
          <w:szCs w:val="24"/>
          <w:lang w:val="en-US"/>
        </w:rPr>
        <w:t>nmol.h</w:t>
      </w:r>
      <w:proofErr w:type="spellEnd"/>
      <w:r w:rsidRPr="008A15C2">
        <w:rPr>
          <w:sz w:val="24"/>
          <w:szCs w:val="24"/>
          <w:lang w:val="en-US"/>
        </w:rPr>
        <w:t>/L and 259 nmol/L with empagliflozin 10 mg and 4</w:t>
      </w:r>
      <w:r w:rsidR="00C947C6">
        <w:rPr>
          <w:sz w:val="24"/>
          <w:szCs w:val="24"/>
          <w:lang w:val="en-US"/>
        </w:rPr>
        <w:t> </w:t>
      </w:r>
      <w:r w:rsidRPr="008A15C2">
        <w:rPr>
          <w:sz w:val="24"/>
          <w:szCs w:val="24"/>
          <w:lang w:val="en-US"/>
        </w:rPr>
        <w:t>740</w:t>
      </w:r>
      <w:r w:rsidR="00C947C6">
        <w:rPr>
          <w:sz w:val="24"/>
          <w:szCs w:val="24"/>
          <w:lang w:val="en-US"/>
        </w:rPr>
        <w:t> </w:t>
      </w:r>
      <w:proofErr w:type="spellStart"/>
      <w:r w:rsidRPr="008A15C2">
        <w:rPr>
          <w:sz w:val="24"/>
          <w:szCs w:val="24"/>
          <w:lang w:val="en-US"/>
        </w:rPr>
        <w:t>nmol.h</w:t>
      </w:r>
      <w:proofErr w:type="spellEnd"/>
      <w:r w:rsidRPr="008A15C2">
        <w:rPr>
          <w:sz w:val="24"/>
          <w:szCs w:val="24"/>
          <w:lang w:val="en-US"/>
        </w:rPr>
        <w:t>/L and 687 nmol/L with empagliflozin 25 mg once daily.</w:t>
      </w:r>
    </w:p>
    <w:p w14:paraId="659B0790" w14:textId="77777777" w:rsidR="008A15C2" w:rsidRPr="008A15C2" w:rsidRDefault="008A15C2" w:rsidP="0096629D">
      <w:pPr>
        <w:ind w:left="851"/>
        <w:rPr>
          <w:sz w:val="24"/>
          <w:szCs w:val="24"/>
          <w:lang w:val="en-US"/>
        </w:rPr>
      </w:pPr>
      <w:r w:rsidRPr="008A15C2">
        <w:rPr>
          <w:sz w:val="24"/>
          <w:szCs w:val="24"/>
          <w:lang w:val="en-US"/>
        </w:rPr>
        <w:t>Systemic exposure of empagliflozin increased in a dose-proportional manner. The single-dose and steady-state pharmacokinetic parameters of empagliflozin were similar suggesting linear pharmacokinetics with respect to time. There were no clinically relevant differences in empagliflozin pharmacokinetics between healthy volunteers and patients with type 2 diabetes.</w:t>
      </w:r>
    </w:p>
    <w:p w14:paraId="1948D3C2" w14:textId="77777777" w:rsidR="00CC0878" w:rsidRDefault="00CC0878" w:rsidP="0096629D">
      <w:pPr>
        <w:ind w:left="851"/>
        <w:rPr>
          <w:sz w:val="24"/>
          <w:szCs w:val="24"/>
          <w:lang w:val="en-US"/>
        </w:rPr>
      </w:pPr>
    </w:p>
    <w:p w14:paraId="077DFBA1" w14:textId="7A5B3D3A" w:rsidR="008A15C2" w:rsidRPr="008A15C2" w:rsidRDefault="008A15C2" w:rsidP="0096629D">
      <w:pPr>
        <w:ind w:left="851"/>
        <w:rPr>
          <w:sz w:val="24"/>
          <w:szCs w:val="24"/>
          <w:lang w:val="en-US"/>
        </w:rPr>
      </w:pPr>
      <w:r w:rsidRPr="008A15C2">
        <w:rPr>
          <w:sz w:val="24"/>
          <w:szCs w:val="24"/>
          <w:lang w:val="en-US"/>
        </w:rPr>
        <w:t>Administration of empagliflozin 25 mg after intake of a high-fat and high calorie meal resulted in slightly lower exposure; AUC decreased by approximately 16% and Cmax by approximately 37% compared to fasted condition. The observed effect of food on empagliflozin pharmacokinetics was not considered clinically relevant and empagliflozin may be administered with or without food.</w:t>
      </w:r>
    </w:p>
    <w:p w14:paraId="37799F59" w14:textId="77777777" w:rsidR="00CC0878" w:rsidRDefault="00CC0878" w:rsidP="0096629D">
      <w:pPr>
        <w:ind w:left="851"/>
        <w:rPr>
          <w:sz w:val="24"/>
          <w:szCs w:val="24"/>
          <w:u w:val="single"/>
          <w:lang w:val="en-US"/>
        </w:rPr>
      </w:pPr>
    </w:p>
    <w:p w14:paraId="072AFA93" w14:textId="19F06C5B" w:rsidR="008A15C2" w:rsidRPr="008A15C2" w:rsidRDefault="008A15C2" w:rsidP="0096629D">
      <w:pPr>
        <w:ind w:left="851"/>
        <w:rPr>
          <w:sz w:val="24"/>
          <w:szCs w:val="24"/>
          <w:lang w:val="en-US"/>
        </w:rPr>
      </w:pPr>
      <w:r w:rsidRPr="008A15C2">
        <w:rPr>
          <w:sz w:val="24"/>
          <w:szCs w:val="24"/>
          <w:u w:val="single"/>
          <w:lang w:val="en-US"/>
        </w:rPr>
        <w:t>Distribution</w:t>
      </w:r>
    </w:p>
    <w:p w14:paraId="0244E80F" w14:textId="77777777" w:rsidR="008A15C2" w:rsidRPr="008A15C2" w:rsidRDefault="008A15C2" w:rsidP="0096629D">
      <w:pPr>
        <w:ind w:left="851"/>
        <w:rPr>
          <w:sz w:val="24"/>
          <w:szCs w:val="24"/>
          <w:lang w:val="en-US"/>
        </w:rPr>
      </w:pPr>
      <w:r w:rsidRPr="008A15C2">
        <w:rPr>
          <w:sz w:val="24"/>
          <w:szCs w:val="24"/>
          <w:lang w:val="en-US"/>
        </w:rPr>
        <w:t>The apparent steady-state volume of distribution was estimated to be 73.8 L based on the population pharmacokinetic analysis. Following administration of an oral [</w:t>
      </w:r>
      <w:r w:rsidRPr="008A15C2">
        <w:rPr>
          <w:sz w:val="24"/>
          <w:szCs w:val="24"/>
          <w:vertAlign w:val="superscript"/>
          <w:lang w:val="en-US"/>
        </w:rPr>
        <w:t>14</w:t>
      </w:r>
      <w:r w:rsidRPr="008A15C2">
        <w:rPr>
          <w:sz w:val="24"/>
          <w:szCs w:val="24"/>
          <w:lang w:val="en-US"/>
        </w:rPr>
        <w:t>C]-empagliflozin solution to healthy volunteers, the red blood cell partitioning was approximately 37% and plasma protein binding was 86%.</w:t>
      </w:r>
    </w:p>
    <w:p w14:paraId="28872BB7" w14:textId="77777777" w:rsidR="008A15C2" w:rsidRPr="008A15C2" w:rsidRDefault="008A15C2" w:rsidP="0096629D">
      <w:pPr>
        <w:ind w:left="851"/>
        <w:rPr>
          <w:sz w:val="24"/>
          <w:szCs w:val="24"/>
          <w:lang w:val="en-US"/>
        </w:rPr>
      </w:pPr>
    </w:p>
    <w:p w14:paraId="64A4E206" w14:textId="77777777" w:rsidR="008A15C2" w:rsidRPr="008A15C2" w:rsidRDefault="008A15C2" w:rsidP="0096629D">
      <w:pPr>
        <w:ind w:left="851"/>
        <w:rPr>
          <w:sz w:val="24"/>
          <w:szCs w:val="24"/>
          <w:lang w:val="en-US"/>
        </w:rPr>
      </w:pPr>
      <w:r w:rsidRPr="008A15C2">
        <w:rPr>
          <w:sz w:val="24"/>
          <w:szCs w:val="24"/>
          <w:u w:val="single"/>
          <w:lang w:val="en-US"/>
        </w:rPr>
        <w:t>Biotransformation</w:t>
      </w:r>
    </w:p>
    <w:p w14:paraId="2F99EBA5" w14:textId="77777777" w:rsidR="00CC0878" w:rsidRDefault="008A15C2" w:rsidP="0096629D">
      <w:pPr>
        <w:ind w:left="851"/>
        <w:rPr>
          <w:sz w:val="24"/>
          <w:szCs w:val="24"/>
          <w:lang w:val="en-US"/>
        </w:rPr>
      </w:pPr>
      <w:r w:rsidRPr="008A15C2">
        <w:rPr>
          <w:sz w:val="24"/>
          <w:szCs w:val="24"/>
          <w:lang w:val="en-US"/>
        </w:rPr>
        <w:t xml:space="preserve">No major metabolites of empagliflozin were detected in human plasma and the most abundant metabolites were three glucuronide conjugates (2-, 3-, and 6-O glucuronide). Systemic exposure of each metabolite was less than 10% of total drug-related material. </w:t>
      </w:r>
      <w:r w:rsidRPr="008A15C2">
        <w:rPr>
          <w:i/>
          <w:sz w:val="24"/>
          <w:szCs w:val="24"/>
          <w:lang w:val="en-US"/>
        </w:rPr>
        <w:t xml:space="preserve">In </w:t>
      </w:r>
      <w:proofErr w:type="gramStart"/>
      <w:r w:rsidRPr="008A15C2">
        <w:rPr>
          <w:i/>
          <w:sz w:val="24"/>
          <w:szCs w:val="24"/>
          <w:lang w:val="en-US"/>
        </w:rPr>
        <w:t>vitro</w:t>
      </w:r>
      <w:proofErr w:type="gramEnd"/>
      <w:r w:rsidRPr="008A15C2">
        <w:rPr>
          <w:i/>
          <w:sz w:val="24"/>
          <w:szCs w:val="24"/>
          <w:lang w:val="en-US"/>
        </w:rPr>
        <w:t xml:space="preserve"> </w:t>
      </w:r>
      <w:r w:rsidRPr="008A15C2">
        <w:rPr>
          <w:sz w:val="24"/>
          <w:szCs w:val="24"/>
          <w:lang w:val="en-US"/>
        </w:rPr>
        <w:t>studies suggested that the primary route of metabolism of empagliflozin in humans is glucuronidation by the uridine</w:t>
      </w:r>
      <w:r w:rsidR="00CC0878">
        <w:rPr>
          <w:sz w:val="24"/>
          <w:szCs w:val="24"/>
          <w:lang w:val="en-US"/>
        </w:rPr>
        <w:t xml:space="preserve"> </w:t>
      </w:r>
      <w:r w:rsidRPr="008A15C2">
        <w:rPr>
          <w:sz w:val="24"/>
          <w:szCs w:val="24"/>
          <w:lang w:val="en-US"/>
        </w:rPr>
        <w:t xml:space="preserve">5'-diphospho-glucuronosyltransferases UGT2B7, UGT1A3, UGT1A8, and UGT1A9. </w:t>
      </w:r>
    </w:p>
    <w:p w14:paraId="61CB0209" w14:textId="77777777" w:rsidR="00CC0878" w:rsidRDefault="00CC0878" w:rsidP="0096629D">
      <w:pPr>
        <w:ind w:left="851"/>
        <w:rPr>
          <w:sz w:val="24"/>
          <w:szCs w:val="24"/>
          <w:lang w:val="en-US"/>
        </w:rPr>
      </w:pPr>
    </w:p>
    <w:p w14:paraId="2876F9B7" w14:textId="3EF1EAD7" w:rsidR="008A15C2" w:rsidRPr="008A15C2" w:rsidRDefault="008A15C2" w:rsidP="0096629D">
      <w:pPr>
        <w:ind w:left="851"/>
        <w:rPr>
          <w:sz w:val="24"/>
          <w:szCs w:val="24"/>
          <w:lang w:val="en-US"/>
        </w:rPr>
      </w:pPr>
      <w:r w:rsidRPr="008A15C2">
        <w:rPr>
          <w:sz w:val="24"/>
          <w:szCs w:val="24"/>
          <w:u w:val="single"/>
          <w:lang w:val="en-US"/>
        </w:rPr>
        <w:t>Elimination</w:t>
      </w:r>
    </w:p>
    <w:p w14:paraId="53774051" w14:textId="0280E2F1" w:rsidR="008A15C2" w:rsidRPr="008A15C2" w:rsidRDefault="008A15C2" w:rsidP="0096629D">
      <w:pPr>
        <w:ind w:left="851"/>
        <w:rPr>
          <w:sz w:val="24"/>
          <w:szCs w:val="24"/>
          <w:lang w:val="en-US"/>
        </w:rPr>
      </w:pPr>
      <w:r w:rsidRPr="008A15C2">
        <w:rPr>
          <w:sz w:val="24"/>
          <w:szCs w:val="24"/>
          <w:lang w:val="en-US"/>
        </w:rPr>
        <w:t>Based on the population pharmacokinetic analysis, the apparent terminal elimination half-life of empagliflozin was estimated to be 12.4 hours and apparent oral clearance was 10.6</w:t>
      </w:r>
      <w:r w:rsidR="00C947C6">
        <w:rPr>
          <w:sz w:val="24"/>
          <w:szCs w:val="24"/>
          <w:lang w:val="en-US"/>
        </w:rPr>
        <w:t> </w:t>
      </w:r>
      <w:r w:rsidRPr="008A15C2">
        <w:rPr>
          <w:sz w:val="24"/>
          <w:szCs w:val="24"/>
          <w:lang w:val="en-US"/>
        </w:rPr>
        <w:t xml:space="preserve">L/hour. The inter-subject and residual variabilities for empagliflozin oral clearance were 39.1% and 35.8%, respectively. With once-daily dosing, steady-state plasma concentrations of empagliflozin were reached by the fifth dose. Consistent with the half-life, up to 22% accumulation, with respect to plasma AUC, was observed at </w:t>
      </w:r>
      <w:proofErr w:type="gramStart"/>
      <w:r w:rsidRPr="008A15C2">
        <w:rPr>
          <w:sz w:val="24"/>
          <w:szCs w:val="24"/>
          <w:lang w:val="en-US"/>
        </w:rPr>
        <w:t>steady-state</w:t>
      </w:r>
      <w:proofErr w:type="gramEnd"/>
      <w:r w:rsidRPr="008A15C2">
        <w:rPr>
          <w:sz w:val="24"/>
          <w:szCs w:val="24"/>
          <w:lang w:val="en-US"/>
        </w:rPr>
        <w:t>. Following administration of an oral [</w:t>
      </w:r>
      <w:r w:rsidRPr="008A15C2">
        <w:rPr>
          <w:sz w:val="24"/>
          <w:szCs w:val="24"/>
          <w:vertAlign w:val="superscript"/>
          <w:lang w:val="en-US"/>
        </w:rPr>
        <w:t>14</w:t>
      </w:r>
      <w:r w:rsidRPr="008A15C2">
        <w:rPr>
          <w:sz w:val="24"/>
          <w:szCs w:val="24"/>
          <w:lang w:val="en-US"/>
        </w:rPr>
        <w:t>C]-empagliflozin</w:t>
      </w:r>
      <w:r w:rsidR="00F86541">
        <w:rPr>
          <w:sz w:val="24"/>
          <w:szCs w:val="24"/>
          <w:lang w:val="en-US"/>
        </w:rPr>
        <w:t xml:space="preserve"> </w:t>
      </w:r>
      <w:r w:rsidRPr="008A15C2">
        <w:rPr>
          <w:sz w:val="24"/>
          <w:szCs w:val="24"/>
          <w:lang w:val="en-US"/>
        </w:rPr>
        <w:t xml:space="preserve">solution to healthy volunteers, approximately 96% of the drug-related radioactivity was eliminated in </w:t>
      </w:r>
      <w:proofErr w:type="spellStart"/>
      <w:r w:rsidRPr="008A15C2">
        <w:rPr>
          <w:sz w:val="24"/>
          <w:szCs w:val="24"/>
          <w:lang w:val="en-US"/>
        </w:rPr>
        <w:t>faeces</w:t>
      </w:r>
      <w:proofErr w:type="spellEnd"/>
      <w:r w:rsidRPr="008A15C2">
        <w:rPr>
          <w:sz w:val="24"/>
          <w:szCs w:val="24"/>
          <w:lang w:val="en-US"/>
        </w:rPr>
        <w:t xml:space="preserve"> (41%) or urine (54%). </w:t>
      </w:r>
      <w:proofErr w:type="gramStart"/>
      <w:r w:rsidRPr="008A15C2">
        <w:rPr>
          <w:sz w:val="24"/>
          <w:szCs w:val="24"/>
          <w:lang w:val="en-US"/>
        </w:rPr>
        <w:t>The majority of</w:t>
      </w:r>
      <w:proofErr w:type="gramEnd"/>
      <w:r w:rsidRPr="008A15C2">
        <w:rPr>
          <w:sz w:val="24"/>
          <w:szCs w:val="24"/>
          <w:lang w:val="en-US"/>
        </w:rPr>
        <w:t xml:space="preserve"> drug-related radioactivity recovered in </w:t>
      </w:r>
      <w:proofErr w:type="spellStart"/>
      <w:r w:rsidRPr="008A15C2">
        <w:rPr>
          <w:sz w:val="24"/>
          <w:szCs w:val="24"/>
          <w:lang w:val="en-US"/>
        </w:rPr>
        <w:t>faeces</w:t>
      </w:r>
      <w:proofErr w:type="spellEnd"/>
      <w:r w:rsidRPr="008A15C2">
        <w:rPr>
          <w:sz w:val="24"/>
          <w:szCs w:val="24"/>
          <w:lang w:val="en-US"/>
        </w:rPr>
        <w:t xml:space="preserve"> was unchanged parent drug and approximately half of drug related radioactivity excreted in urine was unchanged parent drug.</w:t>
      </w:r>
    </w:p>
    <w:p w14:paraId="20EB42D0" w14:textId="74F9BE3A" w:rsidR="00C947C6" w:rsidRDefault="00C947C6">
      <w:pPr>
        <w:rPr>
          <w:sz w:val="24"/>
          <w:szCs w:val="24"/>
          <w:lang w:val="en-US"/>
        </w:rPr>
      </w:pPr>
      <w:r>
        <w:rPr>
          <w:sz w:val="24"/>
          <w:szCs w:val="24"/>
          <w:lang w:val="en-US"/>
        </w:rPr>
        <w:br w:type="page"/>
      </w:r>
    </w:p>
    <w:p w14:paraId="2C03AA89" w14:textId="77777777" w:rsidR="008A15C2" w:rsidRPr="008A15C2" w:rsidRDefault="008A15C2" w:rsidP="0096629D">
      <w:pPr>
        <w:ind w:left="851"/>
        <w:rPr>
          <w:sz w:val="24"/>
          <w:szCs w:val="24"/>
          <w:lang w:val="en-US"/>
        </w:rPr>
      </w:pPr>
    </w:p>
    <w:p w14:paraId="33D20404" w14:textId="77777777" w:rsidR="00CC0878" w:rsidRDefault="008A15C2" w:rsidP="0096629D">
      <w:pPr>
        <w:ind w:left="851"/>
        <w:rPr>
          <w:i/>
          <w:sz w:val="24"/>
          <w:szCs w:val="24"/>
          <w:lang w:val="en-US"/>
        </w:rPr>
      </w:pPr>
      <w:r w:rsidRPr="008A15C2">
        <w:rPr>
          <w:i/>
          <w:sz w:val="24"/>
          <w:szCs w:val="24"/>
          <w:u w:val="single"/>
          <w:lang w:val="en-US"/>
        </w:rPr>
        <w:t>Special populations</w:t>
      </w:r>
      <w:r w:rsidRPr="008A15C2">
        <w:rPr>
          <w:i/>
          <w:sz w:val="24"/>
          <w:szCs w:val="24"/>
          <w:lang w:val="en-US"/>
        </w:rPr>
        <w:t xml:space="preserve"> </w:t>
      </w:r>
    </w:p>
    <w:p w14:paraId="7C6EE1CD" w14:textId="4419FB7F" w:rsidR="008A15C2" w:rsidRPr="008A15C2" w:rsidRDefault="008A15C2" w:rsidP="0096629D">
      <w:pPr>
        <w:ind w:left="851"/>
        <w:rPr>
          <w:i/>
          <w:sz w:val="24"/>
          <w:szCs w:val="24"/>
          <w:lang w:val="en-US"/>
        </w:rPr>
      </w:pPr>
      <w:r w:rsidRPr="008A15C2">
        <w:rPr>
          <w:i/>
          <w:sz w:val="24"/>
          <w:szCs w:val="24"/>
          <w:lang w:val="en-US"/>
        </w:rPr>
        <w:t>Renal impairment</w:t>
      </w:r>
    </w:p>
    <w:p w14:paraId="44C87209" w14:textId="46576452" w:rsidR="0096629D" w:rsidRDefault="008A15C2" w:rsidP="0096629D">
      <w:pPr>
        <w:ind w:left="851"/>
        <w:rPr>
          <w:sz w:val="24"/>
          <w:szCs w:val="24"/>
          <w:lang w:val="en-US"/>
        </w:rPr>
      </w:pPr>
      <w:r w:rsidRPr="008A15C2">
        <w:rPr>
          <w:sz w:val="24"/>
          <w:szCs w:val="24"/>
          <w:lang w:val="en-US"/>
        </w:rPr>
        <w:t>In patients with mild, moderate or severe renal impairment (eGFR &lt; 30 - &lt;</w:t>
      </w:r>
      <w:r w:rsidR="00C947C6">
        <w:rPr>
          <w:sz w:val="24"/>
          <w:szCs w:val="24"/>
          <w:lang w:val="en-US"/>
        </w:rPr>
        <w:t> </w:t>
      </w:r>
      <w:r w:rsidRPr="008A15C2">
        <w:rPr>
          <w:sz w:val="24"/>
          <w:szCs w:val="24"/>
          <w:lang w:val="en-US"/>
        </w:rPr>
        <w:t>90</w:t>
      </w:r>
      <w:r w:rsidR="00C947C6">
        <w:rPr>
          <w:sz w:val="24"/>
          <w:szCs w:val="24"/>
          <w:lang w:val="en-US"/>
        </w:rPr>
        <w:t> </w:t>
      </w:r>
      <w:r w:rsidRPr="008A15C2">
        <w:rPr>
          <w:sz w:val="24"/>
          <w:szCs w:val="24"/>
          <w:lang w:val="en-US"/>
        </w:rPr>
        <w:t>mL/min/1.73 m</w:t>
      </w:r>
      <w:r w:rsidRPr="008A15C2">
        <w:rPr>
          <w:sz w:val="24"/>
          <w:szCs w:val="24"/>
          <w:vertAlign w:val="superscript"/>
          <w:lang w:val="en-US"/>
        </w:rPr>
        <w:t>2</w:t>
      </w:r>
      <w:r w:rsidRPr="008A15C2">
        <w:rPr>
          <w:sz w:val="24"/>
          <w:szCs w:val="24"/>
          <w:lang w:val="en-US"/>
        </w:rPr>
        <w:t>) and patients with kidney failure/end stage kidney disease (ESKD), AUC of empagliflozin increased by approximately 18%, 20%, 66%, and 48%, respectively compared to subjects with normal renal function. Peak plasma levels of empagliflozin were similar in subjects with moderate renal impairment and kidney failure/ESKD compared to patients with normal renal function. Peak plasma levels of empagliflozin were roughly 20% higher in subjects with mild and severe renal impairment as compared to subjects with normal renal function. The population pharmacokinetic analysis showed that the apparent oral clearance of empagliflozin decreased with a decrease in eGFR leading to an increase in drug exposure.</w:t>
      </w:r>
    </w:p>
    <w:p w14:paraId="1867F50D" w14:textId="77777777" w:rsidR="0096629D" w:rsidRDefault="0096629D" w:rsidP="0096629D">
      <w:pPr>
        <w:ind w:left="851"/>
        <w:rPr>
          <w:sz w:val="24"/>
          <w:szCs w:val="24"/>
          <w:lang w:val="en-US"/>
        </w:rPr>
      </w:pPr>
    </w:p>
    <w:p w14:paraId="3B08D064" w14:textId="58CBAAE5" w:rsidR="008A15C2" w:rsidRPr="008A15C2" w:rsidRDefault="008A15C2" w:rsidP="0096629D">
      <w:pPr>
        <w:ind w:left="851"/>
        <w:rPr>
          <w:i/>
          <w:sz w:val="24"/>
          <w:szCs w:val="24"/>
          <w:lang w:val="en-US"/>
        </w:rPr>
      </w:pPr>
      <w:r w:rsidRPr="008A15C2">
        <w:rPr>
          <w:i/>
          <w:sz w:val="24"/>
          <w:szCs w:val="24"/>
          <w:lang w:val="en-US"/>
        </w:rPr>
        <w:t>Hepatic impairment</w:t>
      </w:r>
    </w:p>
    <w:p w14:paraId="5C2F5DEC" w14:textId="77777777" w:rsidR="008A15C2" w:rsidRPr="008A15C2" w:rsidRDefault="008A15C2" w:rsidP="008A15C2">
      <w:pPr>
        <w:tabs>
          <w:tab w:val="left" w:pos="851"/>
        </w:tabs>
        <w:ind w:left="851"/>
        <w:rPr>
          <w:sz w:val="24"/>
          <w:szCs w:val="24"/>
          <w:lang w:val="en-US"/>
        </w:rPr>
      </w:pPr>
      <w:r w:rsidRPr="008A15C2">
        <w:rPr>
          <w:sz w:val="24"/>
          <w:szCs w:val="24"/>
          <w:lang w:val="en-US"/>
        </w:rPr>
        <w:t>In subjects with mild, moderate, and severe hepatic impairment according to the Child-Pugh classification, AUC of empagliflozin increased approximately by 23%, 47%, and 75% and Cmax by approximately 4%, 23%, and 48%, respectively, compared to subjects with normal hepatic function.</w:t>
      </w:r>
    </w:p>
    <w:p w14:paraId="233CE415" w14:textId="77777777" w:rsidR="00CC0878" w:rsidRDefault="00CC0878" w:rsidP="008A15C2">
      <w:pPr>
        <w:tabs>
          <w:tab w:val="left" w:pos="851"/>
        </w:tabs>
        <w:ind w:left="851"/>
        <w:rPr>
          <w:i/>
          <w:sz w:val="24"/>
          <w:szCs w:val="24"/>
          <w:lang w:val="en-US"/>
        </w:rPr>
      </w:pPr>
    </w:p>
    <w:p w14:paraId="20331F85" w14:textId="1AF0CEDE" w:rsidR="008A15C2" w:rsidRPr="008A15C2" w:rsidRDefault="008A15C2" w:rsidP="008A15C2">
      <w:pPr>
        <w:tabs>
          <w:tab w:val="left" w:pos="851"/>
        </w:tabs>
        <w:ind w:left="851"/>
        <w:rPr>
          <w:i/>
          <w:sz w:val="24"/>
          <w:szCs w:val="24"/>
          <w:lang w:val="en-US"/>
        </w:rPr>
      </w:pPr>
      <w:r w:rsidRPr="008A15C2">
        <w:rPr>
          <w:i/>
          <w:sz w:val="24"/>
          <w:szCs w:val="24"/>
          <w:lang w:val="en-US"/>
        </w:rPr>
        <w:t>Body Mass Index</w:t>
      </w:r>
    </w:p>
    <w:p w14:paraId="644D03A9" w14:textId="77777777" w:rsidR="008A15C2" w:rsidRPr="008A15C2" w:rsidRDefault="008A15C2" w:rsidP="008A15C2">
      <w:pPr>
        <w:tabs>
          <w:tab w:val="left" w:pos="851"/>
        </w:tabs>
        <w:ind w:left="851"/>
        <w:rPr>
          <w:sz w:val="24"/>
          <w:szCs w:val="24"/>
          <w:lang w:val="en-US"/>
        </w:rPr>
      </w:pPr>
      <w:r w:rsidRPr="008A15C2">
        <w:rPr>
          <w:sz w:val="24"/>
          <w:szCs w:val="24"/>
          <w:lang w:val="en-US"/>
        </w:rPr>
        <w:t>Body mass index had no clinically relevant effect on the pharmacokinetics of empagliflozin based on the population pharmacokinetic analysis. In this analysis, AUC was estimated to be 5.82%, 10.4%, and 17.3% lower in subjects with BMI of 30, 35, and 45 kg/m</w:t>
      </w:r>
      <w:r w:rsidRPr="008A15C2">
        <w:rPr>
          <w:sz w:val="24"/>
          <w:szCs w:val="24"/>
          <w:vertAlign w:val="superscript"/>
          <w:lang w:val="en-US"/>
        </w:rPr>
        <w:t>2</w:t>
      </w:r>
      <w:r w:rsidRPr="008A15C2">
        <w:rPr>
          <w:sz w:val="24"/>
          <w:szCs w:val="24"/>
          <w:lang w:val="en-US"/>
        </w:rPr>
        <w:t>, respectively, compared to subjects with a body mass index of 25 kg/m</w:t>
      </w:r>
      <w:r w:rsidRPr="008A15C2">
        <w:rPr>
          <w:sz w:val="24"/>
          <w:szCs w:val="24"/>
          <w:vertAlign w:val="superscript"/>
          <w:lang w:val="en-US"/>
        </w:rPr>
        <w:t>2</w:t>
      </w:r>
      <w:r w:rsidRPr="008A15C2">
        <w:rPr>
          <w:sz w:val="24"/>
          <w:szCs w:val="24"/>
          <w:lang w:val="en-US"/>
        </w:rPr>
        <w:t>.</w:t>
      </w:r>
    </w:p>
    <w:p w14:paraId="79925C22" w14:textId="77777777" w:rsidR="008A15C2" w:rsidRPr="008A15C2" w:rsidRDefault="008A15C2" w:rsidP="008A15C2">
      <w:pPr>
        <w:tabs>
          <w:tab w:val="left" w:pos="851"/>
        </w:tabs>
        <w:ind w:left="851"/>
        <w:rPr>
          <w:sz w:val="24"/>
          <w:szCs w:val="24"/>
          <w:lang w:val="en-US"/>
        </w:rPr>
      </w:pPr>
    </w:p>
    <w:p w14:paraId="7EE57A36" w14:textId="77777777" w:rsidR="008A15C2" w:rsidRPr="008A15C2" w:rsidRDefault="008A15C2" w:rsidP="008A15C2">
      <w:pPr>
        <w:tabs>
          <w:tab w:val="left" w:pos="851"/>
        </w:tabs>
        <w:ind w:left="851"/>
        <w:rPr>
          <w:i/>
          <w:sz w:val="24"/>
          <w:szCs w:val="24"/>
          <w:lang w:val="en-US"/>
        </w:rPr>
      </w:pPr>
      <w:r w:rsidRPr="008A15C2">
        <w:rPr>
          <w:i/>
          <w:sz w:val="24"/>
          <w:szCs w:val="24"/>
          <w:lang w:val="en-US"/>
        </w:rPr>
        <w:t>Gender</w:t>
      </w:r>
    </w:p>
    <w:p w14:paraId="448E5F2E" w14:textId="77777777" w:rsidR="008A15C2" w:rsidRPr="008A15C2" w:rsidRDefault="008A15C2" w:rsidP="008A15C2">
      <w:pPr>
        <w:tabs>
          <w:tab w:val="left" w:pos="851"/>
        </w:tabs>
        <w:ind w:left="851"/>
        <w:rPr>
          <w:sz w:val="24"/>
          <w:szCs w:val="24"/>
          <w:lang w:val="en-US"/>
        </w:rPr>
      </w:pPr>
      <w:r w:rsidRPr="008A15C2">
        <w:rPr>
          <w:sz w:val="24"/>
          <w:szCs w:val="24"/>
          <w:lang w:val="en-US"/>
        </w:rPr>
        <w:t>Gender had no clinically relevant effect on the pharmacokinetics of empagliflozin based on the population pharmacokinetic analysis.</w:t>
      </w:r>
    </w:p>
    <w:p w14:paraId="24E64167" w14:textId="77777777" w:rsidR="008A15C2" w:rsidRPr="008A15C2" w:rsidRDefault="008A15C2" w:rsidP="008A15C2">
      <w:pPr>
        <w:tabs>
          <w:tab w:val="left" w:pos="851"/>
        </w:tabs>
        <w:ind w:left="851"/>
        <w:rPr>
          <w:sz w:val="24"/>
          <w:szCs w:val="24"/>
          <w:lang w:val="en-US"/>
        </w:rPr>
      </w:pPr>
    </w:p>
    <w:p w14:paraId="3067D028" w14:textId="77777777" w:rsidR="008A15C2" w:rsidRPr="008A15C2" w:rsidRDefault="008A15C2" w:rsidP="008A15C2">
      <w:pPr>
        <w:tabs>
          <w:tab w:val="left" w:pos="851"/>
        </w:tabs>
        <w:ind w:left="851"/>
        <w:rPr>
          <w:i/>
          <w:sz w:val="24"/>
          <w:szCs w:val="24"/>
          <w:lang w:val="en-US"/>
        </w:rPr>
      </w:pPr>
      <w:r w:rsidRPr="008A15C2">
        <w:rPr>
          <w:i/>
          <w:sz w:val="24"/>
          <w:szCs w:val="24"/>
          <w:lang w:val="en-US"/>
        </w:rPr>
        <w:t>Race</w:t>
      </w:r>
    </w:p>
    <w:p w14:paraId="19A949CD" w14:textId="77777777" w:rsidR="008A15C2" w:rsidRPr="008A15C2" w:rsidRDefault="008A15C2" w:rsidP="008A15C2">
      <w:pPr>
        <w:tabs>
          <w:tab w:val="left" w:pos="851"/>
        </w:tabs>
        <w:ind w:left="851"/>
        <w:rPr>
          <w:sz w:val="24"/>
          <w:szCs w:val="24"/>
          <w:lang w:val="en-US"/>
        </w:rPr>
      </w:pPr>
      <w:r w:rsidRPr="008A15C2">
        <w:rPr>
          <w:sz w:val="24"/>
          <w:szCs w:val="24"/>
          <w:lang w:val="en-US"/>
        </w:rPr>
        <w:t>In the population pharmacokinetic analysis, AUC was estimated to be 13.5% higher in Asians with a body mass index of 25 kg/m</w:t>
      </w:r>
      <w:r w:rsidRPr="008A15C2">
        <w:rPr>
          <w:sz w:val="24"/>
          <w:szCs w:val="24"/>
          <w:vertAlign w:val="superscript"/>
          <w:lang w:val="en-US"/>
        </w:rPr>
        <w:t>2</w:t>
      </w:r>
      <w:r w:rsidRPr="008A15C2">
        <w:rPr>
          <w:sz w:val="24"/>
          <w:szCs w:val="24"/>
          <w:lang w:val="en-US"/>
        </w:rPr>
        <w:t xml:space="preserve"> compared to non-Asians with a body mass index of 25 kg/m</w:t>
      </w:r>
      <w:r w:rsidRPr="008A15C2">
        <w:rPr>
          <w:sz w:val="24"/>
          <w:szCs w:val="24"/>
          <w:vertAlign w:val="superscript"/>
          <w:lang w:val="en-US"/>
        </w:rPr>
        <w:t>2</w:t>
      </w:r>
      <w:r w:rsidRPr="008A15C2">
        <w:rPr>
          <w:sz w:val="24"/>
          <w:szCs w:val="24"/>
          <w:lang w:val="en-US"/>
        </w:rPr>
        <w:t>.</w:t>
      </w:r>
    </w:p>
    <w:p w14:paraId="053735F8" w14:textId="77777777" w:rsidR="00CC0878" w:rsidRDefault="00CC0878" w:rsidP="008A15C2">
      <w:pPr>
        <w:tabs>
          <w:tab w:val="left" w:pos="851"/>
        </w:tabs>
        <w:ind w:left="851"/>
        <w:rPr>
          <w:i/>
          <w:sz w:val="24"/>
          <w:szCs w:val="24"/>
          <w:lang w:val="en-US"/>
        </w:rPr>
      </w:pPr>
    </w:p>
    <w:p w14:paraId="0E810AF4" w14:textId="7206AD67" w:rsidR="008A15C2" w:rsidRPr="008A15C2" w:rsidRDefault="008A15C2" w:rsidP="008A15C2">
      <w:pPr>
        <w:tabs>
          <w:tab w:val="left" w:pos="851"/>
        </w:tabs>
        <w:ind w:left="851"/>
        <w:rPr>
          <w:i/>
          <w:sz w:val="24"/>
          <w:szCs w:val="24"/>
          <w:lang w:val="en-US"/>
        </w:rPr>
      </w:pPr>
      <w:r w:rsidRPr="008A15C2">
        <w:rPr>
          <w:i/>
          <w:sz w:val="24"/>
          <w:szCs w:val="24"/>
          <w:lang w:val="en-US"/>
        </w:rPr>
        <w:t>Elderly</w:t>
      </w:r>
    </w:p>
    <w:p w14:paraId="078DDF14" w14:textId="77777777" w:rsidR="008A15C2" w:rsidRPr="008A15C2" w:rsidRDefault="008A15C2" w:rsidP="008A15C2">
      <w:pPr>
        <w:tabs>
          <w:tab w:val="left" w:pos="851"/>
        </w:tabs>
        <w:ind w:left="851"/>
        <w:rPr>
          <w:sz w:val="24"/>
          <w:szCs w:val="24"/>
          <w:lang w:val="en-US"/>
        </w:rPr>
      </w:pPr>
      <w:r w:rsidRPr="008A15C2">
        <w:rPr>
          <w:sz w:val="24"/>
          <w:szCs w:val="24"/>
          <w:lang w:val="en-US"/>
        </w:rPr>
        <w:t>Age did not have a clinically meaningful impact on the pharmacokinetics of empagliflozin based on the population pharmacokinetic analysis.</w:t>
      </w:r>
    </w:p>
    <w:p w14:paraId="4603B5AE" w14:textId="77777777" w:rsidR="00CC0878" w:rsidRDefault="00CC0878" w:rsidP="008A15C2">
      <w:pPr>
        <w:tabs>
          <w:tab w:val="left" w:pos="851"/>
        </w:tabs>
        <w:ind w:left="851"/>
        <w:rPr>
          <w:i/>
          <w:sz w:val="24"/>
          <w:szCs w:val="24"/>
          <w:lang w:val="en-US"/>
        </w:rPr>
      </w:pPr>
    </w:p>
    <w:p w14:paraId="68B3AABA" w14:textId="321E0DC9" w:rsidR="008A15C2" w:rsidRPr="008A15C2" w:rsidRDefault="008A15C2" w:rsidP="008A15C2">
      <w:pPr>
        <w:tabs>
          <w:tab w:val="left" w:pos="851"/>
        </w:tabs>
        <w:ind w:left="851"/>
        <w:rPr>
          <w:i/>
          <w:sz w:val="24"/>
          <w:szCs w:val="24"/>
          <w:lang w:val="en-US"/>
        </w:rPr>
      </w:pPr>
      <w:r w:rsidRPr="008A15C2">
        <w:rPr>
          <w:i/>
          <w:sz w:val="24"/>
          <w:szCs w:val="24"/>
          <w:lang w:val="en-US"/>
        </w:rPr>
        <w:t>Paediatric population</w:t>
      </w:r>
    </w:p>
    <w:p w14:paraId="4FA97EB5" w14:textId="77777777" w:rsidR="008A15C2" w:rsidRPr="008A15C2" w:rsidRDefault="008A15C2" w:rsidP="008A15C2">
      <w:pPr>
        <w:tabs>
          <w:tab w:val="left" w:pos="851"/>
        </w:tabs>
        <w:ind w:left="851"/>
        <w:rPr>
          <w:sz w:val="24"/>
          <w:szCs w:val="24"/>
          <w:lang w:val="en-US"/>
        </w:rPr>
      </w:pPr>
      <w:r w:rsidRPr="008A15C2">
        <w:rPr>
          <w:sz w:val="24"/>
          <w:szCs w:val="24"/>
          <w:lang w:val="en-US"/>
        </w:rPr>
        <w:t>A paediatric phase 1 study examined the pharmacokinetics and pharmacodynamics of empagliflozin (5 mg, 10 mg and 25 mg) in children and adolescents ≥ 10 to &lt; 18 years of age with type 2 diabetes mellitus. The observed pharmacokinetic and pharmacodynamic responses were consistent with those found in adult subjects.</w:t>
      </w:r>
    </w:p>
    <w:p w14:paraId="0035B709" w14:textId="77777777" w:rsidR="00CC0878" w:rsidRDefault="00CC0878" w:rsidP="008A15C2">
      <w:pPr>
        <w:tabs>
          <w:tab w:val="left" w:pos="851"/>
        </w:tabs>
        <w:ind w:left="851"/>
        <w:rPr>
          <w:sz w:val="24"/>
          <w:szCs w:val="24"/>
          <w:lang w:val="en-US"/>
        </w:rPr>
      </w:pPr>
    </w:p>
    <w:p w14:paraId="346EB721" w14:textId="091576BC" w:rsidR="008A15C2" w:rsidRPr="008A15C2" w:rsidRDefault="008A15C2" w:rsidP="008A15C2">
      <w:pPr>
        <w:tabs>
          <w:tab w:val="left" w:pos="851"/>
        </w:tabs>
        <w:ind w:left="851"/>
        <w:rPr>
          <w:sz w:val="24"/>
          <w:szCs w:val="24"/>
          <w:lang w:val="en-US"/>
        </w:rPr>
      </w:pPr>
      <w:r w:rsidRPr="008A15C2">
        <w:rPr>
          <w:sz w:val="24"/>
          <w:szCs w:val="24"/>
          <w:lang w:val="en-US"/>
        </w:rPr>
        <w:t>A paediatric phase 3 study examined the pharmacokinetics and pharmacodynamics (HbA1c change from baseline) of empagliflozin 10 mg with a possible dose-increase to 25</w:t>
      </w:r>
      <w:r w:rsidR="00C947C6">
        <w:rPr>
          <w:sz w:val="24"/>
          <w:szCs w:val="24"/>
          <w:lang w:val="en-US"/>
        </w:rPr>
        <w:t> </w:t>
      </w:r>
      <w:r w:rsidRPr="008A15C2">
        <w:rPr>
          <w:sz w:val="24"/>
          <w:szCs w:val="24"/>
          <w:lang w:val="en-US"/>
        </w:rPr>
        <w:t>mg in children and adolescents 10 to 17 years of age with type 2 diabetes mellitus. The observed exposure-response relationship was overall comparable in adults and children and adolescents. Oral administration of empagliflozin resulted in an exposure within the range observed in adult patients.</w:t>
      </w:r>
    </w:p>
    <w:p w14:paraId="16742A82" w14:textId="0DB92ABE" w:rsidR="008A15C2" w:rsidRPr="008A15C2" w:rsidRDefault="008A15C2" w:rsidP="008A15C2">
      <w:pPr>
        <w:tabs>
          <w:tab w:val="left" w:pos="851"/>
        </w:tabs>
        <w:ind w:left="851"/>
        <w:rPr>
          <w:sz w:val="24"/>
          <w:szCs w:val="24"/>
          <w:lang w:val="en-US"/>
        </w:rPr>
      </w:pPr>
      <w:r w:rsidRPr="008A15C2">
        <w:rPr>
          <w:sz w:val="24"/>
          <w:szCs w:val="24"/>
          <w:lang w:val="en-US"/>
        </w:rPr>
        <w:t>The observed geometric mean trough concentrations and geometric mean concentrations at 1.5 hours post-administration at steady state were 26.6 nmol/L and 308 nmol/L with empagliflozin 10 mg once daily and 67.0 nmol/L and 525 nmol/L with empagliflozin 25</w:t>
      </w:r>
      <w:r w:rsidR="00C947C6">
        <w:rPr>
          <w:sz w:val="24"/>
          <w:szCs w:val="24"/>
          <w:lang w:val="en-US"/>
        </w:rPr>
        <w:t> </w:t>
      </w:r>
      <w:r w:rsidRPr="008A15C2">
        <w:rPr>
          <w:sz w:val="24"/>
          <w:szCs w:val="24"/>
          <w:lang w:val="en-US"/>
        </w:rPr>
        <w:t>mg once daily.</w:t>
      </w:r>
    </w:p>
    <w:p w14:paraId="018F7594" w14:textId="77777777" w:rsidR="008A15C2" w:rsidRDefault="008A15C2" w:rsidP="008A15C2">
      <w:pPr>
        <w:tabs>
          <w:tab w:val="left" w:pos="851"/>
        </w:tabs>
        <w:ind w:left="851"/>
        <w:rPr>
          <w:sz w:val="24"/>
          <w:szCs w:val="24"/>
          <w:lang w:val="en-US"/>
        </w:rPr>
      </w:pPr>
    </w:p>
    <w:p w14:paraId="61B91767"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787FCAFF" w14:textId="77777777" w:rsidR="008A15C2" w:rsidRPr="008A15C2" w:rsidRDefault="008A15C2" w:rsidP="0096629D">
      <w:pPr>
        <w:ind w:left="851"/>
        <w:rPr>
          <w:sz w:val="24"/>
          <w:szCs w:val="24"/>
          <w:lang w:val="en-US"/>
        </w:rPr>
      </w:pPr>
      <w:r w:rsidRPr="008A15C2">
        <w:rPr>
          <w:sz w:val="24"/>
          <w:szCs w:val="24"/>
          <w:lang w:val="en-US"/>
        </w:rPr>
        <w:t>Non-clinical data reveal no special hazard for humans based on conventional studies of safety pharmacology, genotoxicity, fertility and early embryonic development.</w:t>
      </w:r>
    </w:p>
    <w:p w14:paraId="414855C7" w14:textId="77777777" w:rsidR="00CC0878" w:rsidRDefault="00CC0878" w:rsidP="0096629D">
      <w:pPr>
        <w:ind w:left="851"/>
        <w:rPr>
          <w:sz w:val="24"/>
          <w:szCs w:val="24"/>
          <w:lang w:val="en-US"/>
        </w:rPr>
      </w:pPr>
    </w:p>
    <w:p w14:paraId="599B8B0D" w14:textId="114C904B" w:rsidR="008A15C2" w:rsidRPr="008A15C2" w:rsidRDefault="008A15C2" w:rsidP="0096629D">
      <w:pPr>
        <w:ind w:left="851"/>
        <w:rPr>
          <w:sz w:val="24"/>
          <w:szCs w:val="24"/>
          <w:lang w:val="en-US"/>
        </w:rPr>
      </w:pPr>
      <w:r w:rsidRPr="008A15C2">
        <w:rPr>
          <w:sz w:val="24"/>
          <w:szCs w:val="24"/>
          <w:lang w:val="en-US"/>
        </w:rPr>
        <w:t xml:space="preserve">In long term toxicity studies in rodents and dogs, signs of toxicity were observed at exposures greater than or equal to 10-times the clinical dose of empagliflozin. Most toxicity was consistent with secondary pharmacology related to urinary glucose loss and electrolyte imbalances including decreased body weight and body fat, increased food consumption, </w:t>
      </w:r>
      <w:proofErr w:type="spellStart"/>
      <w:r w:rsidRPr="008A15C2">
        <w:rPr>
          <w:sz w:val="24"/>
          <w:szCs w:val="24"/>
          <w:lang w:val="en-US"/>
        </w:rPr>
        <w:t>diarrhoea</w:t>
      </w:r>
      <w:proofErr w:type="spellEnd"/>
      <w:r w:rsidRPr="008A15C2">
        <w:rPr>
          <w:sz w:val="24"/>
          <w:szCs w:val="24"/>
          <w:lang w:val="en-US"/>
        </w:rPr>
        <w:t xml:space="preserve">, dehydration, decreased serum glucose and increases in other serum parameters reflective of increased protein metabolism and gluconeogenesis, urinary changes such as polyuria and glucosuria, and microscopic changes including </w:t>
      </w:r>
      <w:proofErr w:type="spellStart"/>
      <w:r w:rsidRPr="008A15C2">
        <w:rPr>
          <w:sz w:val="24"/>
          <w:szCs w:val="24"/>
          <w:lang w:val="en-US"/>
        </w:rPr>
        <w:t>mineralisation</w:t>
      </w:r>
      <w:proofErr w:type="spellEnd"/>
      <w:r w:rsidRPr="008A15C2">
        <w:rPr>
          <w:sz w:val="24"/>
          <w:szCs w:val="24"/>
          <w:lang w:val="en-US"/>
        </w:rPr>
        <w:t xml:space="preserve"> in kidney and some soft and vascular tissues. Microscopic evidence of the effects of exaggerated pharmacology on the kidney observed in some species included tubular dilatation, and tubular and pelvic </w:t>
      </w:r>
      <w:proofErr w:type="spellStart"/>
      <w:r w:rsidRPr="008A15C2">
        <w:rPr>
          <w:sz w:val="24"/>
          <w:szCs w:val="24"/>
          <w:lang w:val="en-US"/>
        </w:rPr>
        <w:t>mineralisation</w:t>
      </w:r>
      <w:proofErr w:type="spellEnd"/>
      <w:r w:rsidRPr="008A15C2">
        <w:rPr>
          <w:sz w:val="24"/>
          <w:szCs w:val="24"/>
          <w:lang w:val="en-US"/>
        </w:rPr>
        <w:t xml:space="preserve"> at approximately </w:t>
      </w:r>
      <w:proofErr w:type="gramStart"/>
      <w:r w:rsidRPr="008A15C2">
        <w:rPr>
          <w:sz w:val="24"/>
          <w:szCs w:val="24"/>
          <w:lang w:val="en-US"/>
        </w:rPr>
        <w:t>4-times</w:t>
      </w:r>
      <w:proofErr w:type="gramEnd"/>
      <w:r w:rsidRPr="008A15C2">
        <w:rPr>
          <w:sz w:val="24"/>
          <w:szCs w:val="24"/>
          <w:lang w:val="en-US"/>
        </w:rPr>
        <w:t xml:space="preserve"> the clinical AUC exposure of empagliflozin associated with the 25 mg dose.</w:t>
      </w:r>
    </w:p>
    <w:p w14:paraId="09A60CAD" w14:textId="77777777" w:rsidR="008A15C2" w:rsidRPr="008A15C2" w:rsidRDefault="008A15C2" w:rsidP="0096629D">
      <w:pPr>
        <w:ind w:left="851"/>
        <w:rPr>
          <w:sz w:val="24"/>
          <w:szCs w:val="24"/>
          <w:lang w:val="en-US"/>
        </w:rPr>
      </w:pPr>
      <w:r w:rsidRPr="008A15C2">
        <w:rPr>
          <w:sz w:val="24"/>
          <w:szCs w:val="24"/>
          <w:lang w:val="en-US"/>
        </w:rPr>
        <w:t>Empagliflozin is not genotoxic.</w:t>
      </w:r>
    </w:p>
    <w:p w14:paraId="4240F462" w14:textId="77777777" w:rsidR="008A15C2" w:rsidRPr="008A15C2" w:rsidRDefault="008A15C2" w:rsidP="0096629D">
      <w:pPr>
        <w:ind w:left="851"/>
        <w:rPr>
          <w:sz w:val="24"/>
          <w:szCs w:val="24"/>
          <w:lang w:val="en-US"/>
        </w:rPr>
      </w:pPr>
    </w:p>
    <w:p w14:paraId="50EC1B88" w14:textId="687399FA" w:rsidR="008A15C2" w:rsidRPr="008A15C2" w:rsidRDefault="008A15C2" w:rsidP="0096629D">
      <w:pPr>
        <w:ind w:left="851"/>
        <w:rPr>
          <w:sz w:val="24"/>
          <w:szCs w:val="24"/>
          <w:lang w:val="en-US"/>
        </w:rPr>
      </w:pPr>
      <w:r w:rsidRPr="008A15C2">
        <w:rPr>
          <w:sz w:val="24"/>
          <w:szCs w:val="24"/>
          <w:lang w:val="en-US"/>
        </w:rPr>
        <w:t xml:space="preserve">In a </w:t>
      </w:r>
      <w:proofErr w:type="gramStart"/>
      <w:r w:rsidRPr="008A15C2">
        <w:rPr>
          <w:sz w:val="24"/>
          <w:szCs w:val="24"/>
          <w:lang w:val="en-US"/>
        </w:rPr>
        <w:t>2 year</w:t>
      </w:r>
      <w:proofErr w:type="gramEnd"/>
      <w:r w:rsidRPr="008A15C2">
        <w:rPr>
          <w:sz w:val="24"/>
          <w:szCs w:val="24"/>
          <w:lang w:val="en-US"/>
        </w:rPr>
        <w:t xml:space="preserve"> carcinogenicity study, empagliflozin did not increase the incidence of tumours in female rats up to the highest dose of 700 mg/kg/day, which corresponds to approximately 72-times the maximal clinical AUC exposure to empagliflozin. In male rats, treatment-related benign vascular proliferative lesions (</w:t>
      </w:r>
      <w:proofErr w:type="spellStart"/>
      <w:r w:rsidRPr="008A15C2">
        <w:rPr>
          <w:sz w:val="24"/>
          <w:szCs w:val="24"/>
          <w:lang w:val="en-US"/>
        </w:rPr>
        <w:t>haemangiomas</w:t>
      </w:r>
      <w:proofErr w:type="spellEnd"/>
      <w:r w:rsidRPr="008A15C2">
        <w:rPr>
          <w:sz w:val="24"/>
          <w:szCs w:val="24"/>
          <w:lang w:val="en-US"/>
        </w:rPr>
        <w:t xml:space="preserve">) of the mesenteric lymph node were observed at the highest dose, but not at 300 mg/kg/day, which corresponds to approximately 26-times the maximal clinical exposure to empagliflozin. Interstitial cell tumours in the </w:t>
      </w:r>
      <w:proofErr w:type="gramStart"/>
      <w:r w:rsidRPr="008A15C2">
        <w:rPr>
          <w:sz w:val="24"/>
          <w:szCs w:val="24"/>
          <w:lang w:val="en-US"/>
        </w:rPr>
        <w:t>testes</w:t>
      </w:r>
      <w:proofErr w:type="gramEnd"/>
      <w:r w:rsidRPr="008A15C2">
        <w:rPr>
          <w:sz w:val="24"/>
          <w:szCs w:val="24"/>
          <w:lang w:val="en-US"/>
        </w:rPr>
        <w:t xml:space="preserve"> were observed with a higher incidence in rats at 300</w:t>
      </w:r>
      <w:r w:rsidR="00C947C6">
        <w:rPr>
          <w:sz w:val="24"/>
          <w:szCs w:val="24"/>
          <w:lang w:val="en-US"/>
        </w:rPr>
        <w:t> </w:t>
      </w:r>
      <w:r w:rsidRPr="008A15C2">
        <w:rPr>
          <w:sz w:val="24"/>
          <w:szCs w:val="24"/>
          <w:lang w:val="en-US"/>
        </w:rPr>
        <w:t>mg/kg/day and above, but not at 100 mg/kg/day which corresponds to approximately 18-times the maximal clinical exposure to empagliflozin. Both tumours are common in rats and are unlikely to be relevant to humans.</w:t>
      </w:r>
    </w:p>
    <w:p w14:paraId="0CE918A3" w14:textId="77777777" w:rsidR="008A15C2" w:rsidRPr="008A15C2" w:rsidRDefault="008A15C2" w:rsidP="0096629D">
      <w:pPr>
        <w:ind w:left="851"/>
        <w:rPr>
          <w:sz w:val="24"/>
          <w:szCs w:val="24"/>
          <w:lang w:val="en-US"/>
        </w:rPr>
      </w:pPr>
    </w:p>
    <w:p w14:paraId="6562CBBA" w14:textId="77777777" w:rsidR="008A15C2" w:rsidRPr="008A15C2" w:rsidRDefault="008A15C2" w:rsidP="0096629D">
      <w:pPr>
        <w:ind w:left="851"/>
        <w:rPr>
          <w:sz w:val="24"/>
          <w:szCs w:val="24"/>
          <w:lang w:val="en-US"/>
        </w:rPr>
      </w:pPr>
      <w:r w:rsidRPr="008A15C2">
        <w:rPr>
          <w:sz w:val="24"/>
          <w:szCs w:val="24"/>
          <w:lang w:val="en-US"/>
        </w:rPr>
        <w:t>Empagliflozin did not increase the incidence of tumours in female mice at doses up to</w:t>
      </w:r>
    </w:p>
    <w:p w14:paraId="1A2E8659" w14:textId="40723B2F" w:rsidR="008A15C2" w:rsidRPr="008A15C2" w:rsidRDefault="008A15C2" w:rsidP="0096629D">
      <w:pPr>
        <w:ind w:left="851"/>
        <w:rPr>
          <w:sz w:val="24"/>
          <w:szCs w:val="24"/>
          <w:lang w:val="en-US"/>
        </w:rPr>
      </w:pPr>
      <w:r w:rsidRPr="008A15C2">
        <w:rPr>
          <w:sz w:val="24"/>
          <w:szCs w:val="24"/>
          <w:lang w:val="en-US"/>
        </w:rPr>
        <w:t>1 000 mg/kg/day, which corresponds to approximately 62-times the maximal clinical exposure to empagliflozin. Empagliflozin induced renal tumours in male mice at 1</w:t>
      </w:r>
      <w:r w:rsidR="00C947C6">
        <w:rPr>
          <w:sz w:val="24"/>
          <w:szCs w:val="24"/>
          <w:lang w:val="en-US"/>
        </w:rPr>
        <w:t> </w:t>
      </w:r>
      <w:r w:rsidRPr="008A15C2">
        <w:rPr>
          <w:sz w:val="24"/>
          <w:szCs w:val="24"/>
          <w:lang w:val="en-US"/>
        </w:rPr>
        <w:t>000</w:t>
      </w:r>
      <w:r w:rsidR="00C947C6">
        <w:rPr>
          <w:sz w:val="24"/>
          <w:szCs w:val="24"/>
          <w:lang w:val="en-US"/>
        </w:rPr>
        <w:t> </w:t>
      </w:r>
      <w:r w:rsidRPr="008A15C2">
        <w:rPr>
          <w:sz w:val="24"/>
          <w:szCs w:val="24"/>
          <w:lang w:val="en-US"/>
        </w:rPr>
        <w:t>mg/kg/day, but not at 300 mg/kg/day, which corresponds to approximately 11-times the maximal clinical exposure to empagliflozin. The mode of action for these tumours is dependent on the natural predisposition of the male mouse to renal pathology and a metabolic pathway not reflective of humans. The male mouse renal tumours are considered not relevant to humans.</w:t>
      </w:r>
    </w:p>
    <w:p w14:paraId="05E4CDC4" w14:textId="77777777" w:rsidR="008A15C2" w:rsidRPr="008A15C2" w:rsidRDefault="008A15C2" w:rsidP="0096629D">
      <w:pPr>
        <w:ind w:left="851"/>
        <w:rPr>
          <w:sz w:val="24"/>
          <w:szCs w:val="24"/>
          <w:lang w:val="en-US"/>
        </w:rPr>
      </w:pPr>
    </w:p>
    <w:p w14:paraId="35B68BFB" w14:textId="77777777" w:rsidR="008A15C2" w:rsidRPr="008A15C2" w:rsidRDefault="008A15C2" w:rsidP="0096629D">
      <w:pPr>
        <w:ind w:left="851"/>
        <w:rPr>
          <w:sz w:val="24"/>
          <w:szCs w:val="24"/>
          <w:lang w:val="en-US"/>
        </w:rPr>
      </w:pPr>
      <w:r w:rsidRPr="008A15C2">
        <w:rPr>
          <w:sz w:val="24"/>
          <w:szCs w:val="24"/>
          <w:lang w:val="en-US"/>
        </w:rPr>
        <w:t xml:space="preserve">At exposures sufficiently </w:t>
      </w:r>
      <w:proofErr w:type="gramStart"/>
      <w:r w:rsidRPr="008A15C2">
        <w:rPr>
          <w:sz w:val="24"/>
          <w:szCs w:val="24"/>
          <w:lang w:val="en-US"/>
        </w:rPr>
        <w:t>in excess of</w:t>
      </w:r>
      <w:proofErr w:type="gramEnd"/>
      <w:r w:rsidRPr="008A15C2">
        <w:rPr>
          <w:sz w:val="24"/>
          <w:szCs w:val="24"/>
          <w:lang w:val="en-US"/>
        </w:rPr>
        <w:t xml:space="preserve"> exposure in humans after therapeutic doses, empagliflozin had no adverse effects on fertility or early embryonic development. Empagliflozin administered during the period of organogenesis was not teratogenic. Only at maternally toxic doses, empagliflozin also caused bent limb bones in the rat and increased embryofetal loss in the rabbit.</w:t>
      </w:r>
    </w:p>
    <w:p w14:paraId="3724E35E" w14:textId="77777777" w:rsidR="008A15C2" w:rsidRPr="008A15C2" w:rsidRDefault="008A15C2" w:rsidP="0096629D">
      <w:pPr>
        <w:ind w:left="851"/>
        <w:rPr>
          <w:sz w:val="24"/>
          <w:szCs w:val="24"/>
          <w:lang w:val="en-US"/>
        </w:rPr>
      </w:pPr>
    </w:p>
    <w:p w14:paraId="1D33560E" w14:textId="77777777" w:rsidR="008A15C2" w:rsidRPr="008A15C2" w:rsidRDefault="008A15C2" w:rsidP="0096629D">
      <w:pPr>
        <w:ind w:left="851"/>
        <w:rPr>
          <w:sz w:val="24"/>
          <w:szCs w:val="24"/>
          <w:lang w:val="en-US"/>
        </w:rPr>
      </w:pPr>
      <w:r w:rsidRPr="008A15C2">
        <w:rPr>
          <w:sz w:val="24"/>
          <w:szCs w:val="24"/>
          <w:lang w:val="en-US"/>
        </w:rPr>
        <w:t>In pre- and postnatal toxicity studies in rats, reduced weight gain of offspring was observed at maternal exposures approximately 4-times the maximal clinical exposure to empagliflozin. No such effect was seen at systemic exposure equal to the maximal clinical exposure to empagliflozin. The relevance of this finding to humans is unclear.</w:t>
      </w:r>
    </w:p>
    <w:p w14:paraId="557926CF" w14:textId="77777777" w:rsidR="008A15C2" w:rsidRPr="008A15C2" w:rsidRDefault="008A15C2" w:rsidP="0096629D">
      <w:pPr>
        <w:ind w:left="851"/>
        <w:rPr>
          <w:sz w:val="24"/>
          <w:szCs w:val="24"/>
          <w:lang w:val="en-US"/>
        </w:rPr>
      </w:pPr>
    </w:p>
    <w:p w14:paraId="23D2B73B" w14:textId="77777777" w:rsidR="008A15C2" w:rsidRPr="008A15C2" w:rsidRDefault="008A15C2" w:rsidP="0096629D">
      <w:pPr>
        <w:ind w:left="851"/>
        <w:rPr>
          <w:sz w:val="24"/>
          <w:szCs w:val="24"/>
          <w:lang w:val="en-US"/>
        </w:rPr>
      </w:pPr>
      <w:r w:rsidRPr="008A15C2">
        <w:rPr>
          <w:sz w:val="24"/>
          <w:szCs w:val="24"/>
          <w:lang w:val="en-US"/>
        </w:rPr>
        <w:t xml:space="preserve">In a juvenile toxicity study in the rat, when empagliflozin was administered from postnatal day 21 until postnatal day 90, non-adverse, minimal to mild renal tubular and pelvic dilation in juvenile rats was seen only at 100 mg/kg/day, which approximates 11-times the maximum clinical dose of 25 mg. These findings were absent after a 13 </w:t>
      </w:r>
      <w:proofErr w:type="gramStart"/>
      <w:r w:rsidRPr="008A15C2">
        <w:rPr>
          <w:sz w:val="24"/>
          <w:szCs w:val="24"/>
          <w:lang w:val="en-US"/>
        </w:rPr>
        <w:t>weeks</w:t>
      </w:r>
      <w:proofErr w:type="gramEnd"/>
      <w:r w:rsidRPr="008A15C2">
        <w:rPr>
          <w:sz w:val="24"/>
          <w:szCs w:val="24"/>
          <w:lang w:val="en-US"/>
        </w:rPr>
        <w:t xml:space="preserve"> drug-free recovery period.</w:t>
      </w:r>
    </w:p>
    <w:p w14:paraId="31FF9873" w14:textId="77777777" w:rsidR="007C5D2A" w:rsidRPr="008A15C2" w:rsidRDefault="007C5D2A" w:rsidP="0096629D">
      <w:pPr>
        <w:ind w:left="851"/>
        <w:rPr>
          <w:sz w:val="24"/>
          <w:szCs w:val="24"/>
          <w:lang w:val="en-US"/>
        </w:rPr>
      </w:pPr>
    </w:p>
    <w:p w14:paraId="35884227" w14:textId="77777777" w:rsidR="007C5D2A" w:rsidRPr="00303008" w:rsidRDefault="007C5D2A" w:rsidP="003E0341">
      <w:pPr>
        <w:tabs>
          <w:tab w:val="left" w:pos="851"/>
        </w:tabs>
        <w:ind w:left="851"/>
        <w:rPr>
          <w:sz w:val="24"/>
          <w:szCs w:val="24"/>
          <w:lang w:val="en-GB"/>
        </w:rPr>
      </w:pPr>
    </w:p>
    <w:p w14:paraId="475EABDB"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15F3DAA9" w14:textId="77777777" w:rsidR="007C5D2A" w:rsidRPr="00303008" w:rsidRDefault="007C5D2A" w:rsidP="003E0341">
      <w:pPr>
        <w:tabs>
          <w:tab w:val="left" w:pos="851"/>
        </w:tabs>
        <w:ind w:left="851"/>
        <w:rPr>
          <w:sz w:val="24"/>
          <w:szCs w:val="24"/>
          <w:lang w:val="en-GB"/>
        </w:rPr>
      </w:pPr>
    </w:p>
    <w:p w14:paraId="471840AA"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61A92E67" w14:textId="77777777" w:rsidR="00CC0878" w:rsidRDefault="00CC0878" w:rsidP="0096629D">
      <w:pPr>
        <w:ind w:left="851"/>
        <w:rPr>
          <w:sz w:val="24"/>
          <w:szCs w:val="24"/>
          <w:u w:val="single"/>
          <w:lang w:val="en-US"/>
        </w:rPr>
      </w:pPr>
    </w:p>
    <w:p w14:paraId="65E84905" w14:textId="0F0F868B" w:rsidR="008A15C2" w:rsidRPr="008A15C2" w:rsidRDefault="008A15C2" w:rsidP="0096629D">
      <w:pPr>
        <w:ind w:left="851"/>
        <w:rPr>
          <w:sz w:val="24"/>
          <w:szCs w:val="24"/>
          <w:lang w:val="en-US"/>
        </w:rPr>
      </w:pPr>
      <w:r w:rsidRPr="008A15C2">
        <w:rPr>
          <w:sz w:val="24"/>
          <w:szCs w:val="24"/>
          <w:u w:val="single"/>
          <w:lang w:val="en-US"/>
        </w:rPr>
        <w:t>Tablet core</w:t>
      </w:r>
    </w:p>
    <w:p w14:paraId="70BEAEE7" w14:textId="77777777" w:rsidR="008A15C2" w:rsidRPr="008A15C2" w:rsidRDefault="008A15C2" w:rsidP="0096629D">
      <w:pPr>
        <w:ind w:left="851"/>
        <w:rPr>
          <w:sz w:val="24"/>
          <w:szCs w:val="24"/>
          <w:lang w:val="en-US"/>
        </w:rPr>
      </w:pPr>
      <w:r w:rsidRPr="008A15C2">
        <w:rPr>
          <w:sz w:val="24"/>
          <w:szCs w:val="24"/>
          <w:lang w:val="en-US"/>
        </w:rPr>
        <w:t>Lactose monohydrate</w:t>
      </w:r>
    </w:p>
    <w:p w14:paraId="5E48B94B" w14:textId="77777777" w:rsidR="008A15C2" w:rsidRPr="008A15C2" w:rsidRDefault="008A15C2" w:rsidP="0096629D">
      <w:pPr>
        <w:ind w:left="851"/>
        <w:rPr>
          <w:sz w:val="24"/>
          <w:szCs w:val="24"/>
          <w:lang w:val="en-US"/>
        </w:rPr>
      </w:pPr>
      <w:r w:rsidRPr="008A15C2">
        <w:rPr>
          <w:sz w:val="24"/>
          <w:szCs w:val="24"/>
          <w:lang w:val="en-US"/>
        </w:rPr>
        <w:t xml:space="preserve">Microcrystalline cellulose </w:t>
      </w:r>
    </w:p>
    <w:p w14:paraId="26F9694F" w14:textId="77777777" w:rsidR="008A15C2" w:rsidRPr="008A15C2" w:rsidRDefault="008A15C2" w:rsidP="0096629D">
      <w:pPr>
        <w:ind w:left="851"/>
        <w:rPr>
          <w:sz w:val="24"/>
          <w:szCs w:val="24"/>
          <w:lang w:val="en-US"/>
        </w:rPr>
      </w:pPr>
      <w:proofErr w:type="spellStart"/>
      <w:r w:rsidRPr="008A15C2">
        <w:rPr>
          <w:sz w:val="24"/>
          <w:szCs w:val="24"/>
          <w:lang w:val="en-US"/>
        </w:rPr>
        <w:t>Hydroxypropylcellulose</w:t>
      </w:r>
      <w:proofErr w:type="spellEnd"/>
    </w:p>
    <w:p w14:paraId="4949C73A" w14:textId="77777777" w:rsidR="008A15C2" w:rsidRPr="008A15C2" w:rsidRDefault="008A15C2" w:rsidP="0096629D">
      <w:pPr>
        <w:ind w:left="851"/>
        <w:rPr>
          <w:sz w:val="24"/>
          <w:szCs w:val="24"/>
          <w:lang w:val="en-US"/>
        </w:rPr>
      </w:pPr>
      <w:r w:rsidRPr="008A15C2">
        <w:rPr>
          <w:sz w:val="24"/>
          <w:szCs w:val="24"/>
          <w:lang w:val="en-US"/>
        </w:rPr>
        <w:t>Croscarmellose sodium</w:t>
      </w:r>
    </w:p>
    <w:p w14:paraId="2E6CD982" w14:textId="77777777" w:rsidR="008A15C2" w:rsidRPr="008A15C2" w:rsidRDefault="008A15C2" w:rsidP="0096629D">
      <w:pPr>
        <w:ind w:left="851"/>
        <w:rPr>
          <w:sz w:val="24"/>
          <w:szCs w:val="24"/>
          <w:lang w:val="en-US"/>
        </w:rPr>
      </w:pPr>
    </w:p>
    <w:p w14:paraId="20E1171C" w14:textId="77777777" w:rsidR="008A15C2" w:rsidRPr="008A15C2" w:rsidRDefault="008A15C2" w:rsidP="0096629D">
      <w:pPr>
        <w:ind w:left="851"/>
        <w:rPr>
          <w:sz w:val="24"/>
          <w:szCs w:val="24"/>
          <w:lang w:val="en-US"/>
        </w:rPr>
      </w:pPr>
      <w:r w:rsidRPr="008A15C2">
        <w:rPr>
          <w:sz w:val="24"/>
          <w:szCs w:val="24"/>
          <w:lang w:val="en-US"/>
        </w:rPr>
        <w:t xml:space="preserve">Colloidal anhydrous silica </w:t>
      </w:r>
    </w:p>
    <w:p w14:paraId="76406090" w14:textId="77777777" w:rsidR="008A15C2" w:rsidRPr="008A15C2" w:rsidRDefault="008A15C2" w:rsidP="0096629D">
      <w:pPr>
        <w:ind w:left="851"/>
        <w:rPr>
          <w:sz w:val="24"/>
          <w:szCs w:val="24"/>
          <w:lang w:val="en-US"/>
        </w:rPr>
      </w:pPr>
      <w:r w:rsidRPr="008A15C2">
        <w:rPr>
          <w:sz w:val="24"/>
          <w:szCs w:val="24"/>
          <w:lang w:val="en-US"/>
        </w:rPr>
        <w:t>Magnesium stearate</w:t>
      </w:r>
    </w:p>
    <w:p w14:paraId="1087FB6D" w14:textId="77777777" w:rsidR="00CC0878" w:rsidRDefault="00CC0878" w:rsidP="0096629D">
      <w:pPr>
        <w:ind w:left="851"/>
        <w:rPr>
          <w:sz w:val="24"/>
          <w:szCs w:val="24"/>
          <w:u w:val="single"/>
          <w:lang w:val="en-US"/>
        </w:rPr>
      </w:pPr>
    </w:p>
    <w:p w14:paraId="190812A3" w14:textId="32661031" w:rsidR="008A15C2" w:rsidRPr="008A15C2" w:rsidRDefault="008A15C2" w:rsidP="0096629D">
      <w:pPr>
        <w:ind w:left="851"/>
        <w:rPr>
          <w:sz w:val="24"/>
          <w:szCs w:val="24"/>
          <w:u w:val="single"/>
          <w:lang w:val="en-US"/>
        </w:rPr>
      </w:pPr>
      <w:r w:rsidRPr="008A15C2">
        <w:rPr>
          <w:sz w:val="24"/>
          <w:szCs w:val="24"/>
          <w:u w:val="single"/>
          <w:lang w:val="en-US"/>
        </w:rPr>
        <w:t>Film coating</w:t>
      </w:r>
    </w:p>
    <w:p w14:paraId="598F6908" w14:textId="77777777" w:rsidR="00C947C6" w:rsidRDefault="00C947C6" w:rsidP="0096629D">
      <w:pPr>
        <w:ind w:left="851"/>
        <w:rPr>
          <w:sz w:val="24"/>
          <w:szCs w:val="24"/>
          <w:lang w:val="en-US"/>
        </w:rPr>
      </w:pPr>
    </w:p>
    <w:p w14:paraId="0432436B" w14:textId="79555449" w:rsidR="008A15C2" w:rsidRPr="008A15C2" w:rsidRDefault="008A15C2" w:rsidP="0096629D">
      <w:pPr>
        <w:ind w:left="851"/>
        <w:rPr>
          <w:sz w:val="24"/>
          <w:szCs w:val="24"/>
          <w:lang w:val="en-US"/>
        </w:rPr>
      </w:pPr>
      <w:r w:rsidRPr="008A15C2">
        <w:rPr>
          <w:sz w:val="24"/>
          <w:szCs w:val="24"/>
          <w:lang w:val="en-US"/>
        </w:rPr>
        <w:t>10</w:t>
      </w:r>
      <w:r w:rsidR="00CC0878">
        <w:rPr>
          <w:sz w:val="24"/>
          <w:szCs w:val="24"/>
          <w:lang w:val="en-US"/>
        </w:rPr>
        <w:t xml:space="preserve"> </w:t>
      </w:r>
      <w:r w:rsidRPr="008A15C2">
        <w:rPr>
          <w:sz w:val="24"/>
          <w:szCs w:val="24"/>
          <w:lang w:val="en-US"/>
        </w:rPr>
        <w:t xml:space="preserve">mg: Opadry Yellow 03B220113 </w:t>
      </w:r>
    </w:p>
    <w:p w14:paraId="17510CD5" w14:textId="77777777" w:rsidR="008A15C2" w:rsidRPr="008A15C2" w:rsidRDefault="008A15C2" w:rsidP="0096629D">
      <w:pPr>
        <w:ind w:left="851"/>
        <w:rPr>
          <w:sz w:val="24"/>
          <w:szCs w:val="24"/>
          <w:lang w:val="en-US"/>
        </w:rPr>
      </w:pPr>
    </w:p>
    <w:p w14:paraId="1B65FA42" w14:textId="77777777" w:rsidR="008A15C2" w:rsidRPr="008A15C2" w:rsidRDefault="008A15C2" w:rsidP="0096629D">
      <w:pPr>
        <w:ind w:left="851"/>
        <w:rPr>
          <w:sz w:val="24"/>
          <w:szCs w:val="24"/>
          <w:lang w:val="en-US"/>
        </w:rPr>
      </w:pPr>
      <w:r w:rsidRPr="008A15C2">
        <w:rPr>
          <w:sz w:val="24"/>
          <w:szCs w:val="24"/>
          <w:lang w:val="en-US"/>
        </w:rPr>
        <w:t xml:space="preserve">Hypromellose </w:t>
      </w:r>
    </w:p>
    <w:p w14:paraId="323E7644" w14:textId="77777777" w:rsidR="008A15C2" w:rsidRPr="008A15C2" w:rsidRDefault="008A15C2" w:rsidP="0096629D">
      <w:pPr>
        <w:ind w:left="851"/>
        <w:rPr>
          <w:sz w:val="24"/>
          <w:szCs w:val="24"/>
          <w:lang w:val="en-US"/>
        </w:rPr>
      </w:pPr>
      <w:r w:rsidRPr="008A15C2">
        <w:rPr>
          <w:sz w:val="24"/>
          <w:szCs w:val="24"/>
          <w:lang w:val="en-US"/>
        </w:rPr>
        <w:t>Titanium dioxide (E171) Talc</w:t>
      </w:r>
    </w:p>
    <w:p w14:paraId="214BE2B3" w14:textId="77777777" w:rsidR="008A15C2" w:rsidRPr="008A15C2" w:rsidRDefault="008A15C2" w:rsidP="0096629D">
      <w:pPr>
        <w:ind w:left="851"/>
        <w:rPr>
          <w:sz w:val="24"/>
          <w:szCs w:val="24"/>
          <w:lang w:val="en-US"/>
        </w:rPr>
      </w:pPr>
      <w:r w:rsidRPr="008A15C2">
        <w:rPr>
          <w:sz w:val="24"/>
          <w:szCs w:val="24"/>
          <w:lang w:val="en-US"/>
        </w:rPr>
        <w:t xml:space="preserve">Macrogol </w:t>
      </w:r>
    </w:p>
    <w:p w14:paraId="7744B841" w14:textId="77777777" w:rsidR="008A15C2" w:rsidRPr="008A15C2" w:rsidRDefault="008A15C2" w:rsidP="0096629D">
      <w:pPr>
        <w:ind w:left="851"/>
        <w:rPr>
          <w:sz w:val="24"/>
          <w:szCs w:val="24"/>
          <w:lang w:val="en-US"/>
        </w:rPr>
      </w:pPr>
      <w:r w:rsidRPr="008A15C2">
        <w:rPr>
          <w:sz w:val="24"/>
          <w:szCs w:val="24"/>
          <w:lang w:val="en-US"/>
        </w:rPr>
        <w:t>Iron oxide yellow (E172)</w:t>
      </w:r>
    </w:p>
    <w:p w14:paraId="225D7D8A" w14:textId="77777777" w:rsidR="008A15C2" w:rsidRPr="008A15C2" w:rsidRDefault="008A15C2" w:rsidP="0096629D">
      <w:pPr>
        <w:ind w:left="851"/>
        <w:rPr>
          <w:sz w:val="24"/>
          <w:szCs w:val="24"/>
          <w:lang w:val="en-US"/>
        </w:rPr>
      </w:pPr>
    </w:p>
    <w:p w14:paraId="77A5EE92" w14:textId="665B95B6" w:rsidR="008A15C2" w:rsidRPr="008A15C2" w:rsidRDefault="008A15C2" w:rsidP="0096629D">
      <w:pPr>
        <w:ind w:left="851"/>
        <w:rPr>
          <w:sz w:val="24"/>
          <w:szCs w:val="24"/>
          <w:lang w:val="en-US"/>
        </w:rPr>
      </w:pPr>
      <w:r w:rsidRPr="008A15C2">
        <w:rPr>
          <w:sz w:val="24"/>
          <w:szCs w:val="24"/>
          <w:lang w:val="en-US"/>
        </w:rPr>
        <w:t>25</w:t>
      </w:r>
      <w:r w:rsidR="00CC0878">
        <w:rPr>
          <w:sz w:val="24"/>
          <w:szCs w:val="24"/>
          <w:lang w:val="en-US"/>
        </w:rPr>
        <w:t xml:space="preserve"> </w:t>
      </w:r>
      <w:r w:rsidRPr="008A15C2">
        <w:rPr>
          <w:sz w:val="24"/>
          <w:szCs w:val="24"/>
          <w:lang w:val="en-US"/>
        </w:rPr>
        <w:t xml:space="preserve">mg: Opadry Yellow 03B220114 </w:t>
      </w:r>
    </w:p>
    <w:p w14:paraId="33BE5645" w14:textId="77777777" w:rsidR="008A15C2" w:rsidRPr="008A15C2" w:rsidRDefault="008A15C2" w:rsidP="0096629D">
      <w:pPr>
        <w:ind w:left="851"/>
        <w:rPr>
          <w:sz w:val="24"/>
          <w:szCs w:val="24"/>
          <w:lang w:val="en-US"/>
        </w:rPr>
      </w:pPr>
    </w:p>
    <w:p w14:paraId="28005907" w14:textId="77777777" w:rsidR="008A15C2" w:rsidRPr="008A15C2" w:rsidRDefault="008A15C2" w:rsidP="0096629D">
      <w:pPr>
        <w:ind w:left="851"/>
        <w:rPr>
          <w:sz w:val="24"/>
          <w:szCs w:val="24"/>
          <w:lang w:val="en-US"/>
        </w:rPr>
      </w:pPr>
      <w:r w:rsidRPr="008A15C2">
        <w:rPr>
          <w:sz w:val="24"/>
          <w:szCs w:val="24"/>
          <w:lang w:val="en-US"/>
        </w:rPr>
        <w:t xml:space="preserve">Hypromellose </w:t>
      </w:r>
    </w:p>
    <w:p w14:paraId="306431B8" w14:textId="77777777" w:rsidR="008A15C2" w:rsidRPr="008A15C2" w:rsidRDefault="008A15C2" w:rsidP="0096629D">
      <w:pPr>
        <w:ind w:left="851"/>
        <w:rPr>
          <w:sz w:val="24"/>
          <w:szCs w:val="24"/>
          <w:lang w:val="en-US"/>
        </w:rPr>
      </w:pPr>
      <w:r w:rsidRPr="008A15C2">
        <w:rPr>
          <w:sz w:val="24"/>
          <w:szCs w:val="24"/>
          <w:lang w:val="en-US"/>
        </w:rPr>
        <w:t>Titanium dioxide (E171) Talc</w:t>
      </w:r>
    </w:p>
    <w:p w14:paraId="0ED420F6" w14:textId="77777777" w:rsidR="008A15C2" w:rsidRPr="008A15C2" w:rsidRDefault="008A15C2" w:rsidP="0096629D">
      <w:pPr>
        <w:ind w:left="851"/>
        <w:rPr>
          <w:sz w:val="24"/>
          <w:szCs w:val="24"/>
          <w:lang w:val="en-US"/>
        </w:rPr>
      </w:pPr>
      <w:r w:rsidRPr="008A15C2">
        <w:rPr>
          <w:sz w:val="24"/>
          <w:szCs w:val="24"/>
          <w:lang w:val="en-US"/>
        </w:rPr>
        <w:t xml:space="preserve">Macrogol </w:t>
      </w:r>
    </w:p>
    <w:p w14:paraId="7B012AEC" w14:textId="77777777" w:rsidR="008A15C2" w:rsidRPr="008A15C2" w:rsidRDefault="008A15C2" w:rsidP="0096629D">
      <w:pPr>
        <w:ind w:left="851"/>
        <w:rPr>
          <w:sz w:val="24"/>
          <w:szCs w:val="24"/>
          <w:lang w:val="en-US"/>
        </w:rPr>
      </w:pPr>
      <w:r w:rsidRPr="008A15C2">
        <w:rPr>
          <w:sz w:val="24"/>
          <w:szCs w:val="24"/>
          <w:lang w:val="en-US"/>
        </w:rPr>
        <w:t>Iron oxide yellow (E172)</w:t>
      </w:r>
    </w:p>
    <w:p w14:paraId="1FD1DB98" w14:textId="77777777" w:rsidR="007C5D2A" w:rsidRPr="008A15C2" w:rsidRDefault="007C5D2A" w:rsidP="003D727E">
      <w:pPr>
        <w:tabs>
          <w:tab w:val="left" w:pos="851"/>
        </w:tabs>
        <w:ind w:left="851"/>
        <w:rPr>
          <w:sz w:val="24"/>
          <w:szCs w:val="24"/>
          <w:lang w:val="en-US"/>
        </w:rPr>
      </w:pPr>
    </w:p>
    <w:p w14:paraId="50E2250B"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50357591" w14:textId="77777777" w:rsidR="008A15C2" w:rsidRPr="008A15C2" w:rsidRDefault="008A15C2" w:rsidP="0096629D">
      <w:pPr>
        <w:ind w:left="851"/>
        <w:rPr>
          <w:sz w:val="24"/>
          <w:szCs w:val="24"/>
          <w:lang w:val="en-US"/>
        </w:rPr>
      </w:pPr>
      <w:r w:rsidRPr="008A15C2">
        <w:rPr>
          <w:sz w:val="24"/>
          <w:szCs w:val="24"/>
          <w:lang w:val="en-US"/>
        </w:rPr>
        <w:t>Not applicable.</w:t>
      </w:r>
    </w:p>
    <w:p w14:paraId="28A98DBA" w14:textId="77777777" w:rsidR="007C5D2A" w:rsidRPr="00303008" w:rsidRDefault="007C5D2A" w:rsidP="003E0341">
      <w:pPr>
        <w:tabs>
          <w:tab w:val="left" w:pos="851"/>
        </w:tabs>
        <w:ind w:left="851"/>
        <w:rPr>
          <w:sz w:val="24"/>
          <w:szCs w:val="24"/>
          <w:lang w:val="en-GB"/>
        </w:rPr>
      </w:pPr>
    </w:p>
    <w:p w14:paraId="0BAED617"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5BF27845" w14:textId="77777777" w:rsidR="008A15C2" w:rsidRPr="008A15C2" w:rsidRDefault="008A15C2" w:rsidP="0096629D">
      <w:pPr>
        <w:ind w:left="851"/>
        <w:rPr>
          <w:sz w:val="24"/>
          <w:szCs w:val="24"/>
          <w:lang w:val="en-US"/>
        </w:rPr>
      </w:pPr>
      <w:r w:rsidRPr="008A15C2">
        <w:rPr>
          <w:sz w:val="24"/>
          <w:szCs w:val="24"/>
          <w:lang w:val="en-US"/>
        </w:rPr>
        <w:t>30 months</w:t>
      </w:r>
    </w:p>
    <w:p w14:paraId="40870BA5" w14:textId="77777777" w:rsidR="007C5D2A" w:rsidRPr="008A15C2" w:rsidRDefault="007C5D2A" w:rsidP="003E0341">
      <w:pPr>
        <w:tabs>
          <w:tab w:val="left" w:pos="851"/>
        </w:tabs>
        <w:ind w:left="851"/>
        <w:rPr>
          <w:sz w:val="24"/>
          <w:szCs w:val="24"/>
          <w:lang w:val="en-US"/>
        </w:rPr>
      </w:pPr>
    </w:p>
    <w:p w14:paraId="17D69302"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1246ADF4" w14:textId="77777777" w:rsidR="008A15C2" w:rsidRPr="008A15C2" w:rsidRDefault="008A15C2" w:rsidP="0096629D">
      <w:pPr>
        <w:ind w:left="851"/>
        <w:rPr>
          <w:sz w:val="24"/>
          <w:szCs w:val="24"/>
          <w:lang w:val="en-US"/>
        </w:rPr>
      </w:pPr>
      <w:r w:rsidRPr="008A15C2">
        <w:rPr>
          <w:sz w:val="24"/>
          <w:szCs w:val="24"/>
          <w:lang w:val="en-US"/>
        </w:rPr>
        <w:t>This medicinal product does not require any special storage conditions.</w:t>
      </w:r>
    </w:p>
    <w:p w14:paraId="2DB6B194" w14:textId="77777777" w:rsidR="007C5D2A" w:rsidRPr="008A15C2" w:rsidRDefault="007C5D2A" w:rsidP="003E0341">
      <w:pPr>
        <w:tabs>
          <w:tab w:val="left" w:pos="851"/>
        </w:tabs>
        <w:ind w:left="851"/>
        <w:rPr>
          <w:sz w:val="24"/>
          <w:szCs w:val="24"/>
          <w:lang w:val="en-US"/>
        </w:rPr>
      </w:pPr>
    </w:p>
    <w:p w14:paraId="54C74A1D"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14E5F85B" w14:textId="77777777" w:rsidR="00664B1C" w:rsidRPr="00664B1C" w:rsidRDefault="00664B1C" w:rsidP="0096629D">
      <w:pPr>
        <w:ind w:left="851"/>
        <w:rPr>
          <w:sz w:val="24"/>
          <w:szCs w:val="24"/>
          <w:lang w:val="en-US"/>
        </w:rPr>
      </w:pPr>
      <w:r w:rsidRPr="00664B1C">
        <w:rPr>
          <w:sz w:val="24"/>
          <w:szCs w:val="24"/>
          <w:lang w:val="en-US"/>
        </w:rPr>
        <w:t>PVC/</w:t>
      </w:r>
      <w:proofErr w:type="spellStart"/>
      <w:r w:rsidRPr="00664B1C">
        <w:rPr>
          <w:sz w:val="24"/>
          <w:szCs w:val="24"/>
          <w:lang w:val="en-US"/>
        </w:rPr>
        <w:t>aluminium</w:t>
      </w:r>
      <w:proofErr w:type="spellEnd"/>
      <w:r w:rsidRPr="00664B1C">
        <w:rPr>
          <w:sz w:val="24"/>
          <w:szCs w:val="24"/>
          <w:lang w:val="en-US"/>
        </w:rPr>
        <w:t xml:space="preserve"> blisters of 7, 10, 14, 28, 30, 56, 60 film-coated tablets.</w:t>
      </w:r>
    </w:p>
    <w:p w14:paraId="1860CDF7" w14:textId="77777777" w:rsidR="00CC0878" w:rsidRDefault="00CC0878" w:rsidP="0096629D">
      <w:pPr>
        <w:ind w:left="851"/>
        <w:rPr>
          <w:sz w:val="24"/>
          <w:szCs w:val="24"/>
          <w:lang w:val="en-US"/>
        </w:rPr>
      </w:pPr>
    </w:p>
    <w:p w14:paraId="55757294" w14:textId="628B62F9" w:rsidR="00664B1C" w:rsidRPr="00664B1C" w:rsidRDefault="00664B1C" w:rsidP="0096629D">
      <w:pPr>
        <w:ind w:left="851"/>
        <w:rPr>
          <w:sz w:val="24"/>
          <w:szCs w:val="24"/>
          <w:lang w:val="en-US"/>
        </w:rPr>
      </w:pPr>
      <w:r w:rsidRPr="00664B1C">
        <w:rPr>
          <w:sz w:val="24"/>
          <w:szCs w:val="24"/>
          <w:lang w:val="en-US"/>
        </w:rPr>
        <w:t>Not all pack sizes may be marketed.</w:t>
      </w:r>
    </w:p>
    <w:p w14:paraId="67EF80E1" w14:textId="77777777" w:rsidR="007C5D2A" w:rsidRPr="00664B1C" w:rsidRDefault="007C5D2A" w:rsidP="003E0341">
      <w:pPr>
        <w:tabs>
          <w:tab w:val="left" w:pos="851"/>
        </w:tabs>
        <w:ind w:left="851"/>
        <w:rPr>
          <w:sz w:val="24"/>
          <w:szCs w:val="24"/>
          <w:lang w:val="en-US"/>
        </w:rPr>
      </w:pPr>
    </w:p>
    <w:p w14:paraId="6A301E50"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5F0F6807" w14:textId="77777777" w:rsidR="00664B1C" w:rsidRPr="00664B1C" w:rsidRDefault="00664B1C" w:rsidP="0096629D">
      <w:pPr>
        <w:ind w:left="851"/>
        <w:rPr>
          <w:sz w:val="24"/>
          <w:szCs w:val="24"/>
          <w:lang w:val="en-US"/>
        </w:rPr>
      </w:pPr>
      <w:r w:rsidRPr="00664B1C">
        <w:rPr>
          <w:sz w:val="24"/>
          <w:szCs w:val="24"/>
          <w:lang w:val="en-US"/>
        </w:rPr>
        <w:t>Any unused medicinal product or waste material should be disposed of in accordance with local requirements.</w:t>
      </w:r>
    </w:p>
    <w:p w14:paraId="6EBAEF7D" w14:textId="77777777" w:rsidR="007C5D2A" w:rsidRPr="00664B1C" w:rsidRDefault="007C5D2A" w:rsidP="00AB4376">
      <w:pPr>
        <w:tabs>
          <w:tab w:val="left" w:pos="851"/>
        </w:tabs>
        <w:ind w:left="851"/>
        <w:rPr>
          <w:sz w:val="24"/>
          <w:szCs w:val="24"/>
          <w:lang w:val="en-US"/>
        </w:rPr>
      </w:pPr>
    </w:p>
    <w:p w14:paraId="148275F7"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134B18DC" w14:textId="0281D151" w:rsidR="007C5D2A" w:rsidRDefault="00843E14" w:rsidP="0096629D">
      <w:pPr>
        <w:ind w:left="851"/>
        <w:jc w:val="both"/>
        <w:rPr>
          <w:sz w:val="24"/>
          <w:szCs w:val="24"/>
          <w:lang w:val="en-GB"/>
        </w:rPr>
      </w:pPr>
      <w:r w:rsidRPr="00843E14">
        <w:rPr>
          <w:sz w:val="24"/>
          <w:szCs w:val="24"/>
          <w:lang w:val="en-GB"/>
        </w:rPr>
        <w:t>Innovis Pharma S.A.</w:t>
      </w:r>
    </w:p>
    <w:p w14:paraId="5FBD9767" w14:textId="4CE0CDC0" w:rsidR="00843E14" w:rsidRDefault="00843E14" w:rsidP="0096629D">
      <w:pPr>
        <w:ind w:left="851"/>
        <w:jc w:val="both"/>
        <w:rPr>
          <w:sz w:val="24"/>
          <w:szCs w:val="24"/>
          <w:lang w:val="en-GB"/>
        </w:rPr>
      </w:pPr>
      <w:proofErr w:type="spellStart"/>
      <w:r w:rsidRPr="00843E14">
        <w:rPr>
          <w:sz w:val="24"/>
          <w:szCs w:val="24"/>
          <w:lang w:val="en-GB"/>
        </w:rPr>
        <w:t>Marathonos</w:t>
      </w:r>
      <w:proofErr w:type="spellEnd"/>
      <w:r w:rsidRPr="00843E14">
        <w:rPr>
          <w:sz w:val="24"/>
          <w:szCs w:val="24"/>
          <w:lang w:val="en-GB"/>
        </w:rPr>
        <w:t xml:space="preserve"> Avenue 144</w:t>
      </w:r>
    </w:p>
    <w:p w14:paraId="705C8C01" w14:textId="36E4BE96" w:rsidR="00843E14" w:rsidRDefault="00843E14" w:rsidP="0096629D">
      <w:pPr>
        <w:ind w:left="851"/>
        <w:jc w:val="both"/>
        <w:rPr>
          <w:sz w:val="24"/>
          <w:szCs w:val="24"/>
          <w:lang w:val="en-GB"/>
        </w:rPr>
      </w:pPr>
      <w:r w:rsidRPr="00843E14">
        <w:rPr>
          <w:sz w:val="24"/>
          <w:szCs w:val="24"/>
          <w:lang w:val="en-GB"/>
        </w:rPr>
        <w:t>153 51</w:t>
      </w:r>
      <w:r>
        <w:rPr>
          <w:sz w:val="24"/>
          <w:szCs w:val="24"/>
          <w:lang w:val="en-GB"/>
        </w:rPr>
        <w:t xml:space="preserve"> </w:t>
      </w:r>
      <w:r w:rsidRPr="00843E14">
        <w:rPr>
          <w:sz w:val="24"/>
          <w:szCs w:val="24"/>
          <w:lang w:val="en-GB"/>
        </w:rPr>
        <w:t>Pallini Attica</w:t>
      </w:r>
    </w:p>
    <w:p w14:paraId="6D247024" w14:textId="7361A3DE" w:rsidR="00843E14" w:rsidRDefault="00843E14" w:rsidP="0096629D">
      <w:pPr>
        <w:ind w:left="851"/>
        <w:jc w:val="both"/>
        <w:rPr>
          <w:sz w:val="24"/>
          <w:szCs w:val="24"/>
          <w:lang w:val="en-GB"/>
        </w:rPr>
      </w:pPr>
      <w:r>
        <w:rPr>
          <w:sz w:val="24"/>
          <w:szCs w:val="24"/>
          <w:lang w:val="en-GB"/>
        </w:rPr>
        <w:t>Greece</w:t>
      </w:r>
    </w:p>
    <w:p w14:paraId="229E5152" w14:textId="77777777" w:rsidR="00843E14" w:rsidRDefault="00843E14" w:rsidP="0096629D">
      <w:pPr>
        <w:ind w:left="851"/>
        <w:jc w:val="both"/>
        <w:rPr>
          <w:sz w:val="24"/>
          <w:szCs w:val="24"/>
          <w:lang w:val="en-GB"/>
        </w:rPr>
      </w:pPr>
    </w:p>
    <w:p w14:paraId="43056DE3" w14:textId="77777777" w:rsidR="008A24F6" w:rsidRDefault="005A498B" w:rsidP="0096629D">
      <w:pPr>
        <w:ind w:left="851"/>
        <w:jc w:val="both"/>
        <w:rPr>
          <w:b/>
          <w:sz w:val="24"/>
          <w:szCs w:val="24"/>
          <w:lang w:val="en-GB"/>
        </w:rPr>
      </w:pPr>
      <w:r>
        <w:rPr>
          <w:b/>
          <w:sz w:val="24"/>
          <w:szCs w:val="24"/>
          <w:lang w:val="en-GB"/>
        </w:rPr>
        <w:t>Representative</w:t>
      </w:r>
    </w:p>
    <w:p w14:paraId="650DCEA7" w14:textId="2CFC43F4" w:rsidR="008A24F6" w:rsidRDefault="00843E14" w:rsidP="0096629D">
      <w:pPr>
        <w:ind w:left="851"/>
        <w:jc w:val="both"/>
        <w:rPr>
          <w:sz w:val="24"/>
          <w:szCs w:val="24"/>
          <w:lang w:val="en-GB"/>
        </w:rPr>
      </w:pPr>
      <w:r w:rsidRPr="00843E14">
        <w:rPr>
          <w:sz w:val="24"/>
          <w:szCs w:val="24"/>
          <w:lang w:val="en-GB"/>
        </w:rPr>
        <w:t>Innovis Pharma SA</w:t>
      </w:r>
    </w:p>
    <w:p w14:paraId="5B540003" w14:textId="4AC04A3A" w:rsidR="00843E14" w:rsidRDefault="00843E14" w:rsidP="0096629D">
      <w:pPr>
        <w:ind w:left="851"/>
        <w:jc w:val="both"/>
        <w:rPr>
          <w:sz w:val="24"/>
          <w:szCs w:val="24"/>
          <w:lang w:val="en-GB"/>
        </w:rPr>
      </w:pPr>
      <w:r w:rsidRPr="00843E14">
        <w:rPr>
          <w:sz w:val="24"/>
          <w:szCs w:val="24"/>
          <w:lang w:val="en-GB"/>
        </w:rPr>
        <w:t xml:space="preserve">44, </w:t>
      </w:r>
      <w:proofErr w:type="spellStart"/>
      <w:r w:rsidRPr="00843E14">
        <w:rPr>
          <w:sz w:val="24"/>
          <w:szCs w:val="24"/>
          <w:lang w:val="en-GB"/>
        </w:rPr>
        <w:t>Kifisias</w:t>
      </w:r>
      <w:proofErr w:type="spellEnd"/>
      <w:r w:rsidRPr="00843E14">
        <w:rPr>
          <w:sz w:val="24"/>
          <w:szCs w:val="24"/>
          <w:lang w:val="en-GB"/>
        </w:rPr>
        <w:t xml:space="preserve"> Ave.</w:t>
      </w:r>
    </w:p>
    <w:p w14:paraId="7FB6B3DC" w14:textId="78C6A474" w:rsidR="00843E14" w:rsidRDefault="00843E14" w:rsidP="0096629D">
      <w:pPr>
        <w:ind w:left="851"/>
        <w:jc w:val="both"/>
        <w:rPr>
          <w:sz w:val="24"/>
          <w:szCs w:val="24"/>
          <w:lang w:val="en-GB"/>
        </w:rPr>
      </w:pPr>
      <w:r w:rsidRPr="00843E14">
        <w:rPr>
          <w:sz w:val="24"/>
          <w:szCs w:val="24"/>
          <w:lang w:val="en-GB"/>
        </w:rPr>
        <w:t>15125</w:t>
      </w:r>
      <w:r>
        <w:rPr>
          <w:sz w:val="24"/>
          <w:szCs w:val="24"/>
          <w:lang w:val="en-GB"/>
        </w:rPr>
        <w:t xml:space="preserve"> </w:t>
      </w:r>
      <w:proofErr w:type="spellStart"/>
      <w:r w:rsidRPr="00843E14">
        <w:rPr>
          <w:sz w:val="24"/>
          <w:szCs w:val="24"/>
          <w:lang w:val="en-GB"/>
        </w:rPr>
        <w:t>Marousi</w:t>
      </w:r>
      <w:proofErr w:type="spellEnd"/>
    </w:p>
    <w:p w14:paraId="4C7E5960" w14:textId="2448D401" w:rsidR="00843E14" w:rsidRDefault="00843E14" w:rsidP="0096629D">
      <w:pPr>
        <w:ind w:left="851"/>
        <w:jc w:val="both"/>
        <w:rPr>
          <w:sz w:val="24"/>
          <w:szCs w:val="24"/>
          <w:lang w:val="en-GB"/>
        </w:rPr>
      </w:pPr>
      <w:r w:rsidRPr="00843E14">
        <w:rPr>
          <w:sz w:val="24"/>
          <w:szCs w:val="24"/>
          <w:lang w:val="en-GB"/>
        </w:rPr>
        <w:t>Greece</w:t>
      </w:r>
    </w:p>
    <w:p w14:paraId="47D10F79" w14:textId="77777777" w:rsidR="00843E14" w:rsidRPr="00303008" w:rsidRDefault="00843E14" w:rsidP="0096629D">
      <w:pPr>
        <w:ind w:left="851"/>
        <w:jc w:val="both"/>
        <w:rPr>
          <w:sz w:val="24"/>
          <w:szCs w:val="24"/>
          <w:lang w:val="en-GB"/>
        </w:rPr>
      </w:pPr>
    </w:p>
    <w:p w14:paraId="5DBDB8FA"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526E46A1" w14:textId="4EC5C84F" w:rsidR="007C5D2A" w:rsidRDefault="00F50782" w:rsidP="00A85D26">
      <w:pPr>
        <w:tabs>
          <w:tab w:val="left" w:pos="851"/>
        </w:tabs>
        <w:ind w:left="851"/>
        <w:jc w:val="both"/>
        <w:rPr>
          <w:sz w:val="24"/>
          <w:szCs w:val="24"/>
          <w:lang w:val="en-GB"/>
        </w:rPr>
      </w:pPr>
      <w:r>
        <w:rPr>
          <w:sz w:val="24"/>
          <w:szCs w:val="24"/>
          <w:lang w:val="en-GB"/>
        </w:rPr>
        <w:t>10 mg: 74086</w:t>
      </w:r>
    </w:p>
    <w:p w14:paraId="0C30C4E4" w14:textId="63ED39E6" w:rsidR="00F50782" w:rsidRPr="00303008" w:rsidRDefault="00F50782" w:rsidP="00A85D26">
      <w:pPr>
        <w:tabs>
          <w:tab w:val="left" w:pos="851"/>
        </w:tabs>
        <w:ind w:left="851"/>
        <w:jc w:val="both"/>
        <w:rPr>
          <w:sz w:val="24"/>
          <w:szCs w:val="24"/>
          <w:lang w:val="en-GB"/>
        </w:rPr>
      </w:pPr>
      <w:r>
        <w:rPr>
          <w:sz w:val="24"/>
          <w:szCs w:val="24"/>
          <w:lang w:val="en-GB"/>
        </w:rPr>
        <w:t>25 mg: 74089</w:t>
      </w:r>
    </w:p>
    <w:p w14:paraId="6B987955" w14:textId="77777777" w:rsidR="007C5D2A" w:rsidRPr="00303008" w:rsidRDefault="007C5D2A" w:rsidP="00180A12">
      <w:pPr>
        <w:tabs>
          <w:tab w:val="left" w:pos="851"/>
        </w:tabs>
        <w:ind w:left="851"/>
        <w:jc w:val="both"/>
        <w:rPr>
          <w:sz w:val="24"/>
          <w:szCs w:val="24"/>
          <w:lang w:val="en-GB"/>
        </w:rPr>
      </w:pPr>
    </w:p>
    <w:p w14:paraId="5373B2D4"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18A06016" w14:textId="31048741" w:rsidR="007C5D2A" w:rsidRPr="00303008" w:rsidRDefault="00F86541" w:rsidP="00A85D26">
      <w:pPr>
        <w:ind w:left="851"/>
        <w:jc w:val="both"/>
        <w:rPr>
          <w:sz w:val="24"/>
          <w:szCs w:val="24"/>
          <w:lang w:val="en-GB"/>
        </w:rPr>
      </w:pPr>
      <w:r>
        <w:rPr>
          <w:sz w:val="24"/>
          <w:szCs w:val="24"/>
          <w:lang w:val="en-GB"/>
        </w:rPr>
        <w:t>21 May 2026</w:t>
      </w:r>
    </w:p>
    <w:p w14:paraId="5B92E323" w14:textId="77777777" w:rsidR="007C5D2A" w:rsidRPr="00303008" w:rsidRDefault="007C5D2A" w:rsidP="003E0341">
      <w:pPr>
        <w:tabs>
          <w:tab w:val="left" w:pos="851"/>
        </w:tabs>
        <w:ind w:left="851"/>
        <w:jc w:val="both"/>
        <w:rPr>
          <w:sz w:val="24"/>
          <w:szCs w:val="24"/>
          <w:lang w:val="en-GB"/>
        </w:rPr>
      </w:pPr>
    </w:p>
    <w:p w14:paraId="2D20A9EE"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5923DEBC" w14:textId="2F7AEC9B" w:rsidR="007C5D2A" w:rsidRPr="00303008" w:rsidRDefault="008A0BA9"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5A1E" w14:textId="77777777" w:rsidR="005160D2" w:rsidRDefault="005160D2">
      <w:r>
        <w:separator/>
      </w:r>
    </w:p>
  </w:endnote>
  <w:endnote w:type="continuationSeparator" w:id="0">
    <w:p w14:paraId="447429DA" w14:textId="77777777" w:rsidR="005160D2" w:rsidRDefault="0051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95D8"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179" w14:textId="77777777" w:rsidR="00864538" w:rsidRDefault="00864538">
    <w:pPr>
      <w:pStyle w:val="Sidefod"/>
      <w:pBdr>
        <w:bottom w:val="single" w:sz="6" w:space="1" w:color="auto"/>
      </w:pBdr>
    </w:pPr>
  </w:p>
  <w:p w14:paraId="66C00CFD" w14:textId="77777777" w:rsidR="00864538" w:rsidRDefault="00864538">
    <w:pPr>
      <w:pStyle w:val="Sidefod"/>
      <w:tabs>
        <w:tab w:val="clear" w:pos="4819"/>
        <w:tab w:val="left" w:pos="8647"/>
      </w:tabs>
      <w:rPr>
        <w:i/>
        <w:snapToGrid w:val="0"/>
        <w:sz w:val="18"/>
      </w:rPr>
    </w:pPr>
  </w:p>
  <w:p w14:paraId="70BF4489" w14:textId="1802A5B1"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271C8F">
      <w:rPr>
        <w:i/>
        <w:noProof/>
        <w:snapToGrid w:val="0"/>
        <w:sz w:val="18"/>
      </w:rPr>
      <w:t>Elemio, filmovertrukne tabletter 10 mg og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D664" w14:textId="77777777" w:rsidR="00864538" w:rsidRDefault="00864538">
    <w:pPr>
      <w:pStyle w:val="Sidefod"/>
      <w:pBdr>
        <w:bottom w:val="single" w:sz="6" w:space="1" w:color="auto"/>
      </w:pBdr>
      <w:tabs>
        <w:tab w:val="clear" w:pos="4819"/>
        <w:tab w:val="left" w:pos="8789"/>
      </w:tabs>
      <w:rPr>
        <w:i/>
        <w:snapToGrid w:val="0"/>
        <w:sz w:val="18"/>
      </w:rPr>
    </w:pPr>
  </w:p>
  <w:p w14:paraId="3BD266E9" w14:textId="77777777" w:rsidR="00864538" w:rsidRDefault="00864538">
    <w:pPr>
      <w:pStyle w:val="Sidefod"/>
      <w:tabs>
        <w:tab w:val="clear" w:pos="4819"/>
        <w:tab w:val="left" w:pos="8789"/>
      </w:tabs>
      <w:rPr>
        <w:i/>
        <w:snapToGrid w:val="0"/>
        <w:sz w:val="18"/>
      </w:rPr>
    </w:pPr>
  </w:p>
  <w:p w14:paraId="11C2D569" w14:textId="3548F482"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271C8F">
      <w:rPr>
        <w:i/>
        <w:noProof/>
        <w:snapToGrid w:val="0"/>
        <w:sz w:val="18"/>
      </w:rPr>
      <w:t>Elemio, filmovertrukne tabletter 10 mg og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FB5C" w14:textId="77777777" w:rsidR="005160D2" w:rsidRDefault="005160D2">
      <w:r>
        <w:separator/>
      </w:r>
    </w:p>
  </w:footnote>
  <w:footnote w:type="continuationSeparator" w:id="0">
    <w:p w14:paraId="3AB308FD" w14:textId="77777777" w:rsidR="005160D2" w:rsidRDefault="0051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1CD9"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CCD6"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5303"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6831515"/>
    <w:multiLevelType w:val="hybridMultilevel"/>
    <w:tmpl w:val="DB1662EE"/>
    <w:lvl w:ilvl="0" w:tplc="B7DC16FA">
      <w:numFmt w:val="bullet"/>
      <w:lvlText w:val="*"/>
      <w:lvlJc w:val="left"/>
      <w:pPr>
        <w:ind w:left="143" w:hanging="166"/>
      </w:pPr>
      <w:rPr>
        <w:rFonts w:ascii="Times New Roman" w:eastAsia="Times New Roman" w:hAnsi="Times New Roman" w:cs="Times New Roman" w:hint="default"/>
        <w:spacing w:val="0"/>
        <w:w w:val="100"/>
        <w:lang w:val="en-US" w:eastAsia="en-US" w:bidi="ar-SA"/>
      </w:rPr>
    </w:lvl>
    <w:lvl w:ilvl="1" w:tplc="CFC08ED6">
      <w:numFmt w:val="bullet"/>
      <w:lvlText w:val="•"/>
      <w:lvlJc w:val="left"/>
      <w:pPr>
        <w:ind w:left="1118" w:hanging="166"/>
      </w:pPr>
      <w:rPr>
        <w:lang w:val="en-US" w:eastAsia="en-US" w:bidi="ar-SA"/>
      </w:rPr>
    </w:lvl>
    <w:lvl w:ilvl="2" w:tplc="464E7F5A">
      <w:numFmt w:val="bullet"/>
      <w:lvlText w:val="•"/>
      <w:lvlJc w:val="left"/>
      <w:pPr>
        <w:ind w:left="2096" w:hanging="166"/>
      </w:pPr>
      <w:rPr>
        <w:lang w:val="en-US" w:eastAsia="en-US" w:bidi="ar-SA"/>
      </w:rPr>
    </w:lvl>
    <w:lvl w:ilvl="3" w:tplc="3E70D0DA">
      <w:numFmt w:val="bullet"/>
      <w:lvlText w:val="•"/>
      <w:lvlJc w:val="left"/>
      <w:pPr>
        <w:ind w:left="3075" w:hanging="166"/>
      </w:pPr>
      <w:rPr>
        <w:lang w:val="en-US" w:eastAsia="en-US" w:bidi="ar-SA"/>
      </w:rPr>
    </w:lvl>
    <w:lvl w:ilvl="4" w:tplc="F1701704">
      <w:numFmt w:val="bullet"/>
      <w:lvlText w:val="•"/>
      <w:lvlJc w:val="left"/>
      <w:pPr>
        <w:ind w:left="4053" w:hanging="166"/>
      </w:pPr>
      <w:rPr>
        <w:lang w:val="en-US" w:eastAsia="en-US" w:bidi="ar-SA"/>
      </w:rPr>
    </w:lvl>
    <w:lvl w:ilvl="5" w:tplc="3A564BA2">
      <w:numFmt w:val="bullet"/>
      <w:lvlText w:val="•"/>
      <w:lvlJc w:val="left"/>
      <w:pPr>
        <w:ind w:left="5031" w:hanging="166"/>
      </w:pPr>
      <w:rPr>
        <w:lang w:val="en-US" w:eastAsia="en-US" w:bidi="ar-SA"/>
      </w:rPr>
    </w:lvl>
    <w:lvl w:ilvl="6" w:tplc="D8CA4412">
      <w:numFmt w:val="bullet"/>
      <w:lvlText w:val="•"/>
      <w:lvlJc w:val="left"/>
      <w:pPr>
        <w:ind w:left="6010" w:hanging="166"/>
      </w:pPr>
      <w:rPr>
        <w:lang w:val="en-US" w:eastAsia="en-US" w:bidi="ar-SA"/>
      </w:rPr>
    </w:lvl>
    <w:lvl w:ilvl="7" w:tplc="E1C6286C">
      <w:numFmt w:val="bullet"/>
      <w:lvlText w:val="•"/>
      <w:lvlJc w:val="left"/>
      <w:pPr>
        <w:ind w:left="6988" w:hanging="166"/>
      </w:pPr>
      <w:rPr>
        <w:lang w:val="en-US" w:eastAsia="en-US" w:bidi="ar-SA"/>
      </w:rPr>
    </w:lvl>
    <w:lvl w:ilvl="8" w:tplc="223EE98C">
      <w:numFmt w:val="bullet"/>
      <w:lvlText w:val="•"/>
      <w:lvlJc w:val="left"/>
      <w:pPr>
        <w:ind w:left="7966" w:hanging="166"/>
      </w:pPr>
      <w:rPr>
        <w:lang w:val="en-US" w:eastAsia="en-US" w:bidi="ar-SA"/>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5" w15:restartNumberingAfterBreak="0">
    <w:nsid w:val="769633BD"/>
    <w:multiLevelType w:val="multilevel"/>
    <w:tmpl w:val="49EE7D54"/>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81" w:hanging="567"/>
      </w:pPr>
      <w:rPr>
        <w:lang w:val="en-US" w:eastAsia="en-US" w:bidi="ar-SA"/>
      </w:rPr>
    </w:lvl>
    <w:lvl w:ilvl="4">
      <w:numFmt w:val="bullet"/>
      <w:lvlText w:val="•"/>
      <w:lvlJc w:val="left"/>
      <w:pPr>
        <w:ind w:left="4401" w:hanging="567"/>
      </w:pPr>
      <w:rPr>
        <w:lang w:val="en-US" w:eastAsia="en-US" w:bidi="ar-SA"/>
      </w:rPr>
    </w:lvl>
    <w:lvl w:ilvl="5">
      <w:numFmt w:val="bullet"/>
      <w:lvlText w:val="•"/>
      <w:lvlJc w:val="left"/>
      <w:pPr>
        <w:ind w:left="5321" w:hanging="567"/>
      </w:pPr>
      <w:rPr>
        <w:lang w:val="en-US" w:eastAsia="en-US" w:bidi="ar-SA"/>
      </w:rPr>
    </w:lvl>
    <w:lvl w:ilvl="6">
      <w:numFmt w:val="bullet"/>
      <w:lvlText w:val="•"/>
      <w:lvlJc w:val="left"/>
      <w:pPr>
        <w:ind w:left="6242" w:hanging="567"/>
      </w:pPr>
      <w:rPr>
        <w:lang w:val="en-US" w:eastAsia="en-US" w:bidi="ar-SA"/>
      </w:rPr>
    </w:lvl>
    <w:lvl w:ilvl="7">
      <w:numFmt w:val="bullet"/>
      <w:lvlText w:val="•"/>
      <w:lvlJc w:val="left"/>
      <w:pPr>
        <w:ind w:left="7162" w:hanging="567"/>
      </w:pPr>
      <w:rPr>
        <w:lang w:val="en-US" w:eastAsia="en-US" w:bidi="ar-SA"/>
      </w:rPr>
    </w:lvl>
    <w:lvl w:ilvl="8">
      <w:numFmt w:val="bullet"/>
      <w:lvlText w:val="•"/>
      <w:lvlJc w:val="left"/>
      <w:pPr>
        <w:ind w:left="8082" w:hanging="567"/>
      </w:pPr>
      <w:rPr>
        <w:lang w:val="en-US" w:eastAsia="en-US" w:bidi="ar-SA"/>
      </w:rPr>
    </w:lvl>
  </w:abstractNum>
  <w:abstractNum w:abstractNumId="6" w15:restartNumberingAfterBreak="0">
    <w:nsid w:val="78B46347"/>
    <w:multiLevelType w:val="hybridMultilevel"/>
    <w:tmpl w:val="AF861FC0"/>
    <w:lvl w:ilvl="0" w:tplc="7D1AD3CA">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8A020F58">
      <w:numFmt w:val="bullet"/>
      <w:lvlText w:val="•"/>
      <w:lvlJc w:val="left"/>
      <w:pPr>
        <w:ind w:left="1640" w:hanging="567"/>
      </w:pPr>
      <w:rPr>
        <w:lang w:val="en-US" w:eastAsia="en-US" w:bidi="ar-SA"/>
      </w:rPr>
    </w:lvl>
    <w:lvl w:ilvl="2" w:tplc="29D63C40">
      <w:numFmt w:val="bullet"/>
      <w:lvlText w:val="•"/>
      <w:lvlJc w:val="left"/>
      <w:pPr>
        <w:ind w:left="2560" w:hanging="567"/>
      </w:pPr>
      <w:rPr>
        <w:lang w:val="en-US" w:eastAsia="en-US" w:bidi="ar-SA"/>
      </w:rPr>
    </w:lvl>
    <w:lvl w:ilvl="3" w:tplc="CD42EBDC">
      <w:numFmt w:val="bullet"/>
      <w:lvlText w:val="•"/>
      <w:lvlJc w:val="left"/>
      <w:pPr>
        <w:ind w:left="3481" w:hanging="567"/>
      </w:pPr>
      <w:rPr>
        <w:lang w:val="en-US" w:eastAsia="en-US" w:bidi="ar-SA"/>
      </w:rPr>
    </w:lvl>
    <w:lvl w:ilvl="4" w:tplc="07FA7250">
      <w:numFmt w:val="bullet"/>
      <w:lvlText w:val="•"/>
      <w:lvlJc w:val="left"/>
      <w:pPr>
        <w:ind w:left="4401" w:hanging="567"/>
      </w:pPr>
      <w:rPr>
        <w:lang w:val="en-US" w:eastAsia="en-US" w:bidi="ar-SA"/>
      </w:rPr>
    </w:lvl>
    <w:lvl w:ilvl="5" w:tplc="DD3C097A">
      <w:numFmt w:val="bullet"/>
      <w:lvlText w:val="•"/>
      <w:lvlJc w:val="left"/>
      <w:pPr>
        <w:ind w:left="5321" w:hanging="567"/>
      </w:pPr>
      <w:rPr>
        <w:lang w:val="en-US" w:eastAsia="en-US" w:bidi="ar-SA"/>
      </w:rPr>
    </w:lvl>
    <w:lvl w:ilvl="6" w:tplc="0B5E92F8">
      <w:numFmt w:val="bullet"/>
      <w:lvlText w:val="•"/>
      <w:lvlJc w:val="left"/>
      <w:pPr>
        <w:ind w:left="6242" w:hanging="567"/>
      </w:pPr>
      <w:rPr>
        <w:lang w:val="en-US" w:eastAsia="en-US" w:bidi="ar-SA"/>
      </w:rPr>
    </w:lvl>
    <w:lvl w:ilvl="7" w:tplc="CE94A0DE">
      <w:numFmt w:val="bullet"/>
      <w:lvlText w:val="•"/>
      <w:lvlJc w:val="left"/>
      <w:pPr>
        <w:ind w:left="7162" w:hanging="567"/>
      </w:pPr>
      <w:rPr>
        <w:lang w:val="en-US" w:eastAsia="en-US" w:bidi="ar-SA"/>
      </w:rPr>
    </w:lvl>
    <w:lvl w:ilvl="8" w:tplc="D2E653E6">
      <w:numFmt w:val="bullet"/>
      <w:lvlText w:val="•"/>
      <w:lvlJc w:val="left"/>
      <w:pPr>
        <w:ind w:left="8082" w:hanging="567"/>
      </w:pPr>
      <w:rPr>
        <w:lang w:val="en-US" w:eastAsia="en-US" w:bidi="ar-SA"/>
      </w:rPr>
    </w:lvl>
  </w:abstractNum>
  <w:num w:numId="1" w16cid:durableId="1979648187">
    <w:abstractNumId w:val="2"/>
  </w:num>
  <w:num w:numId="2" w16cid:durableId="872421576">
    <w:abstractNumId w:val="0"/>
  </w:num>
  <w:num w:numId="3" w16cid:durableId="1654411998">
    <w:abstractNumId w:val="4"/>
  </w:num>
  <w:num w:numId="4" w16cid:durableId="2078090667">
    <w:abstractNumId w:val="1"/>
  </w:num>
  <w:num w:numId="5" w16cid:durableId="3319269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50679686">
    <w:abstractNumId w:val="6"/>
  </w:num>
  <w:num w:numId="7" w16cid:durableId="2017002139">
    <w:abstractNumId w:val="3"/>
  </w:num>
  <w:num w:numId="8" w16cid:durableId="86829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D2"/>
    <w:rsid w:val="000107D3"/>
    <w:rsid w:val="00056601"/>
    <w:rsid w:val="000B6AEE"/>
    <w:rsid w:val="000C3846"/>
    <w:rsid w:val="000C6218"/>
    <w:rsid w:val="000D3C9D"/>
    <w:rsid w:val="000F0D47"/>
    <w:rsid w:val="001242DE"/>
    <w:rsid w:val="00180A12"/>
    <w:rsid w:val="00214331"/>
    <w:rsid w:val="00214CF4"/>
    <w:rsid w:val="00271C8F"/>
    <w:rsid w:val="00281F03"/>
    <w:rsid w:val="0029458A"/>
    <w:rsid w:val="002A1587"/>
    <w:rsid w:val="002B27C5"/>
    <w:rsid w:val="002F6D9C"/>
    <w:rsid w:val="00303008"/>
    <w:rsid w:val="00323D30"/>
    <w:rsid w:val="00373B55"/>
    <w:rsid w:val="003D727E"/>
    <w:rsid w:val="003E0341"/>
    <w:rsid w:val="003E3402"/>
    <w:rsid w:val="003F4736"/>
    <w:rsid w:val="00401B49"/>
    <w:rsid w:val="0042292D"/>
    <w:rsid w:val="00437D5B"/>
    <w:rsid w:val="00440254"/>
    <w:rsid w:val="004860D3"/>
    <w:rsid w:val="004A3BF4"/>
    <w:rsid w:val="004A5DB3"/>
    <w:rsid w:val="005152D9"/>
    <w:rsid w:val="005160D2"/>
    <w:rsid w:val="00533AD4"/>
    <w:rsid w:val="00534849"/>
    <w:rsid w:val="00536339"/>
    <w:rsid w:val="00560102"/>
    <w:rsid w:val="00562EA1"/>
    <w:rsid w:val="00596216"/>
    <w:rsid w:val="005A498B"/>
    <w:rsid w:val="005B32D0"/>
    <w:rsid w:val="005F6569"/>
    <w:rsid w:val="00617BB8"/>
    <w:rsid w:val="006207FF"/>
    <w:rsid w:val="00631829"/>
    <w:rsid w:val="00664B1C"/>
    <w:rsid w:val="00680052"/>
    <w:rsid w:val="00683267"/>
    <w:rsid w:val="006844E9"/>
    <w:rsid w:val="006B3847"/>
    <w:rsid w:val="0070526B"/>
    <w:rsid w:val="0075453D"/>
    <w:rsid w:val="007A4CC6"/>
    <w:rsid w:val="007C2983"/>
    <w:rsid w:val="007C3623"/>
    <w:rsid w:val="007C5D2A"/>
    <w:rsid w:val="007F1E00"/>
    <w:rsid w:val="00827444"/>
    <w:rsid w:val="008400E3"/>
    <w:rsid w:val="00843E14"/>
    <w:rsid w:val="00864538"/>
    <w:rsid w:val="00873B4F"/>
    <w:rsid w:val="008A0BA9"/>
    <w:rsid w:val="008A15C2"/>
    <w:rsid w:val="008A24F6"/>
    <w:rsid w:val="008E51AE"/>
    <w:rsid w:val="008F2F8C"/>
    <w:rsid w:val="0096629D"/>
    <w:rsid w:val="00990B38"/>
    <w:rsid w:val="009925C9"/>
    <w:rsid w:val="00997F10"/>
    <w:rsid w:val="009C4748"/>
    <w:rsid w:val="00A179D0"/>
    <w:rsid w:val="00A358A3"/>
    <w:rsid w:val="00A46747"/>
    <w:rsid w:val="00A80446"/>
    <w:rsid w:val="00A85D26"/>
    <w:rsid w:val="00A9153A"/>
    <w:rsid w:val="00AB4376"/>
    <w:rsid w:val="00AC033C"/>
    <w:rsid w:val="00AC1378"/>
    <w:rsid w:val="00AD2E36"/>
    <w:rsid w:val="00B26E12"/>
    <w:rsid w:val="00B45DC5"/>
    <w:rsid w:val="00BA6CE0"/>
    <w:rsid w:val="00BD3490"/>
    <w:rsid w:val="00C107B5"/>
    <w:rsid w:val="00C26226"/>
    <w:rsid w:val="00C3571D"/>
    <w:rsid w:val="00C54F0B"/>
    <w:rsid w:val="00C82621"/>
    <w:rsid w:val="00C947C6"/>
    <w:rsid w:val="00CB1423"/>
    <w:rsid w:val="00CC0878"/>
    <w:rsid w:val="00D02508"/>
    <w:rsid w:val="00D41401"/>
    <w:rsid w:val="00D778CC"/>
    <w:rsid w:val="00D82FE9"/>
    <w:rsid w:val="00D97B77"/>
    <w:rsid w:val="00DB6A85"/>
    <w:rsid w:val="00DF2820"/>
    <w:rsid w:val="00E06B32"/>
    <w:rsid w:val="00E1290F"/>
    <w:rsid w:val="00E36A80"/>
    <w:rsid w:val="00E85C9B"/>
    <w:rsid w:val="00EB21D7"/>
    <w:rsid w:val="00EE3EB7"/>
    <w:rsid w:val="00F37427"/>
    <w:rsid w:val="00F50782"/>
    <w:rsid w:val="00F57E16"/>
    <w:rsid w:val="00F60336"/>
    <w:rsid w:val="00F86541"/>
    <w:rsid w:val="00FD4CEB"/>
    <w:rsid w:val="00FD652E"/>
    <w:rsid w:val="00FE40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2D953"/>
  <w15:chartTrackingRefBased/>
  <w15:docId w15:val="{74CCE1F9-D04F-4510-B1FB-8E3919A2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paragraph" w:styleId="Overskrift1">
    <w:name w:val="heading 1"/>
    <w:basedOn w:val="Normal"/>
    <w:link w:val="Overskrift1Tegn"/>
    <w:uiPriority w:val="9"/>
    <w:qFormat/>
    <w:rsid w:val="00D41401"/>
    <w:pPr>
      <w:widowControl w:val="0"/>
      <w:autoSpaceDE w:val="0"/>
      <w:autoSpaceDN w:val="0"/>
      <w:spacing w:before="20"/>
      <w:ind w:left="107"/>
      <w:outlineLvl w:val="0"/>
    </w:pPr>
    <w:rPr>
      <w:b/>
      <w:bCs/>
      <w:sz w:val="22"/>
      <w:szCs w:val="22"/>
      <w:lang w:val="en-US" w:eastAsia="en-US"/>
    </w:rPr>
  </w:style>
  <w:style w:type="paragraph" w:styleId="Overskrift2">
    <w:name w:val="heading 2"/>
    <w:basedOn w:val="Normal"/>
    <w:link w:val="Overskrift2Tegn"/>
    <w:uiPriority w:val="9"/>
    <w:semiHidden/>
    <w:unhideWhenUsed/>
    <w:qFormat/>
    <w:rsid w:val="00D41401"/>
    <w:pPr>
      <w:widowControl w:val="0"/>
      <w:autoSpaceDE w:val="0"/>
      <w:autoSpaceDN w:val="0"/>
      <w:ind w:left="143"/>
      <w:outlineLvl w:val="1"/>
    </w:pPr>
    <w:rPr>
      <w:b/>
      <w:bCs/>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uiPriority w:val="99"/>
    <w:rsid w:val="00373B55"/>
    <w:pPr>
      <w:tabs>
        <w:tab w:val="center" w:pos="4819"/>
        <w:tab w:val="right" w:pos="9638"/>
      </w:tabs>
    </w:pPr>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uiPriority w:val="99"/>
    <w:semiHidden/>
    <w:rsid w:val="00373B55"/>
    <w:rPr>
      <w:sz w:val="16"/>
    </w:rPr>
  </w:style>
  <w:style w:type="paragraph" w:styleId="Kommentartekst">
    <w:name w:val="annotation text"/>
    <w:basedOn w:val="Normal"/>
    <w:link w:val="KommentartekstTegn"/>
    <w:uiPriority w:val="99"/>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uiPriority w:val="99"/>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D41401"/>
    <w:rPr>
      <w:b/>
      <w:bCs/>
      <w:sz w:val="22"/>
      <w:szCs w:val="22"/>
      <w:lang w:val="en-US" w:eastAsia="en-US"/>
    </w:rPr>
  </w:style>
  <w:style w:type="character" w:customStyle="1" w:styleId="Overskrift2Tegn">
    <w:name w:val="Overskrift 2 Tegn"/>
    <w:basedOn w:val="Standardskrifttypeiafsnit"/>
    <w:link w:val="Overskrift2"/>
    <w:uiPriority w:val="9"/>
    <w:semiHidden/>
    <w:rsid w:val="00D41401"/>
    <w:rPr>
      <w:b/>
      <w:bCs/>
      <w:sz w:val="22"/>
      <w:szCs w:val="22"/>
      <w:lang w:val="en-US" w:eastAsia="en-US"/>
    </w:rPr>
  </w:style>
  <w:style w:type="character" w:styleId="Hyperlink">
    <w:name w:val="Hyperlink"/>
    <w:basedOn w:val="Standardskrifttypeiafsnit"/>
    <w:uiPriority w:val="99"/>
    <w:semiHidden/>
    <w:unhideWhenUsed/>
    <w:rsid w:val="00D41401"/>
    <w:rPr>
      <w:color w:val="0563C1" w:themeColor="hyperlink"/>
      <w:u w:val="single"/>
    </w:rPr>
  </w:style>
  <w:style w:type="character" w:styleId="BesgtLink">
    <w:name w:val="FollowedHyperlink"/>
    <w:basedOn w:val="Standardskrifttypeiafsnit"/>
    <w:uiPriority w:val="99"/>
    <w:semiHidden/>
    <w:unhideWhenUsed/>
    <w:rsid w:val="00D41401"/>
    <w:rPr>
      <w:color w:val="954F72" w:themeColor="followedHyperlink"/>
      <w:u w:val="single"/>
    </w:rPr>
  </w:style>
  <w:style w:type="paragraph" w:customStyle="1" w:styleId="msonormal0">
    <w:name w:val="msonormal"/>
    <w:basedOn w:val="Normal"/>
    <w:rsid w:val="00D41401"/>
    <w:pPr>
      <w:spacing w:before="100" w:beforeAutospacing="1" w:after="100" w:afterAutospacing="1"/>
    </w:pPr>
    <w:rPr>
      <w:sz w:val="24"/>
      <w:szCs w:val="24"/>
    </w:rPr>
  </w:style>
  <w:style w:type="character" w:customStyle="1" w:styleId="SidehovedTegn">
    <w:name w:val="Sidehoved Tegn"/>
    <w:basedOn w:val="Standardskrifttypeiafsnit"/>
    <w:link w:val="Sidehoved"/>
    <w:uiPriority w:val="99"/>
    <w:rsid w:val="00D41401"/>
    <w:rPr>
      <w:sz w:val="24"/>
    </w:rPr>
  </w:style>
  <w:style w:type="character" w:customStyle="1" w:styleId="SidefodTegn">
    <w:name w:val="Sidefod Tegn"/>
    <w:basedOn w:val="Standardskrifttypeiafsnit"/>
    <w:link w:val="Sidefod"/>
    <w:uiPriority w:val="99"/>
    <w:rsid w:val="00D41401"/>
    <w:rPr>
      <w:sz w:val="24"/>
    </w:rPr>
  </w:style>
  <w:style w:type="paragraph" w:styleId="Brdtekst">
    <w:name w:val="Body Text"/>
    <w:basedOn w:val="Normal"/>
    <w:link w:val="BrdtekstTegn"/>
    <w:uiPriority w:val="1"/>
    <w:semiHidden/>
    <w:unhideWhenUsed/>
    <w:qFormat/>
    <w:rsid w:val="00D41401"/>
    <w:pPr>
      <w:widowControl w:val="0"/>
      <w:autoSpaceDE w:val="0"/>
      <w:autoSpaceDN w:val="0"/>
      <w:ind w:left="143"/>
    </w:pPr>
    <w:rPr>
      <w:sz w:val="22"/>
      <w:szCs w:val="22"/>
      <w:lang w:val="en-US" w:eastAsia="en-US"/>
    </w:rPr>
  </w:style>
  <w:style w:type="character" w:customStyle="1" w:styleId="BrdtekstTegn">
    <w:name w:val="Brødtekst Tegn"/>
    <w:basedOn w:val="Standardskrifttypeiafsnit"/>
    <w:link w:val="Brdtekst"/>
    <w:uiPriority w:val="1"/>
    <w:semiHidden/>
    <w:rsid w:val="00D41401"/>
    <w:rPr>
      <w:sz w:val="22"/>
      <w:szCs w:val="22"/>
      <w:lang w:val="en-US" w:eastAsia="en-US"/>
    </w:rPr>
  </w:style>
  <w:style w:type="paragraph" w:styleId="Korrektur">
    <w:name w:val="Revision"/>
    <w:uiPriority w:val="99"/>
    <w:semiHidden/>
    <w:rsid w:val="00D41401"/>
    <w:rPr>
      <w:sz w:val="22"/>
      <w:szCs w:val="22"/>
      <w:lang w:val="en-US" w:eastAsia="en-US"/>
    </w:rPr>
  </w:style>
  <w:style w:type="paragraph" w:styleId="Listeafsnit">
    <w:name w:val="List Paragraph"/>
    <w:basedOn w:val="Normal"/>
    <w:uiPriority w:val="1"/>
    <w:qFormat/>
    <w:rsid w:val="00D41401"/>
    <w:pPr>
      <w:widowControl w:val="0"/>
      <w:autoSpaceDE w:val="0"/>
      <w:autoSpaceDN w:val="0"/>
      <w:ind w:left="710" w:hanging="567"/>
    </w:pPr>
    <w:rPr>
      <w:sz w:val="22"/>
      <w:szCs w:val="22"/>
      <w:lang w:val="en-US" w:eastAsia="en-US"/>
    </w:rPr>
  </w:style>
  <w:style w:type="paragraph" w:customStyle="1" w:styleId="TableParagraph">
    <w:name w:val="Table Paragraph"/>
    <w:basedOn w:val="Normal"/>
    <w:uiPriority w:val="1"/>
    <w:qFormat/>
    <w:rsid w:val="00D41401"/>
    <w:pPr>
      <w:widowControl w:val="0"/>
      <w:autoSpaceDE w:val="0"/>
      <w:autoSpaceDN w:val="0"/>
    </w:pPr>
    <w:rPr>
      <w:sz w:val="22"/>
      <w:szCs w:val="22"/>
      <w:lang w:val="en-US" w:eastAsia="en-US"/>
    </w:rPr>
  </w:style>
  <w:style w:type="paragraph" w:customStyle="1" w:styleId="Default">
    <w:name w:val="Default"/>
    <w:rsid w:val="00D41401"/>
    <w:pPr>
      <w:autoSpaceDE w:val="0"/>
      <w:autoSpaceDN w:val="0"/>
      <w:adjustRightInd w:val="0"/>
    </w:pPr>
    <w:rPr>
      <w:rFonts w:eastAsiaTheme="minorHAnsi"/>
      <w:color w:val="000000"/>
      <w:sz w:val="24"/>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055">
      <w:bodyDiv w:val="1"/>
      <w:marLeft w:val="0"/>
      <w:marRight w:val="0"/>
      <w:marTop w:val="0"/>
      <w:marBottom w:val="0"/>
      <w:divBdr>
        <w:top w:val="none" w:sz="0" w:space="0" w:color="auto"/>
        <w:left w:val="none" w:sz="0" w:space="0" w:color="auto"/>
        <w:bottom w:val="none" w:sz="0" w:space="0" w:color="auto"/>
        <w:right w:val="none" w:sz="0" w:space="0" w:color="auto"/>
      </w:divBdr>
    </w:div>
    <w:div w:id="46539617">
      <w:bodyDiv w:val="1"/>
      <w:marLeft w:val="0"/>
      <w:marRight w:val="0"/>
      <w:marTop w:val="0"/>
      <w:marBottom w:val="0"/>
      <w:divBdr>
        <w:top w:val="none" w:sz="0" w:space="0" w:color="auto"/>
        <w:left w:val="none" w:sz="0" w:space="0" w:color="auto"/>
        <w:bottom w:val="none" w:sz="0" w:space="0" w:color="auto"/>
        <w:right w:val="none" w:sz="0" w:space="0" w:color="auto"/>
      </w:divBdr>
    </w:div>
    <w:div w:id="239027256">
      <w:bodyDiv w:val="1"/>
      <w:marLeft w:val="0"/>
      <w:marRight w:val="0"/>
      <w:marTop w:val="0"/>
      <w:marBottom w:val="0"/>
      <w:divBdr>
        <w:top w:val="none" w:sz="0" w:space="0" w:color="auto"/>
        <w:left w:val="none" w:sz="0" w:space="0" w:color="auto"/>
        <w:bottom w:val="none" w:sz="0" w:space="0" w:color="auto"/>
        <w:right w:val="none" w:sz="0" w:space="0" w:color="auto"/>
      </w:divBdr>
    </w:div>
    <w:div w:id="282460704">
      <w:bodyDiv w:val="1"/>
      <w:marLeft w:val="0"/>
      <w:marRight w:val="0"/>
      <w:marTop w:val="0"/>
      <w:marBottom w:val="0"/>
      <w:divBdr>
        <w:top w:val="none" w:sz="0" w:space="0" w:color="auto"/>
        <w:left w:val="none" w:sz="0" w:space="0" w:color="auto"/>
        <w:bottom w:val="none" w:sz="0" w:space="0" w:color="auto"/>
        <w:right w:val="none" w:sz="0" w:space="0" w:color="auto"/>
      </w:divBdr>
    </w:div>
    <w:div w:id="328560028">
      <w:bodyDiv w:val="1"/>
      <w:marLeft w:val="0"/>
      <w:marRight w:val="0"/>
      <w:marTop w:val="0"/>
      <w:marBottom w:val="0"/>
      <w:divBdr>
        <w:top w:val="none" w:sz="0" w:space="0" w:color="auto"/>
        <w:left w:val="none" w:sz="0" w:space="0" w:color="auto"/>
        <w:bottom w:val="none" w:sz="0" w:space="0" w:color="auto"/>
        <w:right w:val="none" w:sz="0" w:space="0" w:color="auto"/>
      </w:divBdr>
    </w:div>
    <w:div w:id="331759353">
      <w:bodyDiv w:val="1"/>
      <w:marLeft w:val="0"/>
      <w:marRight w:val="0"/>
      <w:marTop w:val="0"/>
      <w:marBottom w:val="0"/>
      <w:divBdr>
        <w:top w:val="none" w:sz="0" w:space="0" w:color="auto"/>
        <w:left w:val="none" w:sz="0" w:space="0" w:color="auto"/>
        <w:bottom w:val="none" w:sz="0" w:space="0" w:color="auto"/>
        <w:right w:val="none" w:sz="0" w:space="0" w:color="auto"/>
      </w:divBdr>
    </w:div>
    <w:div w:id="386338254">
      <w:bodyDiv w:val="1"/>
      <w:marLeft w:val="0"/>
      <w:marRight w:val="0"/>
      <w:marTop w:val="0"/>
      <w:marBottom w:val="0"/>
      <w:divBdr>
        <w:top w:val="none" w:sz="0" w:space="0" w:color="auto"/>
        <w:left w:val="none" w:sz="0" w:space="0" w:color="auto"/>
        <w:bottom w:val="none" w:sz="0" w:space="0" w:color="auto"/>
        <w:right w:val="none" w:sz="0" w:space="0" w:color="auto"/>
      </w:divBdr>
    </w:div>
    <w:div w:id="417948702">
      <w:bodyDiv w:val="1"/>
      <w:marLeft w:val="0"/>
      <w:marRight w:val="0"/>
      <w:marTop w:val="0"/>
      <w:marBottom w:val="0"/>
      <w:divBdr>
        <w:top w:val="none" w:sz="0" w:space="0" w:color="auto"/>
        <w:left w:val="none" w:sz="0" w:space="0" w:color="auto"/>
        <w:bottom w:val="none" w:sz="0" w:space="0" w:color="auto"/>
        <w:right w:val="none" w:sz="0" w:space="0" w:color="auto"/>
      </w:divBdr>
    </w:div>
    <w:div w:id="632640523">
      <w:bodyDiv w:val="1"/>
      <w:marLeft w:val="0"/>
      <w:marRight w:val="0"/>
      <w:marTop w:val="0"/>
      <w:marBottom w:val="0"/>
      <w:divBdr>
        <w:top w:val="none" w:sz="0" w:space="0" w:color="auto"/>
        <w:left w:val="none" w:sz="0" w:space="0" w:color="auto"/>
        <w:bottom w:val="none" w:sz="0" w:space="0" w:color="auto"/>
        <w:right w:val="none" w:sz="0" w:space="0" w:color="auto"/>
      </w:divBdr>
    </w:div>
    <w:div w:id="787967256">
      <w:bodyDiv w:val="1"/>
      <w:marLeft w:val="0"/>
      <w:marRight w:val="0"/>
      <w:marTop w:val="0"/>
      <w:marBottom w:val="0"/>
      <w:divBdr>
        <w:top w:val="none" w:sz="0" w:space="0" w:color="auto"/>
        <w:left w:val="none" w:sz="0" w:space="0" w:color="auto"/>
        <w:bottom w:val="none" w:sz="0" w:space="0" w:color="auto"/>
        <w:right w:val="none" w:sz="0" w:space="0" w:color="auto"/>
      </w:divBdr>
    </w:div>
    <w:div w:id="789977750">
      <w:bodyDiv w:val="1"/>
      <w:marLeft w:val="0"/>
      <w:marRight w:val="0"/>
      <w:marTop w:val="0"/>
      <w:marBottom w:val="0"/>
      <w:divBdr>
        <w:top w:val="none" w:sz="0" w:space="0" w:color="auto"/>
        <w:left w:val="none" w:sz="0" w:space="0" w:color="auto"/>
        <w:bottom w:val="none" w:sz="0" w:space="0" w:color="auto"/>
        <w:right w:val="none" w:sz="0" w:space="0" w:color="auto"/>
      </w:divBdr>
    </w:div>
    <w:div w:id="816071954">
      <w:bodyDiv w:val="1"/>
      <w:marLeft w:val="0"/>
      <w:marRight w:val="0"/>
      <w:marTop w:val="0"/>
      <w:marBottom w:val="0"/>
      <w:divBdr>
        <w:top w:val="none" w:sz="0" w:space="0" w:color="auto"/>
        <w:left w:val="none" w:sz="0" w:space="0" w:color="auto"/>
        <w:bottom w:val="none" w:sz="0" w:space="0" w:color="auto"/>
        <w:right w:val="none" w:sz="0" w:space="0" w:color="auto"/>
      </w:divBdr>
    </w:div>
    <w:div w:id="829368622">
      <w:bodyDiv w:val="1"/>
      <w:marLeft w:val="0"/>
      <w:marRight w:val="0"/>
      <w:marTop w:val="0"/>
      <w:marBottom w:val="0"/>
      <w:divBdr>
        <w:top w:val="none" w:sz="0" w:space="0" w:color="auto"/>
        <w:left w:val="none" w:sz="0" w:space="0" w:color="auto"/>
        <w:bottom w:val="none" w:sz="0" w:space="0" w:color="auto"/>
        <w:right w:val="none" w:sz="0" w:space="0" w:color="auto"/>
      </w:divBdr>
    </w:div>
    <w:div w:id="923033850">
      <w:bodyDiv w:val="1"/>
      <w:marLeft w:val="0"/>
      <w:marRight w:val="0"/>
      <w:marTop w:val="0"/>
      <w:marBottom w:val="0"/>
      <w:divBdr>
        <w:top w:val="none" w:sz="0" w:space="0" w:color="auto"/>
        <w:left w:val="none" w:sz="0" w:space="0" w:color="auto"/>
        <w:bottom w:val="none" w:sz="0" w:space="0" w:color="auto"/>
        <w:right w:val="none" w:sz="0" w:space="0" w:color="auto"/>
      </w:divBdr>
    </w:div>
    <w:div w:id="939993612">
      <w:bodyDiv w:val="1"/>
      <w:marLeft w:val="0"/>
      <w:marRight w:val="0"/>
      <w:marTop w:val="0"/>
      <w:marBottom w:val="0"/>
      <w:divBdr>
        <w:top w:val="none" w:sz="0" w:space="0" w:color="auto"/>
        <w:left w:val="none" w:sz="0" w:space="0" w:color="auto"/>
        <w:bottom w:val="none" w:sz="0" w:space="0" w:color="auto"/>
        <w:right w:val="none" w:sz="0" w:space="0" w:color="auto"/>
      </w:divBdr>
    </w:div>
    <w:div w:id="986520073">
      <w:bodyDiv w:val="1"/>
      <w:marLeft w:val="0"/>
      <w:marRight w:val="0"/>
      <w:marTop w:val="0"/>
      <w:marBottom w:val="0"/>
      <w:divBdr>
        <w:top w:val="none" w:sz="0" w:space="0" w:color="auto"/>
        <w:left w:val="none" w:sz="0" w:space="0" w:color="auto"/>
        <w:bottom w:val="none" w:sz="0" w:space="0" w:color="auto"/>
        <w:right w:val="none" w:sz="0" w:space="0" w:color="auto"/>
      </w:divBdr>
    </w:div>
    <w:div w:id="1040206308">
      <w:bodyDiv w:val="1"/>
      <w:marLeft w:val="0"/>
      <w:marRight w:val="0"/>
      <w:marTop w:val="0"/>
      <w:marBottom w:val="0"/>
      <w:divBdr>
        <w:top w:val="none" w:sz="0" w:space="0" w:color="auto"/>
        <w:left w:val="none" w:sz="0" w:space="0" w:color="auto"/>
        <w:bottom w:val="none" w:sz="0" w:space="0" w:color="auto"/>
        <w:right w:val="none" w:sz="0" w:space="0" w:color="auto"/>
      </w:divBdr>
    </w:div>
    <w:div w:id="1074428861">
      <w:bodyDiv w:val="1"/>
      <w:marLeft w:val="0"/>
      <w:marRight w:val="0"/>
      <w:marTop w:val="0"/>
      <w:marBottom w:val="0"/>
      <w:divBdr>
        <w:top w:val="none" w:sz="0" w:space="0" w:color="auto"/>
        <w:left w:val="none" w:sz="0" w:space="0" w:color="auto"/>
        <w:bottom w:val="none" w:sz="0" w:space="0" w:color="auto"/>
        <w:right w:val="none" w:sz="0" w:space="0" w:color="auto"/>
      </w:divBdr>
    </w:div>
    <w:div w:id="1144853837">
      <w:bodyDiv w:val="1"/>
      <w:marLeft w:val="0"/>
      <w:marRight w:val="0"/>
      <w:marTop w:val="0"/>
      <w:marBottom w:val="0"/>
      <w:divBdr>
        <w:top w:val="none" w:sz="0" w:space="0" w:color="auto"/>
        <w:left w:val="none" w:sz="0" w:space="0" w:color="auto"/>
        <w:bottom w:val="none" w:sz="0" w:space="0" w:color="auto"/>
        <w:right w:val="none" w:sz="0" w:space="0" w:color="auto"/>
      </w:divBdr>
    </w:div>
    <w:div w:id="1155343495">
      <w:bodyDiv w:val="1"/>
      <w:marLeft w:val="0"/>
      <w:marRight w:val="0"/>
      <w:marTop w:val="0"/>
      <w:marBottom w:val="0"/>
      <w:divBdr>
        <w:top w:val="none" w:sz="0" w:space="0" w:color="auto"/>
        <w:left w:val="none" w:sz="0" w:space="0" w:color="auto"/>
        <w:bottom w:val="none" w:sz="0" w:space="0" w:color="auto"/>
        <w:right w:val="none" w:sz="0" w:space="0" w:color="auto"/>
      </w:divBdr>
    </w:div>
    <w:div w:id="1166938015">
      <w:bodyDiv w:val="1"/>
      <w:marLeft w:val="0"/>
      <w:marRight w:val="0"/>
      <w:marTop w:val="0"/>
      <w:marBottom w:val="0"/>
      <w:divBdr>
        <w:top w:val="none" w:sz="0" w:space="0" w:color="auto"/>
        <w:left w:val="none" w:sz="0" w:space="0" w:color="auto"/>
        <w:bottom w:val="none" w:sz="0" w:space="0" w:color="auto"/>
        <w:right w:val="none" w:sz="0" w:space="0" w:color="auto"/>
      </w:divBdr>
    </w:div>
    <w:div w:id="1258976086">
      <w:bodyDiv w:val="1"/>
      <w:marLeft w:val="0"/>
      <w:marRight w:val="0"/>
      <w:marTop w:val="0"/>
      <w:marBottom w:val="0"/>
      <w:divBdr>
        <w:top w:val="none" w:sz="0" w:space="0" w:color="auto"/>
        <w:left w:val="none" w:sz="0" w:space="0" w:color="auto"/>
        <w:bottom w:val="none" w:sz="0" w:space="0" w:color="auto"/>
        <w:right w:val="none" w:sz="0" w:space="0" w:color="auto"/>
      </w:divBdr>
    </w:div>
    <w:div w:id="1261066292">
      <w:bodyDiv w:val="1"/>
      <w:marLeft w:val="0"/>
      <w:marRight w:val="0"/>
      <w:marTop w:val="0"/>
      <w:marBottom w:val="0"/>
      <w:divBdr>
        <w:top w:val="none" w:sz="0" w:space="0" w:color="auto"/>
        <w:left w:val="none" w:sz="0" w:space="0" w:color="auto"/>
        <w:bottom w:val="none" w:sz="0" w:space="0" w:color="auto"/>
        <w:right w:val="none" w:sz="0" w:space="0" w:color="auto"/>
      </w:divBdr>
    </w:div>
    <w:div w:id="1274559143">
      <w:bodyDiv w:val="1"/>
      <w:marLeft w:val="0"/>
      <w:marRight w:val="0"/>
      <w:marTop w:val="0"/>
      <w:marBottom w:val="0"/>
      <w:divBdr>
        <w:top w:val="none" w:sz="0" w:space="0" w:color="auto"/>
        <w:left w:val="none" w:sz="0" w:space="0" w:color="auto"/>
        <w:bottom w:val="none" w:sz="0" w:space="0" w:color="auto"/>
        <w:right w:val="none" w:sz="0" w:space="0" w:color="auto"/>
      </w:divBdr>
    </w:div>
    <w:div w:id="1291933699">
      <w:bodyDiv w:val="1"/>
      <w:marLeft w:val="0"/>
      <w:marRight w:val="0"/>
      <w:marTop w:val="0"/>
      <w:marBottom w:val="0"/>
      <w:divBdr>
        <w:top w:val="none" w:sz="0" w:space="0" w:color="auto"/>
        <w:left w:val="none" w:sz="0" w:space="0" w:color="auto"/>
        <w:bottom w:val="none" w:sz="0" w:space="0" w:color="auto"/>
        <w:right w:val="none" w:sz="0" w:space="0" w:color="auto"/>
      </w:divBdr>
    </w:div>
    <w:div w:id="1299721452">
      <w:bodyDiv w:val="1"/>
      <w:marLeft w:val="0"/>
      <w:marRight w:val="0"/>
      <w:marTop w:val="0"/>
      <w:marBottom w:val="0"/>
      <w:divBdr>
        <w:top w:val="none" w:sz="0" w:space="0" w:color="auto"/>
        <w:left w:val="none" w:sz="0" w:space="0" w:color="auto"/>
        <w:bottom w:val="none" w:sz="0" w:space="0" w:color="auto"/>
        <w:right w:val="none" w:sz="0" w:space="0" w:color="auto"/>
      </w:divBdr>
    </w:div>
    <w:div w:id="1385563011">
      <w:bodyDiv w:val="1"/>
      <w:marLeft w:val="0"/>
      <w:marRight w:val="0"/>
      <w:marTop w:val="0"/>
      <w:marBottom w:val="0"/>
      <w:divBdr>
        <w:top w:val="none" w:sz="0" w:space="0" w:color="auto"/>
        <w:left w:val="none" w:sz="0" w:space="0" w:color="auto"/>
        <w:bottom w:val="none" w:sz="0" w:space="0" w:color="auto"/>
        <w:right w:val="none" w:sz="0" w:space="0" w:color="auto"/>
      </w:divBdr>
    </w:div>
    <w:div w:id="1476526662">
      <w:bodyDiv w:val="1"/>
      <w:marLeft w:val="0"/>
      <w:marRight w:val="0"/>
      <w:marTop w:val="0"/>
      <w:marBottom w:val="0"/>
      <w:divBdr>
        <w:top w:val="none" w:sz="0" w:space="0" w:color="auto"/>
        <w:left w:val="none" w:sz="0" w:space="0" w:color="auto"/>
        <w:bottom w:val="none" w:sz="0" w:space="0" w:color="auto"/>
        <w:right w:val="none" w:sz="0" w:space="0" w:color="auto"/>
      </w:divBdr>
    </w:div>
    <w:div w:id="1491826331">
      <w:bodyDiv w:val="1"/>
      <w:marLeft w:val="0"/>
      <w:marRight w:val="0"/>
      <w:marTop w:val="0"/>
      <w:marBottom w:val="0"/>
      <w:divBdr>
        <w:top w:val="none" w:sz="0" w:space="0" w:color="auto"/>
        <w:left w:val="none" w:sz="0" w:space="0" w:color="auto"/>
        <w:bottom w:val="none" w:sz="0" w:space="0" w:color="auto"/>
        <w:right w:val="none" w:sz="0" w:space="0" w:color="auto"/>
      </w:divBdr>
    </w:div>
    <w:div w:id="1520385157">
      <w:bodyDiv w:val="1"/>
      <w:marLeft w:val="0"/>
      <w:marRight w:val="0"/>
      <w:marTop w:val="0"/>
      <w:marBottom w:val="0"/>
      <w:divBdr>
        <w:top w:val="none" w:sz="0" w:space="0" w:color="auto"/>
        <w:left w:val="none" w:sz="0" w:space="0" w:color="auto"/>
        <w:bottom w:val="none" w:sz="0" w:space="0" w:color="auto"/>
        <w:right w:val="none" w:sz="0" w:space="0" w:color="auto"/>
      </w:divBdr>
    </w:div>
    <w:div w:id="1725836689">
      <w:bodyDiv w:val="1"/>
      <w:marLeft w:val="0"/>
      <w:marRight w:val="0"/>
      <w:marTop w:val="0"/>
      <w:marBottom w:val="0"/>
      <w:divBdr>
        <w:top w:val="none" w:sz="0" w:space="0" w:color="auto"/>
        <w:left w:val="none" w:sz="0" w:space="0" w:color="auto"/>
        <w:bottom w:val="none" w:sz="0" w:space="0" w:color="auto"/>
        <w:right w:val="none" w:sz="0" w:space="0" w:color="auto"/>
      </w:divBdr>
    </w:div>
    <w:div w:id="1763068630">
      <w:bodyDiv w:val="1"/>
      <w:marLeft w:val="0"/>
      <w:marRight w:val="0"/>
      <w:marTop w:val="0"/>
      <w:marBottom w:val="0"/>
      <w:divBdr>
        <w:top w:val="none" w:sz="0" w:space="0" w:color="auto"/>
        <w:left w:val="none" w:sz="0" w:space="0" w:color="auto"/>
        <w:bottom w:val="none" w:sz="0" w:space="0" w:color="auto"/>
        <w:right w:val="none" w:sz="0" w:space="0" w:color="auto"/>
      </w:divBdr>
    </w:div>
    <w:div w:id="1794245310">
      <w:bodyDiv w:val="1"/>
      <w:marLeft w:val="0"/>
      <w:marRight w:val="0"/>
      <w:marTop w:val="0"/>
      <w:marBottom w:val="0"/>
      <w:divBdr>
        <w:top w:val="none" w:sz="0" w:space="0" w:color="auto"/>
        <w:left w:val="none" w:sz="0" w:space="0" w:color="auto"/>
        <w:bottom w:val="none" w:sz="0" w:space="0" w:color="auto"/>
        <w:right w:val="none" w:sz="0" w:space="0" w:color="auto"/>
      </w:divBdr>
    </w:div>
    <w:div w:id="1804959695">
      <w:bodyDiv w:val="1"/>
      <w:marLeft w:val="0"/>
      <w:marRight w:val="0"/>
      <w:marTop w:val="0"/>
      <w:marBottom w:val="0"/>
      <w:divBdr>
        <w:top w:val="none" w:sz="0" w:space="0" w:color="auto"/>
        <w:left w:val="none" w:sz="0" w:space="0" w:color="auto"/>
        <w:bottom w:val="none" w:sz="0" w:space="0" w:color="auto"/>
        <w:right w:val="none" w:sz="0" w:space="0" w:color="auto"/>
      </w:divBdr>
    </w:div>
    <w:div w:id="1813130686">
      <w:bodyDiv w:val="1"/>
      <w:marLeft w:val="0"/>
      <w:marRight w:val="0"/>
      <w:marTop w:val="0"/>
      <w:marBottom w:val="0"/>
      <w:divBdr>
        <w:top w:val="none" w:sz="0" w:space="0" w:color="auto"/>
        <w:left w:val="none" w:sz="0" w:space="0" w:color="auto"/>
        <w:bottom w:val="none" w:sz="0" w:space="0" w:color="auto"/>
        <w:right w:val="none" w:sz="0" w:space="0" w:color="auto"/>
      </w:divBdr>
    </w:div>
    <w:div w:id="1824152328">
      <w:bodyDiv w:val="1"/>
      <w:marLeft w:val="0"/>
      <w:marRight w:val="0"/>
      <w:marTop w:val="0"/>
      <w:marBottom w:val="0"/>
      <w:divBdr>
        <w:top w:val="none" w:sz="0" w:space="0" w:color="auto"/>
        <w:left w:val="none" w:sz="0" w:space="0" w:color="auto"/>
        <w:bottom w:val="none" w:sz="0" w:space="0" w:color="auto"/>
        <w:right w:val="none" w:sz="0" w:space="0" w:color="auto"/>
      </w:divBdr>
    </w:div>
    <w:div w:id="1831868587">
      <w:bodyDiv w:val="1"/>
      <w:marLeft w:val="0"/>
      <w:marRight w:val="0"/>
      <w:marTop w:val="0"/>
      <w:marBottom w:val="0"/>
      <w:divBdr>
        <w:top w:val="none" w:sz="0" w:space="0" w:color="auto"/>
        <w:left w:val="none" w:sz="0" w:space="0" w:color="auto"/>
        <w:bottom w:val="none" w:sz="0" w:space="0" w:color="auto"/>
        <w:right w:val="none" w:sz="0" w:space="0" w:color="auto"/>
      </w:divBdr>
    </w:div>
    <w:div w:id="1869219817">
      <w:bodyDiv w:val="1"/>
      <w:marLeft w:val="0"/>
      <w:marRight w:val="0"/>
      <w:marTop w:val="0"/>
      <w:marBottom w:val="0"/>
      <w:divBdr>
        <w:top w:val="none" w:sz="0" w:space="0" w:color="auto"/>
        <w:left w:val="none" w:sz="0" w:space="0" w:color="auto"/>
        <w:bottom w:val="none" w:sz="0" w:space="0" w:color="auto"/>
        <w:right w:val="none" w:sz="0" w:space="0" w:color="auto"/>
      </w:divBdr>
    </w:div>
    <w:div w:id="1949122450">
      <w:bodyDiv w:val="1"/>
      <w:marLeft w:val="0"/>
      <w:marRight w:val="0"/>
      <w:marTop w:val="0"/>
      <w:marBottom w:val="0"/>
      <w:divBdr>
        <w:top w:val="none" w:sz="0" w:space="0" w:color="auto"/>
        <w:left w:val="none" w:sz="0" w:space="0" w:color="auto"/>
        <w:bottom w:val="none" w:sz="0" w:space="0" w:color="auto"/>
        <w:right w:val="none" w:sz="0" w:space="0" w:color="auto"/>
      </w:divBdr>
    </w:div>
    <w:div w:id="2009366307">
      <w:bodyDiv w:val="1"/>
      <w:marLeft w:val="0"/>
      <w:marRight w:val="0"/>
      <w:marTop w:val="0"/>
      <w:marBottom w:val="0"/>
      <w:divBdr>
        <w:top w:val="none" w:sz="0" w:space="0" w:color="auto"/>
        <w:left w:val="none" w:sz="0" w:space="0" w:color="auto"/>
        <w:bottom w:val="none" w:sz="0" w:space="0" w:color="auto"/>
        <w:right w:val="none" w:sz="0" w:space="0" w:color="auto"/>
      </w:divBdr>
    </w:div>
    <w:div w:id="2027553811">
      <w:bodyDiv w:val="1"/>
      <w:marLeft w:val="0"/>
      <w:marRight w:val="0"/>
      <w:marTop w:val="0"/>
      <w:marBottom w:val="0"/>
      <w:divBdr>
        <w:top w:val="none" w:sz="0" w:space="0" w:color="auto"/>
        <w:left w:val="none" w:sz="0" w:space="0" w:color="auto"/>
        <w:bottom w:val="none" w:sz="0" w:space="0" w:color="auto"/>
        <w:right w:val="none" w:sz="0" w:space="0" w:color="auto"/>
      </w:divBdr>
    </w:div>
    <w:div w:id="207816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225</TotalTime>
  <Pages>39</Pages>
  <Words>12761</Words>
  <Characters>72615</Characters>
  <Application>Microsoft Office Word</Application>
  <DocSecurity>0</DocSecurity>
  <Lines>605</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2025061452, MT</dc:description>
  <cp:lastModifiedBy>Gitte Jørgensen</cp:lastModifiedBy>
  <cp:revision>33</cp:revision>
  <cp:lastPrinted>2006-02-24T09:31:00Z</cp:lastPrinted>
  <dcterms:created xsi:type="dcterms:W3CDTF">2026-05-20T06:54:00Z</dcterms:created>
  <dcterms:modified xsi:type="dcterms:W3CDTF">2026-05-21T12:28:00Z</dcterms:modified>
</cp:coreProperties>
</file>