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0BDC6" w14:textId="7EFFEC87" w:rsidR="009260DE" w:rsidRPr="004955DD" w:rsidRDefault="0021526C" w:rsidP="00042924">
      <w:pPr>
        <w:rPr>
          <w:b/>
          <w:sz w:val="24"/>
          <w:szCs w:val="24"/>
        </w:rPr>
      </w:pPr>
      <w:r w:rsidRPr="004955DD">
        <w:rPr>
          <w:noProof/>
          <w:sz w:val="24"/>
          <w:szCs w:val="24"/>
          <w:lang w:eastAsia="da-DK"/>
        </w:rPr>
        <w:drawing>
          <wp:anchor distT="0" distB="0" distL="114300" distR="114300" simplePos="0" relativeHeight="251658240" behindDoc="0" locked="0" layoutInCell="1" allowOverlap="1" wp14:anchorId="1FE8F607" wp14:editId="47332E2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4955DD">
        <w:rPr>
          <w:sz w:val="24"/>
          <w:szCs w:val="24"/>
        </w:rPr>
        <w:br w:type="textWrapping" w:clear="all"/>
      </w:r>
    </w:p>
    <w:p w14:paraId="059D4447" w14:textId="274C63E5" w:rsidR="009260DE" w:rsidRPr="004955DD" w:rsidRDefault="009260DE" w:rsidP="009260DE">
      <w:pPr>
        <w:pStyle w:val="Titel"/>
        <w:tabs>
          <w:tab w:val="right" w:pos="9356"/>
        </w:tabs>
        <w:jc w:val="left"/>
        <w:rPr>
          <w:b w:val="0"/>
          <w:szCs w:val="24"/>
          <w:lang w:eastAsia="en-US"/>
        </w:rPr>
      </w:pPr>
      <w:r w:rsidRPr="004955DD">
        <w:rPr>
          <w:b w:val="0"/>
          <w:szCs w:val="24"/>
          <w:lang w:eastAsia="en-US"/>
        </w:rPr>
        <w:tab/>
      </w:r>
      <w:r w:rsidR="003D4E2F">
        <w:rPr>
          <w:szCs w:val="24"/>
        </w:rPr>
        <w:t>10</w:t>
      </w:r>
      <w:r w:rsidR="000C181F">
        <w:rPr>
          <w:szCs w:val="24"/>
        </w:rPr>
        <w:t xml:space="preserve">. </w:t>
      </w:r>
      <w:r w:rsidR="003D4E2F">
        <w:rPr>
          <w:szCs w:val="24"/>
        </w:rPr>
        <w:t>februar</w:t>
      </w:r>
      <w:r w:rsidR="000C181F">
        <w:rPr>
          <w:szCs w:val="24"/>
        </w:rPr>
        <w:t xml:space="preserve"> 2025</w:t>
      </w:r>
    </w:p>
    <w:p w14:paraId="7D51081E" w14:textId="77777777" w:rsidR="009260DE" w:rsidRPr="004955DD" w:rsidRDefault="009260DE" w:rsidP="009260DE">
      <w:pPr>
        <w:pStyle w:val="Titel"/>
        <w:tabs>
          <w:tab w:val="left" w:pos="8222"/>
        </w:tabs>
        <w:jc w:val="left"/>
        <w:rPr>
          <w:b w:val="0"/>
          <w:szCs w:val="24"/>
        </w:rPr>
      </w:pPr>
    </w:p>
    <w:p w14:paraId="39B5F7A4" w14:textId="77777777" w:rsidR="009260DE" w:rsidRPr="004955DD" w:rsidRDefault="009260DE" w:rsidP="009260DE">
      <w:pPr>
        <w:pStyle w:val="Titel"/>
        <w:jc w:val="left"/>
        <w:rPr>
          <w:b w:val="0"/>
          <w:szCs w:val="24"/>
        </w:rPr>
      </w:pPr>
    </w:p>
    <w:p w14:paraId="14EA336F" w14:textId="77777777" w:rsidR="009260DE" w:rsidRPr="004955DD" w:rsidRDefault="009260DE" w:rsidP="009260DE">
      <w:pPr>
        <w:jc w:val="center"/>
        <w:rPr>
          <w:b/>
          <w:sz w:val="24"/>
          <w:szCs w:val="24"/>
        </w:rPr>
      </w:pPr>
      <w:r w:rsidRPr="004955DD">
        <w:rPr>
          <w:b/>
          <w:sz w:val="24"/>
          <w:szCs w:val="24"/>
        </w:rPr>
        <w:t>PRODUKTRESUMÉ</w:t>
      </w:r>
    </w:p>
    <w:p w14:paraId="77C3EF87" w14:textId="77777777" w:rsidR="009260DE" w:rsidRPr="004955DD" w:rsidRDefault="009260DE" w:rsidP="009260DE">
      <w:pPr>
        <w:jc w:val="center"/>
        <w:rPr>
          <w:b/>
          <w:sz w:val="24"/>
          <w:szCs w:val="24"/>
        </w:rPr>
      </w:pPr>
    </w:p>
    <w:p w14:paraId="32C915D0" w14:textId="19B32871" w:rsidR="009260DE" w:rsidRPr="004955DD" w:rsidRDefault="00907039" w:rsidP="00907039">
      <w:pPr>
        <w:tabs>
          <w:tab w:val="left" w:pos="290"/>
          <w:tab w:val="center" w:pos="4819"/>
        </w:tabs>
        <w:rPr>
          <w:b/>
          <w:sz w:val="24"/>
          <w:szCs w:val="24"/>
        </w:rPr>
      </w:pPr>
      <w:r>
        <w:rPr>
          <w:b/>
          <w:sz w:val="24"/>
          <w:szCs w:val="24"/>
        </w:rPr>
        <w:tab/>
      </w:r>
      <w:r>
        <w:rPr>
          <w:b/>
          <w:sz w:val="24"/>
          <w:szCs w:val="24"/>
        </w:rPr>
        <w:tab/>
      </w:r>
      <w:r w:rsidR="009260DE" w:rsidRPr="004955DD">
        <w:rPr>
          <w:b/>
          <w:sz w:val="24"/>
          <w:szCs w:val="24"/>
        </w:rPr>
        <w:t>for</w:t>
      </w:r>
    </w:p>
    <w:p w14:paraId="6756AB7F" w14:textId="77777777" w:rsidR="000B058C" w:rsidRPr="004955DD" w:rsidRDefault="000B058C" w:rsidP="009260DE">
      <w:pPr>
        <w:jc w:val="center"/>
        <w:rPr>
          <w:b/>
          <w:sz w:val="24"/>
          <w:szCs w:val="24"/>
        </w:rPr>
      </w:pPr>
    </w:p>
    <w:p w14:paraId="02FE064D" w14:textId="77D47582" w:rsidR="009260DE" w:rsidRPr="004955DD" w:rsidRDefault="00733441" w:rsidP="009260DE">
      <w:pPr>
        <w:jc w:val="center"/>
        <w:rPr>
          <w:b/>
          <w:sz w:val="24"/>
          <w:szCs w:val="24"/>
        </w:rPr>
      </w:pPr>
      <w:r w:rsidRPr="004955DD">
        <w:rPr>
          <w:b/>
          <w:sz w:val="24"/>
          <w:szCs w:val="24"/>
        </w:rPr>
        <w:t>Emoxenduo, tabletter med modificeret udløsning</w:t>
      </w:r>
    </w:p>
    <w:p w14:paraId="66445F4F" w14:textId="77777777" w:rsidR="009260DE" w:rsidRPr="004955DD" w:rsidRDefault="009260DE" w:rsidP="009260DE">
      <w:pPr>
        <w:jc w:val="both"/>
        <w:rPr>
          <w:sz w:val="24"/>
          <w:szCs w:val="24"/>
        </w:rPr>
      </w:pPr>
    </w:p>
    <w:p w14:paraId="68094166" w14:textId="77777777" w:rsidR="009260DE" w:rsidRPr="004955DD" w:rsidRDefault="009260DE" w:rsidP="009260DE">
      <w:pPr>
        <w:jc w:val="both"/>
        <w:rPr>
          <w:sz w:val="24"/>
          <w:szCs w:val="24"/>
        </w:rPr>
      </w:pPr>
    </w:p>
    <w:p w14:paraId="461EE5E2" w14:textId="77777777" w:rsidR="009260DE" w:rsidRPr="004955DD" w:rsidRDefault="009260DE" w:rsidP="009260DE">
      <w:pPr>
        <w:tabs>
          <w:tab w:val="left" w:pos="851"/>
        </w:tabs>
        <w:ind w:left="851" w:hanging="851"/>
        <w:rPr>
          <w:b/>
          <w:sz w:val="24"/>
          <w:szCs w:val="24"/>
        </w:rPr>
      </w:pPr>
      <w:r w:rsidRPr="004955DD">
        <w:rPr>
          <w:b/>
          <w:sz w:val="24"/>
          <w:szCs w:val="24"/>
        </w:rPr>
        <w:t>0.</w:t>
      </w:r>
      <w:r w:rsidRPr="004955DD">
        <w:rPr>
          <w:b/>
          <w:sz w:val="24"/>
          <w:szCs w:val="24"/>
        </w:rPr>
        <w:tab/>
        <w:t>D.SP.NR.</w:t>
      </w:r>
    </w:p>
    <w:p w14:paraId="2A65E44C" w14:textId="7010D894" w:rsidR="009260DE" w:rsidRPr="004955DD" w:rsidRDefault="00733441" w:rsidP="009260DE">
      <w:pPr>
        <w:tabs>
          <w:tab w:val="left" w:pos="851"/>
        </w:tabs>
        <w:ind w:left="851"/>
        <w:rPr>
          <w:sz w:val="24"/>
          <w:szCs w:val="24"/>
        </w:rPr>
      </w:pPr>
      <w:r w:rsidRPr="004955DD">
        <w:rPr>
          <w:sz w:val="24"/>
          <w:szCs w:val="24"/>
        </w:rPr>
        <w:t>33281</w:t>
      </w:r>
    </w:p>
    <w:p w14:paraId="21F3FF3E" w14:textId="77777777" w:rsidR="009260DE" w:rsidRPr="004955DD" w:rsidRDefault="009260DE" w:rsidP="009260DE">
      <w:pPr>
        <w:tabs>
          <w:tab w:val="left" w:pos="851"/>
        </w:tabs>
        <w:ind w:left="851"/>
        <w:rPr>
          <w:sz w:val="24"/>
          <w:szCs w:val="24"/>
        </w:rPr>
      </w:pPr>
    </w:p>
    <w:p w14:paraId="2893B9E1" w14:textId="77777777" w:rsidR="009260DE" w:rsidRPr="004955DD" w:rsidRDefault="009260DE" w:rsidP="009260DE">
      <w:pPr>
        <w:tabs>
          <w:tab w:val="left" w:pos="851"/>
        </w:tabs>
        <w:ind w:left="851" w:hanging="851"/>
        <w:rPr>
          <w:b/>
          <w:sz w:val="24"/>
          <w:szCs w:val="24"/>
        </w:rPr>
      </w:pPr>
      <w:r w:rsidRPr="004955DD">
        <w:rPr>
          <w:b/>
          <w:sz w:val="24"/>
          <w:szCs w:val="24"/>
        </w:rPr>
        <w:t>1.</w:t>
      </w:r>
      <w:r w:rsidRPr="004955DD">
        <w:rPr>
          <w:b/>
          <w:sz w:val="24"/>
          <w:szCs w:val="24"/>
        </w:rPr>
        <w:tab/>
        <w:t>LÆGEMIDLETS NAVN</w:t>
      </w:r>
    </w:p>
    <w:p w14:paraId="464EA3BC" w14:textId="362C48AB" w:rsidR="009260DE" w:rsidRPr="004955DD" w:rsidRDefault="00733441" w:rsidP="009260DE">
      <w:pPr>
        <w:tabs>
          <w:tab w:val="left" w:pos="851"/>
        </w:tabs>
        <w:ind w:left="851"/>
        <w:rPr>
          <w:sz w:val="24"/>
          <w:szCs w:val="24"/>
        </w:rPr>
      </w:pPr>
      <w:r w:rsidRPr="004955DD">
        <w:rPr>
          <w:sz w:val="24"/>
          <w:szCs w:val="24"/>
        </w:rPr>
        <w:t>Emoxenduo</w:t>
      </w:r>
    </w:p>
    <w:p w14:paraId="51EC4993" w14:textId="77777777" w:rsidR="009260DE" w:rsidRPr="004955DD" w:rsidRDefault="009260DE" w:rsidP="009260DE">
      <w:pPr>
        <w:tabs>
          <w:tab w:val="left" w:pos="851"/>
        </w:tabs>
        <w:ind w:left="851"/>
        <w:rPr>
          <w:sz w:val="24"/>
          <w:szCs w:val="24"/>
        </w:rPr>
      </w:pPr>
    </w:p>
    <w:p w14:paraId="70CF63EA" w14:textId="77777777" w:rsidR="009260DE" w:rsidRPr="004955DD" w:rsidRDefault="009260DE" w:rsidP="009260DE">
      <w:pPr>
        <w:tabs>
          <w:tab w:val="left" w:pos="851"/>
        </w:tabs>
        <w:ind w:left="851" w:hanging="851"/>
        <w:rPr>
          <w:b/>
          <w:sz w:val="24"/>
          <w:szCs w:val="24"/>
        </w:rPr>
      </w:pPr>
      <w:r w:rsidRPr="004955DD">
        <w:rPr>
          <w:b/>
          <w:sz w:val="24"/>
          <w:szCs w:val="24"/>
        </w:rPr>
        <w:t>2.</w:t>
      </w:r>
      <w:r w:rsidRPr="004955DD">
        <w:rPr>
          <w:b/>
          <w:sz w:val="24"/>
          <w:szCs w:val="24"/>
        </w:rPr>
        <w:tab/>
        <w:t>KVALITATIV OG KVANTITATIV SAMMENSÆTNING</w:t>
      </w:r>
    </w:p>
    <w:p w14:paraId="667C03A4" w14:textId="743B23CA" w:rsidR="00733441" w:rsidRPr="004955DD" w:rsidRDefault="00733441" w:rsidP="00733441">
      <w:pPr>
        <w:ind w:left="851"/>
        <w:rPr>
          <w:sz w:val="24"/>
          <w:szCs w:val="24"/>
        </w:rPr>
      </w:pPr>
      <w:r w:rsidRPr="004955DD">
        <w:rPr>
          <w:sz w:val="24"/>
          <w:szCs w:val="24"/>
        </w:rPr>
        <w:t>Hver tablet med modificeret udløsning indeholder 500 mg naproxen og esomeprazol</w:t>
      </w:r>
      <w:r w:rsidR="003F690D" w:rsidRPr="004955DD">
        <w:rPr>
          <w:sz w:val="24"/>
          <w:szCs w:val="24"/>
        </w:rPr>
        <w:softHyphen/>
      </w:r>
      <w:r w:rsidRPr="004955DD">
        <w:rPr>
          <w:sz w:val="24"/>
          <w:szCs w:val="24"/>
        </w:rPr>
        <w:t>magnesiumtrihydrat svarende til 20 mg esomeprazol.</w:t>
      </w:r>
    </w:p>
    <w:p w14:paraId="3EA49A26" w14:textId="77777777" w:rsidR="00733441" w:rsidRPr="004955DD" w:rsidRDefault="00733441" w:rsidP="00733441">
      <w:pPr>
        <w:ind w:left="851"/>
        <w:rPr>
          <w:sz w:val="24"/>
          <w:szCs w:val="24"/>
        </w:rPr>
      </w:pPr>
    </w:p>
    <w:p w14:paraId="025FA456" w14:textId="77777777" w:rsidR="00D72EBF" w:rsidRPr="004955DD" w:rsidRDefault="00733441" w:rsidP="00733441">
      <w:pPr>
        <w:ind w:left="851"/>
        <w:rPr>
          <w:sz w:val="24"/>
          <w:szCs w:val="24"/>
        </w:rPr>
      </w:pPr>
      <w:r w:rsidRPr="004955DD">
        <w:rPr>
          <w:sz w:val="24"/>
          <w:szCs w:val="24"/>
          <w:u w:val="single"/>
        </w:rPr>
        <w:t>Hjælpestof, som behandleren skal være opmærksom på:</w:t>
      </w:r>
      <w:r w:rsidRPr="004955DD">
        <w:rPr>
          <w:sz w:val="24"/>
          <w:szCs w:val="24"/>
        </w:rPr>
        <w:t xml:space="preserve"> </w:t>
      </w:r>
    </w:p>
    <w:p w14:paraId="4BBA690A" w14:textId="11ABAEDA" w:rsidR="00733441" w:rsidRPr="004955DD" w:rsidRDefault="00733441" w:rsidP="00733441">
      <w:pPr>
        <w:ind w:left="851"/>
        <w:rPr>
          <w:sz w:val="24"/>
          <w:szCs w:val="24"/>
        </w:rPr>
      </w:pPr>
      <w:r w:rsidRPr="004955DD">
        <w:rPr>
          <w:sz w:val="24"/>
          <w:szCs w:val="24"/>
        </w:rPr>
        <w:t>Hver tablet med modificeret udløsning indeholder 22,8 mg lactose.</w:t>
      </w:r>
    </w:p>
    <w:p w14:paraId="495C782D" w14:textId="77777777" w:rsidR="00733441" w:rsidRPr="004955DD" w:rsidRDefault="00733441" w:rsidP="00733441">
      <w:pPr>
        <w:ind w:left="851"/>
        <w:rPr>
          <w:sz w:val="24"/>
          <w:szCs w:val="24"/>
        </w:rPr>
      </w:pPr>
      <w:r w:rsidRPr="004955DD">
        <w:rPr>
          <w:sz w:val="24"/>
          <w:szCs w:val="24"/>
        </w:rPr>
        <w:t>Alle hjælpestoffer er anført under pkt. 6.1.</w:t>
      </w:r>
    </w:p>
    <w:p w14:paraId="2AE2C705" w14:textId="77777777" w:rsidR="009260DE" w:rsidRPr="004955DD" w:rsidRDefault="009260DE" w:rsidP="009260DE">
      <w:pPr>
        <w:tabs>
          <w:tab w:val="left" w:pos="851"/>
        </w:tabs>
        <w:ind w:left="851"/>
        <w:rPr>
          <w:sz w:val="24"/>
          <w:szCs w:val="24"/>
        </w:rPr>
      </w:pPr>
    </w:p>
    <w:p w14:paraId="58F9D465" w14:textId="77777777" w:rsidR="009260DE" w:rsidRPr="004955DD" w:rsidRDefault="009260DE" w:rsidP="009260DE">
      <w:pPr>
        <w:tabs>
          <w:tab w:val="left" w:pos="851"/>
        </w:tabs>
        <w:ind w:left="851" w:hanging="851"/>
        <w:rPr>
          <w:b/>
          <w:sz w:val="24"/>
          <w:szCs w:val="24"/>
        </w:rPr>
      </w:pPr>
      <w:r w:rsidRPr="004955DD">
        <w:rPr>
          <w:b/>
          <w:sz w:val="24"/>
          <w:szCs w:val="24"/>
        </w:rPr>
        <w:t>3.</w:t>
      </w:r>
      <w:r w:rsidRPr="004955DD">
        <w:rPr>
          <w:b/>
          <w:sz w:val="24"/>
          <w:szCs w:val="24"/>
        </w:rPr>
        <w:tab/>
        <w:t>LÆGEMIDDELFORM</w:t>
      </w:r>
    </w:p>
    <w:p w14:paraId="4B523530" w14:textId="3EFE7832" w:rsidR="00733441" w:rsidRPr="004955DD" w:rsidRDefault="00733441" w:rsidP="00733441">
      <w:pPr>
        <w:ind w:left="851"/>
        <w:rPr>
          <w:sz w:val="24"/>
          <w:szCs w:val="24"/>
        </w:rPr>
      </w:pPr>
      <w:r w:rsidRPr="004955DD">
        <w:rPr>
          <w:sz w:val="24"/>
          <w:szCs w:val="24"/>
        </w:rPr>
        <w:t>Tablet</w:t>
      </w:r>
      <w:r w:rsidR="00042924" w:rsidRPr="004955DD">
        <w:rPr>
          <w:sz w:val="24"/>
          <w:szCs w:val="24"/>
        </w:rPr>
        <w:t>ter</w:t>
      </w:r>
      <w:r w:rsidRPr="004955DD">
        <w:rPr>
          <w:sz w:val="24"/>
          <w:szCs w:val="24"/>
        </w:rPr>
        <w:t xml:space="preserve"> med modificeret udløsning</w:t>
      </w:r>
    </w:p>
    <w:p w14:paraId="2BCF49A8" w14:textId="77777777" w:rsidR="00733441" w:rsidRPr="004955DD" w:rsidRDefault="00733441" w:rsidP="00733441">
      <w:pPr>
        <w:ind w:left="851"/>
        <w:rPr>
          <w:sz w:val="24"/>
          <w:szCs w:val="24"/>
        </w:rPr>
      </w:pPr>
    </w:p>
    <w:p w14:paraId="4A4975FE" w14:textId="033182B5" w:rsidR="00733441" w:rsidRPr="004955DD" w:rsidRDefault="007C02F6" w:rsidP="007C02F6">
      <w:pPr>
        <w:ind w:left="851"/>
        <w:rPr>
          <w:sz w:val="24"/>
          <w:szCs w:val="24"/>
        </w:rPr>
      </w:pPr>
      <w:r>
        <w:rPr>
          <w:sz w:val="24"/>
          <w:szCs w:val="24"/>
        </w:rPr>
        <w:t>Gule, aflange med en længde på 19,4 mm, bikonvekse tabletter, der er glatte på begge sider.</w:t>
      </w:r>
    </w:p>
    <w:p w14:paraId="17815A82" w14:textId="77777777" w:rsidR="009260DE" w:rsidRPr="004955DD" w:rsidRDefault="009260DE" w:rsidP="009260DE">
      <w:pPr>
        <w:tabs>
          <w:tab w:val="left" w:pos="851"/>
        </w:tabs>
        <w:ind w:left="851"/>
        <w:rPr>
          <w:sz w:val="24"/>
          <w:szCs w:val="24"/>
        </w:rPr>
      </w:pPr>
    </w:p>
    <w:p w14:paraId="5879F6E1" w14:textId="77777777" w:rsidR="009260DE" w:rsidRPr="004955DD" w:rsidRDefault="009260DE" w:rsidP="009260DE">
      <w:pPr>
        <w:tabs>
          <w:tab w:val="left" w:pos="851"/>
        </w:tabs>
        <w:ind w:left="851"/>
        <w:rPr>
          <w:sz w:val="24"/>
          <w:szCs w:val="24"/>
        </w:rPr>
      </w:pPr>
    </w:p>
    <w:p w14:paraId="5A0104C8" w14:textId="77777777" w:rsidR="009260DE" w:rsidRPr="004955DD" w:rsidRDefault="009260DE" w:rsidP="009260DE">
      <w:pPr>
        <w:tabs>
          <w:tab w:val="left" w:pos="851"/>
        </w:tabs>
        <w:ind w:left="851" w:hanging="851"/>
        <w:rPr>
          <w:b/>
          <w:sz w:val="24"/>
          <w:szCs w:val="24"/>
        </w:rPr>
      </w:pPr>
      <w:r w:rsidRPr="004955DD">
        <w:rPr>
          <w:b/>
          <w:sz w:val="24"/>
          <w:szCs w:val="24"/>
        </w:rPr>
        <w:t>4.</w:t>
      </w:r>
      <w:r w:rsidRPr="004955DD">
        <w:rPr>
          <w:b/>
          <w:sz w:val="24"/>
          <w:szCs w:val="24"/>
        </w:rPr>
        <w:tab/>
        <w:t>KLINISKE OPLYSNINGER</w:t>
      </w:r>
    </w:p>
    <w:p w14:paraId="74214DD6" w14:textId="77777777" w:rsidR="009260DE" w:rsidRPr="004955DD" w:rsidRDefault="009260DE" w:rsidP="009260DE">
      <w:pPr>
        <w:tabs>
          <w:tab w:val="left" w:pos="851"/>
        </w:tabs>
        <w:ind w:left="851"/>
        <w:rPr>
          <w:b/>
          <w:sz w:val="24"/>
          <w:szCs w:val="24"/>
        </w:rPr>
      </w:pPr>
    </w:p>
    <w:p w14:paraId="3CB3FB23" w14:textId="77777777" w:rsidR="009260DE" w:rsidRPr="004955DD" w:rsidRDefault="009260DE" w:rsidP="009260DE">
      <w:pPr>
        <w:tabs>
          <w:tab w:val="left" w:pos="851"/>
        </w:tabs>
        <w:ind w:left="851" w:hanging="851"/>
        <w:rPr>
          <w:b/>
          <w:sz w:val="24"/>
          <w:szCs w:val="24"/>
          <w:u w:val="single"/>
        </w:rPr>
      </w:pPr>
      <w:r w:rsidRPr="004955DD">
        <w:rPr>
          <w:b/>
          <w:sz w:val="24"/>
          <w:szCs w:val="24"/>
        </w:rPr>
        <w:t>4.1</w:t>
      </w:r>
      <w:r w:rsidRPr="004955DD">
        <w:rPr>
          <w:b/>
          <w:sz w:val="24"/>
          <w:szCs w:val="24"/>
        </w:rPr>
        <w:tab/>
        <w:t>Terapeutiske indikationer</w:t>
      </w:r>
    </w:p>
    <w:p w14:paraId="33621186" w14:textId="77777777" w:rsidR="00733441" w:rsidRPr="004955DD" w:rsidRDefault="00733441" w:rsidP="00733441">
      <w:pPr>
        <w:ind w:left="851"/>
        <w:rPr>
          <w:noProof/>
          <w:sz w:val="24"/>
          <w:szCs w:val="24"/>
        </w:rPr>
      </w:pPr>
      <w:r w:rsidRPr="004955DD">
        <w:rPr>
          <w:sz w:val="24"/>
          <w:szCs w:val="24"/>
        </w:rPr>
        <w:t>Emoxenduo er indiceret til symptomatisk behandling af osteoartritis, reumatoid artritis og ankyloserende spondylitis hos voksne patienter med risiko for at udvikle ulcus ventriculi og/eller ulcus duodeni i forbindelse med behandling med non-steroide antiinflammatoriske midler (NSAID), og hvor behandling med lavere doser naproxen eller andre NSAID’er ikke anses for at være tilstrækkelig.</w:t>
      </w:r>
    </w:p>
    <w:p w14:paraId="6BCA87F3" w14:textId="77777777" w:rsidR="009260DE" w:rsidRPr="004955DD" w:rsidRDefault="009260DE" w:rsidP="009260DE">
      <w:pPr>
        <w:tabs>
          <w:tab w:val="left" w:pos="851"/>
        </w:tabs>
        <w:ind w:left="851"/>
        <w:rPr>
          <w:sz w:val="24"/>
          <w:szCs w:val="24"/>
        </w:rPr>
      </w:pPr>
    </w:p>
    <w:p w14:paraId="53CE678B" w14:textId="77777777" w:rsidR="009260DE" w:rsidRPr="004955DD" w:rsidRDefault="009260DE" w:rsidP="009260DE">
      <w:pPr>
        <w:tabs>
          <w:tab w:val="left" w:pos="851"/>
        </w:tabs>
        <w:ind w:left="851" w:hanging="851"/>
        <w:rPr>
          <w:b/>
          <w:sz w:val="24"/>
          <w:szCs w:val="24"/>
        </w:rPr>
      </w:pPr>
      <w:r w:rsidRPr="004955DD">
        <w:rPr>
          <w:b/>
          <w:sz w:val="24"/>
          <w:szCs w:val="24"/>
        </w:rPr>
        <w:t>4.2</w:t>
      </w:r>
      <w:r w:rsidRPr="004955DD">
        <w:rPr>
          <w:b/>
          <w:sz w:val="24"/>
          <w:szCs w:val="24"/>
        </w:rPr>
        <w:tab/>
        <w:t xml:space="preserve">Dosering og </w:t>
      </w:r>
      <w:r w:rsidR="002C1EC0" w:rsidRPr="004955DD">
        <w:rPr>
          <w:b/>
          <w:sz w:val="24"/>
          <w:szCs w:val="24"/>
        </w:rPr>
        <w:t>administration</w:t>
      </w:r>
    </w:p>
    <w:p w14:paraId="514CFA66" w14:textId="77777777" w:rsidR="00042924" w:rsidRPr="004955DD" w:rsidRDefault="00042924" w:rsidP="00733441">
      <w:pPr>
        <w:ind w:left="851"/>
        <w:rPr>
          <w:noProof/>
          <w:sz w:val="24"/>
          <w:szCs w:val="24"/>
        </w:rPr>
      </w:pPr>
    </w:p>
    <w:p w14:paraId="73A7470B" w14:textId="4355E55D" w:rsidR="00733441" w:rsidRPr="004955DD" w:rsidRDefault="00733441" w:rsidP="00733441">
      <w:pPr>
        <w:ind w:left="851"/>
        <w:rPr>
          <w:noProof/>
          <w:sz w:val="24"/>
          <w:szCs w:val="24"/>
          <w:u w:val="single"/>
        </w:rPr>
      </w:pPr>
      <w:r w:rsidRPr="004955DD">
        <w:rPr>
          <w:noProof/>
          <w:sz w:val="24"/>
          <w:szCs w:val="24"/>
          <w:u w:val="single"/>
        </w:rPr>
        <w:t>Dosering</w:t>
      </w:r>
    </w:p>
    <w:p w14:paraId="735D795D" w14:textId="77777777" w:rsidR="00733441" w:rsidRPr="004955DD" w:rsidRDefault="00733441" w:rsidP="00733441">
      <w:pPr>
        <w:ind w:left="851"/>
        <w:rPr>
          <w:noProof/>
          <w:sz w:val="24"/>
          <w:szCs w:val="24"/>
        </w:rPr>
      </w:pPr>
      <w:r w:rsidRPr="004955DD">
        <w:rPr>
          <w:noProof/>
          <w:sz w:val="24"/>
          <w:szCs w:val="24"/>
        </w:rPr>
        <w:t>Den anbefalede dosis er 1 tablet (500 mg/20 mg) to gange dagligt.</w:t>
      </w:r>
    </w:p>
    <w:p w14:paraId="6405D51A" w14:textId="77777777" w:rsidR="00733441" w:rsidRPr="004955DD" w:rsidRDefault="00733441" w:rsidP="00733441">
      <w:pPr>
        <w:ind w:left="851"/>
        <w:rPr>
          <w:noProof/>
          <w:sz w:val="24"/>
          <w:szCs w:val="24"/>
        </w:rPr>
      </w:pPr>
    </w:p>
    <w:p w14:paraId="4ECD2B13" w14:textId="68F8E50C" w:rsidR="00733441" w:rsidRPr="004955DD" w:rsidRDefault="00733441" w:rsidP="00733441">
      <w:pPr>
        <w:ind w:left="851"/>
        <w:rPr>
          <w:noProof/>
          <w:sz w:val="24"/>
          <w:szCs w:val="24"/>
        </w:rPr>
      </w:pPr>
      <w:r w:rsidRPr="004955DD">
        <w:rPr>
          <w:noProof/>
          <w:sz w:val="24"/>
          <w:szCs w:val="24"/>
        </w:rPr>
        <w:lastRenderedPageBreak/>
        <w:t>Bivirkningerne af naproxen kan midskes ved anvendelse af den laveste effektive dosis i kortest mulig tid (se pkt. 4.4). Hos patienter, der ikke tidligere er behandlet med et NSAID, bør en lavere daglig dosis af naproxen eller et andet NSAID overvejes. Til dette formål er der tilgængelige præparater uden fast kombination. Når en samlet daglig dosis på 1.000 mg naproxen (500 mg to gange dagligt) ikke er hensigtsmæssig, bør alternativ behandling med en lavere styrke af naproxen eller andre NSAID’er som ikke-kombinationspræparat</w:t>
      </w:r>
      <w:r w:rsidR="00E8286D">
        <w:rPr>
          <w:noProof/>
          <w:sz w:val="24"/>
          <w:szCs w:val="24"/>
        </w:rPr>
        <w:t xml:space="preserve"> benyttes</w:t>
      </w:r>
      <w:r w:rsidRPr="004955DD">
        <w:rPr>
          <w:noProof/>
          <w:sz w:val="24"/>
          <w:szCs w:val="24"/>
        </w:rPr>
        <w:t>.</w:t>
      </w:r>
    </w:p>
    <w:p w14:paraId="2FFA4F92" w14:textId="77777777" w:rsidR="00733441" w:rsidRPr="004955DD" w:rsidRDefault="00733441" w:rsidP="00733441">
      <w:pPr>
        <w:ind w:left="851"/>
        <w:rPr>
          <w:iCs/>
          <w:noProof/>
          <w:sz w:val="24"/>
          <w:szCs w:val="24"/>
        </w:rPr>
      </w:pPr>
    </w:p>
    <w:p w14:paraId="30CB5B72" w14:textId="77777777" w:rsidR="00733441" w:rsidRPr="004955DD" w:rsidRDefault="00733441" w:rsidP="00733441">
      <w:pPr>
        <w:ind w:left="851"/>
        <w:rPr>
          <w:iCs/>
          <w:noProof/>
          <w:sz w:val="24"/>
          <w:szCs w:val="24"/>
        </w:rPr>
      </w:pPr>
      <w:r w:rsidRPr="004955DD">
        <w:rPr>
          <w:iCs/>
          <w:noProof/>
          <w:sz w:val="24"/>
          <w:szCs w:val="24"/>
        </w:rPr>
        <w:t>Behandlingen bør fortsættes indtil de individuelle behandlingsmål er nået, revurderes med jævne mellemrum og seponeres, hvis det ønskede resultat udebliver eller hvis der ses forværring.</w:t>
      </w:r>
    </w:p>
    <w:p w14:paraId="3DE22E6E" w14:textId="77777777" w:rsidR="00733441" w:rsidRPr="004955DD" w:rsidRDefault="00733441" w:rsidP="00733441">
      <w:pPr>
        <w:ind w:left="851"/>
        <w:rPr>
          <w:iCs/>
          <w:noProof/>
          <w:sz w:val="24"/>
          <w:szCs w:val="24"/>
        </w:rPr>
      </w:pPr>
    </w:p>
    <w:p w14:paraId="291C171E" w14:textId="77777777" w:rsidR="00733441" w:rsidRPr="004955DD" w:rsidRDefault="00733441" w:rsidP="00733441">
      <w:pPr>
        <w:ind w:left="851"/>
        <w:rPr>
          <w:iCs/>
          <w:noProof/>
          <w:sz w:val="24"/>
          <w:szCs w:val="24"/>
        </w:rPr>
      </w:pPr>
      <w:r w:rsidRPr="004955DD">
        <w:rPr>
          <w:iCs/>
          <w:noProof/>
          <w:sz w:val="24"/>
          <w:szCs w:val="24"/>
        </w:rPr>
        <w:t>På grund af den forsinkede frigivelse af naproxen fra den enteroovertrukne formulering (3</w:t>
      </w:r>
      <w:r w:rsidRPr="004955DD">
        <w:rPr>
          <w:iCs/>
          <w:noProof/>
          <w:sz w:val="24"/>
          <w:szCs w:val="24"/>
        </w:rPr>
        <w:noBreakHyphen/>
        <w:t xml:space="preserve">5 timer), er Emoxenduo ikke beregnet til hurtig lindring af akutte smertetilstande (såsom tandsmerter). Opblussen (flares) af </w:t>
      </w:r>
      <w:r w:rsidRPr="004955DD">
        <w:rPr>
          <w:sz w:val="24"/>
          <w:szCs w:val="24"/>
        </w:rPr>
        <w:t>osteoartritis, reumatoid artritis og ankyloserende spondylitis</w:t>
      </w:r>
      <w:r w:rsidRPr="004955DD">
        <w:rPr>
          <w:iCs/>
          <w:noProof/>
          <w:sz w:val="24"/>
          <w:szCs w:val="24"/>
        </w:rPr>
        <w:t xml:space="preserve"> kan imidlertid behandles med Emoxenduo.</w:t>
      </w:r>
    </w:p>
    <w:p w14:paraId="35AF959E" w14:textId="77777777" w:rsidR="00733441" w:rsidRPr="004955DD" w:rsidRDefault="00733441" w:rsidP="00733441">
      <w:pPr>
        <w:ind w:left="851"/>
        <w:rPr>
          <w:iCs/>
          <w:noProof/>
          <w:sz w:val="24"/>
          <w:szCs w:val="24"/>
        </w:rPr>
      </w:pPr>
    </w:p>
    <w:p w14:paraId="2C0B9F53" w14:textId="77777777" w:rsidR="00733441" w:rsidRPr="004955DD" w:rsidRDefault="00733441" w:rsidP="00733441">
      <w:pPr>
        <w:ind w:left="851"/>
        <w:rPr>
          <w:iCs/>
          <w:noProof/>
          <w:sz w:val="24"/>
          <w:szCs w:val="24"/>
          <w:u w:val="single"/>
        </w:rPr>
      </w:pPr>
      <w:r w:rsidRPr="004955DD">
        <w:rPr>
          <w:iCs/>
          <w:noProof/>
          <w:sz w:val="24"/>
          <w:szCs w:val="24"/>
          <w:u w:val="single"/>
        </w:rPr>
        <w:t>Særlige populationer</w:t>
      </w:r>
    </w:p>
    <w:p w14:paraId="54EBED39" w14:textId="77777777" w:rsidR="00733441" w:rsidRPr="004955DD" w:rsidRDefault="00733441" w:rsidP="00733441">
      <w:pPr>
        <w:ind w:left="851"/>
        <w:rPr>
          <w:i/>
          <w:noProof/>
          <w:sz w:val="24"/>
          <w:szCs w:val="24"/>
        </w:rPr>
      </w:pPr>
      <w:r w:rsidRPr="004955DD">
        <w:rPr>
          <w:i/>
          <w:noProof/>
          <w:sz w:val="24"/>
          <w:szCs w:val="24"/>
        </w:rPr>
        <w:t>Nedsat nyrefunktion</w:t>
      </w:r>
    </w:p>
    <w:p w14:paraId="79F874C7" w14:textId="77777777" w:rsidR="00733441" w:rsidRPr="004955DD" w:rsidRDefault="00733441" w:rsidP="00733441">
      <w:pPr>
        <w:ind w:left="851"/>
        <w:rPr>
          <w:iCs/>
          <w:noProof/>
          <w:sz w:val="24"/>
          <w:szCs w:val="24"/>
        </w:rPr>
      </w:pPr>
      <w:r w:rsidRPr="004955DD">
        <w:rPr>
          <w:iCs/>
          <w:noProof/>
          <w:sz w:val="24"/>
          <w:szCs w:val="24"/>
        </w:rPr>
        <w:t>Emoxenduo bør anvendes med forsigtighed hos patienter med let til moderat nedsat nyrefunktion, og nyrefunktionen bør overvåges nøje. Reduktion af den samlede daglige naproxen-dosis bør overvejes (se pkt. 4.4 og 4.5). Når en samlet daglig dosis på 1.000 mg naproxen (500 mg to gange dagligt) ikke er hensigtsmæssig, bør der anvendes alternativ behandling med en lavere styrke af naproxen eller andre NSAID’er som ikke er kombinationspræparat,, og derudover bør behovet for fortsat gastrobeskyttende behandling revurderes.</w:t>
      </w:r>
    </w:p>
    <w:p w14:paraId="4BA4E4A9" w14:textId="77777777" w:rsidR="00733441" w:rsidRPr="004955DD" w:rsidRDefault="00733441" w:rsidP="00733441">
      <w:pPr>
        <w:ind w:left="851"/>
        <w:rPr>
          <w:iCs/>
          <w:noProof/>
          <w:sz w:val="24"/>
          <w:szCs w:val="24"/>
        </w:rPr>
      </w:pPr>
    </w:p>
    <w:p w14:paraId="0FE516AB" w14:textId="77777777" w:rsidR="00733441" w:rsidRPr="004955DD" w:rsidRDefault="00733441" w:rsidP="00733441">
      <w:pPr>
        <w:ind w:left="851"/>
        <w:rPr>
          <w:iCs/>
          <w:noProof/>
          <w:sz w:val="24"/>
          <w:szCs w:val="24"/>
        </w:rPr>
      </w:pPr>
      <w:r w:rsidRPr="004955DD">
        <w:rPr>
          <w:iCs/>
          <w:noProof/>
          <w:sz w:val="24"/>
          <w:szCs w:val="24"/>
        </w:rPr>
        <w:t>Emoxenduo er kontraindiceret til patienter med svært nedsat nyrefunktion (kreatininclearance &lt; 30 ml/minut), da der er set akkumulering af naproxen-metabolitter hos patienter med svært nyresvigt og hos patienter i dialyse (se pkt. 4.3 og 4.4).</w:t>
      </w:r>
    </w:p>
    <w:p w14:paraId="62A3477B" w14:textId="77777777" w:rsidR="00733441" w:rsidRPr="004955DD" w:rsidRDefault="00733441" w:rsidP="00733441">
      <w:pPr>
        <w:ind w:left="851"/>
        <w:rPr>
          <w:iCs/>
          <w:noProof/>
          <w:sz w:val="24"/>
          <w:szCs w:val="24"/>
        </w:rPr>
      </w:pPr>
    </w:p>
    <w:p w14:paraId="2CFA1DB7" w14:textId="77777777" w:rsidR="00733441" w:rsidRPr="004955DD" w:rsidRDefault="00733441" w:rsidP="00733441">
      <w:pPr>
        <w:ind w:left="851"/>
        <w:rPr>
          <w:i/>
          <w:noProof/>
          <w:sz w:val="24"/>
          <w:szCs w:val="24"/>
        </w:rPr>
      </w:pPr>
      <w:r w:rsidRPr="004955DD">
        <w:rPr>
          <w:i/>
          <w:noProof/>
          <w:sz w:val="24"/>
          <w:szCs w:val="24"/>
        </w:rPr>
        <w:t>Nedsat leverfunktion</w:t>
      </w:r>
    </w:p>
    <w:p w14:paraId="1252BBC4" w14:textId="77777777" w:rsidR="00733441" w:rsidRPr="004955DD" w:rsidRDefault="00733441" w:rsidP="00733441">
      <w:pPr>
        <w:ind w:left="851"/>
        <w:rPr>
          <w:iCs/>
          <w:noProof/>
          <w:sz w:val="24"/>
          <w:szCs w:val="24"/>
        </w:rPr>
      </w:pPr>
      <w:r w:rsidRPr="004955DD">
        <w:rPr>
          <w:iCs/>
          <w:noProof/>
          <w:sz w:val="24"/>
          <w:szCs w:val="24"/>
        </w:rPr>
        <w:t>Emoxenduo bør anvendes med forsigtighed hos patienter med let til moderat nedsat leverfunktion, og leverfunktionen bør overvåges nøje. Reduktion af den samlede daglige naproxen-dosis bør overvejes (se pkt. 4.4 og 5.2). Når en samlet daglig dosis på 1.000 mg naproxen (500 mg to gange dagligt) ikke er hensigtsmæssig, bør der anvendes alternativ behandling med en lavere styrke af naproxen eller andre NSAID’er som ikke er kombinationspræparat, og derudover bør behovet for fortsat gastrobeskyttende behandling revurderes.</w:t>
      </w:r>
    </w:p>
    <w:p w14:paraId="0AFA1038" w14:textId="77777777" w:rsidR="00733441" w:rsidRPr="004955DD" w:rsidRDefault="00733441" w:rsidP="00733441">
      <w:pPr>
        <w:ind w:left="851"/>
        <w:rPr>
          <w:iCs/>
          <w:noProof/>
          <w:sz w:val="24"/>
          <w:szCs w:val="24"/>
        </w:rPr>
      </w:pPr>
    </w:p>
    <w:p w14:paraId="364CE8CB" w14:textId="77777777" w:rsidR="00733441" w:rsidRPr="004955DD" w:rsidRDefault="00733441" w:rsidP="00733441">
      <w:pPr>
        <w:ind w:left="851"/>
        <w:rPr>
          <w:iCs/>
          <w:noProof/>
          <w:sz w:val="24"/>
          <w:szCs w:val="24"/>
        </w:rPr>
      </w:pPr>
      <w:r w:rsidRPr="004955DD">
        <w:rPr>
          <w:iCs/>
          <w:noProof/>
          <w:sz w:val="24"/>
          <w:szCs w:val="24"/>
        </w:rPr>
        <w:t>Emoxenduo er kontraindiceret hos patienter med svært nedsat leverfunktion (se pkt. 4.3 og 5.2).</w:t>
      </w:r>
    </w:p>
    <w:p w14:paraId="3F8B9348" w14:textId="77777777" w:rsidR="00733441" w:rsidRPr="004955DD" w:rsidRDefault="00733441" w:rsidP="00733441">
      <w:pPr>
        <w:ind w:left="851"/>
        <w:rPr>
          <w:iCs/>
          <w:noProof/>
          <w:sz w:val="24"/>
          <w:szCs w:val="24"/>
        </w:rPr>
      </w:pPr>
    </w:p>
    <w:p w14:paraId="689DFB55" w14:textId="77777777" w:rsidR="00733441" w:rsidRPr="004955DD" w:rsidRDefault="00733441" w:rsidP="00733441">
      <w:pPr>
        <w:ind w:left="851"/>
        <w:rPr>
          <w:i/>
          <w:noProof/>
          <w:sz w:val="24"/>
          <w:szCs w:val="24"/>
        </w:rPr>
      </w:pPr>
      <w:r w:rsidRPr="004955DD">
        <w:rPr>
          <w:i/>
          <w:noProof/>
          <w:sz w:val="24"/>
          <w:szCs w:val="24"/>
        </w:rPr>
        <w:t>Ældre (&gt; 65 år)</w:t>
      </w:r>
    </w:p>
    <w:p w14:paraId="0FBFE557" w14:textId="77777777" w:rsidR="00733441" w:rsidRPr="004955DD" w:rsidRDefault="00733441" w:rsidP="00733441">
      <w:pPr>
        <w:ind w:left="851"/>
        <w:rPr>
          <w:iCs/>
          <w:noProof/>
          <w:sz w:val="24"/>
          <w:szCs w:val="24"/>
        </w:rPr>
      </w:pPr>
      <w:r w:rsidRPr="004955DD">
        <w:rPr>
          <w:iCs/>
          <w:noProof/>
          <w:sz w:val="24"/>
          <w:szCs w:val="24"/>
        </w:rPr>
        <w:t>Ældre personer har øget risiko for at få alvorlige følger af bivirkninger (se pkt. 4.4 og 5.2). Den laveste effektive dosis bør anvendes. Når en samlet daglig dosis på 1.000 mg naproxen (500 mg to gange dagligt) ikke er hensigtsmæssig (f.eks. hos ældre personer med nedsat nyrefunktion eller lav kropsvægt), bør der anvendes alternativ behandling med en lavere styrke af naproxen</w:t>
      </w:r>
      <w:r w:rsidRPr="004955DD">
        <w:rPr>
          <w:i/>
          <w:noProof/>
          <w:sz w:val="24"/>
          <w:szCs w:val="24"/>
        </w:rPr>
        <w:t xml:space="preserve"> </w:t>
      </w:r>
      <w:r w:rsidRPr="004955DD">
        <w:rPr>
          <w:iCs/>
          <w:noProof/>
          <w:sz w:val="24"/>
          <w:szCs w:val="24"/>
        </w:rPr>
        <w:t>eller andre NSAID’er som ikke er kombinationspræparat, og derudover bør behovet for</w:t>
      </w:r>
      <w:r w:rsidRPr="004955DD">
        <w:rPr>
          <w:i/>
          <w:noProof/>
          <w:sz w:val="24"/>
          <w:szCs w:val="24"/>
        </w:rPr>
        <w:t xml:space="preserve"> </w:t>
      </w:r>
      <w:r w:rsidRPr="004955DD">
        <w:rPr>
          <w:iCs/>
          <w:noProof/>
          <w:sz w:val="24"/>
          <w:szCs w:val="24"/>
        </w:rPr>
        <w:t>fortsat gastrobeskyttende behandling revurderes.</w:t>
      </w:r>
    </w:p>
    <w:p w14:paraId="4FCDFEF0" w14:textId="1BD8FE3C" w:rsidR="003F690D" w:rsidRPr="004955DD" w:rsidRDefault="003F690D">
      <w:pPr>
        <w:rPr>
          <w:iCs/>
          <w:noProof/>
          <w:sz w:val="24"/>
          <w:szCs w:val="24"/>
        </w:rPr>
      </w:pPr>
      <w:r w:rsidRPr="004955DD">
        <w:rPr>
          <w:iCs/>
          <w:noProof/>
          <w:sz w:val="24"/>
          <w:szCs w:val="24"/>
        </w:rPr>
        <w:br w:type="page"/>
      </w:r>
    </w:p>
    <w:p w14:paraId="6E9E1564" w14:textId="77777777" w:rsidR="00733441" w:rsidRPr="004955DD" w:rsidRDefault="00733441" w:rsidP="00733441">
      <w:pPr>
        <w:ind w:left="851"/>
        <w:rPr>
          <w:iCs/>
          <w:noProof/>
          <w:sz w:val="24"/>
          <w:szCs w:val="24"/>
        </w:rPr>
      </w:pPr>
    </w:p>
    <w:p w14:paraId="2CBA3034" w14:textId="77777777" w:rsidR="00733441" w:rsidRPr="004955DD" w:rsidRDefault="00733441" w:rsidP="00733441">
      <w:pPr>
        <w:ind w:left="851"/>
        <w:rPr>
          <w:noProof/>
          <w:sz w:val="24"/>
          <w:szCs w:val="24"/>
        </w:rPr>
      </w:pPr>
      <w:r w:rsidRPr="004955DD">
        <w:rPr>
          <w:i/>
          <w:noProof/>
          <w:sz w:val="24"/>
          <w:szCs w:val="24"/>
        </w:rPr>
        <w:t>Pædiatrisk population</w:t>
      </w:r>
    </w:p>
    <w:p w14:paraId="7DD80DC2" w14:textId="77777777" w:rsidR="00733441" w:rsidRPr="004955DD" w:rsidRDefault="00733441" w:rsidP="00733441">
      <w:pPr>
        <w:ind w:left="851"/>
        <w:rPr>
          <w:sz w:val="24"/>
          <w:szCs w:val="24"/>
        </w:rPr>
      </w:pPr>
      <w:r w:rsidRPr="004955DD">
        <w:rPr>
          <w:iCs/>
          <w:noProof/>
          <w:sz w:val="24"/>
          <w:szCs w:val="24"/>
        </w:rPr>
        <w:t>Emoxenduo</w:t>
      </w:r>
      <w:r w:rsidRPr="004955DD">
        <w:rPr>
          <w:sz w:val="24"/>
          <w:szCs w:val="24"/>
        </w:rPr>
        <w:t>s sikkerhed og virkning hos børn i alderen 0</w:t>
      </w:r>
      <w:r w:rsidRPr="004955DD">
        <w:rPr>
          <w:sz w:val="24"/>
          <w:szCs w:val="24"/>
        </w:rPr>
        <w:noBreakHyphen/>
        <w:t>18 år er ikke klarlagt. Der foreligger ingen data.</w:t>
      </w:r>
    </w:p>
    <w:p w14:paraId="6494C7A1" w14:textId="77777777" w:rsidR="00733441" w:rsidRPr="004955DD" w:rsidRDefault="00733441" w:rsidP="00733441">
      <w:pPr>
        <w:ind w:left="851"/>
        <w:rPr>
          <w:sz w:val="24"/>
          <w:szCs w:val="24"/>
        </w:rPr>
      </w:pPr>
    </w:p>
    <w:p w14:paraId="3ABB6AF1" w14:textId="77777777" w:rsidR="00733441" w:rsidRPr="004955DD" w:rsidRDefault="00733441" w:rsidP="00733441">
      <w:pPr>
        <w:ind w:left="851"/>
        <w:rPr>
          <w:sz w:val="24"/>
          <w:szCs w:val="24"/>
          <w:u w:val="single"/>
        </w:rPr>
      </w:pPr>
      <w:r w:rsidRPr="004955DD">
        <w:rPr>
          <w:sz w:val="24"/>
          <w:szCs w:val="24"/>
          <w:u w:val="single"/>
        </w:rPr>
        <w:t>Administration</w:t>
      </w:r>
    </w:p>
    <w:p w14:paraId="43027844" w14:textId="77777777" w:rsidR="00733441" w:rsidRPr="004955DD" w:rsidRDefault="00733441" w:rsidP="00733441">
      <w:pPr>
        <w:ind w:left="851"/>
        <w:rPr>
          <w:iCs/>
          <w:noProof/>
          <w:sz w:val="24"/>
          <w:szCs w:val="24"/>
        </w:rPr>
      </w:pPr>
      <w:r w:rsidRPr="004955DD">
        <w:rPr>
          <w:iCs/>
          <w:noProof/>
          <w:sz w:val="24"/>
          <w:szCs w:val="24"/>
        </w:rPr>
        <w:t>Emoxenduo skal synkes hele  med vand, og må ikke deles, tygges eller knuses.</w:t>
      </w:r>
    </w:p>
    <w:p w14:paraId="50CCA4F0" w14:textId="77777777" w:rsidR="00733441" w:rsidRPr="004955DD" w:rsidRDefault="00733441" w:rsidP="00733441">
      <w:pPr>
        <w:ind w:left="851"/>
        <w:rPr>
          <w:noProof/>
          <w:sz w:val="24"/>
          <w:szCs w:val="24"/>
        </w:rPr>
      </w:pPr>
      <w:r w:rsidRPr="004955DD">
        <w:rPr>
          <w:noProof/>
          <w:sz w:val="24"/>
          <w:szCs w:val="24"/>
        </w:rPr>
        <w:t>De farmakokinetiske egenskaber af tabletterne med modificeret udløsning kan ændres, hvis tabletterne deles, tygges eller knuses.</w:t>
      </w:r>
    </w:p>
    <w:p w14:paraId="55E07C07" w14:textId="77777777" w:rsidR="00733441" w:rsidRPr="004955DD" w:rsidRDefault="00733441" w:rsidP="00733441">
      <w:pPr>
        <w:ind w:left="851"/>
        <w:rPr>
          <w:noProof/>
          <w:sz w:val="24"/>
          <w:szCs w:val="24"/>
        </w:rPr>
      </w:pPr>
    </w:p>
    <w:p w14:paraId="20030784" w14:textId="77777777" w:rsidR="00733441" w:rsidRPr="004955DD" w:rsidRDefault="00733441" w:rsidP="00733441">
      <w:pPr>
        <w:ind w:left="851"/>
        <w:rPr>
          <w:noProof/>
          <w:sz w:val="24"/>
          <w:szCs w:val="24"/>
        </w:rPr>
      </w:pPr>
      <w:r w:rsidRPr="004955DD">
        <w:rPr>
          <w:noProof/>
          <w:sz w:val="24"/>
          <w:szCs w:val="24"/>
        </w:rPr>
        <w:t>Det anbefales, at Emoxenduo tages mindst 30 minutter før indtagelse af føde (se pkt. 5.2).</w:t>
      </w:r>
    </w:p>
    <w:p w14:paraId="7E4989A7" w14:textId="77777777" w:rsidR="009260DE" w:rsidRPr="004955DD" w:rsidRDefault="009260DE" w:rsidP="009260DE">
      <w:pPr>
        <w:tabs>
          <w:tab w:val="left" w:pos="851"/>
        </w:tabs>
        <w:ind w:left="851"/>
        <w:rPr>
          <w:sz w:val="24"/>
          <w:szCs w:val="24"/>
        </w:rPr>
      </w:pPr>
    </w:p>
    <w:p w14:paraId="6632C32D" w14:textId="77777777" w:rsidR="009260DE" w:rsidRPr="004955DD" w:rsidRDefault="009260DE" w:rsidP="009260DE">
      <w:pPr>
        <w:tabs>
          <w:tab w:val="left" w:pos="851"/>
        </w:tabs>
        <w:ind w:left="851" w:hanging="851"/>
        <w:rPr>
          <w:b/>
          <w:sz w:val="24"/>
          <w:szCs w:val="24"/>
        </w:rPr>
      </w:pPr>
      <w:r w:rsidRPr="004955DD">
        <w:rPr>
          <w:b/>
          <w:sz w:val="24"/>
          <w:szCs w:val="24"/>
        </w:rPr>
        <w:t>4.3</w:t>
      </w:r>
      <w:r w:rsidRPr="004955DD">
        <w:rPr>
          <w:b/>
          <w:sz w:val="24"/>
          <w:szCs w:val="24"/>
        </w:rPr>
        <w:tab/>
        <w:t>Kontraindikationer</w:t>
      </w:r>
    </w:p>
    <w:p w14:paraId="4FD785A1" w14:textId="77777777" w:rsidR="00733441" w:rsidRPr="004955DD" w:rsidRDefault="00733441" w:rsidP="00733441">
      <w:pPr>
        <w:pStyle w:val="Listeafsnit"/>
        <w:numPr>
          <w:ilvl w:val="0"/>
          <w:numId w:val="10"/>
        </w:numPr>
        <w:ind w:left="1276" w:hanging="425"/>
        <w:rPr>
          <w:sz w:val="24"/>
          <w:szCs w:val="24"/>
        </w:rPr>
      </w:pPr>
      <w:r w:rsidRPr="004955DD">
        <w:rPr>
          <w:sz w:val="24"/>
          <w:szCs w:val="24"/>
        </w:rPr>
        <w:t>Overfølsomhed over for de aktive stoffer eller over for et eller flere af hjælpestofferne anført i pkt. 6.1 eller over for substituerede benzimidazoler.</w:t>
      </w:r>
    </w:p>
    <w:p w14:paraId="1A2E4D94" w14:textId="77777777" w:rsidR="00733441" w:rsidRPr="004955DD" w:rsidRDefault="00733441" w:rsidP="00733441">
      <w:pPr>
        <w:pStyle w:val="Listeafsnit"/>
        <w:numPr>
          <w:ilvl w:val="0"/>
          <w:numId w:val="10"/>
        </w:numPr>
        <w:ind w:left="1276" w:hanging="425"/>
        <w:rPr>
          <w:sz w:val="24"/>
          <w:szCs w:val="24"/>
        </w:rPr>
      </w:pPr>
      <w:r w:rsidRPr="004955DD">
        <w:rPr>
          <w:sz w:val="24"/>
          <w:szCs w:val="24"/>
        </w:rPr>
        <w:t>Anamnese med astma, urticaria eller allergiske reaktioner induceret ved administration af acetylsalicylsyre eller andre NSAID’er (se pkt. 4.4).</w:t>
      </w:r>
    </w:p>
    <w:p w14:paraId="7D62E34E" w14:textId="77777777" w:rsidR="00733441" w:rsidRPr="004955DD" w:rsidRDefault="00733441" w:rsidP="00733441">
      <w:pPr>
        <w:pStyle w:val="Listeafsnit"/>
        <w:numPr>
          <w:ilvl w:val="0"/>
          <w:numId w:val="10"/>
        </w:numPr>
        <w:ind w:left="1276" w:hanging="425"/>
        <w:rPr>
          <w:sz w:val="24"/>
          <w:szCs w:val="24"/>
        </w:rPr>
      </w:pPr>
      <w:r w:rsidRPr="004955DD">
        <w:rPr>
          <w:sz w:val="24"/>
          <w:szCs w:val="24"/>
        </w:rPr>
        <w:t>Tredje trimester af graviditeten (se pkt. 4.6).</w:t>
      </w:r>
    </w:p>
    <w:p w14:paraId="55B71E8C" w14:textId="77777777" w:rsidR="00733441" w:rsidRPr="004955DD" w:rsidRDefault="00733441" w:rsidP="00733441">
      <w:pPr>
        <w:pStyle w:val="Listeafsnit"/>
        <w:numPr>
          <w:ilvl w:val="0"/>
          <w:numId w:val="10"/>
        </w:numPr>
        <w:ind w:left="1276" w:hanging="425"/>
        <w:rPr>
          <w:sz w:val="24"/>
          <w:szCs w:val="24"/>
        </w:rPr>
      </w:pPr>
      <w:r w:rsidRPr="004955DD">
        <w:rPr>
          <w:sz w:val="24"/>
          <w:szCs w:val="24"/>
        </w:rPr>
        <w:t>Svært nedsat leverfunktion (f.eks. Child-Pugh C).</w:t>
      </w:r>
    </w:p>
    <w:p w14:paraId="6D1BBA65" w14:textId="112EFE30" w:rsidR="00733441" w:rsidRPr="004955DD" w:rsidRDefault="00733441" w:rsidP="00733441">
      <w:pPr>
        <w:pStyle w:val="Listeafsnit"/>
        <w:numPr>
          <w:ilvl w:val="0"/>
          <w:numId w:val="10"/>
        </w:numPr>
        <w:ind w:left="1276" w:hanging="425"/>
        <w:rPr>
          <w:sz w:val="24"/>
          <w:szCs w:val="24"/>
        </w:rPr>
      </w:pPr>
      <w:r w:rsidRPr="004955DD">
        <w:rPr>
          <w:sz w:val="24"/>
          <w:szCs w:val="24"/>
        </w:rPr>
        <w:t>Svær hjerteinsufficiens.</w:t>
      </w:r>
    </w:p>
    <w:p w14:paraId="5BCAB737" w14:textId="77777777" w:rsidR="00733441" w:rsidRPr="004955DD" w:rsidRDefault="00733441" w:rsidP="00733441">
      <w:pPr>
        <w:pStyle w:val="Listeafsnit"/>
        <w:numPr>
          <w:ilvl w:val="0"/>
          <w:numId w:val="10"/>
        </w:numPr>
        <w:ind w:left="1276" w:hanging="425"/>
        <w:rPr>
          <w:sz w:val="24"/>
          <w:szCs w:val="24"/>
        </w:rPr>
      </w:pPr>
      <w:r w:rsidRPr="004955DD">
        <w:rPr>
          <w:sz w:val="24"/>
          <w:szCs w:val="24"/>
        </w:rPr>
        <w:t>Svært nedsat nyrefunktion.</w:t>
      </w:r>
    </w:p>
    <w:p w14:paraId="0AE3A302" w14:textId="77777777" w:rsidR="00733441" w:rsidRPr="004955DD" w:rsidRDefault="00733441" w:rsidP="00733441">
      <w:pPr>
        <w:pStyle w:val="Listeafsnit"/>
        <w:numPr>
          <w:ilvl w:val="0"/>
          <w:numId w:val="10"/>
        </w:numPr>
        <w:ind w:left="1276" w:hanging="425"/>
        <w:rPr>
          <w:sz w:val="24"/>
          <w:szCs w:val="24"/>
        </w:rPr>
      </w:pPr>
      <w:r w:rsidRPr="004955DD">
        <w:rPr>
          <w:sz w:val="24"/>
          <w:szCs w:val="24"/>
        </w:rPr>
        <w:t xml:space="preserve">Aktivt peptisk ulceration (se pkt. 4.4, Gastrointestinale påvirkninger </w:t>
      </w:r>
      <w:r w:rsidRPr="004955DD">
        <w:rPr>
          <w:i/>
          <w:iCs/>
          <w:sz w:val="24"/>
          <w:szCs w:val="24"/>
        </w:rPr>
        <w:t>Naproxen</w:t>
      </w:r>
      <w:r w:rsidRPr="004955DD">
        <w:rPr>
          <w:sz w:val="24"/>
          <w:szCs w:val="24"/>
        </w:rPr>
        <w:t>).</w:t>
      </w:r>
    </w:p>
    <w:p w14:paraId="59F13806" w14:textId="77777777" w:rsidR="00733441" w:rsidRPr="004955DD" w:rsidRDefault="00733441" w:rsidP="00733441">
      <w:pPr>
        <w:pStyle w:val="Listeafsnit"/>
        <w:numPr>
          <w:ilvl w:val="0"/>
          <w:numId w:val="10"/>
        </w:numPr>
        <w:ind w:left="1276" w:hanging="425"/>
        <w:rPr>
          <w:sz w:val="24"/>
          <w:szCs w:val="24"/>
        </w:rPr>
      </w:pPr>
      <w:r w:rsidRPr="004955DD">
        <w:rPr>
          <w:sz w:val="24"/>
          <w:szCs w:val="24"/>
        </w:rPr>
        <w:t>Gastrointestinal blødning, cerebrovaskulær blødning eller andre blødningsforstyrrelser (se pkt. 4.4, Hæmatologiske påvirkninger).</w:t>
      </w:r>
    </w:p>
    <w:p w14:paraId="15FF3625" w14:textId="77777777" w:rsidR="00733441" w:rsidRPr="004955DD" w:rsidRDefault="00733441" w:rsidP="00733441">
      <w:pPr>
        <w:pStyle w:val="Listeafsnit"/>
        <w:numPr>
          <w:ilvl w:val="0"/>
          <w:numId w:val="10"/>
        </w:numPr>
        <w:ind w:left="1276" w:hanging="425"/>
        <w:rPr>
          <w:sz w:val="24"/>
          <w:szCs w:val="24"/>
        </w:rPr>
      </w:pPr>
      <w:r w:rsidRPr="004955DD">
        <w:rPr>
          <w:sz w:val="24"/>
          <w:szCs w:val="24"/>
        </w:rPr>
        <w:t>Emoxenduo må ikke anvendes samtidig med atazanavir og nelfinavir (se pkt. 4.4 og 4.5).</w:t>
      </w:r>
    </w:p>
    <w:p w14:paraId="12B62685" w14:textId="77777777" w:rsidR="009260DE" w:rsidRPr="004955DD" w:rsidRDefault="009260DE" w:rsidP="009260DE">
      <w:pPr>
        <w:tabs>
          <w:tab w:val="left" w:pos="851"/>
        </w:tabs>
        <w:ind w:left="851"/>
        <w:rPr>
          <w:sz w:val="24"/>
          <w:szCs w:val="24"/>
        </w:rPr>
      </w:pPr>
    </w:p>
    <w:p w14:paraId="70F08153" w14:textId="77777777" w:rsidR="009260DE" w:rsidRPr="004955DD" w:rsidRDefault="009260DE" w:rsidP="009260DE">
      <w:pPr>
        <w:tabs>
          <w:tab w:val="left" w:pos="851"/>
        </w:tabs>
        <w:ind w:left="851" w:hanging="851"/>
        <w:rPr>
          <w:b/>
          <w:sz w:val="24"/>
          <w:szCs w:val="24"/>
        </w:rPr>
      </w:pPr>
      <w:r w:rsidRPr="004955DD">
        <w:rPr>
          <w:b/>
          <w:sz w:val="24"/>
          <w:szCs w:val="24"/>
        </w:rPr>
        <w:t>4.4</w:t>
      </w:r>
      <w:r w:rsidRPr="004955DD">
        <w:rPr>
          <w:b/>
          <w:sz w:val="24"/>
          <w:szCs w:val="24"/>
        </w:rPr>
        <w:tab/>
        <w:t>Særlige advarsler og forsigtighedsregler vedrørende brugen</w:t>
      </w:r>
    </w:p>
    <w:p w14:paraId="1876301F" w14:textId="77777777" w:rsidR="00042924" w:rsidRPr="004955DD" w:rsidRDefault="00042924" w:rsidP="00733441">
      <w:pPr>
        <w:ind w:left="851"/>
        <w:rPr>
          <w:sz w:val="24"/>
          <w:szCs w:val="24"/>
        </w:rPr>
      </w:pPr>
    </w:p>
    <w:p w14:paraId="40DD7D1B" w14:textId="52DA36D3" w:rsidR="00733441" w:rsidRPr="004955DD" w:rsidRDefault="00733441" w:rsidP="00733441">
      <w:pPr>
        <w:ind w:left="851"/>
        <w:rPr>
          <w:sz w:val="24"/>
          <w:szCs w:val="24"/>
          <w:u w:val="single"/>
        </w:rPr>
      </w:pPr>
      <w:r w:rsidRPr="004955DD">
        <w:rPr>
          <w:sz w:val="24"/>
          <w:szCs w:val="24"/>
          <w:u w:val="single"/>
        </w:rPr>
        <w:t>Generelt</w:t>
      </w:r>
    </w:p>
    <w:p w14:paraId="0C155911" w14:textId="77777777" w:rsidR="00733441" w:rsidRPr="004955DD" w:rsidRDefault="00733441" w:rsidP="00733441">
      <w:pPr>
        <w:ind w:left="851"/>
        <w:rPr>
          <w:sz w:val="24"/>
          <w:szCs w:val="24"/>
        </w:rPr>
      </w:pPr>
      <w:r w:rsidRPr="004955DD">
        <w:rPr>
          <w:sz w:val="24"/>
          <w:szCs w:val="24"/>
        </w:rPr>
        <w:t>Kombinationen af Emoxenduo og NSAID’er, herunder selektive cyclooxygenase-2-hæmmere, bør undgås på grund af de kumulative risici for inducering af alvorlige NSAID-relaterede bivirkninger. Emoxenduo kan anvendes sammen med lavdosis acetylsalicylsyre (se pkt. 4.5).</w:t>
      </w:r>
    </w:p>
    <w:p w14:paraId="2A069600" w14:textId="77777777" w:rsidR="00733441" w:rsidRPr="004955DD" w:rsidRDefault="00733441" w:rsidP="00733441">
      <w:pPr>
        <w:ind w:left="851"/>
        <w:rPr>
          <w:sz w:val="24"/>
          <w:szCs w:val="24"/>
        </w:rPr>
      </w:pPr>
    </w:p>
    <w:p w14:paraId="59B55A03" w14:textId="2CF9B17B" w:rsidR="00733441" w:rsidRPr="004955DD" w:rsidRDefault="00733441" w:rsidP="00733441">
      <w:pPr>
        <w:ind w:left="851"/>
        <w:rPr>
          <w:sz w:val="24"/>
          <w:szCs w:val="24"/>
        </w:rPr>
      </w:pPr>
      <w:r w:rsidRPr="004955DD">
        <w:rPr>
          <w:sz w:val="24"/>
          <w:szCs w:val="24"/>
        </w:rPr>
        <w:t>Bivirkningerne af naproxen kan mi</w:t>
      </w:r>
      <w:r w:rsidR="003F690D" w:rsidRPr="004955DD">
        <w:rPr>
          <w:sz w:val="24"/>
          <w:szCs w:val="24"/>
        </w:rPr>
        <w:t>nd</w:t>
      </w:r>
      <w:r w:rsidRPr="004955DD">
        <w:rPr>
          <w:sz w:val="24"/>
          <w:szCs w:val="24"/>
        </w:rPr>
        <w:t>skes ved at anvende den laveste effektive dosis i kortest mulig tid, der er nødvendig for at kontrollere symptomerne (se pkt. 4.2 og gastrointestinale og kardiovaskulære risici nedenfor).</w:t>
      </w:r>
    </w:p>
    <w:p w14:paraId="1D4B0108" w14:textId="77777777" w:rsidR="00733441" w:rsidRPr="004955DD" w:rsidRDefault="00733441" w:rsidP="00733441">
      <w:pPr>
        <w:ind w:left="851"/>
        <w:rPr>
          <w:sz w:val="24"/>
          <w:szCs w:val="24"/>
        </w:rPr>
      </w:pPr>
    </w:p>
    <w:p w14:paraId="61733E83" w14:textId="77777777" w:rsidR="00733441" w:rsidRPr="004955DD" w:rsidRDefault="00733441" w:rsidP="00733441">
      <w:pPr>
        <w:ind w:left="851"/>
        <w:rPr>
          <w:sz w:val="24"/>
          <w:szCs w:val="24"/>
        </w:rPr>
      </w:pPr>
      <w:r w:rsidRPr="004955DD">
        <w:rPr>
          <w:sz w:val="24"/>
          <w:szCs w:val="24"/>
        </w:rPr>
        <w:t>For at undgå overbehandling bør den ordinerende læge med klinisk relevante intervaller, baseret på individuelle risici samt den underliggende behandlede sygdoms karakteristika og sværhedsgrad, vurdere om tilstrækkelig smertekontrol er muligt med lavere doser af NSAID som ikke-kombinationspræparat.</w:t>
      </w:r>
    </w:p>
    <w:p w14:paraId="1D3200AF" w14:textId="77777777" w:rsidR="00733441" w:rsidRPr="004955DD" w:rsidRDefault="00733441" w:rsidP="00733441">
      <w:pPr>
        <w:ind w:left="851"/>
        <w:rPr>
          <w:sz w:val="24"/>
          <w:szCs w:val="24"/>
        </w:rPr>
      </w:pPr>
    </w:p>
    <w:p w14:paraId="2250EBEE" w14:textId="77777777" w:rsidR="00733441" w:rsidRPr="004955DD" w:rsidRDefault="00733441" w:rsidP="00733441">
      <w:pPr>
        <w:ind w:left="851"/>
        <w:rPr>
          <w:sz w:val="24"/>
          <w:szCs w:val="24"/>
        </w:rPr>
      </w:pPr>
      <w:r w:rsidRPr="004955DD">
        <w:rPr>
          <w:sz w:val="24"/>
          <w:szCs w:val="24"/>
        </w:rPr>
        <w:t>Når en samlet daglig dosis på 1.000 mg naproxen (500 mg to gange dagligt) ikke er hensigtsmæssig, bør der anvendes alternativ behandling med en lavere styrke af naproxen eller andre NSAID’er som ikke er kombinationspræparat, og derudover bør behovet for fortsat gastrobeskyttende behandling revurderes.</w:t>
      </w:r>
    </w:p>
    <w:p w14:paraId="1577BF56" w14:textId="77777777" w:rsidR="00733441" w:rsidRPr="004955DD" w:rsidRDefault="00733441" w:rsidP="00733441">
      <w:pPr>
        <w:ind w:left="851"/>
        <w:rPr>
          <w:sz w:val="24"/>
          <w:szCs w:val="24"/>
        </w:rPr>
      </w:pPr>
    </w:p>
    <w:p w14:paraId="2DF410B9" w14:textId="77777777" w:rsidR="00733441" w:rsidRPr="004955DD" w:rsidRDefault="00733441" w:rsidP="00733441">
      <w:pPr>
        <w:ind w:left="851"/>
        <w:rPr>
          <w:sz w:val="24"/>
          <w:szCs w:val="24"/>
        </w:rPr>
      </w:pPr>
      <w:r w:rsidRPr="004955DD">
        <w:rPr>
          <w:sz w:val="24"/>
          <w:szCs w:val="24"/>
        </w:rPr>
        <w:t xml:space="preserve">Risikofaktorer for at udvikle NSAID-relaterede gastrointestinale komplikationer omfatter høj alder, samtidig brug af antikoagulantia, kortikosteroider, andre NSAID’er inklusive </w:t>
      </w:r>
      <w:r w:rsidRPr="004955DD">
        <w:rPr>
          <w:sz w:val="24"/>
          <w:szCs w:val="24"/>
        </w:rPr>
        <w:lastRenderedPageBreak/>
        <w:t>lavdosis acetylsalicylsyre, svær kardiovaskulær sygdom, Helicobacter pylori-infektion samt anamnese med ulcus ventriculi og/eller ulcus duodeni og øvre gastrointestinal blødning.</w:t>
      </w:r>
    </w:p>
    <w:p w14:paraId="073251D1" w14:textId="77777777" w:rsidR="00733441" w:rsidRPr="004955DD" w:rsidRDefault="00733441" w:rsidP="00733441">
      <w:pPr>
        <w:ind w:left="851"/>
        <w:rPr>
          <w:sz w:val="24"/>
          <w:szCs w:val="24"/>
        </w:rPr>
      </w:pPr>
    </w:p>
    <w:p w14:paraId="307972C7" w14:textId="77777777" w:rsidR="00733441" w:rsidRPr="004955DD" w:rsidRDefault="00733441" w:rsidP="00733441">
      <w:pPr>
        <w:ind w:left="851"/>
        <w:rPr>
          <w:sz w:val="24"/>
          <w:szCs w:val="24"/>
        </w:rPr>
      </w:pPr>
      <w:r w:rsidRPr="004955DD">
        <w:rPr>
          <w:sz w:val="24"/>
          <w:szCs w:val="24"/>
        </w:rPr>
        <w:t>Hos patienter med følgende sygdomme bør naproxen kun anvendes efter omhyggelig vurdering af benefit/risk-forholdet:</w:t>
      </w:r>
    </w:p>
    <w:p w14:paraId="3E350A72" w14:textId="77777777" w:rsidR="00733441" w:rsidRPr="004955DD" w:rsidRDefault="00733441" w:rsidP="00042924">
      <w:pPr>
        <w:pStyle w:val="Listeafsnit"/>
        <w:numPr>
          <w:ilvl w:val="0"/>
          <w:numId w:val="11"/>
        </w:numPr>
        <w:ind w:left="1276" w:hanging="425"/>
        <w:rPr>
          <w:sz w:val="24"/>
          <w:szCs w:val="24"/>
        </w:rPr>
      </w:pPr>
      <w:r w:rsidRPr="004955DD">
        <w:rPr>
          <w:sz w:val="24"/>
          <w:szCs w:val="24"/>
        </w:rPr>
        <w:t>Inducerbare porfyrier</w:t>
      </w:r>
    </w:p>
    <w:p w14:paraId="13DE7C34" w14:textId="77777777" w:rsidR="00733441" w:rsidRPr="004955DD" w:rsidRDefault="00733441" w:rsidP="00042924">
      <w:pPr>
        <w:pStyle w:val="Listeafsnit"/>
        <w:numPr>
          <w:ilvl w:val="0"/>
          <w:numId w:val="11"/>
        </w:numPr>
        <w:ind w:left="1276" w:hanging="425"/>
        <w:rPr>
          <w:sz w:val="24"/>
          <w:szCs w:val="24"/>
        </w:rPr>
      </w:pPr>
      <w:r w:rsidRPr="004955DD">
        <w:rPr>
          <w:sz w:val="24"/>
          <w:szCs w:val="24"/>
        </w:rPr>
        <w:t>Systemisk lupus erythematosus og MCTD (mixed connective tissue disease), da der er blevet beskrevet sjældne tilfælde af aseptisk meningitis hos disse patienter.</w:t>
      </w:r>
    </w:p>
    <w:p w14:paraId="594F80A0" w14:textId="77777777" w:rsidR="00733441" w:rsidRPr="004955DD" w:rsidRDefault="00733441" w:rsidP="00733441">
      <w:pPr>
        <w:ind w:left="851"/>
        <w:rPr>
          <w:sz w:val="24"/>
          <w:szCs w:val="24"/>
        </w:rPr>
      </w:pPr>
    </w:p>
    <w:p w14:paraId="5A065AA2" w14:textId="77777777" w:rsidR="00733441" w:rsidRPr="004955DD" w:rsidRDefault="00733441" w:rsidP="00733441">
      <w:pPr>
        <w:ind w:left="851"/>
        <w:rPr>
          <w:sz w:val="24"/>
          <w:szCs w:val="24"/>
        </w:rPr>
      </w:pPr>
      <w:r w:rsidRPr="004955DD">
        <w:rPr>
          <w:sz w:val="24"/>
          <w:szCs w:val="24"/>
        </w:rPr>
        <w:t>Patienter i langtidsbehandling (især patienter, der behandles i mere end et år) bør overvåges regelmæssigt.</w:t>
      </w:r>
    </w:p>
    <w:p w14:paraId="40CFD0E5" w14:textId="77777777" w:rsidR="00733441" w:rsidRPr="004955DD" w:rsidRDefault="00733441" w:rsidP="00733441">
      <w:pPr>
        <w:ind w:left="851"/>
        <w:rPr>
          <w:sz w:val="24"/>
          <w:szCs w:val="24"/>
        </w:rPr>
      </w:pPr>
    </w:p>
    <w:p w14:paraId="7F8DA513" w14:textId="77777777" w:rsidR="00733441" w:rsidRPr="004955DD" w:rsidRDefault="00733441" w:rsidP="00733441">
      <w:pPr>
        <w:ind w:left="851"/>
        <w:rPr>
          <w:sz w:val="24"/>
          <w:szCs w:val="24"/>
          <w:u w:val="single"/>
        </w:rPr>
      </w:pPr>
      <w:r w:rsidRPr="004955DD">
        <w:rPr>
          <w:sz w:val="24"/>
          <w:szCs w:val="24"/>
          <w:u w:val="single"/>
        </w:rPr>
        <w:t>Ældre</w:t>
      </w:r>
    </w:p>
    <w:p w14:paraId="7802B978" w14:textId="77777777" w:rsidR="00733441" w:rsidRPr="004955DD" w:rsidRDefault="00733441" w:rsidP="00733441">
      <w:pPr>
        <w:ind w:left="851"/>
        <w:rPr>
          <w:sz w:val="24"/>
          <w:szCs w:val="24"/>
        </w:rPr>
      </w:pPr>
      <w:r w:rsidRPr="004955DD">
        <w:rPr>
          <w:sz w:val="24"/>
          <w:szCs w:val="24"/>
        </w:rPr>
        <w:t>Naproxen: Ældre personer har øget risiko for at få bivirkninger, især gastrointestinal blødning og perforation, som kan være dødelige (se pkt. 4.2 og 5.2). Emoxenduos indhold af esomeprazol reducerede forekomsten af ulcera hos ældre personer.</w:t>
      </w:r>
    </w:p>
    <w:p w14:paraId="1B921C45" w14:textId="77777777" w:rsidR="00733441" w:rsidRPr="004955DD" w:rsidRDefault="00733441" w:rsidP="00733441">
      <w:pPr>
        <w:ind w:left="851"/>
        <w:rPr>
          <w:sz w:val="24"/>
          <w:szCs w:val="24"/>
        </w:rPr>
      </w:pPr>
    </w:p>
    <w:p w14:paraId="4F53374A" w14:textId="77777777" w:rsidR="00733441" w:rsidRPr="004955DD" w:rsidRDefault="00733441" w:rsidP="00733441">
      <w:pPr>
        <w:ind w:left="851"/>
        <w:rPr>
          <w:sz w:val="24"/>
          <w:szCs w:val="24"/>
          <w:u w:val="single"/>
        </w:rPr>
      </w:pPr>
      <w:r w:rsidRPr="004955DD">
        <w:rPr>
          <w:sz w:val="24"/>
          <w:szCs w:val="24"/>
          <w:u w:val="single"/>
        </w:rPr>
        <w:t>Gastrointestinale påvirkninger</w:t>
      </w:r>
    </w:p>
    <w:p w14:paraId="467D02E0" w14:textId="396009E1" w:rsidR="00733441" w:rsidRPr="004955DD" w:rsidRDefault="00733441" w:rsidP="00733441">
      <w:pPr>
        <w:ind w:left="851"/>
        <w:rPr>
          <w:sz w:val="24"/>
          <w:szCs w:val="24"/>
        </w:rPr>
      </w:pPr>
      <w:r w:rsidRPr="004955DD">
        <w:rPr>
          <w:sz w:val="24"/>
          <w:szCs w:val="24"/>
        </w:rPr>
        <w:t>Naproxen: Gastrointestinal blødning, ulceration eller perforation, som kan være dødelige, er rapporteret ved alle NSAID’er under alle tidspunkter af behandlingen, med eller uden advarselssymptomer eller alvorlige gastrointestinale fortilfælde.</w:t>
      </w:r>
    </w:p>
    <w:p w14:paraId="44E421EB" w14:textId="77777777" w:rsidR="00733441" w:rsidRPr="004955DD" w:rsidRDefault="00733441" w:rsidP="00733441">
      <w:pPr>
        <w:ind w:left="851"/>
        <w:rPr>
          <w:sz w:val="24"/>
          <w:szCs w:val="24"/>
        </w:rPr>
      </w:pPr>
    </w:p>
    <w:p w14:paraId="7EF60657" w14:textId="77777777" w:rsidR="00733441" w:rsidRPr="004955DD" w:rsidRDefault="00733441" w:rsidP="00733441">
      <w:pPr>
        <w:ind w:left="851"/>
        <w:rPr>
          <w:sz w:val="24"/>
          <w:szCs w:val="24"/>
        </w:rPr>
      </w:pPr>
      <w:r w:rsidRPr="004955DD">
        <w:rPr>
          <w:sz w:val="24"/>
          <w:szCs w:val="24"/>
        </w:rPr>
        <w:t>Risikoen for gastrointestinal blødning, ulceration eller perforation er øget ved højere doser af NSAID, hos patienter med ulcus i anamnesen, særligt med samtidig blødning eller perforation (se pkt. 4.3), og hos ældre personer. Disse patienter bør indlede behandlingen med den laveste tilgængelige dosis. Kombinationsbehandling med beskyttende midler (f.eks. misoprostol eller protonpumpehæmmere) bør overvejes til disse patienter samt til patienter med behov for samtidig behandling med lavdosis acetylsalicylsyre eller andre lægemidler, som sandsynligt vil øge risikoen for gastrointestinale bivirkninger (se nedenfor og pkt. 4.5). Esomeprazol er en protonpumpehæmmer.</w:t>
      </w:r>
    </w:p>
    <w:p w14:paraId="3F5E2CDE" w14:textId="77777777" w:rsidR="00733441" w:rsidRPr="004955DD" w:rsidRDefault="00733441" w:rsidP="00733441">
      <w:pPr>
        <w:ind w:left="851"/>
        <w:rPr>
          <w:sz w:val="24"/>
          <w:szCs w:val="24"/>
        </w:rPr>
      </w:pPr>
    </w:p>
    <w:p w14:paraId="1AEC24D5" w14:textId="021A8B30" w:rsidR="00733441" w:rsidRPr="004955DD" w:rsidRDefault="00733441" w:rsidP="00733441">
      <w:pPr>
        <w:ind w:left="851"/>
        <w:rPr>
          <w:sz w:val="24"/>
          <w:szCs w:val="24"/>
        </w:rPr>
      </w:pPr>
      <w:r w:rsidRPr="004955DD">
        <w:rPr>
          <w:sz w:val="24"/>
          <w:szCs w:val="24"/>
        </w:rPr>
        <w:t>Patienter, især ældre personer, med gastrointestinal toksicitet i anamnesen bør indberette alle usædvanlige abdominale symptomer (særligt gastrointestinal blødning)</w:t>
      </w:r>
      <w:r w:rsidR="003F690D" w:rsidRPr="004955DD">
        <w:rPr>
          <w:sz w:val="24"/>
          <w:szCs w:val="24"/>
        </w:rPr>
        <w:t xml:space="preserve"> </w:t>
      </w:r>
      <w:r w:rsidRPr="004955DD">
        <w:rPr>
          <w:sz w:val="24"/>
          <w:szCs w:val="24"/>
        </w:rPr>
        <w:t>og i særdeleshed ved behandlingens begyndelse.</w:t>
      </w:r>
    </w:p>
    <w:p w14:paraId="704DAD3B" w14:textId="77777777" w:rsidR="00733441" w:rsidRPr="004955DD" w:rsidRDefault="00733441" w:rsidP="00733441">
      <w:pPr>
        <w:ind w:left="851"/>
        <w:rPr>
          <w:sz w:val="24"/>
          <w:szCs w:val="24"/>
        </w:rPr>
      </w:pPr>
    </w:p>
    <w:p w14:paraId="6EFBB6ED" w14:textId="4F5A5933" w:rsidR="00733441" w:rsidRPr="004955DD" w:rsidRDefault="00733441" w:rsidP="00733441">
      <w:pPr>
        <w:ind w:left="851"/>
        <w:rPr>
          <w:sz w:val="24"/>
          <w:szCs w:val="24"/>
        </w:rPr>
      </w:pPr>
      <w:r w:rsidRPr="004955DD">
        <w:rPr>
          <w:sz w:val="24"/>
          <w:szCs w:val="24"/>
        </w:rPr>
        <w:t>Der bør udvises forsigtighed hos patienter, der får NSAID</w:t>
      </w:r>
      <w:r w:rsidR="003F690D" w:rsidRPr="004955DD">
        <w:rPr>
          <w:sz w:val="24"/>
          <w:szCs w:val="24"/>
        </w:rPr>
        <w:t xml:space="preserve"> </w:t>
      </w:r>
      <w:r w:rsidRPr="004955DD">
        <w:rPr>
          <w:sz w:val="24"/>
          <w:szCs w:val="24"/>
        </w:rPr>
        <w:t>og samtidig behandling med lægemidler, som øger risikoen for ulceration eller blødning, såsom orale kortikosteroider, antikoagulantia såsom warfarin, selektive serotoningenoptagelseshæmmere eller trombocytfunktionshæmmere såsom acetylsalicylsyre (se pkt. 4.5 vedrørende brug af Emoxenduo og lavdosis acetylsalicylsyre).</w:t>
      </w:r>
    </w:p>
    <w:p w14:paraId="49A5A419" w14:textId="77777777" w:rsidR="00733441" w:rsidRPr="004955DD" w:rsidRDefault="00733441" w:rsidP="00733441">
      <w:pPr>
        <w:ind w:left="851"/>
        <w:rPr>
          <w:sz w:val="24"/>
          <w:szCs w:val="24"/>
        </w:rPr>
      </w:pPr>
    </w:p>
    <w:p w14:paraId="7295329D" w14:textId="77777777" w:rsidR="00733441" w:rsidRPr="004955DD" w:rsidRDefault="00733441" w:rsidP="00733441">
      <w:pPr>
        <w:ind w:left="851"/>
        <w:rPr>
          <w:sz w:val="24"/>
          <w:szCs w:val="24"/>
        </w:rPr>
      </w:pPr>
      <w:r w:rsidRPr="004955DD">
        <w:rPr>
          <w:sz w:val="24"/>
          <w:szCs w:val="24"/>
        </w:rPr>
        <w:t>Komplikationer fra ulcera, såsom blødning, perforation og obstruktion, blev ikke undersøgt i studierne med Emoxenduo.</w:t>
      </w:r>
    </w:p>
    <w:p w14:paraId="60C3A193" w14:textId="77777777" w:rsidR="00733441" w:rsidRPr="004955DD" w:rsidRDefault="00733441" w:rsidP="00733441">
      <w:pPr>
        <w:ind w:left="851"/>
        <w:rPr>
          <w:sz w:val="24"/>
          <w:szCs w:val="24"/>
        </w:rPr>
      </w:pPr>
    </w:p>
    <w:p w14:paraId="4C1A7E03" w14:textId="77777777" w:rsidR="00733441" w:rsidRPr="004955DD" w:rsidRDefault="00733441" w:rsidP="00733441">
      <w:pPr>
        <w:ind w:left="851"/>
        <w:rPr>
          <w:sz w:val="24"/>
          <w:szCs w:val="24"/>
        </w:rPr>
      </w:pPr>
      <w:r w:rsidRPr="004955DD">
        <w:rPr>
          <w:sz w:val="24"/>
          <w:szCs w:val="24"/>
        </w:rPr>
        <w:t>Hvis det opstår gastrointestinal blødning eller ulceration hos patienter i behandling med Emoxenduo, skal behandlingen seponeres (se pkt. 4.3).</w:t>
      </w:r>
    </w:p>
    <w:p w14:paraId="2F610B5D" w14:textId="77777777" w:rsidR="00733441" w:rsidRPr="004955DD" w:rsidRDefault="00733441" w:rsidP="00733441">
      <w:pPr>
        <w:ind w:left="851"/>
        <w:rPr>
          <w:sz w:val="24"/>
          <w:szCs w:val="24"/>
        </w:rPr>
      </w:pPr>
    </w:p>
    <w:p w14:paraId="38FDB332" w14:textId="48A2B3BA" w:rsidR="00733441" w:rsidRPr="004955DD" w:rsidRDefault="00733441" w:rsidP="00733441">
      <w:pPr>
        <w:ind w:left="851"/>
        <w:rPr>
          <w:sz w:val="24"/>
          <w:szCs w:val="24"/>
        </w:rPr>
      </w:pPr>
      <w:r w:rsidRPr="004955DD">
        <w:rPr>
          <w:sz w:val="24"/>
          <w:szCs w:val="24"/>
        </w:rPr>
        <w:t>NSAID’er bør anvendes med forsigtighed til patienter med gastrointestinale sygdomme i anamnesen (colitis ulcerosa, Crohns sygdom), da behandling med NSAID kan forværre disse tilstande (se pkt. 4.8).</w:t>
      </w:r>
    </w:p>
    <w:p w14:paraId="77D058C8" w14:textId="77777777" w:rsidR="00733441" w:rsidRPr="004955DD" w:rsidRDefault="00733441" w:rsidP="00733441">
      <w:pPr>
        <w:ind w:left="851"/>
        <w:rPr>
          <w:sz w:val="24"/>
          <w:szCs w:val="24"/>
        </w:rPr>
      </w:pPr>
    </w:p>
    <w:p w14:paraId="0EEAE5C6" w14:textId="77777777" w:rsidR="00733441" w:rsidRPr="004955DD" w:rsidRDefault="00733441" w:rsidP="00733441">
      <w:pPr>
        <w:ind w:left="851"/>
        <w:rPr>
          <w:sz w:val="24"/>
          <w:szCs w:val="24"/>
        </w:rPr>
      </w:pPr>
      <w:r w:rsidRPr="004955DD">
        <w:rPr>
          <w:sz w:val="24"/>
          <w:szCs w:val="24"/>
        </w:rPr>
        <w:t>Esomeprazol: Ved forekomst af et eller flere alarmerende symptomer (f.eks. betydeligt, utilsigtet vægttab, tilbagevendende opkastning, dysfagi, hæmatemese eller melæna), og ved mistanke om eller forekomst af ulcus ventriculi, bør malignitet udelukkes, da behandling med esomeprazol kan dæmpe symptomerne og forsinke en diagnose.</w:t>
      </w:r>
    </w:p>
    <w:p w14:paraId="647D8CCF" w14:textId="77777777" w:rsidR="00733441" w:rsidRPr="004955DD" w:rsidRDefault="00733441" w:rsidP="00733441">
      <w:pPr>
        <w:ind w:left="851"/>
        <w:rPr>
          <w:sz w:val="24"/>
          <w:szCs w:val="24"/>
        </w:rPr>
      </w:pPr>
    </w:p>
    <w:p w14:paraId="3F8FBDA9" w14:textId="77777777" w:rsidR="00733441" w:rsidRPr="004955DD" w:rsidRDefault="00733441" w:rsidP="00733441">
      <w:pPr>
        <w:ind w:left="851"/>
        <w:rPr>
          <w:sz w:val="24"/>
          <w:szCs w:val="24"/>
        </w:rPr>
      </w:pPr>
      <w:r w:rsidRPr="004955DD">
        <w:rPr>
          <w:sz w:val="24"/>
          <w:szCs w:val="24"/>
        </w:rPr>
        <w:t>Der kan stadig forekomme dyspepsi på trods af tilsætning af esomeprazol til kombinationstabletten (se pkt. 5.1).</w:t>
      </w:r>
    </w:p>
    <w:p w14:paraId="086BDBC8" w14:textId="77777777" w:rsidR="00733441" w:rsidRPr="004955DD" w:rsidRDefault="00733441" w:rsidP="00733441">
      <w:pPr>
        <w:ind w:left="851"/>
        <w:rPr>
          <w:sz w:val="24"/>
          <w:szCs w:val="24"/>
        </w:rPr>
      </w:pPr>
    </w:p>
    <w:p w14:paraId="2CDB43E6" w14:textId="77777777" w:rsidR="00733441" w:rsidRPr="004955DD" w:rsidRDefault="00733441" w:rsidP="00733441">
      <w:pPr>
        <w:ind w:left="851"/>
        <w:rPr>
          <w:sz w:val="24"/>
          <w:szCs w:val="24"/>
        </w:rPr>
      </w:pPr>
      <w:r w:rsidRPr="004955DD">
        <w:rPr>
          <w:sz w:val="24"/>
          <w:szCs w:val="24"/>
        </w:rPr>
        <w:t>Behandling med protonpumpehæmmere kan føre til en let forøget risiko for gastrointestinale infektioner, såsom Salmonella og Campylobacter (se pkt. 5.1).</w:t>
      </w:r>
    </w:p>
    <w:p w14:paraId="72C8A9E4" w14:textId="77777777" w:rsidR="00733441" w:rsidRPr="004955DD" w:rsidRDefault="00733441" w:rsidP="00733441">
      <w:pPr>
        <w:ind w:left="851"/>
        <w:rPr>
          <w:sz w:val="24"/>
          <w:szCs w:val="24"/>
        </w:rPr>
      </w:pPr>
    </w:p>
    <w:p w14:paraId="172A79C8" w14:textId="77777777" w:rsidR="00733441" w:rsidRPr="004955DD" w:rsidRDefault="00733441" w:rsidP="00733441">
      <w:pPr>
        <w:ind w:left="851"/>
        <w:rPr>
          <w:sz w:val="24"/>
          <w:szCs w:val="24"/>
        </w:rPr>
      </w:pPr>
      <w:r w:rsidRPr="004955DD">
        <w:rPr>
          <w:sz w:val="24"/>
          <w:szCs w:val="24"/>
        </w:rPr>
        <w:t>Esomeprazol kan, som alle syreblokerende lægemidler, reducere absorptionen af vitamin B12 (cyancobalamin) som følge af hypo- eller aklorhydri. Dette bør tages i betragtning ved langtidsbehandling af patienter, som lider af vitamin B12-mangel eller har risikofaktorer som kan forårsage nedsat absorption af vitamin B12.</w:t>
      </w:r>
    </w:p>
    <w:p w14:paraId="538E9B23" w14:textId="77777777" w:rsidR="00733441" w:rsidRPr="004955DD" w:rsidRDefault="00733441" w:rsidP="00733441">
      <w:pPr>
        <w:ind w:left="851"/>
        <w:rPr>
          <w:sz w:val="24"/>
          <w:szCs w:val="24"/>
        </w:rPr>
      </w:pPr>
    </w:p>
    <w:p w14:paraId="20E2715F" w14:textId="77777777" w:rsidR="00733441" w:rsidRPr="004955DD" w:rsidRDefault="00733441" w:rsidP="00733441">
      <w:pPr>
        <w:ind w:left="851"/>
        <w:rPr>
          <w:sz w:val="24"/>
          <w:szCs w:val="24"/>
          <w:u w:val="single"/>
        </w:rPr>
      </w:pPr>
      <w:r w:rsidRPr="004955DD">
        <w:rPr>
          <w:sz w:val="24"/>
          <w:szCs w:val="24"/>
          <w:u w:val="single"/>
        </w:rPr>
        <w:t>Kardiovaskulære og cerebrovaskulære påvirkninger</w:t>
      </w:r>
    </w:p>
    <w:p w14:paraId="2A241351" w14:textId="77777777" w:rsidR="00733441" w:rsidRPr="004955DD" w:rsidRDefault="00733441" w:rsidP="00733441">
      <w:pPr>
        <w:ind w:left="851"/>
        <w:rPr>
          <w:sz w:val="24"/>
          <w:szCs w:val="24"/>
        </w:rPr>
      </w:pPr>
      <w:r w:rsidRPr="004955DD">
        <w:rPr>
          <w:sz w:val="24"/>
          <w:szCs w:val="24"/>
        </w:rPr>
        <w:t>Naproxen: Patienter med hypertension og/eller let til moderat kongestiv hjerteinsufficiens i anamnesen, skal have fyldestgørende kontrol og rådgivning, da væskeretention og ødemer er rapporteret i forbindelse med behandling med NSAID.</w:t>
      </w:r>
    </w:p>
    <w:p w14:paraId="4505E10B" w14:textId="77777777" w:rsidR="00733441" w:rsidRPr="004955DD" w:rsidRDefault="00733441" w:rsidP="00733441">
      <w:pPr>
        <w:ind w:left="851"/>
        <w:rPr>
          <w:sz w:val="24"/>
          <w:szCs w:val="24"/>
        </w:rPr>
      </w:pPr>
    </w:p>
    <w:p w14:paraId="0D973BF0" w14:textId="77777777" w:rsidR="00733441" w:rsidRPr="004955DD" w:rsidRDefault="00733441" w:rsidP="00733441">
      <w:pPr>
        <w:ind w:left="851"/>
        <w:rPr>
          <w:sz w:val="24"/>
          <w:szCs w:val="24"/>
        </w:rPr>
      </w:pPr>
      <w:r w:rsidRPr="004955DD">
        <w:rPr>
          <w:sz w:val="24"/>
          <w:szCs w:val="24"/>
        </w:rPr>
        <w:t>Kliniske studier og epidemiologiske data tyder på, at der kan være en let forøget risiko for arterielle tromboser (f.eks. myokardieinfarkt og apopleksi) ved brug af coxiber og visse NSAID (specielt i høje doser og ved langtidsbehandling). Selv om data tyder på, at brug af naproxen (1.000 mg dagligt) er forbundet med en lavere risiko, kan risikoen ikke udelukkes helt.</w:t>
      </w:r>
    </w:p>
    <w:p w14:paraId="7DE330F6" w14:textId="77777777" w:rsidR="00733441" w:rsidRPr="004955DD" w:rsidRDefault="00733441" w:rsidP="00733441">
      <w:pPr>
        <w:ind w:left="851"/>
        <w:rPr>
          <w:sz w:val="24"/>
          <w:szCs w:val="24"/>
        </w:rPr>
      </w:pPr>
    </w:p>
    <w:p w14:paraId="0FDA5836" w14:textId="77777777" w:rsidR="00733441" w:rsidRPr="004955DD" w:rsidRDefault="00733441" w:rsidP="00733441">
      <w:pPr>
        <w:ind w:left="851"/>
        <w:rPr>
          <w:sz w:val="24"/>
          <w:szCs w:val="24"/>
        </w:rPr>
      </w:pPr>
      <w:r w:rsidRPr="004955DD">
        <w:rPr>
          <w:sz w:val="24"/>
          <w:szCs w:val="24"/>
        </w:rPr>
        <w:t>Patienter med ukontrolleret hypertension, kongestiv hjerteinsufficiens, diagnosticeret iskæmisk hjertesygdom, perifer arteriel sygdom og/eller cerebrovaskulær sygdom bør kun behandles med naproxen efter nøje overvejelser. Ligeledes bør langtidsbehandling af patienter med risiko for kardiovaskulære hændelser (f.eks. hypertension, hyperlipidæmi, diabetes mellitus, rygning) kun ske efter nøje overvejelse.</w:t>
      </w:r>
    </w:p>
    <w:p w14:paraId="4676D96C" w14:textId="77777777" w:rsidR="00733441" w:rsidRPr="004955DD" w:rsidRDefault="00733441" w:rsidP="00733441">
      <w:pPr>
        <w:ind w:left="851"/>
        <w:rPr>
          <w:sz w:val="24"/>
          <w:szCs w:val="24"/>
        </w:rPr>
      </w:pPr>
    </w:p>
    <w:p w14:paraId="587FDADA" w14:textId="77777777" w:rsidR="00733441" w:rsidRPr="004955DD" w:rsidRDefault="00733441" w:rsidP="00733441">
      <w:pPr>
        <w:ind w:left="851"/>
        <w:rPr>
          <w:sz w:val="24"/>
          <w:szCs w:val="24"/>
          <w:u w:val="single"/>
        </w:rPr>
      </w:pPr>
      <w:r w:rsidRPr="004955DD">
        <w:rPr>
          <w:sz w:val="24"/>
          <w:szCs w:val="24"/>
          <w:u w:val="single"/>
        </w:rPr>
        <w:t>Renale påvirkninger</w:t>
      </w:r>
    </w:p>
    <w:p w14:paraId="3BFBB623" w14:textId="13A780B4" w:rsidR="00733441" w:rsidRDefault="00733441" w:rsidP="00733441">
      <w:pPr>
        <w:ind w:left="851"/>
        <w:rPr>
          <w:sz w:val="24"/>
          <w:szCs w:val="24"/>
        </w:rPr>
      </w:pPr>
      <w:r w:rsidRPr="004955DD">
        <w:rPr>
          <w:i/>
          <w:sz w:val="24"/>
          <w:szCs w:val="24"/>
        </w:rPr>
        <w:t>Naproxen:</w:t>
      </w:r>
      <w:r w:rsidRPr="004955DD">
        <w:rPr>
          <w:sz w:val="24"/>
          <w:szCs w:val="24"/>
        </w:rPr>
        <w:t xml:space="preserve"> Langtidsanvendelse af NSAID’er har medført renal papilnekrose og andre nyreskader. Der er også set renal toksicitet hos patienter, hvor renale prostaglandiner har en kompensatorisk rolle i opretholdelsen af den renale perfusion. Administration af NSAID til disse patienter kan medføre en dosisafhængig reduktion i dannelsen af prostaglandin, og, sekundært, i den renale blodgennemstrømning, hvilket kan udløse åbenbar renal dekompensation. Risikoen for disse reaktioner er størst hos ældre personer og patienter med nedsat nyrefunktion, hypovolæmi, hjerteinsufficiens, leverdysfunktion, saltmangel samt patienter, som tager diuretika, angiotensin-konverterende enzym (ACE)-hæmmere eller angiotensin II-receptorantagonister. Seponering af NSAID-behandling medfører normalt en tilbagevenden til tilstanden, som den var før behandlingen (se også nedenfor og pkt. 4.2 og 4.5).</w:t>
      </w:r>
    </w:p>
    <w:p w14:paraId="1C013AA8" w14:textId="7633FA85" w:rsidR="003D4E2F" w:rsidRDefault="003D4E2F" w:rsidP="00733441">
      <w:pPr>
        <w:ind w:left="851"/>
        <w:rPr>
          <w:sz w:val="24"/>
          <w:szCs w:val="24"/>
        </w:rPr>
      </w:pPr>
    </w:p>
    <w:p w14:paraId="0F143153" w14:textId="77777777" w:rsidR="003D4E2F" w:rsidRPr="007942F8" w:rsidRDefault="003D4E2F" w:rsidP="003D4E2F">
      <w:pPr>
        <w:ind w:left="851"/>
        <w:rPr>
          <w:sz w:val="24"/>
          <w:szCs w:val="24"/>
        </w:rPr>
      </w:pPr>
      <w:r w:rsidRPr="007942F8">
        <w:rPr>
          <w:sz w:val="24"/>
          <w:szCs w:val="24"/>
        </w:rPr>
        <w:t xml:space="preserve">Akut tubulointerstitial nefrit (TIN) er blevet observeret hos patienter, som indtager produkter, der indeholder esomeprazol og naproxen, og kan opstå på et hvilket som helst tidspunkt under behandling med Emoxenduo (se afsnit 4.8). Akut tubulointerstitial nefrit kan udvikle sig til nyresvigt. </w:t>
      </w:r>
    </w:p>
    <w:p w14:paraId="14B4EDB5" w14:textId="77777777" w:rsidR="003D4E2F" w:rsidRPr="007942F8" w:rsidRDefault="003D4E2F" w:rsidP="003D4E2F">
      <w:pPr>
        <w:ind w:left="851"/>
        <w:rPr>
          <w:sz w:val="24"/>
          <w:szCs w:val="24"/>
        </w:rPr>
      </w:pPr>
    </w:p>
    <w:p w14:paraId="431EC910" w14:textId="0DF1368D" w:rsidR="003D4E2F" w:rsidRPr="004955DD" w:rsidRDefault="003D4E2F" w:rsidP="003D4E2F">
      <w:pPr>
        <w:ind w:left="851"/>
        <w:rPr>
          <w:sz w:val="24"/>
          <w:szCs w:val="24"/>
        </w:rPr>
      </w:pPr>
      <w:r w:rsidRPr="007942F8">
        <w:rPr>
          <w:sz w:val="24"/>
          <w:szCs w:val="24"/>
        </w:rPr>
        <w:t>Hvis der er formodning om TIN, skal behandlingen med Emoxenduo afbrydes og en egnet behandling igangsættes hurtigst muligt.</w:t>
      </w:r>
    </w:p>
    <w:p w14:paraId="4287277E" w14:textId="77777777" w:rsidR="00733441" w:rsidRPr="004955DD" w:rsidRDefault="00733441" w:rsidP="00733441">
      <w:pPr>
        <w:ind w:left="851"/>
        <w:rPr>
          <w:sz w:val="24"/>
          <w:szCs w:val="24"/>
        </w:rPr>
      </w:pPr>
    </w:p>
    <w:p w14:paraId="5602F140" w14:textId="77777777" w:rsidR="00733441" w:rsidRPr="004955DD" w:rsidRDefault="00733441" w:rsidP="00733441">
      <w:pPr>
        <w:ind w:left="851"/>
        <w:rPr>
          <w:sz w:val="24"/>
          <w:szCs w:val="24"/>
          <w:u w:val="single"/>
        </w:rPr>
      </w:pPr>
      <w:r w:rsidRPr="004955DD">
        <w:rPr>
          <w:sz w:val="24"/>
          <w:szCs w:val="24"/>
          <w:u w:val="single"/>
        </w:rPr>
        <w:t>Brug til patienter med nedsat nyrefunktion</w:t>
      </w:r>
    </w:p>
    <w:p w14:paraId="49EE1458" w14:textId="77777777" w:rsidR="00733441" w:rsidRPr="004955DD" w:rsidRDefault="00733441" w:rsidP="00733441">
      <w:pPr>
        <w:ind w:left="851"/>
        <w:rPr>
          <w:sz w:val="24"/>
          <w:szCs w:val="24"/>
        </w:rPr>
      </w:pPr>
      <w:r w:rsidRPr="004955DD">
        <w:rPr>
          <w:sz w:val="24"/>
          <w:szCs w:val="24"/>
        </w:rPr>
        <w:t>Da naproxen og dets metabolitter i stor udstrækning (95%) elimineres ved urinudskillelse via glomerulær filtration, bør det anvendes med stor forsigtighed til patienter med nedsat nyrefunktion, og overvågning af serumkreatinin og/eller kreatininclearance tilrådes hos disse patienter. Emoxenduo er kontraindiceret hos patienter med en kreatininclearance på mindre end 30 ml/minut ved baseline (se pkt. 4.3).</w:t>
      </w:r>
    </w:p>
    <w:p w14:paraId="4D8F439E" w14:textId="77777777" w:rsidR="00733441" w:rsidRPr="004955DD" w:rsidRDefault="00733441" w:rsidP="00733441">
      <w:pPr>
        <w:ind w:left="851"/>
        <w:rPr>
          <w:sz w:val="24"/>
          <w:szCs w:val="24"/>
        </w:rPr>
      </w:pPr>
    </w:p>
    <w:p w14:paraId="0C21E176" w14:textId="77777777" w:rsidR="00733441" w:rsidRPr="004955DD" w:rsidRDefault="00733441" w:rsidP="00733441">
      <w:pPr>
        <w:ind w:left="851"/>
        <w:rPr>
          <w:sz w:val="24"/>
          <w:szCs w:val="24"/>
        </w:rPr>
      </w:pPr>
      <w:r w:rsidRPr="004955DD">
        <w:rPr>
          <w:sz w:val="24"/>
          <w:szCs w:val="24"/>
        </w:rPr>
        <w:t>Hæmodialyse nedsætter ikke plasmakoncentrationen af naproxen på grund af dets høje proteinbinding.</w:t>
      </w:r>
    </w:p>
    <w:p w14:paraId="0AD33646" w14:textId="77777777" w:rsidR="00733441" w:rsidRPr="004955DD" w:rsidRDefault="00733441" w:rsidP="00733441">
      <w:pPr>
        <w:ind w:left="851"/>
        <w:rPr>
          <w:sz w:val="24"/>
          <w:szCs w:val="24"/>
        </w:rPr>
      </w:pPr>
    </w:p>
    <w:p w14:paraId="63D5DD11" w14:textId="77777777" w:rsidR="00733441" w:rsidRPr="004955DD" w:rsidRDefault="00733441" w:rsidP="00733441">
      <w:pPr>
        <w:ind w:left="851"/>
        <w:rPr>
          <w:sz w:val="24"/>
          <w:szCs w:val="24"/>
        </w:rPr>
      </w:pPr>
      <w:r w:rsidRPr="004955DD">
        <w:rPr>
          <w:sz w:val="24"/>
          <w:szCs w:val="24"/>
        </w:rPr>
        <w:t>Nogle patienter, særligt dem, hvis renale blodgennemstrømning er kompromitteret på grund af ekstracellulær volumendepletion, levercirrose, natriumrestriktion, kongestiv hjerteinsufficiens og eksisterende nyresygdom, bør have vurderet nyrefunktionen før og under behandlingen med Emoxenduo. Nogle ældre patienter, hos hvem der kan forventes nedsat nyrefunktion, samt patienter, der anvender diuretika, ACE-hæmmere eller angiotensin II-receptorantagonister, hører også til i denne kategori. En reduktion i den daglige dosis bør overvejes for at undgå mulig høj akkumulering af naproxen-metabolitter hos disse patienter.</w:t>
      </w:r>
    </w:p>
    <w:p w14:paraId="1E8EB383" w14:textId="77777777" w:rsidR="00733441" w:rsidRPr="004955DD" w:rsidRDefault="00733441" w:rsidP="00733441">
      <w:pPr>
        <w:ind w:left="851"/>
        <w:rPr>
          <w:sz w:val="24"/>
          <w:szCs w:val="24"/>
        </w:rPr>
      </w:pPr>
    </w:p>
    <w:p w14:paraId="6389765D" w14:textId="77777777" w:rsidR="00733441" w:rsidRPr="004955DD" w:rsidRDefault="00733441" w:rsidP="00733441">
      <w:pPr>
        <w:ind w:left="851"/>
        <w:rPr>
          <w:sz w:val="24"/>
          <w:szCs w:val="24"/>
          <w:u w:val="single"/>
        </w:rPr>
      </w:pPr>
      <w:r w:rsidRPr="004955DD">
        <w:rPr>
          <w:sz w:val="24"/>
          <w:szCs w:val="24"/>
          <w:u w:val="single"/>
        </w:rPr>
        <w:t>Leverpåvirkninger</w:t>
      </w:r>
    </w:p>
    <w:p w14:paraId="2B8EBC75" w14:textId="77777777" w:rsidR="00733441" w:rsidRPr="004955DD" w:rsidRDefault="00733441" w:rsidP="00733441">
      <w:pPr>
        <w:ind w:left="851"/>
        <w:rPr>
          <w:sz w:val="24"/>
          <w:szCs w:val="24"/>
        </w:rPr>
      </w:pPr>
      <w:r w:rsidRPr="004955DD">
        <w:rPr>
          <w:sz w:val="24"/>
          <w:szCs w:val="24"/>
        </w:rPr>
        <w:t>Der kan forekomme stigninger i en eller flere levertal hos patienter, der tager NSAID. Leverabnormaliteter kan være forårsaget af overfølsomhed snarere end decideret toksicitet. Der er blevet rapporteret sjældne tilfælde af alvorlige leverreaktioner, herunder gulsot og fatal fulminant hepatitis, levernekrose og leversvigt, som i nogle tilfælde havde dødelig udgang.</w:t>
      </w:r>
    </w:p>
    <w:p w14:paraId="1DE092D9" w14:textId="77777777" w:rsidR="00733441" w:rsidRPr="004955DD" w:rsidRDefault="00733441" w:rsidP="00733441">
      <w:pPr>
        <w:ind w:left="851"/>
        <w:rPr>
          <w:sz w:val="24"/>
          <w:szCs w:val="24"/>
        </w:rPr>
      </w:pPr>
    </w:p>
    <w:p w14:paraId="4B6E471A" w14:textId="77777777" w:rsidR="00733441" w:rsidRPr="004955DD" w:rsidRDefault="00733441" w:rsidP="00733441">
      <w:pPr>
        <w:ind w:left="851"/>
        <w:rPr>
          <w:i/>
          <w:sz w:val="24"/>
          <w:szCs w:val="24"/>
        </w:rPr>
      </w:pPr>
      <w:r w:rsidRPr="004955DD">
        <w:rPr>
          <w:i/>
          <w:sz w:val="24"/>
          <w:szCs w:val="24"/>
        </w:rPr>
        <w:t>Hepatorenalt syndrom</w:t>
      </w:r>
    </w:p>
    <w:p w14:paraId="60AA9A18" w14:textId="77777777" w:rsidR="00733441" w:rsidRPr="004955DD" w:rsidRDefault="00733441" w:rsidP="00733441">
      <w:pPr>
        <w:ind w:left="851"/>
        <w:rPr>
          <w:sz w:val="24"/>
          <w:szCs w:val="24"/>
        </w:rPr>
      </w:pPr>
      <w:r w:rsidRPr="004955DD">
        <w:rPr>
          <w:sz w:val="24"/>
          <w:szCs w:val="24"/>
        </w:rPr>
        <w:t>Brug af NSAID’er kan være forbundet med akut nyresvigt hos patienter med svær levercirrose. Disse patienter har ofte også samtidig koagulopati relateret til utilstrækkelig syntese af koagulationsfaktorer. Trombocythæmmende virkninger forbundet med naproxen kan øge risikoen for alvorlig blødning yderligere hos disse patienter.</w:t>
      </w:r>
    </w:p>
    <w:p w14:paraId="0BE668E8" w14:textId="77777777" w:rsidR="00733441" w:rsidRPr="004955DD" w:rsidRDefault="00733441" w:rsidP="00733441">
      <w:pPr>
        <w:ind w:left="851"/>
        <w:rPr>
          <w:sz w:val="24"/>
          <w:szCs w:val="24"/>
        </w:rPr>
      </w:pPr>
    </w:p>
    <w:p w14:paraId="21534C1F" w14:textId="77777777" w:rsidR="00733441" w:rsidRPr="004955DD" w:rsidRDefault="00733441" w:rsidP="00733441">
      <w:pPr>
        <w:ind w:left="851"/>
        <w:rPr>
          <w:sz w:val="24"/>
          <w:szCs w:val="24"/>
          <w:u w:val="single"/>
        </w:rPr>
      </w:pPr>
      <w:r w:rsidRPr="004955DD">
        <w:rPr>
          <w:sz w:val="24"/>
          <w:szCs w:val="24"/>
          <w:u w:val="single"/>
        </w:rPr>
        <w:t>Hæmatologiske påvirkninger</w:t>
      </w:r>
    </w:p>
    <w:p w14:paraId="139C11D0" w14:textId="77777777" w:rsidR="00733441" w:rsidRPr="004955DD" w:rsidRDefault="00733441" w:rsidP="00733441">
      <w:pPr>
        <w:ind w:left="851"/>
        <w:rPr>
          <w:sz w:val="24"/>
          <w:szCs w:val="24"/>
        </w:rPr>
      </w:pPr>
      <w:r w:rsidRPr="004955DD">
        <w:rPr>
          <w:sz w:val="24"/>
          <w:szCs w:val="24"/>
        </w:rPr>
        <w:t>Naproxen: Patienter, der har koagulationsforstyrrelser eller får behandling med lægemidler, som interfererer med hæmostasen, bør observeres nøje, hvis der administreres lægemidler, der indeholder naproxen.</w:t>
      </w:r>
    </w:p>
    <w:p w14:paraId="65641627" w14:textId="77777777" w:rsidR="00733441" w:rsidRPr="004955DD" w:rsidRDefault="00733441" w:rsidP="00733441">
      <w:pPr>
        <w:ind w:left="851"/>
        <w:rPr>
          <w:sz w:val="24"/>
          <w:szCs w:val="24"/>
        </w:rPr>
      </w:pPr>
      <w:r w:rsidRPr="004955DD">
        <w:rPr>
          <w:sz w:val="24"/>
          <w:szCs w:val="24"/>
        </w:rPr>
        <w:t>Patienter, der har en høj blødningsrisiko og patienter i fuld antikoagulationsbehandling (f.eks. dicoumarolderivater), kan have øget blødningsrisiko, hvis de samtidig får lægemidler, der indeholder naproxen (se pkt. 4.5).</w:t>
      </w:r>
    </w:p>
    <w:p w14:paraId="4BB2BBD8" w14:textId="77777777" w:rsidR="00733441" w:rsidRPr="004955DD" w:rsidRDefault="00733441" w:rsidP="00733441">
      <w:pPr>
        <w:ind w:left="851"/>
        <w:rPr>
          <w:sz w:val="24"/>
          <w:szCs w:val="24"/>
        </w:rPr>
      </w:pPr>
    </w:p>
    <w:p w14:paraId="22DD39F8" w14:textId="77777777" w:rsidR="00733441" w:rsidRPr="004955DD" w:rsidRDefault="00733441" w:rsidP="00733441">
      <w:pPr>
        <w:ind w:left="851"/>
        <w:rPr>
          <w:sz w:val="24"/>
          <w:szCs w:val="24"/>
        </w:rPr>
      </w:pPr>
      <w:r w:rsidRPr="004955DD">
        <w:rPr>
          <w:sz w:val="24"/>
          <w:szCs w:val="24"/>
        </w:rPr>
        <w:t>Naproxen nedsætter trombocytaggregationen og forlænger blødningstiden. Denne virkning skal tages i betragtning, når blødningstiderne bestemmes.</w:t>
      </w:r>
    </w:p>
    <w:p w14:paraId="1C05932C" w14:textId="77777777" w:rsidR="00733441" w:rsidRPr="004955DD" w:rsidRDefault="00733441" w:rsidP="00733441">
      <w:pPr>
        <w:ind w:left="851"/>
        <w:rPr>
          <w:sz w:val="24"/>
          <w:szCs w:val="24"/>
        </w:rPr>
      </w:pPr>
    </w:p>
    <w:p w14:paraId="1CEBBBAE" w14:textId="77777777" w:rsidR="00733441" w:rsidRPr="004955DD" w:rsidRDefault="00733441" w:rsidP="00733441">
      <w:pPr>
        <w:ind w:left="851"/>
        <w:rPr>
          <w:sz w:val="24"/>
          <w:szCs w:val="24"/>
        </w:rPr>
      </w:pPr>
      <w:r w:rsidRPr="004955DD">
        <w:rPr>
          <w:sz w:val="24"/>
          <w:szCs w:val="24"/>
        </w:rPr>
        <w:t>Hvis der opstår aktiv og klinisk signifikant blødning fra et hvilket som helst sted hos patienter, der får Emoxenduo, bør behandlingen seponeres.</w:t>
      </w:r>
    </w:p>
    <w:p w14:paraId="1A8BBAA2" w14:textId="79C67EFC" w:rsidR="00733441" w:rsidRDefault="00733441" w:rsidP="00733441">
      <w:pPr>
        <w:ind w:left="851"/>
        <w:rPr>
          <w:sz w:val="24"/>
          <w:szCs w:val="24"/>
        </w:rPr>
      </w:pPr>
    </w:p>
    <w:p w14:paraId="4F02797D" w14:textId="77777777" w:rsidR="003D4E2F" w:rsidRPr="004955DD" w:rsidRDefault="003D4E2F" w:rsidP="00733441">
      <w:pPr>
        <w:ind w:left="851"/>
        <w:rPr>
          <w:sz w:val="24"/>
          <w:szCs w:val="24"/>
        </w:rPr>
      </w:pPr>
    </w:p>
    <w:p w14:paraId="7D83AA12" w14:textId="77777777" w:rsidR="00733441" w:rsidRPr="004955DD" w:rsidRDefault="00733441" w:rsidP="00733441">
      <w:pPr>
        <w:ind w:left="851"/>
        <w:rPr>
          <w:sz w:val="24"/>
          <w:szCs w:val="24"/>
          <w:u w:val="single"/>
        </w:rPr>
      </w:pPr>
      <w:r w:rsidRPr="004955DD">
        <w:rPr>
          <w:sz w:val="24"/>
          <w:szCs w:val="24"/>
          <w:u w:val="single"/>
        </w:rPr>
        <w:lastRenderedPageBreak/>
        <w:t>Øjenpåvirkninger</w:t>
      </w:r>
    </w:p>
    <w:p w14:paraId="3F2070D8" w14:textId="77777777" w:rsidR="00733441" w:rsidRPr="004955DD" w:rsidRDefault="00733441" w:rsidP="00733441">
      <w:pPr>
        <w:ind w:left="851"/>
        <w:rPr>
          <w:sz w:val="24"/>
          <w:szCs w:val="24"/>
        </w:rPr>
      </w:pPr>
      <w:r w:rsidRPr="004955DD">
        <w:rPr>
          <w:i/>
          <w:sz w:val="24"/>
          <w:szCs w:val="24"/>
        </w:rPr>
        <w:t>Naproxen:</w:t>
      </w:r>
      <w:r w:rsidRPr="004955DD">
        <w:rPr>
          <w:sz w:val="24"/>
          <w:szCs w:val="24"/>
        </w:rPr>
        <w:t xml:space="preserve"> Da der er set bivirkninger relateret til øjnene i dyrestudier med NSAID, anbefales det, at der udføres en øjenundersøgelse, hvis der opstår en ændring eller forstyrrelse i synet.</w:t>
      </w:r>
    </w:p>
    <w:p w14:paraId="5A95F57E" w14:textId="77777777" w:rsidR="00733441" w:rsidRPr="004955DD" w:rsidRDefault="00733441" w:rsidP="00733441">
      <w:pPr>
        <w:ind w:left="851"/>
        <w:rPr>
          <w:sz w:val="24"/>
          <w:szCs w:val="24"/>
        </w:rPr>
      </w:pPr>
    </w:p>
    <w:p w14:paraId="3FF4204B" w14:textId="77777777" w:rsidR="003D4E2F" w:rsidRPr="004955DD" w:rsidRDefault="003D4E2F" w:rsidP="003D4E2F">
      <w:pPr>
        <w:ind w:left="851"/>
        <w:rPr>
          <w:sz w:val="24"/>
          <w:szCs w:val="24"/>
          <w:u w:val="single"/>
        </w:rPr>
      </w:pPr>
      <w:r w:rsidRPr="004955DD">
        <w:rPr>
          <w:sz w:val="24"/>
          <w:szCs w:val="24"/>
          <w:u w:val="single"/>
        </w:rPr>
        <w:t>Hudpåvirkninger</w:t>
      </w:r>
    </w:p>
    <w:p w14:paraId="1387A64E" w14:textId="77777777" w:rsidR="003D4E2F" w:rsidRPr="004955DD" w:rsidRDefault="003D4E2F" w:rsidP="003D4E2F">
      <w:pPr>
        <w:ind w:left="851"/>
        <w:rPr>
          <w:sz w:val="24"/>
          <w:szCs w:val="24"/>
        </w:rPr>
      </w:pPr>
      <w:r w:rsidRPr="004955DD">
        <w:rPr>
          <w:i/>
          <w:sz w:val="24"/>
          <w:szCs w:val="24"/>
        </w:rPr>
        <w:t>Naproxen:</w:t>
      </w:r>
      <w:r w:rsidRPr="004955DD">
        <w:rPr>
          <w:sz w:val="24"/>
          <w:szCs w:val="24"/>
        </w:rPr>
        <w:t xml:space="preserve"> Der er blevet rapporteret alvorlige hudreaktioner, hvoraf nogle var med dødelig udgang</w:t>
      </w:r>
      <w:r>
        <w:rPr>
          <w:sz w:val="24"/>
          <w:szCs w:val="24"/>
        </w:rPr>
        <w:t xml:space="preserve"> </w:t>
      </w:r>
      <w:r w:rsidRPr="00F736DA">
        <w:rPr>
          <w:sz w:val="24"/>
          <w:szCs w:val="24"/>
        </w:rPr>
        <w:t>eller livstruende</w:t>
      </w:r>
      <w:r w:rsidRPr="004955DD">
        <w:rPr>
          <w:sz w:val="24"/>
          <w:szCs w:val="24"/>
        </w:rPr>
        <w:t xml:space="preserve">, herunder eksfoliativ dermatitis, Stevens-Johnsons syndrom og toksisk epidermal nekrolyse (TEN), </w:t>
      </w:r>
      <w:r w:rsidRPr="00F736DA">
        <w:rPr>
          <w:sz w:val="24"/>
          <w:szCs w:val="24"/>
        </w:rPr>
        <w:t xml:space="preserve">og lægemiddelfremkaldt reaktion med eosinofili og systemiske symptomer (DRESS), </w:t>
      </w:r>
      <w:r w:rsidRPr="004955DD">
        <w:rPr>
          <w:sz w:val="24"/>
          <w:szCs w:val="24"/>
        </w:rPr>
        <w:t xml:space="preserve">i forbindelse med brug af NSAID’er (se pkt. 4.8). Risikoen for sådanne reaktioner synes at være størst tidligt i behandlingen, idet de fleste hudreaktioner indtræder inden for behandlingens første måned. Emoxenduo </w:t>
      </w:r>
      <w:r w:rsidRPr="00F736DA">
        <w:rPr>
          <w:sz w:val="24"/>
          <w:szCs w:val="24"/>
        </w:rPr>
        <w:t>skal permanent</w:t>
      </w:r>
      <w:r w:rsidRPr="004955DD">
        <w:rPr>
          <w:sz w:val="24"/>
          <w:szCs w:val="24"/>
        </w:rPr>
        <w:t xml:space="preserve"> seponeres ved det første tegn på hududslæt, slimhindelæsioner eller andre tegn på en overfølsomhedsreaktion.</w:t>
      </w:r>
    </w:p>
    <w:p w14:paraId="2A2CA0D5" w14:textId="77777777" w:rsidR="00733441" w:rsidRPr="004955DD" w:rsidRDefault="00733441" w:rsidP="00733441">
      <w:pPr>
        <w:ind w:left="851"/>
        <w:rPr>
          <w:sz w:val="24"/>
          <w:szCs w:val="24"/>
        </w:rPr>
      </w:pPr>
    </w:p>
    <w:p w14:paraId="0D22D124" w14:textId="77777777" w:rsidR="00733441" w:rsidRPr="004955DD" w:rsidRDefault="00733441" w:rsidP="00733441">
      <w:pPr>
        <w:ind w:left="851"/>
        <w:rPr>
          <w:sz w:val="24"/>
          <w:szCs w:val="24"/>
        </w:rPr>
      </w:pPr>
      <w:r w:rsidRPr="004955DD">
        <w:rPr>
          <w:i/>
          <w:sz w:val="24"/>
          <w:szCs w:val="24"/>
        </w:rPr>
        <w:t>Esomeprazol:</w:t>
      </w:r>
      <w:r w:rsidRPr="004955DD">
        <w:rPr>
          <w:sz w:val="24"/>
          <w:szCs w:val="24"/>
        </w:rPr>
        <w:t xml:space="preserve"> Protonpumpehæmmere er forbundet med meget sjældne tilfælde af subakut kutan lupus erythematosus (SCLE). Hvis sådanne hudreaktioner forekommer, navnlig på hudområder udsat for sol, og er ledsaget af artralgi, bør patienten straks søge læge, og lægen bør overveje at seponere Emoxenduo. SCLE efter tidligere behandling med en protonpumpehæmmer kan øge risikoen for SCLE med andre protonpumpehæmmere.</w:t>
      </w:r>
    </w:p>
    <w:p w14:paraId="0BBE09AE" w14:textId="77777777" w:rsidR="00733441" w:rsidRPr="004955DD" w:rsidRDefault="00733441" w:rsidP="00733441">
      <w:pPr>
        <w:ind w:left="851"/>
        <w:rPr>
          <w:sz w:val="24"/>
          <w:szCs w:val="24"/>
        </w:rPr>
      </w:pPr>
    </w:p>
    <w:p w14:paraId="14860326" w14:textId="77777777" w:rsidR="00733441" w:rsidRPr="004955DD" w:rsidRDefault="00733441" w:rsidP="00733441">
      <w:pPr>
        <w:ind w:left="851"/>
        <w:rPr>
          <w:sz w:val="24"/>
          <w:szCs w:val="24"/>
          <w:u w:val="single"/>
        </w:rPr>
      </w:pPr>
      <w:r w:rsidRPr="004955DD">
        <w:rPr>
          <w:sz w:val="24"/>
          <w:szCs w:val="24"/>
          <w:u w:val="single"/>
        </w:rPr>
        <w:t>Anafylaktiske (anafylaktoide) reaktioner</w:t>
      </w:r>
    </w:p>
    <w:p w14:paraId="74337F5A" w14:textId="77777777" w:rsidR="00733441" w:rsidRPr="004955DD" w:rsidRDefault="00733441" w:rsidP="00733441">
      <w:pPr>
        <w:ind w:left="851"/>
        <w:rPr>
          <w:sz w:val="24"/>
          <w:szCs w:val="24"/>
        </w:rPr>
      </w:pPr>
      <w:r w:rsidRPr="004955DD">
        <w:rPr>
          <w:i/>
          <w:sz w:val="24"/>
          <w:szCs w:val="24"/>
        </w:rPr>
        <w:t>Naproxen:</w:t>
      </w:r>
      <w:r w:rsidRPr="004955DD">
        <w:rPr>
          <w:sz w:val="24"/>
          <w:szCs w:val="24"/>
        </w:rPr>
        <w:t xml:space="preserve"> Der kan forekomme overfølsomhedsreaktioner hos modtagelige personer. Anafylaktiske (anafylaktoide) reaktioner kan forekomme hos både patienter med og uden tidligere historik af overfølsomhed eller eksponering for acetylsalicylsyre, andre NSAID’er eller lægemidler indeholdende naproxen. De kan også forekomme hos personer med angioødem, bronkospastisk reaktivitet (f.eks. astma), rhinitis og nasalpolypper i anamnesen.</w:t>
      </w:r>
    </w:p>
    <w:p w14:paraId="76A98286" w14:textId="77777777" w:rsidR="00733441" w:rsidRPr="004955DD" w:rsidRDefault="00733441" w:rsidP="00733441">
      <w:pPr>
        <w:ind w:left="851"/>
        <w:rPr>
          <w:sz w:val="24"/>
          <w:szCs w:val="24"/>
        </w:rPr>
      </w:pPr>
    </w:p>
    <w:p w14:paraId="60013EFF" w14:textId="77777777" w:rsidR="00733441" w:rsidRPr="004955DD" w:rsidRDefault="00733441" w:rsidP="00733441">
      <w:pPr>
        <w:ind w:left="851"/>
        <w:rPr>
          <w:sz w:val="24"/>
          <w:szCs w:val="24"/>
          <w:u w:val="single"/>
        </w:rPr>
      </w:pPr>
      <w:r w:rsidRPr="004955DD">
        <w:rPr>
          <w:sz w:val="24"/>
          <w:szCs w:val="24"/>
          <w:u w:val="single"/>
        </w:rPr>
        <w:t>Eksisterende astma</w:t>
      </w:r>
    </w:p>
    <w:p w14:paraId="2ADAA144" w14:textId="77777777" w:rsidR="00733441" w:rsidRPr="004955DD" w:rsidRDefault="00733441" w:rsidP="00733441">
      <w:pPr>
        <w:ind w:left="851"/>
        <w:rPr>
          <w:sz w:val="24"/>
          <w:szCs w:val="24"/>
        </w:rPr>
      </w:pPr>
      <w:r w:rsidRPr="004955DD">
        <w:rPr>
          <w:i/>
          <w:sz w:val="24"/>
          <w:szCs w:val="24"/>
        </w:rPr>
        <w:t>Naproxen:</w:t>
      </w:r>
      <w:r w:rsidRPr="004955DD">
        <w:rPr>
          <w:sz w:val="24"/>
          <w:szCs w:val="24"/>
        </w:rPr>
        <w:t xml:space="preserve"> Brug af acetylsalicylsyre hos patienter med astma, der er følsomme over for acetylsalicylsyre, er blevet forbundet med svær bronkospasme, som kan være dødelig. Da krydsreaktivitet, herunder bronkospasme, mellem acetylsalicylsyre og andre NSAID’er er blevet rapporteret hos sådanne acetylsalicylsyrefølsomme patienter, bør Emoxenduo ikke administreres til patienter med denne form for acetylsalicylsyrefølsomhed (se pkt. 4.3) og det bør anvendes med forsigtighed hos patienter med eksisterende astma.</w:t>
      </w:r>
    </w:p>
    <w:p w14:paraId="2069855F" w14:textId="77777777" w:rsidR="00733441" w:rsidRPr="004955DD" w:rsidRDefault="00733441" w:rsidP="00733441">
      <w:pPr>
        <w:ind w:left="851"/>
        <w:rPr>
          <w:sz w:val="24"/>
          <w:szCs w:val="24"/>
        </w:rPr>
      </w:pPr>
    </w:p>
    <w:p w14:paraId="0B2E54EC" w14:textId="77777777" w:rsidR="00733441" w:rsidRPr="004955DD" w:rsidRDefault="00733441" w:rsidP="00733441">
      <w:pPr>
        <w:ind w:left="851"/>
        <w:rPr>
          <w:sz w:val="24"/>
          <w:szCs w:val="24"/>
          <w:u w:val="single"/>
        </w:rPr>
      </w:pPr>
      <w:r w:rsidRPr="004955DD">
        <w:rPr>
          <w:sz w:val="24"/>
          <w:szCs w:val="24"/>
          <w:u w:val="single"/>
        </w:rPr>
        <w:t>Inflammation</w:t>
      </w:r>
    </w:p>
    <w:p w14:paraId="0B7C992F" w14:textId="77777777" w:rsidR="00733441" w:rsidRPr="004955DD" w:rsidRDefault="00733441" w:rsidP="00733441">
      <w:pPr>
        <w:ind w:left="851"/>
        <w:rPr>
          <w:sz w:val="24"/>
          <w:szCs w:val="24"/>
        </w:rPr>
      </w:pPr>
      <w:r w:rsidRPr="004955DD">
        <w:rPr>
          <w:i/>
          <w:sz w:val="24"/>
          <w:szCs w:val="24"/>
        </w:rPr>
        <w:t>Naproxen:</w:t>
      </w:r>
      <w:r w:rsidRPr="004955DD">
        <w:rPr>
          <w:sz w:val="24"/>
          <w:szCs w:val="24"/>
        </w:rPr>
        <w:t xml:space="preserve"> Naproxens antipyretiske og antiinflammatoriske aktiviteter kan reducere feber og andre tegn på betændelse og derved mindske deres anvendelighed som diagnostiske tegn.</w:t>
      </w:r>
    </w:p>
    <w:p w14:paraId="460D636F" w14:textId="77777777" w:rsidR="00733441" w:rsidRPr="004955DD" w:rsidRDefault="00733441" w:rsidP="00733441">
      <w:pPr>
        <w:ind w:left="851"/>
        <w:rPr>
          <w:sz w:val="24"/>
          <w:szCs w:val="24"/>
        </w:rPr>
      </w:pPr>
    </w:p>
    <w:p w14:paraId="0AAC7E7B" w14:textId="77777777" w:rsidR="00733441" w:rsidRPr="004955DD" w:rsidRDefault="00733441" w:rsidP="00733441">
      <w:pPr>
        <w:ind w:left="851"/>
        <w:rPr>
          <w:sz w:val="24"/>
          <w:szCs w:val="24"/>
          <w:u w:val="single"/>
        </w:rPr>
      </w:pPr>
      <w:r w:rsidRPr="004955DD">
        <w:rPr>
          <w:sz w:val="24"/>
          <w:szCs w:val="24"/>
          <w:u w:val="single"/>
        </w:rPr>
        <w:t>Fertilitet hos kvinder</w:t>
      </w:r>
    </w:p>
    <w:p w14:paraId="167CF068" w14:textId="77777777" w:rsidR="00733441" w:rsidRPr="004955DD" w:rsidRDefault="00733441" w:rsidP="00733441">
      <w:pPr>
        <w:ind w:left="851"/>
        <w:rPr>
          <w:sz w:val="24"/>
          <w:szCs w:val="24"/>
        </w:rPr>
      </w:pPr>
      <w:r w:rsidRPr="004955DD">
        <w:rPr>
          <w:sz w:val="24"/>
          <w:szCs w:val="24"/>
        </w:rPr>
        <w:t>Ligesom for alle andre lægemidler, der hæmmer cyclooxygenase-/prostaglandinsyntesen, kan brug af Emoxenduo nedsætte fertiliteten hos kvinder og frarådes til kvinder, der forsøger at blive gravide. Hos kvinder, som har svært ved at blive gravide, eller bliver undersøgt for infertilitet, bør seponering af Emoxenduo overvejes (se pkt. 4.6).</w:t>
      </w:r>
    </w:p>
    <w:p w14:paraId="521F7057" w14:textId="77777777" w:rsidR="00733441" w:rsidRPr="004955DD" w:rsidRDefault="00733441" w:rsidP="00733441">
      <w:pPr>
        <w:ind w:left="851"/>
        <w:rPr>
          <w:sz w:val="24"/>
          <w:szCs w:val="24"/>
        </w:rPr>
      </w:pPr>
    </w:p>
    <w:p w14:paraId="1B259A0A" w14:textId="77777777" w:rsidR="00733441" w:rsidRPr="004955DD" w:rsidRDefault="00733441" w:rsidP="00733441">
      <w:pPr>
        <w:ind w:left="851"/>
        <w:rPr>
          <w:sz w:val="24"/>
          <w:szCs w:val="24"/>
          <w:u w:val="single"/>
        </w:rPr>
      </w:pPr>
      <w:r w:rsidRPr="004955DD">
        <w:rPr>
          <w:sz w:val="24"/>
          <w:szCs w:val="24"/>
          <w:u w:val="single"/>
        </w:rPr>
        <w:t>Kombination med andre lægemidler</w:t>
      </w:r>
    </w:p>
    <w:p w14:paraId="0C9342B5" w14:textId="77777777" w:rsidR="00733441" w:rsidRPr="004955DD" w:rsidRDefault="00733441" w:rsidP="00733441">
      <w:pPr>
        <w:ind w:left="851"/>
        <w:rPr>
          <w:sz w:val="24"/>
          <w:szCs w:val="24"/>
        </w:rPr>
      </w:pPr>
      <w:r w:rsidRPr="004955DD">
        <w:rPr>
          <w:sz w:val="24"/>
          <w:szCs w:val="24"/>
        </w:rPr>
        <w:t xml:space="preserve">Samtidig administration af atazanavir og protonpumpehæmmere frarådes (se pkt. 4.5). Hvis kombinationen af atazanavir og en protonpumpehæmmer vurderes at være uundgåelig, anbefales tæt klinisk overvågning (f.eks. virusbelastning) samtidig med øgning af </w:t>
      </w:r>
      <w:r w:rsidRPr="004955DD">
        <w:rPr>
          <w:sz w:val="24"/>
          <w:szCs w:val="24"/>
        </w:rPr>
        <w:lastRenderedPageBreak/>
        <w:t>atazanavir-dosis til 400 mg med 100 mg ritonavir; esomeprazol 20 mg bør ikke overskrides, og Emoxenduo må derfor ikke anvendes samtidig med atazanavir (se pkt. 4.3).</w:t>
      </w:r>
    </w:p>
    <w:p w14:paraId="0872E1C4" w14:textId="77777777" w:rsidR="00733441" w:rsidRPr="004955DD" w:rsidRDefault="00733441" w:rsidP="00733441">
      <w:pPr>
        <w:ind w:left="851"/>
        <w:rPr>
          <w:sz w:val="24"/>
          <w:szCs w:val="24"/>
        </w:rPr>
      </w:pPr>
    </w:p>
    <w:p w14:paraId="3A4BBEAC" w14:textId="77777777" w:rsidR="00733441" w:rsidRPr="004955DD" w:rsidRDefault="00733441" w:rsidP="00733441">
      <w:pPr>
        <w:ind w:left="851"/>
        <w:rPr>
          <w:sz w:val="24"/>
          <w:szCs w:val="24"/>
        </w:rPr>
      </w:pPr>
      <w:r w:rsidRPr="004955DD">
        <w:rPr>
          <w:sz w:val="24"/>
          <w:szCs w:val="24"/>
        </w:rPr>
        <w:t>Esomeprazol er en CYP2C19-hæmmer. Ved start eller afslutning af behandling med esomeprazol bør potentialet for interaktioner med lægemidler, der metaboliseres via CYP2C19, tages med i betragtning. Der er observeret en interaktion mellem clopidogrel og esomeprazol (se pkt. 4.5). Den kliniske relevans af denne interaktion er uafklaret. Som en sikkerhedsforanstaltning frarådes samtidig brug af esomeprazol og clopidogrel.</w:t>
      </w:r>
    </w:p>
    <w:p w14:paraId="06DE953E" w14:textId="77777777" w:rsidR="00733441" w:rsidRPr="004955DD" w:rsidRDefault="00733441" w:rsidP="00733441">
      <w:pPr>
        <w:ind w:left="851"/>
        <w:rPr>
          <w:sz w:val="24"/>
          <w:szCs w:val="24"/>
        </w:rPr>
      </w:pPr>
    </w:p>
    <w:p w14:paraId="24102D50" w14:textId="77777777" w:rsidR="00733441" w:rsidRPr="004955DD" w:rsidRDefault="00733441" w:rsidP="00733441">
      <w:pPr>
        <w:ind w:left="851"/>
        <w:rPr>
          <w:sz w:val="24"/>
          <w:szCs w:val="24"/>
          <w:u w:val="single"/>
        </w:rPr>
      </w:pPr>
      <w:r w:rsidRPr="004955DD">
        <w:rPr>
          <w:sz w:val="24"/>
          <w:szCs w:val="24"/>
          <w:u w:val="single"/>
        </w:rPr>
        <w:t>Hypomagnesiæmi</w:t>
      </w:r>
    </w:p>
    <w:p w14:paraId="1BA71BF9" w14:textId="77777777" w:rsidR="00733441" w:rsidRPr="004955DD" w:rsidRDefault="00733441" w:rsidP="00733441">
      <w:pPr>
        <w:ind w:left="851"/>
        <w:rPr>
          <w:sz w:val="24"/>
          <w:szCs w:val="24"/>
        </w:rPr>
      </w:pPr>
      <w:r w:rsidRPr="004955DD">
        <w:rPr>
          <w:sz w:val="24"/>
          <w:szCs w:val="24"/>
        </w:rPr>
        <w:t>Der er rapporteret svær hypomagnesiæmi hos patienter, der er blevet behandlet med protonpumpehæmmer som esomeprazol i mindst tre måneder og i de fleste tilfælde i et år. Alvorlige tegn på hypomagnesiæmi, såsom træthed, tetani, delirium, kramper, svimmelhed og ventrikulær arytmi kan forekomme, men kan begynde stille og kan derfor blive overset. Hos de fleste berørte patienter forbedredes hypomagnesiæmi efter magnesiumerstatning og seponering af protonpumpehæmmere.</w:t>
      </w:r>
    </w:p>
    <w:p w14:paraId="74E8E4FD" w14:textId="2A302121" w:rsidR="00733441" w:rsidRPr="004955DD" w:rsidRDefault="00733441" w:rsidP="00733441">
      <w:pPr>
        <w:ind w:left="851"/>
        <w:rPr>
          <w:sz w:val="24"/>
          <w:szCs w:val="24"/>
        </w:rPr>
      </w:pPr>
      <w:r w:rsidRPr="004955DD">
        <w:rPr>
          <w:sz w:val="24"/>
          <w:szCs w:val="24"/>
        </w:rPr>
        <w:t>Det bør overvej</w:t>
      </w:r>
      <w:r w:rsidR="00D72EBF" w:rsidRPr="004955DD">
        <w:rPr>
          <w:sz w:val="24"/>
          <w:szCs w:val="24"/>
        </w:rPr>
        <w:t>e</w:t>
      </w:r>
      <w:r w:rsidRPr="004955DD">
        <w:rPr>
          <w:sz w:val="24"/>
          <w:szCs w:val="24"/>
        </w:rPr>
        <w:t>s at måle serummagnesium før opstart og herefter reg</w:t>
      </w:r>
      <w:r w:rsidR="003F690D" w:rsidRPr="004955DD">
        <w:rPr>
          <w:sz w:val="24"/>
          <w:szCs w:val="24"/>
        </w:rPr>
        <w:t>e</w:t>
      </w:r>
      <w:r w:rsidRPr="004955DD">
        <w:rPr>
          <w:sz w:val="24"/>
          <w:szCs w:val="24"/>
        </w:rPr>
        <w:t>lmæssigt under behandlingen for patienter, der forventes at være i langtidsbehandling eller som tager protonpumpehæmmere med digoxin eller lægemidler der kan forårsage hypomagnesiæmi (f.eks. diuretika).</w:t>
      </w:r>
    </w:p>
    <w:p w14:paraId="0BEAFC9C" w14:textId="77777777" w:rsidR="00042924" w:rsidRPr="004955DD" w:rsidRDefault="00042924" w:rsidP="00733441">
      <w:pPr>
        <w:ind w:left="851"/>
        <w:rPr>
          <w:sz w:val="24"/>
          <w:szCs w:val="24"/>
        </w:rPr>
      </w:pPr>
    </w:p>
    <w:p w14:paraId="25A5AD55" w14:textId="3467C485" w:rsidR="00733441" w:rsidRPr="004955DD" w:rsidRDefault="00733441" w:rsidP="00733441">
      <w:pPr>
        <w:ind w:left="851"/>
        <w:rPr>
          <w:sz w:val="24"/>
          <w:szCs w:val="24"/>
          <w:u w:val="single"/>
        </w:rPr>
      </w:pPr>
      <w:r w:rsidRPr="004955DD">
        <w:rPr>
          <w:sz w:val="24"/>
          <w:szCs w:val="24"/>
          <w:u w:val="single"/>
        </w:rPr>
        <w:t>Knoglefraktur</w:t>
      </w:r>
    </w:p>
    <w:p w14:paraId="5FF74D40" w14:textId="77777777" w:rsidR="00733441" w:rsidRPr="004955DD" w:rsidRDefault="00733441" w:rsidP="00733441">
      <w:pPr>
        <w:ind w:left="851"/>
        <w:rPr>
          <w:sz w:val="24"/>
          <w:szCs w:val="24"/>
        </w:rPr>
      </w:pPr>
      <w:r w:rsidRPr="004955DD">
        <w:rPr>
          <w:sz w:val="24"/>
          <w:szCs w:val="24"/>
        </w:rPr>
        <w:t>Protonpumpehæmmere kan, især hvis de anvendes i høje doser og over lang tid (&gt; 1 år), i beskedent omfang øge risikoen for hofte-, håndleds- og rygsøjlefraktur, overvejende hos ældre personer eller ved tilstedeværelse af andre anerkendte risikofaktorer. Observationsstudier tyder på, at protonpumpehæmmere kan øge den generelle risiko for fraktur med 10</w:t>
      </w:r>
      <w:r w:rsidRPr="004955DD">
        <w:rPr>
          <w:sz w:val="24"/>
          <w:szCs w:val="24"/>
        </w:rPr>
        <w:noBreakHyphen/>
        <w:t>40 %. En del af denne forøgelse kan skyldes andre risikofaktorer. Patienter med risiko for osteoporose bør modtage behandling i overensstemmelse med aktuelle, kliniske retningslinjer, og de bør have et tilstrækkeligt indtag af vitamin D og calcium.</w:t>
      </w:r>
    </w:p>
    <w:p w14:paraId="2D5B7302" w14:textId="77777777" w:rsidR="00733441" w:rsidRPr="004955DD" w:rsidRDefault="00733441" w:rsidP="00733441">
      <w:pPr>
        <w:ind w:left="851"/>
        <w:rPr>
          <w:sz w:val="24"/>
          <w:szCs w:val="24"/>
        </w:rPr>
      </w:pPr>
    </w:p>
    <w:p w14:paraId="2857D6A4" w14:textId="77777777" w:rsidR="00733441" w:rsidRPr="004955DD" w:rsidRDefault="00733441" w:rsidP="00733441">
      <w:pPr>
        <w:ind w:left="851"/>
        <w:rPr>
          <w:sz w:val="24"/>
          <w:szCs w:val="24"/>
          <w:u w:val="single"/>
        </w:rPr>
      </w:pPr>
      <w:r w:rsidRPr="004955DD">
        <w:rPr>
          <w:sz w:val="24"/>
          <w:szCs w:val="24"/>
          <w:u w:val="single"/>
        </w:rPr>
        <w:t>Interferens med laboratorieprøver</w:t>
      </w:r>
    </w:p>
    <w:p w14:paraId="4CD20CEC" w14:textId="77777777" w:rsidR="00733441" w:rsidRPr="004955DD" w:rsidRDefault="00733441" w:rsidP="00733441">
      <w:pPr>
        <w:ind w:left="851"/>
        <w:rPr>
          <w:sz w:val="24"/>
          <w:szCs w:val="24"/>
        </w:rPr>
      </w:pPr>
      <w:r w:rsidRPr="004955DD">
        <w:rPr>
          <w:sz w:val="24"/>
          <w:szCs w:val="24"/>
        </w:rPr>
        <w:t>Forhøjet Chromogranin A (CgA) kan interferere med undersøgelser for neuroendokrine tumorer. For at undgå denne forstyrrelse bør behandlingen med Emoxenduo seponeres mindst 5 dage inden måling af CgA (se pkt. 5.1). Hvis indholdet af CgA og gastrin ikke er returneret til referenceområdet ved den første måling, bør målingen gentages 14 dage efter seponering af behandlingen med protonpumpehæmmeren.</w:t>
      </w:r>
    </w:p>
    <w:p w14:paraId="31468E2E" w14:textId="77777777" w:rsidR="00733441" w:rsidRPr="004955DD" w:rsidRDefault="00733441" w:rsidP="00733441">
      <w:pPr>
        <w:ind w:left="851"/>
        <w:rPr>
          <w:sz w:val="24"/>
          <w:szCs w:val="24"/>
        </w:rPr>
      </w:pPr>
    </w:p>
    <w:p w14:paraId="7AC94962" w14:textId="77777777" w:rsidR="00733441" w:rsidRPr="004955DD" w:rsidRDefault="00733441" w:rsidP="00733441">
      <w:pPr>
        <w:ind w:left="851"/>
        <w:rPr>
          <w:sz w:val="24"/>
          <w:szCs w:val="24"/>
        </w:rPr>
      </w:pPr>
      <w:r w:rsidRPr="004955DD">
        <w:rPr>
          <w:sz w:val="24"/>
          <w:szCs w:val="24"/>
        </w:rPr>
        <w:t>Emoxenduo indeholder mindre end 1 mmol (23 mg) natrium pr. tablet, dvs. det er i det væsentlige natriumfrit.</w:t>
      </w:r>
    </w:p>
    <w:p w14:paraId="17112A2B" w14:textId="77777777" w:rsidR="00733441" w:rsidRPr="004955DD" w:rsidRDefault="00733441" w:rsidP="00733441">
      <w:pPr>
        <w:ind w:left="851"/>
        <w:rPr>
          <w:sz w:val="24"/>
          <w:szCs w:val="24"/>
        </w:rPr>
      </w:pPr>
    </w:p>
    <w:p w14:paraId="088B66F3" w14:textId="77777777" w:rsidR="00733441" w:rsidRPr="004955DD" w:rsidRDefault="00733441" w:rsidP="00733441">
      <w:pPr>
        <w:ind w:left="851"/>
        <w:rPr>
          <w:sz w:val="24"/>
          <w:szCs w:val="24"/>
        </w:rPr>
      </w:pPr>
      <w:r w:rsidRPr="004955DD">
        <w:rPr>
          <w:sz w:val="24"/>
          <w:szCs w:val="24"/>
        </w:rPr>
        <w:t>Emoxenduo indeholder lactose. Bør ikke anvendes til patienter med hereditær galactoseintolerans, total lactasemangel eller glucose/galactosemalabsorption.</w:t>
      </w:r>
    </w:p>
    <w:p w14:paraId="30F6FCAD" w14:textId="77777777" w:rsidR="009260DE" w:rsidRPr="004955DD" w:rsidRDefault="009260DE" w:rsidP="009260DE">
      <w:pPr>
        <w:tabs>
          <w:tab w:val="left" w:pos="851"/>
        </w:tabs>
        <w:ind w:left="851"/>
        <w:rPr>
          <w:sz w:val="24"/>
          <w:szCs w:val="24"/>
        </w:rPr>
      </w:pPr>
    </w:p>
    <w:p w14:paraId="0E485204" w14:textId="77777777" w:rsidR="009260DE" w:rsidRPr="004955DD" w:rsidRDefault="009260DE" w:rsidP="009260DE">
      <w:pPr>
        <w:tabs>
          <w:tab w:val="left" w:pos="851"/>
        </w:tabs>
        <w:ind w:left="851" w:hanging="851"/>
        <w:rPr>
          <w:b/>
          <w:sz w:val="24"/>
          <w:szCs w:val="24"/>
        </w:rPr>
      </w:pPr>
      <w:r w:rsidRPr="004955DD">
        <w:rPr>
          <w:b/>
          <w:sz w:val="24"/>
          <w:szCs w:val="24"/>
        </w:rPr>
        <w:t>4.5</w:t>
      </w:r>
      <w:r w:rsidRPr="004955DD">
        <w:rPr>
          <w:b/>
          <w:sz w:val="24"/>
          <w:szCs w:val="24"/>
        </w:rPr>
        <w:tab/>
        <w:t>Interaktion med andre lægemidler og andre former for interaktion</w:t>
      </w:r>
    </w:p>
    <w:p w14:paraId="2CFC8BA0" w14:textId="77777777" w:rsidR="00042924" w:rsidRPr="004955DD" w:rsidRDefault="00042924" w:rsidP="00733441">
      <w:pPr>
        <w:ind w:left="851"/>
        <w:rPr>
          <w:sz w:val="24"/>
          <w:szCs w:val="24"/>
        </w:rPr>
      </w:pPr>
    </w:p>
    <w:p w14:paraId="791B650B" w14:textId="50E99B6D" w:rsidR="00733441" w:rsidRPr="004955DD" w:rsidRDefault="00733441" w:rsidP="00733441">
      <w:pPr>
        <w:ind w:left="851"/>
        <w:rPr>
          <w:sz w:val="24"/>
          <w:szCs w:val="24"/>
          <w:u w:val="single"/>
        </w:rPr>
      </w:pPr>
      <w:r w:rsidRPr="004955DD">
        <w:rPr>
          <w:sz w:val="24"/>
          <w:szCs w:val="24"/>
          <w:u w:val="single"/>
        </w:rPr>
        <w:t>Kontraindikationer ved samtidig brug (se pkt. 4.3)</w:t>
      </w:r>
    </w:p>
    <w:p w14:paraId="2B004691" w14:textId="77777777" w:rsidR="00733441" w:rsidRPr="004955DD" w:rsidRDefault="00733441" w:rsidP="00733441">
      <w:pPr>
        <w:ind w:left="851"/>
        <w:rPr>
          <w:i/>
          <w:iCs/>
          <w:sz w:val="24"/>
          <w:szCs w:val="24"/>
        </w:rPr>
      </w:pPr>
      <w:r w:rsidRPr="004955DD">
        <w:rPr>
          <w:i/>
          <w:iCs/>
          <w:sz w:val="24"/>
          <w:szCs w:val="24"/>
        </w:rPr>
        <w:t>Antiretrovirale stoffer</w:t>
      </w:r>
    </w:p>
    <w:p w14:paraId="449FEDFC" w14:textId="77777777" w:rsidR="00733441" w:rsidRPr="004955DD" w:rsidRDefault="00733441" w:rsidP="00733441">
      <w:pPr>
        <w:ind w:left="851"/>
        <w:rPr>
          <w:sz w:val="24"/>
          <w:szCs w:val="24"/>
        </w:rPr>
      </w:pPr>
      <w:r w:rsidRPr="004955DD">
        <w:rPr>
          <w:sz w:val="24"/>
          <w:szCs w:val="24"/>
        </w:rPr>
        <w:t xml:space="preserve">Det er blevet rapporteret, at omeprazol, racematet af D+S omeprazol (esomeprazol), interagerer med nogle antiretrovirale lægemidler. Den kliniske betydning og mekanismerne bag disse interaktioner er ikke altid kendt. Forhøjet gastrisk pH under omeprazol-behandling kan ændre absorptionen af det antiretrovirale lægemiddel. Andre mulige </w:t>
      </w:r>
      <w:r w:rsidRPr="004955DD">
        <w:rPr>
          <w:sz w:val="24"/>
          <w:szCs w:val="24"/>
        </w:rPr>
        <w:lastRenderedPageBreak/>
        <w:t>interaktionsmekanismer er via CYP2C19. For nogle antiretrovirale lægemidler, såsom atazanavir og nelfinavir, er der rapporteret om nedsatte serumniveauer ved samtidig administration af omeprazol. Samtidig administration af omeprazol (40 mg én gang dagligt) med atazanavir 300 mg/ritonavir 100 mg til raske forsøgspersoner resulterede i en væsentlig reduktion i atazanavir-eksponering (ca. 75 % fald i AUC, C</w:t>
      </w:r>
      <w:r w:rsidRPr="004955DD">
        <w:rPr>
          <w:sz w:val="24"/>
          <w:szCs w:val="24"/>
          <w:vertAlign w:val="subscript"/>
        </w:rPr>
        <w:t>max</w:t>
      </w:r>
      <w:r w:rsidRPr="004955DD">
        <w:rPr>
          <w:sz w:val="24"/>
          <w:szCs w:val="24"/>
        </w:rPr>
        <w:t xml:space="preserve"> og C</w:t>
      </w:r>
      <w:r w:rsidRPr="004955DD">
        <w:rPr>
          <w:sz w:val="24"/>
          <w:szCs w:val="24"/>
          <w:vertAlign w:val="subscript"/>
        </w:rPr>
        <w:t>min</w:t>
      </w:r>
      <w:r w:rsidRPr="004955DD">
        <w:rPr>
          <w:sz w:val="24"/>
          <w:szCs w:val="24"/>
        </w:rPr>
        <w:t>). En forøgelse af atazanavir-dosen til 400 mg kompenserede ikke for indvirkningen af omeprazol på atazanavir-eksponering. Samtidig administration af omeprazol (40 mg dagligt) reducerede nelfinavirs gennemsnitlige AUC, C</w:t>
      </w:r>
      <w:r w:rsidRPr="004955DD">
        <w:rPr>
          <w:sz w:val="24"/>
          <w:szCs w:val="24"/>
          <w:vertAlign w:val="subscript"/>
        </w:rPr>
        <w:t>max</w:t>
      </w:r>
      <w:r w:rsidRPr="004955DD">
        <w:rPr>
          <w:sz w:val="24"/>
          <w:szCs w:val="24"/>
        </w:rPr>
        <w:t xml:space="preserve"> og C</w:t>
      </w:r>
      <w:r w:rsidRPr="004955DD">
        <w:rPr>
          <w:sz w:val="24"/>
          <w:szCs w:val="24"/>
          <w:vertAlign w:val="subscript"/>
        </w:rPr>
        <w:t>min</w:t>
      </w:r>
      <w:r w:rsidRPr="004955DD">
        <w:rPr>
          <w:sz w:val="24"/>
          <w:szCs w:val="24"/>
        </w:rPr>
        <w:t xml:space="preserve"> med 36</w:t>
      </w:r>
      <w:r w:rsidRPr="004955DD">
        <w:rPr>
          <w:sz w:val="24"/>
          <w:szCs w:val="24"/>
        </w:rPr>
        <w:noBreakHyphen/>
        <w:t>39 %, og den gennemsnitlige AUC, C</w:t>
      </w:r>
      <w:r w:rsidRPr="004955DD">
        <w:rPr>
          <w:sz w:val="24"/>
          <w:szCs w:val="24"/>
          <w:vertAlign w:val="subscript"/>
        </w:rPr>
        <w:t>max</w:t>
      </w:r>
      <w:r w:rsidRPr="004955DD">
        <w:rPr>
          <w:sz w:val="24"/>
          <w:szCs w:val="24"/>
        </w:rPr>
        <w:t xml:space="preserve"> og C</w:t>
      </w:r>
      <w:r w:rsidRPr="004955DD">
        <w:rPr>
          <w:sz w:val="24"/>
          <w:szCs w:val="24"/>
          <w:vertAlign w:val="subscript"/>
        </w:rPr>
        <w:t>min</w:t>
      </w:r>
      <w:r w:rsidRPr="004955DD">
        <w:rPr>
          <w:sz w:val="24"/>
          <w:szCs w:val="24"/>
        </w:rPr>
        <w:t xml:space="preserve"> af den farmakologisk aktive metabolit M8 blev reduceret med 75</w:t>
      </w:r>
      <w:r w:rsidRPr="004955DD">
        <w:rPr>
          <w:sz w:val="24"/>
          <w:szCs w:val="24"/>
        </w:rPr>
        <w:noBreakHyphen/>
        <w:t>92 %.</w:t>
      </w:r>
    </w:p>
    <w:p w14:paraId="4679B70F" w14:textId="77777777" w:rsidR="00733441" w:rsidRPr="004955DD" w:rsidRDefault="00733441" w:rsidP="00733441">
      <w:pPr>
        <w:ind w:left="851"/>
        <w:rPr>
          <w:sz w:val="24"/>
          <w:szCs w:val="24"/>
        </w:rPr>
      </w:pPr>
    </w:p>
    <w:p w14:paraId="4670A479" w14:textId="77777777" w:rsidR="00733441" w:rsidRPr="004955DD" w:rsidRDefault="00733441" w:rsidP="00733441">
      <w:pPr>
        <w:ind w:left="851"/>
        <w:rPr>
          <w:sz w:val="24"/>
          <w:szCs w:val="24"/>
        </w:rPr>
      </w:pPr>
      <w:r w:rsidRPr="004955DD">
        <w:rPr>
          <w:sz w:val="24"/>
          <w:szCs w:val="24"/>
        </w:rPr>
        <w:t>Der er blevet rapporteret forøgede serumniveauer for andre antiretrovirale lægemidler såsom saquinavir. Der er også nogle antiretrovirale lægemidler, for hvem der er blevet rapporteret uændrede serumniveauer, når de blev givet sammen med omeprazol.</w:t>
      </w:r>
    </w:p>
    <w:p w14:paraId="6A62909E" w14:textId="77777777" w:rsidR="00733441" w:rsidRPr="004955DD" w:rsidRDefault="00733441" w:rsidP="00733441">
      <w:pPr>
        <w:ind w:left="851"/>
        <w:rPr>
          <w:sz w:val="24"/>
          <w:szCs w:val="24"/>
        </w:rPr>
      </w:pPr>
    </w:p>
    <w:p w14:paraId="6252F55B" w14:textId="77777777" w:rsidR="00733441" w:rsidRPr="004955DD" w:rsidRDefault="00733441" w:rsidP="00733441">
      <w:pPr>
        <w:ind w:left="851"/>
        <w:rPr>
          <w:sz w:val="24"/>
          <w:szCs w:val="24"/>
        </w:rPr>
      </w:pPr>
      <w:r w:rsidRPr="004955DD">
        <w:rPr>
          <w:sz w:val="24"/>
          <w:szCs w:val="24"/>
        </w:rPr>
        <w:t>Der er ikke udført interaktionsstudier med Emoxenduo og atazanavir. På grund af de lignende farmakodynamiske og farmakokinetiske egenskaber af omeprazol og esomeprazol, frarådes samtidig brug af atazanavir og nelfinavir med esomeprazol imidlertid, og samtidig administration med Emoxenduo er kontraindiceret (se pkt. 4.3).</w:t>
      </w:r>
    </w:p>
    <w:p w14:paraId="239B9CD8" w14:textId="77777777" w:rsidR="00733441" w:rsidRPr="004955DD" w:rsidRDefault="00733441" w:rsidP="00733441">
      <w:pPr>
        <w:ind w:left="851"/>
        <w:rPr>
          <w:sz w:val="24"/>
          <w:szCs w:val="24"/>
        </w:rPr>
      </w:pPr>
    </w:p>
    <w:p w14:paraId="23DCDCD1" w14:textId="77777777" w:rsidR="00733441" w:rsidRPr="004955DD" w:rsidRDefault="00733441" w:rsidP="00733441">
      <w:pPr>
        <w:ind w:left="851"/>
        <w:rPr>
          <w:sz w:val="24"/>
          <w:szCs w:val="24"/>
          <w:u w:val="single"/>
        </w:rPr>
      </w:pPr>
      <w:r w:rsidRPr="004955DD">
        <w:rPr>
          <w:sz w:val="24"/>
          <w:szCs w:val="24"/>
          <w:u w:val="single"/>
        </w:rPr>
        <w:t>Forsigtighedsregler ved samtidig brug</w:t>
      </w:r>
    </w:p>
    <w:p w14:paraId="6B10094D" w14:textId="77777777" w:rsidR="00733441" w:rsidRPr="004955DD" w:rsidRDefault="00733441" w:rsidP="00733441">
      <w:pPr>
        <w:ind w:left="851"/>
        <w:rPr>
          <w:i/>
          <w:iCs/>
          <w:sz w:val="24"/>
          <w:szCs w:val="24"/>
        </w:rPr>
      </w:pPr>
      <w:r w:rsidRPr="004955DD">
        <w:rPr>
          <w:i/>
          <w:iCs/>
          <w:sz w:val="24"/>
          <w:szCs w:val="24"/>
        </w:rPr>
        <w:t>Andre analgetika, herunder selektive cyclooxygenase-2-hæmmere</w:t>
      </w:r>
    </w:p>
    <w:p w14:paraId="6141C4D5" w14:textId="77777777" w:rsidR="00733441" w:rsidRPr="004955DD" w:rsidRDefault="00733441" w:rsidP="00733441">
      <w:pPr>
        <w:ind w:left="851"/>
        <w:rPr>
          <w:sz w:val="24"/>
          <w:szCs w:val="24"/>
        </w:rPr>
      </w:pPr>
      <w:r w:rsidRPr="004955DD">
        <w:rPr>
          <w:sz w:val="24"/>
          <w:szCs w:val="24"/>
        </w:rPr>
        <w:t>Samtidig brug af to eller flere NSAID’er bør undgås, da det kan øge risikoen for bivirkninger, især gastrointestinale ulcera og blødning. Samtidig brug af Emoxenduo og andre NSAID’er, med undtagelse af lavdosis acetylsalicylsyre (≤ 325 mg/dag), frarådes (se pkt. 4.4).</w:t>
      </w:r>
    </w:p>
    <w:p w14:paraId="332914F1" w14:textId="77777777" w:rsidR="00733441" w:rsidRPr="004955DD" w:rsidRDefault="00733441" w:rsidP="00733441">
      <w:pPr>
        <w:ind w:left="851"/>
        <w:rPr>
          <w:sz w:val="24"/>
          <w:szCs w:val="24"/>
        </w:rPr>
      </w:pPr>
    </w:p>
    <w:p w14:paraId="4A153B2A" w14:textId="77777777" w:rsidR="00733441" w:rsidRPr="004955DD" w:rsidRDefault="00733441" w:rsidP="00733441">
      <w:pPr>
        <w:ind w:left="851"/>
        <w:rPr>
          <w:i/>
          <w:iCs/>
          <w:sz w:val="24"/>
          <w:szCs w:val="24"/>
        </w:rPr>
      </w:pPr>
      <w:r w:rsidRPr="004955DD">
        <w:rPr>
          <w:i/>
          <w:iCs/>
          <w:sz w:val="24"/>
          <w:szCs w:val="24"/>
        </w:rPr>
        <w:t>Acetylsalicylsyre</w:t>
      </w:r>
    </w:p>
    <w:p w14:paraId="2B8B9D64" w14:textId="6F854998" w:rsidR="00733441" w:rsidRPr="004955DD" w:rsidRDefault="00733441" w:rsidP="00733441">
      <w:pPr>
        <w:ind w:left="851"/>
        <w:rPr>
          <w:sz w:val="24"/>
          <w:szCs w:val="24"/>
        </w:rPr>
      </w:pPr>
      <w:r w:rsidRPr="004955DD">
        <w:rPr>
          <w:sz w:val="24"/>
          <w:szCs w:val="24"/>
        </w:rPr>
        <w:t>Emoxenduo kan administreres ved behandling med lavdosis acetylsalicylsyre (≤ 325 mg/dag). I kliniske studier havde patienter, der tog Emoxenduo i kombination med lavdosis acetylsalicylsyre, ikke en øget forekomst af ulcus ventriculi sammenlignet med patienter, der tog Emoxenduo alene (se pkt. 5.1). Dog kan samtidig brug af acetylsalicylsyre og Emoxenduo stadig øge risikoen for alvorlige bivirkninger (se pkt. 4.4 og 4.8).</w:t>
      </w:r>
    </w:p>
    <w:p w14:paraId="2621C4B8" w14:textId="77777777" w:rsidR="00733441" w:rsidRPr="004955DD" w:rsidRDefault="00733441" w:rsidP="00733441">
      <w:pPr>
        <w:ind w:left="851"/>
        <w:rPr>
          <w:sz w:val="24"/>
          <w:szCs w:val="24"/>
        </w:rPr>
      </w:pPr>
    </w:p>
    <w:p w14:paraId="788493F1" w14:textId="77777777" w:rsidR="00733441" w:rsidRPr="004955DD" w:rsidRDefault="00733441" w:rsidP="00733441">
      <w:pPr>
        <w:ind w:left="851"/>
        <w:rPr>
          <w:sz w:val="24"/>
          <w:szCs w:val="24"/>
        </w:rPr>
      </w:pPr>
      <w:r w:rsidRPr="004955DD">
        <w:rPr>
          <w:sz w:val="24"/>
          <w:szCs w:val="24"/>
        </w:rPr>
        <w:t>Kliniske farmakodynamiske data tyder på, at samtidig brug af naproxen i mere end én dag i træk kan hæmme virkningen af lavdosis acetylsalicylsyre på trombocytaktiviteten, og denne hæmning kan fortsætte i op til flere dage efter seponering af naproxen-behandlingen. Den kliniske relevans af denne interaktion er ikke kendt.</w:t>
      </w:r>
    </w:p>
    <w:p w14:paraId="112C813C" w14:textId="77777777" w:rsidR="00733441" w:rsidRPr="004955DD" w:rsidRDefault="00733441" w:rsidP="00733441">
      <w:pPr>
        <w:ind w:left="851"/>
        <w:rPr>
          <w:sz w:val="24"/>
          <w:szCs w:val="24"/>
        </w:rPr>
      </w:pPr>
    </w:p>
    <w:p w14:paraId="736697DC" w14:textId="77777777" w:rsidR="00733441" w:rsidRPr="004955DD" w:rsidRDefault="00733441" w:rsidP="00733441">
      <w:pPr>
        <w:ind w:left="851"/>
        <w:rPr>
          <w:i/>
          <w:iCs/>
          <w:sz w:val="24"/>
          <w:szCs w:val="24"/>
        </w:rPr>
      </w:pPr>
      <w:r w:rsidRPr="004955DD">
        <w:rPr>
          <w:i/>
          <w:iCs/>
          <w:sz w:val="24"/>
          <w:szCs w:val="24"/>
        </w:rPr>
        <w:t>Tacrolimus</w:t>
      </w:r>
    </w:p>
    <w:p w14:paraId="41DCD48C" w14:textId="77777777" w:rsidR="00733441" w:rsidRPr="004955DD" w:rsidRDefault="00733441" w:rsidP="00733441">
      <w:pPr>
        <w:ind w:left="851"/>
        <w:rPr>
          <w:sz w:val="24"/>
          <w:szCs w:val="24"/>
        </w:rPr>
      </w:pPr>
      <w:r w:rsidRPr="004955DD">
        <w:rPr>
          <w:sz w:val="24"/>
          <w:szCs w:val="24"/>
        </w:rPr>
        <w:t>Som med alle NSAID’er er der en mulig risiko for nefrotoksicitet, når naproxen administreres samtidig med tacrolimus. Det er blevet rapporteret, at samtidig administration af esomeprazol øger serumniveauerne for tacrolimus. Der skal udføres øget overvågning af tacrolimus-koncentrationen samt nyrefunktionen (kreatininclearance) under behandlingen med Emoxenduo, og doseringen af tacrolimus skal justeres, hvis det er nødvendigt.</w:t>
      </w:r>
    </w:p>
    <w:p w14:paraId="4FD2E1FD" w14:textId="77777777" w:rsidR="00733441" w:rsidRPr="004955DD" w:rsidRDefault="00733441" w:rsidP="00733441">
      <w:pPr>
        <w:ind w:left="851"/>
        <w:rPr>
          <w:sz w:val="24"/>
          <w:szCs w:val="24"/>
        </w:rPr>
      </w:pPr>
    </w:p>
    <w:p w14:paraId="68348CA9" w14:textId="77777777" w:rsidR="00733441" w:rsidRPr="004955DD" w:rsidRDefault="00733441" w:rsidP="00733441">
      <w:pPr>
        <w:ind w:left="851"/>
        <w:rPr>
          <w:i/>
          <w:iCs/>
          <w:sz w:val="24"/>
          <w:szCs w:val="24"/>
        </w:rPr>
      </w:pPr>
      <w:r w:rsidRPr="004955DD">
        <w:rPr>
          <w:i/>
          <w:iCs/>
          <w:sz w:val="24"/>
          <w:szCs w:val="24"/>
        </w:rPr>
        <w:t>Ciclosporin</w:t>
      </w:r>
    </w:p>
    <w:p w14:paraId="430522DC" w14:textId="77777777" w:rsidR="00733441" w:rsidRPr="004955DD" w:rsidRDefault="00733441" w:rsidP="00733441">
      <w:pPr>
        <w:ind w:left="851"/>
        <w:rPr>
          <w:sz w:val="24"/>
          <w:szCs w:val="24"/>
        </w:rPr>
      </w:pPr>
      <w:r w:rsidRPr="004955DD">
        <w:rPr>
          <w:sz w:val="24"/>
          <w:szCs w:val="24"/>
        </w:rPr>
        <w:t>Som med alle NSAID’er skal der udvises forsigtighed ved samtidig administration med ciclosporin på grund af den øgede risiko for nefrotoksicitet.</w:t>
      </w:r>
    </w:p>
    <w:p w14:paraId="5DCE2F01" w14:textId="39ADBF79" w:rsidR="003D4E2F" w:rsidRDefault="003D4E2F" w:rsidP="003D4E2F">
      <w:pPr>
        <w:rPr>
          <w:sz w:val="24"/>
          <w:szCs w:val="24"/>
        </w:rPr>
      </w:pPr>
    </w:p>
    <w:p w14:paraId="599748B1" w14:textId="1BCCA6F0" w:rsidR="003D4E2F" w:rsidRDefault="003D4E2F" w:rsidP="003D4E2F">
      <w:pPr>
        <w:rPr>
          <w:sz w:val="24"/>
          <w:szCs w:val="24"/>
        </w:rPr>
      </w:pPr>
    </w:p>
    <w:p w14:paraId="152D099A" w14:textId="77777777" w:rsidR="003D4E2F" w:rsidRPr="004955DD" w:rsidRDefault="003D4E2F" w:rsidP="003D4E2F">
      <w:pPr>
        <w:rPr>
          <w:sz w:val="24"/>
          <w:szCs w:val="24"/>
        </w:rPr>
      </w:pPr>
    </w:p>
    <w:p w14:paraId="0E6F8F98" w14:textId="77777777" w:rsidR="00733441" w:rsidRPr="004955DD" w:rsidRDefault="00733441" w:rsidP="00733441">
      <w:pPr>
        <w:ind w:left="851"/>
        <w:rPr>
          <w:i/>
          <w:iCs/>
          <w:sz w:val="24"/>
          <w:szCs w:val="24"/>
        </w:rPr>
      </w:pPr>
      <w:r w:rsidRPr="004955DD">
        <w:rPr>
          <w:i/>
          <w:iCs/>
          <w:sz w:val="24"/>
          <w:szCs w:val="24"/>
        </w:rPr>
        <w:lastRenderedPageBreak/>
        <w:t>Diuretika</w:t>
      </w:r>
    </w:p>
    <w:p w14:paraId="68E46F1E" w14:textId="77777777" w:rsidR="00733441" w:rsidRPr="004955DD" w:rsidRDefault="00733441" w:rsidP="00733441">
      <w:pPr>
        <w:ind w:left="851"/>
        <w:rPr>
          <w:sz w:val="24"/>
          <w:szCs w:val="24"/>
        </w:rPr>
      </w:pPr>
      <w:r w:rsidRPr="004955DD">
        <w:rPr>
          <w:sz w:val="24"/>
          <w:szCs w:val="24"/>
        </w:rPr>
        <w:t>Kliniske studier samt observationer efter markedsføring har vist, at NSAID’er kan reducere den natriuretiske virkning af furosemid og thiazider hos nogle patienter. Dette respons er blevet tilskrevet hæmning af renal prostaglandinsyntese. Ved samtidig behandling med NSAID’er bør patienten observeres nøje for tegn på nyresvigt, samt for at sikre diuretisk virkning (se pkt. 4.4).</w:t>
      </w:r>
    </w:p>
    <w:p w14:paraId="1E87B4E2" w14:textId="77777777" w:rsidR="00733441" w:rsidRPr="004955DD" w:rsidRDefault="00733441" w:rsidP="00733441">
      <w:pPr>
        <w:ind w:left="851"/>
        <w:rPr>
          <w:sz w:val="24"/>
          <w:szCs w:val="24"/>
        </w:rPr>
      </w:pPr>
    </w:p>
    <w:p w14:paraId="5732F38E" w14:textId="77777777" w:rsidR="00733441" w:rsidRPr="004955DD" w:rsidRDefault="00733441" w:rsidP="00733441">
      <w:pPr>
        <w:ind w:left="851"/>
        <w:rPr>
          <w:i/>
          <w:iCs/>
          <w:sz w:val="24"/>
          <w:szCs w:val="24"/>
        </w:rPr>
      </w:pPr>
      <w:r w:rsidRPr="004955DD">
        <w:rPr>
          <w:i/>
          <w:iCs/>
          <w:sz w:val="24"/>
          <w:szCs w:val="24"/>
        </w:rPr>
        <w:t>Selektive serotoningenoptagshæmmere (SSRI’er)</w:t>
      </w:r>
    </w:p>
    <w:p w14:paraId="58B663EE" w14:textId="77777777" w:rsidR="00733441" w:rsidRPr="004955DD" w:rsidRDefault="00733441" w:rsidP="00733441">
      <w:pPr>
        <w:ind w:left="851"/>
        <w:rPr>
          <w:sz w:val="24"/>
          <w:szCs w:val="24"/>
        </w:rPr>
      </w:pPr>
      <w:r w:rsidRPr="004955DD">
        <w:rPr>
          <w:sz w:val="24"/>
          <w:szCs w:val="24"/>
        </w:rPr>
        <w:t>Samtidig brug af NSAID’er, herunder selektive COX-2-hæmmere og SSRI’er øger risikoen for gastrointestinal blødning (se pkt. 4.4).</w:t>
      </w:r>
    </w:p>
    <w:p w14:paraId="68247707" w14:textId="77777777" w:rsidR="00733441" w:rsidRPr="004955DD" w:rsidRDefault="00733441" w:rsidP="00733441">
      <w:pPr>
        <w:ind w:left="851"/>
        <w:rPr>
          <w:sz w:val="24"/>
          <w:szCs w:val="24"/>
        </w:rPr>
      </w:pPr>
    </w:p>
    <w:p w14:paraId="59F73204" w14:textId="77777777" w:rsidR="00733441" w:rsidRPr="004955DD" w:rsidRDefault="00733441" w:rsidP="00733441">
      <w:pPr>
        <w:ind w:left="851"/>
        <w:rPr>
          <w:i/>
          <w:iCs/>
          <w:sz w:val="24"/>
          <w:szCs w:val="24"/>
        </w:rPr>
      </w:pPr>
      <w:r w:rsidRPr="004955DD">
        <w:rPr>
          <w:i/>
          <w:iCs/>
          <w:sz w:val="24"/>
          <w:szCs w:val="24"/>
        </w:rPr>
        <w:t>Kortikosteroider</w:t>
      </w:r>
    </w:p>
    <w:p w14:paraId="7B46A18F" w14:textId="77777777" w:rsidR="00733441" w:rsidRPr="004955DD" w:rsidRDefault="00733441" w:rsidP="00733441">
      <w:pPr>
        <w:ind w:left="851"/>
        <w:rPr>
          <w:sz w:val="24"/>
          <w:szCs w:val="24"/>
        </w:rPr>
      </w:pPr>
      <w:r w:rsidRPr="004955DD">
        <w:rPr>
          <w:sz w:val="24"/>
          <w:szCs w:val="24"/>
        </w:rPr>
        <w:t>Der er en øget risiko for gastrointestinal blødning, når kortikosteroider kombineres med NSAID’er, herunder selektive COX-2-hæmmere. Der bør udvises forsigtighed, når NSAID’er administreres samtidig med kortikosteroider (se pkt. 4.4).</w:t>
      </w:r>
    </w:p>
    <w:p w14:paraId="5FB0F08B" w14:textId="77777777" w:rsidR="00733441" w:rsidRPr="004955DD" w:rsidRDefault="00733441" w:rsidP="00733441">
      <w:pPr>
        <w:ind w:left="851"/>
        <w:rPr>
          <w:sz w:val="24"/>
          <w:szCs w:val="24"/>
        </w:rPr>
      </w:pPr>
    </w:p>
    <w:p w14:paraId="2208FF9B" w14:textId="77777777" w:rsidR="00733441" w:rsidRPr="004955DD" w:rsidRDefault="00733441" w:rsidP="00733441">
      <w:pPr>
        <w:ind w:left="851"/>
        <w:rPr>
          <w:i/>
          <w:iCs/>
          <w:sz w:val="24"/>
          <w:szCs w:val="24"/>
        </w:rPr>
      </w:pPr>
      <w:r w:rsidRPr="004955DD">
        <w:rPr>
          <w:i/>
          <w:iCs/>
          <w:sz w:val="24"/>
          <w:szCs w:val="24"/>
        </w:rPr>
        <w:t>ACE-hæmmere/angiotensin II-receptorantagonister</w:t>
      </w:r>
    </w:p>
    <w:p w14:paraId="4E42A17E" w14:textId="77777777" w:rsidR="00733441" w:rsidRPr="004955DD" w:rsidRDefault="00733441" w:rsidP="00733441">
      <w:pPr>
        <w:ind w:left="851"/>
        <w:rPr>
          <w:sz w:val="24"/>
          <w:szCs w:val="24"/>
        </w:rPr>
      </w:pPr>
      <w:r w:rsidRPr="004955DD">
        <w:rPr>
          <w:sz w:val="24"/>
          <w:szCs w:val="24"/>
        </w:rPr>
        <w:t>Rapporter tyder på, at NSAID’er kan mindske den antihypertensive virkning af ACE-hæmmere og angiotensin II-receptorantagonister. NSAID’er kan også øge risikoen for nedsat nyrefunktion forbundet med brugen af ACE-hæmmere eller angiotensin II-receptorantagonister. Kombinationen af NSAID’er og ACE-hæmmere eller angiotensin II-receptorantagonister bør gives med forsigtighed til patienter, der er ældre, volumendepleterede eller har nedsat nyrefunktion (se pkt. 4.4).</w:t>
      </w:r>
    </w:p>
    <w:p w14:paraId="6D3A43D9" w14:textId="77777777" w:rsidR="00733441" w:rsidRPr="004955DD" w:rsidRDefault="00733441" w:rsidP="00733441">
      <w:pPr>
        <w:ind w:left="851"/>
        <w:rPr>
          <w:sz w:val="24"/>
          <w:szCs w:val="24"/>
        </w:rPr>
      </w:pPr>
    </w:p>
    <w:p w14:paraId="6F49DD4E" w14:textId="77777777" w:rsidR="00733441" w:rsidRPr="004955DD" w:rsidRDefault="00733441" w:rsidP="00733441">
      <w:pPr>
        <w:ind w:left="851"/>
        <w:rPr>
          <w:i/>
          <w:iCs/>
          <w:sz w:val="24"/>
          <w:szCs w:val="24"/>
        </w:rPr>
      </w:pPr>
      <w:r w:rsidRPr="004955DD">
        <w:rPr>
          <w:i/>
          <w:iCs/>
          <w:sz w:val="24"/>
          <w:szCs w:val="24"/>
        </w:rPr>
        <w:t>Digoxin</w:t>
      </w:r>
    </w:p>
    <w:p w14:paraId="7FBBF4BD" w14:textId="77777777" w:rsidR="00733441" w:rsidRPr="004955DD" w:rsidRDefault="00733441" w:rsidP="00733441">
      <w:pPr>
        <w:ind w:left="851"/>
        <w:rPr>
          <w:sz w:val="24"/>
          <w:szCs w:val="24"/>
        </w:rPr>
      </w:pPr>
      <w:r w:rsidRPr="004955DD">
        <w:rPr>
          <w:sz w:val="24"/>
          <w:szCs w:val="24"/>
        </w:rPr>
        <w:t>NSAID’er kan øge plasmaniveauerne af hjerteglykosider, når de administreres sammen med hjerteglykosider såsom digoxin.</w:t>
      </w:r>
    </w:p>
    <w:p w14:paraId="68A8FD27" w14:textId="77777777" w:rsidR="00733441" w:rsidRPr="004955DD" w:rsidRDefault="00733441" w:rsidP="00733441">
      <w:pPr>
        <w:ind w:left="851"/>
        <w:rPr>
          <w:sz w:val="24"/>
          <w:szCs w:val="24"/>
        </w:rPr>
      </w:pPr>
    </w:p>
    <w:p w14:paraId="3604C32B" w14:textId="77777777" w:rsidR="00733441" w:rsidRPr="004955DD" w:rsidRDefault="00733441" w:rsidP="00733441">
      <w:pPr>
        <w:ind w:left="851"/>
        <w:rPr>
          <w:i/>
          <w:iCs/>
          <w:sz w:val="24"/>
          <w:szCs w:val="24"/>
        </w:rPr>
      </w:pPr>
      <w:r w:rsidRPr="004955DD">
        <w:rPr>
          <w:i/>
          <w:iCs/>
          <w:sz w:val="24"/>
          <w:szCs w:val="24"/>
        </w:rPr>
        <w:t>Lithium</w:t>
      </w:r>
    </w:p>
    <w:p w14:paraId="6FC02814" w14:textId="77777777" w:rsidR="00733441" w:rsidRPr="004955DD" w:rsidRDefault="00733441" w:rsidP="00733441">
      <w:pPr>
        <w:ind w:left="851"/>
        <w:rPr>
          <w:sz w:val="24"/>
          <w:szCs w:val="24"/>
        </w:rPr>
      </w:pPr>
      <w:r w:rsidRPr="004955DD">
        <w:rPr>
          <w:sz w:val="24"/>
          <w:szCs w:val="24"/>
        </w:rPr>
        <w:t>NSAID’er har medført en stigning i plasmaniveauerne af lithium og en reduktion i renal clearance af lithium. Disse virkninger er blevet tilskrevet hæmning af renal prostaglandinsyntese forårsaget af NSAID. Når NSAID’er og lithium administreres samtidigt, skal patienterne derfor observeres nøje for tegn på lithiumtoksicitet.</w:t>
      </w:r>
    </w:p>
    <w:p w14:paraId="39CE70D7" w14:textId="77777777" w:rsidR="00733441" w:rsidRPr="004955DD" w:rsidRDefault="00733441" w:rsidP="00733441">
      <w:pPr>
        <w:ind w:left="851"/>
        <w:rPr>
          <w:sz w:val="24"/>
          <w:szCs w:val="24"/>
        </w:rPr>
      </w:pPr>
    </w:p>
    <w:p w14:paraId="3FCBBF66" w14:textId="77777777" w:rsidR="00733441" w:rsidRPr="004955DD" w:rsidRDefault="00733441" w:rsidP="00733441">
      <w:pPr>
        <w:ind w:left="851"/>
        <w:rPr>
          <w:i/>
          <w:iCs/>
          <w:sz w:val="24"/>
          <w:szCs w:val="24"/>
        </w:rPr>
      </w:pPr>
      <w:r w:rsidRPr="004955DD">
        <w:rPr>
          <w:i/>
          <w:iCs/>
          <w:sz w:val="24"/>
          <w:szCs w:val="24"/>
        </w:rPr>
        <w:t>Methotrexat</w:t>
      </w:r>
    </w:p>
    <w:p w14:paraId="067A76FD" w14:textId="77777777" w:rsidR="00733441" w:rsidRPr="004955DD" w:rsidRDefault="00733441" w:rsidP="00733441">
      <w:pPr>
        <w:ind w:left="851"/>
        <w:rPr>
          <w:sz w:val="24"/>
          <w:szCs w:val="24"/>
        </w:rPr>
      </w:pPr>
      <w:r w:rsidRPr="004955DD">
        <w:rPr>
          <w:sz w:val="24"/>
          <w:szCs w:val="24"/>
        </w:rPr>
        <w:t>Ved samtidig administration med protonpumpehæmmere er der rapporteret en stigning i methotrexat-niveauerne hos nogle patienter. Det er blevet rapporteret, at NSAID’er reducerer den tubulære sekretion af methotrexat i en dyremodel. Dette kan tyde på, at både esomeprazol og naproxen kan øge toksiciteten af methotrexat. Den kliniske relevans er sandsynligvis større hos patienter, der får høje doser methotrexat, og hos patienter med renal dysfunktion. Der skal udvises forsigtighed, når Emoxenduo administreres samtidig med methotrexat. Ved administration af højdosis methotrexat anbefales midlertidig seponering af Emoxenduo.</w:t>
      </w:r>
    </w:p>
    <w:p w14:paraId="23336D9A" w14:textId="77777777" w:rsidR="00733441" w:rsidRPr="004955DD" w:rsidRDefault="00733441" w:rsidP="00733441">
      <w:pPr>
        <w:ind w:left="851"/>
        <w:rPr>
          <w:sz w:val="24"/>
          <w:szCs w:val="24"/>
        </w:rPr>
      </w:pPr>
    </w:p>
    <w:p w14:paraId="07006E70" w14:textId="77777777" w:rsidR="00733441" w:rsidRPr="004955DD" w:rsidRDefault="00733441" w:rsidP="00733441">
      <w:pPr>
        <w:ind w:left="851"/>
        <w:rPr>
          <w:i/>
          <w:iCs/>
          <w:sz w:val="24"/>
          <w:szCs w:val="24"/>
        </w:rPr>
      </w:pPr>
      <w:r w:rsidRPr="004955DD">
        <w:rPr>
          <w:i/>
          <w:iCs/>
          <w:sz w:val="24"/>
          <w:szCs w:val="24"/>
        </w:rPr>
        <w:t>Sulfonylurinstoffer, hydantoiner</w:t>
      </w:r>
    </w:p>
    <w:p w14:paraId="369968B9" w14:textId="77777777" w:rsidR="00733441" w:rsidRPr="004955DD" w:rsidRDefault="00733441" w:rsidP="00733441">
      <w:pPr>
        <w:ind w:left="851"/>
        <w:rPr>
          <w:sz w:val="24"/>
          <w:szCs w:val="24"/>
        </w:rPr>
      </w:pPr>
      <w:r w:rsidRPr="004955DD">
        <w:rPr>
          <w:sz w:val="24"/>
          <w:szCs w:val="24"/>
        </w:rPr>
        <w:t>Naproxen er kraftigt bundet til plasmaalbumin. Det har således et teoretisk potentiale for interaktion med andre albuminbundne lægemidler såsom sulfonylurinstoffer og hydantoiner. Patienter, der får samtidig behandling med naproxen og et hydantoin, sulfonamid eller sulfonylurinstof, bør observeres med henblik på dosisjustering efter behov.</w:t>
      </w:r>
    </w:p>
    <w:p w14:paraId="3653573A" w14:textId="49EE1154" w:rsidR="00733441" w:rsidRDefault="00733441" w:rsidP="00733441">
      <w:pPr>
        <w:ind w:left="851"/>
        <w:rPr>
          <w:sz w:val="24"/>
          <w:szCs w:val="24"/>
        </w:rPr>
      </w:pPr>
    </w:p>
    <w:p w14:paraId="4D1BA6CC" w14:textId="77777777" w:rsidR="003D4E2F" w:rsidRPr="004955DD" w:rsidRDefault="003D4E2F" w:rsidP="00733441">
      <w:pPr>
        <w:ind w:left="851"/>
        <w:rPr>
          <w:sz w:val="24"/>
          <w:szCs w:val="24"/>
        </w:rPr>
      </w:pPr>
    </w:p>
    <w:p w14:paraId="364613A1" w14:textId="77777777" w:rsidR="00733441" w:rsidRPr="004955DD" w:rsidRDefault="00733441" w:rsidP="00733441">
      <w:pPr>
        <w:ind w:left="851"/>
        <w:rPr>
          <w:i/>
          <w:iCs/>
          <w:sz w:val="24"/>
          <w:szCs w:val="24"/>
        </w:rPr>
      </w:pPr>
      <w:r w:rsidRPr="004955DD">
        <w:rPr>
          <w:i/>
          <w:iCs/>
          <w:sz w:val="24"/>
          <w:szCs w:val="24"/>
        </w:rPr>
        <w:lastRenderedPageBreak/>
        <w:t>Clopidogrel</w:t>
      </w:r>
    </w:p>
    <w:p w14:paraId="396BCCDF" w14:textId="77777777" w:rsidR="00733441" w:rsidRPr="004955DD" w:rsidRDefault="00733441" w:rsidP="00733441">
      <w:pPr>
        <w:ind w:left="851"/>
        <w:rPr>
          <w:sz w:val="24"/>
          <w:szCs w:val="24"/>
        </w:rPr>
      </w:pPr>
      <w:r w:rsidRPr="004955DD">
        <w:rPr>
          <w:sz w:val="24"/>
          <w:szCs w:val="24"/>
        </w:rPr>
        <w:t>Resultater fra studier med raske forsøgspersoner har vist en farmakokinetisk (PK)/farmakodynamisk (PD) interaktion mellem clopidogrel (300 mg mætningsdosis/75 mg daglig vedligeholdelsesdosis) og esomeprazol (40 mg oralt dagligt), hvilket resulterede i nedsat eksponering for den aktive metabolit af clopidogrel med gennemsnitligt 40 % og resulterede i nedsat maksimal hæmning af (ADP</w:t>
      </w:r>
      <w:r w:rsidRPr="004955DD">
        <w:rPr>
          <w:sz w:val="24"/>
          <w:szCs w:val="24"/>
        </w:rPr>
        <w:noBreakHyphen/>
        <w:t>induceret) trombocytaggregering med gennemsnitligt 14 %.</w:t>
      </w:r>
    </w:p>
    <w:p w14:paraId="779F687E" w14:textId="77777777" w:rsidR="00733441" w:rsidRPr="004955DD" w:rsidRDefault="00733441" w:rsidP="00733441">
      <w:pPr>
        <w:ind w:left="851"/>
        <w:rPr>
          <w:sz w:val="24"/>
          <w:szCs w:val="24"/>
        </w:rPr>
      </w:pPr>
    </w:p>
    <w:p w14:paraId="39788FAD" w14:textId="77777777" w:rsidR="00733441" w:rsidRPr="004955DD" w:rsidRDefault="00733441" w:rsidP="00733441">
      <w:pPr>
        <w:ind w:left="851"/>
        <w:rPr>
          <w:sz w:val="24"/>
          <w:szCs w:val="24"/>
        </w:rPr>
      </w:pPr>
      <w:r w:rsidRPr="004955DD">
        <w:rPr>
          <w:sz w:val="24"/>
          <w:szCs w:val="24"/>
        </w:rPr>
        <w:t>I et studie med raske forsøgspersoner var der en nedsat eksponering på næsten 40 % af den aktive metabolit af clopidogrel, når der blev givet en fast dosiskombination med esomeprazol 20 mg og acetylsalicylsyre 81 mg samtidigt med clopidogrel, sammenlignet med clopidogrel alene. De maksimale niveauer for hæmning af (ADP-induceret) trombocytaggregering hos disse forsøgspersoner var imidlertid ens i begge grupper.</w:t>
      </w:r>
    </w:p>
    <w:p w14:paraId="612CBAE2" w14:textId="77777777" w:rsidR="00733441" w:rsidRPr="004955DD" w:rsidRDefault="00733441" w:rsidP="00733441">
      <w:pPr>
        <w:ind w:left="851"/>
        <w:rPr>
          <w:sz w:val="24"/>
          <w:szCs w:val="24"/>
        </w:rPr>
      </w:pPr>
    </w:p>
    <w:p w14:paraId="0C0A648B" w14:textId="77777777" w:rsidR="00733441" w:rsidRPr="004955DD" w:rsidRDefault="00733441" w:rsidP="00733441">
      <w:pPr>
        <w:ind w:left="851"/>
        <w:rPr>
          <w:sz w:val="24"/>
          <w:szCs w:val="24"/>
        </w:rPr>
      </w:pPr>
      <w:r w:rsidRPr="004955DD">
        <w:rPr>
          <w:sz w:val="24"/>
          <w:szCs w:val="24"/>
        </w:rPr>
        <w:t>Der er ikke udført kliniske interaktionsstudier mellem clopidogrel og fast dosiskombinationen af naproxen + esomeprazol (Emoxenduo).</w:t>
      </w:r>
    </w:p>
    <w:p w14:paraId="05BFE651" w14:textId="77777777" w:rsidR="00733441" w:rsidRPr="004955DD" w:rsidRDefault="00733441" w:rsidP="00733441">
      <w:pPr>
        <w:ind w:left="851"/>
        <w:rPr>
          <w:sz w:val="24"/>
          <w:szCs w:val="24"/>
        </w:rPr>
      </w:pPr>
    </w:p>
    <w:p w14:paraId="2DF35F49" w14:textId="77777777" w:rsidR="00733441" w:rsidRPr="004955DD" w:rsidRDefault="00733441" w:rsidP="00733441">
      <w:pPr>
        <w:ind w:left="851"/>
        <w:rPr>
          <w:sz w:val="24"/>
          <w:szCs w:val="24"/>
        </w:rPr>
      </w:pPr>
      <w:r w:rsidRPr="004955DD">
        <w:rPr>
          <w:sz w:val="24"/>
          <w:szCs w:val="24"/>
        </w:rPr>
        <w:t>Inkonsistente data vedrørende kliniske implikationer af en PK-/PD-interaktion af esomeprazol, hvad angår større kardiovaskulære hændelser, er rapporteret fra både observationsstudier og kliniske studier. Som sikkerhedsforanstaltning bør samtidig brug af Emoxenduo og clopidogrel frarådes (se pkt. 4.4).</w:t>
      </w:r>
    </w:p>
    <w:p w14:paraId="6C9B2D49" w14:textId="77777777" w:rsidR="00733441" w:rsidRPr="004955DD" w:rsidRDefault="00733441" w:rsidP="00733441">
      <w:pPr>
        <w:ind w:left="851"/>
        <w:rPr>
          <w:sz w:val="24"/>
          <w:szCs w:val="24"/>
        </w:rPr>
      </w:pPr>
    </w:p>
    <w:p w14:paraId="18254B73" w14:textId="77777777" w:rsidR="00733441" w:rsidRPr="004955DD" w:rsidRDefault="00733441" w:rsidP="00733441">
      <w:pPr>
        <w:ind w:left="851"/>
        <w:rPr>
          <w:i/>
          <w:iCs/>
          <w:sz w:val="24"/>
          <w:szCs w:val="24"/>
        </w:rPr>
      </w:pPr>
      <w:r w:rsidRPr="004955DD">
        <w:rPr>
          <w:i/>
          <w:iCs/>
          <w:sz w:val="24"/>
          <w:szCs w:val="24"/>
        </w:rPr>
        <w:t>Antikoagulantia og trombocytfunktionshæmmere</w:t>
      </w:r>
    </w:p>
    <w:p w14:paraId="69CC2D0D" w14:textId="77777777" w:rsidR="00733441" w:rsidRPr="004955DD" w:rsidRDefault="00733441" w:rsidP="00733441">
      <w:pPr>
        <w:ind w:left="851"/>
        <w:rPr>
          <w:sz w:val="24"/>
          <w:szCs w:val="24"/>
        </w:rPr>
      </w:pPr>
      <w:r w:rsidRPr="004955DD">
        <w:rPr>
          <w:sz w:val="24"/>
          <w:szCs w:val="24"/>
        </w:rPr>
        <w:t>NSAID’er kan forstærke virkningen af orale antikoagulantia (f.eks. warfarin, dicoumarol), hepariner og trombocytaggregationshæmmere (se pkt. 4.4).</w:t>
      </w:r>
    </w:p>
    <w:p w14:paraId="58E9475A" w14:textId="77777777" w:rsidR="00733441" w:rsidRPr="004955DD" w:rsidRDefault="00733441" w:rsidP="00733441">
      <w:pPr>
        <w:ind w:left="851"/>
        <w:rPr>
          <w:sz w:val="24"/>
          <w:szCs w:val="24"/>
        </w:rPr>
      </w:pPr>
    </w:p>
    <w:p w14:paraId="08633CA9" w14:textId="77777777" w:rsidR="00733441" w:rsidRPr="004955DD" w:rsidRDefault="00733441" w:rsidP="00733441">
      <w:pPr>
        <w:ind w:left="851"/>
        <w:rPr>
          <w:sz w:val="24"/>
          <w:szCs w:val="24"/>
        </w:rPr>
      </w:pPr>
      <w:r w:rsidRPr="004955DD">
        <w:rPr>
          <w:sz w:val="24"/>
          <w:szCs w:val="24"/>
        </w:rPr>
        <w:t>Samtidig administration af 40 mg esomeprazol til warfarin-behandlede patienter viste, at koagulationstiderne lå inden for det accepterede interval på trods af en let stigning i dalplasmakoncentrationen af den mindre potente R-isomer af warfarin. Efter markedsføring er der imidlertid indberettet tilfælde af forhøjet INR af klinisk betydning under samtidig behandling med warfarin. Der anbefales nøje overvågning, når behandling med warfarin eller andre coumarinderivater påbegyndes og afsluttes.</w:t>
      </w:r>
    </w:p>
    <w:p w14:paraId="621AE7A0" w14:textId="77777777" w:rsidR="00733441" w:rsidRPr="004955DD" w:rsidRDefault="00733441" w:rsidP="00733441">
      <w:pPr>
        <w:ind w:left="851"/>
        <w:rPr>
          <w:sz w:val="24"/>
          <w:szCs w:val="24"/>
        </w:rPr>
      </w:pPr>
    </w:p>
    <w:p w14:paraId="3D34C2DC" w14:textId="77777777" w:rsidR="00733441" w:rsidRPr="004955DD" w:rsidRDefault="00733441" w:rsidP="00733441">
      <w:pPr>
        <w:ind w:left="851"/>
        <w:rPr>
          <w:i/>
          <w:iCs/>
          <w:sz w:val="24"/>
          <w:szCs w:val="24"/>
        </w:rPr>
      </w:pPr>
      <w:r w:rsidRPr="004955DD">
        <w:rPr>
          <w:i/>
          <w:iCs/>
          <w:sz w:val="24"/>
          <w:szCs w:val="24"/>
        </w:rPr>
        <w:t>Beta-receptorblokkere</w:t>
      </w:r>
    </w:p>
    <w:p w14:paraId="2C2454AE" w14:textId="77777777" w:rsidR="00733441" w:rsidRPr="004955DD" w:rsidRDefault="00733441" w:rsidP="00733441">
      <w:pPr>
        <w:ind w:left="851"/>
        <w:rPr>
          <w:sz w:val="24"/>
          <w:szCs w:val="24"/>
        </w:rPr>
      </w:pPr>
      <w:r w:rsidRPr="004955DD">
        <w:rPr>
          <w:sz w:val="24"/>
          <w:szCs w:val="24"/>
        </w:rPr>
        <w:t>Naproxen og andre NSAID’er kan reducere den antihypertensive virkning af propranolol og andre betablokkere.</w:t>
      </w:r>
    </w:p>
    <w:p w14:paraId="08D15A20" w14:textId="77777777" w:rsidR="00733441" w:rsidRPr="004955DD" w:rsidRDefault="00733441" w:rsidP="00733441">
      <w:pPr>
        <w:ind w:left="851"/>
        <w:rPr>
          <w:sz w:val="24"/>
          <w:szCs w:val="24"/>
        </w:rPr>
      </w:pPr>
    </w:p>
    <w:p w14:paraId="627B38F7" w14:textId="77777777" w:rsidR="00733441" w:rsidRPr="004955DD" w:rsidRDefault="00733441" w:rsidP="00733441">
      <w:pPr>
        <w:ind w:left="851"/>
        <w:rPr>
          <w:i/>
          <w:iCs/>
          <w:sz w:val="24"/>
          <w:szCs w:val="24"/>
        </w:rPr>
      </w:pPr>
      <w:r w:rsidRPr="004955DD">
        <w:rPr>
          <w:i/>
          <w:iCs/>
          <w:sz w:val="24"/>
          <w:szCs w:val="24"/>
        </w:rPr>
        <w:t>Probenecid</w:t>
      </w:r>
    </w:p>
    <w:p w14:paraId="2C45568A" w14:textId="77777777" w:rsidR="00733441" w:rsidRPr="004955DD" w:rsidRDefault="00733441" w:rsidP="00733441">
      <w:pPr>
        <w:ind w:left="851"/>
        <w:rPr>
          <w:sz w:val="24"/>
          <w:szCs w:val="24"/>
        </w:rPr>
      </w:pPr>
      <w:r w:rsidRPr="004955DD">
        <w:rPr>
          <w:sz w:val="24"/>
          <w:szCs w:val="24"/>
        </w:rPr>
        <w:t>Samtidig brug af probenecid øger plasmaniveauerne af naproxen-anionen og forlænger plasmahalveringstiden betydeligt.</w:t>
      </w:r>
    </w:p>
    <w:p w14:paraId="7B15BACE" w14:textId="77777777" w:rsidR="00733441" w:rsidRPr="004955DD" w:rsidRDefault="00733441" w:rsidP="00733441">
      <w:pPr>
        <w:ind w:left="851"/>
        <w:rPr>
          <w:sz w:val="24"/>
          <w:szCs w:val="24"/>
        </w:rPr>
      </w:pPr>
    </w:p>
    <w:p w14:paraId="0BAC6667" w14:textId="77777777" w:rsidR="00733441" w:rsidRPr="004955DD" w:rsidRDefault="00733441" w:rsidP="00733441">
      <w:pPr>
        <w:ind w:left="851"/>
        <w:rPr>
          <w:i/>
          <w:iCs/>
          <w:sz w:val="24"/>
          <w:szCs w:val="24"/>
        </w:rPr>
      </w:pPr>
      <w:r w:rsidRPr="004955DD">
        <w:rPr>
          <w:i/>
          <w:iCs/>
          <w:sz w:val="24"/>
          <w:szCs w:val="24"/>
        </w:rPr>
        <w:t>Lægemidler med gastrisk pH-afhængig absorption</w:t>
      </w:r>
    </w:p>
    <w:p w14:paraId="6FE130BE" w14:textId="77777777" w:rsidR="00733441" w:rsidRPr="004955DD" w:rsidRDefault="00733441" w:rsidP="00733441">
      <w:pPr>
        <w:ind w:left="851"/>
        <w:rPr>
          <w:sz w:val="24"/>
          <w:szCs w:val="24"/>
        </w:rPr>
      </w:pPr>
      <w:r w:rsidRPr="004955DD">
        <w:rPr>
          <w:sz w:val="24"/>
          <w:szCs w:val="24"/>
        </w:rPr>
        <w:t xml:space="preserve">Den mavesyrehæmmende virkning under behandlingen med esomeprazol og andre </w:t>
      </w:r>
      <w:r w:rsidRPr="004955DD">
        <w:rPr>
          <w:sz w:val="24"/>
          <w:szCs w:val="24"/>
          <w:lang w:eastAsia="en-GB"/>
        </w:rPr>
        <w:t>protonpumpehæmmere</w:t>
      </w:r>
      <w:r w:rsidRPr="004955DD">
        <w:rPr>
          <w:sz w:val="24"/>
          <w:szCs w:val="24"/>
        </w:rPr>
        <w:t xml:space="preserve"> kan nedsætte eller øge absorptionen af lægemidler med gastrisk pH-afhængig absorption. Som med andre lægemidler, der nedsætter den intragastriske surhedsgrad, kan absorptionen af lægemidler såsom ketoconazol, itraconazol, posaconazol og erlotinib nedsættes under behandling med esomeprazol, mens absorptionen af lægemidler, såsom digoxin, kan øges under behandling med esomeprazol. Samtidig brug med posaconazol og erlotinib bør undgås. Samtidig behandling med omeprazol (20 mg dagligt) og digoxin hos raske forsøgspersoner øgede biotilgængeligheden af digoxin med 10 % (op til 30 % hos to ud af ti forsøgspersoner).</w:t>
      </w:r>
    </w:p>
    <w:p w14:paraId="2D17D320" w14:textId="77777777" w:rsidR="00733441" w:rsidRPr="004955DD" w:rsidRDefault="00733441" w:rsidP="00733441">
      <w:pPr>
        <w:ind w:left="851"/>
        <w:rPr>
          <w:sz w:val="24"/>
          <w:szCs w:val="24"/>
        </w:rPr>
      </w:pPr>
    </w:p>
    <w:p w14:paraId="060B2DE6" w14:textId="77777777" w:rsidR="00733441" w:rsidRPr="004955DD" w:rsidRDefault="00733441" w:rsidP="00733441">
      <w:pPr>
        <w:ind w:left="851"/>
        <w:rPr>
          <w:sz w:val="24"/>
          <w:szCs w:val="24"/>
          <w:u w:val="single"/>
        </w:rPr>
      </w:pPr>
      <w:r w:rsidRPr="004955DD">
        <w:rPr>
          <w:sz w:val="24"/>
          <w:szCs w:val="24"/>
          <w:u w:val="single"/>
        </w:rPr>
        <w:t>Andre oplysninger vedrørende lægemiddelinteraktioner</w:t>
      </w:r>
    </w:p>
    <w:p w14:paraId="75EC77AA" w14:textId="77777777" w:rsidR="00733441" w:rsidRPr="004955DD" w:rsidRDefault="00733441" w:rsidP="00733441">
      <w:pPr>
        <w:ind w:left="851"/>
        <w:rPr>
          <w:sz w:val="24"/>
          <w:szCs w:val="24"/>
        </w:rPr>
      </w:pPr>
      <w:r w:rsidRPr="004955DD">
        <w:rPr>
          <w:sz w:val="24"/>
          <w:szCs w:val="24"/>
        </w:rPr>
        <w:t>Studier som evaluerede samtidig administration af esomeprazol og enten naproxen (non-selektivt NSAID) eller rofecoxib (selektivt COX-2 NSAID), identificerede ingen klinisk relevante interaktioner.</w:t>
      </w:r>
    </w:p>
    <w:p w14:paraId="0BB7ADEC" w14:textId="77777777" w:rsidR="00733441" w:rsidRPr="004955DD" w:rsidRDefault="00733441" w:rsidP="00733441">
      <w:pPr>
        <w:ind w:left="851"/>
        <w:rPr>
          <w:sz w:val="24"/>
          <w:szCs w:val="24"/>
        </w:rPr>
      </w:pPr>
    </w:p>
    <w:p w14:paraId="2097DF46" w14:textId="77777777" w:rsidR="00733441" w:rsidRPr="004955DD" w:rsidRDefault="00733441" w:rsidP="00733441">
      <w:pPr>
        <w:ind w:left="851"/>
        <w:rPr>
          <w:sz w:val="24"/>
          <w:szCs w:val="24"/>
        </w:rPr>
      </w:pPr>
      <w:r w:rsidRPr="004955DD">
        <w:rPr>
          <w:sz w:val="24"/>
          <w:szCs w:val="24"/>
        </w:rPr>
        <w:t>Som med andre NSAID’er kan samtidig administration af cholestyramin forsinke absorptionen af naproxen.</w:t>
      </w:r>
    </w:p>
    <w:p w14:paraId="7D5D3E2B" w14:textId="77777777" w:rsidR="00733441" w:rsidRPr="004955DD" w:rsidRDefault="00733441" w:rsidP="00733441">
      <w:pPr>
        <w:ind w:left="851"/>
        <w:rPr>
          <w:sz w:val="24"/>
          <w:szCs w:val="24"/>
        </w:rPr>
      </w:pPr>
    </w:p>
    <w:p w14:paraId="7D26EB3B" w14:textId="77777777" w:rsidR="00733441" w:rsidRPr="004955DD" w:rsidRDefault="00733441" w:rsidP="00733441">
      <w:pPr>
        <w:ind w:left="851"/>
        <w:rPr>
          <w:sz w:val="24"/>
          <w:szCs w:val="24"/>
        </w:rPr>
      </w:pPr>
      <w:r w:rsidRPr="004955DD">
        <w:rPr>
          <w:sz w:val="24"/>
          <w:szCs w:val="24"/>
        </w:rPr>
        <w:t>Hos raske forsøgspersoner resulterede samtidig administration af 40 mg esomeprazol i en stigning på 32 % i arealet under plasmakoncentrationstidskurven (AUC) og en forlængelse af eliminationshalveringstiden (t</w:t>
      </w:r>
      <w:r w:rsidRPr="004955DD">
        <w:rPr>
          <w:sz w:val="24"/>
          <w:szCs w:val="24"/>
          <w:vertAlign w:val="subscript"/>
        </w:rPr>
        <w:t>1/2</w:t>
      </w:r>
      <w:r w:rsidRPr="004955DD">
        <w:rPr>
          <w:sz w:val="24"/>
          <w:szCs w:val="24"/>
        </w:rPr>
        <w:t>) på 31 %, men det resulterede ikke i en signifikant stigning i de maksimale plasmaniveauer af cisaprid. Det let forlængede QTc-interval, der blev observeret efter administration af cisaprid alene, blev ikke yderligere forlænget, når cisaprid blev givet i kombination med esomeprazol (se også pkt. 4.4).</w:t>
      </w:r>
    </w:p>
    <w:p w14:paraId="591B4120" w14:textId="77777777" w:rsidR="00733441" w:rsidRPr="004955DD" w:rsidRDefault="00733441" w:rsidP="00733441">
      <w:pPr>
        <w:ind w:left="851"/>
        <w:rPr>
          <w:sz w:val="24"/>
          <w:szCs w:val="24"/>
        </w:rPr>
      </w:pPr>
      <w:r w:rsidRPr="004955DD">
        <w:rPr>
          <w:sz w:val="24"/>
          <w:szCs w:val="24"/>
        </w:rPr>
        <w:t>Esomeprazol har vist sig ikke at have nogen klinisk relevante virkninger på farmakokinetikken af amoxicillin eller quinidin.</w:t>
      </w:r>
    </w:p>
    <w:p w14:paraId="059E4ADC" w14:textId="77777777" w:rsidR="00733441" w:rsidRPr="004955DD" w:rsidRDefault="00733441" w:rsidP="00733441">
      <w:pPr>
        <w:ind w:left="851"/>
        <w:rPr>
          <w:sz w:val="24"/>
          <w:szCs w:val="24"/>
        </w:rPr>
      </w:pPr>
    </w:p>
    <w:p w14:paraId="24AA926B" w14:textId="77777777" w:rsidR="00733441" w:rsidRPr="004955DD" w:rsidRDefault="00733441" w:rsidP="00733441">
      <w:pPr>
        <w:ind w:left="851"/>
        <w:rPr>
          <w:sz w:val="24"/>
          <w:szCs w:val="24"/>
        </w:rPr>
      </w:pPr>
      <w:r w:rsidRPr="004955DD">
        <w:rPr>
          <w:sz w:val="24"/>
          <w:szCs w:val="24"/>
        </w:rPr>
        <w:t>Esomeprazol hæmmer CYP2C19, det vigtigste esomeprazol-metaboliserende enzym. Esomeprazol metaboliseres også af CYP3A4. Følgende er blevet observeret i forhold til disse enzymer:</w:t>
      </w:r>
    </w:p>
    <w:p w14:paraId="3EBFEB10" w14:textId="77777777" w:rsidR="00733441" w:rsidRPr="004955DD" w:rsidRDefault="00733441" w:rsidP="00042924">
      <w:pPr>
        <w:pStyle w:val="Listeafsnit"/>
        <w:numPr>
          <w:ilvl w:val="0"/>
          <w:numId w:val="12"/>
        </w:numPr>
        <w:ind w:left="1276" w:hanging="425"/>
        <w:rPr>
          <w:sz w:val="24"/>
          <w:szCs w:val="24"/>
        </w:rPr>
      </w:pPr>
      <w:r w:rsidRPr="004955DD">
        <w:rPr>
          <w:sz w:val="24"/>
          <w:szCs w:val="24"/>
        </w:rPr>
        <w:t>Samtidig administration af 30 mg esomeprazol resulterede i et fald på 45 % i clearance af CYP2C19-substratet diazepam. Det er usandsynligt, at denne interaktion er af klinisk relevans.</w:t>
      </w:r>
    </w:p>
    <w:p w14:paraId="63A996A2" w14:textId="77777777" w:rsidR="00733441" w:rsidRPr="004955DD" w:rsidRDefault="00733441" w:rsidP="00042924">
      <w:pPr>
        <w:pStyle w:val="Listeafsnit"/>
        <w:numPr>
          <w:ilvl w:val="0"/>
          <w:numId w:val="12"/>
        </w:numPr>
        <w:ind w:left="1276" w:hanging="425"/>
        <w:rPr>
          <w:sz w:val="24"/>
          <w:szCs w:val="24"/>
        </w:rPr>
      </w:pPr>
      <w:r w:rsidRPr="004955DD">
        <w:rPr>
          <w:sz w:val="24"/>
          <w:szCs w:val="24"/>
        </w:rPr>
        <w:t>Samtidig administration af 40 mg esomeprazol resulterede i en stigning på 13 % i dalplasmaniveauer af phenytoin hos epileptiske patienter.</w:t>
      </w:r>
    </w:p>
    <w:p w14:paraId="7C04AC2D" w14:textId="77777777" w:rsidR="00733441" w:rsidRPr="004955DD" w:rsidRDefault="00733441" w:rsidP="00042924">
      <w:pPr>
        <w:pStyle w:val="Listeafsnit"/>
        <w:numPr>
          <w:ilvl w:val="0"/>
          <w:numId w:val="12"/>
        </w:numPr>
        <w:ind w:left="1276" w:hanging="425"/>
        <w:rPr>
          <w:sz w:val="24"/>
          <w:szCs w:val="24"/>
        </w:rPr>
      </w:pPr>
      <w:r w:rsidRPr="004955DD">
        <w:rPr>
          <w:sz w:val="24"/>
          <w:szCs w:val="24"/>
        </w:rPr>
        <w:t>Samtidig administration af esomeprazol og en kombineret hæmmer af CYP2C19 og CYP3A4, såsom voriconazol, kan resultere i mere end en fordobling af eksponeringen for esomeprazol.</w:t>
      </w:r>
    </w:p>
    <w:p w14:paraId="5A4E26B1" w14:textId="77777777" w:rsidR="00733441" w:rsidRPr="004955DD" w:rsidRDefault="00733441" w:rsidP="00042924">
      <w:pPr>
        <w:pStyle w:val="Listeafsnit"/>
        <w:numPr>
          <w:ilvl w:val="0"/>
          <w:numId w:val="12"/>
        </w:numPr>
        <w:ind w:left="1276" w:hanging="425"/>
        <w:rPr>
          <w:sz w:val="24"/>
          <w:szCs w:val="24"/>
        </w:rPr>
      </w:pPr>
      <w:r w:rsidRPr="004955DD">
        <w:rPr>
          <w:sz w:val="24"/>
          <w:szCs w:val="24"/>
        </w:rPr>
        <w:t>Samtidig administration af esomeprazol og en CYP3A4-hæmmer, clarithromycin (500 mg to gange dagligt), resulterede i en fordobling af eksponeringen (AUC) for esomeprazol.</w:t>
      </w:r>
    </w:p>
    <w:p w14:paraId="032F4752" w14:textId="77777777" w:rsidR="00733441" w:rsidRPr="004955DD" w:rsidRDefault="00733441" w:rsidP="00733441">
      <w:pPr>
        <w:ind w:left="851"/>
        <w:rPr>
          <w:sz w:val="24"/>
          <w:szCs w:val="24"/>
        </w:rPr>
      </w:pPr>
    </w:p>
    <w:p w14:paraId="47CFC14C" w14:textId="77777777" w:rsidR="00733441" w:rsidRPr="004955DD" w:rsidRDefault="00733441" w:rsidP="00733441">
      <w:pPr>
        <w:ind w:left="851"/>
        <w:rPr>
          <w:sz w:val="24"/>
          <w:szCs w:val="24"/>
        </w:rPr>
      </w:pPr>
      <w:r w:rsidRPr="004955DD">
        <w:rPr>
          <w:sz w:val="24"/>
          <w:szCs w:val="24"/>
        </w:rPr>
        <w:t>Dosisjustering af esomeprazol er ikke nødvendig i nogen af disse tilfælde.</w:t>
      </w:r>
    </w:p>
    <w:p w14:paraId="08375669" w14:textId="77777777" w:rsidR="00733441" w:rsidRPr="004955DD" w:rsidRDefault="00733441" w:rsidP="00733441">
      <w:pPr>
        <w:ind w:left="851"/>
        <w:rPr>
          <w:sz w:val="24"/>
          <w:szCs w:val="24"/>
        </w:rPr>
      </w:pPr>
    </w:p>
    <w:p w14:paraId="4DFA9D6F" w14:textId="2A553901" w:rsidR="00733441" w:rsidRPr="004955DD" w:rsidRDefault="00733441" w:rsidP="00733441">
      <w:pPr>
        <w:ind w:left="851"/>
        <w:rPr>
          <w:sz w:val="24"/>
          <w:szCs w:val="24"/>
        </w:rPr>
      </w:pPr>
      <w:r w:rsidRPr="004955DD">
        <w:rPr>
          <w:sz w:val="24"/>
          <w:szCs w:val="24"/>
        </w:rPr>
        <w:t>Lægemidler, der vides at inducere CYP2C19 eller CYP3A4 eller begge (såsom rifampicin og prikbladet perikum), kan føre til nedsatte serumniveauer af esomeprazol ved at øge metabolismen af esomeprazol.</w:t>
      </w:r>
    </w:p>
    <w:p w14:paraId="22769A5F" w14:textId="77777777" w:rsidR="00733441" w:rsidRPr="004955DD" w:rsidRDefault="00733441" w:rsidP="00733441">
      <w:pPr>
        <w:ind w:left="851"/>
        <w:rPr>
          <w:sz w:val="24"/>
          <w:szCs w:val="24"/>
        </w:rPr>
      </w:pPr>
    </w:p>
    <w:p w14:paraId="3B0CE955" w14:textId="77777777" w:rsidR="00733441" w:rsidRPr="004955DD" w:rsidRDefault="00733441" w:rsidP="00733441">
      <w:pPr>
        <w:ind w:left="851"/>
        <w:rPr>
          <w:sz w:val="24"/>
          <w:szCs w:val="24"/>
        </w:rPr>
      </w:pPr>
      <w:r w:rsidRPr="004955DD">
        <w:rPr>
          <w:sz w:val="24"/>
          <w:szCs w:val="24"/>
        </w:rPr>
        <w:t>Omeprazol såvel som esomeprazol virker som hæmmere af CYP2C19. Omeprazol, givet i 40 mg doser til raske forsøgspersoner i et crossover-studie, øgede C</w:t>
      </w:r>
      <w:r w:rsidRPr="004955DD">
        <w:rPr>
          <w:sz w:val="24"/>
          <w:szCs w:val="24"/>
          <w:vertAlign w:val="subscript"/>
        </w:rPr>
        <w:t>max</w:t>
      </w:r>
      <w:r w:rsidRPr="004955DD">
        <w:rPr>
          <w:sz w:val="24"/>
          <w:szCs w:val="24"/>
        </w:rPr>
        <w:t xml:space="preserve"> og AUC for cilostazol med henholdsvis 18 % og 26 %, og øgede den aktive metabolit med henholdsvis 29 % og 69 %.</w:t>
      </w:r>
    </w:p>
    <w:p w14:paraId="79602BE8" w14:textId="77777777" w:rsidR="00733441" w:rsidRPr="004955DD" w:rsidRDefault="00733441" w:rsidP="00733441">
      <w:pPr>
        <w:ind w:left="851"/>
        <w:rPr>
          <w:sz w:val="24"/>
          <w:szCs w:val="24"/>
        </w:rPr>
      </w:pPr>
    </w:p>
    <w:p w14:paraId="79814ECD" w14:textId="77777777" w:rsidR="00733441" w:rsidRPr="004955DD" w:rsidRDefault="00733441" w:rsidP="00733441">
      <w:pPr>
        <w:ind w:left="851"/>
        <w:rPr>
          <w:sz w:val="24"/>
          <w:szCs w:val="24"/>
        </w:rPr>
      </w:pPr>
      <w:r w:rsidRPr="004955DD">
        <w:rPr>
          <w:sz w:val="24"/>
          <w:szCs w:val="24"/>
        </w:rPr>
        <w:t>Data fra dyrestudier tyder på, at NSAID’er kan øge risikoen for konvulsioner forbundet med antibiotika i form af quinoloner. Patienter, der tager quinoloner, kan have en øget risiko for at udvikle konvulsioner.</w:t>
      </w:r>
    </w:p>
    <w:p w14:paraId="70B9017C" w14:textId="77777777" w:rsidR="00733441" w:rsidRPr="004955DD" w:rsidRDefault="00733441" w:rsidP="00733441">
      <w:pPr>
        <w:ind w:left="851"/>
        <w:rPr>
          <w:sz w:val="24"/>
          <w:szCs w:val="24"/>
        </w:rPr>
      </w:pPr>
    </w:p>
    <w:p w14:paraId="047AEB5C" w14:textId="77777777" w:rsidR="00733441" w:rsidRPr="004955DD" w:rsidRDefault="00733441" w:rsidP="00733441">
      <w:pPr>
        <w:ind w:left="851"/>
        <w:rPr>
          <w:sz w:val="24"/>
          <w:szCs w:val="24"/>
          <w:u w:val="single"/>
        </w:rPr>
      </w:pPr>
      <w:r w:rsidRPr="004955DD">
        <w:rPr>
          <w:sz w:val="24"/>
          <w:szCs w:val="24"/>
          <w:u w:val="single"/>
        </w:rPr>
        <w:t>Interaktion mellem lægemidler/laboratorieprøver</w:t>
      </w:r>
    </w:p>
    <w:p w14:paraId="7AA3DEE4" w14:textId="77777777" w:rsidR="00733441" w:rsidRPr="004955DD" w:rsidRDefault="00733441" w:rsidP="00733441">
      <w:pPr>
        <w:ind w:left="851"/>
        <w:rPr>
          <w:sz w:val="24"/>
          <w:szCs w:val="24"/>
        </w:rPr>
      </w:pPr>
      <w:r w:rsidRPr="004955DD">
        <w:rPr>
          <w:sz w:val="24"/>
          <w:szCs w:val="24"/>
        </w:rPr>
        <w:t>Naproxen kan nedsætte trombocytaggregationen og forlænge blødningstiden. Denne virkning skal tages i betragtning, når blødningstiderne bestemmes.</w:t>
      </w:r>
    </w:p>
    <w:p w14:paraId="7BAAD30D" w14:textId="77777777" w:rsidR="00733441" w:rsidRPr="004955DD" w:rsidRDefault="00733441" w:rsidP="00733441">
      <w:pPr>
        <w:ind w:left="851"/>
        <w:rPr>
          <w:sz w:val="24"/>
          <w:szCs w:val="24"/>
        </w:rPr>
      </w:pPr>
    </w:p>
    <w:p w14:paraId="636F8E3C" w14:textId="77777777" w:rsidR="00733441" w:rsidRPr="004955DD" w:rsidRDefault="00733441" w:rsidP="00733441">
      <w:pPr>
        <w:ind w:left="851"/>
        <w:rPr>
          <w:sz w:val="24"/>
          <w:szCs w:val="24"/>
        </w:rPr>
      </w:pPr>
      <w:r w:rsidRPr="004955DD">
        <w:rPr>
          <w:sz w:val="24"/>
          <w:szCs w:val="24"/>
        </w:rPr>
        <w:t>Administrationen af naproxen kan resultere i øgede urinværdier for 17-ketogene steroider som følge af en interaktion mellem lægemidlet og/eller dets metabolitter med m-di-nitrobenzen, som anvendes i denne analyse. Selvom 17-hydroxy-kortikosteroidmålinger (Porter-Silber-test) ikke ser ud til at være artefaktuelt ændrede, foreslås det, at behandlingen med naproxen afbrydes midlertidigt 72 timer før der udføres binyrefunktionstest, hvis Porter-Silber-testen skal anvendes.</w:t>
      </w:r>
    </w:p>
    <w:p w14:paraId="49B07F05" w14:textId="77777777" w:rsidR="00733441" w:rsidRPr="004955DD" w:rsidRDefault="00733441" w:rsidP="00733441">
      <w:pPr>
        <w:ind w:left="851"/>
        <w:rPr>
          <w:sz w:val="24"/>
          <w:szCs w:val="24"/>
        </w:rPr>
      </w:pPr>
    </w:p>
    <w:p w14:paraId="327FB00C" w14:textId="383C668C" w:rsidR="00D72EBF" w:rsidRPr="004955DD" w:rsidRDefault="00733441" w:rsidP="003D4E2F">
      <w:pPr>
        <w:ind w:left="851"/>
        <w:rPr>
          <w:sz w:val="24"/>
          <w:szCs w:val="24"/>
        </w:rPr>
      </w:pPr>
      <w:r w:rsidRPr="004955DD">
        <w:rPr>
          <w:sz w:val="24"/>
          <w:szCs w:val="24"/>
        </w:rPr>
        <w:t>Naproxen kan påvirke med nogle urinanalyser af 5-hydroxyindoleddikesyre (5HIAA).</w:t>
      </w:r>
    </w:p>
    <w:p w14:paraId="59431457" w14:textId="77777777" w:rsidR="009260DE" w:rsidRPr="004955DD" w:rsidRDefault="009260DE" w:rsidP="009260DE">
      <w:pPr>
        <w:tabs>
          <w:tab w:val="left" w:pos="851"/>
        </w:tabs>
        <w:ind w:left="851"/>
        <w:rPr>
          <w:sz w:val="24"/>
          <w:szCs w:val="24"/>
        </w:rPr>
      </w:pPr>
    </w:p>
    <w:p w14:paraId="67918736" w14:textId="77777777" w:rsidR="009260DE" w:rsidRPr="004955DD" w:rsidRDefault="009260DE" w:rsidP="009260DE">
      <w:pPr>
        <w:tabs>
          <w:tab w:val="left" w:pos="851"/>
        </w:tabs>
        <w:ind w:left="851" w:hanging="851"/>
        <w:rPr>
          <w:b/>
          <w:sz w:val="24"/>
          <w:szCs w:val="24"/>
        </w:rPr>
      </w:pPr>
      <w:r w:rsidRPr="004955DD">
        <w:rPr>
          <w:b/>
          <w:sz w:val="24"/>
          <w:szCs w:val="24"/>
        </w:rPr>
        <w:t>4.6</w:t>
      </w:r>
      <w:r w:rsidRPr="004955DD">
        <w:rPr>
          <w:b/>
          <w:sz w:val="24"/>
          <w:szCs w:val="24"/>
        </w:rPr>
        <w:tab/>
      </w:r>
      <w:r w:rsidR="0071241E" w:rsidRPr="004955DD">
        <w:rPr>
          <w:b/>
          <w:sz w:val="24"/>
          <w:szCs w:val="24"/>
        </w:rPr>
        <w:t>Fertilitet, g</w:t>
      </w:r>
      <w:r w:rsidRPr="004955DD">
        <w:rPr>
          <w:b/>
          <w:sz w:val="24"/>
          <w:szCs w:val="24"/>
        </w:rPr>
        <w:t>raviditet og amning</w:t>
      </w:r>
    </w:p>
    <w:p w14:paraId="086564C0" w14:textId="77777777" w:rsidR="00042924" w:rsidRPr="004955DD" w:rsidRDefault="00042924" w:rsidP="00733441">
      <w:pPr>
        <w:ind w:left="851"/>
        <w:rPr>
          <w:sz w:val="24"/>
          <w:szCs w:val="24"/>
        </w:rPr>
      </w:pPr>
    </w:p>
    <w:p w14:paraId="1E772B57" w14:textId="22789E80" w:rsidR="00733441" w:rsidRPr="004955DD" w:rsidRDefault="00733441" w:rsidP="00733441">
      <w:pPr>
        <w:ind w:left="851"/>
        <w:rPr>
          <w:sz w:val="24"/>
          <w:szCs w:val="24"/>
          <w:u w:val="single"/>
        </w:rPr>
      </w:pPr>
      <w:r w:rsidRPr="004955DD">
        <w:rPr>
          <w:sz w:val="24"/>
          <w:szCs w:val="24"/>
          <w:u w:val="single"/>
        </w:rPr>
        <w:t>Graviditet</w:t>
      </w:r>
    </w:p>
    <w:p w14:paraId="5CC66811" w14:textId="77777777" w:rsidR="00733441" w:rsidRPr="004955DD" w:rsidRDefault="00733441" w:rsidP="00733441">
      <w:pPr>
        <w:ind w:left="851"/>
        <w:rPr>
          <w:i/>
          <w:sz w:val="24"/>
          <w:szCs w:val="24"/>
        </w:rPr>
      </w:pPr>
      <w:r w:rsidRPr="004955DD">
        <w:rPr>
          <w:i/>
          <w:sz w:val="24"/>
          <w:szCs w:val="24"/>
        </w:rPr>
        <w:t>Naproxen:</w:t>
      </w:r>
    </w:p>
    <w:p w14:paraId="42934E9C" w14:textId="53DC841E" w:rsidR="00733441" w:rsidRPr="004955DD" w:rsidRDefault="00733441" w:rsidP="00733441">
      <w:pPr>
        <w:ind w:left="851"/>
        <w:rPr>
          <w:sz w:val="24"/>
          <w:szCs w:val="24"/>
        </w:rPr>
      </w:pPr>
      <w:r w:rsidRPr="004955DD">
        <w:rPr>
          <w:sz w:val="24"/>
          <w:szCs w:val="24"/>
        </w:rPr>
        <w:t>Hæmning af prostaglandinsyntese kan have en skadelig indvirkning på graviditeten og/eller embryonal/føtal udvikling. Data fra epidemiologiske studier tyder på, at der er en øget risiko for spontan abort og hjertemisdannelser samt gastroschise efter brug af en prostaglandinsyntesehæmmer tidligt i graviditeten. Den absolutte risiko for kardiovaskulær misdannelse var øget fra mindre end 1 % til ca. 1,5 %. Risikoen antages at stige med øget dosis og behandlingsvarighed. Hos dyr har administration af en prostaglandinsyntese</w:t>
      </w:r>
      <w:r w:rsidR="007C24CA" w:rsidRPr="004955DD">
        <w:rPr>
          <w:sz w:val="24"/>
          <w:szCs w:val="24"/>
        </w:rPr>
        <w:softHyphen/>
      </w:r>
      <w:r w:rsidRPr="004955DD">
        <w:rPr>
          <w:sz w:val="24"/>
          <w:szCs w:val="24"/>
        </w:rPr>
        <w:t>hæmmer vist sig at medføre øget hyppighed af fostertab før og efter implantation samt embryoføtal død. Endvidere er der blevet rapporteret om en øget forekomst af forskellige misdannelser, herunder kardiovaskulære, hos dyr, der har fået en prostaglandin</w:t>
      </w:r>
      <w:r w:rsidR="007C24CA" w:rsidRPr="004955DD">
        <w:rPr>
          <w:sz w:val="24"/>
          <w:szCs w:val="24"/>
        </w:rPr>
        <w:softHyphen/>
      </w:r>
      <w:r w:rsidRPr="004955DD">
        <w:rPr>
          <w:sz w:val="24"/>
          <w:szCs w:val="24"/>
        </w:rPr>
        <w:t>syntesehæmmer under den organogenetiske periode (se pkt. 5.3).</w:t>
      </w:r>
    </w:p>
    <w:p w14:paraId="283B88DF" w14:textId="77777777" w:rsidR="00733441" w:rsidRPr="004955DD" w:rsidRDefault="00733441" w:rsidP="00733441">
      <w:pPr>
        <w:ind w:left="851"/>
        <w:rPr>
          <w:sz w:val="24"/>
          <w:szCs w:val="24"/>
        </w:rPr>
      </w:pPr>
    </w:p>
    <w:p w14:paraId="111D619F" w14:textId="77777777" w:rsidR="007C02F6" w:rsidRDefault="007C02F6" w:rsidP="007C02F6">
      <w:pPr>
        <w:ind w:left="851"/>
        <w:rPr>
          <w:sz w:val="24"/>
          <w:szCs w:val="24"/>
        </w:rPr>
      </w:pPr>
      <w:r>
        <w:rPr>
          <w:sz w:val="24"/>
          <w:szCs w:val="24"/>
        </w:rPr>
        <w:t xml:space="preserve">Emoxenduo bør ikke gives til kvinder, der forsøger at blive gravide, eller under graviditetens første og andet trimester, medmindre den potentielle fordel for patienten opvejer den potentielle risiko for fosteret. </w:t>
      </w:r>
    </w:p>
    <w:p w14:paraId="3CA2E76E" w14:textId="77777777" w:rsidR="003D4E2F" w:rsidRDefault="003D4E2F" w:rsidP="003D4E2F">
      <w:pPr>
        <w:ind w:left="851"/>
        <w:rPr>
          <w:sz w:val="24"/>
          <w:szCs w:val="24"/>
        </w:rPr>
      </w:pPr>
    </w:p>
    <w:p w14:paraId="50953110" w14:textId="77777777" w:rsidR="003D4E2F" w:rsidRPr="00F736DA" w:rsidRDefault="003D4E2F" w:rsidP="003D4E2F">
      <w:pPr>
        <w:ind w:left="851"/>
        <w:rPr>
          <w:sz w:val="24"/>
          <w:szCs w:val="24"/>
        </w:rPr>
      </w:pPr>
      <w:r w:rsidRPr="00F736DA">
        <w:rPr>
          <w:sz w:val="24"/>
          <w:szCs w:val="24"/>
        </w:rPr>
        <w:t>Fra uge 20 af graviditeten og fremefter kan anvendelse af Emoxenduo forårsage oligo-hydroamnios som følge af renal dysfunktion hos fosteret. Dette kan forekomme kort efter behandlingsstart og er oftest reversibelt ved seponering. Der er yderligere rapporteret om ductus arteriosus</w:t>
      </w:r>
      <w:r w:rsidRPr="00F736DA">
        <w:rPr>
          <w:sz w:val="24"/>
          <w:szCs w:val="24"/>
        </w:rPr>
        <w:noBreakHyphen/>
        <w:t>forsnævring ved behandling i andet semester, hvoraf de fleste tilfælde gik over ved efter seponering af behandling.</w:t>
      </w:r>
    </w:p>
    <w:p w14:paraId="0688254F" w14:textId="77777777" w:rsidR="003D4E2F" w:rsidRDefault="003D4E2F" w:rsidP="003D4E2F">
      <w:pPr>
        <w:ind w:left="851"/>
        <w:rPr>
          <w:sz w:val="24"/>
          <w:szCs w:val="24"/>
        </w:rPr>
      </w:pPr>
    </w:p>
    <w:p w14:paraId="300BE9CB" w14:textId="77777777" w:rsidR="003D4E2F" w:rsidRDefault="003D4E2F" w:rsidP="003D4E2F">
      <w:pPr>
        <w:ind w:left="851"/>
        <w:rPr>
          <w:sz w:val="24"/>
          <w:szCs w:val="24"/>
        </w:rPr>
      </w:pPr>
      <w:r w:rsidRPr="004955DD">
        <w:rPr>
          <w:sz w:val="24"/>
          <w:szCs w:val="24"/>
        </w:rPr>
        <w:t>Hvis naproxen anvendes af en kvinde, der forsøger at blive gravid, eller under graviditetens første og andet trimester, bør dosis være så lav og behandlingstiden så kort som mulig.</w:t>
      </w:r>
    </w:p>
    <w:p w14:paraId="5414DD06" w14:textId="77777777" w:rsidR="003D4E2F" w:rsidRDefault="003D4E2F" w:rsidP="003D4E2F">
      <w:pPr>
        <w:ind w:left="851"/>
        <w:rPr>
          <w:sz w:val="24"/>
          <w:szCs w:val="24"/>
        </w:rPr>
      </w:pPr>
    </w:p>
    <w:p w14:paraId="3F700593" w14:textId="77777777" w:rsidR="003D4E2F" w:rsidRDefault="003D4E2F" w:rsidP="003D4E2F">
      <w:pPr>
        <w:ind w:left="851"/>
        <w:rPr>
          <w:sz w:val="24"/>
          <w:szCs w:val="24"/>
        </w:rPr>
      </w:pPr>
      <w:r w:rsidRPr="00F736DA">
        <w:rPr>
          <w:sz w:val="24"/>
          <w:szCs w:val="24"/>
        </w:rPr>
        <w:t>Antenatal overvågning for oligo-hydroamnios og ductus arteriosus</w:t>
      </w:r>
      <w:r w:rsidRPr="00F736DA">
        <w:rPr>
          <w:sz w:val="24"/>
          <w:szCs w:val="24"/>
        </w:rPr>
        <w:noBreakHyphen/>
        <w:t>forsnævring bør overvejes ved flere dages eksponering for Emoxenduo fra gestationsuge 20 og frem. Emoxenduo bør seponeres hvis oligo-hydroamnios eller ductus arteriosus</w:t>
      </w:r>
      <w:r w:rsidRPr="00F736DA">
        <w:rPr>
          <w:sz w:val="24"/>
          <w:szCs w:val="24"/>
        </w:rPr>
        <w:noBreakHyphen/>
        <w:t>forsnævring forekommer.</w:t>
      </w:r>
    </w:p>
    <w:p w14:paraId="47929C70" w14:textId="77777777" w:rsidR="003D4E2F" w:rsidRPr="004955DD" w:rsidRDefault="003D4E2F" w:rsidP="003D4E2F">
      <w:pPr>
        <w:ind w:left="851"/>
        <w:rPr>
          <w:sz w:val="24"/>
          <w:szCs w:val="24"/>
        </w:rPr>
      </w:pPr>
    </w:p>
    <w:p w14:paraId="5E884BD4" w14:textId="77777777" w:rsidR="003D4E2F" w:rsidRPr="004955DD" w:rsidRDefault="003D4E2F" w:rsidP="003D4E2F">
      <w:pPr>
        <w:ind w:left="851"/>
        <w:rPr>
          <w:sz w:val="24"/>
          <w:szCs w:val="24"/>
        </w:rPr>
      </w:pPr>
      <w:r w:rsidRPr="004955DD">
        <w:rPr>
          <w:sz w:val="24"/>
          <w:szCs w:val="24"/>
        </w:rPr>
        <w:t>Under graviditetens tredje trimester kan alle prostaglandinsyntesehæmmere udsætte fosteret for:</w:t>
      </w:r>
    </w:p>
    <w:p w14:paraId="2DD1E75F" w14:textId="77777777" w:rsidR="003D4E2F" w:rsidRPr="004955DD" w:rsidRDefault="003D4E2F" w:rsidP="003D4E2F">
      <w:pPr>
        <w:pStyle w:val="Listeafsnit"/>
        <w:numPr>
          <w:ilvl w:val="0"/>
          <w:numId w:val="13"/>
        </w:numPr>
        <w:ind w:left="1276" w:hanging="425"/>
        <w:rPr>
          <w:sz w:val="24"/>
          <w:szCs w:val="24"/>
        </w:rPr>
      </w:pPr>
      <w:r w:rsidRPr="004955DD">
        <w:rPr>
          <w:sz w:val="24"/>
          <w:szCs w:val="24"/>
        </w:rPr>
        <w:t xml:space="preserve">kardiopulmonal toksicitet (med for tidlig </w:t>
      </w:r>
      <w:r w:rsidRPr="00F736DA">
        <w:rPr>
          <w:sz w:val="24"/>
          <w:szCs w:val="24"/>
        </w:rPr>
        <w:t>forsnævring/</w:t>
      </w:r>
      <w:r w:rsidRPr="004955DD">
        <w:rPr>
          <w:sz w:val="24"/>
          <w:szCs w:val="24"/>
        </w:rPr>
        <w:t>lukning af ductus arteriosus og pulmonal hypertension)</w:t>
      </w:r>
    </w:p>
    <w:p w14:paraId="68A5FBCE" w14:textId="77777777" w:rsidR="003D4E2F" w:rsidRPr="004955DD" w:rsidRDefault="003D4E2F" w:rsidP="003D4E2F">
      <w:pPr>
        <w:pStyle w:val="Listeafsnit"/>
        <w:numPr>
          <w:ilvl w:val="0"/>
          <w:numId w:val="13"/>
        </w:numPr>
        <w:ind w:left="1276" w:hanging="425"/>
        <w:rPr>
          <w:sz w:val="24"/>
          <w:szCs w:val="24"/>
        </w:rPr>
      </w:pPr>
      <w:r w:rsidRPr="004955DD">
        <w:rPr>
          <w:sz w:val="24"/>
          <w:szCs w:val="24"/>
        </w:rPr>
        <w:t>renal dysfunktion</w:t>
      </w:r>
      <w:r>
        <w:rPr>
          <w:sz w:val="24"/>
          <w:szCs w:val="24"/>
        </w:rPr>
        <w:t xml:space="preserve"> </w:t>
      </w:r>
      <w:r w:rsidRPr="00F736DA">
        <w:rPr>
          <w:sz w:val="24"/>
          <w:szCs w:val="24"/>
        </w:rPr>
        <w:t>(se ovenstående)</w:t>
      </w:r>
    </w:p>
    <w:p w14:paraId="42B9F4F0" w14:textId="77777777" w:rsidR="003D4E2F" w:rsidRDefault="003D4E2F" w:rsidP="003D4E2F">
      <w:pPr>
        <w:ind w:left="851"/>
        <w:rPr>
          <w:sz w:val="24"/>
          <w:szCs w:val="24"/>
        </w:rPr>
      </w:pPr>
    </w:p>
    <w:p w14:paraId="72F672A0" w14:textId="77777777" w:rsidR="003D4E2F" w:rsidRPr="004955DD" w:rsidRDefault="003D4E2F" w:rsidP="003D4E2F">
      <w:pPr>
        <w:ind w:left="851"/>
        <w:rPr>
          <w:sz w:val="24"/>
          <w:szCs w:val="24"/>
        </w:rPr>
      </w:pPr>
      <w:r w:rsidRPr="004955DD">
        <w:rPr>
          <w:sz w:val="24"/>
          <w:szCs w:val="24"/>
        </w:rPr>
        <w:t>Ved slutningen af graviditeten kan moderen og den nyfødte udsættes for:</w:t>
      </w:r>
    </w:p>
    <w:p w14:paraId="7398635A" w14:textId="77777777" w:rsidR="003D4E2F" w:rsidRPr="004955DD" w:rsidRDefault="003D4E2F" w:rsidP="003D4E2F">
      <w:pPr>
        <w:pStyle w:val="Listeafsnit"/>
        <w:numPr>
          <w:ilvl w:val="0"/>
          <w:numId w:val="14"/>
        </w:numPr>
        <w:ind w:left="1276" w:hanging="425"/>
        <w:rPr>
          <w:sz w:val="24"/>
          <w:szCs w:val="24"/>
        </w:rPr>
      </w:pPr>
      <w:r w:rsidRPr="004955DD">
        <w:rPr>
          <w:sz w:val="24"/>
          <w:szCs w:val="24"/>
        </w:rPr>
        <w:lastRenderedPageBreak/>
        <w:t>mulig forlængelse af blødningstiden, en antiaggregerende virkning, som kan forekomme selv ved meget lave doser</w:t>
      </w:r>
    </w:p>
    <w:p w14:paraId="38285E05" w14:textId="77777777" w:rsidR="003D4E2F" w:rsidRPr="004955DD" w:rsidRDefault="003D4E2F" w:rsidP="003D4E2F">
      <w:pPr>
        <w:pStyle w:val="Listeafsnit"/>
        <w:numPr>
          <w:ilvl w:val="0"/>
          <w:numId w:val="14"/>
        </w:numPr>
        <w:ind w:left="1276" w:hanging="425"/>
        <w:rPr>
          <w:sz w:val="24"/>
          <w:szCs w:val="24"/>
        </w:rPr>
      </w:pPr>
      <w:r w:rsidRPr="004955DD">
        <w:rPr>
          <w:sz w:val="24"/>
          <w:szCs w:val="24"/>
        </w:rPr>
        <w:t>hæmning af uteruskontraktioner, hvilket forhaler eller forlænger fødslen.</w:t>
      </w:r>
    </w:p>
    <w:p w14:paraId="7FABB610" w14:textId="77777777" w:rsidR="003D4E2F" w:rsidRPr="004955DD" w:rsidRDefault="003D4E2F" w:rsidP="003D4E2F">
      <w:pPr>
        <w:ind w:left="851"/>
        <w:rPr>
          <w:sz w:val="24"/>
          <w:szCs w:val="24"/>
        </w:rPr>
      </w:pPr>
      <w:r w:rsidRPr="004955DD">
        <w:rPr>
          <w:sz w:val="24"/>
          <w:szCs w:val="24"/>
        </w:rPr>
        <w:t>Derfor er Emoxenduo kontraindiceret under graviditetens tredje trimester (se pkt. 4.3).</w:t>
      </w:r>
    </w:p>
    <w:p w14:paraId="18987DEA" w14:textId="2A0C50B7" w:rsidR="00733441" w:rsidRPr="004955DD" w:rsidRDefault="00733441" w:rsidP="003D4E2F">
      <w:pPr>
        <w:ind w:left="851"/>
        <w:rPr>
          <w:sz w:val="24"/>
          <w:szCs w:val="24"/>
        </w:rPr>
      </w:pPr>
    </w:p>
    <w:p w14:paraId="2D232D09" w14:textId="468061ED" w:rsidR="00733441" w:rsidRPr="004955DD" w:rsidRDefault="00733441" w:rsidP="00733441">
      <w:pPr>
        <w:ind w:left="851"/>
        <w:rPr>
          <w:i/>
          <w:sz w:val="24"/>
          <w:szCs w:val="24"/>
        </w:rPr>
      </w:pPr>
      <w:r w:rsidRPr="004955DD">
        <w:rPr>
          <w:i/>
          <w:sz w:val="24"/>
          <w:szCs w:val="24"/>
        </w:rPr>
        <w:t>Esom</w:t>
      </w:r>
      <w:r w:rsidR="007C24CA" w:rsidRPr="004955DD">
        <w:rPr>
          <w:i/>
          <w:sz w:val="24"/>
          <w:szCs w:val="24"/>
        </w:rPr>
        <w:t>e</w:t>
      </w:r>
      <w:r w:rsidRPr="004955DD">
        <w:rPr>
          <w:i/>
          <w:sz w:val="24"/>
          <w:szCs w:val="24"/>
        </w:rPr>
        <w:t>prazol:</w:t>
      </w:r>
    </w:p>
    <w:p w14:paraId="3983807F" w14:textId="694684BC" w:rsidR="00733441" w:rsidRPr="004955DD" w:rsidRDefault="00733441" w:rsidP="00733441">
      <w:pPr>
        <w:ind w:left="851"/>
        <w:rPr>
          <w:sz w:val="24"/>
          <w:szCs w:val="24"/>
        </w:rPr>
      </w:pPr>
      <w:r w:rsidRPr="004955DD">
        <w:rPr>
          <w:sz w:val="24"/>
          <w:szCs w:val="24"/>
        </w:rPr>
        <w:t>Der er begrænsede data fra brugen af esomeprazol til gravide kvinder. Data fra epidemiologiske studier, med et større antal eksponerede graviditeter med den racemiske blanding omeprazol, tyder ikke på misdannelser eller føtotoksiske virkninger. Dyrestudier med esomeprazol indikerer hverken direkte eller indirekte skadelige virkninger hvad angår embryonal/føtal udvikling. Dyrestudier med den racemiske blanding indikerer hverken direkte eller indirekte skadelige virkninger hvad angår graviditet, fødsel eller postnatal udvikling.</w:t>
      </w:r>
    </w:p>
    <w:p w14:paraId="04E553E5" w14:textId="77777777" w:rsidR="00733441" w:rsidRPr="004955DD" w:rsidRDefault="00733441" w:rsidP="00733441">
      <w:pPr>
        <w:ind w:left="851"/>
        <w:rPr>
          <w:sz w:val="24"/>
          <w:szCs w:val="24"/>
        </w:rPr>
      </w:pPr>
    </w:p>
    <w:p w14:paraId="6CD01DCE" w14:textId="77777777" w:rsidR="00733441" w:rsidRPr="004955DD" w:rsidRDefault="00733441" w:rsidP="00733441">
      <w:pPr>
        <w:ind w:left="851"/>
        <w:rPr>
          <w:sz w:val="24"/>
          <w:szCs w:val="24"/>
          <w:u w:val="single"/>
        </w:rPr>
      </w:pPr>
      <w:r w:rsidRPr="004955DD">
        <w:rPr>
          <w:sz w:val="24"/>
          <w:szCs w:val="24"/>
          <w:u w:val="single"/>
        </w:rPr>
        <w:t>Amning</w:t>
      </w:r>
    </w:p>
    <w:p w14:paraId="071448B9" w14:textId="77777777" w:rsidR="00733441" w:rsidRPr="004955DD" w:rsidRDefault="00733441" w:rsidP="00733441">
      <w:pPr>
        <w:ind w:left="851"/>
        <w:rPr>
          <w:sz w:val="24"/>
          <w:szCs w:val="24"/>
        </w:rPr>
      </w:pPr>
      <w:r w:rsidRPr="004955DD">
        <w:rPr>
          <w:sz w:val="24"/>
          <w:szCs w:val="24"/>
        </w:rPr>
        <w:t>Naproxen udskilles i små mængder i human modermælk. Det er ukendt, om esomeprazol udskilles i human modermælk. En publiceret case-rapport omhandlende den racemiske blanding omeprazol indikerede udskillelse af små mængder i human modermælk (vægtjusteret dosis &lt; 7 %). Emoxenduo bør ikke anvendes under amning.</w:t>
      </w:r>
    </w:p>
    <w:p w14:paraId="30368F70" w14:textId="77777777" w:rsidR="00733441" w:rsidRPr="004955DD" w:rsidRDefault="00733441" w:rsidP="00733441">
      <w:pPr>
        <w:ind w:left="851"/>
        <w:rPr>
          <w:sz w:val="24"/>
          <w:szCs w:val="24"/>
        </w:rPr>
      </w:pPr>
    </w:p>
    <w:p w14:paraId="3829984D" w14:textId="77777777" w:rsidR="00733441" w:rsidRPr="004955DD" w:rsidRDefault="00733441" w:rsidP="00733441">
      <w:pPr>
        <w:ind w:left="851"/>
        <w:rPr>
          <w:sz w:val="24"/>
          <w:szCs w:val="24"/>
          <w:u w:val="single"/>
        </w:rPr>
      </w:pPr>
      <w:r w:rsidRPr="004955DD">
        <w:rPr>
          <w:sz w:val="24"/>
          <w:szCs w:val="24"/>
          <w:u w:val="single"/>
        </w:rPr>
        <w:t>Fertilitet</w:t>
      </w:r>
    </w:p>
    <w:p w14:paraId="0B1167CA" w14:textId="3398DFBF" w:rsidR="00D72EBF" w:rsidRPr="004955DD" w:rsidRDefault="00733441" w:rsidP="003D4E2F">
      <w:pPr>
        <w:ind w:left="851"/>
        <w:rPr>
          <w:sz w:val="24"/>
          <w:szCs w:val="24"/>
        </w:rPr>
      </w:pPr>
      <w:r w:rsidRPr="004955DD">
        <w:rPr>
          <w:sz w:val="24"/>
          <w:szCs w:val="24"/>
        </w:rPr>
        <w:t>Brugen af NSAID’er såsom naproxen kan forringe fertiliteten hos kvinder. Brugen af Emoxenduo frarådes til kvinder, der forsøger at blive gravide (se pkt. 4.4).</w:t>
      </w:r>
    </w:p>
    <w:p w14:paraId="275CA678" w14:textId="77777777" w:rsidR="009260DE" w:rsidRPr="004955DD" w:rsidRDefault="009260DE" w:rsidP="009260DE">
      <w:pPr>
        <w:tabs>
          <w:tab w:val="left" w:pos="851"/>
        </w:tabs>
        <w:ind w:left="851"/>
        <w:rPr>
          <w:sz w:val="24"/>
          <w:szCs w:val="24"/>
        </w:rPr>
      </w:pPr>
    </w:p>
    <w:p w14:paraId="35C75A0B" w14:textId="77777777" w:rsidR="009260DE" w:rsidRPr="004955DD" w:rsidRDefault="009260DE" w:rsidP="009260DE">
      <w:pPr>
        <w:tabs>
          <w:tab w:val="left" w:pos="851"/>
        </w:tabs>
        <w:ind w:left="851" w:hanging="851"/>
        <w:rPr>
          <w:b/>
          <w:sz w:val="24"/>
          <w:szCs w:val="24"/>
        </w:rPr>
      </w:pPr>
      <w:r w:rsidRPr="004955DD">
        <w:rPr>
          <w:b/>
          <w:sz w:val="24"/>
          <w:szCs w:val="24"/>
        </w:rPr>
        <w:t>4.7</w:t>
      </w:r>
      <w:r w:rsidRPr="004955DD">
        <w:rPr>
          <w:b/>
          <w:sz w:val="24"/>
          <w:szCs w:val="24"/>
        </w:rPr>
        <w:tab/>
        <w:t xml:space="preserve">Virkning på evnen til at føre motorkøretøj </w:t>
      </w:r>
      <w:r w:rsidR="0071241E" w:rsidRPr="004955DD">
        <w:rPr>
          <w:b/>
          <w:sz w:val="24"/>
          <w:szCs w:val="24"/>
        </w:rPr>
        <w:t>og</w:t>
      </w:r>
      <w:r w:rsidRPr="004955DD">
        <w:rPr>
          <w:b/>
          <w:sz w:val="24"/>
          <w:szCs w:val="24"/>
        </w:rPr>
        <w:t xml:space="preserve"> betjene maskiner</w:t>
      </w:r>
    </w:p>
    <w:p w14:paraId="62DE93D4" w14:textId="77777777" w:rsidR="00733441" w:rsidRPr="004955DD" w:rsidRDefault="00733441" w:rsidP="00733441">
      <w:pPr>
        <w:ind w:left="851"/>
        <w:rPr>
          <w:sz w:val="24"/>
          <w:szCs w:val="24"/>
        </w:rPr>
      </w:pPr>
      <w:r w:rsidRPr="004955DD">
        <w:rPr>
          <w:sz w:val="24"/>
          <w:szCs w:val="24"/>
        </w:rPr>
        <w:t>Ikke mærkning</w:t>
      </w:r>
    </w:p>
    <w:p w14:paraId="3DAEAB3C" w14:textId="77777777" w:rsidR="00733441" w:rsidRPr="004955DD" w:rsidRDefault="00733441" w:rsidP="00733441">
      <w:pPr>
        <w:ind w:left="851"/>
        <w:rPr>
          <w:sz w:val="24"/>
          <w:szCs w:val="24"/>
        </w:rPr>
      </w:pPr>
      <w:r w:rsidRPr="004955DD">
        <w:rPr>
          <w:sz w:val="24"/>
          <w:szCs w:val="24"/>
        </w:rPr>
        <w:t>Emoxenduo påvirker i mindre grad evnen til at føre motorkøretøj og betjene maskiner. Dette er baseret på, at nogle af de bivirkninger, der er rapporteret efter brug af Emoxenduo, kan nedsætte reaktionsevnen.</w:t>
      </w:r>
    </w:p>
    <w:p w14:paraId="233730EF" w14:textId="77777777" w:rsidR="009260DE" w:rsidRPr="004955DD" w:rsidRDefault="009260DE" w:rsidP="009260DE">
      <w:pPr>
        <w:tabs>
          <w:tab w:val="left" w:pos="851"/>
        </w:tabs>
        <w:ind w:left="851"/>
        <w:rPr>
          <w:sz w:val="24"/>
          <w:szCs w:val="24"/>
        </w:rPr>
      </w:pPr>
    </w:p>
    <w:p w14:paraId="175D0456" w14:textId="77777777" w:rsidR="009260DE" w:rsidRPr="004955DD" w:rsidRDefault="009260DE" w:rsidP="009260DE">
      <w:pPr>
        <w:tabs>
          <w:tab w:val="left" w:pos="851"/>
        </w:tabs>
        <w:ind w:left="851" w:hanging="851"/>
        <w:rPr>
          <w:b/>
          <w:sz w:val="24"/>
          <w:szCs w:val="24"/>
        </w:rPr>
      </w:pPr>
      <w:r w:rsidRPr="004955DD">
        <w:rPr>
          <w:b/>
          <w:sz w:val="24"/>
          <w:szCs w:val="24"/>
        </w:rPr>
        <w:t>4.8</w:t>
      </w:r>
      <w:r w:rsidRPr="004955DD">
        <w:rPr>
          <w:b/>
          <w:sz w:val="24"/>
          <w:szCs w:val="24"/>
        </w:rPr>
        <w:tab/>
        <w:t>Bivirkninger</w:t>
      </w:r>
    </w:p>
    <w:p w14:paraId="2B1F192E" w14:textId="77777777" w:rsidR="007C24CA" w:rsidRPr="004955DD" w:rsidRDefault="007C24CA" w:rsidP="00733441">
      <w:pPr>
        <w:ind w:left="851"/>
        <w:rPr>
          <w:sz w:val="24"/>
          <w:szCs w:val="24"/>
        </w:rPr>
      </w:pPr>
    </w:p>
    <w:p w14:paraId="598092C0" w14:textId="77777777" w:rsidR="003D4E2F" w:rsidRPr="004955DD" w:rsidRDefault="003D4E2F" w:rsidP="003D4E2F">
      <w:pPr>
        <w:ind w:left="851"/>
        <w:rPr>
          <w:sz w:val="24"/>
          <w:szCs w:val="24"/>
          <w:u w:val="single"/>
        </w:rPr>
      </w:pPr>
      <w:r w:rsidRPr="004955DD">
        <w:rPr>
          <w:sz w:val="24"/>
          <w:szCs w:val="24"/>
          <w:u w:val="single"/>
        </w:rPr>
        <w:t>Resumé af bivirkningsprofilen</w:t>
      </w:r>
    </w:p>
    <w:p w14:paraId="348AC444" w14:textId="77777777" w:rsidR="003D4E2F" w:rsidRPr="004955DD" w:rsidRDefault="003D4E2F" w:rsidP="003D4E2F">
      <w:pPr>
        <w:ind w:left="851"/>
        <w:rPr>
          <w:sz w:val="24"/>
          <w:szCs w:val="24"/>
        </w:rPr>
      </w:pPr>
      <w:r w:rsidRPr="004955DD">
        <w:rPr>
          <w:sz w:val="24"/>
          <w:szCs w:val="24"/>
        </w:rPr>
        <w:t xml:space="preserve">Tabletformuleringen indeholder esomeprazol med øjeblikkelig frigivelse for at mindske forekomsten af gastrointestinale bivirkninger forårsaget af naproxen. Det er blevet påvist, at </w:t>
      </w:r>
      <w:r w:rsidRPr="00F736DA">
        <w:rPr>
          <w:sz w:val="24"/>
          <w:szCs w:val="24"/>
        </w:rPr>
        <w:t>naproxen/esomeprazol</w:t>
      </w:r>
      <w:r w:rsidRPr="004955DD">
        <w:rPr>
          <w:sz w:val="24"/>
          <w:szCs w:val="24"/>
        </w:rPr>
        <w:t>, sammenlignet med naproxen alene, signifikant reducerer forekomsten af ulcus ventriculi samt øvre gastrointestinale bivirkninger associeret med NSAID (se pkt. 5.1).</w:t>
      </w:r>
    </w:p>
    <w:p w14:paraId="4A98297D" w14:textId="77777777" w:rsidR="003D4E2F" w:rsidRPr="004955DD" w:rsidRDefault="003D4E2F" w:rsidP="003D4E2F">
      <w:pPr>
        <w:ind w:left="851"/>
        <w:rPr>
          <w:sz w:val="24"/>
          <w:szCs w:val="24"/>
        </w:rPr>
      </w:pPr>
    </w:p>
    <w:p w14:paraId="4A7C7082" w14:textId="77777777" w:rsidR="003D4E2F" w:rsidRPr="004955DD" w:rsidRDefault="003D4E2F" w:rsidP="003D4E2F">
      <w:pPr>
        <w:ind w:left="851"/>
        <w:rPr>
          <w:sz w:val="24"/>
          <w:szCs w:val="24"/>
        </w:rPr>
      </w:pPr>
      <w:r w:rsidRPr="004955DD">
        <w:rPr>
          <w:sz w:val="24"/>
          <w:szCs w:val="24"/>
        </w:rPr>
        <w:t xml:space="preserve">Der blev ikke identificeret nye sikkerhedsrelaterede fund i den samlede studiepopulation (n = 1.157) under behandling med </w:t>
      </w:r>
      <w:r w:rsidRPr="00410062">
        <w:rPr>
          <w:sz w:val="24"/>
          <w:szCs w:val="24"/>
        </w:rPr>
        <w:t>naproxen/esomeprazol</w:t>
      </w:r>
      <w:r w:rsidRPr="004955DD">
        <w:rPr>
          <w:sz w:val="24"/>
          <w:szCs w:val="24"/>
        </w:rPr>
        <w:t xml:space="preserve"> sammenlignet med de veletablerede sikkerhedsprofiler for de individuelle aktive stoffer naproxen og esomeprazol.</w:t>
      </w:r>
    </w:p>
    <w:p w14:paraId="28491B6A" w14:textId="77777777" w:rsidR="00733441" w:rsidRPr="004955DD" w:rsidRDefault="00733441" w:rsidP="00733441">
      <w:pPr>
        <w:ind w:left="851"/>
        <w:rPr>
          <w:sz w:val="24"/>
          <w:szCs w:val="24"/>
        </w:rPr>
      </w:pPr>
    </w:p>
    <w:p w14:paraId="17AD8535" w14:textId="77777777" w:rsidR="00733441" w:rsidRPr="004955DD" w:rsidRDefault="00733441" w:rsidP="00733441">
      <w:pPr>
        <w:ind w:left="851"/>
        <w:rPr>
          <w:sz w:val="24"/>
          <w:szCs w:val="24"/>
          <w:u w:val="single"/>
        </w:rPr>
      </w:pPr>
      <w:r w:rsidRPr="004955DD">
        <w:rPr>
          <w:sz w:val="24"/>
          <w:szCs w:val="24"/>
          <w:u w:val="single"/>
        </w:rPr>
        <w:t>Bivirkningstabel</w:t>
      </w:r>
    </w:p>
    <w:p w14:paraId="76DBF19B" w14:textId="77777777" w:rsidR="00733441" w:rsidRPr="004955DD" w:rsidRDefault="00733441" w:rsidP="00733441">
      <w:pPr>
        <w:ind w:left="851"/>
        <w:rPr>
          <w:sz w:val="24"/>
          <w:szCs w:val="24"/>
        </w:rPr>
      </w:pPr>
      <w:r w:rsidRPr="004955DD">
        <w:rPr>
          <w:sz w:val="24"/>
          <w:szCs w:val="24"/>
        </w:rPr>
        <w:t>Bivirkningerne er klassificeret efter hyppighed og systemorganklasse. Hyppighedskategorierne er defineret i henhold til følgende konvention: meget almindelig (≥ 1/10), almindelig (≥ 1/100 til &lt; 1/10), ikke almindelig (≥ 1/1.000 til &lt; 1/100), sjælden (≥ 1/10.000 til &lt; 1/1.000), meget sjælden (&lt; 1/10.000), ikke kendt (kan ikke estimeres ud fra de tilgængelige data).</w:t>
      </w:r>
    </w:p>
    <w:p w14:paraId="6ED0BFB7" w14:textId="2F36BBEC" w:rsidR="00733441" w:rsidRDefault="00733441" w:rsidP="00733441">
      <w:pPr>
        <w:ind w:left="851"/>
        <w:rPr>
          <w:sz w:val="24"/>
          <w:szCs w:val="24"/>
        </w:rPr>
      </w:pPr>
    </w:p>
    <w:p w14:paraId="61D4182F" w14:textId="20B0BFE8" w:rsidR="007C02F6" w:rsidRDefault="007C02F6" w:rsidP="00733441">
      <w:pPr>
        <w:ind w:left="851"/>
        <w:rPr>
          <w:sz w:val="24"/>
          <w:szCs w:val="24"/>
        </w:rPr>
      </w:pPr>
    </w:p>
    <w:p w14:paraId="37BEF249" w14:textId="77777777" w:rsidR="007C02F6" w:rsidRPr="004955DD" w:rsidRDefault="007C02F6" w:rsidP="00733441">
      <w:pPr>
        <w:ind w:left="851"/>
        <w:rPr>
          <w:sz w:val="24"/>
          <w:szCs w:val="24"/>
        </w:rPr>
      </w:pPr>
    </w:p>
    <w:p w14:paraId="0F767EFB" w14:textId="77777777" w:rsidR="003D4E2F" w:rsidRPr="004955DD" w:rsidRDefault="003D4E2F" w:rsidP="003D4E2F">
      <w:pPr>
        <w:ind w:left="851"/>
        <w:rPr>
          <w:b/>
          <w:bCs/>
          <w:i/>
          <w:iCs/>
          <w:sz w:val="24"/>
          <w:szCs w:val="24"/>
        </w:rPr>
      </w:pPr>
      <w:r w:rsidRPr="004955DD">
        <w:rPr>
          <w:b/>
          <w:bCs/>
          <w:i/>
          <w:iCs/>
          <w:sz w:val="24"/>
          <w:szCs w:val="24"/>
        </w:rPr>
        <w:lastRenderedPageBreak/>
        <w:t>Emoxenduo</w:t>
      </w:r>
    </w:p>
    <w:p w14:paraId="4FF2286B" w14:textId="77777777" w:rsidR="003D4E2F" w:rsidRPr="004955DD" w:rsidRDefault="003D4E2F" w:rsidP="003D4E2F">
      <w:pPr>
        <w:ind w:left="851"/>
        <w:rPr>
          <w:sz w:val="24"/>
          <w:szCs w:val="24"/>
        </w:rPr>
      </w:pPr>
      <w:r w:rsidRPr="004955DD">
        <w:rPr>
          <w:sz w:val="24"/>
          <w:szCs w:val="24"/>
        </w:rPr>
        <w:t xml:space="preserve">Følgende bivirkninger er blevet rapporteret hos patienter, der tog </w:t>
      </w:r>
      <w:r w:rsidRPr="00410062">
        <w:rPr>
          <w:sz w:val="24"/>
          <w:szCs w:val="24"/>
        </w:rPr>
        <w:t>naproxen/esomeprazol</w:t>
      </w:r>
      <w:r w:rsidRPr="004955DD">
        <w:rPr>
          <w:sz w:val="24"/>
          <w:szCs w:val="24"/>
        </w:rPr>
        <w:t xml:space="preserve"> under kliniske studier.</w:t>
      </w:r>
    </w:p>
    <w:p w14:paraId="48612DD5" w14:textId="77777777" w:rsidR="00733441" w:rsidRPr="004955DD" w:rsidRDefault="00733441" w:rsidP="00733441">
      <w:pPr>
        <w:ind w:left="851"/>
        <w:rPr>
          <w:sz w:val="24"/>
          <w:szCs w:val="24"/>
        </w:rPr>
      </w:pPr>
    </w:p>
    <w:tbl>
      <w:tblPr>
        <w:tblStyle w:val="Tabel-Gitter"/>
        <w:tblW w:w="5000" w:type="pct"/>
        <w:tblInd w:w="0" w:type="dxa"/>
        <w:tblLook w:val="04A0" w:firstRow="1" w:lastRow="0" w:firstColumn="1" w:lastColumn="0" w:noHBand="0" w:noVBand="1"/>
      </w:tblPr>
      <w:tblGrid>
        <w:gridCol w:w="1786"/>
        <w:gridCol w:w="1216"/>
        <w:gridCol w:w="1877"/>
        <w:gridCol w:w="1997"/>
        <w:gridCol w:w="2752"/>
      </w:tblGrid>
      <w:tr w:rsidR="00733441" w:rsidRPr="004955DD" w14:paraId="728DC8A8" w14:textId="77777777" w:rsidTr="00733441">
        <w:trPr>
          <w:tblHeader/>
        </w:trPr>
        <w:tc>
          <w:tcPr>
            <w:tcW w:w="927" w:type="pct"/>
            <w:tcBorders>
              <w:top w:val="single" w:sz="4" w:space="0" w:color="auto"/>
              <w:left w:val="single" w:sz="4" w:space="0" w:color="auto"/>
              <w:bottom w:val="single" w:sz="4" w:space="0" w:color="auto"/>
              <w:right w:val="single" w:sz="4" w:space="0" w:color="auto"/>
            </w:tcBorders>
          </w:tcPr>
          <w:p w14:paraId="5328215D" w14:textId="77777777" w:rsidR="00733441" w:rsidRPr="004955DD" w:rsidRDefault="00733441">
            <w:pPr>
              <w:rPr>
                <w:sz w:val="22"/>
                <w:szCs w:val="22"/>
                <w:lang w:val="da-DK"/>
              </w:rPr>
            </w:pPr>
          </w:p>
        </w:tc>
        <w:tc>
          <w:tcPr>
            <w:tcW w:w="631" w:type="pct"/>
            <w:tcBorders>
              <w:top w:val="single" w:sz="4" w:space="0" w:color="auto"/>
              <w:left w:val="single" w:sz="4" w:space="0" w:color="auto"/>
              <w:bottom w:val="single" w:sz="4" w:space="0" w:color="auto"/>
              <w:right w:val="single" w:sz="4" w:space="0" w:color="auto"/>
            </w:tcBorders>
            <w:hideMark/>
          </w:tcPr>
          <w:p w14:paraId="4594D695" w14:textId="77777777" w:rsidR="00733441" w:rsidRPr="004955DD" w:rsidRDefault="00733441">
            <w:pPr>
              <w:rPr>
                <w:b/>
                <w:bCs/>
                <w:sz w:val="22"/>
                <w:szCs w:val="22"/>
                <w:lang w:val="da-DK"/>
              </w:rPr>
            </w:pPr>
            <w:r w:rsidRPr="004955DD">
              <w:rPr>
                <w:b/>
                <w:bCs/>
                <w:sz w:val="22"/>
                <w:szCs w:val="22"/>
                <w:lang w:val="da-DK"/>
              </w:rPr>
              <w:t>Meget almindelig</w:t>
            </w:r>
          </w:p>
        </w:tc>
        <w:tc>
          <w:tcPr>
            <w:tcW w:w="975" w:type="pct"/>
            <w:tcBorders>
              <w:top w:val="single" w:sz="4" w:space="0" w:color="auto"/>
              <w:left w:val="single" w:sz="4" w:space="0" w:color="auto"/>
              <w:bottom w:val="single" w:sz="4" w:space="0" w:color="auto"/>
              <w:right w:val="single" w:sz="4" w:space="0" w:color="auto"/>
            </w:tcBorders>
            <w:hideMark/>
          </w:tcPr>
          <w:p w14:paraId="79F8FE3F" w14:textId="77777777" w:rsidR="00733441" w:rsidRPr="004955DD" w:rsidRDefault="00733441">
            <w:pPr>
              <w:rPr>
                <w:b/>
                <w:bCs/>
                <w:sz w:val="22"/>
                <w:szCs w:val="22"/>
                <w:lang w:val="da-DK"/>
              </w:rPr>
            </w:pPr>
            <w:r w:rsidRPr="004955DD">
              <w:rPr>
                <w:b/>
                <w:bCs/>
                <w:sz w:val="22"/>
                <w:szCs w:val="22"/>
                <w:lang w:val="da-DK"/>
              </w:rPr>
              <w:t>Almindelig</w:t>
            </w:r>
          </w:p>
        </w:tc>
        <w:tc>
          <w:tcPr>
            <w:tcW w:w="1037" w:type="pct"/>
            <w:tcBorders>
              <w:top w:val="single" w:sz="4" w:space="0" w:color="auto"/>
              <w:left w:val="single" w:sz="4" w:space="0" w:color="auto"/>
              <w:bottom w:val="single" w:sz="4" w:space="0" w:color="auto"/>
              <w:right w:val="single" w:sz="4" w:space="0" w:color="auto"/>
            </w:tcBorders>
            <w:hideMark/>
          </w:tcPr>
          <w:p w14:paraId="603EBB35" w14:textId="77777777" w:rsidR="00733441" w:rsidRPr="004955DD" w:rsidRDefault="00733441">
            <w:pPr>
              <w:rPr>
                <w:b/>
                <w:bCs/>
                <w:sz w:val="22"/>
                <w:szCs w:val="22"/>
                <w:lang w:val="da-DK"/>
              </w:rPr>
            </w:pPr>
            <w:r w:rsidRPr="004955DD">
              <w:rPr>
                <w:b/>
                <w:bCs/>
                <w:sz w:val="22"/>
                <w:szCs w:val="22"/>
                <w:lang w:val="da-DK"/>
              </w:rPr>
              <w:t>Ikke almindelig</w:t>
            </w:r>
          </w:p>
        </w:tc>
        <w:tc>
          <w:tcPr>
            <w:tcW w:w="1429" w:type="pct"/>
            <w:tcBorders>
              <w:top w:val="single" w:sz="4" w:space="0" w:color="auto"/>
              <w:left w:val="single" w:sz="4" w:space="0" w:color="auto"/>
              <w:bottom w:val="single" w:sz="4" w:space="0" w:color="auto"/>
              <w:right w:val="single" w:sz="4" w:space="0" w:color="auto"/>
            </w:tcBorders>
            <w:hideMark/>
          </w:tcPr>
          <w:p w14:paraId="61A0D810" w14:textId="77777777" w:rsidR="00733441" w:rsidRPr="004955DD" w:rsidRDefault="00733441">
            <w:pPr>
              <w:rPr>
                <w:b/>
                <w:bCs/>
                <w:sz w:val="22"/>
                <w:szCs w:val="22"/>
                <w:lang w:val="da-DK"/>
              </w:rPr>
            </w:pPr>
            <w:r w:rsidRPr="004955DD">
              <w:rPr>
                <w:b/>
                <w:bCs/>
                <w:sz w:val="22"/>
                <w:szCs w:val="22"/>
                <w:lang w:val="da-DK"/>
              </w:rPr>
              <w:t>Sjælden</w:t>
            </w:r>
          </w:p>
        </w:tc>
      </w:tr>
      <w:tr w:rsidR="00733441" w:rsidRPr="004955DD" w14:paraId="28ABE1FD" w14:textId="77777777" w:rsidTr="00733441">
        <w:tc>
          <w:tcPr>
            <w:tcW w:w="927" w:type="pct"/>
            <w:tcBorders>
              <w:top w:val="single" w:sz="4" w:space="0" w:color="auto"/>
              <w:left w:val="single" w:sz="4" w:space="0" w:color="auto"/>
              <w:bottom w:val="single" w:sz="4" w:space="0" w:color="auto"/>
              <w:right w:val="single" w:sz="4" w:space="0" w:color="auto"/>
            </w:tcBorders>
            <w:hideMark/>
          </w:tcPr>
          <w:p w14:paraId="4457D5FC" w14:textId="77777777" w:rsidR="00733441" w:rsidRPr="004955DD" w:rsidRDefault="00733441">
            <w:pPr>
              <w:rPr>
                <w:b/>
                <w:bCs/>
                <w:sz w:val="22"/>
                <w:szCs w:val="22"/>
                <w:lang w:val="da-DK"/>
              </w:rPr>
            </w:pPr>
            <w:r w:rsidRPr="004955DD">
              <w:rPr>
                <w:b/>
                <w:bCs/>
                <w:sz w:val="22"/>
                <w:szCs w:val="22"/>
                <w:lang w:val="da-DK"/>
              </w:rPr>
              <w:t>Infektioner og parasitære sygdomme</w:t>
            </w:r>
          </w:p>
        </w:tc>
        <w:tc>
          <w:tcPr>
            <w:tcW w:w="631" w:type="pct"/>
            <w:tcBorders>
              <w:top w:val="single" w:sz="4" w:space="0" w:color="auto"/>
              <w:left w:val="single" w:sz="4" w:space="0" w:color="auto"/>
              <w:bottom w:val="single" w:sz="4" w:space="0" w:color="auto"/>
              <w:right w:val="single" w:sz="4" w:space="0" w:color="auto"/>
            </w:tcBorders>
          </w:tcPr>
          <w:p w14:paraId="78B8EF3F" w14:textId="77777777" w:rsidR="00733441" w:rsidRPr="004955DD" w:rsidRDefault="00733441">
            <w:pPr>
              <w:rPr>
                <w:sz w:val="22"/>
                <w:szCs w:val="22"/>
                <w:lang w:val="da-DK"/>
              </w:rPr>
            </w:pPr>
          </w:p>
        </w:tc>
        <w:tc>
          <w:tcPr>
            <w:tcW w:w="975" w:type="pct"/>
            <w:tcBorders>
              <w:top w:val="single" w:sz="4" w:space="0" w:color="auto"/>
              <w:left w:val="single" w:sz="4" w:space="0" w:color="auto"/>
              <w:bottom w:val="single" w:sz="4" w:space="0" w:color="auto"/>
              <w:right w:val="single" w:sz="4" w:space="0" w:color="auto"/>
            </w:tcBorders>
          </w:tcPr>
          <w:p w14:paraId="69BF47C2" w14:textId="77777777" w:rsidR="00733441" w:rsidRPr="004955DD" w:rsidRDefault="00733441">
            <w:pPr>
              <w:rPr>
                <w:sz w:val="22"/>
                <w:szCs w:val="22"/>
                <w:lang w:val="da-DK"/>
              </w:rPr>
            </w:pPr>
          </w:p>
        </w:tc>
        <w:tc>
          <w:tcPr>
            <w:tcW w:w="1037" w:type="pct"/>
            <w:tcBorders>
              <w:top w:val="single" w:sz="4" w:space="0" w:color="auto"/>
              <w:left w:val="single" w:sz="4" w:space="0" w:color="auto"/>
              <w:bottom w:val="single" w:sz="4" w:space="0" w:color="auto"/>
              <w:right w:val="single" w:sz="4" w:space="0" w:color="auto"/>
            </w:tcBorders>
            <w:hideMark/>
          </w:tcPr>
          <w:p w14:paraId="6A30D1B0" w14:textId="77777777" w:rsidR="00733441" w:rsidRPr="004955DD" w:rsidRDefault="00733441">
            <w:pPr>
              <w:rPr>
                <w:sz w:val="22"/>
                <w:szCs w:val="22"/>
                <w:lang w:val="da-DK"/>
              </w:rPr>
            </w:pPr>
            <w:r w:rsidRPr="004955DD">
              <w:rPr>
                <w:sz w:val="22"/>
                <w:szCs w:val="22"/>
                <w:lang w:val="da-DK"/>
              </w:rPr>
              <w:t>infektion</w:t>
            </w:r>
          </w:p>
        </w:tc>
        <w:tc>
          <w:tcPr>
            <w:tcW w:w="1429" w:type="pct"/>
            <w:tcBorders>
              <w:top w:val="single" w:sz="4" w:space="0" w:color="auto"/>
              <w:left w:val="single" w:sz="4" w:space="0" w:color="auto"/>
              <w:bottom w:val="single" w:sz="4" w:space="0" w:color="auto"/>
              <w:right w:val="single" w:sz="4" w:space="0" w:color="auto"/>
            </w:tcBorders>
            <w:hideMark/>
          </w:tcPr>
          <w:p w14:paraId="6DE94293" w14:textId="77777777" w:rsidR="00733441" w:rsidRPr="004955DD" w:rsidRDefault="00733441">
            <w:pPr>
              <w:rPr>
                <w:sz w:val="22"/>
                <w:szCs w:val="22"/>
                <w:lang w:val="da-DK"/>
              </w:rPr>
            </w:pPr>
            <w:r w:rsidRPr="004955DD">
              <w:rPr>
                <w:sz w:val="22"/>
                <w:szCs w:val="22"/>
                <w:lang w:val="da-DK"/>
              </w:rPr>
              <w:t>diverticulitis</w:t>
            </w:r>
          </w:p>
        </w:tc>
      </w:tr>
      <w:tr w:rsidR="00733441" w:rsidRPr="004955DD" w14:paraId="23A5A21C" w14:textId="77777777" w:rsidTr="00733441">
        <w:tc>
          <w:tcPr>
            <w:tcW w:w="927" w:type="pct"/>
            <w:tcBorders>
              <w:top w:val="single" w:sz="4" w:space="0" w:color="auto"/>
              <w:left w:val="single" w:sz="4" w:space="0" w:color="auto"/>
              <w:bottom w:val="single" w:sz="4" w:space="0" w:color="auto"/>
              <w:right w:val="single" w:sz="4" w:space="0" w:color="auto"/>
            </w:tcBorders>
            <w:hideMark/>
          </w:tcPr>
          <w:p w14:paraId="65095FA1" w14:textId="77777777" w:rsidR="00733441" w:rsidRPr="004955DD" w:rsidRDefault="00733441">
            <w:pPr>
              <w:rPr>
                <w:b/>
                <w:bCs/>
                <w:sz w:val="22"/>
                <w:szCs w:val="22"/>
                <w:lang w:val="da-DK"/>
              </w:rPr>
            </w:pPr>
            <w:r w:rsidRPr="004955DD">
              <w:rPr>
                <w:b/>
                <w:bCs/>
                <w:sz w:val="22"/>
                <w:szCs w:val="22"/>
                <w:lang w:val="da-DK"/>
              </w:rPr>
              <w:t>Blod og lymfesystem</w:t>
            </w:r>
          </w:p>
        </w:tc>
        <w:tc>
          <w:tcPr>
            <w:tcW w:w="631" w:type="pct"/>
            <w:tcBorders>
              <w:top w:val="single" w:sz="4" w:space="0" w:color="auto"/>
              <w:left w:val="single" w:sz="4" w:space="0" w:color="auto"/>
              <w:bottom w:val="single" w:sz="4" w:space="0" w:color="auto"/>
              <w:right w:val="single" w:sz="4" w:space="0" w:color="auto"/>
            </w:tcBorders>
          </w:tcPr>
          <w:p w14:paraId="33A69096" w14:textId="77777777" w:rsidR="00733441" w:rsidRPr="004955DD" w:rsidRDefault="00733441">
            <w:pPr>
              <w:rPr>
                <w:sz w:val="22"/>
                <w:szCs w:val="22"/>
                <w:lang w:val="da-DK"/>
              </w:rPr>
            </w:pPr>
          </w:p>
        </w:tc>
        <w:tc>
          <w:tcPr>
            <w:tcW w:w="975" w:type="pct"/>
            <w:tcBorders>
              <w:top w:val="single" w:sz="4" w:space="0" w:color="auto"/>
              <w:left w:val="single" w:sz="4" w:space="0" w:color="auto"/>
              <w:bottom w:val="single" w:sz="4" w:space="0" w:color="auto"/>
              <w:right w:val="single" w:sz="4" w:space="0" w:color="auto"/>
            </w:tcBorders>
          </w:tcPr>
          <w:p w14:paraId="18058FF4" w14:textId="77777777" w:rsidR="00733441" w:rsidRPr="004955DD" w:rsidRDefault="00733441">
            <w:pPr>
              <w:rPr>
                <w:sz w:val="22"/>
                <w:szCs w:val="22"/>
                <w:lang w:val="da-DK"/>
              </w:rPr>
            </w:pPr>
          </w:p>
        </w:tc>
        <w:tc>
          <w:tcPr>
            <w:tcW w:w="1037" w:type="pct"/>
            <w:tcBorders>
              <w:top w:val="single" w:sz="4" w:space="0" w:color="auto"/>
              <w:left w:val="single" w:sz="4" w:space="0" w:color="auto"/>
              <w:bottom w:val="single" w:sz="4" w:space="0" w:color="auto"/>
              <w:right w:val="single" w:sz="4" w:space="0" w:color="auto"/>
            </w:tcBorders>
          </w:tcPr>
          <w:p w14:paraId="287045BB" w14:textId="77777777" w:rsidR="00733441" w:rsidRPr="004955DD" w:rsidRDefault="00733441">
            <w:pPr>
              <w:rPr>
                <w:sz w:val="22"/>
                <w:szCs w:val="22"/>
                <w:lang w:val="da-DK"/>
              </w:rPr>
            </w:pPr>
          </w:p>
        </w:tc>
        <w:tc>
          <w:tcPr>
            <w:tcW w:w="1429" w:type="pct"/>
            <w:tcBorders>
              <w:top w:val="single" w:sz="4" w:space="0" w:color="auto"/>
              <w:left w:val="single" w:sz="4" w:space="0" w:color="auto"/>
              <w:bottom w:val="single" w:sz="4" w:space="0" w:color="auto"/>
              <w:right w:val="single" w:sz="4" w:space="0" w:color="auto"/>
            </w:tcBorders>
            <w:hideMark/>
          </w:tcPr>
          <w:p w14:paraId="762FD259" w14:textId="77777777" w:rsidR="00733441" w:rsidRPr="004955DD" w:rsidRDefault="00733441">
            <w:pPr>
              <w:rPr>
                <w:sz w:val="22"/>
                <w:szCs w:val="22"/>
                <w:lang w:val="da-DK"/>
              </w:rPr>
            </w:pPr>
            <w:r w:rsidRPr="004955DD">
              <w:rPr>
                <w:sz w:val="22"/>
                <w:szCs w:val="22"/>
                <w:lang w:val="da-DK"/>
              </w:rPr>
              <w:t>eosinofili, leukopeni</w:t>
            </w:r>
          </w:p>
        </w:tc>
      </w:tr>
      <w:tr w:rsidR="00733441" w:rsidRPr="004955DD" w14:paraId="654FC8DE" w14:textId="77777777" w:rsidTr="00733441">
        <w:tc>
          <w:tcPr>
            <w:tcW w:w="927" w:type="pct"/>
            <w:tcBorders>
              <w:top w:val="single" w:sz="4" w:space="0" w:color="auto"/>
              <w:left w:val="single" w:sz="4" w:space="0" w:color="auto"/>
              <w:bottom w:val="single" w:sz="4" w:space="0" w:color="auto"/>
              <w:right w:val="single" w:sz="4" w:space="0" w:color="auto"/>
            </w:tcBorders>
            <w:hideMark/>
          </w:tcPr>
          <w:p w14:paraId="2448D6BA" w14:textId="77777777" w:rsidR="00733441" w:rsidRPr="004955DD" w:rsidRDefault="00733441">
            <w:pPr>
              <w:rPr>
                <w:b/>
                <w:bCs/>
                <w:sz w:val="22"/>
                <w:szCs w:val="22"/>
                <w:lang w:val="da-DK"/>
              </w:rPr>
            </w:pPr>
            <w:r w:rsidRPr="004955DD">
              <w:rPr>
                <w:b/>
                <w:bCs/>
                <w:sz w:val="22"/>
                <w:szCs w:val="22"/>
                <w:lang w:val="da-DK"/>
              </w:rPr>
              <w:t>Immunsystemet</w:t>
            </w:r>
          </w:p>
        </w:tc>
        <w:tc>
          <w:tcPr>
            <w:tcW w:w="631" w:type="pct"/>
            <w:tcBorders>
              <w:top w:val="single" w:sz="4" w:space="0" w:color="auto"/>
              <w:left w:val="single" w:sz="4" w:space="0" w:color="auto"/>
              <w:bottom w:val="single" w:sz="4" w:space="0" w:color="auto"/>
              <w:right w:val="single" w:sz="4" w:space="0" w:color="auto"/>
            </w:tcBorders>
          </w:tcPr>
          <w:p w14:paraId="19626D26" w14:textId="77777777" w:rsidR="00733441" w:rsidRPr="004955DD" w:rsidRDefault="00733441">
            <w:pPr>
              <w:rPr>
                <w:sz w:val="22"/>
                <w:szCs w:val="22"/>
                <w:lang w:val="da-DK"/>
              </w:rPr>
            </w:pPr>
          </w:p>
        </w:tc>
        <w:tc>
          <w:tcPr>
            <w:tcW w:w="975" w:type="pct"/>
            <w:tcBorders>
              <w:top w:val="single" w:sz="4" w:space="0" w:color="auto"/>
              <w:left w:val="single" w:sz="4" w:space="0" w:color="auto"/>
              <w:bottom w:val="single" w:sz="4" w:space="0" w:color="auto"/>
              <w:right w:val="single" w:sz="4" w:space="0" w:color="auto"/>
            </w:tcBorders>
          </w:tcPr>
          <w:p w14:paraId="7001FA88" w14:textId="77777777" w:rsidR="00733441" w:rsidRPr="004955DD" w:rsidRDefault="00733441">
            <w:pPr>
              <w:rPr>
                <w:sz w:val="22"/>
                <w:szCs w:val="22"/>
                <w:lang w:val="da-DK"/>
              </w:rPr>
            </w:pPr>
          </w:p>
        </w:tc>
        <w:tc>
          <w:tcPr>
            <w:tcW w:w="1037" w:type="pct"/>
            <w:tcBorders>
              <w:top w:val="single" w:sz="4" w:space="0" w:color="auto"/>
              <w:left w:val="single" w:sz="4" w:space="0" w:color="auto"/>
              <w:bottom w:val="single" w:sz="4" w:space="0" w:color="auto"/>
              <w:right w:val="single" w:sz="4" w:space="0" w:color="auto"/>
            </w:tcBorders>
          </w:tcPr>
          <w:p w14:paraId="16F5284C" w14:textId="77777777" w:rsidR="00733441" w:rsidRPr="004955DD" w:rsidRDefault="00733441">
            <w:pPr>
              <w:rPr>
                <w:sz w:val="22"/>
                <w:szCs w:val="22"/>
                <w:lang w:val="da-DK"/>
              </w:rPr>
            </w:pPr>
          </w:p>
        </w:tc>
        <w:tc>
          <w:tcPr>
            <w:tcW w:w="1429" w:type="pct"/>
            <w:tcBorders>
              <w:top w:val="single" w:sz="4" w:space="0" w:color="auto"/>
              <w:left w:val="single" w:sz="4" w:space="0" w:color="auto"/>
              <w:bottom w:val="single" w:sz="4" w:space="0" w:color="auto"/>
              <w:right w:val="single" w:sz="4" w:space="0" w:color="auto"/>
            </w:tcBorders>
            <w:hideMark/>
          </w:tcPr>
          <w:p w14:paraId="5617ACDF" w14:textId="77777777" w:rsidR="00733441" w:rsidRPr="004955DD" w:rsidRDefault="00733441">
            <w:pPr>
              <w:rPr>
                <w:sz w:val="22"/>
                <w:szCs w:val="22"/>
                <w:lang w:val="da-DK"/>
              </w:rPr>
            </w:pPr>
            <w:r w:rsidRPr="004955DD">
              <w:rPr>
                <w:sz w:val="22"/>
                <w:szCs w:val="22"/>
                <w:lang w:val="da-DK"/>
              </w:rPr>
              <w:t>overfølsomhedsreaktioner</w:t>
            </w:r>
          </w:p>
        </w:tc>
      </w:tr>
      <w:tr w:rsidR="00733441" w:rsidRPr="004955DD" w14:paraId="2682B7F4" w14:textId="77777777" w:rsidTr="00733441">
        <w:tc>
          <w:tcPr>
            <w:tcW w:w="927" w:type="pct"/>
            <w:tcBorders>
              <w:top w:val="single" w:sz="4" w:space="0" w:color="auto"/>
              <w:left w:val="single" w:sz="4" w:space="0" w:color="auto"/>
              <w:bottom w:val="single" w:sz="4" w:space="0" w:color="auto"/>
              <w:right w:val="single" w:sz="4" w:space="0" w:color="auto"/>
            </w:tcBorders>
            <w:hideMark/>
          </w:tcPr>
          <w:p w14:paraId="40D9CF08" w14:textId="77777777" w:rsidR="00733441" w:rsidRPr="004955DD" w:rsidRDefault="00733441">
            <w:pPr>
              <w:rPr>
                <w:b/>
                <w:bCs/>
                <w:sz w:val="22"/>
                <w:szCs w:val="22"/>
                <w:lang w:val="da-DK"/>
              </w:rPr>
            </w:pPr>
            <w:r w:rsidRPr="004955DD">
              <w:rPr>
                <w:b/>
                <w:bCs/>
                <w:sz w:val="22"/>
                <w:szCs w:val="22"/>
                <w:lang w:val="da-DK"/>
              </w:rPr>
              <w:t>Metabolisme og ernæring</w:t>
            </w:r>
          </w:p>
        </w:tc>
        <w:tc>
          <w:tcPr>
            <w:tcW w:w="631" w:type="pct"/>
            <w:tcBorders>
              <w:top w:val="single" w:sz="4" w:space="0" w:color="auto"/>
              <w:left w:val="single" w:sz="4" w:space="0" w:color="auto"/>
              <w:bottom w:val="single" w:sz="4" w:space="0" w:color="auto"/>
              <w:right w:val="single" w:sz="4" w:space="0" w:color="auto"/>
            </w:tcBorders>
          </w:tcPr>
          <w:p w14:paraId="7EE82C56" w14:textId="77777777" w:rsidR="00733441" w:rsidRPr="004955DD" w:rsidRDefault="00733441">
            <w:pPr>
              <w:rPr>
                <w:sz w:val="22"/>
                <w:szCs w:val="22"/>
                <w:lang w:val="da-DK"/>
              </w:rPr>
            </w:pPr>
          </w:p>
        </w:tc>
        <w:tc>
          <w:tcPr>
            <w:tcW w:w="975" w:type="pct"/>
            <w:tcBorders>
              <w:top w:val="single" w:sz="4" w:space="0" w:color="auto"/>
              <w:left w:val="single" w:sz="4" w:space="0" w:color="auto"/>
              <w:bottom w:val="single" w:sz="4" w:space="0" w:color="auto"/>
              <w:right w:val="single" w:sz="4" w:space="0" w:color="auto"/>
            </w:tcBorders>
          </w:tcPr>
          <w:p w14:paraId="2BF9D58E" w14:textId="77777777" w:rsidR="00733441" w:rsidRPr="004955DD" w:rsidRDefault="00733441">
            <w:pPr>
              <w:rPr>
                <w:sz w:val="22"/>
                <w:szCs w:val="22"/>
                <w:lang w:val="da-DK"/>
              </w:rPr>
            </w:pPr>
          </w:p>
        </w:tc>
        <w:tc>
          <w:tcPr>
            <w:tcW w:w="1037" w:type="pct"/>
            <w:tcBorders>
              <w:top w:val="single" w:sz="4" w:space="0" w:color="auto"/>
              <w:left w:val="single" w:sz="4" w:space="0" w:color="auto"/>
              <w:bottom w:val="single" w:sz="4" w:space="0" w:color="auto"/>
              <w:right w:val="single" w:sz="4" w:space="0" w:color="auto"/>
            </w:tcBorders>
            <w:hideMark/>
          </w:tcPr>
          <w:p w14:paraId="2A827B3C" w14:textId="77777777" w:rsidR="00733441" w:rsidRPr="004955DD" w:rsidRDefault="00733441">
            <w:pPr>
              <w:rPr>
                <w:sz w:val="22"/>
                <w:szCs w:val="22"/>
                <w:lang w:val="da-DK"/>
              </w:rPr>
            </w:pPr>
            <w:r w:rsidRPr="004955DD">
              <w:rPr>
                <w:sz w:val="22"/>
                <w:szCs w:val="22"/>
                <w:lang w:val="da-DK"/>
              </w:rPr>
              <w:t>appetitforstyrrelser</w:t>
            </w:r>
          </w:p>
        </w:tc>
        <w:tc>
          <w:tcPr>
            <w:tcW w:w="1429" w:type="pct"/>
            <w:tcBorders>
              <w:top w:val="single" w:sz="4" w:space="0" w:color="auto"/>
              <w:left w:val="single" w:sz="4" w:space="0" w:color="auto"/>
              <w:bottom w:val="single" w:sz="4" w:space="0" w:color="auto"/>
              <w:right w:val="single" w:sz="4" w:space="0" w:color="auto"/>
            </w:tcBorders>
            <w:hideMark/>
          </w:tcPr>
          <w:p w14:paraId="6ABE6DAF" w14:textId="77777777" w:rsidR="00733441" w:rsidRPr="004955DD" w:rsidRDefault="00733441">
            <w:pPr>
              <w:rPr>
                <w:sz w:val="22"/>
                <w:szCs w:val="22"/>
                <w:lang w:val="da-DK"/>
              </w:rPr>
            </w:pPr>
            <w:r w:rsidRPr="004955DD">
              <w:rPr>
                <w:sz w:val="22"/>
                <w:szCs w:val="22"/>
                <w:lang w:val="da-DK"/>
              </w:rPr>
              <w:t>væskeretention, hyperkaliæmi, hyperurikæmi</w:t>
            </w:r>
          </w:p>
        </w:tc>
      </w:tr>
      <w:tr w:rsidR="00733441" w:rsidRPr="004955DD" w14:paraId="3385E696" w14:textId="77777777" w:rsidTr="00733441">
        <w:tc>
          <w:tcPr>
            <w:tcW w:w="927" w:type="pct"/>
            <w:tcBorders>
              <w:top w:val="single" w:sz="4" w:space="0" w:color="auto"/>
              <w:left w:val="single" w:sz="4" w:space="0" w:color="auto"/>
              <w:bottom w:val="single" w:sz="4" w:space="0" w:color="auto"/>
              <w:right w:val="single" w:sz="4" w:space="0" w:color="auto"/>
            </w:tcBorders>
            <w:hideMark/>
          </w:tcPr>
          <w:p w14:paraId="7FD7DC43" w14:textId="77777777" w:rsidR="00733441" w:rsidRPr="004955DD" w:rsidRDefault="00733441">
            <w:pPr>
              <w:rPr>
                <w:b/>
                <w:bCs/>
                <w:sz w:val="22"/>
                <w:szCs w:val="22"/>
                <w:lang w:val="da-DK"/>
              </w:rPr>
            </w:pPr>
            <w:r w:rsidRPr="004955DD">
              <w:rPr>
                <w:b/>
                <w:bCs/>
                <w:sz w:val="22"/>
                <w:szCs w:val="22"/>
                <w:lang w:val="da-DK"/>
              </w:rPr>
              <w:t>Psykiske forstyrrelser</w:t>
            </w:r>
          </w:p>
        </w:tc>
        <w:tc>
          <w:tcPr>
            <w:tcW w:w="631" w:type="pct"/>
            <w:tcBorders>
              <w:top w:val="single" w:sz="4" w:space="0" w:color="auto"/>
              <w:left w:val="single" w:sz="4" w:space="0" w:color="auto"/>
              <w:bottom w:val="single" w:sz="4" w:space="0" w:color="auto"/>
              <w:right w:val="single" w:sz="4" w:space="0" w:color="auto"/>
            </w:tcBorders>
          </w:tcPr>
          <w:p w14:paraId="1729E144" w14:textId="77777777" w:rsidR="00733441" w:rsidRPr="004955DD" w:rsidRDefault="00733441">
            <w:pPr>
              <w:rPr>
                <w:sz w:val="22"/>
                <w:szCs w:val="22"/>
                <w:lang w:val="da-DK"/>
              </w:rPr>
            </w:pPr>
          </w:p>
        </w:tc>
        <w:tc>
          <w:tcPr>
            <w:tcW w:w="975" w:type="pct"/>
            <w:tcBorders>
              <w:top w:val="single" w:sz="4" w:space="0" w:color="auto"/>
              <w:left w:val="single" w:sz="4" w:space="0" w:color="auto"/>
              <w:bottom w:val="single" w:sz="4" w:space="0" w:color="auto"/>
              <w:right w:val="single" w:sz="4" w:space="0" w:color="auto"/>
            </w:tcBorders>
          </w:tcPr>
          <w:p w14:paraId="3CB3A8F9" w14:textId="77777777" w:rsidR="00733441" w:rsidRPr="004955DD" w:rsidRDefault="00733441">
            <w:pPr>
              <w:rPr>
                <w:sz w:val="22"/>
                <w:szCs w:val="22"/>
                <w:lang w:val="da-DK"/>
              </w:rPr>
            </w:pPr>
          </w:p>
        </w:tc>
        <w:tc>
          <w:tcPr>
            <w:tcW w:w="1037" w:type="pct"/>
            <w:tcBorders>
              <w:top w:val="single" w:sz="4" w:space="0" w:color="auto"/>
              <w:left w:val="single" w:sz="4" w:space="0" w:color="auto"/>
              <w:bottom w:val="single" w:sz="4" w:space="0" w:color="auto"/>
              <w:right w:val="single" w:sz="4" w:space="0" w:color="auto"/>
            </w:tcBorders>
            <w:hideMark/>
          </w:tcPr>
          <w:p w14:paraId="536625EF" w14:textId="77777777" w:rsidR="00733441" w:rsidRPr="004955DD" w:rsidRDefault="00733441">
            <w:pPr>
              <w:rPr>
                <w:sz w:val="22"/>
                <w:szCs w:val="22"/>
                <w:lang w:val="da-DK"/>
              </w:rPr>
            </w:pPr>
            <w:r w:rsidRPr="004955DD">
              <w:rPr>
                <w:sz w:val="22"/>
                <w:szCs w:val="22"/>
                <w:lang w:val="da-DK"/>
              </w:rPr>
              <w:t>angst, depression, insomni</w:t>
            </w:r>
          </w:p>
        </w:tc>
        <w:tc>
          <w:tcPr>
            <w:tcW w:w="1429" w:type="pct"/>
            <w:tcBorders>
              <w:top w:val="single" w:sz="4" w:space="0" w:color="auto"/>
              <w:left w:val="single" w:sz="4" w:space="0" w:color="auto"/>
              <w:bottom w:val="single" w:sz="4" w:space="0" w:color="auto"/>
              <w:right w:val="single" w:sz="4" w:space="0" w:color="auto"/>
            </w:tcBorders>
            <w:hideMark/>
          </w:tcPr>
          <w:p w14:paraId="10CA14A0" w14:textId="77777777" w:rsidR="00733441" w:rsidRPr="004955DD" w:rsidRDefault="00733441">
            <w:pPr>
              <w:rPr>
                <w:sz w:val="22"/>
                <w:szCs w:val="22"/>
                <w:lang w:val="da-DK"/>
              </w:rPr>
            </w:pPr>
            <w:r w:rsidRPr="004955DD">
              <w:rPr>
                <w:sz w:val="22"/>
                <w:szCs w:val="22"/>
                <w:lang w:val="da-DK"/>
              </w:rPr>
              <w:t>konfusion, unormale drømme</w:t>
            </w:r>
          </w:p>
        </w:tc>
      </w:tr>
      <w:tr w:rsidR="00733441" w:rsidRPr="004955DD" w14:paraId="184C6995" w14:textId="77777777" w:rsidTr="00733441">
        <w:tc>
          <w:tcPr>
            <w:tcW w:w="927" w:type="pct"/>
            <w:tcBorders>
              <w:top w:val="single" w:sz="4" w:space="0" w:color="auto"/>
              <w:left w:val="single" w:sz="4" w:space="0" w:color="auto"/>
              <w:bottom w:val="single" w:sz="4" w:space="0" w:color="auto"/>
              <w:right w:val="single" w:sz="4" w:space="0" w:color="auto"/>
            </w:tcBorders>
            <w:hideMark/>
          </w:tcPr>
          <w:p w14:paraId="32EBE5A1" w14:textId="77777777" w:rsidR="00733441" w:rsidRPr="004955DD" w:rsidRDefault="00733441">
            <w:pPr>
              <w:rPr>
                <w:b/>
                <w:bCs/>
                <w:sz w:val="22"/>
                <w:szCs w:val="22"/>
                <w:lang w:val="da-DK"/>
              </w:rPr>
            </w:pPr>
            <w:r w:rsidRPr="004955DD">
              <w:rPr>
                <w:b/>
                <w:bCs/>
                <w:sz w:val="22"/>
                <w:szCs w:val="22"/>
                <w:lang w:val="da-DK"/>
              </w:rPr>
              <w:t>Nervesystemet</w:t>
            </w:r>
          </w:p>
        </w:tc>
        <w:tc>
          <w:tcPr>
            <w:tcW w:w="631" w:type="pct"/>
            <w:tcBorders>
              <w:top w:val="single" w:sz="4" w:space="0" w:color="auto"/>
              <w:left w:val="single" w:sz="4" w:space="0" w:color="auto"/>
              <w:bottom w:val="single" w:sz="4" w:space="0" w:color="auto"/>
              <w:right w:val="single" w:sz="4" w:space="0" w:color="auto"/>
            </w:tcBorders>
          </w:tcPr>
          <w:p w14:paraId="1ED522DD" w14:textId="77777777" w:rsidR="00733441" w:rsidRPr="004955DD" w:rsidRDefault="00733441">
            <w:pPr>
              <w:rPr>
                <w:sz w:val="22"/>
                <w:szCs w:val="22"/>
                <w:lang w:val="da-DK"/>
              </w:rPr>
            </w:pPr>
          </w:p>
        </w:tc>
        <w:tc>
          <w:tcPr>
            <w:tcW w:w="975" w:type="pct"/>
            <w:tcBorders>
              <w:top w:val="single" w:sz="4" w:space="0" w:color="auto"/>
              <w:left w:val="single" w:sz="4" w:space="0" w:color="auto"/>
              <w:bottom w:val="single" w:sz="4" w:space="0" w:color="auto"/>
              <w:right w:val="single" w:sz="4" w:space="0" w:color="auto"/>
            </w:tcBorders>
            <w:hideMark/>
          </w:tcPr>
          <w:p w14:paraId="71A735CC" w14:textId="77777777" w:rsidR="00733441" w:rsidRPr="004955DD" w:rsidRDefault="00733441">
            <w:pPr>
              <w:rPr>
                <w:sz w:val="22"/>
                <w:szCs w:val="22"/>
                <w:lang w:val="da-DK"/>
              </w:rPr>
            </w:pPr>
            <w:r w:rsidRPr="004955DD">
              <w:rPr>
                <w:sz w:val="22"/>
                <w:szCs w:val="22"/>
                <w:lang w:val="da-DK"/>
              </w:rPr>
              <w:t>svimmelhed, hovedpine, smagsforstyrrelser</w:t>
            </w:r>
          </w:p>
        </w:tc>
        <w:tc>
          <w:tcPr>
            <w:tcW w:w="1037" w:type="pct"/>
            <w:tcBorders>
              <w:top w:val="single" w:sz="4" w:space="0" w:color="auto"/>
              <w:left w:val="single" w:sz="4" w:space="0" w:color="auto"/>
              <w:bottom w:val="single" w:sz="4" w:space="0" w:color="auto"/>
              <w:right w:val="single" w:sz="4" w:space="0" w:color="auto"/>
            </w:tcBorders>
            <w:hideMark/>
          </w:tcPr>
          <w:p w14:paraId="36C7D82F" w14:textId="77777777" w:rsidR="00733441" w:rsidRPr="004955DD" w:rsidRDefault="00733441">
            <w:pPr>
              <w:rPr>
                <w:sz w:val="22"/>
                <w:szCs w:val="22"/>
                <w:lang w:val="da-DK"/>
              </w:rPr>
            </w:pPr>
            <w:r w:rsidRPr="004955DD">
              <w:rPr>
                <w:sz w:val="22"/>
                <w:szCs w:val="22"/>
                <w:lang w:val="da-DK"/>
              </w:rPr>
              <w:t>paræstesi, synkope</w:t>
            </w:r>
          </w:p>
        </w:tc>
        <w:tc>
          <w:tcPr>
            <w:tcW w:w="1429" w:type="pct"/>
            <w:tcBorders>
              <w:top w:val="single" w:sz="4" w:space="0" w:color="auto"/>
              <w:left w:val="single" w:sz="4" w:space="0" w:color="auto"/>
              <w:bottom w:val="single" w:sz="4" w:space="0" w:color="auto"/>
              <w:right w:val="single" w:sz="4" w:space="0" w:color="auto"/>
            </w:tcBorders>
            <w:hideMark/>
          </w:tcPr>
          <w:p w14:paraId="2BBD4D54" w14:textId="77777777" w:rsidR="00733441" w:rsidRPr="004955DD" w:rsidRDefault="00733441">
            <w:pPr>
              <w:rPr>
                <w:sz w:val="22"/>
                <w:szCs w:val="22"/>
                <w:lang w:val="da-DK"/>
              </w:rPr>
            </w:pPr>
            <w:r w:rsidRPr="004955DD">
              <w:rPr>
                <w:sz w:val="22"/>
                <w:szCs w:val="22"/>
                <w:lang w:val="da-DK"/>
              </w:rPr>
              <w:t>somnolens, tremor</w:t>
            </w:r>
          </w:p>
        </w:tc>
      </w:tr>
      <w:tr w:rsidR="00733441" w:rsidRPr="004955DD" w14:paraId="549069C4" w14:textId="77777777" w:rsidTr="00733441">
        <w:tc>
          <w:tcPr>
            <w:tcW w:w="927" w:type="pct"/>
            <w:tcBorders>
              <w:top w:val="single" w:sz="4" w:space="0" w:color="auto"/>
              <w:left w:val="single" w:sz="4" w:space="0" w:color="auto"/>
              <w:bottom w:val="single" w:sz="4" w:space="0" w:color="auto"/>
              <w:right w:val="single" w:sz="4" w:space="0" w:color="auto"/>
            </w:tcBorders>
            <w:hideMark/>
          </w:tcPr>
          <w:p w14:paraId="467B3958" w14:textId="77777777" w:rsidR="00733441" w:rsidRPr="004955DD" w:rsidRDefault="00733441">
            <w:pPr>
              <w:rPr>
                <w:b/>
                <w:bCs/>
                <w:sz w:val="22"/>
                <w:szCs w:val="22"/>
                <w:lang w:val="da-DK"/>
              </w:rPr>
            </w:pPr>
            <w:r w:rsidRPr="004955DD">
              <w:rPr>
                <w:b/>
                <w:bCs/>
                <w:sz w:val="22"/>
                <w:szCs w:val="22"/>
                <w:lang w:val="da-DK"/>
              </w:rPr>
              <w:t>Øre og labyrint</w:t>
            </w:r>
          </w:p>
        </w:tc>
        <w:tc>
          <w:tcPr>
            <w:tcW w:w="631" w:type="pct"/>
            <w:tcBorders>
              <w:top w:val="single" w:sz="4" w:space="0" w:color="auto"/>
              <w:left w:val="single" w:sz="4" w:space="0" w:color="auto"/>
              <w:bottom w:val="single" w:sz="4" w:space="0" w:color="auto"/>
              <w:right w:val="single" w:sz="4" w:space="0" w:color="auto"/>
            </w:tcBorders>
          </w:tcPr>
          <w:p w14:paraId="0053B200" w14:textId="77777777" w:rsidR="00733441" w:rsidRPr="004955DD" w:rsidRDefault="00733441">
            <w:pPr>
              <w:rPr>
                <w:sz w:val="22"/>
                <w:szCs w:val="22"/>
                <w:lang w:val="da-DK"/>
              </w:rPr>
            </w:pPr>
          </w:p>
        </w:tc>
        <w:tc>
          <w:tcPr>
            <w:tcW w:w="975" w:type="pct"/>
            <w:tcBorders>
              <w:top w:val="single" w:sz="4" w:space="0" w:color="auto"/>
              <w:left w:val="single" w:sz="4" w:space="0" w:color="auto"/>
              <w:bottom w:val="single" w:sz="4" w:space="0" w:color="auto"/>
              <w:right w:val="single" w:sz="4" w:space="0" w:color="auto"/>
            </w:tcBorders>
          </w:tcPr>
          <w:p w14:paraId="25E052FD" w14:textId="77777777" w:rsidR="00733441" w:rsidRPr="004955DD" w:rsidRDefault="00733441">
            <w:pPr>
              <w:rPr>
                <w:sz w:val="22"/>
                <w:szCs w:val="22"/>
                <w:lang w:val="da-DK"/>
              </w:rPr>
            </w:pPr>
          </w:p>
        </w:tc>
        <w:tc>
          <w:tcPr>
            <w:tcW w:w="1037" w:type="pct"/>
            <w:tcBorders>
              <w:top w:val="single" w:sz="4" w:space="0" w:color="auto"/>
              <w:left w:val="single" w:sz="4" w:space="0" w:color="auto"/>
              <w:bottom w:val="single" w:sz="4" w:space="0" w:color="auto"/>
              <w:right w:val="single" w:sz="4" w:space="0" w:color="auto"/>
            </w:tcBorders>
            <w:hideMark/>
          </w:tcPr>
          <w:p w14:paraId="29DC751A" w14:textId="77777777" w:rsidR="00733441" w:rsidRPr="004955DD" w:rsidRDefault="00733441">
            <w:pPr>
              <w:rPr>
                <w:sz w:val="22"/>
                <w:szCs w:val="22"/>
                <w:lang w:val="da-DK"/>
              </w:rPr>
            </w:pPr>
            <w:r w:rsidRPr="004955DD">
              <w:rPr>
                <w:sz w:val="22"/>
                <w:szCs w:val="22"/>
                <w:lang w:val="da-DK"/>
              </w:rPr>
              <w:t>tinnitus, vertigo</w:t>
            </w:r>
          </w:p>
        </w:tc>
        <w:tc>
          <w:tcPr>
            <w:tcW w:w="1429" w:type="pct"/>
            <w:tcBorders>
              <w:top w:val="single" w:sz="4" w:space="0" w:color="auto"/>
              <w:left w:val="single" w:sz="4" w:space="0" w:color="auto"/>
              <w:bottom w:val="single" w:sz="4" w:space="0" w:color="auto"/>
              <w:right w:val="single" w:sz="4" w:space="0" w:color="auto"/>
            </w:tcBorders>
          </w:tcPr>
          <w:p w14:paraId="0985295C" w14:textId="77777777" w:rsidR="00733441" w:rsidRPr="004955DD" w:rsidRDefault="00733441">
            <w:pPr>
              <w:rPr>
                <w:sz w:val="22"/>
                <w:szCs w:val="22"/>
                <w:lang w:val="da-DK"/>
              </w:rPr>
            </w:pPr>
          </w:p>
        </w:tc>
      </w:tr>
      <w:tr w:rsidR="00733441" w:rsidRPr="004955DD" w14:paraId="5D7847EC" w14:textId="77777777" w:rsidTr="00733441">
        <w:tc>
          <w:tcPr>
            <w:tcW w:w="927" w:type="pct"/>
            <w:tcBorders>
              <w:top w:val="single" w:sz="4" w:space="0" w:color="auto"/>
              <w:left w:val="single" w:sz="4" w:space="0" w:color="auto"/>
              <w:bottom w:val="single" w:sz="4" w:space="0" w:color="auto"/>
              <w:right w:val="single" w:sz="4" w:space="0" w:color="auto"/>
            </w:tcBorders>
            <w:hideMark/>
          </w:tcPr>
          <w:p w14:paraId="433658A6" w14:textId="77777777" w:rsidR="00733441" w:rsidRPr="004955DD" w:rsidRDefault="00733441">
            <w:pPr>
              <w:rPr>
                <w:b/>
                <w:bCs/>
                <w:sz w:val="22"/>
                <w:szCs w:val="22"/>
                <w:lang w:val="da-DK"/>
              </w:rPr>
            </w:pPr>
            <w:r w:rsidRPr="004955DD">
              <w:rPr>
                <w:b/>
                <w:bCs/>
                <w:sz w:val="22"/>
                <w:szCs w:val="22"/>
                <w:lang w:val="da-DK"/>
              </w:rPr>
              <w:t>Hjerte</w:t>
            </w:r>
          </w:p>
        </w:tc>
        <w:tc>
          <w:tcPr>
            <w:tcW w:w="631" w:type="pct"/>
            <w:tcBorders>
              <w:top w:val="single" w:sz="4" w:space="0" w:color="auto"/>
              <w:left w:val="single" w:sz="4" w:space="0" w:color="auto"/>
              <w:bottom w:val="single" w:sz="4" w:space="0" w:color="auto"/>
              <w:right w:val="single" w:sz="4" w:space="0" w:color="auto"/>
            </w:tcBorders>
          </w:tcPr>
          <w:p w14:paraId="16F3A6FB" w14:textId="77777777" w:rsidR="00733441" w:rsidRPr="004955DD" w:rsidRDefault="00733441">
            <w:pPr>
              <w:rPr>
                <w:sz w:val="22"/>
                <w:szCs w:val="22"/>
                <w:lang w:val="da-DK"/>
              </w:rPr>
            </w:pPr>
          </w:p>
        </w:tc>
        <w:tc>
          <w:tcPr>
            <w:tcW w:w="975" w:type="pct"/>
            <w:tcBorders>
              <w:top w:val="single" w:sz="4" w:space="0" w:color="auto"/>
              <w:left w:val="single" w:sz="4" w:space="0" w:color="auto"/>
              <w:bottom w:val="single" w:sz="4" w:space="0" w:color="auto"/>
              <w:right w:val="single" w:sz="4" w:space="0" w:color="auto"/>
            </w:tcBorders>
          </w:tcPr>
          <w:p w14:paraId="1C59BA63" w14:textId="77777777" w:rsidR="00733441" w:rsidRPr="004955DD" w:rsidRDefault="00733441">
            <w:pPr>
              <w:rPr>
                <w:sz w:val="22"/>
                <w:szCs w:val="22"/>
                <w:lang w:val="da-DK"/>
              </w:rPr>
            </w:pPr>
          </w:p>
        </w:tc>
        <w:tc>
          <w:tcPr>
            <w:tcW w:w="1037" w:type="pct"/>
            <w:tcBorders>
              <w:top w:val="single" w:sz="4" w:space="0" w:color="auto"/>
              <w:left w:val="single" w:sz="4" w:space="0" w:color="auto"/>
              <w:bottom w:val="single" w:sz="4" w:space="0" w:color="auto"/>
              <w:right w:val="single" w:sz="4" w:space="0" w:color="auto"/>
            </w:tcBorders>
            <w:hideMark/>
          </w:tcPr>
          <w:p w14:paraId="39501B37" w14:textId="77777777" w:rsidR="00733441" w:rsidRPr="004955DD" w:rsidRDefault="00733441">
            <w:pPr>
              <w:rPr>
                <w:sz w:val="22"/>
                <w:szCs w:val="22"/>
                <w:lang w:val="da-DK"/>
              </w:rPr>
            </w:pPr>
            <w:r w:rsidRPr="004955DD">
              <w:rPr>
                <w:sz w:val="22"/>
                <w:szCs w:val="22"/>
                <w:lang w:val="da-DK"/>
              </w:rPr>
              <w:t>arytmi, palpitationer</w:t>
            </w:r>
          </w:p>
        </w:tc>
        <w:tc>
          <w:tcPr>
            <w:tcW w:w="1429" w:type="pct"/>
            <w:tcBorders>
              <w:top w:val="single" w:sz="4" w:space="0" w:color="auto"/>
              <w:left w:val="single" w:sz="4" w:space="0" w:color="auto"/>
              <w:bottom w:val="single" w:sz="4" w:space="0" w:color="auto"/>
              <w:right w:val="single" w:sz="4" w:space="0" w:color="auto"/>
            </w:tcBorders>
            <w:hideMark/>
          </w:tcPr>
          <w:p w14:paraId="5130F01C" w14:textId="77777777" w:rsidR="00733441" w:rsidRPr="004955DD" w:rsidRDefault="00733441">
            <w:pPr>
              <w:rPr>
                <w:sz w:val="22"/>
                <w:szCs w:val="22"/>
                <w:lang w:val="da-DK"/>
              </w:rPr>
            </w:pPr>
            <w:r w:rsidRPr="004955DD">
              <w:rPr>
                <w:sz w:val="22"/>
                <w:szCs w:val="22"/>
                <w:lang w:val="da-DK"/>
              </w:rPr>
              <w:t>myokardieinfarkt, takykardi</w:t>
            </w:r>
          </w:p>
        </w:tc>
      </w:tr>
      <w:tr w:rsidR="00733441" w:rsidRPr="004955DD" w14:paraId="00C5AD1A" w14:textId="77777777" w:rsidTr="00733441">
        <w:tc>
          <w:tcPr>
            <w:tcW w:w="927" w:type="pct"/>
            <w:tcBorders>
              <w:top w:val="single" w:sz="4" w:space="0" w:color="auto"/>
              <w:left w:val="single" w:sz="4" w:space="0" w:color="auto"/>
              <w:bottom w:val="single" w:sz="4" w:space="0" w:color="auto"/>
              <w:right w:val="single" w:sz="4" w:space="0" w:color="auto"/>
            </w:tcBorders>
            <w:hideMark/>
          </w:tcPr>
          <w:p w14:paraId="6A6C1C32" w14:textId="77777777" w:rsidR="00733441" w:rsidRPr="004955DD" w:rsidRDefault="00733441">
            <w:pPr>
              <w:rPr>
                <w:b/>
                <w:bCs/>
                <w:sz w:val="22"/>
                <w:szCs w:val="22"/>
                <w:lang w:val="da-DK"/>
              </w:rPr>
            </w:pPr>
            <w:r w:rsidRPr="004955DD">
              <w:rPr>
                <w:b/>
                <w:bCs/>
                <w:sz w:val="22"/>
                <w:szCs w:val="22"/>
                <w:lang w:val="da-DK"/>
              </w:rPr>
              <w:t>Vaskulære sygdomme</w:t>
            </w:r>
          </w:p>
        </w:tc>
        <w:tc>
          <w:tcPr>
            <w:tcW w:w="631" w:type="pct"/>
            <w:tcBorders>
              <w:top w:val="single" w:sz="4" w:space="0" w:color="auto"/>
              <w:left w:val="single" w:sz="4" w:space="0" w:color="auto"/>
              <w:bottom w:val="single" w:sz="4" w:space="0" w:color="auto"/>
              <w:right w:val="single" w:sz="4" w:space="0" w:color="auto"/>
            </w:tcBorders>
          </w:tcPr>
          <w:p w14:paraId="5082A6D8" w14:textId="77777777" w:rsidR="00733441" w:rsidRPr="004955DD" w:rsidRDefault="00733441">
            <w:pPr>
              <w:rPr>
                <w:sz w:val="22"/>
                <w:szCs w:val="22"/>
                <w:lang w:val="da-DK"/>
              </w:rPr>
            </w:pPr>
          </w:p>
        </w:tc>
        <w:tc>
          <w:tcPr>
            <w:tcW w:w="975" w:type="pct"/>
            <w:tcBorders>
              <w:top w:val="single" w:sz="4" w:space="0" w:color="auto"/>
              <w:left w:val="single" w:sz="4" w:space="0" w:color="auto"/>
              <w:bottom w:val="single" w:sz="4" w:space="0" w:color="auto"/>
              <w:right w:val="single" w:sz="4" w:space="0" w:color="auto"/>
            </w:tcBorders>
            <w:hideMark/>
          </w:tcPr>
          <w:p w14:paraId="3F478FE6" w14:textId="77777777" w:rsidR="00733441" w:rsidRPr="004955DD" w:rsidRDefault="00733441">
            <w:pPr>
              <w:rPr>
                <w:sz w:val="22"/>
                <w:szCs w:val="22"/>
                <w:lang w:val="da-DK"/>
              </w:rPr>
            </w:pPr>
            <w:r w:rsidRPr="004955DD">
              <w:rPr>
                <w:sz w:val="22"/>
                <w:szCs w:val="22"/>
                <w:lang w:val="da-DK"/>
              </w:rPr>
              <w:t>hypertension</w:t>
            </w:r>
          </w:p>
        </w:tc>
        <w:tc>
          <w:tcPr>
            <w:tcW w:w="1037" w:type="pct"/>
            <w:tcBorders>
              <w:top w:val="single" w:sz="4" w:space="0" w:color="auto"/>
              <w:left w:val="single" w:sz="4" w:space="0" w:color="auto"/>
              <w:bottom w:val="single" w:sz="4" w:space="0" w:color="auto"/>
              <w:right w:val="single" w:sz="4" w:space="0" w:color="auto"/>
            </w:tcBorders>
          </w:tcPr>
          <w:p w14:paraId="376845D1" w14:textId="77777777" w:rsidR="00733441" w:rsidRPr="004955DD" w:rsidRDefault="00733441">
            <w:pPr>
              <w:rPr>
                <w:sz w:val="22"/>
                <w:szCs w:val="22"/>
                <w:lang w:val="da-DK"/>
              </w:rPr>
            </w:pPr>
          </w:p>
        </w:tc>
        <w:tc>
          <w:tcPr>
            <w:tcW w:w="1429" w:type="pct"/>
            <w:tcBorders>
              <w:top w:val="single" w:sz="4" w:space="0" w:color="auto"/>
              <w:left w:val="single" w:sz="4" w:space="0" w:color="auto"/>
              <w:bottom w:val="single" w:sz="4" w:space="0" w:color="auto"/>
              <w:right w:val="single" w:sz="4" w:space="0" w:color="auto"/>
            </w:tcBorders>
          </w:tcPr>
          <w:p w14:paraId="364B45E8" w14:textId="77777777" w:rsidR="00733441" w:rsidRPr="004955DD" w:rsidRDefault="00733441">
            <w:pPr>
              <w:rPr>
                <w:sz w:val="22"/>
                <w:szCs w:val="22"/>
                <w:lang w:val="da-DK"/>
              </w:rPr>
            </w:pPr>
          </w:p>
        </w:tc>
      </w:tr>
      <w:tr w:rsidR="00733441" w:rsidRPr="004955DD" w14:paraId="09F0FD21" w14:textId="77777777" w:rsidTr="00733441">
        <w:tc>
          <w:tcPr>
            <w:tcW w:w="927" w:type="pct"/>
            <w:tcBorders>
              <w:top w:val="single" w:sz="4" w:space="0" w:color="auto"/>
              <w:left w:val="single" w:sz="4" w:space="0" w:color="auto"/>
              <w:bottom w:val="single" w:sz="4" w:space="0" w:color="auto"/>
              <w:right w:val="single" w:sz="4" w:space="0" w:color="auto"/>
            </w:tcBorders>
            <w:hideMark/>
          </w:tcPr>
          <w:p w14:paraId="3A8E6D6D" w14:textId="77777777" w:rsidR="00733441" w:rsidRPr="004955DD" w:rsidRDefault="00733441">
            <w:pPr>
              <w:rPr>
                <w:b/>
                <w:bCs/>
                <w:sz w:val="22"/>
                <w:szCs w:val="22"/>
                <w:lang w:val="da-DK"/>
              </w:rPr>
            </w:pPr>
            <w:r w:rsidRPr="004955DD">
              <w:rPr>
                <w:b/>
                <w:bCs/>
                <w:sz w:val="22"/>
                <w:szCs w:val="22"/>
                <w:lang w:val="da-DK"/>
              </w:rPr>
              <w:t>Luftveje, thorax og mediastinum</w:t>
            </w:r>
          </w:p>
        </w:tc>
        <w:tc>
          <w:tcPr>
            <w:tcW w:w="631" w:type="pct"/>
            <w:tcBorders>
              <w:top w:val="single" w:sz="4" w:space="0" w:color="auto"/>
              <w:left w:val="single" w:sz="4" w:space="0" w:color="auto"/>
              <w:bottom w:val="single" w:sz="4" w:space="0" w:color="auto"/>
              <w:right w:val="single" w:sz="4" w:space="0" w:color="auto"/>
            </w:tcBorders>
          </w:tcPr>
          <w:p w14:paraId="0508C42C" w14:textId="77777777" w:rsidR="00733441" w:rsidRPr="004955DD" w:rsidRDefault="00733441">
            <w:pPr>
              <w:rPr>
                <w:sz w:val="22"/>
                <w:szCs w:val="22"/>
                <w:lang w:val="da-DK"/>
              </w:rPr>
            </w:pPr>
          </w:p>
        </w:tc>
        <w:tc>
          <w:tcPr>
            <w:tcW w:w="975" w:type="pct"/>
            <w:tcBorders>
              <w:top w:val="single" w:sz="4" w:space="0" w:color="auto"/>
              <w:left w:val="single" w:sz="4" w:space="0" w:color="auto"/>
              <w:bottom w:val="single" w:sz="4" w:space="0" w:color="auto"/>
              <w:right w:val="single" w:sz="4" w:space="0" w:color="auto"/>
            </w:tcBorders>
          </w:tcPr>
          <w:p w14:paraId="3C5A7532" w14:textId="77777777" w:rsidR="00733441" w:rsidRPr="004955DD" w:rsidRDefault="00733441">
            <w:pPr>
              <w:rPr>
                <w:sz w:val="22"/>
                <w:szCs w:val="22"/>
                <w:lang w:val="da-DK"/>
              </w:rPr>
            </w:pPr>
          </w:p>
        </w:tc>
        <w:tc>
          <w:tcPr>
            <w:tcW w:w="1037" w:type="pct"/>
            <w:tcBorders>
              <w:top w:val="single" w:sz="4" w:space="0" w:color="auto"/>
              <w:left w:val="single" w:sz="4" w:space="0" w:color="auto"/>
              <w:bottom w:val="single" w:sz="4" w:space="0" w:color="auto"/>
              <w:right w:val="single" w:sz="4" w:space="0" w:color="auto"/>
            </w:tcBorders>
            <w:hideMark/>
          </w:tcPr>
          <w:p w14:paraId="754ED541" w14:textId="77777777" w:rsidR="00733441" w:rsidRPr="004955DD" w:rsidRDefault="00733441">
            <w:pPr>
              <w:rPr>
                <w:sz w:val="22"/>
                <w:szCs w:val="22"/>
                <w:lang w:val="da-DK"/>
              </w:rPr>
            </w:pPr>
            <w:r w:rsidRPr="004955DD">
              <w:rPr>
                <w:sz w:val="22"/>
                <w:szCs w:val="22"/>
                <w:lang w:val="da-DK"/>
              </w:rPr>
              <w:t>astma, bronkospasme, dyspnø</w:t>
            </w:r>
          </w:p>
        </w:tc>
        <w:tc>
          <w:tcPr>
            <w:tcW w:w="1429" w:type="pct"/>
            <w:tcBorders>
              <w:top w:val="single" w:sz="4" w:space="0" w:color="auto"/>
              <w:left w:val="single" w:sz="4" w:space="0" w:color="auto"/>
              <w:bottom w:val="single" w:sz="4" w:space="0" w:color="auto"/>
              <w:right w:val="single" w:sz="4" w:space="0" w:color="auto"/>
            </w:tcBorders>
          </w:tcPr>
          <w:p w14:paraId="6C581380" w14:textId="77777777" w:rsidR="00733441" w:rsidRPr="004955DD" w:rsidRDefault="00733441">
            <w:pPr>
              <w:rPr>
                <w:sz w:val="22"/>
                <w:szCs w:val="22"/>
                <w:lang w:val="da-DK"/>
              </w:rPr>
            </w:pPr>
          </w:p>
        </w:tc>
      </w:tr>
      <w:tr w:rsidR="00733441" w:rsidRPr="004955DD" w14:paraId="58ED1779" w14:textId="77777777" w:rsidTr="00733441">
        <w:tc>
          <w:tcPr>
            <w:tcW w:w="927" w:type="pct"/>
            <w:tcBorders>
              <w:top w:val="single" w:sz="4" w:space="0" w:color="auto"/>
              <w:left w:val="single" w:sz="4" w:space="0" w:color="auto"/>
              <w:bottom w:val="single" w:sz="4" w:space="0" w:color="auto"/>
              <w:right w:val="single" w:sz="4" w:space="0" w:color="auto"/>
            </w:tcBorders>
            <w:hideMark/>
          </w:tcPr>
          <w:p w14:paraId="7D2B968E" w14:textId="77777777" w:rsidR="00733441" w:rsidRPr="004955DD" w:rsidRDefault="00733441">
            <w:pPr>
              <w:rPr>
                <w:b/>
                <w:bCs/>
                <w:sz w:val="22"/>
                <w:szCs w:val="22"/>
                <w:lang w:val="da-DK"/>
              </w:rPr>
            </w:pPr>
            <w:r w:rsidRPr="004955DD">
              <w:rPr>
                <w:b/>
                <w:bCs/>
                <w:sz w:val="22"/>
                <w:szCs w:val="22"/>
                <w:lang w:val="da-DK"/>
              </w:rPr>
              <w:t>Mave-tarm-kanalen</w:t>
            </w:r>
          </w:p>
        </w:tc>
        <w:tc>
          <w:tcPr>
            <w:tcW w:w="631" w:type="pct"/>
            <w:tcBorders>
              <w:top w:val="single" w:sz="4" w:space="0" w:color="auto"/>
              <w:left w:val="single" w:sz="4" w:space="0" w:color="auto"/>
              <w:bottom w:val="single" w:sz="4" w:space="0" w:color="auto"/>
              <w:right w:val="single" w:sz="4" w:space="0" w:color="auto"/>
            </w:tcBorders>
            <w:hideMark/>
          </w:tcPr>
          <w:p w14:paraId="0C3BAEF0" w14:textId="77777777" w:rsidR="00733441" w:rsidRPr="004955DD" w:rsidRDefault="00733441">
            <w:pPr>
              <w:rPr>
                <w:sz w:val="22"/>
                <w:szCs w:val="22"/>
                <w:lang w:val="da-DK"/>
              </w:rPr>
            </w:pPr>
            <w:r w:rsidRPr="004955DD">
              <w:rPr>
                <w:sz w:val="22"/>
                <w:szCs w:val="22"/>
                <w:lang w:val="da-DK"/>
              </w:rPr>
              <w:t>dyspepsi</w:t>
            </w:r>
          </w:p>
        </w:tc>
        <w:tc>
          <w:tcPr>
            <w:tcW w:w="975" w:type="pct"/>
            <w:tcBorders>
              <w:top w:val="single" w:sz="4" w:space="0" w:color="auto"/>
              <w:left w:val="single" w:sz="4" w:space="0" w:color="auto"/>
              <w:bottom w:val="single" w:sz="4" w:space="0" w:color="auto"/>
              <w:right w:val="single" w:sz="4" w:space="0" w:color="auto"/>
            </w:tcBorders>
            <w:hideMark/>
          </w:tcPr>
          <w:p w14:paraId="68B2EFA6" w14:textId="77777777" w:rsidR="00733441" w:rsidRPr="004955DD" w:rsidRDefault="00733441">
            <w:pPr>
              <w:rPr>
                <w:sz w:val="22"/>
                <w:szCs w:val="22"/>
                <w:lang w:val="da-DK"/>
              </w:rPr>
            </w:pPr>
            <w:r w:rsidRPr="004955DD">
              <w:rPr>
                <w:sz w:val="22"/>
                <w:szCs w:val="22"/>
                <w:lang w:val="da-DK"/>
              </w:rPr>
              <w:t xml:space="preserve">abdominalsmerter, obstipation, diarré, øsofagitis, flatulens, ulcus ventriculi/ulcus duodeni*, gastritis, kvalme, opkastning </w:t>
            </w:r>
          </w:p>
        </w:tc>
        <w:tc>
          <w:tcPr>
            <w:tcW w:w="1037" w:type="pct"/>
            <w:tcBorders>
              <w:top w:val="single" w:sz="4" w:space="0" w:color="auto"/>
              <w:left w:val="single" w:sz="4" w:space="0" w:color="auto"/>
              <w:bottom w:val="single" w:sz="4" w:space="0" w:color="auto"/>
              <w:right w:val="single" w:sz="4" w:space="0" w:color="auto"/>
            </w:tcBorders>
            <w:hideMark/>
          </w:tcPr>
          <w:p w14:paraId="33A09191" w14:textId="77777777" w:rsidR="00733441" w:rsidRPr="004955DD" w:rsidRDefault="00733441">
            <w:pPr>
              <w:rPr>
                <w:sz w:val="22"/>
                <w:szCs w:val="22"/>
                <w:lang w:val="da-DK"/>
              </w:rPr>
            </w:pPr>
            <w:r w:rsidRPr="004955DD">
              <w:rPr>
                <w:sz w:val="22"/>
                <w:szCs w:val="22"/>
                <w:lang w:val="da-DK"/>
              </w:rPr>
              <w:t>mundtørhed, ructus, gastrointestinal blødning, stomatitis</w:t>
            </w:r>
          </w:p>
        </w:tc>
        <w:tc>
          <w:tcPr>
            <w:tcW w:w="1429" w:type="pct"/>
            <w:tcBorders>
              <w:top w:val="single" w:sz="4" w:space="0" w:color="auto"/>
              <w:left w:val="single" w:sz="4" w:space="0" w:color="auto"/>
              <w:bottom w:val="single" w:sz="4" w:space="0" w:color="auto"/>
              <w:right w:val="single" w:sz="4" w:space="0" w:color="auto"/>
            </w:tcBorders>
            <w:hideMark/>
          </w:tcPr>
          <w:p w14:paraId="31FD2E7C" w14:textId="77777777" w:rsidR="00733441" w:rsidRPr="004955DD" w:rsidRDefault="00733441">
            <w:pPr>
              <w:rPr>
                <w:sz w:val="22"/>
                <w:szCs w:val="22"/>
                <w:lang w:val="da-DK"/>
              </w:rPr>
            </w:pPr>
            <w:r w:rsidRPr="004955DD">
              <w:rPr>
                <w:sz w:val="22"/>
                <w:szCs w:val="22"/>
                <w:lang w:val="da-DK"/>
              </w:rPr>
              <w:t>glossitis, hæmatemese, rektal blødning</w:t>
            </w:r>
          </w:p>
        </w:tc>
      </w:tr>
      <w:tr w:rsidR="00733441" w:rsidRPr="004955DD" w14:paraId="0760B6C5" w14:textId="77777777" w:rsidTr="00733441">
        <w:tc>
          <w:tcPr>
            <w:tcW w:w="927" w:type="pct"/>
            <w:tcBorders>
              <w:top w:val="single" w:sz="4" w:space="0" w:color="auto"/>
              <w:left w:val="single" w:sz="4" w:space="0" w:color="auto"/>
              <w:bottom w:val="single" w:sz="4" w:space="0" w:color="auto"/>
              <w:right w:val="single" w:sz="4" w:space="0" w:color="auto"/>
            </w:tcBorders>
            <w:hideMark/>
          </w:tcPr>
          <w:p w14:paraId="1AAA614A" w14:textId="77777777" w:rsidR="00733441" w:rsidRPr="004955DD" w:rsidRDefault="00733441">
            <w:pPr>
              <w:rPr>
                <w:b/>
                <w:bCs/>
                <w:sz w:val="22"/>
                <w:szCs w:val="22"/>
                <w:lang w:val="da-DK"/>
              </w:rPr>
            </w:pPr>
            <w:r w:rsidRPr="004955DD">
              <w:rPr>
                <w:b/>
                <w:bCs/>
                <w:sz w:val="22"/>
                <w:szCs w:val="22"/>
                <w:lang w:val="da-DK"/>
              </w:rPr>
              <w:t>Hud og subkutane væv</w:t>
            </w:r>
          </w:p>
        </w:tc>
        <w:tc>
          <w:tcPr>
            <w:tcW w:w="631" w:type="pct"/>
            <w:tcBorders>
              <w:top w:val="single" w:sz="4" w:space="0" w:color="auto"/>
              <w:left w:val="single" w:sz="4" w:space="0" w:color="auto"/>
              <w:bottom w:val="single" w:sz="4" w:space="0" w:color="auto"/>
              <w:right w:val="single" w:sz="4" w:space="0" w:color="auto"/>
            </w:tcBorders>
          </w:tcPr>
          <w:p w14:paraId="15630FAE" w14:textId="77777777" w:rsidR="00733441" w:rsidRPr="004955DD" w:rsidRDefault="00733441">
            <w:pPr>
              <w:rPr>
                <w:sz w:val="22"/>
                <w:szCs w:val="22"/>
                <w:lang w:val="da-DK"/>
              </w:rPr>
            </w:pPr>
          </w:p>
        </w:tc>
        <w:tc>
          <w:tcPr>
            <w:tcW w:w="975" w:type="pct"/>
            <w:tcBorders>
              <w:top w:val="single" w:sz="4" w:space="0" w:color="auto"/>
              <w:left w:val="single" w:sz="4" w:space="0" w:color="auto"/>
              <w:bottom w:val="single" w:sz="4" w:space="0" w:color="auto"/>
              <w:right w:val="single" w:sz="4" w:space="0" w:color="auto"/>
            </w:tcBorders>
            <w:hideMark/>
          </w:tcPr>
          <w:p w14:paraId="145D37BE" w14:textId="77777777" w:rsidR="00733441" w:rsidRPr="004955DD" w:rsidRDefault="00733441">
            <w:pPr>
              <w:rPr>
                <w:sz w:val="22"/>
                <w:szCs w:val="22"/>
                <w:lang w:val="da-DK"/>
              </w:rPr>
            </w:pPr>
            <w:r w:rsidRPr="004955DD">
              <w:rPr>
                <w:sz w:val="22"/>
                <w:szCs w:val="22"/>
                <w:lang w:val="da-DK"/>
              </w:rPr>
              <w:t>hududslæt</w:t>
            </w:r>
          </w:p>
        </w:tc>
        <w:tc>
          <w:tcPr>
            <w:tcW w:w="1037" w:type="pct"/>
            <w:tcBorders>
              <w:top w:val="single" w:sz="4" w:space="0" w:color="auto"/>
              <w:left w:val="single" w:sz="4" w:space="0" w:color="auto"/>
              <w:bottom w:val="single" w:sz="4" w:space="0" w:color="auto"/>
              <w:right w:val="single" w:sz="4" w:space="0" w:color="auto"/>
            </w:tcBorders>
            <w:hideMark/>
          </w:tcPr>
          <w:p w14:paraId="573029F9" w14:textId="77777777" w:rsidR="00733441" w:rsidRPr="004955DD" w:rsidRDefault="00733441">
            <w:pPr>
              <w:rPr>
                <w:sz w:val="22"/>
                <w:szCs w:val="22"/>
                <w:lang w:val="da-DK"/>
              </w:rPr>
            </w:pPr>
            <w:r w:rsidRPr="004955DD">
              <w:rPr>
                <w:sz w:val="22"/>
                <w:szCs w:val="22"/>
                <w:lang w:val="da-DK"/>
              </w:rPr>
              <w:t>dermatitis, hyperhidrose, pruritus, urticaria</w:t>
            </w:r>
          </w:p>
        </w:tc>
        <w:tc>
          <w:tcPr>
            <w:tcW w:w="1429" w:type="pct"/>
            <w:tcBorders>
              <w:top w:val="single" w:sz="4" w:space="0" w:color="auto"/>
              <w:left w:val="single" w:sz="4" w:space="0" w:color="auto"/>
              <w:bottom w:val="single" w:sz="4" w:space="0" w:color="auto"/>
              <w:right w:val="single" w:sz="4" w:space="0" w:color="auto"/>
            </w:tcBorders>
            <w:hideMark/>
          </w:tcPr>
          <w:p w14:paraId="6DC706E7" w14:textId="77777777" w:rsidR="00733441" w:rsidRPr="004955DD" w:rsidRDefault="00733441">
            <w:pPr>
              <w:rPr>
                <w:sz w:val="22"/>
                <w:szCs w:val="22"/>
                <w:lang w:val="da-DK"/>
              </w:rPr>
            </w:pPr>
            <w:r w:rsidRPr="004955DD">
              <w:rPr>
                <w:sz w:val="22"/>
                <w:szCs w:val="22"/>
                <w:lang w:val="da-DK"/>
              </w:rPr>
              <w:t>alopeci, ekkymose</w:t>
            </w:r>
          </w:p>
        </w:tc>
      </w:tr>
      <w:tr w:rsidR="00733441" w:rsidRPr="004955DD" w14:paraId="54EDC111" w14:textId="77777777" w:rsidTr="00733441">
        <w:tc>
          <w:tcPr>
            <w:tcW w:w="927" w:type="pct"/>
            <w:tcBorders>
              <w:top w:val="single" w:sz="4" w:space="0" w:color="auto"/>
              <w:left w:val="single" w:sz="4" w:space="0" w:color="auto"/>
              <w:bottom w:val="single" w:sz="4" w:space="0" w:color="auto"/>
              <w:right w:val="single" w:sz="4" w:space="0" w:color="auto"/>
            </w:tcBorders>
            <w:hideMark/>
          </w:tcPr>
          <w:p w14:paraId="245057F1" w14:textId="77777777" w:rsidR="00733441" w:rsidRPr="004955DD" w:rsidRDefault="00733441">
            <w:pPr>
              <w:rPr>
                <w:b/>
                <w:bCs/>
                <w:sz w:val="22"/>
                <w:szCs w:val="22"/>
                <w:lang w:val="da-DK"/>
              </w:rPr>
            </w:pPr>
            <w:r w:rsidRPr="004955DD">
              <w:rPr>
                <w:b/>
                <w:bCs/>
                <w:sz w:val="22"/>
                <w:szCs w:val="22"/>
                <w:lang w:val="da-DK"/>
              </w:rPr>
              <w:t>Knogler, led, muskler og bindevæv</w:t>
            </w:r>
          </w:p>
        </w:tc>
        <w:tc>
          <w:tcPr>
            <w:tcW w:w="631" w:type="pct"/>
            <w:tcBorders>
              <w:top w:val="single" w:sz="4" w:space="0" w:color="auto"/>
              <w:left w:val="single" w:sz="4" w:space="0" w:color="auto"/>
              <w:bottom w:val="single" w:sz="4" w:space="0" w:color="auto"/>
              <w:right w:val="single" w:sz="4" w:space="0" w:color="auto"/>
            </w:tcBorders>
          </w:tcPr>
          <w:p w14:paraId="394A911E" w14:textId="77777777" w:rsidR="00733441" w:rsidRPr="004955DD" w:rsidRDefault="00733441">
            <w:pPr>
              <w:rPr>
                <w:sz w:val="22"/>
                <w:szCs w:val="22"/>
                <w:lang w:val="da-DK"/>
              </w:rPr>
            </w:pPr>
          </w:p>
        </w:tc>
        <w:tc>
          <w:tcPr>
            <w:tcW w:w="975" w:type="pct"/>
            <w:tcBorders>
              <w:top w:val="single" w:sz="4" w:space="0" w:color="auto"/>
              <w:left w:val="single" w:sz="4" w:space="0" w:color="auto"/>
              <w:bottom w:val="single" w:sz="4" w:space="0" w:color="auto"/>
              <w:right w:val="single" w:sz="4" w:space="0" w:color="auto"/>
            </w:tcBorders>
            <w:hideMark/>
          </w:tcPr>
          <w:p w14:paraId="7CADFA32" w14:textId="77777777" w:rsidR="00733441" w:rsidRPr="004955DD" w:rsidRDefault="00733441">
            <w:pPr>
              <w:rPr>
                <w:sz w:val="22"/>
                <w:szCs w:val="22"/>
                <w:lang w:val="da-DK"/>
              </w:rPr>
            </w:pPr>
            <w:r w:rsidRPr="004955DD">
              <w:rPr>
                <w:sz w:val="22"/>
                <w:szCs w:val="22"/>
                <w:lang w:val="da-DK"/>
              </w:rPr>
              <w:t>artralgi</w:t>
            </w:r>
          </w:p>
        </w:tc>
        <w:tc>
          <w:tcPr>
            <w:tcW w:w="1037" w:type="pct"/>
            <w:tcBorders>
              <w:top w:val="single" w:sz="4" w:space="0" w:color="auto"/>
              <w:left w:val="single" w:sz="4" w:space="0" w:color="auto"/>
              <w:bottom w:val="single" w:sz="4" w:space="0" w:color="auto"/>
              <w:right w:val="single" w:sz="4" w:space="0" w:color="auto"/>
            </w:tcBorders>
            <w:hideMark/>
          </w:tcPr>
          <w:p w14:paraId="39644940" w14:textId="77777777" w:rsidR="00733441" w:rsidRPr="004955DD" w:rsidRDefault="00733441">
            <w:pPr>
              <w:rPr>
                <w:sz w:val="22"/>
                <w:szCs w:val="22"/>
                <w:lang w:val="da-DK"/>
              </w:rPr>
            </w:pPr>
            <w:r w:rsidRPr="004955DD">
              <w:rPr>
                <w:sz w:val="22"/>
                <w:szCs w:val="22"/>
                <w:lang w:val="da-DK"/>
              </w:rPr>
              <w:t>myalgi</w:t>
            </w:r>
          </w:p>
        </w:tc>
        <w:tc>
          <w:tcPr>
            <w:tcW w:w="1429" w:type="pct"/>
            <w:tcBorders>
              <w:top w:val="single" w:sz="4" w:space="0" w:color="auto"/>
              <w:left w:val="single" w:sz="4" w:space="0" w:color="auto"/>
              <w:bottom w:val="single" w:sz="4" w:space="0" w:color="auto"/>
              <w:right w:val="single" w:sz="4" w:space="0" w:color="auto"/>
            </w:tcBorders>
          </w:tcPr>
          <w:p w14:paraId="575AE41B" w14:textId="77777777" w:rsidR="00733441" w:rsidRPr="004955DD" w:rsidRDefault="00733441">
            <w:pPr>
              <w:rPr>
                <w:sz w:val="22"/>
                <w:szCs w:val="22"/>
                <w:lang w:val="da-DK"/>
              </w:rPr>
            </w:pPr>
          </w:p>
        </w:tc>
      </w:tr>
      <w:tr w:rsidR="00733441" w:rsidRPr="004955DD" w14:paraId="606BC2A3" w14:textId="77777777" w:rsidTr="00733441">
        <w:tc>
          <w:tcPr>
            <w:tcW w:w="927" w:type="pct"/>
            <w:tcBorders>
              <w:top w:val="single" w:sz="4" w:space="0" w:color="auto"/>
              <w:left w:val="single" w:sz="4" w:space="0" w:color="auto"/>
              <w:bottom w:val="single" w:sz="4" w:space="0" w:color="auto"/>
              <w:right w:val="single" w:sz="4" w:space="0" w:color="auto"/>
            </w:tcBorders>
            <w:hideMark/>
          </w:tcPr>
          <w:p w14:paraId="40147A2C" w14:textId="77777777" w:rsidR="00733441" w:rsidRPr="004955DD" w:rsidRDefault="00733441">
            <w:pPr>
              <w:rPr>
                <w:b/>
                <w:bCs/>
                <w:sz w:val="22"/>
                <w:szCs w:val="22"/>
                <w:lang w:val="da-DK"/>
              </w:rPr>
            </w:pPr>
            <w:r w:rsidRPr="004955DD">
              <w:rPr>
                <w:b/>
                <w:bCs/>
                <w:sz w:val="22"/>
                <w:szCs w:val="22"/>
                <w:lang w:val="da-DK"/>
              </w:rPr>
              <w:t>Nyrer og urinveje</w:t>
            </w:r>
          </w:p>
        </w:tc>
        <w:tc>
          <w:tcPr>
            <w:tcW w:w="631" w:type="pct"/>
            <w:tcBorders>
              <w:top w:val="single" w:sz="4" w:space="0" w:color="auto"/>
              <w:left w:val="single" w:sz="4" w:space="0" w:color="auto"/>
              <w:bottom w:val="single" w:sz="4" w:space="0" w:color="auto"/>
              <w:right w:val="single" w:sz="4" w:space="0" w:color="auto"/>
            </w:tcBorders>
          </w:tcPr>
          <w:p w14:paraId="6C9FD162" w14:textId="77777777" w:rsidR="00733441" w:rsidRPr="004955DD" w:rsidRDefault="00733441">
            <w:pPr>
              <w:rPr>
                <w:sz w:val="22"/>
                <w:szCs w:val="22"/>
                <w:lang w:val="da-DK"/>
              </w:rPr>
            </w:pPr>
          </w:p>
        </w:tc>
        <w:tc>
          <w:tcPr>
            <w:tcW w:w="975" w:type="pct"/>
            <w:tcBorders>
              <w:top w:val="single" w:sz="4" w:space="0" w:color="auto"/>
              <w:left w:val="single" w:sz="4" w:space="0" w:color="auto"/>
              <w:bottom w:val="single" w:sz="4" w:space="0" w:color="auto"/>
              <w:right w:val="single" w:sz="4" w:space="0" w:color="auto"/>
            </w:tcBorders>
          </w:tcPr>
          <w:p w14:paraId="4A308FEA" w14:textId="77777777" w:rsidR="00733441" w:rsidRPr="004955DD" w:rsidRDefault="00733441">
            <w:pPr>
              <w:rPr>
                <w:sz w:val="22"/>
                <w:szCs w:val="22"/>
                <w:lang w:val="da-DK"/>
              </w:rPr>
            </w:pPr>
          </w:p>
        </w:tc>
        <w:tc>
          <w:tcPr>
            <w:tcW w:w="1037" w:type="pct"/>
            <w:tcBorders>
              <w:top w:val="single" w:sz="4" w:space="0" w:color="auto"/>
              <w:left w:val="single" w:sz="4" w:space="0" w:color="auto"/>
              <w:bottom w:val="single" w:sz="4" w:space="0" w:color="auto"/>
              <w:right w:val="single" w:sz="4" w:space="0" w:color="auto"/>
            </w:tcBorders>
          </w:tcPr>
          <w:p w14:paraId="440DF2D4" w14:textId="77777777" w:rsidR="00733441" w:rsidRPr="004955DD" w:rsidRDefault="00733441">
            <w:pPr>
              <w:rPr>
                <w:sz w:val="22"/>
                <w:szCs w:val="22"/>
                <w:lang w:val="da-DK"/>
              </w:rPr>
            </w:pPr>
          </w:p>
        </w:tc>
        <w:tc>
          <w:tcPr>
            <w:tcW w:w="1429" w:type="pct"/>
            <w:tcBorders>
              <w:top w:val="single" w:sz="4" w:space="0" w:color="auto"/>
              <w:left w:val="single" w:sz="4" w:space="0" w:color="auto"/>
              <w:bottom w:val="single" w:sz="4" w:space="0" w:color="auto"/>
              <w:right w:val="single" w:sz="4" w:space="0" w:color="auto"/>
            </w:tcBorders>
            <w:hideMark/>
          </w:tcPr>
          <w:p w14:paraId="66297B4A" w14:textId="77777777" w:rsidR="00733441" w:rsidRPr="004955DD" w:rsidRDefault="00733441">
            <w:pPr>
              <w:rPr>
                <w:sz w:val="22"/>
                <w:szCs w:val="22"/>
                <w:lang w:val="da-DK"/>
              </w:rPr>
            </w:pPr>
            <w:r w:rsidRPr="004955DD">
              <w:rPr>
                <w:sz w:val="22"/>
                <w:szCs w:val="22"/>
                <w:lang w:val="da-DK"/>
              </w:rPr>
              <w:t>proteinuri, nyresvigt</w:t>
            </w:r>
          </w:p>
        </w:tc>
      </w:tr>
      <w:tr w:rsidR="00733441" w:rsidRPr="004955DD" w14:paraId="7AFEB949" w14:textId="77777777" w:rsidTr="00733441">
        <w:tc>
          <w:tcPr>
            <w:tcW w:w="927" w:type="pct"/>
            <w:tcBorders>
              <w:top w:val="single" w:sz="4" w:space="0" w:color="auto"/>
              <w:left w:val="single" w:sz="4" w:space="0" w:color="auto"/>
              <w:bottom w:val="single" w:sz="4" w:space="0" w:color="auto"/>
              <w:right w:val="single" w:sz="4" w:space="0" w:color="auto"/>
            </w:tcBorders>
            <w:hideMark/>
          </w:tcPr>
          <w:p w14:paraId="2116D19D" w14:textId="77777777" w:rsidR="00733441" w:rsidRPr="004955DD" w:rsidRDefault="00733441">
            <w:pPr>
              <w:rPr>
                <w:b/>
                <w:bCs/>
                <w:sz w:val="22"/>
                <w:szCs w:val="22"/>
                <w:lang w:val="da-DK"/>
              </w:rPr>
            </w:pPr>
            <w:r w:rsidRPr="004955DD">
              <w:rPr>
                <w:b/>
                <w:bCs/>
                <w:sz w:val="22"/>
                <w:szCs w:val="22"/>
                <w:lang w:val="da-DK"/>
              </w:rPr>
              <w:t>Det reproduktive system og mammae</w:t>
            </w:r>
          </w:p>
        </w:tc>
        <w:tc>
          <w:tcPr>
            <w:tcW w:w="631" w:type="pct"/>
            <w:tcBorders>
              <w:top w:val="single" w:sz="4" w:space="0" w:color="auto"/>
              <w:left w:val="single" w:sz="4" w:space="0" w:color="auto"/>
              <w:bottom w:val="single" w:sz="4" w:space="0" w:color="auto"/>
              <w:right w:val="single" w:sz="4" w:space="0" w:color="auto"/>
            </w:tcBorders>
          </w:tcPr>
          <w:p w14:paraId="03744B2E" w14:textId="77777777" w:rsidR="00733441" w:rsidRPr="004955DD" w:rsidRDefault="00733441">
            <w:pPr>
              <w:rPr>
                <w:sz w:val="22"/>
                <w:szCs w:val="22"/>
                <w:lang w:val="da-DK"/>
              </w:rPr>
            </w:pPr>
          </w:p>
        </w:tc>
        <w:tc>
          <w:tcPr>
            <w:tcW w:w="975" w:type="pct"/>
            <w:tcBorders>
              <w:top w:val="single" w:sz="4" w:space="0" w:color="auto"/>
              <w:left w:val="single" w:sz="4" w:space="0" w:color="auto"/>
              <w:bottom w:val="single" w:sz="4" w:space="0" w:color="auto"/>
              <w:right w:val="single" w:sz="4" w:space="0" w:color="auto"/>
            </w:tcBorders>
          </w:tcPr>
          <w:p w14:paraId="1F74E0B4" w14:textId="77777777" w:rsidR="00733441" w:rsidRPr="004955DD" w:rsidRDefault="00733441">
            <w:pPr>
              <w:rPr>
                <w:sz w:val="22"/>
                <w:szCs w:val="22"/>
                <w:lang w:val="da-DK"/>
              </w:rPr>
            </w:pPr>
          </w:p>
        </w:tc>
        <w:tc>
          <w:tcPr>
            <w:tcW w:w="1037" w:type="pct"/>
            <w:tcBorders>
              <w:top w:val="single" w:sz="4" w:space="0" w:color="auto"/>
              <w:left w:val="single" w:sz="4" w:space="0" w:color="auto"/>
              <w:bottom w:val="single" w:sz="4" w:space="0" w:color="auto"/>
              <w:right w:val="single" w:sz="4" w:space="0" w:color="auto"/>
            </w:tcBorders>
          </w:tcPr>
          <w:p w14:paraId="61DD2DAF" w14:textId="77777777" w:rsidR="00733441" w:rsidRPr="004955DD" w:rsidRDefault="00733441">
            <w:pPr>
              <w:rPr>
                <w:sz w:val="22"/>
                <w:szCs w:val="22"/>
                <w:lang w:val="da-DK"/>
              </w:rPr>
            </w:pPr>
          </w:p>
        </w:tc>
        <w:tc>
          <w:tcPr>
            <w:tcW w:w="1429" w:type="pct"/>
            <w:tcBorders>
              <w:top w:val="single" w:sz="4" w:space="0" w:color="auto"/>
              <w:left w:val="single" w:sz="4" w:space="0" w:color="auto"/>
              <w:bottom w:val="single" w:sz="4" w:space="0" w:color="auto"/>
              <w:right w:val="single" w:sz="4" w:space="0" w:color="auto"/>
            </w:tcBorders>
            <w:hideMark/>
          </w:tcPr>
          <w:p w14:paraId="7D2E79AC" w14:textId="77777777" w:rsidR="00733441" w:rsidRPr="004955DD" w:rsidRDefault="00733441">
            <w:pPr>
              <w:rPr>
                <w:sz w:val="22"/>
                <w:szCs w:val="22"/>
                <w:lang w:val="da-DK"/>
              </w:rPr>
            </w:pPr>
            <w:r w:rsidRPr="004955DD">
              <w:rPr>
                <w:sz w:val="22"/>
                <w:szCs w:val="22"/>
                <w:lang w:val="da-DK"/>
              </w:rPr>
              <w:t>menstruationsforstyrrelser</w:t>
            </w:r>
          </w:p>
        </w:tc>
      </w:tr>
      <w:tr w:rsidR="00733441" w:rsidRPr="004955DD" w14:paraId="561171C4" w14:textId="77777777" w:rsidTr="00733441">
        <w:tc>
          <w:tcPr>
            <w:tcW w:w="927" w:type="pct"/>
            <w:tcBorders>
              <w:top w:val="single" w:sz="4" w:space="0" w:color="auto"/>
              <w:left w:val="single" w:sz="4" w:space="0" w:color="auto"/>
              <w:bottom w:val="single" w:sz="4" w:space="0" w:color="auto"/>
              <w:right w:val="single" w:sz="4" w:space="0" w:color="auto"/>
            </w:tcBorders>
            <w:hideMark/>
          </w:tcPr>
          <w:p w14:paraId="191724D3" w14:textId="77777777" w:rsidR="00733441" w:rsidRPr="004955DD" w:rsidRDefault="00733441">
            <w:pPr>
              <w:rPr>
                <w:b/>
                <w:bCs/>
                <w:sz w:val="22"/>
                <w:szCs w:val="22"/>
                <w:lang w:val="da-DK"/>
              </w:rPr>
            </w:pPr>
            <w:r w:rsidRPr="004955DD">
              <w:rPr>
                <w:b/>
                <w:bCs/>
                <w:sz w:val="22"/>
                <w:szCs w:val="22"/>
                <w:lang w:val="da-DK"/>
              </w:rPr>
              <w:t>Almene symptomer og reaktioner på administrations</w:t>
            </w:r>
            <w:r w:rsidRPr="004955DD">
              <w:rPr>
                <w:b/>
                <w:bCs/>
                <w:sz w:val="22"/>
                <w:szCs w:val="22"/>
                <w:lang w:val="da-DK"/>
              </w:rPr>
              <w:softHyphen/>
              <w:t>stedet</w:t>
            </w:r>
          </w:p>
        </w:tc>
        <w:tc>
          <w:tcPr>
            <w:tcW w:w="631" w:type="pct"/>
            <w:tcBorders>
              <w:top w:val="single" w:sz="4" w:space="0" w:color="auto"/>
              <w:left w:val="single" w:sz="4" w:space="0" w:color="auto"/>
              <w:bottom w:val="single" w:sz="4" w:space="0" w:color="auto"/>
              <w:right w:val="single" w:sz="4" w:space="0" w:color="auto"/>
            </w:tcBorders>
          </w:tcPr>
          <w:p w14:paraId="27EC7D82" w14:textId="77777777" w:rsidR="00733441" w:rsidRPr="004955DD" w:rsidRDefault="00733441">
            <w:pPr>
              <w:rPr>
                <w:sz w:val="22"/>
                <w:szCs w:val="22"/>
                <w:lang w:val="da-DK"/>
              </w:rPr>
            </w:pPr>
          </w:p>
        </w:tc>
        <w:tc>
          <w:tcPr>
            <w:tcW w:w="975" w:type="pct"/>
            <w:tcBorders>
              <w:top w:val="single" w:sz="4" w:space="0" w:color="auto"/>
              <w:left w:val="single" w:sz="4" w:space="0" w:color="auto"/>
              <w:bottom w:val="single" w:sz="4" w:space="0" w:color="auto"/>
              <w:right w:val="single" w:sz="4" w:space="0" w:color="auto"/>
            </w:tcBorders>
            <w:hideMark/>
          </w:tcPr>
          <w:p w14:paraId="3697A950" w14:textId="77777777" w:rsidR="00733441" w:rsidRPr="004955DD" w:rsidRDefault="00733441">
            <w:pPr>
              <w:rPr>
                <w:sz w:val="22"/>
                <w:szCs w:val="22"/>
                <w:lang w:val="da-DK"/>
              </w:rPr>
            </w:pPr>
            <w:r w:rsidRPr="004955DD">
              <w:rPr>
                <w:sz w:val="22"/>
                <w:szCs w:val="22"/>
                <w:lang w:val="da-DK"/>
              </w:rPr>
              <w:t>ødem</w:t>
            </w:r>
          </w:p>
        </w:tc>
        <w:tc>
          <w:tcPr>
            <w:tcW w:w="1037" w:type="pct"/>
            <w:tcBorders>
              <w:top w:val="single" w:sz="4" w:space="0" w:color="auto"/>
              <w:left w:val="single" w:sz="4" w:space="0" w:color="auto"/>
              <w:bottom w:val="single" w:sz="4" w:space="0" w:color="auto"/>
              <w:right w:val="single" w:sz="4" w:space="0" w:color="auto"/>
            </w:tcBorders>
            <w:hideMark/>
          </w:tcPr>
          <w:p w14:paraId="734727AB" w14:textId="77777777" w:rsidR="00733441" w:rsidRPr="004955DD" w:rsidRDefault="00733441">
            <w:pPr>
              <w:rPr>
                <w:sz w:val="22"/>
                <w:szCs w:val="22"/>
                <w:lang w:val="da-DK"/>
              </w:rPr>
            </w:pPr>
            <w:r w:rsidRPr="004955DD">
              <w:rPr>
                <w:sz w:val="22"/>
                <w:szCs w:val="22"/>
                <w:lang w:val="da-DK"/>
              </w:rPr>
              <w:t>asteni, træthed, pyreksi</w:t>
            </w:r>
          </w:p>
        </w:tc>
        <w:tc>
          <w:tcPr>
            <w:tcW w:w="1429" w:type="pct"/>
            <w:tcBorders>
              <w:top w:val="single" w:sz="4" w:space="0" w:color="auto"/>
              <w:left w:val="single" w:sz="4" w:space="0" w:color="auto"/>
              <w:bottom w:val="single" w:sz="4" w:space="0" w:color="auto"/>
              <w:right w:val="single" w:sz="4" w:space="0" w:color="auto"/>
            </w:tcBorders>
          </w:tcPr>
          <w:p w14:paraId="0BC9C183" w14:textId="77777777" w:rsidR="00733441" w:rsidRPr="004955DD" w:rsidRDefault="00733441">
            <w:pPr>
              <w:rPr>
                <w:sz w:val="22"/>
                <w:szCs w:val="22"/>
                <w:lang w:val="da-DK"/>
              </w:rPr>
            </w:pPr>
          </w:p>
        </w:tc>
      </w:tr>
      <w:tr w:rsidR="00733441" w:rsidRPr="004955DD" w14:paraId="27BB17B5" w14:textId="77777777" w:rsidTr="00733441">
        <w:tc>
          <w:tcPr>
            <w:tcW w:w="927" w:type="pct"/>
            <w:tcBorders>
              <w:top w:val="single" w:sz="4" w:space="0" w:color="auto"/>
              <w:left w:val="single" w:sz="4" w:space="0" w:color="auto"/>
              <w:bottom w:val="single" w:sz="4" w:space="0" w:color="auto"/>
              <w:right w:val="single" w:sz="4" w:space="0" w:color="auto"/>
            </w:tcBorders>
            <w:hideMark/>
          </w:tcPr>
          <w:p w14:paraId="7646485D" w14:textId="77777777" w:rsidR="00733441" w:rsidRPr="004955DD" w:rsidRDefault="00733441">
            <w:pPr>
              <w:rPr>
                <w:b/>
                <w:bCs/>
                <w:sz w:val="22"/>
                <w:szCs w:val="22"/>
                <w:lang w:val="da-DK"/>
              </w:rPr>
            </w:pPr>
            <w:r w:rsidRPr="004955DD">
              <w:rPr>
                <w:b/>
                <w:bCs/>
                <w:sz w:val="22"/>
                <w:szCs w:val="22"/>
                <w:lang w:val="da-DK"/>
              </w:rPr>
              <w:t>Undersøgelser</w:t>
            </w:r>
          </w:p>
        </w:tc>
        <w:tc>
          <w:tcPr>
            <w:tcW w:w="631" w:type="pct"/>
            <w:tcBorders>
              <w:top w:val="single" w:sz="4" w:space="0" w:color="auto"/>
              <w:left w:val="single" w:sz="4" w:space="0" w:color="auto"/>
              <w:bottom w:val="single" w:sz="4" w:space="0" w:color="auto"/>
              <w:right w:val="single" w:sz="4" w:space="0" w:color="auto"/>
            </w:tcBorders>
          </w:tcPr>
          <w:p w14:paraId="015301AA" w14:textId="77777777" w:rsidR="00733441" w:rsidRPr="004955DD" w:rsidRDefault="00733441">
            <w:pPr>
              <w:rPr>
                <w:sz w:val="22"/>
                <w:szCs w:val="22"/>
                <w:lang w:val="da-DK"/>
              </w:rPr>
            </w:pPr>
          </w:p>
        </w:tc>
        <w:tc>
          <w:tcPr>
            <w:tcW w:w="975" w:type="pct"/>
            <w:tcBorders>
              <w:top w:val="single" w:sz="4" w:space="0" w:color="auto"/>
              <w:left w:val="single" w:sz="4" w:space="0" w:color="auto"/>
              <w:bottom w:val="single" w:sz="4" w:space="0" w:color="auto"/>
              <w:right w:val="single" w:sz="4" w:space="0" w:color="auto"/>
            </w:tcBorders>
          </w:tcPr>
          <w:p w14:paraId="68737D32" w14:textId="77777777" w:rsidR="00733441" w:rsidRPr="004955DD" w:rsidRDefault="00733441">
            <w:pPr>
              <w:rPr>
                <w:sz w:val="22"/>
                <w:szCs w:val="22"/>
                <w:lang w:val="da-DK"/>
              </w:rPr>
            </w:pPr>
          </w:p>
        </w:tc>
        <w:tc>
          <w:tcPr>
            <w:tcW w:w="1037" w:type="pct"/>
            <w:tcBorders>
              <w:top w:val="single" w:sz="4" w:space="0" w:color="auto"/>
              <w:left w:val="single" w:sz="4" w:space="0" w:color="auto"/>
              <w:bottom w:val="single" w:sz="4" w:space="0" w:color="auto"/>
              <w:right w:val="single" w:sz="4" w:space="0" w:color="auto"/>
            </w:tcBorders>
            <w:hideMark/>
          </w:tcPr>
          <w:p w14:paraId="3196C7F9" w14:textId="77777777" w:rsidR="00733441" w:rsidRPr="004955DD" w:rsidRDefault="00733441">
            <w:pPr>
              <w:rPr>
                <w:sz w:val="22"/>
                <w:szCs w:val="22"/>
                <w:lang w:val="da-DK"/>
              </w:rPr>
            </w:pPr>
            <w:r w:rsidRPr="004955DD">
              <w:rPr>
                <w:sz w:val="22"/>
                <w:szCs w:val="22"/>
                <w:lang w:val="da-DK"/>
              </w:rPr>
              <w:t>unormale levertal, forhøjet serumkreatinin</w:t>
            </w:r>
          </w:p>
        </w:tc>
        <w:tc>
          <w:tcPr>
            <w:tcW w:w="1429" w:type="pct"/>
            <w:tcBorders>
              <w:top w:val="single" w:sz="4" w:space="0" w:color="auto"/>
              <w:left w:val="single" w:sz="4" w:space="0" w:color="auto"/>
              <w:bottom w:val="single" w:sz="4" w:space="0" w:color="auto"/>
              <w:right w:val="single" w:sz="4" w:space="0" w:color="auto"/>
            </w:tcBorders>
          </w:tcPr>
          <w:p w14:paraId="0082747A" w14:textId="77777777" w:rsidR="00733441" w:rsidRPr="004955DD" w:rsidRDefault="00733441">
            <w:pPr>
              <w:rPr>
                <w:sz w:val="22"/>
                <w:szCs w:val="22"/>
                <w:lang w:val="da-DK"/>
              </w:rPr>
            </w:pPr>
          </w:p>
        </w:tc>
      </w:tr>
    </w:tbl>
    <w:p w14:paraId="4F8934C0" w14:textId="77777777" w:rsidR="00733441" w:rsidRPr="004955DD" w:rsidRDefault="00733441" w:rsidP="00733441">
      <w:pPr>
        <w:rPr>
          <w:sz w:val="24"/>
          <w:szCs w:val="24"/>
        </w:rPr>
      </w:pPr>
      <w:r w:rsidRPr="004955DD">
        <w:rPr>
          <w:sz w:val="24"/>
          <w:szCs w:val="24"/>
        </w:rPr>
        <w:t>* påvist ved planlagt rutinemæssig endoskopi</w:t>
      </w:r>
    </w:p>
    <w:p w14:paraId="5DB97F5B" w14:textId="3361AD8B" w:rsidR="00733441" w:rsidRDefault="00733441" w:rsidP="00733441">
      <w:pPr>
        <w:ind w:left="851"/>
        <w:rPr>
          <w:sz w:val="24"/>
          <w:szCs w:val="24"/>
        </w:rPr>
      </w:pPr>
    </w:p>
    <w:p w14:paraId="454B6ADD" w14:textId="77777777" w:rsidR="007C02F6" w:rsidRPr="004955DD" w:rsidRDefault="007C02F6" w:rsidP="00733441">
      <w:pPr>
        <w:ind w:left="851"/>
        <w:rPr>
          <w:sz w:val="24"/>
          <w:szCs w:val="24"/>
        </w:rPr>
      </w:pPr>
    </w:p>
    <w:p w14:paraId="7F8E6856" w14:textId="77777777" w:rsidR="003D4E2F" w:rsidRPr="004955DD" w:rsidRDefault="003D4E2F" w:rsidP="003D4E2F">
      <w:pPr>
        <w:ind w:left="851"/>
        <w:rPr>
          <w:b/>
          <w:bCs/>
          <w:i/>
          <w:iCs/>
          <w:sz w:val="24"/>
          <w:szCs w:val="24"/>
        </w:rPr>
      </w:pPr>
      <w:r w:rsidRPr="004955DD">
        <w:rPr>
          <w:b/>
          <w:bCs/>
          <w:i/>
          <w:iCs/>
          <w:sz w:val="24"/>
          <w:szCs w:val="24"/>
        </w:rPr>
        <w:lastRenderedPageBreak/>
        <w:t>Naproxen</w:t>
      </w:r>
    </w:p>
    <w:p w14:paraId="1545B244" w14:textId="77777777" w:rsidR="003D4E2F" w:rsidRPr="004955DD" w:rsidRDefault="003D4E2F" w:rsidP="003D4E2F">
      <w:pPr>
        <w:ind w:left="851"/>
        <w:rPr>
          <w:sz w:val="24"/>
          <w:szCs w:val="24"/>
        </w:rPr>
      </w:pPr>
      <w:r w:rsidRPr="004955DD">
        <w:rPr>
          <w:sz w:val="24"/>
          <w:szCs w:val="24"/>
        </w:rPr>
        <w:t>Følgende bivirkninger er blevet rapporteret hos patienter, der tog naproxen under kliniske studier, og fra rapporter efter markedsføring.</w:t>
      </w:r>
    </w:p>
    <w:p w14:paraId="2DD49A78" w14:textId="77777777" w:rsidR="003D4E2F" w:rsidRPr="004955DD" w:rsidRDefault="003D4E2F" w:rsidP="003D4E2F">
      <w:pPr>
        <w:ind w:left="851"/>
        <w:rPr>
          <w:sz w:val="24"/>
          <w:szCs w:val="24"/>
        </w:rPr>
      </w:pPr>
    </w:p>
    <w:tbl>
      <w:tblPr>
        <w:tblStyle w:val="Tabel-Gitter"/>
        <w:tblW w:w="5000" w:type="pct"/>
        <w:tblInd w:w="-3" w:type="dxa"/>
        <w:tblLook w:val="04A0" w:firstRow="1" w:lastRow="0" w:firstColumn="1" w:lastColumn="0" w:noHBand="0" w:noVBand="1"/>
      </w:tblPr>
      <w:tblGrid>
        <w:gridCol w:w="2246"/>
        <w:gridCol w:w="2060"/>
        <w:gridCol w:w="2661"/>
        <w:gridCol w:w="2661"/>
      </w:tblGrid>
      <w:tr w:rsidR="003D4E2F" w:rsidRPr="004955DD" w14:paraId="16543A40" w14:textId="77777777" w:rsidTr="003D4E2F">
        <w:trPr>
          <w:tblHeader/>
        </w:trPr>
        <w:tc>
          <w:tcPr>
            <w:tcW w:w="1166" w:type="pct"/>
            <w:tcBorders>
              <w:top w:val="single" w:sz="4" w:space="0" w:color="auto"/>
              <w:left w:val="single" w:sz="4" w:space="0" w:color="auto"/>
              <w:bottom w:val="single" w:sz="4" w:space="0" w:color="auto"/>
              <w:right w:val="single" w:sz="4" w:space="0" w:color="auto"/>
            </w:tcBorders>
          </w:tcPr>
          <w:p w14:paraId="5036B72C" w14:textId="77777777" w:rsidR="003D4E2F" w:rsidRPr="004955DD" w:rsidRDefault="003D4E2F" w:rsidP="003D4E2F">
            <w:pPr>
              <w:rPr>
                <w:b/>
                <w:bCs/>
                <w:sz w:val="22"/>
                <w:szCs w:val="22"/>
                <w:lang w:val="da-DK"/>
              </w:rPr>
            </w:pPr>
            <w:bookmarkStart w:id="0" w:name="_Hlk152087899"/>
          </w:p>
        </w:tc>
        <w:tc>
          <w:tcPr>
            <w:tcW w:w="1070" w:type="pct"/>
            <w:tcBorders>
              <w:top w:val="single" w:sz="4" w:space="0" w:color="auto"/>
              <w:left w:val="single" w:sz="4" w:space="0" w:color="auto"/>
              <w:bottom w:val="single" w:sz="4" w:space="0" w:color="auto"/>
              <w:right w:val="single" w:sz="4" w:space="0" w:color="auto"/>
            </w:tcBorders>
            <w:hideMark/>
          </w:tcPr>
          <w:p w14:paraId="5E1DFB0F" w14:textId="77777777" w:rsidR="003D4E2F" w:rsidRPr="004955DD" w:rsidRDefault="003D4E2F" w:rsidP="003D4E2F">
            <w:pPr>
              <w:rPr>
                <w:b/>
                <w:bCs/>
                <w:sz w:val="22"/>
                <w:szCs w:val="22"/>
                <w:lang w:val="da-DK"/>
              </w:rPr>
            </w:pPr>
            <w:r w:rsidRPr="004955DD">
              <w:rPr>
                <w:b/>
                <w:bCs/>
                <w:sz w:val="22"/>
                <w:szCs w:val="22"/>
                <w:lang w:val="da-DK"/>
              </w:rPr>
              <w:t>Almindelig</w:t>
            </w:r>
          </w:p>
        </w:tc>
        <w:tc>
          <w:tcPr>
            <w:tcW w:w="1382" w:type="pct"/>
            <w:tcBorders>
              <w:top w:val="single" w:sz="4" w:space="0" w:color="auto"/>
              <w:left w:val="single" w:sz="4" w:space="0" w:color="auto"/>
              <w:bottom w:val="single" w:sz="4" w:space="0" w:color="auto"/>
              <w:right w:val="single" w:sz="4" w:space="0" w:color="auto"/>
            </w:tcBorders>
            <w:hideMark/>
          </w:tcPr>
          <w:p w14:paraId="3F3553C1" w14:textId="77777777" w:rsidR="003D4E2F" w:rsidRPr="004955DD" w:rsidRDefault="003D4E2F" w:rsidP="003D4E2F">
            <w:pPr>
              <w:rPr>
                <w:b/>
                <w:bCs/>
                <w:sz w:val="22"/>
                <w:szCs w:val="22"/>
                <w:lang w:val="da-DK"/>
              </w:rPr>
            </w:pPr>
            <w:r w:rsidRPr="004955DD">
              <w:rPr>
                <w:b/>
                <w:bCs/>
                <w:sz w:val="22"/>
                <w:szCs w:val="22"/>
                <w:lang w:val="da-DK"/>
              </w:rPr>
              <w:t>Ikke almindelig/sjælden</w:t>
            </w:r>
          </w:p>
        </w:tc>
        <w:tc>
          <w:tcPr>
            <w:tcW w:w="1382" w:type="pct"/>
            <w:tcBorders>
              <w:top w:val="single" w:sz="4" w:space="0" w:color="auto"/>
              <w:left w:val="single" w:sz="4" w:space="0" w:color="auto"/>
              <w:bottom w:val="single" w:sz="4" w:space="0" w:color="auto"/>
              <w:right w:val="single" w:sz="4" w:space="0" w:color="auto"/>
            </w:tcBorders>
          </w:tcPr>
          <w:p w14:paraId="7BDADCC4" w14:textId="77777777" w:rsidR="003D4E2F" w:rsidRPr="004955DD" w:rsidRDefault="003D4E2F" w:rsidP="003D4E2F">
            <w:pPr>
              <w:rPr>
                <w:b/>
                <w:bCs/>
                <w:sz w:val="22"/>
                <w:szCs w:val="22"/>
              </w:rPr>
            </w:pPr>
            <w:r>
              <w:rPr>
                <w:b/>
                <w:bCs/>
              </w:rPr>
              <w:t>Ikke kendt</w:t>
            </w:r>
          </w:p>
        </w:tc>
      </w:tr>
      <w:tr w:rsidR="003D4E2F" w:rsidRPr="004955DD" w14:paraId="633DF972" w14:textId="77777777" w:rsidTr="003D4E2F">
        <w:tc>
          <w:tcPr>
            <w:tcW w:w="1166" w:type="pct"/>
            <w:tcBorders>
              <w:top w:val="single" w:sz="4" w:space="0" w:color="auto"/>
              <w:left w:val="single" w:sz="4" w:space="0" w:color="auto"/>
              <w:bottom w:val="single" w:sz="4" w:space="0" w:color="auto"/>
              <w:right w:val="single" w:sz="4" w:space="0" w:color="auto"/>
            </w:tcBorders>
            <w:hideMark/>
          </w:tcPr>
          <w:p w14:paraId="384B6438" w14:textId="77777777" w:rsidR="003D4E2F" w:rsidRPr="004955DD" w:rsidRDefault="003D4E2F" w:rsidP="003D4E2F">
            <w:pPr>
              <w:rPr>
                <w:sz w:val="22"/>
                <w:szCs w:val="22"/>
                <w:lang w:val="da-DK"/>
              </w:rPr>
            </w:pPr>
            <w:r w:rsidRPr="004955DD">
              <w:rPr>
                <w:b/>
                <w:bCs/>
                <w:sz w:val="22"/>
                <w:szCs w:val="22"/>
                <w:lang w:val="da-DK"/>
              </w:rPr>
              <w:t>Infektioner og parasitære sygdomme</w:t>
            </w:r>
          </w:p>
        </w:tc>
        <w:tc>
          <w:tcPr>
            <w:tcW w:w="1070" w:type="pct"/>
            <w:tcBorders>
              <w:top w:val="single" w:sz="4" w:space="0" w:color="auto"/>
              <w:left w:val="single" w:sz="4" w:space="0" w:color="auto"/>
              <w:bottom w:val="single" w:sz="4" w:space="0" w:color="auto"/>
              <w:right w:val="single" w:sz="4" w:space="0" w:color="auto"/>
            </w:tcBorders>
            <w:hideMark/>
          </w:tcPr>
          <w:p w14:paraId="3F50904F" w14:textId="77777777" w:rsidR="003D4E2F" w:rsidRPr="004955DD" w:rsidRDefault="003D4E2F" w:rsidP="003D4E2F">
            <w:pPr>
              <w:rPr>
                <w:sz w:val="22"/>
                <w:szCs w:val="22"/>
                <w:lang w:val="da-DK"/>
              </w:rPr>
            </w:pPr>
            <w:r w:rsidRPr="004955DD">
              <w:rPr>
                <w:sz w:val="22"/>
                <w:szCs w:val="22"/>
                <w:lang w:val="da-DK"/>
              </w:rPr>
              <w:t>diverticulitis</w:t>
            </w:r>
          </w:p>
        </w:tc>
        <w:tc>
          <w:tcPr>
            <w:tcW w:w="1382" w:type="pct"/>
            <w:tcBorders>
              <w:top w:val="single" w:sz="4" w:space="0" w:color="auto"/>
              <w:left w:val="single" w:sz="4" w:space="0" w:color="auto"/>
              <w:bottom w:val="single" w:sz="4" w:space="0" w:color="auto"/>
              <w:right w:val="single" w:sz="4" w:space="0" w:color="auto"/>
            </w:tcBorders>
            <w:hideMark/>
          </w:tcPr>
          <w:p w14:paraId="10BD09FB" w14:textId="77777777" w:rsidR="003D4E2F" w:rsidRPr="004955DD" w:rsidRDefault="003D4E2F" w:rsidP="003D4E2F">
            <w:pPr>
              <w:rPr>
                <w:sz w:val="22"/>
                <w:szCs w:val="22"/>
                <w:lang w:val="da-DK"/>
              </w:rPr>
            </w:pPr>
            <w:r w:rsidRPr="004955DD">
              <w:rPr>
                <w:sz w:val="22"/>
                <w:szCs w:val="22"/>
                <w:lang w:val="da-DK"/>
              </w:rPr>
              <w:t>aseptisk meningitis, infektion, sepsis</w:t>
            </w:r>
          </w:p>
        </w:tc>
        <w:tc>
          <w:tcPr>
            <w:tcW w:w="1382" w:type="pct"/>
            <w:tcBorders>
              <w:top w:val="single" w:sz="4" w:space="0" w:color="auto"/>
              <w:left w:val="single" w:sz="4" w:space="0" w:color="auto"/>
              <w:bottom w:val="single" w:sz="4" w:space="0" w:color="auto"/>
              <w:right w:val="single" w:sz="4" w:space="0" w:color="auto"/>
            </w:tcBorders>
          </w:tcPr>
          <w:p w14:paraId="3F34AF83" w14:textId="77777777" w:rsidR="003D4E2F" w:rsidRPr="004955DD" w:rsidRDefault="003D4E2F" w:rsidP="003D4E2F">
            <w:pPr>
              <w:rPr>
                <w:sz w:val="22"/>
                <w:szCs w:val="22"/>
              </w:rPr>
            </w:pPr>
          </w:p>
        </w:tc>
      </w:tr>
      <w:tr w:rsidR="003D4E2F" w:rsidRPr="004955DD" w14:paraId="5D52EB09" w14:textId="77777777" w:rsidTr="003D4E2F">
        <w:tc>
          <w:tcPr>
            <w:tcW w:w="1166" w:type="pct"/>
            <w:tcBorders>
              <w:top w:val="single" w:sz="4" w:space="0" w:color="auto"/>
              <w:left w:val="single" w:sz="4" w:space="0" w:color="auto"/>
              <w:bottom w:val="single" w:sz="4" w:space="0" w:color="auto"/>
              <w:right w:val="single" w:sz="4" w:space="0" w:color="auto"/>
            </w:tcBorders>
            <w:hideMark/>
          </w:tcPr>
          <w:p w14:paraId="5B9787D8" w14:textId="77777777" w:rsidR="003D4E2F" w:rsidRPr="004955DD" w:rsidRDefault="003D4E2F" w:rsidP="003D4E2F">
            <w:pPr>
              <w:rPr>
                <w:sz w:val="22"/>
                <w:szCs w:val="22"/>
                <w:lang w:val="da-DK"/>
              </w:rPr>
            </w:pPr>
            <w:r w:rsidRPr="004955DD">
              <w:rPr>
                <w:b/>
                <w:bCs/>
                <w:sz w:val="22"/>
                <w:szCs w:val="22"/>
                <w:lang w:val="da-DK"/>
              </w:rPr>
              <w:t>Blod og lymfesystem</w:t>
            </w:r>
          </w:p>
        </w:tc>
        <w:tc>
          <w:tcPr>
            <w:tcW w:w="1070" w:type="pct"/>
            <w:tcBorders>
              <w:top w:val="single" w:sz="4" w:space="0" w:color="auto"/>
              <w:left w:val="single" w:sz="4" w:space="0" w:color="auto"/>
              <w:bottom w:val="single" w:sz="4" w:space="0" w:color="auto"/>
              <w:right w:val="single" w:sz="4" w:space="0" w:color="auto"/>
            </w:tcBorders>
          </w:tcPr>
          <w:p w14:paraId="5F4345DB" w14:textId="77777777" w:rsidR="003D4E2F" w:rsidRPr="004955DD" w:rsidRDefault="003D4E2F" w:rsidP="003D4E2F">
            <w:pPr>
              <w:rPr>
                <w:sz w:val="22"/>
                <w:szCs w:val="22"/>
                <w:lang w:val="da-DK"/>
              </w:rPr>
            </w:pPr>
          </w:p>
        </w:tc>
        <w:tc>
          <w:tcPr>
            <w:tcW w:w="1382" w:type="pct"/>
            <w:tcBorders>
              <w:top w:val="single" w:sz="4" w:space="0" w:color="auto"/>
              <w:left w:val="single" w:sz="4" w:space="0" w:color="auto"/>
              <w:bottom w:val="single" w:sz="4" w:space="0" w:color="auto"/>
              <w:right w:val="single" w:sz="4" w:space="0" w:color="auto"/>
            </w:tcBorders>
            <w:hideMark/>
          </w:tcPr>
          <w:p w14:paraId="32DBBAFA" w14:textId="77777777" w:rsidR="003D4E2F" w:rsidRPr="004955DD" w:rsidRDefault="003D4E2F" w:rsidP="003D4E2F">
            <w:pPr>
              <w:rPr>
                <w:sz w:val="22"/>
                <w:szCs w:val="22"/>
                <w:lang w:val="da-DK"/>
              </w:rPr>
            </w:pPr>
            <w:r w:rsidRPr="004955DD">
              <w:rPr>
                <w:sz w:val="22"/>
                <w:szCs w:val="22"/>
                <w:lang w:val="da-DK"/>
              </w:rPr>
              <w:t>agranulocytose, aplastisk anæmi, eosinofili, granulocytopeni, hæmolytisk anæmi, leukopeni, lymfadenopati, pancytopeni, trombocytopeni</w:t>
            </w:r>
          </w:p>
        </w:tc>
        <w:tc>
          <w:tcPr>
            <w:tcW w:w="1382" w:type="pct"/>
            <w:tcBorders>
              <w:top w:val="single" w:sz="4" w:space="0" w:color="auto"/>
              <w:left w:val="single" w:sz="4" w:space="0" w:color="auto"/>
              <w:bottom w:val="single" w:sz="4" w:space="0" w:color="auto"/>
              <w:right w:val="single" w:sz="4" w:space="0" w:color="auto"/>
            </w:tcBorders>
          </w:tcPr>
          <w:p w14:paraId="32A0C92F" w14:textId="77777777" w:rsidR="003D4E2F" w:rsidRPr="00FB5AC1" w:rsidRDefault="003D4E2F" w:rsidP="003D4E2F">
            <w:pPr>
              <w:rPr>
                <w:sz w:val="22"/>
                <w:szCs w:val="22"/>
                <w:lang w:val="da-DK"/>
              </w:rPr>
            </w:pPr>
          </w:p>
        </w:tc>
      </w:tr>
      <w:tr w:rsidR="003D4E2F" w:rsidRPr="004955DD" w14:paraId="4BF0463C" w14:textId="77777777" w:rsidTr="003D4E2F">
        <w:tc>
          <w:tcPr>
            <w:tcW w:w="1166" w:type="pct"/>
            <w:tcBorders>
              <w:top w:val="single" w:sz="4" w:space="0" w:color="auto"/>
              <w:left w:val="single" w:sz="4" w:space="0" w:color="auto"/>
              <w:bottom w:val="single" w:sz="4" w:space="0" w:color="auto"/>
              <w:right w:val="single" w:sz="4" w:space="0" w:color="auto"/>
            </w:tcBorders>
            <w:hideMark/>
          </w:tcPr>
          <w:p w14:paraId="510FA5BD" w14:textId="77777777" w:rsidR="003D4E2F" w:rsidRPr="004955DD" w:rsidRDefault="003D4E2F" w:rsidP="003D4E2F">
            <w:pPr>
              <w:rPr>
                <w:sz w:val="22"/>
                <w:szCs w:val="22"/>
                <w:lang w:val="da-DK"/>
              </w:rPr>
            </w:pPr>
            <w:r w:rsidRPr="004955DD">
              <w:rPr>
                <w:b/>
                <w:bCs/>
                <w:sz w:val="22"/>
                <w:szCs w:val="22"/>
                <w:lang w:val="da-DK"/>
              </w:rPr>
              <w:t>Immunsystemet</w:t>
            </w:r>
          </w:p>
        </w:tc>
        <w:tc>
          <w:tcPr>
            <w:tcW w:w="1070" w:type="pct"/>
            <w:tcBorders>
              <w:top w:val="single" w:sz="4" w:space="0" w:color="auto"/>
              <w:left w:val="single" w:sz="4" w:space="0" w:color="auto"/>
              <w:bottom w:val="single" w:sz="4" w:space="0" w:color="auto"/>
              <w:right w:val="single" w:sz="4" w:space="0" w:color="auto"/>
            </w:tcBorders>
          </w:tcPr>
          <w:p w14:paraId="60562BF5" w14:textId="77777777" w:rsidR="003D4E2F" w:rsidRPr="004955DD" w:rsidRDefault="003D4E2F" w:rsidP="003D4E2F">
            <w:pPr>
              <w:rPr>
                <w:sz w:val="22"/>
                <w:szCs w:val="22"/>
                <w:lang w:val="da-DK"/>
              </w:rPr>
            </w:pPr>
          </w:p>
        </w:tc>
        <w:tc>
          <w:tcPr>
            <w:tcW w:w="1382" w:type="pct"/>
            <w:tcBorders>
              <w:top w:val="single" w:sz="4" w:space="0" w:color="auto"/>
              <w:left w:val="single" w:sz="4" w:space="0" w:color="auto"/>
              <w:bottom w:val="single" w:sz="4" w:space="0" w:color="auto"/>
              <w:right w:val="single" w:sz="4" w:space="0" w:color="auto"/>
            </w:tcBorders>
            <w:hideMark/>
          </w:tcPr>
          <w:p w14:paraId="64E15036" w14:textId="77777777" w:rsidR="003D4E2F" w:rsidRPr="004955DD" w:rsidRDefault="003D4E2F" w:rsidP="003D4E2F">
            <w:pPr>
              <w:rPr>
                <w:sz w:val="22"/>
                <w:szCs w:val="22"/>
                <w:lang w:val="da-DK"/>
              </w:rPr>
            </w:pPr>
            <w:r w:rsidRPr="004955DD">
              <w:rPr>
                <w:sz w:val="22"/>
                <w:szCs w:val="22"/>
                <w:lang w:val="da-DK"/>
              </w:rPr>
              <w:t>anafylaktiske reaktioner, anafylaktoide reaktioner, overfølsomhedsreaktioner</w:t>
            </w:r>
          </w:p>
        </w:tc>
        <w:tc>
          <w:tcPr>
            <w:tcW w:w="1382" w:type="pct"/>
            <w:tcBorders>
              <w:top w:val="single" w:sz="4" w:space="0" w:color="auto"/>
              <w:left w:val="single" w:sz="4" w:space="0" w:color="auto"/>
              <w:bottom w:val="single" w:sz="4" w:space="0" w:color="auto"/>
              <w:right w:val="single" w:sz="4" w:space="0" w:color="auto"/>
            </w:tcBorders>
          </w:tcPr>
          <w:p w14:paraId="32CF0B46" w14:textId="77777777" w:rsidR="003D4E2F" w:rsidRPr="00FB5AC1" w:rsidRDefault="003D4E2F" w:rsidP="003D4E2F">
            <w:pPr>
              <w:rPr>
                <w:sz w:val="22"/>
                <w:szCs w:val="22"/>
                <w:lang w:val="da-DK"/>
              </w:rPr>
            </w:pPr>
          </w:p>
        </w:tc>
      </w:tr>
      <w:tr w:rsidR="003D4E2F" w:rsidRPr="004955DD" w14:paraId="4CA650A5" w14:textId="77777777" w:rsidTr="003D4E2F">
        <w:tc>
          <w:tcPr>
            <w:tcW w:w="1166" w:type="pct"/>
            <w:tcBorders>
              <w:top w:val="single" w:sz="4" w:space="0" w:color="auto"/>
              <w:left w:val="single" w:sz="4" w:space="0" w:color="auto"/>
              <w:bottom w:val="single" w:sz="4" w:space="0" w:color="auto"/>
              <w:right w:val="single" w:sz="4" w:space="0" w:color="auto"/>
            </w:tcBorders>
            <w:hideMark/>
          </w:tcPr>
          <w:p w14:paraId="5BC3426A" w14:textId="77777777" w:rsidR="003D4E2F" w:rsidRPr="004955DD" w:rsidRDefault="003D4E2F" w:rsidP="003D4E2F">
            <w:pPr>
              <w:rPr>
                <w:sz w:val="22"/>
                <w:szCs w:val="22"/>
                <w:lang w:val="da-DK"/>
              </w:rPr>
            </w:pPr>
            <w:r w:rsidRPr="004955DD">
              <w:rPr>
                <w:b/>
                <w:bCs/>
                <w:sz w:val="22"/>
                <w:szCs w:val="22"/>
                <w:lang w:val="da-DK"/>
              </w:rPr>
              <w:t>Metabolisme og ernæring</w:t>
            </w:r>
          </w:p>
        </w:tc>
        <w:tc>
          <w:tcPr>
            <w:tcW w:w="1070" w:type="pct"/>
            <w:tcBorders>
              <w:top w:val="single" w:sz="4" w:space="0" w:color="auto"/>
              <w:left w:val="single" w:sz="4" w:space="0" w:color="auto"/>
              <w:bottom w:val="single" w:sz="4" w:space="0" w:color="auto"/>
              <w:right w:val="single" w:sz="4" w:space="0" w:color="auto"/>
            </w:tcBorders>
          </w:tcPr>
          <w:p w14:paraId="6CD7B572" w14:textId="77777777" w:rsidR="003D4E2F" w:rsidRPr="004955DD" w:rsidRDefault="003D4E2F" w:rsidP="003D4E2F">
            <w:pPr>
              <w:rPr>
                <w:sz w:val="22"/>
                <w:szCs w:val="22"/>
                <w:lang w:val="da-DK"/>
              </w:rPr>
            </w:pPr>
          </w:p>
        </w:tc>
        <w:tc>
          <w:tcPr>
            <w:tcW w:w="1382" w:type="pct"/>
            <w:tcBorders>
              <w:top w:val="single" w:sz="4" w:space="0" w:color="auto"/>
              <w:left w:val="single" w:sz="4" w:space="0" w:color="auto"/>
              <w:bottom w:val="single" w:sz="4" w:space="0" w:color="auto"/>
              <w:right w:val="single" w:sz="4" w:space="0" w:color="auto"/>
            </w:tcBorders>
            <w:hideMark/>
          </w:tcPr>
          <w:p w14:paraId="2A58C78F" w14:textId="77777777" w:rsidR="003D4E2F" w:rsidRPr="004955DD" w:rsidRDefault="003D4E2F" w:rsidP="003D4E2F">
            <w:pPr>
              <w:rPr>
                <w:sz w:val="22"/>
                <w:szCs w:val="22"/>
                <w:lang w:val="da-DK"/>
              </w:rPr>
            </w:pPr>
            <w:r w:rsidRPr="004955DD">
              <w:rPr>
                <w:sz w:val="22"/>
                <w:szCs w:val="22"/>
                <w:lang w:val="da-DK"/>
              </w:rPr>
              <w:t>appetitforstyrrelser, væskeretention, hyperglykæmi, hyperkaliæmi, hyperurikæmi, hypoglykæmi, vægtændringer</w:t>
            </w:r>
          </w:p>
        </w:tc>
        <w:tc>
          <w:tcPr>
            <w:tcW w:w="1382" w:type="pct"/>
            <w:tcBorders>
              <w:top w:val="single" w:sz="4" w:space="0" w:color="auto"/>
              <w:left w:val="single" w:sz="4" w:space="0" w:color="auto"/>
              <w:bottom w:val="single" w:sz="4" w:space="0" w:color="auto"/>
              <w:right w:val="single" w:sz="4" w:space="0" w:color="auto"/>
            </w:tcBorders>
          </w:tcPr>
          <w:p w14:paraId="2AEC7737" w14:textId="77777777" w:rsidR="003D4E2F" w:rsidRPr="00FB5AC1" w:rsidRDefault="003D4E2F" w:rsidP="003D4E2F">
            <w:pPr>
              <w:rPr>
                <w:sz w:val="22"/>
                <w:szCs w:val="22"/>
                <w:lang w:val="da-DK"/>
              </w:rPr>
            </w:pPr>
          </w:p>
        </w:tc>
      </w:tr>
      <w:tr w:rsidR="003D4E2F" w:rsidRPr="004955DD" w14:paraId="614F4522" w14:textId="77777777" w:rsidTr="003D4E2F">
        <w:tc>
          <w:tcPr>
            <w:tcW w:w="1166" w:type="pct"/>
            <w:tcBorders>
              <w:top w:val="single" w:sz="4" w:space="0" w:color="auto"/>
              <w:left w:val="single" w:sz="4" w:space="0" w:color="auto"/>
              <w:bottom w:val="single" w:sz="4" w:space="0" w:color="auto"/>
              <w:right w:val="single" w:sz="4" w:space="0" w:color="auto"/>
            </w:tcBorders>
            <w:hideMark/>
          </w:tcPr>
          <w:p w14:paraId="2370B7B7" w14:textId="77777777" w:rsidR="003D4E2F" w:rsidRPr="004955DD" w:rsidRDefault="003D4E2F" w:rsidP="003D4E2F">
            <w:pPr>
              <w:rPr>
                <w:sz w:val="22"/>
                <w:szCs w:val="22"/>
                <w:lang w:val="da-DK"/>
              </w:rPr>
            </w:pPr>
            <w:r w:rsidRPr="004955DD">
              <w:rPr>
                <w:b/>
                <w:bCs/>
                <w:sz w:val="22"/>
                <w:szCs w:val="22"/>
                <w:lang w:val="da-DK"/>
              </w:rPr>
              <w:t>Psykiske forstyrrelser</w:t>
            </w:r>
          </w:p>
        </w:tc>
        <w:tc>
          <w:tcPr>
            <w:tcW w:w="1070" w:type="pct"/>
            <w:tcBorders>
              <w:top w:val="single" w:sz="4" w:space="0" w:color="auto"/>
              <w:left w:val="single" w:sz="4" w:space="0" w:color="auto"/>
              <w:bottom w:val="single" w:sz="4" w:space="0" w:color="auto"/>
              <w:right w:val="single" w:sz="4" w:space="0" w:color="auto"/>
            </w:tcBorders>
            <w:hideMark/>
          </w:tcPr>
          <w:p w14:paraId="36449EEE" w14:textId="77777777" w:rsidR="003D4E2F" w:rsidRPr="004955DD" w:rsidRDefault="003D4E2F" w:rsidP="003D4E2F">
            <w:pPr>
              <w:rPr>
                <w:sz w:val="22"/>
                <w:szCs w:val="22"/>
                <w:lang w:val="da-DK"/>
              </w:rPr>
            </w:pPr>
            <w:r w:rsidRPr="004955DD">
              <w:rPr>
                <w:sz w:val="22"/>
                <w:szCs w:val="22"/>
                <w:lang w:val="da-DK"/>
              </w:rPr>
              <w:t>depression, insomni</w:t>
            </w:r>
          </w:p>
        </w:tc>
        <w:tc>
          <w:tcPr>
            <w:tcW w:w="1382" w:type="pct"/>
            <w:tcBorders>
              <w:top w:val="single" w:sz="4" w:space="0" w:color="auto"/>
              <w:left w:val="single" w:sz="4" w:space="0" w:color="auto"/>
              <w:bottom w:val="single" w:sz="4" w:space="0" w:color="auto"/>
              <w:right w:val="single" w:sz="4" w:space="0" w:color="auto"/>
            </w:tcBorders>
            <w:hideMark/>
          </w:tcPr>
          <w:p w14:paraId="0191D3D3" w14:textId="77777777" w:rsidR="003D4E2F" w:rsidRPr="004955DD" w:rsidRDefault="003D4E2F" w:rsidP="003D4E2F">
            <w:pPr>
              <w:rPr>
                <w:sz w:val="22"/>
                <w:szCs w:val="22"/>
                <w:lang w:val="da-DK"/>
              </w:rPr>
            </w:pPr>
            <w:r w:rsidRPr="004955DD">
              <w:rPr>
                <w:sz w:val="22"/>
                <w:szCs w:val="22"/>
                <w:lang w:val="da-DK"/>
              </w:rPr>
              <w:t>agitation, angst, konfusion, unormale drømme, hallucinationer, nervøsitet</w:t>
            </w:r>
          </w:p>
        </w:tc>
        <w:tc>
          <w:tcPr>
            <w:tcW w:w="1382" w:type="pct"/>
            <w:tcBorders>
              <w:top w:val="single" w:sz="4" w:space="0" w:color="auto"/>
              <w:left w:val="single" w:sz="4" w:space="0" w:color="auto"/>
              <w:bottom w:val="single" w:sz="4" w:space="0" w:color="auto"/>
              <w:right w:val="single" w:sz="4" w:space="0" w:color="auto"/>
            </w:tcBorders>
          </w:tcPr>
          <w:p w14:paraId="52780471" w14:textId="77777777" w:rsidR="003D4E2F" w:rsidRPr="00FB5AC1" w:rsidRDefault="003D4E2F" w:rsidP="003D4E2F">
            <w:pPr>
              <w:rPr>
                <w:sz w:val="22"/>
                <w:szCs w:val="22"/>
                <w:lang w:val="da-DK"/>
              </w:rPr>
            </w:pPr>
          </w:p>
        </w:tc>
      </w:tr>
      <w:tr w:rsidR="003D4E2F" w:rsidRPr="004955DD" w14:paraId="7D78523F" w14:textId="77777777" w:rsidTr="003D4E2F">
        <w:tc>
          <w:tcPr>
            <w:tcW w:w="1166" w:type="pct"/>
            <w:tcBorders>
              <w:top w:val="single" w:sz="4" w:space="0" w:color="auto"/>
              <w:left w:val="single" w:sz="4" w:space="0" w:color="auto"/>
              <w:bottom w:val="single" w:sz="4" w:space="0" w:color="auto"/>
              <w:right w:val="single" w:sz="4" w:space="0" w:color="auto"/>
            </w:tcBorders>
            <w:hideMark/>
          </w:tcPr>
          <w:p w14:paraId="391C05BD" w14:textId="77777777" w:rsidR="003D4E2F" w:rsidRPr="004955DD" w:rsidRDefault="003D4E2F" w:rsidP="003D4E2F">
            <w:pPr>
              <w:rPr>
                <w:sz w:val="22"/>
                <w:szCs w:val="22"/>
                <w:lang w:val="da-DK"/>
              </w:rPr>
            </w:pPr>
            <w:r w:rsidRPr="004955DD">
              <w:rPr>
                <w:b/>
                <w:bCs/>
                <w:sz w:val="22"/>
                <w:szCs w:val="22"/>
                <w:lang w:val="da-DK"/>
              </w:rPr>
              <w:t>Nervesystemet</w:t>
            </w:r>
          </w:p>
        </w:tc>
        <w:tc>
          <w:tcPr>
            <w:tcW w:w="1070" w:type="pct"/>
            <w:tcBorders>
              <w:top w:val="single" w:sz="4" w:space="0" w:color="auto"/>
              <w:left w:val="single" w:sz="4" w:space="0" w:color="auto"/>
              <w:bottom w:val="single" w:sz="4" w:space="0" w:color="auto"/>
              <w:right w:val="single" w:sz="4" w:space="0" w:color="auto"/>
            </w:tcBorders>
            <w:hideMark/>
          </w:tcPr>
          <w:p w14:paraId="0314FC14" w14:textId="77777777" w:rsidR="003D4E2F" w:rsidRPr="004955DD" w:rsidRDefault="003D4E2F" w:rsidP="003D4E2F">
            <w:pPr>
              <w:rPr>
                <w:sz w:val="22"/>
                <w:szCs w:val="22"/>
                <w:lang w:val="da-DK"/>
              </w:rPr>
            </w:pPr>
            <w:r w:rsidRPr="004955DD">
              <w:rPr>
                <w:sz w:val="22"/>
                <w:szCs w:val="22"/>
                <w:lang w:val="da-DK"/>
              </w:rPr>
              <w:t>Svimmelhed, døsighed, hovedpine, uklarhed, vertigo</w:t>
            </w:r>
          </w:p>
        </w:tc>
        <w:tc>
          <w:tcPr>
            <w:tcW w:w="1382" w:type="pct"/>
            <w:tcBorders>
              <w:top w:val="single" w:sz="4" w:space="0" w:color="auto"/>
              <w:left w:val="single" w:sz="4" w:space="0" w:color="auto"/>
              <w:bottom w:val="single" w:sz="4" w:space="0" w:color="auto"/>
              <w:right w:val="single" w:sz="4" w:space="0" w:color="auto"/>
            </w:tcBorders>
            <w:hideMark/>
          </w:tcPr>
          <w:p w14:paraId="57174BA1" w14:textId="77777777" w:rsidR="003D4E2F" w:rsidRPr="004955DD" w:rsidRDefault="003D4E2F" w:rsidP="003D4E2F">
            <w:pPr>
              <w:rPr>
                <w:sz w:val="22"/>
                <w:szCs w:val="22"/>
                <w:lang w:val="da-DK"/>
              </w:rPr>
            </w:pPr>
            <w:r w:rsidRPr="004955DD">
              <w:rPr>
                <w:sz w:val="22"/>
                <w:szCs w:val="22"/>
                <w:lang w:val="da-DK"/>
              </w:rPr>
              <w:t>kognitiv dysfunktion, koma, kramper, manglende koncentrationsevne, opticusneuritis, paræstesi, synkope, tremor</w:t>
            </w:r>
          </w:p>
        </w:tc>
        <w:tc>
          <w:tcPr>
            <w:tcW w:w="1382" w:type="pct"/>
            <w:tcBorders>
              <w:top w:val="single" w:sz="4" w:space="0" w:color="auto"/>
              <w:left w:val="single" w:sz="4" w:space="0" w:color="auto"/>
              <w:bottom w:val="single" w:sz="4" w:space="0" w:color="auto"/>
              <w:right w:val="single" w:sz="4" w:space="0" w:color="auto"/>
            </w:tcBorders>
          </w:tcPr>
          <w:p w14:paraId="33BD3A74" w14:textId="77777777" w:rsidR="003D4E2F" w:rsidRPr="00FB5AC1" w:rsidRDefault="003D4E2F" w:rsidP="003D4E2F">
            <w:pPr>
              <w:rPr>
                <w:sz w:val="22"/>
                <w:szCs w:val="22"/>
                <w:lang w:val="da-DK"/>
              </w:rPr>
            </w:pPr>
          </w:p>
        </w:tc>
      </w:tr>
      <w:tr w:rsidR="003D4E2F" w:rsidRPr="004955DD" w14:paraId="3CABB03F" w14:textId="77777777" w:rsidTr="003D4E2F">
        <w:tc>
          <w:tcPr>
            <w:tcW w:w="1166" w:type="pct"/>
            <w:tcBorders>
              <w:top w:val="single" w:sz="4" w:space="0" w:color="auto"/>
              <w:left w:val="single" w:sz="4" w:space="0" w:color="auto"/>
              <w:bottom w:val="single" w:sz="4" w:space="0" w:color="auto"/>
              <w:right w:val="single" w:sz="4" w:space="0" w:color="auto"/>
            </w:tcBorders>
            <w:hideMark/>
          </w:tcPr>
          <w:p w14:paraId="0BF8407D" w14:textId="77777777" w:rsidR="003D4E2F" w:rsidRPr="004955DD" w:rsidRDefault="003D4E2F" w:rsidP="003D4E2F">
            <w:pPr>
              <w:rPr>
                <w:b/>
                <w:bCs/>
                <w:sz w:val="22"/>
                <w:szCs w:val="22"/>
                <w:lang w:val="da-DK"/>
              </w:rPr>
            </w:pPr>
            <w:r w:rsidRPr="004955DD">
              <w:rPr>
                <w:b/>
                <w:bCs/>
                <w:sz w:val="22"/>
                <w:szCs w:val="22"/>
                <w:lang w:val="da-DK"/>
              </w:rPr>
              <w:t>Øjne</w:t>
            </w:r>
          </w:p>
        </w:tc>
        <w:tc>
          <w:tcPr>
            <w:tcW w:w="1070" w:type="pct"/>
            <w:tcBorders>
              <w:top w:val="single" w:sz="4" w:space="0" w:color="auto"/>
              <w:left w:val="single" w:sz="4" w:space="0" w:color="auto"/>
              <w:bottom w:val="single" w:sz="4" w:space="0" w:color="auto"/>
              <w:right w:val="single" w:sz="4" w:space="0" w:color="auto"/>
            </w:tcBorders>
            <w:hideMark/>
          </w:tcPr>
          <w:p w14:paraId="4DCEA9CA" w14:textId="77777777" w:rsidR="003D4E2F" w:rsidRPr="004955DD" w:rsidRDefault="003D4E2F" w:rsidP="003D4E2F">
            <w:pPr>
              <w:rPr>
                <w:sz w:val="22"/>
                <w:szCs w:val="22"/>
                <w:lang w:val="da-DK"/>
              </w:rPr>
            </w:pPr>
            <w:r w:rsidRPr="004955DD">
              <w:rPr>
                <w:sz w:val="22"/>
                <w:szCs w:val="22"/>
                <w:lang w:val="da-DK"/>
              </w:rPr>
              <w:t>synsforstyrrelser</w:t>
            </w:r>
          </w:p>
        </w:tc>
        <w:tc>
          <w:tcPr>
            <w:tcW w:w="1382" w:type="pct"/>
            <w:tcBorders>
              <w:top w:val="single" w:sz="4" w:space="0" w:color="auto"/>
              <w:left w:val="single" w:sz="4" w:space="0" w:color="auto"/>
              <w:bottom w:val="single" w:sz="4" w:space="0" w:color="auto"/>
              <w:right w:val="single" w:sz="4" w:space="0" w:color="auto"/>
            </w:tcBorders>
            <w:hideMark/>
          </w:tcPr>
          <w:p w14:paraId="0C5494EF" w14:textId="77777777" w:rsidR="003D4E2F" w:rsidRPr="004955DD" w:rsidRDefault="003D4E2F" w:rsidP="003D4E2F">
            <w:pPr>
              <w:rPr>
                <w:sz w:val="22"/>
                <w:szCs w:val="22"/>
                <w:lang w:val="da-DK"/>
              </w:rPr>
            </w:pPr>
            <w:r w:rsidRPr="004955DD">
              <w:rPr>
                <w:sz w:val="22"/>
                <w:szCs w:val="22"/>
                <w:lang w:val="da-DK"/>
              </w:rPr>
              <w:t>sløret syn, konjunktivitis, cornea-uklarhed, papilødem, papillitis</w:t>
            </w:r>
          </w:p>
        </w:tc>
        <w:tc>
          <w:tcPr>
            <w:tcW w:w="1382" w:type="pct"/>
            <w:tcBorders>
              <w:top w:val="single" w:sz="4" w:space="0" w:color="auto"/>
              <w:left w:val="single" w:sz="4" w:space="0" w:color="auto"/>
              <w:bottom w:val="single" w:sz="4" w:space="0" w:color="auto"/>
              <w:right w:val="single" w:sz="4" w:space="0" w:color="auto"/>
            </w:tcBorders>
          </w:tcPr>
          <w:p w14:paraId="23E2538B" w14:textId="77777777" w:rsidR="003D4E2F" w:rsidRPr="003D4E2F" w:rsidRDefault="003D4E2F" w:rsidP="003D4E2F">
            <w:pPr>
              <w:rPr>
                <w:sz w:val="22"/>
                <w:szCs w:val="22"/>
                <w:lang w:val="da-DK"/>
              </w:rPr>
            </w:pPr>
          </w:p>
        </w:tc>
      </w:tr>
      <w:tr w:rsidR="003D4E2F" w:rsidRPr="004955DD" w14:paraId="11D71ECF" w14:textId="77777777" w:rsidTr="003D4E2F">
        <w:tc>
          <w:tcPr>
            <w:tcW w:w="1166" w:type="pct"/>
            <w:tcBorders>
              <w:top w:val="single" w:sz="4" w:space="0" w:color="auto"/>
              <w:left w:val="single" w:sz="4" w:space="0" w:color="auto"/>
              <w:bottom w:val="single" w:sz="4" w:space="0" w:color="auto"/>
              <w:right w:val="single" w:sz="4" w:space="0" w:color="auto"/>
            </w:tcBorders>
            <w:hideMark/>
          </w:tcPr>
          <w:p w14:paraId="219535EF" w14:textId="77777777" w:rsidR="003D4E2F" w:rsidRPr="004955DD" w:rsidRDefault="003D4E2F" w:rsidP="003D4E2F">
            <w:pPr>
              <w:rPr>
                <w:sz w:val="22"/>
                <w:szCs w:val="22"/>
                <w:lang w:val="da-DK"/>
              </w:rPr>
            </w:pPr>
            <w:r w:rsidRPr="004955DD">
              <w:rPr>
                <w:b/>
                <w:bCs/>
                <w:sz w:val="22"/>
                <w:szCs w:val="22"/>
                <w:lang w:val="da-DK"/>
              </w:rPr>
              <w:t>Øre og labyrint</w:t>
            </w:r>
          </w:p>
        </w:tc>
        <w:tc>
          <w:tcPr>
            <w:tcW w:w="1070" w:type="pct"/>
            <w:tcBorders>
              <w:top w:val="single" w:sz="4" w:space="0" w:color="auto"/>
              <w:left w:val="single" w:sz="4" w:space="0" w:color="auto"/>
              <w:bottom w:val="single" w:sz="4" w:space="0" w:color="auto"/>
              <w:right w:val="single" w:sz="4" w:space="0" w:color="auto"/>
            </w:tcBorders>
            <w:hideMark/>
          </w:tcPr>
          <w:p w14:paraId="7442CB84" w14:textId="77777777" w:rsidR="003D4E2F" w:rsidRPr="004955DD" w:rsidRDefault="003D4E2F" w:rsidP="003D4E2F">
            <w:pPr>
              <w:rPr>
                <w:sz w:val="22"/>
                <w:szCs w:val="22"/>
                <w:lang w:val="da-DK"/>
              </w:rPr>
            </w:pPr>
            <w:r w:rsidRPr="004955DD">
              <w:rPr>
                <w:sz w:val="22"/>
                <w:szCs w:val="22"/>
                <w:lang w:val="da-DK"/>
              </w:rPr>
              <w:t>tinnitus, høreforstyrrelser</w:t>
            </w:r>
          </w:p>
        </w:tc>
        <w:tc>
          <w:tcPr>
            <w:tcW w:w="1382" w:type="pct"/>
            <w:tcBorders>
              <w:top w:val="single" w:sz="4" w:space="0" w:color="auto"/>
              <w:left w:val="single" w:sz="4" w:space="0" w:color="auto"/>
              <w:bottom w:val="single" w:sz="4" w:space="0" w:color="auto"/>
              <w:right w:val="single" w:sz="4" w:space="0" w:color="auto"/>
            </w:tcBorders>
            <w:hideMark/>
          </w:tcPr>
          <w:p w14:paraId="418681E9" w14:textId="77777777" w:rsidR="003D4E2F" w:rsidRPr="004955DD" w:rsidRDefault="003D4E2F" w:rsidP="003D4E2F">
            <w:pPr>
              <w:rPr>
                <w:sz w:val="22"/>
                <w:szCs w:val="22"/>
                <w:lang w:val="da-DK"/>
              </w:rPr>
            </w:pPr>
            <w:r w:rsidRPr="004955DD">
              <w:rPr>
                <w:sz w:val="22"/>
                <w:szCs w:val="22"/>
                <w:lang w:val="da-DK"/>
              </w:rPr>
              <w:t>nedsat hørelse</w:t>
            </w:r>
          </w:p>
        </w:tc>
        <w:tc>
          <w:tcPr>
            <w:tcW w:w="1382" w:type="pct"/>
            <w:tcBorders>
              <w:top w:val="single" w:sz="4" w:space="0" w:color="auto"/>
              <w:left w:val="single" w:sz="4" w:space="0" w:color="auto"/>
              <w:bottom w:val="single" w:sz="4" w:space="0" w:color="auto"/>
              <w:right w:val="single" w:sz="4" w:space="0" w:color="auto"/>
            </w:tcBorders>
          </w:tcPr>
          <w:p w14:paraId="6032A454" w14:textId="77777777" w:rsidR="003D4E2F" w:rsidRPr="004955DD" w:rsidRDefault="003D4E2F" w:rsidP="003D4E2F">
            <w:pPr>
              <w:rPr>
                <w:sz w:val="22"/>
                <w:szCs w:val="22"/>
              </w:rPr>
            </w:pPr>
          </w:p>
        </w:tc>
      </w:tr>
      <w:tr w:rsidR="003D4E2F" w:rsidRPr="004955DD" w14:paraId="2E7A133A" w14:textId="77777777" w:rsidTr="003D4E2F">
        <w:tc>
          <w:tcPr>
            <w:tcW w:w="1166" w:type="pct"/>
            <w:tcBorders>
              <w:top w:val="single" w:sz="4" w:space="0" w:color="auto"/>
              <w:left w:val="single" w:sz="4" w:space="0" w:color="auto"/>
              <w:bottom w:val="single" w:sz="4" w:space="0" w:color="auto"/>
              <w:right w:val="single" w:sz="4" w:space="0" w:color="auto"/>
            </w:tcBorders>
            <w:hideMark/>
          </w:tcPr>
          <w:p w14:paraId="04C59B15" w14:textId="77777777" w:rsidR="003D4E2F" w:rsidRPr="004955DD" w:rsidRDefault="003D4E2F" w:rsidP="003D4E2F">
            <w:pPr>
              <w:rPr>
                <w:b/>
                <w:bCs/>
                <w:sz w:val="22"/>
                <w:szCs w:val="22"/>
                <w:lang w:val="da-DK"/>
              </w:rPr>
            </w:pPr>
            <w:r w:rsidRPr="004955DD">
              <w:rPr>
                <w:b/>
                <w:bCs/>
                <w:sz w:val="22"/>
                <w:szCs w:val="22"/>
                <w:lang w:val="da-DK"/>
              </w:rPr>
              <w:t>Hjerte</w:t>
            </w:r>
          </w:p>
        </w:tc>
        <w:tc>
          <w:tcPr>
            <w:tcW w:w="1070" w:type="pct"/>
            <w:tcBorders>
              <w:top w:val="single" w:sz="4" w:space="0" w:color="auto"/>
              <w:left w:val="single" w:sz="4" w:space="0" w:color="auto"/>
              <w:bottom w:val="single" w:sz="4" w:space="0" w:color="auto"/>
              <w:right w:val="single" w:sz="4" w:space="0" w:color="auto"/>
            </w:tcBorders>
            <w:hideMark/>
          </w:tcPr>
          <w:p w14:paraId="2BDB2ABB" w14:textId="77777777" w:rsidR="003D4E2F" w:rsidRPr="004955DD" w:rsidRDefault="003D4E2F" w:rsidP="003D4E2F">
            <w:pPr>
              <w:rPr>
                <w:sz w:val="22"/>
                <w:szCs w:val="22"/>
                <w:lang w:val="da-DK"/>
              </w:rPr>
            </w:pPr>
            <w:r w:rsidRPr="004955DD">
              <w:rPr>
                <w:sz w:val="22"/>
                <w:szCs w:val="22"/>
                <w:lang w:val="da-DK"/>
              </w:rPr>
              <w:t>palpitationer</w:t>
            </w:r>
          </w:p>
        </w:tc>
        <w:tc>
          <w:tcPr>
            <w:tcW w:w="1382" w:type="pct"/>
            <w:tcBorders>
              <w:top w:val="single" w:sz="4" w:space="0" w:color="auto"/>
              <w:left w:val="single" w:sz="4" w:space="0" w:color="auto"/>
              <w:bottom w:val="single" w:sz="4" w:space="0" w:color="auto"/>
              <w:right w:val="single" w:sz="4" w:space="0" w:color="auto"/>
            </w:tcBorders>
            <w:hideMark/>
          </w:tcPr>
          <w:p w14:paraId="120300F5" w14:textId="77777777" w:rsidR="003D4E2F" w:rsidRPr="004955DD" w:rsidRDefault="003D4E2F" w:rsidP="003D4E2F">
            <w:pPr>
              <w:rPr>
                <w:sz w:val="22"/>
                <w:szCs w:val="22"/>
                <w:lang w:val="da-DK"/>
              </w:rPr>
            </w:pPr>
            <w:r w:rsidRPr="004955DD">
              <w:rPr>
                <w:sz w:val="22"/>
                <w:szCs w:val="22"/>
                <w:lang w:val="da-DK"/>
              </w:rPr>
              <w:t>arytmi, kongestivt hjerteinsufficiens, myokardieinfarkt, takykardi</w:t>
            </w:r>
          </w:p>
        </w:tc>
        <w:tc>
          <w:tcPr>
            <w:tcW w:w="1382" w:type="pct"/>
            <w:tcBorders>
              <w:top w:val="single" w:sz="4" w:space="0" w:color="auto"/>
              <w:left w:val="single" w:sz="4" w:space="0" w:color="auto"/>
              <w:bottom w:val="single" w:sz="4" w:space="0" w:color="auto"/>
              <w:right w:val="single" w:sz="4" w:space="0" w:color="auto"/>
            </w:tcBorders>
          </w:tcPr>
          <w:p w14:paraId="18487340" w14:textId="77777777" w:rsidR="003D4E2F" w:rsidRPr="003D4E2F" w:rsidRDefault="003D4E2F" w:rsidP="003D4E2F">
            <w:pPr>
              <w:rPr>
                <w:sz w:val="22"/>
                <w:szCs w:val="22"/>
                <w:lang w:val="da-DK"/>
              </w:rPr>
            </w:pPr>
          </w:p>
        </w:tc>
      </w:tr>
      <w:tr w:rsidR="003D4E2F" w:rsidRPr="004955DD" w14:paraId="77CC3053" w14:textId="77777777" w:rsidTr="003D4E2F">
        <w:tc>
          <w:tcPr>
            <w:tcW w:w="1166" w:type="pct"/>
            <w:tcBorders>
              <w:top w:val="single" w:sz="4" w:space="0" w:color="auto"/>
              <w:left w:val="single" w:sz="4" w:space="0" w:color="auto"/>
              <w:bottom w:val="single" w:sz="4" w:space="0" w:color="auto"/>
              <w:right w:val="single" w:sz="4" w:space="0" w:color="auto"/>
            </w:tcBorders>
            <w:hideMark/>
          </w:tcPr>
          <w:p w14:paraId="1C405BA8" w14:textId="77777777" w:rsidR="003D4E2F" w:rsidRPr="004955DD" w:rsidRDefault="003D4E2F" w:rsidP="003D4E2F">
            <w:pPr>
              <w:rPr>
                <w:sz w:val="22"/>
                <w:szCs w:val="22"/>
                <w:lang w:val="da-DK"/>
              </w:rPr>
            </w:pPr>
            <w:r w:rsidRPr="004955DD">
              <w:rPr>
                <w:b/>
                <w:bCs/>
                <w:sz w:val="22"/>
                <w:szCs w:val="22"/>
                <w:lang w:val="da-DK"/>
              </w:rPr>
              <w:t>Vaskulære sygdomme</w:t>
            </w:r>
          </w:p>
        </w:tc>
        <w:tc>
          <w:tcPr>
            <w:tcW w:w="1070" w:type="pct"/>
            <w:tcBorders>
              <w:top w:val="single" w:sz="4" w:space="0" w:color="auto"/>
              <w:left w:val="single" w:sz="4" w:space="0" w:color="auto"/>
              <w:bottom w:val="single" w:sz="4" w:space="0" w:color="auto"/>
              <w:right w:val="single" w:sz="4" w:space="0" w:color="auto"/>
            </w:tcBorders>
          </w:tcPr>
          <w:p w14:paraId="6C090FB9" w14:textId="77777777" w:rsidR="003D4E2F" w:rsidRPr="004955DD" w:rsidRDefault="003D4E2F" w:rsidP="003D4E2F">
            <w:pPr>
              <w:rPr>
                <w:sz w:val="22"/>
                <w:szCs w:val="22"/>
                <w:lang w:val="da-DK"/>
              </w:rPr>
            </w:pPr>
          </w:p>
        </w:tc>
        <w:tc>
          <w:tcPr>
            <w:tcW w:w="1382" w:type="pct"/>
            <w:tcBorders>
              <w:top w:val="single" w:sz="4" w:space="0" w:color="auto"/>
              <w:left w:val="single" w:sz="4" w:space="0" w:color="auto"/>
              <w:bottom w:val="single" w:sz="4" w:space="0" w:color="auto"/>
              <w:right w:val="single" w:sz="4" w:space="0" w:color="auto"/>
            </w:tcBorders>
            <w:hideMark/>
          </w:tcPr>
          <w:p w14:paraId="32AD284A" w14:textId="77777777" w:rsidR="003D4E2F" w:rsidRPr="004955DD" w:rsidRDefault="003D4E2F" w:rsidP="003D4E2F">
            <w:pPr>
              <w:rPr>
                <w:sz w:val="22"/>
                <w:szCs w:val="22"/>
                <w:lang w:val="da-DK"/>
              </w:rPr>
            </w:pPr>
            <w:r w:rsidRPr="004955DD">
              <w:rPr>
                <w:sz w:val="22"/>
                <w:szCs w:val="22"/>
                <w:lang w:val="da-DK"/>
              </w:rPr>
              <w:t>hypertension, hypotension, vaskulitis</w:t>
            </w:r>
          </w:p>
        </w:tc>
        <w:tc>
          <w:tcPr>
            <w:tcW w:w="1382" w:type="pct"/>
            <w:tcBorders>
              <w:top w:val="single" w:sz="4" w:space="0" w:color="auto"/>
              <w:left w:val="single" w:sz="4" w:space="0" w:color="auto"/>
              <w:bottom w:val="single" w:sz="4" w:space="0" w:color="auto"/>
              <w:right w:val="single" w:sz="4" w:space="0" w:color="auto"/>
            </w:tcBorders>
          </w:tcPr>
          <w:p w14:paraId="37EF70EE" w14:textId="77777777" w:rsidR="003D4E2F" w:rsidRPr="004955DD" w:rsidRDefault="003D4E2F" w:rsidP="003D4E2F">
            <w:pPr>
              <w:rPr>
                <w:sz w:val="22"/>
                <w:szCs w:val="22"/>
              </w:rPr>
            </w:pPr>
          </w:p>
        </w:tc>
      </w:tr>
      <w:tr w:rsidR="003D4E2F" w:rsidRPr="004955DD" w14:paraId="498DCC57" w14:textId="77777777" w:rsidTr="003D4E2F">
        <w:tc>
          <w:tcPr>
            <w:tcW w:w="1166" w:type="pct"/>
            <w:tcBorders>
              <w:top w:val="single" w:sz="4" w:space="0" w:color="auto"/>
              <w:left w:val="single" w:sz="4" w:space="0" w:color="auto"/>
              <w:bottom w:val="single" w:sz="4" w:space="0" w:color="auto"/>
              <w:right w:val="single" w:sz="4" w:space="0" w:color="auto"/>
            </w:tcBorders>
            <w:hideMark/>
          </w:tcPr>
          <w:p w14:paraId="6F66E67F" w14:textId="77777777" w:rsidR="003D4E2F" w:rsidRPr="004955DD" w:rsidRDefault="003D4E2F" w:rsidP="003D4E2F">
            <w:pPr>
              <w:rPr>
                <w:sz w:val="22"/>
                <w:szCs w:val="22"/>
                <w:lang w:val="da-DK"/>
              </w:rPr>
            </w:pPr>
            <w:r w:rsidRPr="004955DD">
              <w:rPr>
                <w:b/>
                <w:bCs/>
                <w:sz w:val="22"/>
                <w:szCs w:val="22"/>
                <w:lang w:val="da-DK"/>
              </w:rPr>
              <w:t>Luftveje, thorax og mediastinum</w:t>
            </w:r>
          </w:p>
        </w:tc>
        <w:tc>
          <w:tcPr>
            <w:tcW w:w="1070" w:type="pct"/>
            <w:tcBorders>
              <w:top w:val="single" w:sz="4" w:space="0" w:color="auto"/>
              <w:left w:val="single" w:sz="4" w:space="0" w:color="auto"/>
              <w:bottom w:val="single" w:sz="4" w:space="0" w:color="auto"/>
              <w:right w:val="single" w:sz="4" w:space="0" w:color="auto"/>
            </w:tcBorders>
            <w:hideMark/>
          </w:tcPr>
          <w:p w14:paraId="59A58A33" w14:textId="77777777" w:rsidR="003D4E2F" w:rsidRPr="004955DD" w:rsidRDefault="003D4E2F" w:rsidP="003D4E2F">
            <w:pPr>
              <w:rPr>
                <w:sz w:val="22"/>
                <w:szCs w:val="22"/>
                <w:lang w:val="da-DK"/>
              </w:rPr>
            </w:pPr>
            <w:r w:rsidRPr="004955DD">
              <w:rPr>
                <w:sz w:val="22"/>
                <w:szCs w:val="22"/>
                <w:lang w:val="da-DK"/>
              </w:rPr>
              <w:t>dyspnø</w:t>
            </w:r>
          </w:p>
        </w:tc>
        <w:tc>
          <w:tcPr>
            <w:tcW w:w="1382" w:type="pct"/>
            <w:tcBorders>
              <w:top w:val="single" w:sz="4" w:space="0" w:color="auto"/>
              <w:left w:val="single" w:sz="4" w:space="0" w:color="auto"/>
              <w:bottom w:val="single" w:sz="4" w:space="0" w:color="auto"/>
              <w:right w:val="single" w:sz="4" w:space="0" w:color="auto"/>
            </w:tcBorders>
            <w:hideMark/>
          </w:tcPr>
          <w:p w14:paraId="3EB3AE4E" w14:textId="77777777" w:rsidR="003D4E2F" w:rsidRPr="004955DD" w:rsidRDefault="003D4E2F" w:rsidP="003D4E2F">
            <w:pPr>
              <w:rPr>
                <w:sz w:val="22"/>
                <w:szCs w:val="22"/>
                <w:lang w:val="da-DK"/>
              </w:rPr>
            </w:pPr>
            <w:r w:rsidRPr="004955DD">
              <w:rPr>
                <w:sz w:val="22"/>
                <w:szCs w:val="22"/>
                <w:lang w:val="da-DK"/>
              </w:rPr>
              <w:t>astma, bronkospasme, eosinofil pneumoni, pneumoni, lungeødem, respirationsdepression</w:t>
            </w:r>
          </w:p>
        </w:tc>
        <w:tc>
          <w:tcPr>
            <w:tcW w:w="1382" w:type="pct"/>
            <w:tcBorders>
              <w:top w:val="single" w:sz="4" w:space="0" w:color="auto"/>
              <w:left w:val="single" w:sz="4" w:space="0" w:color="auto"/>
              <w:bottom w:val="single" w:sz="4" w:space="0" w:color="auto"/>
              <w:right w:val="single" w:sz="4" w:space="0" w:color="auto"/>
            </w:tcBorders>
          </w:tcPr>
          <w:p w14:paraId="0E32AFC5" w14:textId="77777777" w:rsidR="003D4E2F" w:rsidRPr="004955DD" w:rsidRDefault="003D4E2F" w:rsidP="003D4E2F">
            <w:pPr>
              <w:rPr>
                <w:sz w:val="22"/>
                <w:szCs w:val="22"/>
              </w:rPr>
            </w:pPr>
          </w:p>
        </w:tc>
      </w:tr>
      <w:tr w:rsidR="003D4E2F" w:rsidRPr="004955DD" w14:paraId="338CFAD1" w14:textId="77777777" w:rsidTr="003D4E2F">
        <w:tc>
          <w:tcPr>
            <w:tcW w:w="1166" w:type="pct"/>
            <w:tcBorders>
              <w:top w:val="single" w:sz="4" w:space="0" w:color="auto"/>
              <w:left w:val="single" w:sz="4" w:space="0" w:color="auto"/>
              <w:bottom w:val="single" w:sz="4" w:space="0" w:color="auto"/>
              <w:right w:val="single" w:sz="4" w:space="0" w:color="auto"/>
            </w:tcBorders>
            <w:hideMark/>
          </w:tcPr>
          <w:p w14:paraId="5FE51326" w14:textId="77777777" w:rsidR="003D4E2F" w:rsidRPr="004955DD" w:rsidRDefault="003D4E2F" w:rsidP="003D4E2F">
            <w:pPr>
              <w:rPr>
                <w:sz w:val="22"/>
                <w:szCs w:val="22"/>
                <w:lang w:val="da-DK"/>
              </w:rPr>
            </w:pPr>
            <w:r w:rsidRPr="004955DD">
              <w:rPr>
                <w:b/>
                <w:bCs/>
                <w:sz w:val="22"/>
                <w:szCs w:val="22"/>
                <w:lang w:val="da-DK"/>
              </w:rPr>
              <w:t>Mave-tarm-kanalen</w:t>
            </w:r>
          </w:p>
        </w:tc>
        <w:tc>
          <w:tcPr>
            <w:tcW w:w="1070" w:type="pct"/>
            <w:tcBorders>
              <w:top w:val="single" w:sz="4" w:space="0" w:color="auto"/>
              <w:left w:val="single" w:sz="4" w:space="0" w:color="auto"/>
              <w:bottom w:val="single" w:sz="4" w:space="0" w:color="auto"/>
              <w:right w:val="single" w:sz="4" w:space="0" w:color="auto"/>
            </w:tcBorders>
            <w:hideMark/>
          </w:tcPr>
          <w:p w14:paraId="721C8812" w14:textId="77777777" w:rsidR="003D4E2F" w:rsidRPr="004955DD" w:rsidRDefault="003D4E2F" w:rsidP="003D4E2F">
            <w:pPr>
              <w:rPr>
                <w:sz w:val="22"/>
                <w:szCs w:val="22"/>
                <w:lang w:val="da-DK"/>
              </w:rPr>
            </w:pPr>
            <w:r w:rsidRPr="004955DD">
              <w:rPr>
                <w:sz w:val="22"/>
                <w:szCs w:val="22"/>
                <w:lang w:val="da-DK"/>
              </w:rPr>
              <w:t>dyspepsi, abdominalsmerter, kvalme, opkastning, diarré, obstipation, halsbrand, peptiske ulcera, stomatitis</w:t>
            </w:r>
          </w:p>
        </w:tc>
        <w:tc>
          <w:tcPr>
            <w:tcW w:w="1382" w:type="pct"/>
            <w:tcBorders>
              <w:top w:val="single" w:sz="4" w:space="0" w:color="auto"/>
              <w:left w:val="single" w:sz="4" w:space="0" w:color="auto"/>
              <w:bottom w:val="single" w:sz="4" w:space="0" w:color="auto"/>
              <w:right w:val="single" w:sz="4" w:space="0" w:color="auto"/>
            </w:tcBorders>
            <w:hideMark/>
          </w:tcPr>
          <w:p w14:paraId="4B9D10A0" w14:textId="77777777" w:rsidR="003D4E2F" w:rsidRPr="004955DD" w:rsidRDefault="003D4E2F" w:rsidP="003D4E2F">
            <w:pPr>
              <w:rPr>
                <w:sz w:val="22"/>
                <w:szCs w:val="22"/>
                <w:lang w:val="da-DK"/>
              </w:rPr>
            </w:pPr>
            <w:r w:rsidRPr="004955DD">
              <w:rPr>
                <w:sz w:val="22"/>
                <w:szCs w:val="22"/>
                <w:lang w:val="da-DK"/>
              </w:rPr>
              <w:t xml:space="preserve">mundtørhed, øsofagitis, ulcus ventriculi, gastritis, glossitis, ructus, flatulens, ulcus ventriculi/ulcus duodeni, gastrointestinal blødning og/eller perforation, melæna, hæmatemese, pankreatitis, colitis, forværring af inflammatorisk tarmsygdom (colitis ulcerosa, Crohns sygdom), ikke-peptisk </w:t>
            </w:r>
            <w:r w:rsidRPr="004955DD">
              <w:rPr>
                <w:sz w:val="22"/>
                <w:szCs w:val="22"/>
                <w:lang w:val="da-DK"/>
              </w:rPr>
              <w:lastRenderedPageBreak/>
              <w:t>gastrointestinal ulceration, rektal blødning, ulcerøsstomatitis</w:t>
            </w:r>
          </w:p>
        </w:tc>
        <w:tc>
          <w:tcPr>
            <w:tcW w:w="1382" w:type="pct"/>
            <w:tcBorders>
              <w:top w:val="single" w:sz="4" w:space="0" w:color="auto"/>
              <w:left w:val="single" w:sz="4" w:space="0" w:color="auto"/>
              <w:bottom w:val="single" w:sz="4" w:space="0" w:color="auto"/>
              <w:right w:val="single" w:sz="4" w:space="0" w:color="auto"/>
            </w:tcBorders>
          </w:tcPr>
          <w:p w14:paraId="6393AE27" w14:textId="77777777" w:rsidR="003D4E2F" w:rsidRPr="00FB5AC1" w:rsidRDefault="003D4E2F" w:rsidP="003D4E2F">
            <w:pPr>
              <w:rPr>
                <w:sz w:val="22"/>
                <w:szCs w:val="22"/>
                <w:lang w:val="da-DK"/>
              </w:rPr>
            </w:pPr>
          </w:p>
        </w:tc>
      </w:tr>
      <w:tr w:rsidR="003D4E2F" w:rsidRPr="004955DD" w14:paraId="40CFD086" w14:textId="77777777" w:rsidTr="003D4E2F">
        <w:tc>
          <w:tcPr>
            <w:tcW w:w="1166" w:type="pct"/>
            <w:tcBorders>
              <w:top w:val="single" w:sz="4" w:space="0" w:color="auto"/>
              <w:left w:val="single" w:sz="4" w:space="0" w:color="auto"/>
              <w:bottom w:val="single" w:sz="4" w:space="0" w:color="auto"/>
              <w:right w:val="single" w:sz="4" w:space="0" w:color="auto"/>
            </w:tcBorders>
            <w:hideMark/>
          </w:tcPr>
          <w:p w14:paraId="427EE5F0" w14:textId="77777777" w:rsidR="003D4E2F" w:rsidRPr="004955DD" w:rsidRDefault="003D4E2F" w:rsidP="003D4E2F">
            <w:pPr>
              <w:rPr>
                <w:b/>
                <w:bCs/>
                <w:sz w:val="22"/>
                <w:szCs w:val="22"/>
                <w:lang w:val="da-DK"/>
              </w:rPr>
            </w:pPr>
            <w:r w:rsidRPr="004955DD">
              <w:rPr>
                <w:b/>
                <w:bCs/>
                <w:sz w:val="22"/>
                <w:szCs w:val="22"/>
                <w:lang w:val="da-DK"/>
              </w:rPr>
              <w:t>Lever og galdeveje</w:t>
            </w:r>
          </w:p>
        </w:tc>
        <w:tc>
          <w:tcPr>
            <w:tcW w:w="1070" w:type="pct"/>
            <w:tcBorders>
              <w:top w:val="single" w:sz="4" w:space="0" w:color="auto"/>
              <w:left w:val="single" w:sz="4" w:space="0" w:color="auto"/>
              <w:bottom w:val="single" w:sz="4" w:space="0" w:color="auto"/>
              <w:right w:val="single" w:sz="4" w:space="0" w:color="auto"/>
            </w:tcBorders>
          </w:tcPr>
          <w:p w14:paraId="19480301" w14:textId="77777777" w:rsidR="003D4E2F" w:rsidRPr="004955DD" w:rsidRDefault="003D4E2F" w:rsidP="003D4E2F">
            <w:pPr>
              <w:rPr>
                <w:sz w:val="22"/>
                <w:szCs w:val="22"/>
                <w:lang w:val="da-DK"/>
              </w:rPr>
            </w:pPr>
          </w:p>
        </w:tc>
        <w:tc>
          <w:tcPr>
            <w:tcW w:w="1382" w:type="pct"/>
            <w:tcBorders>
              <w:top w:val="single" w:sz="4" w:space="0" w:color="auto"/>
              <w:left w:val="single" w:sz="4" w:space="0" w:color="auto"/>
              <w:bottom w:val="single" w:sz="4" w:space="0" w:color="auto"/>
              <w:right w:val="single" w:sz="4" w:space="0" w:color="auto"/>
            </w:tcBorders>
            <w:hideMark/>
          </w:tcPr>
          <w:p w14:paraId="7AA7F688" w14:textId="77777777" w:rsidR="003D4E2F" w:rsidRPr="004955DD" w:rsidRDefault="003D4E2F" w:rsidP="003D4E2F">
            <w:pPr>
              <w:rPr>
                <w:sz w:val="22"/>
                <w:szCs w:val="22"/>
                <w:lang w:val="da-DK"/>
              </w:rPr>
            </w:pPr>
            <w:r w:rsidRPr="004955DD">
              <w:rPr>
                <w:sz w:val="22"/>
                <w:szCs w:val="22"/>
                <w:lang w:val="da-DK"/>
              </w:rPr>
              <w:t>kolestase, hepatitis, ikterus, leversvigt</w:t>
            </w:r>
          </w:p>
        </w:tc>
        <w:tc>
          <w:tcPr>
            <w:tcW w:w="1382" w:type="pct"/>
            <w:tcBorders>
              <w:top w:val="single" w:sz="4" w:space="0" w:color="auto"/>
              <w:left w:val="single" w:sz="4" w:space="0" w:color="auto"/>
              <w:bottom w:val="single" w:sz="4" w:space="0" w:color="auto"/>
              <w:right w:val="single" w:sz="4" w:space="0" w:color="auto"/>
            </w:tcBorders>
          </w:tcPr>
          <w:p w14:paraId="18A9AFF4" w14:textId="77777777" w:rsidR="003D4E2F" w:rsidRPr="004955DD" w:rsidRDefault="003D4E2F" w:rsidP="003D4E2F">
            <w:pPr>
              <w:rPr>
                <w:sz w:val="22"/>
                <w:szCs w:val="22"/>
              </w:rPr>
            </w:pPr>
          </w:p>
        </w:tc>
      </w:tr>
      <w:tr w:rsidR="003D4E2F" w:rsidRPr="004955DD" w14:paraId="5F438DE6" w14:textId="77777777" w:rsidTr="003D4E2F">
        <w:tc>
          <w:tcPr>
            <w:tcW w:w="1166" w:type="pct"/>
            <w:tcBorders>
              <w:top w:val="single" w:sz="4" w:space="0" w:color="auto"/>
              <w:left w:val="single" w:sz="4" w:space="0" w:color="auto"/>
              <w:bottom w:val="single" w:sz="4" w:space="0" w:color="auto"/>
              <w:right w:val="single" w:sz="4" w:space="0" w:color="auto"/>
            </w:tcBorders>
            <w:hideMark/>
          </w:tcPr>
          <w:p w14:paraId="7F7F76F3" w14:textId="77777777" w:rsidR="003D4E2F" w:rsidRPr="004955DD" w:rsidRDefault="003D4E2F" w:rsidP="003D4E2F">
            <w:pPr>
              <w:rPr>
                <w:sz w:val="22"/>
                <w:szCs w:val="22"/>
                <w:lang w:val="da-DK"/>
              </w:rPr>
            </w:pPr>
            <w:r w:rsidRPr="004955DD">
              <w:rPr>
                <w:b/>
                <w:bCs/>
                <w:sz w:val="22"/>
                <w:szCs w:val="22"/>
                <w:lang w:val="da-DK"/>
              </w:rPr>
              <w:t>Hud og subkutane væv</w:t>
            </w:r>
          </w:p>
        </w:tc>
        <w:tc>
          <w:tcPr>
            <w:tcW w:w="1070" w:type="pct"/>
            <w:tcBorders>
              <w:top w:val="single" w:sz="4" w:space="0" w:color="auto"/>
              <w:left w:val="single" w:sz="4" w:space="0" w:color="auto"/>
              <w:bottom w:val="single" w:sz="4" w:space="0" w:color="auto"/>
              <w:right w:val="single" w:sz="4" w:space="0" w:color="auto"/>
            </w:tcBorders>
            <w:hideMark/>
          </w:tcPr>
          <w:p w14:paraId="5803330D" w14:textId="77777777" w:rsidR="003D4E2F" w:rsidRPr="004955DD" w:rsidRDefault="003D4E2F" w:rsidP="003D4E2F">
            <w:pPr>
              <w:rPr>
                <w:sz w:val="22"/>
                <w:szCs w:val="22"/>
                <w:lang w:val="da-DK"/>
              </w:rPr>
            </w:pPr>
            <w:r w:rsidRPr="004955DD">
              <w:rPr>
                <w:sz w:val="22"/>
                <w:szCs w:val="22"/>
                <w:lang w:val="da-DK"/>
              </w:rPr>
              <w:t>pruritus, ekkymose, purpura, hududslæt</w:t>
            </w:r>
          </w:p>
        </w:tc>
        <w:tc>
          <w:tcPr>
            <w:tcW w:w="1382" w:type="pct"/>
            <w:tcBorders>
              <w:top w:val="single" w:sz="4" w:space="0" w:color="auto"/>
              <w:left w:val="single" w:sz="4" w:space="0" w:color="auto"/>
              <w:bottom w:val="single" w:sz="4" w:space="0" w:color="auto"/>
              <w:right w:val="single" w:sz="4" w:space="0" w:color="auto"/>
            </w:tcBorders>
            <w:hideMark/>
          </w:tcPr>
          <w:p w14:paraId="0DCA4D6C" w14:textId="77777777" w:rsidR="003D4E2F" w:rsidRPr="004955DD" w:rsidRDefault="003D4E2F" w:rsidP="003D4E2F">
            <w:pPr>
              <w:rPr>
                <w:sz w:val="22"/>
                <w:szCs w:val="22"/>
                <w:lang w:val="da-DK"/>
              </w:rPr>
            </w:pPr>
            <w:r w:rsidRPr="004955DD">
              <w:rPr>
                <w:sz w:val="22"/>
                <w:szCs w:val="22"/>
                <w:lang w:val="da-DK"/>
              </w:rPr>
              <w:t>alopeci, eksantem, urticaria, bulløse reaktioner herunder Stevens-Johnsons syndrom og toksisk epidermal nekrolyse (TEN), erythema multiforme, erythema nodosum, fikseret lægemiddeludslæt (fixed drug eruption), lichen planus, systemisk lupus erythematosus, dermatitis pga. lysfølsomhed, lysfølsomheds reaktioner herunder sjældne tilfælde der minder om porfyria cutanea tarda (pseudoporfyri), eksfoliativ dermatitis, angioneurotisk ødem, pustulær reaktion</w:t>
            </w:r>
          </w:p>
        </w:tc>
        <w:tc>
          <w:tcPr>
            <w:tcW w:w="1382" w:type="pct"/>
            <w:tcBorders>
              <w:top w:val="single" w:sz="4" w:space="0" w:color="auto"/>
              <w:left w:val="single" w:sz="4" w:space="0" w:color="auto"/>
              <w:bottom w:val="single" w:sz="4" w:space="0" w:color="auto"/>
              <w:right w:val="single" w:sz="4" w:space="0" w:color="auto"/>
            </w:tcBorders>
          </w:tcPr>
          <w:p w14:paraId="2508D797" w14:textId="77777777" w:rsidR="003D4E2F" w:rsidRPr="003D4E2F" w:rsidRDefault="003D4E2F" w:rsidP="003D4E2F">
            <w:pPr>
              <w:rPr>
                <w:sz w:val="22"/>
                <w:szCs w:val="22"/>
                <w:lang w:val="da-DK"/>
              </w:rPr>
            </w:pPr>
            <w:r w:rsidRPr="003D4E2F">
              <w:rPr>
                <w:lang w:val="da-DK"/>
              </w:rPr>
              <w:t>lægemiddelfremkaldt reaktion med eosinofili og systemiske symptomer (DRESS) (se pkt. 4.4)</w:t>
            </w:r>
          </w:p>
        </w:tc>
      </w:tr>
      <w:tr w:rsidR="003D4E2F" w:rsidRPr="004955DD" w14:paraId="384D1486" w14:textId="77777777" w:rsidTr="003D4E2F">
        <w:tc>
          <w:tcPr>
            <w:tcW w:w="1166" w:type="pct"/>
            <w:tcBorders>
              <w:top w:val="single" w:sz="4" w:space="0" w:color="auto"/>
              <w:left w:val="single" w:sz="4" w:space="0" w:color="auto"/>
              <w:bottom w:val="single" w:sz="4" w:space="0" w:color="auto"/>
              <w:right w:val="single" w:sz="4" w:space="0" w:color="auto"/>
            </w:tcBorders>
            <w:hideMark/>
          </w:tcPr>
          <w:p w14:paraId="3DA7ACC9" w14:textId="77777777" w:rsidR="003D4E2F" w:rsidRPr="004955DD" w:rsidRDefault="003D4E2F" w:rsidP="003D4E2F">
            <w:pPr>
              <w:rPr>
                <w:sz w:val="22"/>
                <w:szCs w:val="22"/>
                <w:lang w:val="da-DK"/>
              </w:rPr>
            </w:pPr>
            <w:r w:rsidRPr="004955DD">
              <w:rPr>
                <w:b/>
                <w:bCs/>
                <w:sz w:val="22"/>
                <w:szCs w:val="22"/>
                <w:lang w:val="da-DK"/>
              </w:rPr>
              <w:t>Knogler, led, muskler og bindevæv</w:t>
            </w:r>
          </w:p>
        </w:tc>
        <w:tc>
          <w:tcPr>
            <w:tcW w:w="1070" w:type="pct"/>
            <w:tcBorders>
              <w:top w:val="single" w:sz="4" w:space="0" w:color="auto"/>
              <w:left w:val="single" w:sz="4" w:space="0" w:color="auto"/>
              <w:bottom w:val="single" w:sz="4" w:space="0" w:color="auto"/>
              <w:right w:val="single" w:sz="4" w:space="0" w:color="auto"/>
            </w:tcBorders>
          </w:tcPr>
          <w:p w14:paraId="649C7B00" w14:textId="77777777" w:rsidR="003D4E2F" w:rsidRPr="004955DD" w:rsidRDefault="003D4E2F" w:rsidP="003D4E2F">
            <w:pPr>
              <w:rPr>
                <w:sz w:val="22"/>
                <w:szCs w:val="22"/>
                <w:lang w:val="da-DK"/>
              </w:rPr>
            </w:pPr>
          </w:p>
        </w:tc>
        <w:tc>
          <w:tcPr>
            <w:tcW w:w="1382" w:type="pct"/>
            <w:tcBorders>
              <w:top w:val="single" w:sz="4" w:space="0" w:color="auto"/>
              <w:left w:val="single" w:sz="4" w:space="0" w:color="auto"/>
              <w:bottom w:val="single" w:sz="4" w:space="0" w:color="auto"/>
              <w:right w:val="single" w:sz="4" w:space="0" w:color="auto"/>
            </w:tcBorders>
            <w:hideMark/>
          </w:tcPr>
          <w:p w14:paraId="6227A2FD" w14:textId="77777777" w:rsidR="003D4E2F" w:rsidRPr="004955DD" w:rsidRDefault="003D4E2F" w:rsidP="003D4E2F">
            <w:pPr>
              <w:rPr>
                <w:sz w:val="22"/>
                <w:szCs w:val="22"/>
                <w:lang w:val="da-DK"/>
              </w:rPr>
            </w:pPr>
            <w:r w:rsidRPr="004955DD">
              <w:rPr>
                <w:sz w:val="22"/>
                <w:szCs w:val="22"/>
                <w:lang w:val="da-DK"/>
              </w:rPr>
              <w:t>muskelsvaghed, myalgi</w:t>
            </w:r>
          </w:p>
        </w:tc>
        <w:tc>
          <w:tcPr>
            <w:tcW w:w="1382" w:type="pct"/>
            <w:tcBorders>
              <w:top w:val="single" w:sz="4" w:space="0" w:color="auto"/>
              <w:left w:val="single" w:sz="4" w:space="0" w:color="auto"/>
              <w:bottom w:val="single" w:sz="4" w:space="0" w:color="auto"/>
              <w:right w:val="single" w:sz="4" w:space="0" w:color="auto"/>
            </w:tcBorders>
          </w:tcPr>
          <w:p w14:paraId="25A4A4A5" w14:textId="77777777" w:rsidR="003D4E2F" w:rsidRPr="004955DD" w:rsidRDefault="003D4E2F" w:rsidP="003D4E2F">
            <w:pPr>
              <w:rPr>
                <w:sz w:val="22"/>
                <w:szCs w:val="22"/>
              </w:rPr>
            </w:pPr>
          </w:p>
        </w:tc>
      </w:tr>
      <w:tr w:rsidR="003D4E2F" w:rsidRPr="004955DD" w14:paraId="4B52A6AB" w14:textId="77777777" w:rsidTr="003D4E2F">
        <w:tc>
          <w:tcPr>
            <w:tcW w:w="1166" w:type="pct"/>
            <w:tcBorders>
              <w:top w:val="single" w:sz="4" w:space="0" w:color="auto"/>
              <w:left w:val="single" w:sz="4" w:space="0" w:color="auto"/>
              <w:bottom w:val="single" w:sz="4" w:space="0" w:color="auto"/>
              <w:right w:val="single" w:sz="4" w:space="0" w:color="auto"/>
            </w:tcBorders>
            <w:hideMark/>
          </w:tcPr>
          <w:p w14:paraId="00193692" w14:textId="77777777" w:rsidR="003D4E2F" w:rsidRPr="004955DD" w:rsidRDefault="003D4E2F" w:rsidP="003D4E2F">
            <w:pPr>
              <w:rPr>
                <w:b/>
                <w:bCs/>
                <w:sz w:val="22"/>
                <w:szCs w:val="22"/>
                <w:lang w:val="da-DK"/>
              </w:rPr>
            </w:pPr>
            <w:r w:rsidRPr="004955DD">
              <w:rPr>
                <w:b/>
                <w:bCs/>
                <w:sz w:val="22"/>
                <w:szCs w:val="22"/>
                <w:lang w:val="da-DK"/>
              </w:rPr>
              <w:t>Nyrer og urinveje</w:t>
            </w:r>
          </w:p>
        </w:tc>
        <w:tc>
          <w:tcPr>
            <w:tcW w:w="1070" w:type="pct"/>
            <w:tcBorders>
              <w:top w:val="single" w:sz="4" w:space="0" w:color="auto"/>
              <w:left w:val="single" w:sz="4" w:space="0" w:color="auto"/>
              <w:bottom w:val="single" w:sz="4" w:space="0" w:color="auto"/>
              <w:right w:val="single" w:sz="4" w:space="0" w:color="auto"/>
            </w:tcBorders>
          </w:tcPr>
          <w:p w14:paraId="624F2301" w14:textId="77777777" w:rsidR="003D4E2F" w:rsidRPr="004955DD" w:rsidRDefault="003D4E2F" w:rsidP="003D4E2F">
            <w:pPr>
              <w:rPr>
                <w:sz w:val="22"/>
                <w:szCs w:val="22"/>
                <w:lang w:val="da-DK"/>
              </w:rPr>
            </w:pPr>
          </w:p>
        </w:tc>
        <w:tc>
          <w:tcPr>
            <w:tcW w:w="1382" w:type="pct"/>
            <w:tcBorders>
              <w:top w:val="single" w:sz="4" w:space="0" w:color="auto"/>
              <w:left w:val="single" w:sz="4" w:space="0" w:color="auto"/>
              <w:bottom w:val="single" w:sz="4" w:space="0" w:color="auto"/>
              <w:right w:val="single" w:sz="4" w:space="0" w:color="auto"/>
            </w:tcBorders>
            <w:hideMark/>
          </w:tcPr>
          <w:p w14:paraId="10FEBE66" w14:textId="77777777" w:rsidR="003D4E2F" w:rsidRPr="004955DD" w:rsidRDefault="003D4E2F" w:rsidP="003D4E2F">
            <w:pPr>
              <w:rPr>
                <w:sz w:val="22"/>
                <w:szCs w:val="22"/>
                <w:lang w:val="da-DK"/>
              </w:rPr>
            </w:pPr>
            <w:r w:rsidRPr="004955DD">
              <w:rPr>
                <w:sz w:val="22"/>
                <w:szCs w:val="22"/>
                <w:lang w:val="da-DK"/>
              </w:rPr>
              <w:t xml:space="preserve">glomerulær nefritis, hæmaturi, </w:t>
            </w:r>
            <w:r w:rsidRPr="00FB5AC1">
              <w:rPr>
                <w:lang w:val="da-DK"/>
              </w:rPr>
              <w:t>tubulo</w:t>
            </w:r>
            <w:r w:rsidRPr="004955DD">
              <w:rPr>
                <w:sz w:val="22"/>
                <w:szCs w:val="22"/>
                <w:lang w:val="da-DK"/>
              </w:rPr>
              <w:t>interstiti</w:t>
            </w:r>
            <w:r>
              <w:rPr>
                <w:sz w:val="22"/>
                <w:szCs w:val="22"/>
                <w:lang w:val="da-DK"/>
              </w:rPr>
              <w:t>a</w:t>
            </w:r>
            <w:r w:rsidRPr="004955DD">
              <w:rPr>
                <w:sz w:val="22"/>
                <w:szCs w:val="22"/>
                <w:lang w:val="da-DK"/>
              </w:rPr>
              <w:t>l nefrit</w:t>
            </w:r>
            <w:r>
              <w:rPr>
                <w:sz w:val="22"/>
                <w:szCs w:val="22"/>
                <w:lang w:val="da-DK"/>
              </w:rPr>
              <w:t xml:space="preserve"> </w:t>
            </w:r>
            <w:r w:rsidRPr="007942F8">
              <w:rPr>
                <w:sz w:val="22"/>
                <w:szCs w:val="22"/>
                <w:lang w:val="da-DK"/>
              </w:rPr>
              <w:t>(som muligvis kan udvikle sig til nyresvigt)</w:t>
            </w:r>
            <w:r w:rsidRPr="004955DD">
              <w:rPr>
                <w:sz w:val="22"/>
                <w:szCs w:val="22"/>
                <w:lang w:val="da-DK"/>
              </w:rPr>
              <w:t>, nefrotisk syndrom, oliguri/polyuri, proteinuri, nyresvigt, renal papillær nekrose, tubulær nekrose</w:t>
            </w:r>
          </w:p>
        </w:tc>
        <w:tc>
          <w:tcPr>
            <w:tcW w:w="1382" w:type="pct"/>
            <w:tcBorders>
              <w:top w:val="single" w:sz="4" w:space="0" w:color="auto"/>
              <w:left w:val="single" w:sz="4" w:space="0" w:color="auto"/>
              <w:bottom w:val="single" w:sz="4" w:space="0" w:color="auto"/>
              <w:right w:val="single" w:sz="4" w:space="0" w:color="auto"/>
            </w:tcBorders>
          </w:tcPr>
          <w:p w14:paraId="17DB18C9" w14:textId="77777777" w:rsidR="003D4E2F" w:rsidRPr="00FB5AC1" w:rsidRDefault="003D4E2F" w:rsidP="003D4E2F">
            <w:pPr>
              <w:rPr>
                <w:sz w:val="22"/>
                <w:szCs w:val="22"/>
                <w:lang w:val="da-DK"/>
              </w:rPr>
            </w:pPr>
          </w:p>
        </w:tc>
      </w:tr>
      <w:tr w:rsidR="003D4E2F" w:rsidRPr="004955DD" w14:paraId="6DFFB566" w14:textId="77777777" w:rsidTr="003D4E2F">
        <w:tc>
          <w:tcPr>
            <w:tcW w:w="1166" w:type="pct"/>
            <w:tcBorders>
              <w:top w:val="single" w:sz="4" w:space="0" w:color="auto"/>
              <w:left w:val="single" w:sz="4" w:space="0" w:color="auto"/>
              <w:bottom w:val="single" w:sz="4" w:space="0" w:color="auto"/>
              <w:right w:val="single" w:sz="4" w:space="0" w:color="auto"/>
            </w:tcBorders>
            <w:hideMark/>
          </w:tcPr>
          <w:p w14:paraId="3CD0CB2F" w14:textId="77777777" w:rsidR="003D4E2F" w:rsidRPr="004955DD" w:rsidRDefault="003D4E2F" w:rsidP="003D4E2F">
            <w:pPr>
              <w:rPr>
                <w:b/>
                <w:bCs/>
                <w:sz w:val="22"/>
                <w:szCs w:val="22"/>
                <w:lang w:val="da-DK"/>
              </w:rPr>
            </w:pPr>
            <w:r w:rsidRPr="004955DD">
              <w:rPr>
                <w:b/>
                <w:bCs/>
                <w:sz w:val="22"/>
                <w:szCs w:val="22"/>
                <w:lang w:val="da-DK"/>
              </w:rPr>
              <w:t>Det reproduktive system og mammae</w:t>
            </w:r>
          </w:p>
        </w:tc>
        <w:tc>
          <w:tcPr>
            <w:tcW w:w="1070" w:type="pct"/>
            <w:tcBorders>
              <w:top w:val="single" w:sz="4" w:space="0" w:color="auto"/>
              <w:left w:val="single" w:sz="4" w:space="0" w:color="auto"/>
              <w:bottom w:val="single" w:sz="4" w:space="0" w:color="auto"/>
              <w:right w:val="single" w:sz="4" w:space="0" w:color="auto"/>
            </w:tcBorders>
          </w:tcPr>
          <w:p w14:paraId="310F947B" w14:textId="77777777" w:rsidR="003D4E2F" w:rsidRPr="004955DD" w:rsidRDefault="003D4E2F" w:rsidP="003D4E2F">
            <w:pPr>
              <w:rPr>
                <w:sz w:val="22"/>
                <w:szCs w:val="22"/>
                <w:lang w:val="da-DK"/>
              </w:rPr>
            </w:pPr>
          </w:p>
        </w:tc>
        <w:tc>
          <w:tcPr>
            <w:tcW w:w="1382" w:type="pct"/>
            <w:tcBorders>
              <w:top w:val="single" w:sz="4" w:space="0" w:color="auto"/>
              <w:left w:val="single" w:sz="4" w:space="0" w:color="auto"/>
              <w:bottom w:val="single" w:sz="4" w:space="0" w:color="auto"/>
              <w:right w:val="single" w:sz="4" w:space="0" w:color="auto"/>
            </w:tcBorders>
            <w:hideMark/>
          </w:tcPr>
          <w:p w14:paraId="3DBFF452" w14:textId="77777777" w:rsidR="003D4E2F" w:rsidRPr="004955DD" w:rsidRDefault="003D4E2F" w:rsidP="003D4E2F">
            <w:pPr>
              <w:rPr>
                <w:sz w:val="22"/>
                <w:szCs w:val="22"/>
                <w:lang w:val="da-DK"/>
              </w:rPr>
            </w:pPr>
            <w:r w:rsidRPr="004955DD">
              <w:rPr>
                <w:sz w:val="22"/>
                <w:szCs w:val="22"/>
                <w:lang w:val="da-DK"/>
              </w:rPr>
              <w:t>infertilitet, menstruationsforstyrrelser</w:t>
            </w:r>
          </w:p>
        </w:tc>
        <w:tc>
          <w:tcPr>
            <w:tcW w:w="1382" w:type="pct"/>
            <w:tcBorders>
              <w:top w:val="single" w:sz="4" w:space="0" w:color="auto"/>
              <w:left w:val="single" w:sz="4" w:space="0" w:color="auto"/>
              <w:bottom w:val="single" w:sz="4" w:space="0" w:color="auto"/>
              <w:right w:val="single" w:sz="4" w:space="0" w:color="auto"/>
            </w:tcBorders>
          </w:tcPr>
          <w:p w14:paraId="080CCC21" w14:textId="77777777" w:rsidR="003D4E2F" w:rsidRPr="004955DD" w:rsidRDefault="003D4E2F" w:rsidP="003D4E2F">
            <w:pPr>
              <w:rPr>
                <w:sz w:val="22"/>
                <w:szCs w:val="22"/>
              </w:rPr>
            </w:pPr>
          </w:p>
        </w:tc>
      </w:tr>
      <w:tr w:rsidR="003D4E2F" w:rsidRPr="004955DD" w14:paraId="3613B070" w14:textId="77777777" w:rsidTr="003D4E2F">
        <w:tc>
          <w:tcPr>
            <w:tcW w:w="1166" w:type="pct"/>
            <w:tcBorders>
              <w:top w:val="single" w:sz="4" w:space="0" w:color="auto"/>
              <w:left w:val="single" w:sz="4" w:space="0" w:color="auto"/>
              <w:bottom w:val="single" w:sz="4" w:space="0" w:color="auto"/>
              <w:right w:val="single" w:sz="4" w:space="0" w:color="auto"/>
            </w:tcBorders>
            <w:hideMark/>
          </w:tcPr>
          <w:p w14:paraId="05DEF8BA" w14:textId="77777777" w:rsidR="003D4E2F" w:rsidRPr="004955DD" w:rsidRDefault="003D4E2F" w:rsidP="003D4E2F">
            <w:pPr>
              <w:rPr>
                <w:b/>
                <w:bCs/>
                <w:sz w:val="22"/>
                <w:szCs w:val="22"/>
                <w:lang w:val="da-DK"/>
              </w:rPr>
            </w:pPr>
            <w:r w:rsidRPr="004955DD">
              <w:rPr>
                <w:b/>
                <w:bCs/>
                <w:sz w:val="22"/>
                <w:szCs w:val="22"/>
                <w:lang w:val="da-DK"/>
              </w:rPr>
              <w:t>Almene symptomer og reaktioner på administrationsstedet</w:t>
            </w:r>
          </w:p>
        </w:tc>
        <w:tc>
          <w:tcPr>
            <w:tcW w:w="1070" w:type="pct"/>
            <w:tcBorders>
              <w:top w:val="single" w:sz="4" w:space="0" w:color="auto"/>
              <w:left w:val="single" w:sz="4" w:space="0" w:color="auto"/>
              <w:bottom w:val="single" w:sz="4" w:space="0" w:color="auto"/>
              <w:right w:val="single" w:sz="4" w:space="0" w:color="auto"/>
            </w:tcBorders>
            <w:hideMark/>
          </w:tcPr>
          <w:p w14:paraId="55F8B5FC" w14:textId="77777777" w:rsidR="003D4E2F" w:rsidRPr="004955DD" w:rsidRDefault="003D4E2F" w:rsidP="003D4E2F">
            <w:pPr>
              <w:rPr>
                <w:sz w:val="22"/>
                <w:szCs w:val="22"/>
                <w:lang w:val="da-DK"/>
              </w:rPr>
            </w:pPr>
            <w:r w:rsidRPr="004955DD">
              <w:rPr>
                <w:sz w:val="22"/>
                <w:szCs w:val="22"/>
                <w:lang w:val="da-DK"/>
              </w:rPr>
              <w:t>træthed, ødem, svedtendens, tørst</w:t>
            </w:r>
          </w:p>
        </w:tc>
        <w:tc>
          <w:tcPr>
            <w:tcW w:w="1382" w:type="pct"/>
            <w:tcBorders>
              <w:top w:val="single" w:sz="4" w:space="0" w:color="auto"/>
              <w:left w:val="single" w:sz="4" w:space="0" w:color="auto"/>
              <w:bottom w:val="single" w:sz="4" w:space="0" w:color="auto"/>
              <w:right w:val="single" w:sz="4" w:space="0" w:color="auto"/>
            </w:tcBorders>
            <w:hideMark/>
          </w:tcPr>
          <w:p w14:paraId="416A6A26" w14:textId="77777777" w:rsidR="003D4E2F" w:rsidRPr="004955DD" w:rsidRDefault="003D4E2F" w:rsidP="003D4E2F">
            <w:pPr>
              <w:rPr>
                <w:sz w:val="22"/>
                <w:szCs w:val="22"/>
                <w:lang w:val="da-DK"/>
              </w:rPr>
            </w:pPr>
            <w:r w:rsidRPr="004955DD">
              <w:rPr>
                <w:sz w:val="22"/>
                <w:szCs w:val="22"/>
                <w:lang w:val="da-DK"/>
              </w:rPr>
              <w:t>asteni, utilpashed, pyreksi</w:t>
            </w:r>
          </w:p>
        </w:tc>
        <w:tc>
          <w:tcPr>
            <w:tcW w:w="1382" w:type="pct"/>
            <w:tcBorders>
              <w:top w:val="single" w:sz="4" w:space="0" w:color="auto"/>
              <w:left w:val="single" w:sz="4" w:space="0" w:color="auto"/>
              <w:bottom w:val="single" w:sz="4" w:space="0" w:color="auto"/>
              <w:right w:val="single" w:sz="4" w:space="0" w:color="auto"/>
            </w:tcBorders>
          </w:tcPr>
          <w:p w14:paraId="2A771956" w14:textId="77777777" w:rsidR="003D4E2F" w:rsidRPr="004955DD" w:rsidRDefault="003D4E2F" w:rsidP="003D4E2F">
            <w:pPr>
              <w:rPr>
                <w:sz w:val="22"/>
                <w:szCs w:val="22"/>
              </w:rPr>
            </w:pPr>
          </w:p>
        </w:tc>
      </w:tr>
      <w:tr w:rsidR="003D4E2F" w:rsidRPr="004955DD" w14:paraId="1FE78575" w14:textId="77777777" w:rsidTr="003D4E2F">
        <w:tc>
          <w:tcPr>
            <w:tcW w:w="1166" w:type="pct"/>
            <w:tcBorders>
              <w:top w:val="single" w:sz="4" w:space="0" w:color="auto"/>
              <w:left w:val="single" w:sz="4" w:space="0" w:color="auto"/>
              <w:bottom w:val="single" w:sz="4" w:space="0" w:color="auto"/>
              <w:right w:val="single" w:sz="4" w:space="0" w:color="auto"/>
            </w:tcBorders>
            <w:hideMark/>
          </w:tcPr>
          <w:p w14:paraId="2C649B5F" w14:textId="77777777" w:rsidR="003D4E2F" w:rsidRPr="004955DD" w:rsidRDefault="003D4E2F" w:rsidP="003D4E2F">
            <w:pPr>
              <w:rPr>
                <w:b/>
                <w:bCs/>
                <w:sz w:val="22"/>
                <w:szCs w:val="22"/>
                <w:lang w:val="da-DK"/>
              </w:rPr>
            </w:pPr>
            <w:r w:rsidRPr="004955DD">
              <w:rPr>
                <w:b/>
                <w:bCs/>
                <w:sz w:val="22"/>
                <w:szCs w:val="22"/>
                <w:lang w:val="da-DK"/>
              </w:rPr>
              <w:t>Undersøgelser</w:t>
            </w:r>
          </w:p>
        </w:tc>
        <w:tc>
          <w:tcPr>
            <w:tcW w:w="1070" w:type="pct"/>
            <w:tcBorders>
              <w:top w:val="single" w:sz="4" w:space="0" w:color="auto"/>
              <w:left w:val="single" w:sz="4" w:space="0" w:color="auto"/>
              <w:bottom w:val="single" w:sz="4" w:space="0" w:color="auto"/>
              <w:right w:val="single" w:sz="4" w:space="0" w:color="auto"/>
            </w:tcBorders>
          </w:tcPr>
          <w:p w14:paraId="2AA94775" w14:textId="77777777" w:rsidR="003D4E2F" w:rsidRPr="004955DD" w:rsidRDefault="003D4E2F" w:rsidP="003D4E2F">
            <w:pPr>
              <w:rPr>
                <w:sz w:val="22"/>
                <w:szCs w:val="22"/>
                <w:lang w:val="da-DK"/>
              </w:rPr>
            </w:pPr>
          </w:p>
        </w:tc>
        <w:tc>
          <w:tcPr>
            <w:tcW w:w="1382" w:type="pct"/>
            <w:tcBorders>
              <w:top w:val="single" w:sz="4" w:space="0" w:color="auto"/>
              <w:left w:val="single" w:sz="4" w:space="0" w:color="auto"/>
              <w:bottom w:val="single" w:sz="4" w:space="0" w:color="auto"/>
              <w:right w:val="single" w:sz="4" w:space="0" w:color="auto"/>
            </w:tcBorders>
            <w:hideMark/>
          </w:tcPr>
          <w:p w14:paraId="3B2712F8" w14:textId="77777777" w:rsidR="003D4E2F" w:rsidRPr="004955DD" w:rsidRDefault="003D4E2F" w:rsidP="003D4E2F">
            <w:pPr>
              <w:rPr>
                <w:sz w:val="22"/>
                <w:szCs w:val="22"/>
                <w:lang w:val="da-DK"/>
              </w:rPr>
            </w:pPr>
            <w:r w:rsidRPr="004955DD">
              <w:rPr>
                <w:sz w:val="22"/>
                <w:szCs w:val="22"/>
                <w:lang w:val="da-DK"/>
              </w:rPr>
              <w:t>unormale levertal, forlænget blødningstid, forhøjet serumkreatinin</w:t>
            </w:r>
          </w:p>
        </w:tc>
        <w:tc>
          <w:tcPr>
            <w:tcW w:w="1382" w:type="pct"/>
            <w:tcBorders>
              <w:top w:val="single" w:sz="4" w:space="0" w:color="auto"/>
              <w:left w:val="single" w:sz="4" w:space="0" w:color="auto"/>
              <w:bottom w:val="single" w:sz="4" w:space="0" w:color="auto"/>
              <w:right w:val="single" w:sz="4" w:space="0" w:color="auto"/>
            </w:tcBorders>
          </w:tcPr>
          <w:p w14:paraId="650F8829" w14:textId="77777777" w:rsidR="003D4E2F" w:rsidRPr="003D4E2F" w:rsidRDefault="003D4E2F" w:rsidP="003D4E2F">
            <w:pPr>
              <w:rPr>
                <w:sz w:val="22"/>
                <w:szCs w:val="22"/>
                <w:lang w:val="da-DK"/>
              </w:rPr>
            </w:pPr>
          </w:p>
        </w:tc>
      </w:tr>
      <w:bookmarkEnd w:id="0"/>
    </w:tbl>
    <w:p w14:paraId="0FF796F3" w14:textId="77777777" w:rsidR="003D4E2F" w:rsidRPr="004955DD" w:rsidRDefault="003D4E2F" w:rsidP="003D4E2F">
      <w:pPr>
        <w:rPr>
          <w:sz w:val="24"/>
          <w:szCs w:val="24"/>
        </w:rPr>
      </w:pPr>
    </w:p>
    <w:p w14:paraId="286699A8" w14:textId="77777777" w:rsidR="003D4E2F" w:rsidRPr="004955DD" w:rsidRDefault="003D4E2F" w:rsidP="003D4E2F">
      <w:pPr>
        <w:ind w:left="851"/>
        <w:rPr>
          <w:b/>
          <w:i/>
          <w:sz w:val="24"/>
          <w:szCs w:val="24"/>
        </w:rPr>
      </w:pPr>
      <w:r w:rsidRPr="004955DD">
        <w:rPr>
          <w:b/>
          <w:i/>
          <w:sz w:val="24"/>
          <w:szCs w:val="24"/>
        </w:rPr>
        <w:t>Esomeprazol</w:t>
      </w:r>
    </w:p>
    <w:p w14:paraId="03219069" w14:textId="77777777" w:rsidR="003D4E2F" w:rsidRPr="004955DD" w:rsidRDefault="003D4E2F" w:rsidP="003D4E2F">
      <w:pPr>
        <w:ind w:left="851"/>
        <w:rPr>
          <w:sz w:val="24"/>
          <w:szCs w:val="24"/>
        </w:rPr>
      </w:pPr>
      <w:r w:rsidRPr="004955DD">
        <w:rPr>
          <w:sz w:val="24"/>
          <w:szCs w:val="24"/>
        </w:rPr>
        <w:t>Følgende bivirkninger er blevet rapporteret eller mistænkt i kliniske studier med esomeprazol som enteroformulering og/eller brug efter markedsføring. Ingen bivirkninger blev vurderet som værende dosisrelaterede.</w:t>
      </w:r>
    </w:p>
    <w:p w14:paraId="0FC1DC97" w14:textId="286B1067" w:rsidR="00D72EBF" w:rsidRPr="004955DD" w:rsidRDefault="00D72EBF">
      <w:pPr>
        <w:rPr>
          <w:sz w:val="24"/>
          <w:szCs w:val="24"/>
        </w:rPr>
      </w:pPr>
      <w:r w:rsidRPr="004955DD">
        <w:rPr>
          <w:sz w:val="24"/>
          <w:szCs w:val="24"/>
        </w:rPr>
        <w:br w:type="page"/>
      </w:r>
    </w:p>
    <w:p w14:paraId="2E610BD9" w14:textId="77777777" w:rsidR="00733441" w:rsidRPr="004955DD" w:rsidRDefault="00733441" w:rsidP="00733441">
      <w:pPr>
        <w:rPr>
          <w:sz w:val="24"/>
          <w:szCs w:val="24"/>
        </w:rPr>
      </w:pPr>
    </w:p>
    <w:tbl>
      <w:tblPr>
        <w:tblStyle w:val="Tabel-Gitter"/>
        <w:tblW w:w="5000" w:type="pct"/>
        <w:tblInd w:w="0" w:type="dxa"/>
        <w:tblLook w:val="04A0" w:firstRow="1" w:lastRow="0" w:firstColumn="1" w:lastColumn="0" w:noHBand="0" w:noVBand="1"/>
      </w:tblPr>
      <w:tblGrid>
        <w:gridCol w:w="1646"/>
        <w:gridCol w:w="1377"/>
        <w:gridCol w:w="1377"/>
        <w:gridCol w:w="1789"/>
        <w:gridCol w:w="1650"/>
        <w:gridCol w:w="1789"/>
      </w:tblGrid>
      <w:tr w:rsidR="00733441" w:rsidRPr="004955DD" w14:paraId="754A5255" w14:textId="77777777" w:rsidTr="00733441">
        <w:trPr>
          <w:tblHeader/>
        </w:trPr>
        <w:tc>
          <w:tcPr>
            <w:tcW w:w="855" w:type="pct"/>
            <w:tcBorders>
              <w:top w:val="single" w:sz="4" w:space="0" w:color="auto"/>
              <w:left w:val="single" w:sz="4" w:space="0" w:color="auto"/>
              <w:bottom w:val="single" w:sz="4" w:space="0" w:color="auto"/>
              <w:right w:val="single" w:sz="4" w:space="0" w:color="auto"/>
            </w:tcBorders>
          </w:tcPr>
          <w:p w14:paraId="1B383971" w14:textId="77777777" w:rsidR="00733441" w:rsidRPr="004955DD" w:rsidRDefault="00733441">
            <w:pPr>
              <w:rPr>
                <w:b/>
                <w:bCs/>
                <w:sz w:val="22"/>
                <w:szCs w:val="22"/>
                <w:lang w:val="da-DK"/>
              </w:rPr>
            </w:pPr>
          </w:p>
        </w:tc>
        <w:tc>
          <w:tcPr>
            <w:tcW w:w="715" w:type="pct"/>
            <w:tcBorders>
              <w:top w:val="single" w:sz="4" w:space="0" w:color="auto"/>
              <w:left w:val="single" w:sz="4" w:space="0" w:color="auto"/>
              <w:bottom w:val="single" w:sz="4" w:space="0" w:color="auto"/>
              <w:right w:val="single" w:sz="4" w:space="0" w:color="auto"/>
            </w:tcBorders>
            <w:hideMark/>
          </w:tcPr>
          <w:p w14:paraId="57005A73" w14:textId="77777777" w:rsidR="00733441" w:rsidRPr="004955DD" w:rsidRDefault="00733441">
            <w:pPr>
              <w:rPr>
                <w:b/>
                <w:bCs/>
                <w:sz w:val="22"/>
                <w:szCs w:val="22"/>
                <w:lang w:val="da-DK"/>
              </w:rPr>
            </w:pPr>
            <w:r w:rsidRPr="004955DD">
              <w:rPr>
                <w:b/>
                <w:bCs/>
                <w:sz w:val="22"/>
                <w:szCs w:val="22"/>
                <w:lang w:val="da-DK"/>
              </w:rPr>
              <w:t>Almindelig</w:t>
            </w:r>
          </w:p>
        </w:tc>
        <w:tc>
          <w:tcPr>
            <w:tcW w:w="715" w:type="pct"/>
            <w:tcBorders>
              <w:top w:val="single" w:sz="4" w:space="0" w:color="auto"/>
              <w:left w:val="single" w:sz="4" w:space="0" w:color="auto"/>
              <w:bottom w:val="single" w:sz="4" w:space="0" w:color="auto"/>
              <w:right w:val="single" w:sz="4" w:space="0" w:color="auto"/>
            </w:tcBorders>
            <w:hideMark/>
          </w:tcPr>
          <w:p w14:paraId="439AC2AC" w14:textId="77777777" w:rsidR="00733441" w:rsidRPr="004955DD" w:rsidRDefault="00733441">
            <w:pPr>
              <w:rPr>
                <w:b/>
                <w:bCs/>
                <w:sz w:val="22"/>
                <w:szCs w:val="22"/>
                <w:lang w:val="da-DK"/>
              </w:rPr>
            </w:pPr>
            <w:r w:rsidRPr="004955DD">
              <w:rPr>
                <w:b/>
                <w:bCs/>
                <w:sz w:val="22"/>
                <w:szCs w:val="22"/>
                <w:lang w:val="da-DK"/>
              </w:rPr>
              <w:t>Ikke-almindelig</w:t>
            </w:r>
          </w:p>
        </w:tc>
        <w:tc>
          <w:tcPr>
            <w:tcW w:w="929" w:type="pct"/>
            <w:tcBorders>
              <w:top w:val="single" w:sz="4" w:space="0" w:color="auto"/>
              <w:left w:val="single" w:sz="4" w:space="0" w:color="auto"/>
              <w:bottom w:val="single" w:sz="4" w:space="0" w:color="auto"/>
              <w:right w:val="single" w:sz="4" w:space="0" w:color="auto"/>
            </w:tcBorders>
            <w:hideMark/>
          </w:tcPr>
          <w:p w14:paraId="232B129C" w14:textId="77777777" w:rsidR="00733441" w:rsidRPr="004955DD" w:rsidRDefault="00733441">
            <w:pPr>
              <w:rPr>
                <w:b/>
                <w:bCs/>
                <w:sz w:val="22"/>
                <w:szCs w:val="22"/>
                <w:lang w:val="da-DK"/>
              </w:rPr>
            </w:pPr>
            <w:r w:rsidRPr="004955DD">
              <w:rPr>
                <w:b/>
                <w:bCs/>
                <w:sz w:val="22"/>
                <w:szCs w:val="22"/>
                <w:lang w:val="da-DK"/>
              </w:rPr>
              <w:t>Sjælden</w:t>
            </w:r>
          </w:p>
        </w:tc>
        <w:tc>
          <w:tcPr>
            <w:tcW w:w="857" w:type="pct"/>
            <w:tcBorders>
              <w:top w:val="single" w:sz="4" w:space="0" w:color="auto"/>
              <w:left w:val="single" w:sz="4" w:space="0" w:color="auto"/>
              <w:bottom w:val="single" w:sz="4" w:space="0" w:color="auto"/>
              <w:right w:val="single" w:sz="4" w:space="0" w:color="auto"/>
            </w:tcBorders>
            <w:hideMark/>
          </w:tcPr>
          <w:p w14:paraId="4675A125" w14:textId="77777777" w:rsidR="00733441" w:rsidRPr="004955DD" w:rsidRDefault="00733441">
            <w:pPr>
              <w:rPr>
                <w:b/>
                <w:bCs/>
                <w:sz w:val="22"/>
                <w:szCs w:val="22"/>
                <w:lang w:val="da-DK"/>
              </w:rPr>
            </w:pPr>
            <w:r w:rsidRPr="004955DD">
              <w:rPr>
                <w:b/>
                <w:bCs/>
                <w:sz w:val="22"/>
                <w:szCs w:val="22"/>
                <w:lang w:val="da-DK"/>
              </w:rPr>
              <w:t>Meget sjælden</w:t>
            </w:r>
          </w:p>
        </w:tc>
        <w:tc>
          <w:tcPr>
            <w:tcW w:w="929" w:type="pct"/>
            <w:tcBorders>
              <w:top w:val="single" w:sz="4" w:space="0" w:color="auto"/>
              <w:left w:val="single" w:sz="4" w:space="0" w:color="auto"/>
              <w:bottom w:val="single" w:sz="4" w:space="0" w:color="auto"/>
              <w:right w:val="single" w:sz="4" w:space="0" w:color="auto"/>
            </w:tcBorders>
            <w:hideMark/>
          </w:tcPr>
          <w:p w14:paraId="29B3E44E" w14:textId="77777777" w:rsidR="00733441" w:rsidRPr="004955DD" w:rsidRDefault="00733441">
            <w:pPr>
              <w:rPr>
                <w:b/>
                <w:bCs/>
                <w:sz w:val="22"/>
                <w:szCs w:val="22"/>
                <w:lang w:val="da-DK"/>
              </w:rPr>
            </w:pPr>
            <w:r w:rsidRPr="004955DD">
              <w:rPr>
                <w:b/>
                <w:bCs/>
                <w:sz w:val="22"/>
                <w:szCs w:val="22"/>
                <w:lang w:val="da-DK"/>
              </w:rPr>
              <w:t>Ikke kendt</w:t>
            </w:r>
          </w:p>
        </w:tc>
      </w:tr>
      <w:tr w:rsidR="00733441" w:rsidRPr="004955DD" w14:paraId="52337A23" w14:textId="77777777" w:rsidTr="00733441">
        <w:tc>
          <w:tcPr>
            <w:tcW w:w="855" w:type="pct"/>
            <w:tcBorders>
              <w:top w:val="single" w:sz="4" w:space="0" w:color="auto"/>
              <w:left w:val="single" w:sz="4" w:space="0" w:color="auto"/>
              <w:bottom w:val="single" w:sz="4" w:space="0" w:color="auto"/>
              <w:right w:val="single" w:sz="4" w:space="0" w:color="auto"/>
            </w:tcBorders>
            <w:hideMark/>
          </w:tcPr>
          <w:p w14:paraId="3F458A74" w14:textId="77777777" w:rsidR="00733441" w:rsidRPr="004955DD" w:rsidRDefault="00733441">
            <w:pPr>
              <w:rPr>
                <w:sz w:val="22"/>
                <w:szCs w:val="22"/>
                <w:lang w:val="da-DK"/>
              </w:rPr>
            </w:pPr>
            <w:r w:rsidRPr="004955DD">
              <w:rPr>
                <w:b/>
                <w:bCs/>
                <w:sz w:val="22"/>
                <w:szCs w:val="22"/>
                <w:lang w:val="da-DK"/>
              </w:rPr>
              <w:t>Blod og lymfesystem</w:t>
            </w:r>
          </w:p>
        </w:tc>
        <w:tc>
          <w:tcPr>
            <w:tcW w:w="715" w:type="pct"/>
            <w:tcBorders>
              <w:top w:val="single" w:sz="4" w:space="0" w:color="auto"/>
              <w:left w:val="single" w:sz="4" w:space="0" w:color="auto"/>
              <w:bottom w:val="single" w:sz="4" w:space="0" w:color="auto"/>
              <w:right w:val="single" w:sz="4" w:space="0" w:color="auto"/>
            </w:tcBorders>
          </w:tcPr>
          <w:p w14:paraId="69DD5C7B" w14:textId="77777777" w:rsidR="00733441" w:rsidRPr="004955DD" w:rsidRDefault="00733441">
            <w:pPr>
              <w:rPr>
                <w:sz w:val="22"/>
                <w:szCs w:val="22"/>
                <w:lang w:val="da-DK"/>
              </w:rPr>
            </w:pPr>
          </w:p>
        </w:tc>
        <w:tc>
          <w:tcPr>
            <w:tcW w:w="715" w:type="pct"/>
            <w:tcBorders>
              <w:top w:val="single" w:sz="4" w:space="0" w:color="auto"/>
              <w:left w:val="single" w:sz="4" w:space="0" w:color="auto"/>
              <w:bottom w:val="single" w:sz="4" w:space="0" w:color="auto"/>
              <w:right w:val="single" w:sz="4" w:space="0" w:color="auto"/>
            </w:tcBorders>
          </w:tcPr>
          <w:p w14:paraId="6C31BA71" w14:textId="77777777" w:rsidR="00733441" w:rsidRPr="004955DD" w:rsidRDefault="00733441">
            <w:pPr>
              <w:rPr>
                <w:sz w:val="22"/>
                <w:szCs w:val="22"/>
                <w:lang w:val="da-DK"/>
              </w:rPr>
            </w:pPr>
          </w:p>
        </w:tc>
        <w:tc>
          <w:tcPr>
            <w:tcW w:w="929" w:type="pct"/>
            <w:tcBorders>
              <w:top w:val="single" w:sz="4" w:space="0" w:color="auto"/>
              <w:left w:val="single" w:sz="4" w:space="0" w:color="auto"/>
              <w:bottom w:val="single" w:sz="4" w:space="0" w:color="auto"/>
              <w:right w:val="single" w:sz="4" w:space="0" w:color="auto"/>
            </w:tcBorders>
            <w:hideMark/>
          </w:tcPr>
          <w:p w14:paraId="4ACA6022" w14:textId="77777777" w:rsidR="00733441" w:rsidRPr="004955DD" w:rsidRDefault="00733441">
            <w:pPr>
              <w:rPr>
                <w:sz w:val="22"/>
                <w:szCs w:val="22"/>
                <w:lang w:val="da-DK"/>
              </w:rPr>
            </w:pPr>
            <w:r w:rsidRPr="004955DD">
              <w:rPr>
                <w:sz w:val="22"/>
                <w:szCs w:val="22"/>
                <w:lang w:val="da-DK"/>
              </w:rPr>
              <w:t>leukopeni, trombocytopeni</w:t>
            </w:r>
          </w:p>
        </w:tc>
        <w:tc>
          <w:tcPr>
            <w:tcW w:w="857" w:type="pct"/>
            <w:tcBorders>
              <w:top w:val="single" w:sz="4" w:space="0" w:color="auto"/>
              <w:left w:val="single" w:sz="4" w:space="0" w:color="auto"/>
              <w:bottom w:val="single" w:sz="4" w:space="0" w:color="auto"/>
              <w:right w:val="single" w:sz="4" w:space="0" w:color="auto"/>
            </w:tcBorders>
            <w:hideMark/>
          </w:tcPr>
          <w:p w14:paraId="50D6E585" w14:textId="77777777" w:rsidR="00733441" w:rsidRPr="004955DD" w:rsidRDefault="00733441">
            <w:pPr>
              <w:rPr>
                <w:sz w:val="22"/>
                <w:szCs w:val="22"/>
                <w:lang w:val="da-DK"/>
              </w:rPr>
            </w:pPr>
            <w:r w:rsidRPr="004955DD">
              <w:rPr>
                <w:sz w:val="22"/>
                <w:szCs w:val="22"/>
                <w:lang w:val="da-DK"/>
              </w:rPr>
              <w:t>agranulocytose, pancytopeni</w:t>
            </w:r>
          </w:p>
        </w:tc>
        <w:tc>
          <w:tcPr>
            <w:tcW w:w="929" w:type="pct"/>
            <w:tcBorders>
              <w:top w:val="single" w:sz="4" w:space="0" w:color="auto"/>
              <w:left w:val="single" w:sz="4" w:space="0" w:color="auto"/>
              <w:bottom w:val="single" w:sz="4" w:space="0" w:color="auto"/>
              <w:right w:val="single" w:sz="4" w:space="0" w:color="auto"/>
            </w:tcBorders>
          </w:tcPr>
          <w:p w14:paraId="5F30121B" w14:textId="77777777" w:rsidR="00733441" w:rsidRPr="004955DD" w:rsidRDefault="00733441">
            <w:pPr>
              <w:rPr>
                <w:sz w:val="22"/>
                <w:szCs w:val="22"/>
                <w:lang w:val="da-DK"/>
              </w:rPr>
            </w:pPr>
          </w:p>
        </w:tc>
      </w:tr>
      <w:tr w:rsidR="00733441" w:rsidRPr="004955DD" w14:paraId="6D2F2141" w14:textId="77777777" w:rsidTr="00733441">
        <w:tc>
          <w:tcPr>
            <w:tcW w:w="855" w:type="pct"/>
            <w:tcBorders>
              <w:top w:val="single" w:sz="4" w:space="0" w:color="auto"/>
              <w:left w:val="single" w:sz="4" w:space="0" w:color="auto"/>
              <w:bottom w:val="single" w:sz="4" w:space="0" w:color="auto"/>
              <w:right w:val="single" w:sz="4" w:space="0" w:color="auto"/>
            </w:tcBorders>
            <w:hideMark/>
          </w:tcPr>
          <w:p w14:paraId="1BE172E0" w14:textId="77777777" w:rsidR="00733441" w:rsidRPr="004955DD" w:rsidRDefault="00733441">
            <w:pPr>
              <w:rPr>
                <w:sz w:val="22"/>
                <w:szCs w:val="22"/>
                <w:lang w:val="da-DK"/>
              </w:rPr>
            </w:pPr>
            <w:r w:rsidRPr="004955DD">
              <w:rPr>
                <w:b/>
                <w:bCs/>
                <w:sz w:val="22"/>
                <w:szCs w:val="22"/>
                <w:lang w:val="da-DK"/>
              </w:rPr>
              <w:t>Immun-systemet</w:t>
            </w:r>
          </w:p>
        </w:tc>
        <w:tc>
          <w:tcPr>
            <w:tcW w:w="715" w:type="pct"/>
            <w:tcBorders>
              <w:top w:val="single" w:sz="4" w:space="0" w:color="auto"/>
              <w:left w:val="single" w:sz="4" w:space="0" w:color="auto"/>
              <w:bottom w:val="single" w:sz="4" w:space="0" w:color="auto"/>
              <w:right w:val="single" w:sz="4" w:space="0" w:color="auto"/>
            </w:tcBorders>
          </w:tcPr>
          <w:p w14:paraId="3300ACE7" w14:textId="77777777" w:rsidR="00733441" w:rsidRPr="004955DD" w:rsidRDefault="00733441">
            <w:pPr>
              <w:rPr>
                <w:sz w:val="22"/>
                <w:szCs w:val="22"/>
                <w:lang w:val="da-DK"/>
              </w:rPr>
            </w:pPr>
          </w:p>
        </w:tc>
        <w:tc>
          <w:tcPr>
            <w:tcW w:w="715" w:type="pct"/>
            <w:tcBorders>
              <w:top w:val="single" w:sz="4" w:space="0" w:color="auto"/>
              <w:left w:val="single" w:sz="4" w:space="0" w:color="auto"/>
              <w:bottom w:val="single" w:sz="4" w:space="0" w:color="auto"/>
              <w:right w:val="single" w:sz="4" w:space="0" w:color="auto"/>
            </w:tcBorders>
          </w:tcPr>
          <w:p w14:paraId="3BF5F63B" w14:textId="77777777" w:rsidR="00733441" w:rsidRPr="004955DD" w:rsidRDefault="00733441">
            <w:pPr>
              <w:rPr>
                <w:sz w:val="22"/>
                <w:szCs w:val="22"/>
                <w:lang w:val="da-DK"/>
              </w:rPr>
            </w:pPr>
          </w:p>
        </w:tc>
        <w:tc>
          <w:tcPr>
            <w:tcW w:w="929" w:type="pct"/>
            <w:tcBorders>
              <w:top w:val="single" w:sz="4" w:space="0" w:color="auto"/>
              <w:left w:val="single" w:sz="4" w:space="0" w:color="auto"/>
              <w:bottom w:val="single" w:sz="4" w:space="0" w:color="auto"/>
              <w:right w:val="single" w:sz="4" w:space="0" w:color="auto"/>
            </w:tcBorders>
            <w:hideMark/>
          </w:tcPr>
          <w:p w14:paraId="65F406E1" w14:textId="3E3C3B66" w:rsidR="00733441" w:rsidRPr="004955DD" w:rsidRDefault="007C24CA">
            <w:pPr>
              <w:rPr>
                <w:sz w:val="22"/>
                <w:szCs w:val="22"/>
                <w:lang w:val="da-DK"/>
              </w:rPr>
            </w:pPr>
            <w:r w:rsidRPr="004955DD">
              <w:rPr>
                <w:sz w:val="22"/>
                <w:szCs w:val="22"/>
                <w:lang w:val="da-DK"/>
              </w:rPr>
              <w:t>O</w:t>
            </w:r>
            <w:r w:rsidR="00733441" w:rsidRPr="004955DD">
              <w:rPr>
                <w:sz w:val="22"/>
                <w:szCs w:val="22"/>
                <w:lang w:val="da-DK"/>
              </w:rPr>
              <w:t>verfølsomheds</w:t>
            </w:r>
            <w:r w:rsidRPr="004955DD">
              <w:rPr>
                <w:sz w:val="22"/>
                <w:szCs w:val="22"/>
                <w:lang w:val="da-DK"/>
              </w:rPr>
              <w:softHyphen/>
            </w:r>
            <w:r w:rsidR="00733441" w:rsidRPr="004955DD">
              <w:rPr>
                <w:sz w:val="22"/>
                <w:szCs w:val="22"/>
                <w:lang w:val="da-DK"/>
              </w:rPr>
              <w:t>reaktioner f.eks. feber, angioødem og anafylaktisk reaktion/shock</w:t>
            </w:r>
          </w:p>
        </w:tc>
        <w:tc>
          <w:tcPr>
            <w:tcW w:w="857" w:type="pct"/>
            <w:tcBorders>
              <w:top w:val="single" w:sz="4" w:space="0" w:color="auto"/>
              <w:left w:val="single" w:sz="4" w:space="0" w:color="auto"/>
              <w:bottom w:val="single" w:sz="4" w:space="0" w:color="auto"/>
              <w:right w:val="single" w:sz="4" w:space="0" w:color="auto"/>
            </w:tcBorders>
          </w:tcPr>
          <w:p w14:paraId="5DB8D096" w14:textId="77777777" w:rsidR="00733441" w:rsidRPr="004955DD" w:rsidRDefault="00733441">
            <w:pPr>
              <w:rPr>
                <w:sz w:val="22"/>
                <w:szCs w:val="22"/>
                <w:lang w:val="da-DK"/>
              </w:rPr>
            </w:pPr>
          </w:p>
        </w:tc>
        <w:tc>
          <w:tcPr>
            <w:tcW w:w="929" w:type="pct"/>
            <w:tcBorders>
              <w:top w:val="single" w:sz="4" w:space="0" w:color="auto"/>
              <w:left w:val="single" w:sz="4" w:space="0" w:color="auto"/>
              <w:bottom w:val="single" w:sz="4" w:space="0" w:color="auto"/>
              <w:right w:val="single" w:sz="4" w:space="0" w:color="auto"/>
            </w:tcBorders>
          </w:tcPr>
          <w:p w14:paraId="1626E515" w14:textId="77777777" w:rsidR="00733441" w:rsidRPr="004955DD" w:rsidRDefault="00733441">
            <w:pPr>
              <w:rPr>
                <w:sz w:val="22"/>
                <w:szCs w:val="22"/>
                <w:lang w:val="da-DK"/>
              </w:rPr>
            </w:pPr>
          </w:p>
        </w:tc>
      </w:tr>
      <w:tr w:rsidR="00733441" w:rsidRPr="004955DD" w14:paraId="1C5AB2EA" w14:textId="77777777" w:rsidTr="00733441">
        <w:tc>
          <w:tcPr>
            <w:tcW w:w="855" w:type="pct"/>
            <w:tcBorders>
              <w:top w:val="single" w:sz="4" w:space="0" w:color="auto"/>
              <w:left w:val="single" w:sz="4" w:space="0" w:color="auto"/>
              <w:bottom w:val="single" w:sz="4" w:space="0" w:color="auto"/>
              <w:right w:val="single" w:sz="4" w:space="0" w:color="auto"/>
            </w:tcBorders>
            <w:hideMark/>
          </w:tcPr>
          <w:p w14:paraId="441BB785" w14:textId="77777777" w:rsidR="00733441" w:rsidRPr="004955DD" w:rsidRDefault="00733441">
            <w:pPr>
              <w:rPr>
                <w:sz w:val="22"/>
                <w:szCs w:val="22"/>
                <w:lang w:val="da-DK"/>
              </w:rPr>
            </w:pPr>
            <w:r w:rsidRPr="004955DD">
              <w:rPr>
                <w:b/>
                <w:bCs/>
                <w:sz w:val="22"/>
                <w:szCs w:val="22"/>
                <w:lang w:val="da-DK"/>
              </w:rPr>
              <w:t>Metabolisme og ernæring</w:t>
            </w:r>
          </w:p>
        </w:tc>
        <w:tc>
          <w:tcPr>
            <w:tcW w:w="715" w:type="pct"/>
            <w:tcBorders>
              <w:top w:val="single" w:sz="4" w:space="0" w:color="auto"/>
              <w:left w:val="single" w:sz="4" w:space="0" w:color="auto"/>
              <w:bottom w:val="single" w:sz="4" w:space="0" w:color="auto"/>
              <w:right w:val="single" w:sz="4" w:space="0" w:color="auto"/>
            </w:tcBorders>
          </w:tcPr>
          <w:p w14:paraId="765C3B5C" w14:textId="77777777" w:rsidR="00733441" w:rsidRPr="004955DD" w:rsidRDefault="00733441">
            <w:pPr>
              <w:rPr>
                <w:sz w:val="22"/>
                <w:szCs w:val="22"/>
                <w:lang w:val="da-DK"/>
              </w:rPr>
            </w:pPr>
          </w:p>
        </w:tc>
        <w:tc>
          <w:tcPr>
            <w:tcW w:w="715" w:type="pct"/>
            <w:tcBorders>
              <w:top w:val="single" w:sz="4" w:space="0" w:color="auto"/>
              <w:left w:val="single" w:sz="4" w:space="0" w:color="auto"/>
              <w:bottom w:val="single" w:sz="4" w:space="0" w:color="auto"/>
              <w:right w:val="single" w:sz="4" w:space="0" w:color="auto"/>
            </w:tcBorders>
            <w:hideMark/>
          </w:tcPr>
          <w:p w14:paraId="4B5E34A7" w14:textId="77777777" w:rsidR="00733441" w:rsidRPr="004955DD" w:rsidRDefault="00733441">
            <w:pPr>
              <w:rPr>
                <w:sz w:val="22"/>
                <w:szCs w:val="22"/>
                <w:lang w:val="da-DK"/>
              </w:rPr>
            </w:pPr>
            <w:r w:rsidRPr="004955DD">
              <w:rPr>
                <w:sz w:val="22"/>
                <w:szCs w:val="22"/>
                <w:lang w:val="da-DK"/>
              </w:rPr>
              <w:t>perifert ødem</w:t>
            </w:r>
          </w:p>
        </w:tc>
        <w:tc>
          <w:tcPr>
            <w:tcW w:w="929" w:type="pct"/>
            <w:tcBorders>
              <w:top w:val="single" w:sz="4" w:space="0" w:color="auto"/>
              <w:left w:val="single" w:sz="4" w:space="0" w:color="auto"/>
              <w:bottom w:val="single" w:sz="4" w:space="0" w:color="auto"/>
              <w:right w:val="single" w:sz="4" w:space="0" w:color="auto"/>
            </w:tcBorders>
            <w:hideMark/>
          </w:tcPr>
          <w:p w14:paraId="7816CACC" w14:textId="77777777" w:rsidR="00733441" w:rsidRPr="004955DD" w:rsidRDefault="00733441">
            <w:pPr>
              <w:rPr>
                <w:sz w:val="22"/>
                <w:szCs w:val="22"/>
                <w:lang w:val="da-DK"/>
              </w:rPr>
            </w:pPr>
            <w:r w:rsidRPr="004955DD">
              <w:rPr>
                <w:sz w:val="22"/>
                <w:szCs w:val="22"/>
                <w:lang w:val="da-DK"/>
              </w:rPr>
              <w:t>hyponatriæmi</w:t>
            </w:r>
          </w:p>
        </w:tc>
        <w:tc>
          <w:tcPr>
            <w:tcW w:w="857" w:type="pct"/>
            <w:tcBorders>
              <w:top w:val="single" w:sz="4" w:space="0" w:color="auto"/>
              <w:left w:val="single" w:sz="4" w:space="0" w:color="auto"/>
              <w:bottom w:val="single" w:sz="4" w:space="0" w:color="auto"/>
              <w:right w:val="single" w:sz="4" w:space="0" w:color="auto"/>
            </w:tcBorders>
          </w:tcPr>
          <w:p w14:paraId="1D6EF60A" w14:textId="77777777" w:rsidR="00733441" w:rsidRPr="004955DD" w:rsidRDefault="00733441">
            <w:pPr>
              <w:rPr>
                <w:sz w:val="22"/>
                <w:szCs w:val="22"/>
                <w:lang w:val="da-DK"/>
              </w:rPr>
            </w:pPr>
          </w:p>
        </w:tc>
        <w:tc>
          <w:tcPr>
            <w:tcW w:w="929" w:type="pct"/>
            <w:tcBorders>
              <w:top w:val="single" w:sz="4" w:space="0" w:color="auto"/>
              <w:left w:val="single" w:sz="4" w:space="0" w:color="auto"/>
              <w:bottom w:val="single" w:sz="4" w:space="0" w:color="auto"/>
              <w:right w:val="single" w:sz="4" w:space="0" w:color="auto"/>
            </w:tcBorders>
            <w:hideMark/>
          </w:tcPr>
          <w:p w14:paraId="44E18FE9" w14:textId="77777777" w:rsidR="00733441" w:rsidRPr="004955DD" w:rsidRDefault="00733441">
            <w:pPr>
              <w:rPr>
                <w:sz w:val="22"/>
                <w:szCs w:val="22"/>
                <w:lang w:val="da-DK"/>
              </w:rPr>
            </w:pPr>
            <w:r w:rsidRPr="004955DD">
              <w:rPr>
                <w:sz w:val="22"/>
                <w:szCs w:val="22"/>
                <w:lang w:val="da-DK"/>
              </w:rPr>
              <w:t>hypomagnesiæmi; svær hypomagnesiæmi kan resultere i hypocalcæmi; hypomagnesiæmi kan også være forbundet med hypokaliæmi</w:t>
            </w:r>
          </w:p>
        </w:tc>
      </w:tr>
      <w:tr w:rsidR="00733441" w:rsidRPr="004955DD" w14:paraId="63472A23" w14:textId="77777777" w:rsidTr="00733441">
        <w:tc>
          <w:tcPr>
            <w:tcW w:w="855" w:type="pct"/>
            <w:tcBorders>
              <w:top w:val="single" w:sz="4" w:space="0" w:color="auto"/>
              <w:left w:val="single" w:sz="4" w:space="0" w:color="auto"/>
              <w:bottom w:val="single" w:sz="4" w:space="0" w:color="auto"/>
              <w:right w:val="single" w:sz="4" w:space="0" w:color="auto"/>
            </w:tcBorders>
            <w:hideMark/>
          </w:tcPr>
          <w:p w14:paraId="5E8E899B" w14:textId="77777777" w:rsidR="00733441" w:rsidRPr="004955DD" w:rsidRDefault="00733441">
            <w:pPr>
              <w:rPr>
                <w:sz w:val="22"/>
                <w:szCs w:val="22"/>
                <w:lang w:val="da-DK"/>
              </w:rPr>
            </w:pPr>
            <w:r w:rsidRPr="004955DD">
              <w:rPr>
                <w:b/>
                <w:bCs/>
                <w:sz w:val="22"/>
                <w:szCs w:val="22"/>
                <w:lang w:val="da-DK"/>
              </w:rPr>
              <w:t>Psykiske forstyrrelser</w:t>
            </w:r>
          </w:p>
        </w:tc>
        <w:tc>
          <w:tcPr>
            <w:tcW w:w="715" w:type="pct"/>
            <w:tcBorders>
              <w:top w:val="single" w:sz="4" w:space="0" w:color="auto"/>
              <w:left w:val="single" w:sz="4" w:space="0" w:color="auto"/>
              <w:bottom w:val="single" w:sz="4" w:space="0" w:color="auto"/>
              <w:right w:val="single" w:sz="4" w:space="0" w:color="auto"/>
            </w:tcBorders>
          </w:tcPr>
          <w:p w14:paraId="1D41EDE8" w14:textId="77777777" w:rsidR="00733441" w:rsidRPr="004955DD" w:rsidRDefault="00733441">
            <w:pPr>
              <w:rPr>
                <w:sz w:val="22"/>
                <w:szCs w:val="22"/>
                <w:lang w:val="da-DK"/>
              </w:rPr>
            </w:pPr>
          </w:p>
        </w:tc>
        <w:tc>
          <w:tcPr>
            <w:tcW w:w="715" w:type="pct"/>
            <w:tcBorders>
              <w:top w:val="single" w:sz="4" w:space="0" w:color="auto"/>
              <w:left w:val="single" w:sz="4" w:space="0" w:color="auto"/>
              <w:bottom w:val="single" w:sz="4" w:space="0" w:color="auto"/>
              <w:right w:val="single" w:sz="4" w:space="0" w:color="auto"/>
            </w:tcBorders>
            <w:hideMark/>
          </w:tcPr>
          <w:p w14:paraId="055094A8" w14:textId="77777777" w:rsidR="00733441" w:rsidRPr="004955DD" w:rsidRDefault="00733441">
            <w:pPr>
              <w:rPr>
                <w:sz w:val="22"/>
                <w:szCs w:val="22"/>
                <w:lang w:val="da-DK"/>
              </w:rPr>
            </w:pPr>
            <w:r w:rsidRPr="004955DD">
              <w:rPr>
                <w:sz w:val="22"/>
                <w:szCs w:val="22"/>
                <w:lang w:val="da-DK"/>
              </w:rPr>
              <w:t>insomni</w:t>
            </w:r>
          </w:p>
        </w:tc>
        <w:tc>
          <w:tcPr>
            <w:tcW w:w="929" w:type="pct"/>
            <w:tcBorders>
              <w:top w:val="single" w:sz="4" w:space="0" w:color="auto"/>
              <w:left w:val="single" w:sz="4" w:space="0" w:color="auto"/>
              <w:bottom w:val="single" w:sz="4" w:space="0" w:color="auto"/>
              <w:right w:val="single" w:sz="4" w:space="0" w:color="auto"/>
            </w:tcBorders>
            <w:hideMark/>
          </w:tcPr>
          <w:p w14:paraId="7F63AD6B" w14:textId="77777777" w:rsidR="00733441" w:rsidRPr="004955DD" w:rsidRDefault="00733441">
            <w:pPr>
              <w:rPr>
                <w:sz w:val="22"/>
                <w:szCs w:val="22"/>
                <w:lang w:val="da-DK"/>
              </w:rPr>
            </w:pPr>
            <w:r w:rsidRPr="004955DD">
              <w:rPr>
                <w:sz w:val="22"/>
                <w:szCs w:val="22"/>
                <w:lang w:val="da-DK"/>
              </w:rPr>
              <w:t>agitation, konfusion, depression</w:t>
            </w:r>
          </w:p>
        </w:tc>
        <w:tc>
          <w:tcPr>
            <w:tcW w:w="857" w:type="pct"/>
            <w:tcBorders>
              <w:top w:val="single" w:sz="4" w:space="0" w:color="auto"/>
              <w:left w:val="single" w:sz="4" w:space="0" w:color="auto"/>
              <w:bottom w:val="single" w:sz="4" w:space="0" w:color="auto"/>
              <w:right w:val="single" w:sz="4" w:space="0" w:color="auto"/>
            </w:tcBorders>
            <w:hideMark/>
          </w:tcPr>
          <w:p w14:paraId="2E00F183" w14:textId="77777777" w:rsidR="00733441" w:rsidRPr="004955DD" w:rsidRDefault="00733441">
            <w:pPr>
              <w:rPr>
                <w:sz w:val="22"/>
                <w:szCs w:val="22"/>
                <w:lang w:val="da-DK"/>
              </w:rPr>
            </w:pPr>
            <w:r w:rsidRPr="004955DD">
              <w:rPr>
                <w:sz w:val="22"/>
                <w:szCs w:val="22"/>
                <w:lang w:val="da-DK"/>
              </w:rPr>
              <w:t>aggression, hallucinationer</w:t>
            </w:r>
          </w:p>
        </w:tc>
        <w:tc>
          <w:tcPr>
            <w:tcW w:w="929" w:type="pct"/>
            <w:tcBorders>
              <w:top w:val="single" w:sz="4" w:space="0" w:color="auto"/>
              <w:left w:val="single" w:sz="4" w:space="0" w:color="auto"/>
              <w:bottom w:val="single" w:sz="4" w:space="0" w:color="auto"/>
              <w:right w:val="single" w:sz="4" w:space="0" w:color="auto"/>
            </w:tcBorders>
          </w:tcPr>
          <w:p w14:paraId="753DEA01" w14:textId="77777777" w:rsidR="00733441" w:rsidRPr="004955DD" w:rsidRDefault="00733441">
            <w:pPr>
              <w:rPr>
                <w:sz w:val="22"/>
                <w:szCs w:val="22"/>
                <w:lang w:val="da-DK"/>
              </w:rPr>
            </w:pPr>
          </w:p>
        </w:tc>
      </w:tr>
      <w:tr w:rsidR="00733441" w:rsidRPr="004955DD" w14:paraId="2160BFE4" w14:textId="77777777" w:rsidTr="00733441">
        <w:tc>
          <w:tcPr>
            <w:tcW w:w="855" w:type="pct"/>
            <w:tcBorders>
              <w:top w:val="single" w:sz="4" w:space="0" w:color="auto"/>
              <w:left w:val="single" w:sz="4" w:space="0" w:color="auto"/>
              <w:bottom w:val="single" w:sz="4" w:space="0" w:color="auto"/>
              <w:right w:val="single" w:sz="4" w:space="0" w:color="auto"/>
            </w:tcBorders>
            <w:hideMark/>
          </w:tcPr>
          <w:p w14:paraId="3C2871A2" w14:textId="77777777" w:rsidR="00733441" w:rsidRPr="004955DD" w:rsidRDefault="00733441">
            <w:pPr>
              <w:rPr>
                <w:sz w:val="22"/>
                <w:szCs w:val="22"/>
                <w:lang w:val="da-DK"/>
              </w:rPr>
            </w:pPr>
            <w:r w:rsidRPr="004955DD">
              <w:rPr>
                <w:b/>
                <w:bCs/>
                <w:sz w:val="22"/>
                <w:szCs w:val="22"/>
                <w:lang w:val="da-DK"/>
              </w:rPr>
              <w:t>Nervesystemet</w:t>
            </w:r>
          </w:p>
        </w:tc>
        <w:tc>
          <w:tcPr>
            <w:tcW w:w="715" w:type="pct"/>
            <w:tcBorders>
              <w:top w:val="single" w:sz="4" w:space="0" w:color="auto"/>
              <w:left w:val="single" w:sz="4" w:space="0" w:color="auto"/>
              <w:bottom w:val="single" w:sz="4" w:space="0" w:color="auto"/>
              <w:right w:val="single" w:sz="4" w:space="0" w:color="auto"/>
            </w:tcBorders>
            <w:hideMark/>
          </w:tcPr>
          <w:p w14:paraId="769C236C" w14:textId="77777777" w:rsidR="00733441" w:rsidRPr="004955DD" w:rsidRDefault="00733441">
            <w:pPr>
              <w:rPr>
                <w:sz w:val="22"/>
                <w:szCs w:val="22"/>
                <w:lang w:val="da-DK"/>
              </w:rPr>
            </w:pPr>
            <w:r w:rsidRPr="004955DD">
              <w:rPr>
                <w:sz w:val="22"/>
                <w:szCs w:val="22"/>
                <w:lang w:val="da-DK"/>
              </w:rPr>
              <w:t>hovedpine</w:t>
            </w:r>
          </w:p>
        </w:tc>
        <w:tc>
          <w:tcPr>
            <w:tcW w:w="715" w:type="pct"/>
            <w:tcBorders>
              <w:top w:val="single" w:sz="4" w:space="0" w:color="auto"/>
              <w:left w:val="single" w:sz="4" w:space="0" w:color="auto"/>
              <w:bottom w:val="single" w:sz="4" w:space="0" w:color="auto"/>
              <w:right w:val="single" w:sz="4" w:space="0" w:color="auto"/>
            </w:tcBorders>
            <w:hideMark/>
          </w:tcPr>
          <w:p w14:paraId="5F07E2B0" w14:textId="77777777" w:rsidR="00733441" w:rsidRPr="004955DD" w:rsidRDefault="00733441">
            <w:pPr>
              <w:rPr>
                <w:sz w:val="22"/>
                <w:szCs w:val="22"/>
                <w:lang w:val="da-DK"/>
              </w:rPr>
            </w:pPr>
            <w:r w:rsidRPr="004955DD">
              <w:rPr>
                <w:sz w:val="22"/>
                <w:szCs w:val="22"/>
                <w:lang w:val="da-DK"/>
              </w:rPr>
              <w:t>svimmelhed, paræstesi, somnolens</w:t>
            </w:r>
          </w:p>
        </w:tc>
        <w:tc>
          <w:tcPr>
            <w:tcW w:w="929" w:type="pct"/>
            <w:tcBorders>
              <w:top w:val="single" w:sz="4" w:space="0" w:color="auto"/>
              <w:left w:val="single" w:sz="4" w:space="0" w:color="auto"/>
              <w:bottom w:val="single" w:sz="4" w:space="0" w:color="auto"/>
              <w:right w:val="single" w:sz="4" w:space="0" w:color="auto"/>
            </w:tcBorders>
            <w:hideMark/>
          </w:tcPr>
          <w:p w14:paraId="4C906EE6" w14:textId="77777777" w:rsidR="00733441" w:rsidRPr="004955DD" w:rsidRDefault="00733441">
            <w:pPr>
              <w:rPr>
                <w:sz w:val="22"/>
                <w:szCs w:val="22"/>
                <w:lang w:val="da-DK"/>
              </w:rPr>
            </w:pPr>
            <w:r w:rsidRPr="004955DD">
              <w:rPr>
                <w:sz w:val="22"/>
                <w:szCs w:val="22"/>
                <w:lang w:val="da-DK"/>
              </w:rPr>
              <w:t>smagsforstyrrelser</w:t>
            </w:r>
          </w:p>
        </w:tc>
        <w:tc>
          <w:tcPr>
            <w:tcW w:w="857" w:type="pct"/>
            <w:tcBorders>
              <w:top w:val="single" w:sz="4" w:space="0" w:color="auto"/>
              <w:left w:val="single" w:sz="4" w:space="0" w:color="auto"/>
              <w:bottom w:val="single" w:sz="4" w:space="0" w:color="auto"/>
              <w:right w:val="single" w:sz="4" w:space="0" w:color="auto"/>
            </w:tcBorders>
          </w:tcPr>
          <w:p w14:paraId="5BFB5C26" w14:textId="77777777" w:rsidR="00733441" w:rsidRPr="004955DD" w:rsidRDefault="00733441">
            <w:pPr>
              <w:rPr>
                <w:sz w:val="22"/>
                <w:szCs w:val="22"/>
                <w:lang w:val="da-DK"/>
              </w:rPr>
            </w:pPr>
          </w:p>
        </w:tc>
        <w:tc>
          <w:tcPr>
            <w:tcW w:w="929" w:type="pct"/>
            <w:tcBorders>
              <w:top w:val="single" w:sz="4" w:space="0" w:color="auto"/>
              <w:left w:val="single" w:sz="4" w:space="0" w:color="auto"/>
              <w:bottom w:val="single" w:sz="4" w:space="0" w:color="auto"/>
              <w:right w:val="single" w:sz="4" w:space="0" w:color="auto"/>
            </w:tcBorders>
          </w:tcPr>
          <w:p w14:paraId="550AFB8A" w14:textId="77777777" w:rsidR="00733441" w:rsidRPr="004955DD" w:rsidRDefault="00733441">
            <w:pPr>
              <w:rPr>
                <w:sz w:val="22"/>
                <w:szCs w:val="22"/>
                <w:lang w:val="da-DK"/>
              </w:rPr>
            </w:pPr>
          </w:p>
        </w:tc>
      </w:tr>
      <w:tr w:rsidR="00733441" w:rsidRPr="004955DD" w14:paraId="311F68AF" w14:textId="77777777" w:rsidTr="00733441">
        <w:tc>
          <w:tcPr>
            <w:tcW w:w="855" w:type="pct"/>
            <w:tcBorders>
              <w:top w:val="single" w:sz="4" w:space="0" w:color="auto"/>
              <w:left w:val="single" w:sz="4" w:space="0" w:color="auto"/>
              <w:bottom w:val="single" w:sz="4" w:space="0" w:color="auto"/>
              <w:right w:val="single" w:sz="4" w:space="0" w:color="auto"/>
            </w:tcBorders>
            <w:hideMark/>
          </w:tcPr>
          <w:p w14:paraId="17AE50BE" w14:textId="77777777" w:rsidR="00733441" w:rsidRPr="004955DD" w:rsidRDefault="00733441">
            <w:pPr>
              <w:rPr>
                <w:b/>
                <w:bCs/>
                <w:sz w:val="22"/>
                <w:szCs w:val="22"/>
                <w:lang w:val="da-DK"/>
              </w:rPr>
            </w:pPr>
            <w:r w:rsidRPr="004955DD">
              <w:rPr>
                <w:b/>
                <w:bCs/>
                <w:sz w:val="22"/>
                <w:szCs w:val="22"/>
                <w:lang w:val="da-DK"/>
              </w:rPr>
              <w:t>Øjne</w:t>
            </w:r>
          </w:p>
        </w:tc>
        <w:tc>
          <w:tcPr>
            <w:tcW w:w="715" w:type="pct"/>
            <w:tcBorders>
              <w:top w:val="single" w:sz="4" w:space="0" w:color="auto"/>
              <w:left w:val="single" w:sz="4" w:space="0" w:color="auto"/>
              <w:bottom w:val="single" w:sz="4" w:space="0" w:color="auto"/>
              <w:right w:val="single" w:sz="4" w:space="0" w:color="auto"/>
            </w:tcBorders>
          </w:tcPr>
          <w:p w14:paraId="155C445F" w14:textId="77777777" w:rsidR="00733441" w:rsidRPr="004955DD" w:rsidRDefault="00733441">
            <w:pPr>
              <w:rPr>
                <w:sz w:val="22"/>
                <w:szCs w:val="22"/>
                <w:lang w:val="da-DK"/>
              </w:rPr>
            </w:pPr>
          </w:p>
        </w:tc>
        <w:tc>
          <w:tcPr>
            <w:tcW w:w="715" w:type="pct"/>
            <w:tcBorders>
              <w:top w:val="single" w:sz="4" w:space="0" w:color="auto"/>
              <w:left w:val="single" w:sz="4" w:space="0" w:color="auto"/>
              <w:bottom w:val="single" w:sz="4" w:space="0" w:color="auto"/>
              <w:right w:val="single" w:sz="4" w:space="0" w:color="auto"/>
            </w:tcBorders>
          </w:tcPr>
          <w:p w14:paraId="0FB79E99" w14:textId="77777777" w:rsidR="00733441" w:rsidRPr="004955DD" w:rsidRDefault="00733441">
            <w:pPr>
              <w:rPr>
                <w:sz w:val="22"/>
                <w:szCs w:val="22"/>
                <w:lang w:val="da-DK"/>
              </w:rPr>
            </w:pPr>
          </w:p>
        </w:tc>
        <w:tc>
          <w:tcPr>
            <w:tcW w:w="929" w:type="pct"/>
            <w:tcBorders>
              <w:top w:val="single" w:sz="4" w:space="0" w:color="auto"/>
              <w:left w:val="single" w:sz="4" w:space="0" w:color="auto"/>
              <w:bottom w:val="single" w:sz="4" w:space="0" w:color="auto"/>
              <w:right w:val="single" w:sz="4" w:space="0" w:color="auto"/>
            </w:tcBorders>
            <w:hideMark/>
          </w:tcPr>
          <w:p w14:paraId="124BFBE6" w14:textId="77777777" w:rsidR="00733441" w:rsidRPr="004955DD" w:rsidRDefault="00733441">
            <w:pPr>
              <w:rPr>
                <w:sz w:val="22"/>
                <w:szCs w:val="22"/>
                <w:lang w:val="da-DK"/>
              </w:rPr>
            </w:pPr>
            <w:r w:rsidRPr="004955DD">
              <w:rPr>
                <w:sz w:val="22"/>
                <w:szCs w:val="22"/>
                <w:lang w:val="da-DK"/>
              </w:rPr>
              <w:t>sløret syn</w:t>
            </w:r>
          </w:p>
        </w:tc>
        <w:tc>
          <w:tcPr>
            <w:tcW w:w="857" w:type="pct"/>
            <w:tcBorders>
              <w:top w:val="single" w:sz="4" w:space="0" w:color="auto"/>
              <w:left w:val="single" w:sz="4" w:space="0" w:color="auto"/>
              <w:bottom w:val="single" w:sz="4" w:space="0" w:color="auto"/>
              <w:right w:val="single" w:sz="4" w:space="0" w:color="auto"/>
            </w:tcBorders>
          </w:tcPr>
          <w:p w14:paraId="080B4F65" w14:textId="77777777" w:rsidR="00733441" w:rsidRPr="004955DD" w:rsidRDefault="00733441">
            <w:pPr>
              <w:rPr>
                <w:sz w:val="22"/>
                <w:szCs w:val="22"/>
                <w:lang w:val="da-DK"/>
              </w:rPr>
            </w:pPr>
          </w:p>
        </w:tc>
        <w:tc>
          <w:tcPr>
            <w:tcW w:w="929" w:type="pct"/>
            <w:tcBorders>
              <w:top w:val="single" w:sz="4" w:space="0" w:color="auto"/>
              <w:left w:val="single" w:sz="4" w:space="0" w:color="auto"/>
              <w:bottom w:val="single" w:sz="4" w:space="0" w:color="auto"/>
              <w:right w:val="single" w:sz="4" w:space="0" w:color="auto"/>
            </w:tcBorders>
          </w:tcPr>
          <w:p w14:paraId="34F188F2" w14:textId="77777777" w:rsidR="00733441" w:rsidRPr="004955DD" w:rsidRDefault="00733441">
            <w:pPr>
              <w:rPr>
                <w:sz w:val="22"/>
                <w:szCs w:val="22"/>
                <w:lang w:val="da-DK"/>
              </w:rPr>
            </w:pPr>
          </w:p>
        </w:tc>
      </w:tr>
      <w:tr w:rsidR="00733441" w:rsidRPr="004955DD" w14:paraId="218A9F13" w14:textId="77777777" w:rsidTr="00733441">
        <w:tc>
          <w:tcPr>
            <w:tcW w:w="855" w:type="pct"/>
            <w:tcBorders>
              <w:top w:val="single" w:sz="4" w:space="0" w:color="auto"/>
              <w:left w:val="single" w:sz="4" w:space="0" w:color="auto"/>
              <w:bottom w:val="single" w:sz="4" w:space="0" w:color="auto"/>
              <w:right w:val="single" w:sz="4" w:space="0" w:color="auto"/>
            </w:tcBorders>
            <w:hideMark/>
          </w:tcPr>
          <w:p w14:paraId="1CFFC0F7" w14:textId="77777777" w:rsidR="00733441" w:rsidRPr="004955DD" w:rsidRDefault="00733441">
            <w:pPr>
              <w:rPr>
                <w:sz w:val="22"/>
                <w:szCs w:val="22"/>
                <w:lang w:val="da-DK"/>
              </w:rPr>
            </w:pPr>
            <w:r w:rsidRPr="004955DD">
              <w:rPr>
                <w:b/>
                <w:bCs/>
                <w:sz w:val="22"/>
                <w:szCs w:val="22"/>
                <w:lang w:val="da-DK"/>
              </w:rPr>
              <w:t>Øre og labyrint</w:t>
            </w:r>
          </w:p>
        </w:tc>
        <w:tc>
          <w:tcPr>
            <w:tcW w:w="715" w:type="pct"/>
            <w:tcBorders>
              <w:top w:val="single" w:sz="4" w:space="0" w:color="auto"/>
              <w:left w:val="single" w:sz="4" w:space="0" w:color="auto"/>
              <w:bottom w:val="single" w:sz="4" w:space="0" w:color="auto"/>
              <w:right w:val="single" w:sz="4" w:space="0" w:color="auto"/>
            </w:tcBorders>
          </w:tcPr>
          <w:p w14:paraId="1A9A90D6" w14:textId="77777777" w:rsidR="00733441" w:rsidRPr="004955DD" w:rsidRDefault="00733441">
            <w:pPr>
              <w:rPr>
                <w:sz w:val="22"/>
                <w:szCs w:val="22"/>
                <w:lang w:val="da-DK"/>
              </w:rPr>
            </w:pPr>
          </w:p>
        </w:tc>
        <w:tc>
          <w:tcPr>
            <w:tcW w:w="715" w:type="pct"/>
            <w:tcBorders>
              <w:top w:val="single" w:sz="4" w:space="0" w:color="auto"/>
              <w:left w:val="single" w:sz="4" w:space="0" w:color="auto"/>
              <w:bottom w:val="single" w:sz="4" w:space="0" w:color="auto"/>
              <w:right w:val="single" w:sz="4" w:space="0" w:color="auto"/>
            </w:tcBorders>
            <w:hideMark/>
          </w:tcPr>
          <w:p w14:paraId="36B311B2" w14:textId="77777777" w:rsidR="00733441" w:rsidRPr="004955DD" w:rsidRDefault="00733441">
            <w:pPr>
              <w:rPr>
                <w:sz w:val="22"/>
                <w:szCs w:val="22"/>
                <w:lang w:val="da-DK"/>
              </w:rPr>
            </w:pPr>
            <w:r w:rsidRPr="004955DD">
              <w:rPr>
                <w:sz w:val="22"/>
                <w:szCs w:val="22"/>
                <w:lang w:val="da-DK"/>
              </w:rPr>
              <w:t>vertigo</w:t>
            </w:r>
          </w:p>
        </w:tc>
        <w:tc>
          <w:tcPr>
            <w:tcW w:w="929" w:type="pct"/>
            <w:tcBorders>
              <w:top w:val="single" w:sz="4" w:space="0" w:color="auto"/>
              <w:left w:val="single" w:sz="4" w:space="0" w:color="auto"/>
              <w:bottom w:val="single" w:sz="4" w:space="0" w:color="auto"/>
              <w:right w:val="single" w:sz="4" w:space="0" w:color="auto"/>
            </w:tcBorders>
          </w:tcPr>
          <w:p w14:paraId="0EBABD19" w14:textId="77777777" w:rsidR="00733441" w:rsidRPr="004955DD" w:rsidRDefault="00733441">
            <w:pPr>
              <w:rPr>
                <w:sz w:val="22"/>
                <w:szCs w:val="22"/>
                <w:lang w:val="da-DK"/>
              </w:rPr>
            </w:pPr>
          </w:p>
        </w:tc>
        <w:tc>
          <w:tcPr>
            <w:tcW w:w="857" w:type="pct"/>
            <w:tcBorders>
              <w:top w:val="single" w:sz="4" w:space="0" w:color="auto"/>
              <w:left w:val="single" w:sz="4" w:space="0" w:color="auto"/>
              <w:bottom w:val="single" w:sz="4" w:space="0" w:color="auto"/>
              <w:right w:val="single" w:sz="4" w:space="0" w:color="auto"/>
            </w:tcBorders>
          </w:tcPr>
          <w:p w14:paraId="2CF51CFC" w14:textId="77777777" w:rsidR="00733441" w:rsidRPr="004955DD" w:rsidRDefault="00733441">
            <w:pPr>
              <w:rPr>
                <w:sz w:val="22"/>
                <w:szCs w:val="22"/>
                <w:lang w:val="da-DK"/>
              </w:rPr>
            </w:pPr>
          </w:p>
        </w:tc>
        <w:tc>
          <w:tcPr>
            <w:tcW w:w="929" w:type="pct"/>
            <w:tcBorders>
              <w:top w:val="single" w:sz="4" w:space="0" w:color="auto"/>
              <w:left w:val="single" w:sz="4" w:space="0" w:color="auto"/>
              <w:bottom w:val="single" w:sz="4" w:space="0" w:color="auto"/>
              <w:right w:val="single" w:sz="4" w:space="0" w:color="auto"/>
            </w:tcBorders>
          </w:tcPr>
          <w:p w14:paraId="5265AC2A" w14:textId="77777777" w:rsidR="00733441" w:rsidRPr="004955DD" w:rsidRDefault="00733441">
            <w:pPr>
              <w:rPr>
                <w:sz w:val="22"/>
                <w:szCs w:val="22"/>
                <w:lang w:val="da-DK"/>
              </w:rPr>
            </w:pPr>
          </w:p>
        </w:tc>
      </w:tr>
      <w:tr w:rsidR="00733441" w:rsidRPr="004955DD" w14:paraId="04DEDEB0" w14:textId="77777777" w:rsidTr="00733441">
        <w:tc>
          <w:tcPr>
            <w:tcW w:w="855" w:type="pct"/>
            <w:tcBorders>
              <w:top w:val="single" w:sz="4" w:space="0" w:color="auto"/>
              <w:left w:val="single" w:sz="4" w:space="0" w:color="auto"/>
              <w:bottom w:val="single" w:sz="4" w:space="0" w:color="auto"/>
              <w:right w:val="single" w:sz="4" w:space="0" w:color="auto"/>
            </w:tcBorders>
            <w:hideMark/>
          </w:tcPr>
          <w:p w14:paraId="5E05713F" w14:textId="77777777" w:rsidR="00733441" w:rsidRPr="004955DD" w:rsidRDefault="00733441">
            <w:pPr>
              <w:rPr>
                <w:sz w:val="22"/>
                <w:szCs w:val="22"/>
                <w:lang w:val="da-DK"/>
              </w:rPr>
            </w:pPr>
            <w:r w:rsidRPr="004955DD">
              <w:rPr>
                <w:b/>
                <w:bCs/>
                <w:sz w:val="22"/>
                <w:szCs w:val="22"/>
                <w:lang w:val="da-DK"/>
              </w:rPr>
              <w:t>Luftveje, thorax og mediastinum</w:t>
            </w:r>
          </w:p>
        </w:tc>
        <w:tc>
          <w:tcPr>
            <w:tcW w:w="715" w:type="pct"/>
            <w:tcBorders>
              <w:top w:val="single" w:sz="4" w:space="0" w:color="auto"/>
              <w:left w:val="single" w:sz="4" w:space="0" w:color="auto"/>
              <w:bottom w:val="single" w:sz="4" w:space="0" w:color="auto"/>
              <w:right w:val="single" w:sz="4" w:space="0" w:color="auto"/>
            </w:tcBorders>
          </w:tcPr>
          <w:p w14:paraId="11D65375" w14:textId="77777777" w:rsidR="00733441" w:rsidRPr="004955DD" w:rsidRDefault="00733441">
            <w:pPr>
              <w:rPr>
                <w:sz w:val="22"/>
                <w:szCs w:val="22"/>
                <w:lang w:val="da-DK"/>
              </w:rPr>
            </w:pPr>
          </w:p>
        </w:tc>
        <w:tc>
          <w:tcPr>
            <w:tcW w:w="715" w:type="pct"/>
            <w:tcBorders>
              <w:top w:val="single" w:sz="4" w:space="0" w:color="auto"/>
              <w:left w:val="single" w:sz="4" w:space="0" w:color="auto"/>
              <w:bottom w:val="single" w:sz="4" w:space="0" w:color="auto"/>
              <w:right w:val="single" w:sz="4" w:space="0" w:color="auto"/>
            </w:tcBorders>
          </w:tcPr>
          <w:p w14:paraId="664C739D" w14:textId="77777777" w:rsidR="00733441" w:rsidRPr="004955DD" w:rsidRDefault="00733441">
            <w:pPr>
              <w:rPr>
                <w:sz w:val="22"/>
                <w:szCs w:val="22"/>
                <w:lang w:val="da-DK"/>
              </w:rPr>
            </w:pPr>
          </w:p>
        </w:tc>
        <w:tc>
          <w:tcPr>
            <w:tcW w:w="929" w:type="pct"/>
            <w:tcBorders>
              <w:top w:val="single" w:sz="4" w:space="0" w:color="auto"/>
              <w:left w:val="single" w:sz="4" w:space="0" w:color="auto"/>
              <w:bottom w:val="single" w:sz="4" w:space="0" w:color="auto"/>
              <w:right w:val="single" w:sz="4" w:space="0" w:color="auto"/>
            </w:tcBorders>
            <w:hideMark/>
          </w:tcPr>
          <w:p w14:paraId="1DFC2C26" w14:textId="77777777" w:rsidR="00733441" w:rsidRPr="004955DD" w:rsidRDefault="00733441">
            <w:pPr>
              <w:rPr>
                <w:sz w:val="22"/>
                <w:szCs w:val="22"/>
                <w:lang w:val="da-DK"/>
              </w:rPr>
            </w:pPr>
            <w:r w:rsidRPr="004955DD">
              <w:rPr>
                <w:sz w:val="22"/>
                <w:szCs w:val="22"/>
                <w:lang w:val="da-DK"/>
              </w:rPr>
              <w:t>bronkospasme</w:t>
            </w:r>
          </w:p>
        </w:tc>
        <w:tc>
          <w:tcPr>
            <w:tcW w:w="857" w:type="pct"/>
            <w:tcBorders>
              <w:top w:val="single" w:sz="4" w:space="0" w:color="auto"/>
              <w:left w:val="single" w:sz="4" w:space="0" w:color="auto"/>
              <w:bottom w:val="single" w:sz="4" w:space="0" w:color="auto"/>
              <w:right w:val="single" w:sz="4" w:space="0" w:color="auto"/>
            </w:tcBorders>
          </w:tcPr>
          <w:p w14:paraId="6E3666AC" w14:textId="77777777" w:rsidR="00733441" w:rsidRPr="004955DD" w:rsidRDefault="00733441">
            <w:pPr>
              <w:rPr>
                <w:sz w:val="22"/>
                <w:szCs w:val="22"/>
                <w:lang w:val="da-DK"/>
              </w:rPr>
            </w:pPr>
          </w:p>
        </w:tc>
        <w:tc>
          <w:tcPr>
            <w:tcW w:w="929" w:type="pct"/>
            <w:tcBorders>
              <w:top w:val="single" w:sz="4" w:space="0" w:color="auto"/>
              <w:left w:val="single" w:sz="4" w:space="0" w:color="auto"/>
              <w:bottom w:val="single" w:sz="4" w:space="0" w:color="auto"/>
              <w:right w:val="single" w:sz="4" w:space="0" w:color="auto"/>
            </w:tcBorders>
          </w:tcPr>
          <w:p w14:paraId="380DCF84" w14:textId="77777777" w:rsidR="00733441" w:rsidRPr="004955DD" w:rsidRDefault="00733441">
            <w:pPr>
              <w:rPr>
                <w:sz w:val="22"/>
                <w:szCs w:val="22"/>
                <w:lang w:val="da-DK"/>
              </w:rPr>
            </w:pPr>
          </w:p>
        </w:tc>
      </w:tr>
      <w:tr w:rsidR="00733441" w:rsidRPr="004955DD" w14:paraId="2718486E" w14:textId="77777777" w:rsidTr="00733441">
        <w:tc>
          <w:tcPr>
            <w:tcW w:w="855" w:type="pct"/>
            <w:tcBorders>
              <w:top w:val="single" w:sz="4" w:space="0" w:color="auto"/>
              <w:left w:val="single" w:sz="4" w:space="0" w:color="auto"/>
              <w:bottom w:val="single" w:sz="4" w:space="0" w:color="auto"/>
              <w:right w:val="single" w:sz="4" w:space="0" w:color="auto"/>
            </w:tcBorders>
            <w:hideMark/>
          </w:tcPr>
          <w:p w14:paraId="7511B058" w14:textId="77777777" w:rsidR="00733441" w:rsidRPr="004955DD" w:rsidRDefault="00733441">
            <w:pPr>
              <w:rPr>
                <w:sz w:val="22"/>
                <w:szCs w:val="22"/>
                <w:lang w:val="da-DK"/>
              </w:rPr>
            </w:pPr>
            <w:r w:rsidRPr="004955DD">
              <w:rPr>
                <w:b/>
                <w:bCs/>
                <w:sz w:val="22"/>
                <w:szCs w:val="22"/>
                <w:lang w:val="da-DK"/>
              </w:rPr>
              <w:t>Mave-tarm-kanalen</w:t>
            </w:r>
          </w:p>
        </w:tc>
        <w:tc>
          <w:tcPr>
            <w:tcW w:w="715" w:type="pct"/>
            <w:tcBorders>
              <w:top w:val="single" w:sz="4" w:space="0" w:color="auto"/>
              <w:left w:val="single" w:sz="4" w:space="0" w:color="auto"/>
              <w:bottom w:val="single" w:sz="4" w:space="0" w:color="auto"/>
              <w:right w:val="single" w:sz="4" w:space="0" w:color="auto"/>
            </w:tcBorders>
            <w:hideMark/>
          </w:tcPr>
          <w:p w14:paraId="42A718D4" w14:textId="77777777" w:rsidR="00733441" w:rsidRPr="004955DD" w:rsidRDefault="00733441">
            <w:pPr>
              <w:rPr>
                <w:sz w:val="22"/>
                <w:szCs w:val="22"/>
                <w:lang w:val="da-DK"/>
              </w:rPr>
            </w:pPr>
            <w:r w:rsidRPr="004955DD">
              <w:rPr>
                <w:sz w:val="22"/>
                <w:szCs w:val="22"/>
                <w:lang w:val="da-DK"/>
              </w:rPr>
              <w:t>abdominal-smerter, diarré, flatulens, kvalme/ opkastning, obstipation, funduskirtelpolypper (benign)</w:t>
            </w:r>
          </w:p>
        </w:tc>
        <w:tc>
          <w:tcPr>
            <w:tcW w:w="715" w:type="pct"/>
            <w:tcBorders>
              <w:top w:val="single" w:sz="4" w:space="0" w:color="auto"/>
              <w:left w:val="single" w:sz="4" w:space="0" w:color="auto"/>
              <w:bottom w:val="single" w:sz="4" w:space="0" w:color="auto"/>
              <w:right w:val="single" w:sz="4" w:space="0" w:color="auto"/>
            </w:tcBorders>
            <w:hideMark/>
          </w:tcPr>
          <w:p w14:paraId="1F705668" w14:textId="77777777" w:rsidR="00733441" w:rsidRPr="004955DD" w:rsidRDefault="00733441">
            <w:pPr>
              <w:rPr>
                <w:sz w:val="22"/>
                <w:szCs w:val="22"/>
                <w:lang w:val="da-DK"/>
              </w:rPr>
            </w:pPr>
            <w:r w:rsidRPr="004955DD">
              <w:rPr>
                <w:sz w:val="22"/>
                <w:szCs w:val="22"/>
                <w:lang w:val="da-DK"/>
              </w:rPr>
              <w:t>mundtørhed</w:t>
            </w:r>
          </w:p>
        </w:tc>
        <w:tc>
          <w:tcPr>
            <w:tcW w:w="929" w:type="pct"/>
            <w:tcBorders>
              <w:top w:val="single" w:sz="4" w:space="0" w:color="auto"/>
              <w:left w:val="single" w:sz="4" w:space="0" w:color="auto"/>
              <w:bottom w:val="single" w:sz="4" w:space="0" w:color="auto"/>
              <w:right w:val="single" w:sz="4" w:space="0" w:color="auto"/>
            </w:tcBorders>
            <w:hideMark/>
          </w:tcPr>
          <w:p w14:paraId="33AFA202" w14:textId="77777777" w:rsidR="00733441" w:rsidRPr="004955DD" w:rsidRDefault="00733441">
            <w:pPr>
              <w:rPr>
                <w:sz w:val="22"/>
                <w:szCs w:val="22"/>
                <w:lang w:val="da-DK"/>
              </w:rPr>
            </w:pPr>
            <w:r w:rsidRPr="004955DD">
              <w:rPr>
                <w:sz w:val="22"/>
                <w:szCs w:val="22"/>
                <w:lang w:val="da-DK"/>
              </w:rPr>
              <w:t>stomatitis, gastrointestinal candidiasis</w:t>
            </w:r>
          </w:p>
        </w:tc>
        <w:tc>
          <w:tcPr>
            <w:tcW w:w="857" w:type="pct"/>
            <w:tcBorders>
              <w:top w:val="single" w:sz="4" w:space="0" w:color="auto"/>
              <w:left w:val="single" w:sz="4" w:space="0" w:color="auto"/>
              <w:bottom w:val="single" w:sz="4" w:space="0" w:color="auto"/>
              <w:right w:val="single" w:sz="4" w:space="0" w:color="auto"/>
            </w:tcBorders>
            <w:hideMark/>
          </w:tcPr>
          <w:p w14:paraId="73E6F27A" w14:textId="77777777" w:rsidR="00733441" w:rsidRPr="004955DD" w:rsidRDefault="00733441">
            <w:pPr>
              <w:rPr>
                <w:sz w:val="22"/>
                <w:szCs w:val="22"/>
                <w:lang w:val="da-DK"/>
              </w:rPr>
            </w:pPr>
            <w:r w:rsidRPr="004955DD">
              <w:rPr>
                <w:sz w:val="22"/>
                <w:szCs w:val="22"/>
                <w:lang w:val="da-DK"/>
              </w:rPr>
              <w:t>mikroskopisk kolitis</w:t>
            </w:r>
          </w:p>
        </w:tc>
        <w:tc>
          <w:tcPr>
            <w:tcW w:w="929" w:type="pct"/>
            <w:tcBorders>
              <w:top w:val="single" w:sz="4" w:space="0" w:color="auto"/>
              <w:left w:val="single" w:sz="4" w:space="0" w:color="auto"/>
              <w:bottom w:val="single" w:sz="4" w:space="0" w:color="auto"/>
              <w:right w:val="single" w:sz="4" w:space="0" w:color="auto"/>
            </w:tcBorders>
          </w:tcPr>
          <w:p w14:paraId="7DF124A8" w14:textId="77777777" w:rsidR="00733441" w:rsidRPr="004955DD" w:rsidRDefault="00733441">
            <w:pPr>
              <w:rPr>
                <w:sz w:val="22"/>
                <w:szCs w:val="22"/>
                <w:lang w:val="da-DK"/>
              </w:rPr>
            </w:pPr>
          </w:p>
        </w:tc>
      </w:tr>
      <w:tr w:rsidR="00733441" w:rsidRPr="004955DD" w14:paraId="6604A419" w14:textId="77777777" w:rsidTr="00733441">
        <w:tc>
          <w:tcPr>
            <w:tcW w:w="855" w:type="pct"/>
            <w:tcBorders>
              <w:top w:val="single" w:sz="4" w:space="0" w:color="auto"/>
              <w:left w:val="single" w:sz="4" w:space="0" w:color="auto"/>
              <w:bottom w:val="single" w:sz="4" w:space="0" w:color="auto"/>
              <w:right w:val="single" w:sz="4" w:space="0" w:color="auto"/>
            </w:tcBorders>
            <w:hideMark/>
          </w:tcPr>
          <w:p w14:paraId="699F6020" w14:textId="77777777" w:rsidR="00733441" w:rsidRPr="004955DD" w:rsidRDefault="00733441">
            <w:pPr>
              <w:rPr>
                <w:b/>
                <w:bCs/>
                <w:sz w:val="22"/>
                <w:szCs w:val="22"/>
                <w:lang w:val="da-DK"/>
              </w:rPr>
            </w:pPr>
            <w:r w:rsidRPr="004955DD">
              <w:rPr>
                <w:b/>
                <w:bCs/>
                <w:sz w:val="22"/>
                <w:szCs w:val="22"/>
                <w:lang w:val="da-DK"/>
              </w:rPr>
              <w:t>Lever og galdeveje</w:t>
            </w:r>
          </w:p>
        </w:tc>
        <w:tc>
          <w:tcPr>
            <w:tcW w:w="715" w:type="pct"/>
            <w:tcBorders>
              <w:top w:val="single" w:sz="4" w:space="0" w:color="auto"/>
              <w:left w:val="single" w:sz="4" w:space="0" w:color="auto"/>
              <w:bottom w:val="single" w:sz="4" w:space="0" w:color="auto"/>
              <w:right w:val="single" w:sz="4" w:space="0" w:color="auto"/>
            </w:tcBorders>
          </w:tcPr>
          <w:p w14:paraId="2237A65C" w14:textId="77777777" w:rsidR="00733441" w:rsidRPr="004955DD" w:rsidRDefault="00733441">
            <w:pPr>
              <w:rPr>
                <w:sz w:val="22"/>
                <w:szCs w:val="22"/>
                <w:lang w:val="da-DK"/>
              </w:rPr>
            </w:pPr>
          </w:p>
        </w:tc>
        <w:tc>
          <w:tcPr>
            <w:tcW w:w="715" w:type="pct"/>
            <w:tcBorders>
              <w:top w:val="single" w:sz="4" w:space="0" w:color="auto"/>
              <w:left w:val="single" w:sz="4" w:space="0" w:color="auto"/>
              <w:bottom w:val="single" w:sz="4" w:space="0" w:color="auto"/>
              <w:right w:val="single" w:sz="4" w:space="0" w:color="auto"/>
            </w:tcBorders>
            <w:hideMark/>
          </w:tcPr>
          <w:p w14:paraId="4BF5DF21" w14:textId="77777777" w:rsidR="00733441" w:rsidRPr="004955DD" w:rsidRDefault="00733441">
            <w:pPr>
              <w:rPr>
                <w:sz w:val="22"/>
                <w:szCs w:val="22"/>
                <w:lang w:val="da-DK"/>
              </w:rPr>
            </w:pPr>
            <w:r w:rsidRPr="004955DD">
              <w:rPr>
                <w:sz w:val="22"/>
                <w:szCs w:val="22"/>
                <w:lang w:val="da-DK"/>
              </w:rPr>
              <w:t>forhøjede leverenzymer</w:t>
            </w:r>
          </w:p>
        </w:tc>
        <w:tc>
          <w:tcPr>
            <w:tcW w:w="929" w:type="pct"/>
            <w:tcBorders>
              <w:top w:val="single" w:sz="4" w:space="0" w:color="auto"/>
              <w:left w:val="single" w:sz="4" w:space="0" w:color="auto"/>
              <w:bottom w:val="single" w:sz="4" w:space="0" w:color="auto"/>
              <w:right w:val="single" w:sz="4" w:space="0" w:color="auto"/>
            </w:tcBorders>
            <w:hideMark/>
          </w:tcPr>
          <w:p w14:paraId="327DC84F" w14:textId="77777777" w:rsidR="00733441" w:rsidRPr="004955DD" w:rsidRDefault="00733441">
            <w:pPr>
              <w:rPr>
                <w:sz w:val="22"/>
                <w:szCs w:val="22"/>
                <w:lang w:val="da-DK"/>
              </w:rPr>
            </w:pPr>
            <w:r w:rsidRPr="004955DD">
              <w:rPr>
                <w:sz w:val="22"/>
                <w:szCs w:val="22"/>
                <w:lang w:val="da-DK"/>
              </w:rPr>
              <w:t>hepatitis med eller uden ikterus</w:t>
            </w:r>
          </w:p>
        </w:tc>
        <w:tc>
          <w:tcPr>
            <w:tcW w:w="857" w:type="pct"/>
            <w:tcBorders>
              <w:top w:val="single" w:sz="4" w:space="0" w:color="auto"/>
              <w:left w:val="single" w:sz="4" w:space="0" w:color="auto"/>
              <w:bottom w:val="single" w:sz="4" w:space="0" w:color="auto"/>
              <w:right w:val="single" w:sz="4" w:space="0" w:color="auto"/>
            </w:tcBorders>
            <w:hideMark/>
          </w:tcPr>
          <w:p w14:paraId="1E7A57F1" w14:textId="77777777" w:rsidR="00733441" w:rsidRPr="004955DD" w:rsidRDefault="00733441">
            <w:pPr>
              <w:rPr>
                <w:sz w:val="22"/>
                <w:szCs w:val="22"/>
                <w:lang w:val="da-DK"/>
              </w:rPr>
            </w:pPr>
            <w:r w:rsidRPr="004955DD">
              <w:rPr>
                <w:sz w:val="22"/>
                <w:szCs w:val="22"/>
                <w:lang w:val="da-DK"/>
              </w:rPr>
              <w:t>leversvigt, hepatisk encefalopati hos patienter med eksisterende leversygdom</w:t>
            </w:r>
          </w:p>
        </w:tc>
        <w:tc>
          <w:tcPr>
            <w:tcW w:w="929" w:type="pct"/>
            <w:tcBorders>
              <w:top w:val="single" w:sz="4" w:space="0" w:color="auto"/>
              <w:left w:val="single" w:sz="4" w:space="0" w:color="auto"/>
              <w:bottom w:val="single" w:sz="4" w:space="0" w:color="auto"/>
              <w:right w:val="single" w:sz="4" w:space="0" w:color="auto"/>
            </w:tcBorders>
          </w:tcPr>
          <w:p w14:paraId="568C78D7" w14:textId="77777777" w:rsidR="00733441" w:rsidRPr="004955DD" w:rsidRDefault="00733441">
            <w:pPr>
              <w:rPr>
                <w:sz w:val="22"/>
                <w:szCs w:val="22"/>
                <w:lang w:val="da-DK"/>
              </w:rPr>
            </w:pPr>
          </w:p>
        </w:tc>
      </w:tr>
      <w:tr w:rsidR="00733441" w:rsidRPr="004955DD" w14:paraId="04FD1C42" w14:textId="77777777" w:rsidTr="00733441">
        <w:tc>
          <w:tcPr>
            <w:tcW w:w="855" w:type="pct"/>
            <w:tcBorders>
              <w:top w:val="single" w:sz="4" w:space="0" w:color="auto"/>
              <w:left w:val="single" w:sz="4" w:space="0" w:color="auto"/>
              <w:bottom w:val="single" w:sz="4" w:space="0" w:color="auto"/>
              <w:right w:val="single" w:sz="4" w:space="0" w:color="auto"/>
            </w:tcBorders>
            <w:hideMark/>
          </w:tcPr>
          <w:p w14:paraId="5B1844AC" w14:textId="77777777" w:rsidR="00733441" w:rsidRPr="004955DD" w:rsidRDefault="00733441">
            <w:pPr>
              <w:rPr>
                <w:sz w:val="22"/>
                <w:szCs w:val="22"/>
                <w:lang w:val="da-DK"/>
              </w:rPr>
            </w:pPr>
            <w:r w:rsidRPr="004955DD">
              <w:rPr>
                <w:b/>
                <w:bCs/>
                <w:sz w:val="22"/>
                <w:szCs w:val="22"/>
                <w:lang w:val="da-DK"/>
              </w:rPr>
              <w:t>Hud og subkutane væv</w:t>
            </w:r>
          </w:p>
        </w:tc>
        <w:tc>
          <w:tcPr>
            <w:tcW w:w="715" w:type="pct"/>
            <w:tcBorders>
              <w:top w:val="single" w:sz="4" w:space="0" w:color="auto"/>
              <w:left w:val="single" w:sz="4" w:space="0" w:color="auto"/>
              <w:bottom w:val="single" w:sz="4" w:space="0" w:color="auto"/>
              <w:right w:val="single" w:sz="4" w:space="0" w:color="auto"/>
            </w:tcBorders>
          </w:tcPr>
          <w:p w14:paraId="4D0F6269" w14:textId="77777777" w:rsidR="00733441" w:rsidRPr="004955DD" w:rsidRDefault="00733441">
            <w:pPr>
              <w:rPr>
                <w:sz w:val="22"/>
                <w:szCs w:val="22"/>
                <w:lang w:val="da-DK"/>
              </w:rPr>
            </w:pPr>
          </w:p>
        </w:tc>
        <w:tc>
          <w:tcPr>
            <w:tcW w:w="715" w:type="pct"/>
            <w:tcBorders>
              <w:top w:val="single" w:sz="4" w:space="0" w:color="auto"/>
              <w:left w:val="single" w:sz="4" w:space="0" w:color="auto"/>
              <w:bottom w:val="single" w:sz="4" w:space="0" w:color="auto"/>
              <w:right w:val="single" w:sz="4" w:space="0" w:color="auto"/>
            </w:tcBorders>
            <w:hideMark/>
          </w:tcPr>
          <w:p w14:paraId="623F2D82" w14:textId="77777777" w:rsidR="00733441" w:rsidRPr="004955DD" w:rsidRDefault="00733441">
            <w:pPr>
              <w:rPr>
                <w:sz w:val="22"/>
                <w:szCs w:val="22"/>
                <w:lang w:val="da-DK"/>
              </w:rPr>
            </w:pPr>
            <w:r w:rsidRPr="004955DD">
              <w:rPr>
                <w:sz w:val="22"/>
                <w:szCs w:val="22"/>
                <w:lang w:val="da-DK"/>
              </w:rPr>
              <w:t>dermatitis, pruritus, urticaria, udslæt</w:t>
            </w:r>
          </w:p>
        </w:tc>
        <w:tc>
          <w:tcPr>
            <w:tcW w:w="929" w:type="pct"/>
            <w:tcBorders>
              <w:top w:val="single" w:sz="4" w:space="0" w:color="auto"/>
              <w:left w:val="single" w:sz="4" w:space="0" w:color="auto"/>
              <w:bottom w:val="single" w:sz="4" w:space="0" w:color="auto"/>
              <w:right w:val="single" w:sz="4" w:space="0" w:color="auto"/>
            </w:tcBorders>
            <w:hideMark/>
          </w:tcPr>
          <w:p w14:paraId="2CC1CC7D" w14:textId="77777777" w:rsidR="00733441" w:rsidRPr="004955DD" w:rsidRDefault="00733441">
            <w:pPr>
              <w:rPr>
                <w:sz w:val="22"/>
                <w:szCs w:val="22"/>
                <w:lang w:val="da-DK"/>
              </w:rPr>
            </w:pPr>
            <w:r w:rsidRPr="004955DD">
              <w:rPr>
                <w:sz w:val="22"/>
                <w:szCs w:val="22"/>
                <w:lang w:val="da-DK"/>
              </w:rPr>
              <w:t>alopeci, lysfølsomhed</w:t>
            </w:r>
          </w:p>
        </w:tc>
        <w:tc>
          <w:tcPr>
            <w:tcW w:w="857" w:type="pct"/>
            <w:tcBorders>
              <w:top w:val="single" w:sz="4" w:space="0" w:color="auto"/>
              <w:left w:val="single" w:sz="4" w:space="0" w:color="auto"/>
              <w:bottom w:val="single" w:sz="4" w:space="0" w:color="auto"/>
              <w:right w:val="single" w:sz="4" w:space="0" w:color="auto"/>
            </w:tcBorders>
            <w:hideMark/>
          </w:tcPr>
          <w:p w14:paraId="21CE9F58" w14:textId="77777777" w:rsidR="00733441" w:rsidRPr="004955DD" w:rsidRDefault="00733441">
            <w:pPr>
              <w:rPr>
                <w:sz w:val="22"/>
                <w:szCs w:val="22"/>
                <w:lang w:val="da-DK"/>
              </w:rPr>
            </w:pPr>
            <w:r w:rsidRPr="004955DD">
              <w:rPr>
                <w:sz w:val="22"/>
                <w:szCs w:val="22"/>
                <w:lang w:val="da-DK"/>
              </w:rPr>
              <w:t xml:space="preserve">erythema multiforme, Stevens-Johnsons syndrom, toksisk epidermal nekrolyse (TEN), lægemiddel-reaktion med eosinofili og </w:t>
            </w:r>
            <w:r w:rsidRPr="004955DD">
              <w:rPr>
                <w:sz w:val="22"/>
                <w:szCs w:val="22"/>
                <w:lang w:val="da-DK"/>
              </w:rPr>
              <w:lastRenderedPageBreak/>
              <w:t>systemiske symptomer (DRESS)</w:t>
            </w:r>
          </w:p>
        </w:tc>
        <w:tc>
          <w:tcPr>
            <w:tcW w:w="929" w:type="pct"/>
            <w:tcBorders>
              <w:top w:val="single" w:sz="4" w:space="0" w:color="auto"/>
              <w:left w:val="single" w:sz="4" w:space="0" w:color="auto"/>
              <w:bottom w:val="single" w:sz="4" w:space="0" w:color="auto"/>
              <w:right w:val="single" w:sz="4" w:space="0" w:color="auto"/>
            </w:tcBorders>
            <w:hideMark/>
          </w:tcPr>
          <w:p w14:paraId="0EC3B4D6" w14:textId="77777777" w:rsidR="00733441" w:rsidRPr="004955DD" w:rsidRDefault="00733441">
            <w:pPr>
              <w:rPr>
                <w:sz w:val="22"/>
                <w:szCs w:val="22"/>
                <w:lang w:val="da-DK"/>
              </w:rPr>
            </w:pPr>
            <w:r w:rsidRPr="004955DD">
              <w:rPr>
                <w:sz w:val="22"/>
                <w:szCs w:val="22"/>
                <w:lang w:val="da-DK"/>
              </w:rPr>
              <w:lastRenderedPageBreak/>
              <w:t>subakut kutan lupus erythematosus (</w:t>
            </w:r>
            <w:r w:rsidRPr="004955DD">
              <w:rPr>
                <w:sz w:val="22"/>
                <w:szCs w:val="22"/>
                <w:lang w:val="da-DK" w:eastAsia="en-GB"/>
              </w:rPr>
              <w:t>SCLE</w:t>
            </w:r>
            <w:r w:rsidRPr="004955DD">
              <w:rPr>
                <w:sz w:val="22"/>
                <w:szCs w:val="22"/>
                <w:lang w:val="da-DK"/>
              </w:rPr>
              <w:t>) (se pkt. 4.4)</w:t>
            </w:r>
          </w:p>
        </w:tc>
      </w:tr>
      <w:tr w:rsidR="00733441" w:rsidRPr="004955DD" w14:paraId="40214B81" w14:textId="77777777" w:rsidTr="00733441">
        <w:tc>
          <w:tcPr>
            <w:tcW w:w="855" w:type="pct"/>
            <w:tcBorders>
              <w:top w:val="single" w:sz="4" w:space="0" w:color="auto"/>
              <w:left w:val="single" w:sz="4" w:space="0" w:color="auto"/>
              <w:bottom w:val="single" w:sz="4" w:space="0" w:color="auto"/>
              <w:right w:val="single" w:sz="4" w:space="0" w:color="auto"/>
            </w:tcBorders>
            <w:hideMark/>
          </w:tcPr>
          <w:p w14:paraId="7D31D163" w14:textId="77777777" w:rsidR="00733441" w:rsidRPr="004955DD" w:rsidRDefault="00733441">
            <w:pPr>
              <w:rPr>
                <w:sz w:val="22"/>
                <w:szCs w:val="22"/>
                <w:lang w:val="da-DK"/>
              </w:rPr>
            </w:pPr>
            <w:r w:rsidRPr="004955DD">
              <w:rPr>
                <w:b/>
                <w:bCs/>
                <w:sz w:val="22"/>
                <w:szCs w:val="22"/>
                <w:lang w:val="da-DK"/>
              </w:rPr>
              <w:t>Knogler, led, muskler og bindevæv</w:t>
            </w:r>
          </w:p>
        </w:tc>
        <w:tc>
          <w:tcPr>
            <w:tcW w:w="715" w:type="pct"/>
            <w:tcBorders>
              <w:top w:val="single" w:sz="4" w:space="0" w:color="auto"/>
              <w:left w:val="single" w:sz="4" w:space="0" w:color="auto"/>
              <w:bottom w:val="single" w:sz="4" w:space="0" w:color="auto"/>
              <w:right w:val="single" w:sz="4" w:space="0" w:color="auto"/>
            </w:tcBorders>
          </w:tcPr>
          <w:p w14:paraId="7B3AB2C1" w14:textId="77777777" w:rsidR="00733441" w:rsidRPr="004955DD" w:rsidRDefault="00733441">
            <w:pPr>
              <w:rPr>
                <w:sz w:val="22"/>
                <w:szCs w:val="22"/>
                <w:lang w:val="da-DK"/>
              </w:rPr>
            </w:pPr>
          </w:p>
        </w:tc>
        <w:tc>
          <w:tcPr>
            <w:tcW w:w="715" w:type="pct"/>
            <w:tcBorders>
              <w:top w:val="single" w:sz="4" w:space="0" w:color="auto"/>
              <w:left w:val="single" w:sz="4" w:space="0" w:color="auto"/>
              <w:bottom w:val="single" w:sz="4" w:space="0" w:color="auto"/>
              <w:right w:val="single" w:sz="4" w:space="0" w:color="auto"/>
            </w:tcBorders>
            <w:hideMark/>
          </w:tcPr>
          <w:p w14:paraId="15E8969E" w14:textId="77777777" w:rsidR="00733441" w:rsidRPr="004955DD" w:rsidRDefault="00733441">
            <w:pPr>
              <w:rPr>
                <w:sz w:val="22"/>
                <w:szCs w:val="22"/>
                <w:lang w:val="da-DK"/>
              </w:rPr>
            </w:pPr>
            <w:r w:rsidRPr="004955DD">
              <w:rPr>
                <w:sz w:val="22"/>
                <w:szCs w:val="22"/>
                <w:lang w:val="da-DK"/>
              </w:rPr>
              <w:t>fraktur på hofte, håndled eller rygsøjle (se pkt. 4.4)</w:t>
            </w:r>
          </w:p>
        </w:tc>
        <w:tc>
          <w:tcPr>
            <w:tcW w:w="929" w:type="pct"/>
            <w:tcBorders>
              <w:top w:val="single" w:sz="4" w:space="0" w:color="auto"/>
              <w:left w:val="single" w:sz="4" w:space="0" w:color="auto"/>
              <w:bottom w:val="single" w:sz="4" w:space="0" w:color="auto"/>
              <w:right w:val="single" w:sz="4" w:space="0" w:color="auto"/>
            </w:tcBorders>
            <w:hideMark/>
          </w:tcPr>
          <w:p w14:paraId="16E6F2A8" w14:textId="77777777" w:rsidR="00733441" w:rsidRPr="004955DD" w:rsidRDefault="00733441">
            <w:pPr>
              <w:rPr>
                <w:sz w:val="22"/>
                <w:szCs w:val="22"/>
                <w:lang w:val="da-DK"/>
              </w:rPr>
            </w:pPr>
            <w:r w:rsidRPr="004955DD">
              <w:rPr>
                <w:sz w:val="22"/>
                <w:szCs w:val="22"/>
                <w:lang w:val="da-DK"/>
              </w:rPr>
              <w:t>artralgi, myalgi</w:t>
            </w:r>
          </w:p>
        </w:tc>
        <w:tc>
          <w:tcPr>
            <w:tcW w:w="857" w:type="pct"/>
            <w:tcBorders>
              <w:top w:val="single" w:sz="4" w:space="0" w:color="auto"/>
              <w:left w:val="single" w:sz="4" w:space="0" w:color="auto"/>
              <w:bottom w:val="single" w:sz="4" w:space="0" w:color="auto"/>
              <w:right w:val="single" w:sz="4" w:space="0" w:color="auto"/>
            </w:tcBorders>
            <w:hideMark/>
          </w:tcPr>
          <w:p w14:paraId="34F7E6E8" w14:textId="77777777" w:rsidR="00733441" w:rsidRPr="004955DD" w:rsidRDefault="00733441">
            <w:pPr>
              <w:rPr>
                <w:sz w:val="22"/>
                <w:szCs w:val="22"/>
                <w:lang w:val="da-DK"/>
              </w:rPr>
            </w:pPr>
            <w:r w:rsidRPr="004955DD">
              <w:rPr>
                <w:sz w:val="22"/>
                <w:szCs w:val="22"/>
                <w:lang w:val="da-DK"/>
              </w:rPr>
              <w:t>muskelsvaghed</w:t>
            </w:r>
          </w:p>
        </w:tc>
        <w:tc>
          <w:tcPr>
            <w:tcW w:w="929" w:type="pct"/>
            <w:tcBorders>
              <w:top w:val="single" w:sz="4" w:space="0" w:color="auto"/>
              <w:left w:val="single" w:sz="4" w:space="0" w:color="auto"/>
              <w:bottom w:val="single" w:sz="4" w:space="0" w:color="auto"/>
              <w:right w:val="single" w:sz="4" w:space="0" w:color="auto"/>
            </w:tcBorders>
          </w:tcPr>
          <w:p w14:paraId="25621DE3" w14:textId="77777777" w:rsidR="00733441" w:rsidRPr="004955DD" w:rsidRDefault="00733441">
            <w:pPr>
              <w:rPr>
                <w:sz w:val="22"/>
                <w:szCs w:val="22"/>
                <w:lang w:val="da-DK"/>
              </w:rPr>
            </w:pPr>
          </w:p>
        </w:tc>
      </w:tr>
      <w:tr w:rsidR="00733441" w:rsidRPr="004955DD" w14:paraId="48D71E55" w14:textId="77777777" w:rsidTr="00733441">
        <w:tc>
          <w:tcPr>
            <w:tcW w:w="855" w:type="pct"/>
            <w:tcBorders>
              <w:top w:val="single" w:sz="4" w:space="0" w:color="auto"/>
              <w:left w:val="single" w:sz="4" w:space="0" w:color="auto"/>
              <w:bottom w:val="single" w:sz="4" w:space="0" w:color="auto"/>
              <w:right w:val="single" w:sz="4" w:space="0" w:color="auto"/>
            </w:tcBorders>
            <w:hideMark/>
          </w:tcPr>
          <w:p w14:paraId="585A7CFD" w14:textId="77777777" w:rsidR="00733441" w:rsidRPr="004955DD" w:rsidRDefault="00733441">
            <w:pPr>
              <w:rPr>
                <w:b/>
                <w:bCs/>
                <w:sz w:val="22"/>
                <w:szCs w:val="22"/>
                <w:lang w:val="da-DK"/>
              </w:rPr>
            </w:pPr>
            <w:r w:rsidRPr="004955DD">
              <w:rPr>
                <w:b/>
                <w:bCs/>
                <w:sz w:val="22"/>
                <w:szCs w:val="22"/>
                <w:lang w:val="da-DK"/>
              </w:rPr>
              <w:t>Nyrer og urinveje</w:t>
            </w:r>
          </w:p>
        </w:tc>
        <w:tc>
          <w:tcPr>
            <w:tcW w:w="715" w:type="pct"/>
            <w:tcBorders>
              <w:top w:val="single" w:sz="4" w:space="0" w:color="auto"/>
              <w:left w:val="single" w:sz="4" w:space="0" w:color="auto"/>
              <w:bottom w:val="single" w:sz="4" w:space="0" w:color="auto"/>
              <w:right w:val="single" w:sz="4" w:space="0" w:color="auto"/>
            </w:tcBorders>
          </w:tcPr>
          <w:p w14:paraId="2279C9AF" w14:textId="77777777" w:rsidR="00733441" w:rsidRPr="004955DD" w:rsidRDefault="00733441">
            <w:pPr>
              <w:rPr>
                <w:sz w:val="22"/>
                <w:szCs w:val="22"/>
                <w:lang w:val="da-DK"/>
              </w:rPr>
            </w:pPr>
          </w:p>
        </w:tc>
        <w:tc>
          <w:tcPr>
            <w:tcW w:w="715" w:type="pct"/>
            <w:tcBorders>
              <w:top w:val="single" w:sz="4" w:space="0" w:color="auto"/>
              <w:left w:val="single" w:sz="4" w:space="0" w:color="auto"/>
              <w:bottom w:val="single" w:sz="4" w:space="0" w:color="auto"/>
              <w:right w:val="single" w:sz="4" w:space="0" w:color="auto"/>
            </w:tcBorders>
          </w:tcPr>
          <w:p w14:paraId="353AF4E6" w14:textId="77777777" w:rsidR="00733441" w:rsidRPr="004955DD" w:rsidRDefault="00733441">
            <w:pPr>
              <w:rPr>
                <w:sz w:val="22"/>
                <w:szCs w:val="22"/>
                <w:lang w:val="da-DK"/>
              </w:rPr>
            </w:pPr>
          </w:p>
        </w:tc>
        <w:tc>
          <w:tcPr>
            <w:tcW w:w="929" w:type="pct"/>
            <w:tcBorders>
              <w:top w:val="single" w:sz="4" w:space="0" w:color="auto"/>
              <w:left w:val="single" w:sz="4" w:space="0" w:color="auto"/>
              <w:bottom w:val="single" w:sz="4" w:space="0" w:color="auto"/>
              <w:right w:val="single" w:sz="4" w:space="0" w:color="auto"/>
            </w:tcBorders>
          </w:tcPr>
          <w:p w14:paraId="31D1E97B" w14:textId="77777777" w:rsidR="00733441" w:rsidRPr="004955DD" w:rsidRDefault="00733441">
            <w:pPr>
              <w:rPr>
                <w:sz w:val="22"/>
                <w:szCs w:val="22"/>
                <w:lang w:val="da-DK"/>
              </w:rPr>
            </w:pPr>
          </w:p>
        </w:tc>
        <w:tc>
          <w:tcPr>
            <w:tcW w:w="857" w:type="pct"/>
            <w:tcBorders>
              <w:top w:val="single" w:sz="4" w:space="0" w:color="auto"/>
              <w:left w:val="single" w:sz="4" w:space="0" w:color="auto"/>
              <w:bottom w:val="single" w:sz="4" w:space="0" w:color="auto"/>
              <w:right w:val="single" w:sz="4" w:space="0" w:color="auto"/>
            </w:tcBorders>
            <w:hideMark/>
          </w:tcPr>
          <w:p w14:paraId="5CF6E9ED" w14:textId="678E4A40" w:rsidR="00733441" w:rsidRPr="007C02F6" w:rsidRDefault="007C02F6">
            <w:pPr>
              <w:rPr>
                <w:sz w:val="22"/>
                <w:szCs w:val="22"/>
                <w:lang w:val="da-DK"/>
              </w:rPr>
            </w:pPr>
            <w:r w:rsidRPr="007C02F6">
              <w:rPr>
                <w:lang w:val="da-DK"/>
              </w:rPr>
              <w:t>tubulointerstitial nefrit (som muligvis kan udvikle sig til nyresvigt)</w:t>
            </w:r>
          </w:p>
        </w:tc>
        <w:tc>
          <w:tcPr>
            <w:tcW w:w="929" w:type="pct"/>
            <w:tcBorders>
              <w:top w:val="single" w:sz="4" w:space="0" w:color="auto"/>
              <w:left w:val="single" w:sz="4" w:space="0" w:color="auto"/>
              <w:bottom w:val="single" w:sz="4" w:space="0" w:color="auto"/>
              <w:right w:val="single" w:sz="4" w:space="0" w:color="auto"/>
            </w:tcBorders>
          </w:tcPr>
          <w:p w14:paraId="07790590" w14:textId="77777777" w:rsidR="00733441" w:rsidRPr="004955DD" w:rsidRDefault="00733441">
            <w:pPr>
              <w:rPr>
                <w:sz w:val="22"/>
                <w:szCs w:val="22"/>
                <w:lang w:val="da-DK"/>
              </w:rPr>
            </w:pPr>
          </w:p>
        </w:tc>
      </w:tr>
      <w:tr w:rsidR="00733441" w:rsidRPr="004955DD" w14:paraId="2C673F87" w14:textId="77777777" w:rsidTr="00733441">
        <w:tc>
          <w:tcPr>
            <w:tcW w:w="855" w:type="pct"/>
            <w:tcBorders>
              <w:top w:val="single" w:sz="4" w:space="0" w:color="auto"/>
              <w:left w:val="single" w:sz="4" w:space="0" w:color="auto"/>
              <w:bottom w:val="single" w:sz="4" w:space="0" w:color="auto"/>
              <w:right w:val="single" w:sz="4" w:space="0" w:color="auto"/>
            </w:tcBorders>
            <w:hideMark/>
          </w:tcPr>
          <w:p w14:paraId="7FB3857B" w14:textId="77777777" w:rsidR="00733441" w:rsidRPr="004955DD" w:rsidRDefault="00733441">
            <w:pPr>
              <w:rPr>
                <w:b/>
                <w:bCs/>
                <w:sz w:val="22"/>
                <w:szCs w:val="22"/>
                <w:lang w:val="da-DK"/>
              </w:rPr>
            </w:pPr>
            <w:r w:rsidRPr="004955DD">
              <w:rPr>
                <w:b/>
                <w:bCs/>
                <w:sz w:val="22"/>
                <w:szCs w:val="22"/>
                <w:lang w:val="da-DK"/>
              </w:rPr>
              <w:t>Det reproduktive system og mammae</w:t>
            </w:r>
          </w:p>
        </w:tc>
        <w:tc>
          <w:tcPr>
            <w:tcW w:w="715" w:type="pct"/>
            <w:tcBorders>
              <w:top w:val="single" w:sz="4" w:space="0" w:color="auto"/>
              <w:left w:val="single" w:sz="4" w:space="0" w:color="auto"/>
              <w:bottom w:val="single" w:sz="4" w:space="0" w:color="auto"/>
              <w:right w:val="single" w:sz="4" w:space="0" w:color="auto"/>
            </w:tcBorders>
          </w:tcPr>
          <w:p w14:paraId="2514C163" w14:textId="77777777" w:rsidR="00733441" w:rsidRPr="004955DD" w:rsidRDefault="00733441">
            <w:pPr>
              <w:rPr>
                <w:sz w:val="22"/>
                <w:szCs w:val="22"/>
                <w:lang w:val="da-DK"/>
              </w:rPr>
            </w:pPr>
          </w:p>
        </w:tc>
        <w:tc>
          <w:tcPr>
            <w:tcW w:w="715" w:type="pct"/>
            <w:tcBorders>
              <w:top w:val="single" w:sz="4" w:space="0" w:color="auto"/>
              <w:left w:val="single" w:sz="4" w:space="0" w:color="auto"/>
              <w:bottom w:val="single" w:sz="4" w:space="0" w:color="auto"/>
              <w:right w:val="single" w:sz="4" w:space="0" w:color="auto"/>
            </w:tcBorders>
          </w:tcPr>
          <w:p w14:paraId="284BB6A0" w14:textId="77777777" w:rsidR="00733441" w:rsidRPr="004955DD" w:rsidRDefault="00733441">
            <w:pPr>
              <w:rPr>
                <w:sz w:val="22"/>
                <w:szCs w:val="22"/>
                <w:lang w:val="da-DK"/>
              </w:rPr>
            </w:pPr>
          </w:p>
        </w:tc>
        <w:tc>
          <w:tcPr>
            <w:tcW w:w="929" w:type="pct"/>
            <w:tcBorders>
              <w:top w:val="single" w:sz="4" w:space="0" w:color="auto"/>
              <w:left w:val="single" w:sz="4" w:space="0" w:color="auto"/>
              <w:bottom w:val="single" w:sz="4" w:space="0" w:color="auto"/>
              <w:right w:val="single" w:sz="4" w:space="0" w:color="auto"/>
            </w:tcBorders>
          </w:tcPr>
          <w:p w14:paraId="7BA9F2C9" w14:textId="77777777" w:rsidR="00733441" w:rsidRPr="004955DD" w:rsidRDefault="00733441">
            <w:pPr>
              <w:rPr>
                <w:sz w:val="22"/>
                <w:szCs w:val="22"/>
                <w:lang w:val="da-DK"/>
              </w:rPr>
            </w:pPr>
          </w:p>
        </w:tc>
        <w:tc>
          <w:tcPr>
            <w:tcW w:w="857" w:type="pct"/>
            <w:tcBorders>
              <w:top w:val="single" w:sz="4" w:space="0" w:color="auto"/>
              <w:left w:val="single" w:sz="4" w:space="0" w:color="auto"/>
              <w:bottom w:val="single" w:sz="4" w:space="0" w:color="auto"/>
              <w:right w:val="single" w:sz="4" w:space="0" w:color="auto"/>
            </w:tcBorders>
            <w:hideMark/>
          </w:tcPr>
          <w:p w14:paraId="41D400FB" w14:textId="77777777" w:rsidR="00733441" w:rsidRPr="004955DD" w:rsidRDefault="00733441">
            <w:pPr>
              <w:rPr>
                <w:sz w:val="22"/>
                <w:szCs w:val="22"/>
                <w:lang w:val="da-DK"/>
              </w:rPr>
            </w:pPr>
            <w:r w:rsidRPr="004955DD">
              <w:rPr>
                <w:sz w:val="22"/>
                <w:szCs w:val="22"/>
                <w:lang w:val="da-DK"/>
              </w:rPr>
              <w:t>gynækomasti</w:t>
            </w:r>
          </w:p>
        </w:tc>
        <w:tc>
          <w:tcPr>
            <w:tcW w:w="929" w:type="pct"/>
            <w:tcBorders>
              <w:top w:val="single" w:sz="4" w:space="0" w:color="auto"/>
              <w:left w:val="single" w:sz="4" w:space="0" w:color="auto"/>
              <w:bottom w:val="single" w:sz="4" w:space="0" w:color="auto"/>
              <w:right w:val="single" w:sz="4" w:space="0" w:color="auto"/>
            </w:tcBorders>
          </w:tcPr>
          <w:p w14:paraId="7D366FAD" w14:textId="77777777" w:rsidR="00733441" w:rsidRPr="004955DD" w:rsidRDefault="00733441">
            <w:pPr>
              <w:rPr>
                <w:sz w:val="22"/>
                <w:szCs w:val="22"/>
                <w:lang w:val="da-DK"/>
              </w:rPr>
            </w:pPr>
          </w:p>
        </w:tc>
      </w:tr>
      <w:tr w:rsidR="00733441" w:rsidRPr="004955DD" w14:paraId="6C8B0736" w14:textId="77777777" w:rsidTr="00733441">
        <w:tc>
          <w:tcPr>
            <w:tcW w:w="855" w:type="pct"/>
            <w:tcBorders>
              <w:top w:val="single" w:sz="4" w:space="0" w:color="auto"/>
              <w:left w:val="single" w:sz="4" w:space="0" w:color="auto"/>
              <w:bottom w:val="single" w:sz="4" w:space="0" w:color="auto"/>
              <w:right w:val="single" w:sz="4" w:space="0" w:color="auto"/>
            </w:tcBorders>
            <w:hideMark/>
          </w:tcPr>
          <w:p w14:paraId="0FFCE54E" w14:textId="77777777" w:rsidR="00733441" w:rsidRPr="004955DD" w:rsidRDefault="00733441">
            <w:pPr>
              <w:rPr>
                <w:b/>
                <w:bCs/>
                <w:sz w:val="22"/>
                <w:szCs w:val="22"/>
                <w:lang w:val="da-DK"/>
              </w:rPr>
            </w:pPr>
            <w:r w:rsidRPr="004955DD">
              <w:rPr>
                <w:b/>
                <w:bCs/>
                <w:sz w:val="22"/>
                <w:szCs w:val="22"/>
                <w:lang w:val="da-DK"/>
              </w:rPr>
              <w:t>Almene symptomer og reaktioner på administrations</w:t>
            </w:r>
            <w:r w:rsidRPr="004955DD">
              <w:rPr>
                <w:b/>
                <w:bCs/>
                <w:sz w:val="22"/>
                <w:szCs w:val="22"/>
                <w:lang w:val="da-DK"/>
              </w:rPr>
              <w:softHyphen/>
              <w:t>stedet</w:t>
            </w:r>
          </w:p>
        </w:tc>
        <w:tc>
          <w:tcPr>
            <w:tcW w:w="715" w:type="pct"/>
            <w:tcBorders>
              <w:top w:val="single" w:sz="4" w:space="0" w:color="auto"/>
              <w:left w:val="single" w:sz="4" w:space="0" w:color="auto"/>
              <w:bottom w:val="single" w:sz="4" w:space="0" w:color="auto"/>
              <w:right w:val="single" w:sz="4" w:space="0" w:color="auto"/>
            </w:tcBorders>
          </w:tcPr>
          <w:p w14:paraId="73F58AD8" w14:textId="77777777" w:rsidR="00733441" w:rsidRPr="004955DD" w:rsidRDefault="00733441">
            <w:pPr>
              <w:rPr>
                <w:sz w:val="22"/>
                <w:szCs w:val="22"/>
                <w:lang w:val="da-DK"/>
              </w:rPr>
            </w:pPr>
          </w:p>
        </w:tc>
        <w:tc>
          <w:tcPr>
            <w:tcW w:w="715" w:type="pct"/>
            <w:tcBorders>
              <w:top w:val="single" w:sz="4" w:space="0" w:color="auto"/>
              <w:left w:val="single" w:sz="4" w:space="0" w:color="auto"/>
              <w:bottom w:val="single" w:sz="4" w:space="0" w:color="auto"/>
              <w:right w:val="single" w:sz="4" w:space="0" w:color="auto"/>
            </w:tcBorders>
          </w:tcPr>
          <w:p w14:paraId="2DDC7270" w14:textId="77777777" w:rsidR="00733441" w:rsidRPr="004955DD" w:rsidRDefault="00733441">
            <w:pPr>
              <w:rPr>
                <w:sz w:val="22"/>
                <w:szCs w:val="22"/>
                <w:lang w:val="da-DK"/>
              </w:rPr>
            </w:pPr>
          </w:p>
        </w:tc>
        <w:tc>
          <w:tcPr>
            <w:tcW w:w="929" w:type="pct"/>
            <w:tcBorders>
              <w:top w:val="single" w:sz="4" w:space="0" w:color="auto"/>
              <w:left w:val="single" w:sz="4" w:space="0" w:color="auto"/>
              <w:bottom w:val="single" w:sz="4" w:space="0" w:color="auto"/>
              <w:right w:val="single" w:sz="4" w:space="0" w:color="auto"/>
            </w:tcBorders>
            <w:hideMark/>
          </w:tcPr>
          <w:p w14:paraId="7D1EF0CD" w14:textId="77777777" w:rsidR="00733441" w:rsidRPr="004955DD" w:rsidRDefault="00733441">
            <w:pPr>
              <w:rPr>
                <w:sz w:val="22"/>
                <w:szCs w:val="22"/>
                <w:lang w:val="da-DK"/>
              </w:rPr>
            </w:pPr>
            <w:r w:rsidRPr="004955DD">
              <w:rPr>
                <w:sz w:val="22"/>
                <w:szCs w:val="22"/>
                <w:lang w:val="da-DK"/>
              </w:rPr>
              <w:t>utilpashed, øget svedtendens</w:t>
            </w:r>
          </w:p>
        </w:tc>
        <w:tc>
          <w:tcPr>
            <w:tcW w:w="857" w:type="pct"/>
            <w:tcBorders>
              <w:top w:val="single" w:sz="4" w:space="0" w:color="auto"/>
              <w:left w:val="single" w:sz="4" w:space="0" w:color="auto"/>
              <w:bottom w:val="single" w:sz="4" w:space="0" w:color="auto"/>
              <w:right w:val="single" w:sz="4" w:space="0" w:color="auto"/>
            </w:tcBorders>
          </w:tcPr>
          <w:p w14:paraId="2708D891" w14:textId="77777777" w:rsidR="00733441" w:rsidRPr="004955DD" w:rsidRDefault="00733441">
            <w:pPr>
              <w:rPr>
                <w:sz w:val="22"/>
                <w:szCs w:val="22"/>
                <w:lang w:val="da-DK"/>
              </w:rPr>
            </w:pPr>
          </w:p>
        </w:tc>
        <w:tc>
          <w:tcPr>
            <w:tcW w:w="929" w:type="pct"/>
            <w:tcBorders>
              <w:top w:val="single" w:sz="4" w:space="0" w:color="auto"/>
              <w:left w:val="single" w:sz="4" w:space="0" w:color="auto"/>
              <w:bottom w:val="single" w:sz="4" w:space="0" w:color="auto"/>
              <w:right w:val="single" w:sz="4" w:space="0" w:color="auto"/>
            </w:tcBorders>
          </w:tcPr>
          <w:p w14:paraId="19690254" w14:textId="77777777" w:rsidR="00733441" w:rsidRPr="004955DD" w:rsidRDefault="00733441">
            <w:pPr>
              <w:rPr>
                <w:sz w:val="22"/>
                <w:szCs w:val="22"/>
                <w:lang w:val="da-DK"/>
              </w:rPr>
            </w:pPr>
          </w:p>
        </w:tc>
      </w:tr>
    </w:tbl>
    <w:p w14:paraId="2CA09363" w14:textId="77777777" w:rsidR="00733441" w:rsidRPr="004955DD" w:rsidRDefault="00733441" w:rsidP="00C25941">
      <w:pPr>
        <w:ind w:left="851"/>
        <w:rPr>
          <w:sz w:val="24"/>
          <w:szCs w:val="24"/>
        </w:rPr>
      </w:pPr>
    </w:p>
    <w:p w14:paraId="2742FEAE" w14:textId="77777777" w:rsidR="00733441" w:rsidRPr="004955DD" w:rsidRDefault="00733441" w:rsidP="00C25941">
      <w:pPr>
        <w:ind w:left="851"/>
        <w:rPr>
          <w:sz w:val="24"/>
          <w:szCs w:val="24"/>
          <w:u w:val="single"/>
        </w:rPr>
      </w:pPr>
      <w:r w:rsidRPr="004955DD">
        <w:rPr>
          <w:sz w:val="24"/>
          <w:szCs w:val="24"/>
          <w:u w:val="single"/>
        </w:rPr>
        <w:t>Beskrivelse af udvalgte bivirkninger</w:t>
      </w:r>
    </w:p>
    <w:p w14:paraId="50311826" w14:textId="77777777" w:rsidR="00733441" w:rsidRPr="004955DD" w:rsidRDefault="00733441" w:rsidP="00C25941">
      <w:pPr>
        <w:ind w:left="851"/>
        <w:rPr>
          <w:sz w:val="24"/>
          <w:szCs w:val="24"/>
        </w:rPr>
      </w:pPr>
    </w:p>
    <w:p w14:paraId="067859D4" w14:textId="77777777" w:rsidR="00733441" w:rsidRPr="004955DD" w:rsidRDefault="00733441" w:rsidP="00C25941">
      <w:pPr>
        <w:ind w:left="851"/>
        <w:rPr>
          <w:i/>
          <w:sz w:val="24"/>
          <w:szCs w:val="24"/>
          <w:u w:val="single"/>
        </w:rPr>
      </w:pPr>
      <w:r w:rsidRPr="004955DD">
        <w:rPr>
          <w:i/>
          <w:sz w:val="24"/>
          <w:szCs w:val="24"/>
          <w:u w:val="single"/>
        </w:rPr>
        <w:t>Naproxen</w:t>
      </w:r>
    </w:p>
    <w:p w14:paraId="521ABC55" w14:textId="77777777" w:rsidR="00733441" w:rsidRPr="004955DD" w:rsidRDefault="00733441" w:rsidP="00C25941">
      <w:pPr>
        <w:ind w:left="851"/>
        <w:rPr>
          <w:sz w:val="24"/>
          <w:szCs w:val="24"/>
        </w:rPr>
      </w:pPr>
      <w:r w:rsidRPr="004955DD">
        <w:rPr>
          <w:sz w:val="24"/>
          <w:szCs w:val="24"/>
        </w:rPr>
        <w:t>Kliniske studier og epidemiologiske data tyder på, at brug af coxiber og nogle NSAID’er (specielt i høje doser og ved langtidsbehandling) kan være forbundet med en let forøget risiko for arterielle trombotiske hændelser (f.eks. myokardieinfarkt eller apopleksi). Selvom data tyder på, at brug af naproxen (1.000 mg dagligt) kan være forbundet med en lavere risiko, kan risikoen ikke udelukkes helt (se pkt. 4.4).</w:t>
      </w:r>
    </w:p>
    <w:p w14:paraId="66B7EA0F" w14:textId="77777777" w:rsidR="00733441" w:rsidRPr="004955DD" w:rsidRDefault="00733441" w:rsidP="00C25941">
      <w:pPr>
        <w:ind w:left="851"/>
        <w:rPr>
          <w:sz w:val="24"/>
          <w:szCs w:val="24"/>
        </w:rPr>
      </w:pPr>
    </w:p>
    <w:p w14:paraId="389B31D8" w14:textId="77777777" w:rsidR="00733441" w:rsidRPr="004955DD" w:rsidRDefault="00733441" w:rsidP="00C25941">
      <w:pPr>
        <w:ind w:left="851"/>
        <w:rPr>
          <w:sz w:val="24"/>
          <w:szCs w:val="24"/>
        </w:rPr>
      </w:pPr>
      <w:r w:rsidRPr="004955DD">
        <w:rPr>
          <w:sz w:val="24"/>
          <w:szCs w:val="24"/>
        </w:rPr>
        <w:t>Der er blevet rapporteret ødem, hypertension og hjertesvigt i forbindelse med NSAID-behandling.</w:t>
      </w:r>
    </w:p>
    <w:p w14:paraId="34D3F0A1" w14:textId="77777777" w:rsidR="00733441" w:rsidRPr="004955DD" w:rsidRDefault="00733441" w:rsidP="00C25941">
      <w:pPr>
        <w:ind w:left="851"/>
        <w:rPr>
          <w:sz w:val="24"/>
          <w:szCs w:val="24"/>
        </w:rPr>
      </w:pPr>
    </w:p>
    <w:p w14:paraId="41C31D11" w14:textId="2621FE69" w:rsidR="00733441" w:rsidRPr="004955DD" w:rsidRDefault="00733441" w:rsidP="00C25941">
      <w:pPr>
        <w:ind w:left="851"/>
        <w:rPr>
          <w:sz w:val="24"/>
          <w:szCs w:val="24"/>
        </w:rPr>
      </w:pPr>
      <w:r w:rsidRPr="004955DD">
        <w:rPr>
          <w:sz w:val="24"/>
          <w:szCs w:val="24"/>
        </w:rPr>
        <w:t>De mest almindeligt observerede bivirkninger er gastrointestinale. Peptiske ulcera, perforation eller gastrointestinal blødning, som kan være dødelige, især hos ældre personer, kan forekomme (se pkt. 4.4). Kvalme, opkastning, diarré, flatulens, obstipation, dyspepsi, abdominalsmerter, melæna, hæmatemese, ulcerøsstomatitis, forværring af colitis og Crohns sygdom (se pkt. 4.4) er blevet rapporteret efter administration. Gastritis er blevet observeret mindre hyppigt.</w:t>
      </w:r>
    </w:p>
    <w:p w14:paraId="753EE113" w14:textId="77777777" w:rsidR="00733441" w:rsidRPr="004955DD" w:rsidRDefault="00733441" w:rsidP="00C25941">
      <w:pPr>
        <w:ind w:left="851"/>
        <w:rPr>
          <w:sz w:val="24"/>
          <w:szCs w:val="24"/>
        </w:rPr>
      </w:pPr>
    </w:p>
    <w:p w14:paraId="084D962F" w14:textId="77777777" w:rsidR="00733441" w:rsidRPr="004955DD" w:rsidRDefault="00733441" w:rsidP="00C25941">
      <w:pPr>
        <w:ind w:left="851"/>
        <w:rPr>
          <w:sz w:val="24"/>
          <w:szCs w:val="24"/>
        </w:rPr>
      </w:pPr>
      <w:r w:rsidRPr="004955DD">
        <w:rPr>
          <w:sz w:val="24"/>
          <w:szCs w:val="24"/>
        </w:rPr>
        <w:t>Emoxenduo er blevet udviklet med esomeprazol for at reducere forekomsten af gastrointestinale bivirkninger forårsaget af naproxen, og det er påvist at Emoxenduo, sammenlignet med naproxen alene, reducerer forekomsten af ulcus ventriculi og/eller ulcus duodeni samt øvre gastrointestinale bivirkninger forårsaget af NSAID signifikant.</w:t>
      </w:r>
    </w:p>
    <w:p w14:paraId="23873B5A" w14:textId="77777777" w:rsidR="00733441" w:rsidRPr="004955DD" w:rsidRDefault="00733441" w:rsidP="00C25941">
      <w:pPr>
        <w:ind w:left="851"/>
        <w:rPr>
          <w:sz w:val="24"/>
          <w:szCs w:val="24"/>
        </w:rPr>
      </w:pPr>
    </w:p>
    <w:p w14:paraId="15FCC0F7" w14:textId="77777777" w:rsidR="00733441" w:rsidRPr="004955DD" w:rsidRDefault="00733441" w:rsidP="00C25941">
      <w:pPr>
        <w:ind w:left="851"/>
        <w:rPr>
          <w:sz w:val="24"/>
          <w:szCs w:val="24"/>
          <w:u w:val="single"/>
        </w:rPr>
      </w:pPr>
      <w:r w:rsidRPr="004955DD">
        <w:rPr>
          <w:sz w:val="24"/>
          <w:szCs w:val="24"/>
          <w:u w:val="single"/>
        </w:rPr>
        <w:t>Indberetning af formodede bivirkninger</w:t>
      </w:r>
    </w:p>
    <w:p w14:paraId="1C839255" w14:textId="77777777" w:rsidR="00733441" w:rsidRPr="004955DD" w:rsidRDefault="00733441" w:rsidP="00C25941">
      <w:pPr>
        <w:ind w:left="851"/>
        <w:rPr>
          <w:sz w:val="24"/>
          <w:szCs w:val="24"/>
        </w:rPr>
      </w:pPr>
      <w:r w:rsidRPr="004955DD">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7CAB8015" w14:textId="77777777" w:rsidR="007C24CA" w:rsidRPr="004955DD" w:rsidRDefault="007C24CA" w:rsidP="00C25941">
      <w:pPr>
        <w:ind w:left="851"/>
        <w:rPr>
          <w:sz w:val="24"/>
          <w:szCs w:val="24"/>
        </w:rPr>
      </w:pPr>
    </w:p>
    <w:p w14:paraId="7E918F1B" w14:textId="27BF9B09" w:rsidR="00733441" w:rsidRPr="004955DD" w:rsidRDefault="00733441" w:rsidP="00C25941">
      <w:pPr>
        <w:ind w:left="851"/>
        <w:rPr>
          <w:sz w:val="24"/>
          <w:szCs w:val="24"/>
        </w:rPr>
      </w:pPr>
      <w:r w:rsidRPr="004955DD">
        <w:rPr>
          <w:sz w:val="24"/>
          <w:szCs w:val="24"/>
        </w:rPr>
        <w:lastRenderedPageBreak/>
        <w:t>Lægemiddelstyrelsen</w:t>
      </w:r>
    </w:p>
    <w:p w14:paraId="312C02E9" w14:textId="77777777" w:rsidR="00733441" w:rsidRPr="004955DD" w:rsidRDefault="00733441" w:rsidP="00C25941">
      <w:pPr>
        <w:ind w:left="851"/>
        <w:rPr>
          <w:sz w:val="24"/>
          <w:szCs w:val="24"/>
        </w:rPr>
      </w:pPr>
      <w:r w:rsidRPr="004955DD">
        <w:rPr>
          <w:sz w:val="24"/>
          <w:szCs w:val="24"/>
        </w:rPr>
        <w:t>Axel Heides Gade 1</w:t>
      </w:r>
    </w:p>
    <w:p w14:paraId="0078611E" w14:textId="77777777" w:rsidR="00733441" w:rsidRPr="004955DD" w:rsidRDefault="00733441" w:rsidP="00C25941">
      <w:pPr>
        <w:ind w:left="851"/>
        <w:rPr>
          <w:sz w:val="24"/>
          <w:szCs w:val="24"/>
        </w:rPr>
      </w:pPr>
      <w:r w:rsidRPr="004955DD">
        <w:rPr>
          <w:sz w:val="24"/>
          <w:szCs w:val="24"/>
        </w:rPr>
        <w:t>DK-2300 København S</w:t>
      </w:r>
    </w:p>
    <w:p w14:paraId="25325F6B" w14:textId="77777777" w:rsidR="00733441" w:rsidRPr="004955DD" w:rsidRDefault="00733441" w:rsidP="00C25941">
      <w:pPr>
        <w:ind w:left="851"/>
        <w:rPr>
          <w:sz w:val="24"/>
          <w:szCs w:val="24"/>
        </w:rPr>
      </w:pPr>
      <w:r w:rsidRPr="004955DD">
        <w:rPr>
          <w:sz w:val="24"/>
          <w:szCs w:val="24"/>
        </w:rPr>
        <w:t xml:space="preserve">Websted: </w:t>
      </w:r>
      <w:hyperlink r:id="rId8" w:history="1">
        <w:r w:rsidRPr="004955DD">
          <w:rPr>
            <w:rStyle w:val="Hyperlink"/>
            <w:sz w:val="24"/>
            <w:szCs w:val="24"/>
          </w:rPr>
          <w:t>www.meldenbivirkning.dk</w:t>
        </w:r>
      </w:hyperlink>
    </w:p>
    <w:p w14:paraId="437CBAEF" w14:textId="77777777" w:rsidR="009260DE" w:rsidRPr="004955DD" w:rsidRDefault="009260DE" w:rsidP="00C25941">
      <w:pPr>
        <w:ind w:left="851"/>
        <w:rPr>
          <w:sz w:val="24"/>
          <w:szCs w:val="24"/>
        </w:rPr>
      </w:pPr>
    </w:p>
    <w:p w14:paraId="231C3480" w14:textId="77777777" w:rsidR="009260DE" w:rsidRPr="004955DD" w:rsidRDefault="009260DE" w:rsidP="009260DE">
      <w:pPr>
        <w:tabs>
          <w:tab w:val="left" w:pos="851"/>
        </w:tabs>
        <w:ind w:left="851" w:hanging="851"/>
        <w:rPr>
          <w:b/>
          <w:sz w:val="24"/>
          <w:szCs w:val="24"/>
        </w:rPr>
      </w:pPr>
      <w:r w:rsidRPr="004955DD">
        <w:rPr>
          <w:b/>
          <w:sz w:val="24"/>
          <w:szCs w:val="24"/>
        </w:rPr>
        <w:t>4.9</w:t>
      </w:r>
      <w:r w:rsidRPr="004955DD">
        <w:rPr>
          <w:b/>
          <w:sz w:val="24"/>
          <w:szCs w:val="24"/>
        </w:rPr>
        <w:tab/>
        <w:t>Overdosering</w:t>
      </w:r>
    </w:p>
    <w:p w14:paraId="30F80F00" w14:textId="77777777" w:rsidR="00733441" w:rsidRPr="004955DD" w:rsidRDefault="00733441" w:rsidP="00C25941">
      <w:pPr>
        <w:ind w:left="851"/>
        <w:rPr>
          <w:sz w:val="24"/>
          <w:szCs w:val="24"/>
        </w:rPr>
      </w:pPr>
      <w:r w:rsidRPr="004955DD">
        <w:rPr>
          <w:sz w:val="24"/>
          <w:szCs w:val="24"/>
        </w:rPr>
        <w:t>Der foreligger ingen kliniske data vedrørende overdosering med Emoxenduo.</w:t>
      </w:r>
    </w:p>
    <w:p w14:paraId="37643C5B" w14:textId="77777777" w:rsidR="00733441" w:rsidRPr="004955DD" w:rsidRDefault="00733441" w:rsidP="00C25941">
      <w:pPr>
        <w:ind w:left="851"/>
        <w:rPr>
          <w:sz w:val="24"/>
          <w:szCs w:val="24"/>
        </w:rPr>
      </w:pPr>
    </w:p>
    <w:p w14:paraId="1B6C423B" w14:textId="77777777" w:rsidR="00733441" w:rsidRPr="004955DD" w:rsidRDefault="00733441" w:rsidP="00C25941">
      <w:pPr>
        <w:ind w:left="851"/>
        <w:rPr>
          <w:sz w:val="24"/>
          <w:szCs w:val="24"/>
        </w:rPr>
      </w:pPr>
      <w:r w:rsidRPr="004955DD">
        <w:rPr>
          <w:sz w:val="24"/>
          <w:szCs w:val="24"/>
        </w:rPr>
        <w:t>Eventuelle virkninger af overdosering med Emoxenduo forventes hovedsageligt at afspejle virkningerne af overdosering med naproxen.</w:t>
      </w:r>
    </w:p>
    <w:p w14:paraId="23359CBD" w14:textId="77777777" w:rsidR="00733441" w:rsidRPr="004955DD" w:rsidRDefault="00733441" w:rsidP="00C25941">
      <w:pPr>
        <w:ind w:left="851"/>
        <w:rPr>
          <w:sz w:val="24"/>
          <w:szCs w:val="24"/>
        </w:rPr>
      </w:pPr>
    </w:p>
    <w:p w14:paraId="5ACAC730" w14:textId="77777777" w:rsidR="00733441" w:rsidRPr="004955DD" w:rsidRDefault="00733441" w:rsidP="00C25941">
      <w:pPr>
        <w:ind w:left="851"/>
        <w:rPr>
          <w:i/>
          <w:sz w:val="24"/>
          <w:szCs w:val="24"/>
          <w:u w:val="single"/>
        </w:rPr>
      </w:pPr>
      <w:r w:rsidRPr="004955DD">
        <w:rPr>
          <w:i/>
          <w:sz w:val="24"/>
          <w:szCs w:val="24"/>
          <w:u w:val="single"/>
        </w:rPr>
        <w:t>Symptomer</w:t>
      </w:r>
    </w:p>
    <w:p w14:paraId="3048760C" w14:textId="77777777" w:rsidR="00733441" w:rsidRPr="004955DD" w:rsidRDefault="00733441" w:rsidP="00C25941">
      <w:pPr>
        <w:ind w:left="851"/>
        <w:rPr>
          <w:i/>
          <w:sz w:val="24"/>
          <w:szCs w:val="24"/>
        </w:rPr>
      </w:pPr>
      <w:r w:rsidRPr="004955DD">
        <w:rPr>
          <w:i/>
          <w:sz w:val="24"/>
          <w:szCs w:val="24"/>
        </w:rPr>
        <w:t>Relateret til overdosering med naproxen</w:t>
      </w:r>
    </w:p>
    <w:p w14:paraId="66E57CA1" w14:textId="77777777" w:rsidR="00733441" w:rsidRPr="004955DD" w:rsidRDefault="00733441" w:rsidP="00C25941">
      <w:pPr>
        <w:ind w:left="851"/>
        <w:rPr>
          <w:sz w:val="24"/>
          <w:szCs w:val="24"/>
        </w:rPr>
      </w:pPr>
      <w:r w:rsidRPr="004955DD">
        <w:rPr>
          <w:sz w:val="24"/>
          <w:szCs w:val="24"/>
        </w:rPr>
        <w:t>Betydelig overdosering med naproxen kan være karakteriseret ved letargi, svimmelhed, døsighed, smerter i epigastriet, abdominalt ubehag, halsbrand, fordøjelsesbesvær, kvalme, forbigående ændringer i leverfunktionen, hypoprotrombinæmi, renal dysfunktion, metabolisk acidose, apnø, desorientering eller opkastning.</w:t>
      </w:r>
    </w:p>
    <w:p w14:paraId="0CEB1744" w14:textId="77777777" w:rsidR="00733441" w:rsidRPr="004955DD" w:rsidRDefault="00733441" w:rsidP="00C25941">
      <w:pPr>
        <w:ind w:left="851"/>
        <w:rPr>
          <w:sz w:val="24"/>
          <w:szCs w:val="24"/>
        </w:rPr>
      </w:pPr>
    </w:p>
    <w:p w14:paraId="31E838F6" w14:textId="77777777" w:rsidR="00733441" w:rsidRPr="004955DD" w:rsidRDefault="00733441" w:rsidP="00C25941">
      <w:pPr>
        <w:ind w:left="851"/>
        <w:rPr>
          <w:sz w:val="24"/>
          <w:szCs w:val="24"/>
        </w:rPr>
      </w:pPr>
      <w:r w:rsidRPr="004955DD">
        <w:rPr>
          <w:sz w:val="24"/>
          <w:szCs w:val="24"/>
        </w:rPr>
        <w:t>Gastrointestinal blødning kan forekomme. Hypertension, akut nyresvigt, respirationsdepression og koma kan forekomme, men er sjældne. Der er blevet rapporteret anafylaktoide reaktioner ved terapeutisk indtag af NSAID’er, og dette kan forekomme efter overdosering. Nogle få patienter har oplevet konvulsioner, men det er uklart, om dette var relateret til lægemidlet eller ej. Det vides ikke, hvilken dosis af lægemidlet der vil være livstruende.</w:t>
      </w:r>
    </w:p>
    <w:p w14:paraId="34DE041E" w14:textId="77777777" w:rsidR="00733441" w:rsidRPr="004955DD" w:rsidRDefault="00733441" w:rsidP="00C25941">
      <w:pPr>
        <w:ind w:left="851"/>
        <w:rPr>
          <w:sz w:val="24"/>
          <w:szCs w:val="24"/>
        </w:rPr>
      </w:pPr>
    </w:p>
    <w:p w14:paraId="4450C911" w14:textId="77777777" w:rsidR="00733441" w:rsidRPr="004955DD" w:rsidRDefault="00733441" w:rsidP="00C25941">
      <w:pPr>
        <w:ind w:left="851"/>
        <w:rPr>
          <w:i/>
          <w:sz w:val="24"/>
          <w:szCs w:val="24"/>
        </w:rPr>
      </w:pPr>
      <w:r w:rsidRPr="004955DD">
        <w:rPr>
          <w:i/>
          <w:sz w:val="24"/>
          <w:szCs w:val="24"/>
        </w:rPr>
        <w:t>Relateret til overdosering med esomeprazol</w:t>
      </w:r>
    </w:p>
    <w:p w14:paraId="6A3E66AB" w14:textId="77777777" w:rsidR="00733441" w:rsidRPr="004955DD" w:rsidRDefault="00733441" w:rsidP="00C25941">
      <w:pPr>
        <w:ind w:left="851"/>
        <w:rPr>
          <w:sz w:val="24"/>
          <w:szCs w:val="24"/>
        </w:rPr>
      </w:pPr>
      <w:r w:rsidRPr="004955DD">
        <w:rPr>
          <w:sz w:val="24"/>
          <w:szCs w:val="24"/>
        </w:rPr>
        <w:t>De symptomer, der er beskrevet i forbindelse med bevidst overdosering med esomeprazol (begrænset erfaring med doser på over 240 mg/dag), er forbigående. Enkeltdoser på 80 mg esomeprazol gav ikke anledning til hændelser.</w:t>
      </w:r>
    </w:p>
    <w:p w14:paraId="76F5919F" w14:textId="77777777" w:rsidR="00733441" w:rsidRPr="004955DD" w:rsidRDefault="00733441" w:rsidP="00C25941">
      <w:pPr>
        <w:ind w:left="851"/>
        <w:rPr>
          <w:sz w:val="24"/>
          <w:szCs w:val="24"/>
        </w:rPr>
      </w:pPr>
    </w:p>
    <w:p w14:paraId="45E0895B" w14:textId="77777777" w:rsidR="00733441" w:rsidRPr="004955DD" w:rsidRDefault="00733441" w:rsidP="00C25941">
      <w:pPr>
        <w:ind w:left="851"/>
        <w:rPr>
          <w:i/>
          <w:sz w:val="24"/>
          <w:szCs w:val="24"/>
          <w:u w:val="single"/>
        </w:rPr>
      </w:pPr>
      <w:r w:rsidRPr="004955DD">
        <w:rPr>
          <w:i/>
          <w:sz w:val="24"/>
          <w:szCs w:val="24"/>
          <w:u w:val="single"/>
        </w:rPr>
        <w:t>Behandling</w:t>
      </w:r>
    </w:p>
    <w:p w14:paraId="520246FE" w14:textId="77777777" w:rsidR="00733441" w:rsidRPr="004955DD" w:rsidRDefault="00733441" w:rsidP="00C25941">
      <w:pPr>
        <w:ind w:left="851"/>
        <w:rPr>
          <w:i/>
          <w:sz w:val="24"/>
          <w:szCs w:val="24"/>
        </w:rPr>
      </w:pPr>
      <w:r w:rsidRPr="004955DD">
        <w:rPr>
          <w:i/>
          <w:sz w:val="24"/>
          <w:szCs w:val="24"/>
        </w:rPr>
        <w:t>Relateret til naproxen</w:t>
      </w:r>
    </w:p>
    <w:p w14:paraId="3C6A5D6F" w14:textId="77777777" w:rsidR="00733441" w:rsidRPr="004955DD" w:rsidRDefault="00733441" w:rsidP="00C25941">
      <w:pPr>
        <w:ind w:left="851"/>
        <w:rPr>
          <w:sz w:val="24"/>
          <w:szCs w:val="24"/>
        </w:rPr>
      </w:pPr>
      <w:r w:rsidRPr="004955DD">
        <w:rPr>
          <w:sz w:val="24"/>
          <w:szCs w:val="24"/>
        </w:rPr>
        <w:t>Patienterne bør have symptomatisk og understøttende behandling efter overdosering med NSAID, dette gælder især med hensyn til gastrointestinale påvirkninger og nyreskade. Der findes ingen specifikke antidoter.</w:t>
      </w:r>
    </w:p>
    <w:p w14:paraId="578F3906" w14:textId="77777777" w:rsidR="00733441" w:rsidRPr="004955DD" w:rsidRDefault="00733441" w:rsidP="00C25941">
      <w:pPr>
        <w:ind w:left="851"/>
        <w:rPr>
          <w:sz w:val="24"/>
          <w:szCs w:val="24"/>
        </w:rPr>
      </w:pPr>
    </w:p>
    <w:p w14:paraId="2C8B82E2" w14:textId="77777777" w:rsidR="00733441" w:rsidRPr="004955DD" w:rsidRDefault="00733441" w:rsidP="00C25941">
      <w:pPr>
        <w:ind w:left="851"/>
        <w:rPr>
          <w:sz w:val="24"/>
          <w:szCs w:val="24"/>
        </w:rPr>
      </w:pPr>
      <w:r w:rsidRPr="004955DD">
        <w:rPr>
          <w:sz w:val="24"/>
          <w:szCs w:val="24"/>
        </w:rPr>
        <w:t>Hæmodialyse nedsætter ikke plasmakoncentrationen af naproxen på grund af den høje grad af proteinbinding. Emesis og/eller aktivt kul (60-100 g hos voksne, 1-2 g/kg hos børn) og/eller osmotisk laksantia kan være indiceret hos patienter, der tilses inden for 4 timer efter indtagelse med symptomer eller efter en stor overdosis. Forceret diurese, alkalinisering af urin eller hæmoperfusion kan muligvis ikke anvendes på grund af den høje proteinbinding.</w:t>
      </w:r>
    </w:p>
    <w:p w14:paraId="7F28DA8F" w14:textId="77777777" w:rsidR="00733441" w:rsidRPr="004955DD" w:rsidRDefault="00733441" w:rsidP="00C25941">
      <w:pPr>
        <w:ind w:left="851"/>
        <w:rPr>
          <w:sz w:val="24"/>
          <w:szCs w:val="24"/>
        </w:rPr>
      </w:pPr>
    </w:p>
    <w:p w14:paraId="5D55A492" w14:textId="77777777" w:rsidR="00733441" w:rsidRPr="004955DD" w:rsidRDefault="00733441" w:rsidP="00C25941">
      <w:pPr>
        <w:ind w:left="851"/>
        <w:rPr>
          <w:i/>
          <w:sz w:val="24"/>
          <w:szCs w:val="24"/>
        </w:rPr>
      </w:pPr>
      <w:r w:rsidRPr="004955DD">
        <w:rPr>
          <w:i/>
          <w:sz w:val="24"/>
          <w:szCs w:val="24"/>
        </w:rPr>
        <w:t>Relateret til esomeprazol</w:t>
      </w:r>
    </w:p>
    <w:p w14:paraId="3997625C" w14:textId="77777777" w:rsidR="00733441" w:rsidRPr="004955DD" w:rsidRDefault="00733441" w:rsidP="00C25941">
      <w:pPr>
        <w:ind w:left="851"/>
        <w:rPr>
          <w:sz w:val="24"/>
          <w:szCs w:val="24"/>
        </w:rPr>
      </w:pPr>
      <w:r w:rsidRPr="004955DD">
        <w:rPr>
          <w:sz w:val="24"/>
          <w:szCs w:val="24"/>
        </w:rPr>
        <w:t>Der kendes ingen specifik antidot. Esomeprazol bindes i udstrakt grad til plasmaproteiner og er derfor vanskeligt at fjerne ved dialyse. Som ved alle tilfælde af overdosering bør behandlingen være symptomatisk, og der bør indledes almindelig understøttende behandling.</w:t>
      </w:r>
    </w:p>
    <w:p w14:paraId="60A49A44" w14:textId="77777777" w:rsidR="009260DE" w:rsidRPr="004955DD" w:rsidRDefault="009260DE" w:rsidP="009260DE">
      <w:pPr>
        <w:tabs>
          <w:tab w:val="left" w:pos="851"/>
        </w:tabs>
        <w:ind w:left="851"/>
        <w:rPr>
          <w:sz w:val="24"/>
          <w:szCs w:val="24"/>
        </w:rPr>
      </w:pPr>
    </w:p>
    <w:p w14:paraId="25BF14D2" w14:textId="77777777" w:rsidR="009260DE" w:rsidRPr="004955DD" w:rsidRDefault="009260DE" w:rsidP="009260DE">
      <w:pPr>
        <w:tabs>
          <w:tab w:val="left" w:pos="851"/>
        </w:tabs>
        <w:ind w:left="851" w:hanging="851"/>
        <w:rPr>
          <w:b/>
          <w:sz w:val="24"/>
          <w:szCs w:val="24"/>
        </w:rPr>
      </w:pPr>
      <w:r w:rsidRPr="004955DD">
        <w:rPr>
          <w:b/>
          <w:sz w:val="24"/>
          <w:szCs w:val="24"/>
        </w:rPr>
        <w:t>4.10</w:t>
      </w:r>
      <w:r w:rsidRPr="004955DD">
        <w:rPr>
          <w:b/>
          <w:sz w:val="24"/>
          <w:szCs w:val="24"/>
        </w:rPr>
        <w:tab/>
        <w:t>Udlevering</w:t>
      </w:r>
    </w:p>
    <w:p w14:paraId="2E8E8845" w14:textId="0140241C" w:rsidR="009260DE" w:rsidRPr="004955DD" w:rsidRDefault="00733441" w:rsidP="009260DE">
      <w:pPr>
        <w:tabs>
          <w:tab w:val="left" w:pos="851"/>
        </w:tabs>
        <w:ind w:left="851"/>
        <w:rPr>
          <w:sz w:val="24"/>
          <w:szCs w:val="24"/>
        </w:rPr>
      </w:pPr>
      <w:r w:rsidRPr="004955DD">
        <w:rPr>
          <w:sz w:val="24"/>
          <w:szCs w:val="24"/>
        </w:rPr>
        <w:t>B</w:t>
      </w:r>
    </w:p>
    <w:p w14:paraId="2D0E7996" w14:textId="77777777" w:rsidR="009260DE" w:rsidRPr="004955DD" w:rsidRDefault="009260DE" w:rsidP="009260DE">
      <w:pPr>
        <w:tabs>
          <w:tab w:val="left" w:pos="851"/>
        </w:tabs>
        <w:ind w:left="851"/>
        <w:rPr>
          <w:sz w:val="24"/>
          <w:szCs w:val="24"/>
        </w:rPr>
      </w:pPr>
    </w:p>
    <w:p w14:paraId="1F5B4403" w14:textId="5C1041CC" w:rsidR="00D72EBF" w:rsidRPr="004955DD" w:rsidRDefault="00D72EBF">
      <w:pPr>
        <w:rPr>
          <w:sz w:val="24"/>
          <w:szCs w:val="24"/>
        </w:rPr>
      </w:pPr>
      <w:r w:rsidRPr="004955DD">
        <w:rPr>
          <w:sz w:val="24"/>
          <w:szCs w:val="24"/>
        </w:rPr>
        <w:br w:type="page"/>
      </w:r>
    </w:p>
    <w:p w14:paraId="76B91143" w14:textId="77777777" w:rsidR="009260DE" w:rsidRPr="004955DD" w:rsidRDefault="009260DE" w:rsidP="009260DE">
      <w:pPr>
        <w:tabs>
          <w:tab w:val="left" w:pos="851"/>
        </w:tabs>
        <w:ind w:left="851"/>
        <w:rPr>
          <w:sz w:val="24"/>
          <w:szCs w:val="24"/>
        </w:rPr>
      </w:pPr>
    </w:p>
    <w:p w14:paraId="0B4CFCBD" w14:textId="77777777" w:rsidR="009260DE" w:rsidRPr="004955DD" w:rsidRDefault="009260DE" w:rsidP="009260DE">
      <w:pPr>
        <w:tabs>
          <w:tab w:val="left" w:pos="851"/>
        </w:tabs>
        <w:ind w:left="851" w:hanging="851"/>
        <w:rPr>
          <w:b/>
          <w:sz w:val="24"/>
          <w:szCs w:val="24"/>
        </w:rPr>
      </w:pPr>
      <w:r w:rsidRPr="004955DD">
        <w:rPr>
          <w:b/>
          <w:sz w:val="24"/>
          <w:szCs w:val="24"/>
        </w:rPr>
        <w:t>5.</w:t>
      </w:r>
      <w:r w:rsidRPr="004955DD">
        <w:rPr>
          <w:b/>
          <w:sz w:val="24"/>
          <w:szCs w:val="24"/>
        </w:rPr>
        <w:tab/>
        <w:t>FARMAKOLOGISKE EGENSKABER</w:t>
      </w:r>
    </w:p>
    <w:p w14:paraId="23888361" w14:textId="77777777" w:rsidR="009260DE" w:rsidRPr="004955DD" w:rsidRDefault="009260DE" w:rsidP="009260DE">
      <w:pPr>
        <w:tabs>
          <w:tab w:val="left" w:pos="851"/>
        </w:tabs>
        <w:ind w:left="851"/>
        <w:rPr>
          <w:sz w:val="24"/>
          <w:szCs w:val="24"/>
        </w:rPr>
      </w:pPr>
    </w:p>
    <w:p w14:paraId="4724D3DD" w14:textId="77777777" w:rsidR="009260DE" w:rsidRPr="004955DD" w:rsidRDefault="009260DE" w:rsidP="009260DE">
      <w:pPr>
        <w:tabs>
          <w:tab w:val="num" w:pos="851"/>
        </w:tabs>
        <w:ind w:left="851" w:hanging="851"/>
        <w:rPr>
          <w:b/>
          <w:sz w:val="24"/>
          <w:szCs w:val="24"/>
        </w:rPr>
      </w:pPr>
      <w:r w:rsidRPr="004955DD">
        <w:rPr>
          <w:b/>
          <w:sz w:val="24"/>
          <w:szCs w:val="24"/>
        </w:rPr>
        <w:t>5.1</w:t>
      </w:r>
      <w:r w:rsidRPr="004955DD">
        <w:rPr>
          <w:b/>
          <w:sz w:val="24"/>
          <w:szCs w:val="24"/>
        </w:rPr>
        <w:tab/>
        <w:t>Farmakodynamiske egenskaber</w:t>
      </w:r>
    </w:p>
    <w:p w14:paraId="375658F0" w14:textId="77777777" w:rsidR="00733441" w:rsidRPr="004955DD" w:rsidRDefault="00733441" w:rsidP="00C25941">
      <w:pPr>
        <w:ind w:left="851"/>
        <w:rPr>
          <w:noProof/>
          <w:sz w:val="24"/>
          <w:szCs w:val="24"/>
        </w:rPr>
      </w:pPr>
      <w:r w:rsidRPr="004955DD">
        <w:rPr>
          <w:sz w:val="24"/>
          <w:szCs w:val="24"/>
        </w:rPr>
        <w:t>Farmakoterapeutisk klassifikation: Non-steroide antiinflammatoriske og antirheumatiske midler, propionsyre-derivater, ATC-kode: M01AE52.</w:t>
      </w:r>
    </w:p>
    <w:p w14:paraId="3934BA68" w14:textId="77777777" w:rsidR="00733441" w:rsidRPr="004955DD" w:rsidRDefault="00733441" w:rsidP="00C25941">
      <w:pPr>
        <w:ind w:left="851"/>
        <w:rPr>
          <w:sz w:val="24"/>
          <w:szCs w:val="24"/>
        </w:rPr>
      </w:pPr>
    </w:p>
    <w:p w14:paraId="10ECAD40" w14:textId="77777777" w:rsidR="00733441" w:rsidRPr="004955DD" w:rsidRDefault="00733441" w:rsidP="00C25941">
      <w:pPr>
        <w:ind w:left="851"/>
        <w:rPr>
          <w:bCs/>
          <w:noProof/>
          <w:sz w:val="24"/>
          <w:szCs w:val="24"/>
          <w:u w:val="single"/>
        </w:rPr>
      </w:pPr>
      <w:r w:rsidRPr="004955DD">
        <w:rPr>
          <w:bCs/>
          <w:noProof/>
          <w:sz w:val="24"/>
          <w:szCs w:val="24"/>
          <w:u w:val="single"/>
        </w:rPr>
        <w:t>Virkningsmekanisme</w:t>
      </w:r>
    </w:p>
    <w:p w14:paraId="62BF1FE7" w14:textId="77777777" w:rsidR="00733441" w:rsidRPr="004955DD" w:rsidRDefault="00733441" w:rsidP="00C25941">
      <w:pPr>
        <w:ind w:left="851"/>
        <w:rPr>
          <w:bCs/>
          <w:noProof/>
          <w:sz w:val="24"/>
          <w:szCs w:val="24"/>
        </w:rPr>
      </w:pPr>
      <w:r w:rsidRPr="004955DD">
        <w:rPr>
          <w:bCs/>
          <w:noProof/>
          <w:sz w:val="24"/>
          <w:szCs w:val="24"/>
        </w:rPr>
        <w:t>Emoxenduo er udviklet som en tabletformulering med sekventiel frigivelse, hvor et lag af esomeprazolmagnesium med øjeblikkelig frigivelse er kombineret med en enteroovertrukket naproxenkerne med forsinket frigivelse. Som følge heraf frigives først esomeprazol i maven, hvorefter naproxen opløses i tyndtarmen. Enteroovertrækket forhindrer frigivelse af naproxen ved pH-værdier under 5, hvilket beskytter mod eventuel lokal toksicitet af naproxen i mavesækken.</w:t>
      </w:r>
    </w:p>
    <w:p w14:paraId="5937CED6" w14:textId="77777777" w:rsidR="00733441" w:rsidRPr="004955DD" w:rsidRDefault="00733441" w:rsidP="00C25941">
      <w:pPr>
        <w:ind w:left="851"/>
        <w:rPr>
          <w:bCs/>
          <w:noProof/>
          <w:sz w:val="24"/>
          <w:szCs w:val="24"/>
        </w:rPr>
      </w:pPr>
    </w:p>
    <w:p w14:paraId="4D06D37D" w14:textId="77777777" w:rsidR="00733441" w:rsidRPr="004955DD" w:rsidRDefault="00733441" w:rsidP="00C25941">
      <w:pPr>
        <w:ind w:left="851"/>
        <w:rPr>
          <w:bCs/>
          <w:noProof/>
          <w:sz w:val="24"/>
          <w:szCs w:val="24"/>
        </w:rPr>
      </w:pPr>
      <w:r w:rsidRPr="004955DD">
        <w:rPr>
          <w:bCs/>
          <w:noProof/>
          <w:sz w:val="24"/>
          <w:szCs w:val="24"/>
        </w:rPr>
        <w:t>På grund af den forsinkede frigivelse af naproxen er Emoxenduo ikke beregnet til akutte smerter, og derfor forelægger der ingen undersøgelser heraf.</w:t>
      </w:r>
    </w:p>
    <w:p w14:paraId="19EC43E5" w14:textId="77777777" w:rsidR="00733441" w:rsidRPr="004955DD" w:rsidRDefault="00733441" w:rsidP="00C25941">
      <w:pPr>
        <w:ind w:left="851"/>
        <w:rPr>
          <w:bCs/>
          <w:noProof/>
          <w:sz w:val="24"/>
          <w:szCs w:val="24"/>
        </w:rPr>
      </w:pPr>
    </w:p>
    <w:p w14:paraId="17F567BC" w14:textId="77777777" w:rsidR="00733441" w:rsidRPr="004955DD" w:rsidRDefault="00733441" w:rsidP="00C25941">
      <w:pPr>
        <w:ind w:left="851"/>
        <w:rPr>
          <w:bCs/>
          <w:noProof/>
          <w:sz w:val="24"/>
          <w:szCs w:val="24"/>
        </w:rPr>
      </w:pPr>
      <w:r w:rsidRPr="004955DD">
        <w:rPr>
          <w:bCs/>
          <w:noProof/>
          <w:sz w:val="24"/>
          <w:szCs w:val="24"/>
        </w:rPr>
        <w:t>Naproxen er et NSAID med analgetiske og antipyretiske egenskaber. Ligesom for andre NSAID’er er virkningsmekanismen for naproxen-anionen ikke fuldstændigt klarlagt, men den kan være relateret til hæmning af prostaglandinsyntesen.</w:t>
      </w:r>
    </w:p>
    <w:p w14:paraId="3C994BF9" w14:textId="77777777" w:rsidR="00733441" w:rsidRPr="004955DD" w:rsidRDefault="00733441" w:rsidP="00C25941">
      <w:pPr>
        <w:ind w:left="851"/>
        <w:rPr>
          <w:bCs/>
          <w:noProof/>
          <w:sz w:val="24"/>
          <w:szCs w:val="24"/>
        </w:rPr>
      </w:pPr>
    </w:p>
    <w:p w14:paraId="60045D88" w14:textId="77777777" w:rsidR="00733441" w:rsidRPr="004955DD" w:rsidRDefault="00733441" w:rsidP="00C25941">
      <w:pPr>
        <w:ind w:left="851"/>
        <w:rPr>
          <w:bCs/>
          <w:noProof/>
          <w:sz w:val="24"/>
          <w:szCs w:val="24"/>
        </w:rPr>
      </w:pPr>
      <w:r w:rsidRPr="004955DD">
        <w:rPr>
          <w:bCs/>
          <w:noProof/>
          <w:sz w:val="24"/>
          <w:szCs w:val="24"/>
        </w:rPr>
        <w:t xml:space="preserve">Esomeprazol er </w:t>
      </w:r>
      <w:r w:rsidRPr="004955DD">
        <w:rPr>
          <w:bCs/>
          <w:i/>
          <w:iCs/>
          <w:noProof/>
          <w:sz w:val="24"/>
          <w:szCs w:val="24"/>
        </w:rPr>
        <w:t>S</w:t>
      </w:r>
      <w:r w:rsidRPr="004955DD">
        <w:rPr>
          <w:bCs/>
          <w:noProof/>
          <w:sz w:val="24"/>
          <w:szCs w:val="24"/>
        </w:rPr>
        <w:t>-enantiomeren af omeprazol og reducerer mavesyresekretion gennem en selektiv virkningsmekanisme. Esomeprazol er en svag base, der koncentreres og omdannes til den aktive form i det stærkt sure miljø i parietalcellens sekretoriske canaliculi, hvor den hæmmer enzymet H</w:t>
      </w:r>
      <w:r w:rsidRPr="004955DD">
        <w:rPr>
          <w:bCs/>
          <w:noProof/>
          <w:sz w:val="24"/>
          <w:szCs w:val="24"/>
          <w:vertAlign w:val="superscript"/>
        </w:rPr>
        <w:t>+</w:t>
      </w:r>
      <w:r w:rsidRPr="004955DD">
        <w:rPr>
          <w:bCs/>
          <w:noProof/>
          <w:sz w:val="24"/>
          <w:szCs w:val="24"/>
        </w:rPr>
        <w:t>K</w:t>
      </w:r>
      <w:r w:rsidRPr="004955DD">
        <w:rPr>
          <w:bCs/>
          <w:noProof/>
          <w:sz w:val="24"/>
          <w:szCs w:val="24"/>
          <w:vertAlign w:val="superscript"/>
        </w:rPr>
        <w:t>+</w:t>
      </w:r>
      <w:r w:rsidRPr="004955DD">
        <w:rPr>
          <w:bCs/>
          <w:noProof/>
          <w:sz w:val="24"/>
          <w:szCs w:val="24"/>
        </w:rPr>
        <w:t>-ATPase, syrepumpen, hvilket hæmmer både basal og stimuleret syresekretion.</w:t>
      </w:r>
    </w:p>
    <w:p w14:paraId="22850E96" w14:textId="77777777" w:rsidR="00733441" w:rsidRPr="004955DD" w:rsidRDefault="00733441" w:rsidP="00C25941">
      <w:pPr>
        <w:ind w:left="851"/>
        <w:rPr>
          <w:bCs/>
          <w:noProof/>
          <w:sz w:val="24"/>
          <w:szCs w:val="24"/>
        </w:rPr>
      </w:pPr>
    </w:p>
    <w:p w14:paraId="658D64B6" w14:textId="77777777" w:rsidR="00733441" w:rsidRPr="004955DD" w:rsidRDefault="00733441" w:rsidP="00C25941">
      <w:pPr>
        <w:ind w:left="851"/>
        <w:rPr>
          <w:bCs/>
          <w:noProof/>
          <w:sz w:val="24"/>
          <w:szCs w:val="24"/>
          <w:u w:val="single"/>
        </w:rPr>
      </w:pPr>
      <w:r w:rsidRPr="004955DD">
        <w:rPr>
          <w:bCs/>
          <w:noProof/>
          <w:sz w:val="24"/>
          <w:szCs w:val="24"/>
          <w:u w:val="single"/>
        </w:rPr>
        <w:t>Farmakodynamisk virkning</w:t>
      </w:r>
    </w:p>
    <w:p w14:paraId="7C5D7A3F" w14:textId="77777777" w:rsidR="00733441" w:rsidRPr="004955DD" w:rsidRDefault="00733441" w:rsidP="00C25941">
      <w:pPr>
        <w:ind w:left="851"/>
        <w:rPr>
          <w:bCs/>
          <w:i/>
          <w:iCs/>
          <w:noProof/>
          <w:sz w:val="24"/>
          <w:szCs w:val="24"/>
        </w:rPr>
      </w:pPr>
      <w:r w:rsidRPr="004955DD">
        <w:rPr>
          <w:bCs/>
          <w:i/>
          <w:iCs/>
          <w:noProof/>
          <w:sz w:val="24"/>
          <w:szCs w:val="24"/>
        </w:rPr>
        <w:t>Påvirkning af sekretionen af mavesyre</w:t>
      </w:r>
    </w:p>
    <w:p w14:paraId="2927C4D0" w14:textId="77777777" w:rsidR="00733441" w:rsidRPr="004955DD" w:rsidRDefault="00733441" w:rsidP="00C25941">
      <w:pPr>
        <w:ind w:left="851"/>
        <w:rPr>
          <w:bCs/>
          <w:noProof/>
          <w:sz w:val="24"/>
          <w:szCs w:val="24"/>
        </w:rPr>
      </w:pPr>
      <w:r w:rsidRPr="004955DD">
        <w:rPr>
          <w:bCs/>
          <w:noProof/>
          <w:sz w:val="24"/>
          <w:szCs w:val="24"/>
        </w:rPr>
        <w:t>Optimal effekt (vedligeholdelse af høj gastrisk pH) blev opnået med Emoxenduo-formulering indeholdende 20 mg esomeprazol. Efter 9 dages dosering to gange dagligt med Emoxenduo blev der opretholdt en intragastrisk pH-værdi over 4 i gennemsnitligt 17,1 timer (SD 3,1) hos raske forsøgspersoner. Den tilsvarende værdi for Nexium 20 mg var 13,6 timer (SD 2,4).</w:t>
      </w:r>
    </w:p>
    <w:p w14:paraId="75B63833" w14:textId="77777777" w:rsidR="00733441" w:rsidRPr="004955DD" w:rsidRDefault="00733441" w:rsidP="00C25941">
      <w:pPr>
        <w:ind w:left="851"/>
        <w:rPr>
          <w:bCs/>
          <w:noProof/>
          <w:sz w:val="24"/>
          <w:szCs w:val="24"/>
        </w:rPr>
      </w:pPr>
    </w:p>
    <w:p w14:paraId="6A96F828" w14:textId="77777777" w:rsidR="00733441" w:rsidRPr="004955DD" w:rsidRDefault="00733441" w:rsidP="00C25941">
      <w:pPr>
        <w:ind w:left="851"/>
        <w:rPr>
          <w:bCs/>
          <w:i/>
          <w:iCs/>
          <w:noProof/>
          <w:sz w:val="24"/>
          <w:szCs w:val="24"/>
        </w:rPr>
      </w:pPr>
      <w:r w:rsidRPr="004955DD">
        <w:rPr>
          <w:bCs/>
          <w:i/>
          <w:iCs/>
          <w:noProof/>
          <w:sz w:val="24"/>
          <w:szCs w:val="24"/>
        </w:rPr>
        <w:t>Andre påvirkninger relateret til syrehæmning</w:t>
      </w:r>
    </w:p>
    <w:p w14:paraId="3CBB0BA5" w14:textId="77777777" w:rsidR="00733441" w:rsidRPr="004955DD" w:rsidRDefault="00733441" w:rsidP="00C25941">
      <w:pPr>
        <w:ind w:left="851"/>
        <w:rPr>
          <w:bCs/>
          <w:noProof/>
          <w:sz w:val="24"/>
          <w:szCs w:val="24"/>
        </w:rPr>
      </w:pPr>
      <w:r w:rsidRPr="004955DD">
        <w:rPr>
          <w:bCs/>
          <w:noProof/>
          <w:sz w:val="24"/>
          <w:szCs w:val="24"/>
        </w:rPr>
        <w:t>Under behandling med sekretionshæmmende lægemidler øges serumgastrin som følge af den nedsatte syresekretion. Derudover stiger chromogranin A (CgA) som følge af nedsat surhed i maven. Det øgede CgA-niveau kan interferere med undersøgelser for neuroendokrine tumorer. Publiceret evidens tyder på, at protonpumpehæmmere bør seponeres mellem 5 dage og 2 uger før CgA-målinger. Dette muliggør, at CgA-niveauer, der kan være falsk forhøjede efter behandling med protonpumpehæmmere, kan vende tilbage til referenceområdet.</w:t>
      </w:r>
    </w:p>
    <w:p w14:paraId="6EBA8F1B" w14:textId="77777777" w:rsidR="00733441" w:rsidRPr="004955DD" w:rsidRDefault="00733441" w:rsidP="00C25941">
      <w:pPr>
        <w:ind w:left="851"/>
        <w:rPr>
          <w:bCs/>
          <w:noProof/>
          <w:sz w:val="24"/>
          <w:szCs w:val="24"/>
        </w:rPr>
      </w:pPr>
    </w:p>
    <w:p w14:paraId="0610FAAB" w14:textId="77777777" w:rsidR="00733441" w:rsidRPr="004955DD" w:rsidRDefault="00733441" w:rsidP="00C25941">
      <w:pPr>
        <w:ind w:left="851"/>
        <w:rPr>
          <w:bCs/>
          <w:noProof/>
          <w:sz w:val="24"/>
          <w:szCs w:val="24"/>
        </w:rPr>
      </w:pPr>
      <w:r w:rsidRPr="004955DD">
        <w:rPr>
          <w:bCs/>
          <w:noProof/>
          <w:sz w:val="24"/>
          <w:szCs w:val="24"/>
        </w:rPr>
        <w:t>Et øget antal enterochromaffin-lignende (ECL) celler, muligvis relateret til de øgede serumgastrin-niveauer, er blevet observeret hos nogle patienter under langtidsbehandling med esomeprazol. Resultaterne anses for at være uden klinisk betydning.</w:t>
      </w:r>
    </w:p>
    <w:p w14:paraId="546D2F56" w14:textId="77777777" w:rsidR="00733441" w:rsidRPr="004955DD" w:rsidRDefault="00733441" w:rsidP="00C25941">
      <w:pPr>
        <w:ind w:left="851"/>
        <w:rPr>
          <w:bCs/>
          <w:noProof/>
          <w:sz w:val="24"/>
          <w:szCs w:val="24"/>
        </w:rPr>
      </w:pPr>
    </w:p>
    <w:p w14:paraId="7BBDDF70" w14:textId="77777777" w:rsidR="00733441" w:rsidRPr="004955DD" w:rsidRDefault="00733441" w:rsidP="00C25941">
      <w:pPr>
        <w:ind w:left="851"/>
        <w:rPr>
          <w:bCs/>
          <w:noProof/>
          <w:sz w:val="24"/>
          <w:szCs w:val="24"/>
        </w:rPr>
      </w:pPr>
      <w:r w:rsidRPr="004955DD">
        <w:rPr>
          <w:bCs/>
          <w:noProof/>
          <w:sz w:val="24"/>
          <w:szCs w:val="24"/>
        </w:rPr>
        <w:t xml:space="preserve">Under langtidsbehandling med antisekretoriske lægemidler er det rapporteret, at gastriske kirtelcyster forekommer med en let øget hyppighed. Disse ændringer er en fysiologisk </w:t>
      </w:r>
      <w:r w:rsidRPr="004955DD">
        <w:rPr>
          <w:bCs/>
          <w:noProof/>
          <w:sz w:val="24"/>
          <w:szCs w:val="24"/>
        </w:rPr>
        <w:lastRenderedPageBreak/>
        <w:t>konsekvens af udtalt hæmning af syresekretion, er godartede og ser ud til at være reversible.</w:t>
      </w:r>
    </w:p>
    <w:p w14:paraId="3E31CCCA" w14:textId="77777777" w:rsidR="00733441" w:rsidRPr="004955DD" w:rsidRDefault="00733441" w:rsidP="00C25941">
      <w:pPr>
        <w:ind w:left="851"/>
        <w:rPr>
          <w:bCs/>
          <w:noProof/>
          <w:sz w:val="24"/>
          <w:szCs w:val="24"/>
        </w:rPr>
      </w:pPr>
    </w:p>
    <w:p w14:paraId="178A3A07" w14:textId="77777777" w:rsidR="00733441" w:rsidRPr="004955DD" w:rsidRDefault="00733441" w:rsidP="00C25941">
      <w:pPr>
        <w:ind w:left="851"/>
        <w:rPr>
          <w:bCs/>
          <w:noProof/>
          <w:sz w:val="24"/>
          <w:szCs w:val="24"/>
        </w:rPr>
      </w:pPr>
      <w:r w:rsidRPr="004955DD">
        <w:rPr>
          <w:bCs/>
          <w:noProof/>
          <w:sz w:val="24"/>
          <w:szCs w:val="24"/>
        </w:rPr>
        <w:t xml:space="preserve">Generelt forårsager nedsat gastrisk surhedsgrad, også som følge af protonpumpehæmmere, et øget antal af de normalt forekommende bakterier i mave-tarm-kanalen. Behandling med protonpumpehæmmere kan derfor forårsage en let forøget risiko for gastrointestinale infektioner såsom </w:t>
      </w:r>
      <w:r w:rsidRPr="004955DD">
        <w:rPr>
          <w:bCs/>
          <w:i/>
          <w:iCs/>
          <w:noProof/>
          <w:sz w:val="24"/>
          <w:szCs w:val="24"/>
        </w:rPr>
        <w:t>Salmonella</w:t>
      </w:r>
      <w:r w:rsidRPr="004955DD">
        <w:rPr>
          <w:bCs/>
          <w:noProof/>
          <w:sz w:val="24"/>
          <w:szCs w:val="24"/>
        </w:rPr>
        <w:t xml:space="preserve"> og </w:t>
      </w:r>
      <w:r w:rsidRPr="004955DD">
        <w:rPr>
          <w:bCs/>
          <w:i/>
          <w:iCs/>
          <w:noProof/>
          <w:sz w:val="24"/>
          <w:szCs w:val="24"/>
        </w:rPr>
        <w:t>Campylobacter</w:t>
      </w:r>
      <w:r w:rsidRPr="004955DD">
        <w:rPr>
          <w:bCs/>
          <w:noProof/>
          <w:sz w:val="24"/>
          <w:szCs w:val="24"/>
        </w:rPr>
        <w:t xml:space="preserve">, og hos indlagte patienter muligvis også </w:t>
      </w:r>
      <w:r w:rsidRPr="004955DD">
        <w:rPr>
          <w:bCs/>
          <w:i/>
          <w:iCs/>
          <w:noProof/>
          <w:sz w:val="24"/>
          <w:szCs w:val="24"/>
        </w:rPr>
        <w:t>Clostridium difficile</w:t>
      </w:r>
      <w:r w:rsidRPr="004955DD">
        <w:rPr>
          <w:bCs/>
          <w:noProof/>
          <w:sz w:val="24"/>
          <w:szCs w:val="24"/>
        </w:rPr>
        <w:t>.</w:t>
      </w:r>
    </w:p>
    <w:p w14:paraId="2CE0CD73" w14:textId="77777777" w:rsidR="00733441" w:rsidRPr="004955DD" w:rsidRDefault="00733441" w:rsidP="00C25941">
      <w:pPr>
        <w:ind w:left="851"/>
        <w:rPr>
          <w:bCs/>
          <w:noProof/>
          <w:sz w:val="24"/>
          <w:szCs w:val="24"/>
        </w:rPr>
      </w:pPr>
    </w:p>
    <w:p w14:paraId="47368361" w14:textId="77777777" w:rsidR="00733441" w:rsidRPr="004955DD" w:rsidRDefault="00733441" w:rsidP="00C25941">
      <w:pPr>
        <w:ind w:left="851"/>
        <w:rPr>
          <w:bCs/>
          <w:noProof/>
          <w:sz w:val="24"/>
          <w:szCs w:val="24"/>
          <w:u w:val="single"/>
        </w:rPr>
      </w:pPr>
      <w:r w:rsidRPr="004955DD">
        <w:rPr>
          <w:bCs/>
          <w:noProof/>
          <w:sz w:val="24"/>
          <w:szCs w:val="24"/>
          <w:u w:val="single"/>
        </w:rPr>
        <w:t>Klinisk virkning og sikkerhed</w:t>
      </w:r>
    </w:p>
    <w:p w14:paraId="115AE879" w14:textId="77777777" w:rsidR="00733441" w:rsidRPr="004955DD" w:rsidRDefault="00733441" w:rsidP="00C25941">
      <w:pPr>
        <w:ind w:left="851"/>
        <w:rPr>
          <w:bCs/>
          <w:noProof/>
          <w:sz w:val="24"/>
          <w:szCs w:val="24"/>
        </w:rPr>
      </w:pPr>
      <w:r w:rsidRPr="004955DD">
        <w:rPr>
          <w:bCs/>
          <w:noProof/>
          <w:sz w:val="24"/>
          <w:szCs w:val="24"/>
        </w:rPr>
        <w:t xml:space="preserve">I samtlige kliniske studier blev naproxen/esomeprazol taget af 491 patienter i 6 måneder og af 135 patienter i 12 måneder. I to randomiserede, dobbeltblindede, aktivt kontrollerede studier var incidensen af ulcus ventriculi og ulcus duodeni signifikant lavere efter behandling med naproxen/esomeprazol sammenlignet med enteroovertrukket naproxen 500 mg to gange dagligt (uden esomeprazol eller anden protonpumpehæmmer) over en behandlingsperiode på 6 måneder. Deltagerne var i risiko for at udvikle NSAID-relaterede ulcera på grund af høj alder eller en anamnese med ulcus ventriculi eller ulcus duodeni. Patienter, der testede positive for </w:t>
      </w:r>
      <w:r w:rsidRPr="004955DD">
        <w:rPr>
          <w:bCs/>
          <w:i/>
          <w:iCs/>
          <w:noProof/>
          <w:sz w:val="24"/>
          <w:szCs w:val="24"/>
        </w:rPr>
        <w:t>H. pylori</w:t>
      </w:r>
      <w:r w:rsidRPr="004955DD">
        <w:rPr>
          <w:bCs/>
          <w:noProof/>
          <w:sz w:val="24"/>
          <w:szCs w:val="24"/>
        </w:rPr>
        <w:t>, blev ekskluderet fra disse studier.</w:t>
      </w:r>
    </w:p>
    <w:p w14:paraId="67952154" w14:textId="77777777" w:rsidR="00733441" w:rsidRPr="004955DD" w:rsidRDefault="00733441" w:rsidP="00C25941">
      <w:pPr>
        <w:ind w:left="851"/>
        <w:rPr>
          <w:bCs/>
          <w:noProof/>
          <w:sz w:val="24"/>
          <w:szCs w:val="24"/>
        </w:rPr>
      </w:pPr>
    </w:p>
    <w:p w14:paraId="5F2C7645" w14:textId="77777777" w:rsidR="00733441" w:rsidRPr="004955DD" w:rsidRDefault="00733441" w:rsidP="00C25941">
      <w:pPr>
        <w:ind w:left="851"/>
        <w:rPr>
          <w:bCs/>
          <w:noProof/>
          <w:sz w:val="24"/>
          <w:szCs w:val="24"/>
        </w:rPr>
      </w:pPr>
      <w:r w:rsidRPr="004955DD">
        <w:rPr>
          <w:bCs/>
          <w:noProof/>
          <w:sz w:val="24"/>
          <w:szCs w:val="24"/>
        </w:rPr>
        <w:t xml:space="preserve">Incidensen af ulcus ventrikuli var 5,6 % for naproxen/esomeprazol og 23,7 % for enteroovertrukket naproxen (6 måneders data fra 2 endoskopiske studier). Naproxen/esomeprazol reducerede også forekomsten af ulcus duodeni signifikant sammenlignet med enteroovertrukket naproxen (0,7 % </w:t>
      </w:r>
      <w:r w:rsidRPr="004955DD">
        <w:rPr>
          <w:bCs/>
          <w:i/>
          <w:iCs/>
          <w:noProof/>
          <w:sz w:val="24"/>
          <w:szCs w:val="24"/>
        </w:rPr>
        <w:t>versus</w:t>
      </w:r>
      <w:r w:rsidRPr="004955DD">
        <w:rPr>
          <w:bCs/>
          <w:noProof/>
          <w:sz w:val="24"/>
          <w:szCs w:val="24"/>
        </w:rPr>
        <w:t xml:space="preserve"> 5,4 %) (6 måneders data fra 2 endoskopiske studier).</w:t>
      </w:r>
    </w:p>
    <w:p w14:paraId="47C21E57" w14:textId="77777777" w:rsidR="00733441" w:rsidRPr="004955DD" w:rsidRDefault="00733441" w:rsidP="00C25941">
      <w:pPr>
        <w:ind w:left="851"/>
        <w:rPr>
          <w:bCs/>
          <w:noProof/>
          <w:sz w:val="24"/>
          <w:szCs w:val="24"/>
        </w:rPr>
      </w:pPr>
    </w:p>
    <w:p w14:paraId="7D12D14F" w14:textId="77777777" w:rsidR="00733441" w:rsidRPr="004955DD" w:rsidRDefault="00733441" w:rsidP="00C25941">
      <w:pPr>
        <w:ind w:left="851"/>
        <w:rPr>
          <w:bCs/>
          <w:noProof/>
          <w:sz w:val="24"/>
          <w:szCs w:val="24"/>
        </w:rPr>
      </w:pPr>
      <w:r w:rsidRPr="004955DD">
        <w:rPr>
          <w:bCs/>
          <w:noProof/>
          <w:sz w:val="24"/>
          <w:szCs w:val="24"/>
        </w:rPr>
        <w:t xml:space="preserve">I disse studier reducerede naproxen/esomeprazol også forekomsten af præspecificerede NSAID-relaterede øvre gastrointestinale bivirkninger signifikant sammenlignet med enteroovertrukket naproxen (53,3 % </w:t>
      </w:r>
      <w:r w:rsidRPr="004955DD">
        <w:rPr>
          <w:bCs/>
          <w:i/>
          <w:iCs/>
          <w:noProof/>
          <w:sz w:val="24"/>
          <w:szCs w:val="24"/>
        </w:rPr>
        <w:t>versus</w:t>
      </w:r>
      <w:r w:rsidRPr="004955DD">
        <w:rPr>
          <w:bCs/>
          <w:noProof/>
          <w:sz w:val="24"/>
          <w:szCs w:val="24"/>
        </w:rPr>
        <w:t xml:space="preserve"> 70,4 %) (poolede data).</w:t>
      </w:r>
    </w:p>
    <w:p w14:paraId="55F4BE81" w14:textId="77777777" w:rsidR="00733441" w:rsidRPr="004955DD" w:rsidRDefault="00733441" w:rsidP="00C25941">
      <w:pPr>
        <w:ind w:left="851"/>
        <w:rPr>
          <w:bCs/>
          <w:noProof/>
          <w:sz w:val="24"/>
          <w:szCs w:val="24"/>
        </w:rPr>
      </w:pPr>
    </w:p>
    <w:p w14:paraId="293D4FFA" w14:textId="77777777" w:rsidR="00733441" w:rsidRPr="004955DD" w:rsidRDefault="00733441" w:rsidP="00C25941">
      <w:pPr>
        <w:ind w:left="851"/>
        <w:rPr>
          <w:bCs/>
          <w:noProof/>
          <w:sz w:val="24"/>
          <w:szCs w:val="24"/>
        </w:rPr>
      </w:pPr>
      <w:r w:rsidRPr="004955DD">
        <w:rPr>
          <w:bCs/>
          <w:noProof/>
          <w:sz w:val="24"/>
          <w:szCs w:val="24"/>
        </w:rPr>
        <w:t xml:space="preserve">Studierne med naproxen/esomeprazol inkluderede kun patienter med risiko for at udvikle NSAID-relaterede ulcus ventriculi/ulcus duodeni, såsom &gt; 50 år eller tidligere ukompliceret ulcus; samtidig brug af lavdosis acetylsalicylsyre (LDA) var tilladt. Analyser af subgrupper bekræftede den samme tendens, som blev observeret for den samlede population angående effektiviteten afl naproxen/esomeprazols til forebyggelse af gastrointestinant ulcus. Hos LDA-brugere var incidensen af ulcus ventriculi/ulcus duodeni 4,0 % (95 % CI 1,1-10,0 %) i naproxen/esomeprazol-gruppen (n = 99) </w:t>
      </w:r>
      <w:r w:rsidRPr="004955DD">
        <w:rPr>
          <w:bCs/>
          <w:i/>
          <w:iCs/>
          <w:noProof/>
          <w:sz w:val="24"/>
          <w:szCs w:val="24"/>
        </w:rPr>
        <w:t>versus</w:t>
      </w:r>
      <w:r w:rsidRPr="004955DD">
        <w:rPr>
          <w:bCs/>
          <w:noProof/>
          <w:sz w:val="24"/>
          <w:szCs w:val="24"/>
        </w:rPr>
        <w:t xml:space="preserve"> 32,4 % (95 % CI 23,4-42,3 %) i gruppen med enteroovertrukket naproxen alene (n = 102). Hos ældre personer ≥ 60 år var incidensen af ulcus ventriculi/ulcus duodeni 3,3 % (95 % CI 1,3-6,7 %) </w:t>
      </w:r>
      <w:r w:rsidRPr="004955DD">
        <w:rPr>
          <w:bCs/>
          <w:i/>
          <w:iCs/>
          <w:noProof/>
          <w:sz w:val="24"/>
          <w:szCs w:val="24"/>
        </w:rPr>
        <w:t>versus</w:t>
      </w:r>
      <w:r w:rsidRPr="004955DD">
        <w:rPr>
          <w:bCs/>
          <w:noProof/>
          <w:sz w:val="24"/>
          <w:szCs w:val="24"/>
        </w:rPr>
        <w:t xml:space="preserve"> 30,1 % (95 % CI 24,0-36,9 %) i henholdsvis naproxen/esomeprazol-gruppen (n = 212) og gruppen med enteroovertrukket naproxen alene (n = 209).</w:t>
      </w:r>
    </w:p>
    <w:p w14:paraId="3031FFFD" w14:textId="77777777" w:rsidR="00733441" w:rsidRPr="004955DD" w:rsidRDefault="00733441" w:rsidP="00C25941">
      <w:pPr>
        <w:ind w:left="851"/>
        <w:rPr>
          <w:bCs/>
          <w:noProof/>
          <w:sz w:val="24"/>
          <w:szCs w:val="24"/>
        </w:rPr>
      </w:pPr>
    </w:p>
    <w:p w14:paraId="09366268" w14:textId="77777777" w:rsidR="00733441" w:rsidRPr="004955DD" w:rsidRDefault="00733441" w:rsidP="00C25941">
      <w:pPr>
        <w:ind w:left="851"/>
        <w:rPr>
          <w:bCs/>
          <w:noProof/>
          <w:sz w:val="24"/>
          <w:szCs w:val="24"/>
        </w:rPr>
      </w:pPr>
      <w:r w:rsidRPr="004955DD">
        <w:rPr>
          <w:bCs/>
          <w:noProof/>
          <w:sz w:val="24"/>
          <w:szCs w:val="24"/>
        </w:rPr>
        <w:t xml:space="preserve">I to kliniske studier gav naproxen/esomeprazol mindre ubehag i den øvre del af maven over en 6-måneders periode sammenlignet med enteroovertrukket naproxen, målt ved dyspepsi symptomer. En signifikant lavere andel af patienter, der tog naproxen/esomeprazol, afbrød studierne før tid på grund af bivirkninger sammenlignet med patienter, der tog enteroovertrukket naproxen alene (henholdsvis 7,9 % </w:t>
      </w:r>
      <w:r w:rsidRPr="004955DD">
        <w:rPr>
          <w:bCs/>
          <w:i/>
          <w:iCs/>
          <w:noProof/>
          <w:sz w:val="24"/>
          <w:szCs w:val="24"/>
        </w:rPr>
        <w:t>versus</w:t>
      </w:r>
      <w:r w:rsidRPr="004955DD">
        <w:rPr>
          <w:bCs/>
          <w:noProof/>
          <w:sz w:val="24"/>
          <w:szCs w:val="24"/>
        </w:rPr>
        <w:t xml:space="preserve"> 12,5 %); henholdsvis 4,0 % og 12,0 % af tilfældene hvor patienterne forlod studierne skyldtes bivirkninger relateret til øvre mave-tarm-kanal, herunder ulcus duodeni.</w:t>
      </w:r>
    </w:p>
    <w:p w14:paraId="0669ECED" w14:textId="77777777" w:rsidR="00733441" w:rsidRPr="004955DD" w:rsidRDefault="00733441" w:rsidP="00C25941">
      <w:pPr>
        <w:ind w:left="851"/>
        <w:rPr>
          <w:bCs/>
          <w:noProof/>
          <w:sz w:val="24"/>
          <w:szCs w:val="24"/>
        </w:rPr>
      </w:pPr>
    </w:p>
    <w:p w14:paraId="28B2FBF8" w14:textId="77777777" w:rsidR="00733441" w:rsidRPr="004955DD" w:rsidRDefault="00733441" w:rsidP="00C25941">
      <w:pPr>
        <w:ind w:left="851"/>
        <w:rPr>
          <w:bCs/>
          <w:noProof/>
          <w:sz w:val="24"/>
          <w:szCs w:val="24"/>
        </w:rPr>
      </w:pPr>
      <w:r w:rsidRPr="004955DD">
        <w:rPr>
          <w:bCs/>
          <w:noProof/>
          <w:sz w:val="24"/>
          <w:szCs w:val="24"/>
        </w:rPr>
        <w:t xml:space="preserve">I to 12-ugers studier hos patienter med osteoartrose i knæet havde naproxen/esomeprazol (500 mg/20 mg to gange dagligt) tilsvarende forbedring af smerte og funktion, tid til </w:t>
      </w:r>
      <w:r w:rsidRPr="004955DD">
        <w:rPr>
          <w:bCs/>
          <w:noProof/>
          <w:sz w:val="24"/>
          <w:szCs w:val="24"/>
        </w:rPr>
        <w:lastRenderedPageBreak/>
        <w:t>smertelindring og seponering på grund af bivirkninger sammenlignet med celecoxib 200 mg én gang dagligt.</w:t>
      </w:r>
    </w:p>
    <w:p w14:paraId="75791196" w14:textId="77777777" w:rsidR="00733441" w:rsidRPr="004955DD" w:rsidRDefault="00733441" w:rsidP="00C25941">
      <w:pPr>
        <w:ind w:left="851"/>
        <w:rPr>
          <w:bCs/>
          <w:noProof/>
          <w:sz w:val="24"/>
          <w:szCs w:val="24"/>
        </w:rPr>
      </w:pPr>
    </w:p>
    <w:p w14:paraId="40A4A60C" w14:textId="77777777" w:rsidR="00733441" w:rsidRPr="004955DD" w:rsidRDefault="00733441" w:rsidP="00C25941">
      <w:pPr>
        <w:ind w:left="851"/>
        <w:rPr>
          <w:noProof/>
          <w:sz w:val="24"/>
          <w:szCs w:val="24"/>
          <w:u w:val="single"/>
        </w:rPr>
      </w:pPr>
      <w:r w:rsidRPr="004955DD">
        <w:rPr>
          <w:bCs/>
          <w:noProof/>
          <w:sz w:val="24"/>
          <w:szCs w:val="24"/>
          <w:u w:val="single"/>
        </w:rPr>
        <w:t>Pædiatrisk population</w:t>
      </w:r>
    </w:p>
    <w:p w14:paraId="0782EC43" w14:textId="77777777" w:rsidR="00733441" w:rsidRPr="004955DD" w:rsidRDefault="00733441" w:rsidP="00C25941">
      <w:pPr>
        <w:ind w:left="851"/>
        <w:rPr>
          <w:sz w:val="24"/>
          <w:szCs w:val="24"/>
        </w:rPr>
      </w:pPr>
      <w:r w:rsidRPr="004955DD">
        <w:rPr>
          <w:noProof/>
          <w:sz w:val="24"/>
          <w:szCs w:val="24"/>
        </w:rPr>
        <w:t xml:space="preserve">Det Europæiske Lægemiddelagentur </w:t>
      </w:r>
      <w:r w:rsidRPr="004955DD">
        <w:rPr>
          <w:rFonts w:eastAsia="SimSun"/>
          <w:sz w:val="24"/>
          <w:szCs w:val="24"/>
          <w:lang w:eastAsia="zh-CN"/>
        </w:rPr>
        <w:t>har dispenseret fra kravet om at fremlægge resultaterne af studier med naproxen/esomeprazol.</w:t>
      </w:r>
    </w:p>
    <w:p w14:paraId="4722B657" w14:textId="77777777" w:rsidR="009260DE" w:rsidRPr="004955DD" w:rsidRDefault="009260DE" w:rsidP="009260DE">
      <w:pPr>
        <w:tabs>
          <w:tab w:val="left" w:pos="851"/>
        </w:tabs>
        <w:ind w:left="851"/>
        <w:rPr>
          <w:sz w:val="24"/>
          <w:szCs w:val="24"/>
        </w:rPr>
      </w:pPr>
    </w:p>
    <w:p w14:paraId="19B9F6A8" w14:textId="77777777" w:rsidR="009260DE" w:rsidRPr="004955DD" w:rsidRDefault="009260DE" w:rsidP="009260DE">
      <w:pPr>
        <w:tabs>
          <w:tab w:val="left" w:pos="851"/>
        </w:tabs>
        <w:ind w:left="851" w:hanging="851"/>
        <w:rPr>
          <w:b/>
          <w:sz w:val="24"/>
          <w:szCs w:val="24"/>
        </w:rPr>
      </w:pPr>
      <w:r w:rsidRPr="004955DD">
        <w:rPr>
          <w:b/>
          <w:sz w:val="24"/>
          <w:szCs w:val="24"/>
        </w:rPr>
        <w:t>5.2</w:t>
      </w:r>
      <w:r w:rsidRPr="004955DD">
        <w:rPr>
          <w:b/>
          <w:sz w:val="24"/>
          <w:szCs w:val="24"/>
        </w:rPr>
        <w:tab/>
        <w:t>Farmakokinetiske egenskaber</w:t>
      </w:r>
    </w:p>
    <w:p w14:paraId="550335E2" w14:textId="77777777" w:rsidR="007C24CA" w:rsidRPr="004955DD" w:rsidRDefault="007C24CA" w:rsidP="00C25941">
      <w:pPr>
        <w:ind w:left="851"/>
        <w:rPr>
          <w:sz w:val="24"/>
          <w:szCs w:val="24"/>
        </w:rPr>
      </w:pPr>
    </w:p>
    <w:p w14:paraId="5F18C80E" w14:textId="5A5DA156" w:rsidR="00733441" w:rsidRPr="004955DD" w:rsidRDefault="00733441" w:rsidP="00C25941">
      <w:pPr>
        <w:ind w:left="851"/>
        <w:rPr>
          <w:sz w:val="24"/>
          <w:szCs w:val="24"/>
          <w:u w:val="single"/>
        </w:rPr>
      </w:pPr>
      <w:r w:rsidRPr="004955DD">
        <w:rPr>
          <w:sz w:val="24"/>
          <w:szCs w:val="24"/>
          <w:u w:val="single"/>
        </w:rPr>
        <w:t>Absorption</w:t>
      </w:r>
    </w:p>
    <w:p w14:paraId="54BFBB5E" w14:textId="77777777" w:rsidR="00733441" w:rsidRPr="004955DD" w:rsidRDefault="00733441" w:rsidP="00C25941">
      <w:pPr>
        <w:ind w:left="851"/>
        <w:rPr>
          <w:i/>
          <w:sz w:val="24"/>
          <w:szCs w:val="24"/>
        </w:rPr>
      </w:pPr>
      <w:r w:rsidRPr="004955DD">
        <w:rPr>
          <w:i/>
          <w:sz w:val="24"/>
          <w:szCs w:val="24"/>
        </w:rPr>
        <w:t>Naproxen</w:t>
      </w:r>
    </w:p>
    <w:p w14:paraId="5A83EFC5" w14:textId="77777777" w:rsidR="00733441" w:rsidRPr="004955DD" w:rsidRDefault="00733441" w:rsidP="00C25941">
      <w:pPr>
        <w:ind w:left="851"/>
        <w:rPr>
          <w:sz w:val="24"/>
          <w:szCs w:val="24"/>
        </w:rPr>
      </w:pPr>
      <w:r w:rsidRPr="004955DD">
        <w:rPr>
          <w:sz w:val="24"/>
          <w:szCs w:val="24"/>
        </w:rPr>
        <w:t xml:space="preserve">Efter administration af en enkelt dosis opnås den maksimal plasmakoncentration efter 3 til 5 timer, dog resulterer indtagelse af føde i yderligere forsinkelse på op til 8 timer eller mere. Ved </w:t>
      </w:r>
      <w:r w:rsidRPr="004955DD">
        <w:rPr>
          <w:i/>
          <w:sz w:val="24"/>
          <w:szCs w:val="24"/>
        </w:rPr>
        <w:t>steady-state</w:t>
      </w:r>
      <w:r w:rsidRPr="004955DD">
        <w:rPr>
          <w:sz w:val="24"/>
          <w:szCs w:val="24"/>
        </w:rPr>
        <w:t xml:space="preserve"> efter administration af Emoxenduo to gange dagligt opnås den maksimale plasmakoncentration af naproxen inden for gennemsnitligt 3 timer efter både morgen- og aftendosis.</w:t>
      </w:r>
    </w:p>
    <w:p w14:paraId="1292449E" w14:textId="77777777" w:rsidR="00733441" w:rsidRPr="004955DD" w:rsidRDefault="00733441" w:rsidP="00C25941">
      <w:pPr>
        <w:ind w:left="851"/>
        <w:rPr>
          <w:sz w:val="24"/>
          <w:szCs w:val="24"/>
        </w:rPr>
      </w:pPr>
    </w:p>
    <w:p w14:paraId="105F1208" w14:textId="77777777" w:rsidR="00733441" w:rsidRPr="004955DD" w:rsidRDefault="00733441" w:rsidP="00C25941">
      <w:pPr>
        <w:ind w:left="851"/>
        <w:rPr>
          <w:sz w:val="24"/>
          <w:szCs w:val="24"/>
        </w:rPr>
      </w:pPr>
      <w:r w:rsidRPr="004955DD">
        <w:rPr>
          <w:sz w:val="24"/>
          <w:szCs w:val="24"/>
        </w:rPr>
        <w:t>Der er blevet påvist bioækvivalens mellem Emoxenduo og enteroovertrukket naproxen, baseret på både areal under plasmakoncentrationstidskurven (AUC) og den maksimale plasmakoncentration (C</w:t>
      </w:r>
      <w:r w:rsidRPr="004955DD">
        <w:rPr>
          <w:sz w:val="24"/>
          <w:szCs w:val="24"/>
          <w:vertAlign w:val="subscript"/>
        </w:rPr>
        <w:t>max</w:t>
      </w:r>
      <w:r w:rsidRPr="004955DD">
        <w:rPr>
          <w:sz w:val="24"/>
          <w:szCs w:val="24"/>
        </w:rPr>
        <w:t>) af naproxen.</w:t>
      </w:r>
    </w:p>
    <w:p w14:paraId="2A436BF6" w14:textId="77777777" w:rsidR="00733441" w:rsidRPr="004955DD" w:rsidRDefault="00733441" w:rsidP="00C25941">
      <w:pPr>
        <w:ind w:left="851"/>
        <w:rPr>
          <w:sz w:val="24"/>
          <w:szCs w:val="24"/>
        </w:rPr>
      </w:pPr>
    </w:p>
    <w:p w14:paraId="779198E7" w14:textId="77777777" w:rsidR="00733441" w:rsidRPr="004955DD" w:rsidRDefault="00733441" w:rsidP="00C25941">
      <w:pPr>
        <w:ind w:left="851"/>
        <w:rPr>
          <w:sz w:val="24"/>
          <w:szCs w:val="24"/>
        </w:rPr>
      </w:pPr>
      <w:r w:rsidRPr="004955DD">
        <w:rPr>
          <w:sz w:val="24"/>
          <w:szCs w:val="24"/>
        </w:rPr>
        <w:t xml:space="preserve">Naproxen absorberes hurtigt og fuldstændigt fra mave-tarm-kanalen med en </w:t>
      </w:r>
      <w:r w:rsidRPr="004955DD">
        <w:rPr>
          <w:i/>
          <w:sz w:val="24"/>
          <w:szCs w:val="24"/>
        </w:rPr>
        <w:t>in vivo</w:t>
      </w:r>
      <w:r w:rsidRPr="004955DD">
        <w:rPr>
          <w:sz w:val="24"/>
          <w:szCs w:val="24"/>
        </w:rPr>
        <w:t xml:space="preserve"> biotilgængelighed på 95 %.</w:t>
      </w:r>
    </w:p>
    <w:p w14:paraId="27A3BC46" w14:textId="77777777" w:rsidR="00733441" w:rsidRPr="004955DD" w:rsidRDefault="00733441" w:rsidP="00C25941">
      <w:pPr>
        <w:ind w:left="851"/>
        <w:rPr>
          <w:sz w:val="24"/>
          <w:szCs w:val="24"/>
        </w:rPr>
      </w:pPr>
    </w:p>
    <w:p w14:paraId="4F7A81B3" w14:textId="77777777" w:rsidR="00733441" w:rsidRPr="004955DD" w:rsidRDefault="00733441" w:rsidP="00C25941">
      <w:pPr>
        <w:ind w:left="851"/>
        <w:rPr>
          <w:sz w:val="24"/>
          <w:szCs w:val="24"/>
        </w:rPr>
      </w:pPr>
      <w:r w:rsidRPr="004955DD">
        <w:rPr>
          <w:i/>
          <w:sz w:val="24"/>
          <w:szCs w:val="24"/>
        </w:rPr>
        <w:t>Steady-state</w:t>
      </w:r>
      <w:r w:rsidRPr="004955DD">
        <w:rPr>
          <w:sz w:val="24"/>
          <w:szCs w:val="24"/>
        </w:rPr>
        <w:t>-niveauer af naproxen opnås efter 4 til 5 dage.</w:t>
      </w:r>
    </w:p>
    <w:p w14:paraId="29CE99AE" w14:textId="77777777" w:rsidR="00733441" w:rsidRPr="004955DD" w:rsidRDefault="00733441" w:rsidP="00C25941">
      <w:pPr>
        <w:ind w:left="851"/>
        <w:rPr>
          <w:sz w:val="24"/>
          <w:szCs w:val="24"/>
        </w:rPr>
      </w:pPr>
    </w:p>
    <w:p w14:paraId="75EA6008" w14:textId="77777777" w:rsidR="00733441" w:rsidRPr="004955DD" w:rsidRDefault="00733441" w:rsidP="00C25941">
      <w:pPr>
        <w:ind w:left="851"/>
        <w:rPr>
          <w:i/>
          <w:sz w:val="24"/>
          <w:szCs w:val="24"/>
        </w:rPr>
      </w:pPr>
      <w:r w:rsidRPr="004955DD">
        <w:rPr>
          <w:i/>
          <w:sz w:val="24"/>
          <w:szCs w:val="24"/>
        </w:rPr>
        <w:t>Esomeprazol</w:t>
      </w:r>
    </w:p>
    <w:p w14:paraId="3B72F91C" w14:textId="77777777" w:rsidR="00733441" w:rsidRPr="004955DD" w:rsidRDefault="00733441" w:rsidP="00C25941">
      <w:pPr>
        <w:ind w:left="851"/>
        <w:rPr>
          <w:sz w:val="24"/>
          <w:szCs w:val="24"/>
        </w:rPr>
      </w:pPr>
      <w:r w:rsidRPr="004955DD">
        <w:rPr>
          <w:sz w:val="24"/>
          <w:szCs w:val="24"/>
        </w:rPr>
        <w:t>Efter administration af Emoxenduo to gange dagligt absorberes esomeprazol hurtigt, og den maksimale plasmakoncentration nås inden for gennemsnitligt 0,5</w:t>
      </w:r>
      <w:r w:rsidRPr="004955DD">
        <w:rPr>
          <w:sz w:val="24"/>
          <w:szCs w:val="24"/>
        </w:rPr>
        <w:noBreakHyphen/>
        <w:t xml:space="preserve">0,75 timer efter morgen- og aftendosis på både den første administrationsdag og ved </w:t>
      </w:r>
      <w:r w:rsidRPr="004955DD">
        <w:rPr>
          <w:i/>
          <w:sz w:val="24"/>
          <w:szCs w:val="24"/>
        </w:rPr>
        <w:t>steady-state</w:t>
      </w:r>
      <w:r w:rsidRPr="004955DD">
        <w:rPr>
          <w:sz w:val="24"/>
          <w:szCs w:val="24"/>
        </w:rPr>
        <w:t>. Efter gentagen dosering af Emoxenduo to gange dagligt var C</w:t>
      </w:r>
      <w:r w:rsidRPr="004955DD">
        <w:rPr>
          <w:sz w:val="24"/>
          <w:szCs w:val="24"/>
          <w:vertAlign w:val="subscript"/>
        </w:rPr>
        <w:t>max</w:t>
      </w:r>
      <w:r w:rsidRPr="004955DD">
        <w:rPr>
          <w:sz w:val="24"/>
          <w:szCs w:val="24"/>
        </w:rPr>
        <w:t xml:space="preserve"> 2</w:t>
      </w:r>
      <w:r w:rsidRPr="004955DD">
        <w:rPr>
          <w:sz w:val="24"/>
          <w:szCs w:val="24"/>
        </w:rPr>
        <w:noBreakHyphen/>
        <w:t>3 gange højere og AUC var 4</w:t>
      </w:r>
      <w:r w:rsidRPr="004955DD">
        <w:rPr>
          <w:sz w:val="24"/>
          <w:szCs w:val="24"/>
        </w:rPr>
        <w:noBreakHyphen/>
        <w:t xml:space="preserve">5 gange højere sammenlignet med dosering den første dag. Dette er sandsynligvis delvist et resultat af en øget absorption på grund af den farmakodynamiske effekt af esomeprazol med øget intragastrisk pH, hvilket fører til reduceret syrenedbrydning af esomeprazol i maven. En reduktion i </w:t>
      </w:r>
      <w:r w:rsidRPr="004955DD">
        <w:rPr>
          <w:i/>
          <w:sz w:val="24"/>
          <w:szCs w:val="24"/>
        </w:rPr>
        <w:t>first-pass</w:t>
      </w:r>
      <w:r w:rsidRPr="004955DD">
        <w:rPr>
          <w:sz w:val="24"/>
          <w:szCs w:val="24"/>
        </w:rPr>
        <w:t xml:space="preserve">-metabolisme og systemisk clearance af esomeprazol ved gentagen dosering bidrager også til de højere plasmakoncentrationer ved </w:t>
      </w:r>
      <w:r w:rsidRPr="004955DD">
        <w:rPr>
          <w:i/>
          <w:sz w:val="24"/>
          <w:szCs w:val="24"/>
        </w:rPr>
        <w:t>steady-state</w:t>
      </w:r>
      <w:r w:rsidRPr="004955DD">
        <w:rPr>
          <w:sz w:val="24"/>
          <w:szCs w:val="24"/>
        </w:rPr>
        <w:t xml:space="preserve"> (se Linearitet/non-linearitet).</w:t>
      </w:r>
    </w:p>
    <w:p w14:paraId="44CB77B8" w14:textId="77777777" w:rsidR="00733441" w:rsidRPr="004955DD" w:rsidRDefault="00733441" w:rsidP="00C25941">
      <w:pPr>
        <w:ind w:left="851"/>
        <w:rPr>
          <w:sz w:val="24"/>
          <w:szCs w:val="24"/>
        </w:rPr>
      </w:pPr>
    </w:p>
    <w:p w14:paraId="4CBCB1CC" w14:textId="77777777" w:rsidR="00733441" w:rsidRPr="004955DD" w:rsidRDefault="00733441" w:rsidP="00C25941">
      <w:pPr>
        <w:ind w:left="851"/>
        <w:rPr>
          <w:sz w:val="24"/>
          <w:szCs w:val="24"/>
        </w:rPr>
      </w:pPr>
      <w:r w:rsidRPr="004955DD">
        <w:rPr>
          <w:sz w:val="24"/>
          <w:szCs w:val="24"/>
        </w:rPr>
        <w:t xml:space="preserve">Selvom AUC-intervallet ved </w:t>
      </w:r>
      <w:r w:rsidRPr="004955DD">
        <w:rPr>
          <w:i/>
          <w:sz w:val="24"/>
          <w:szCs w:val="24"/>
        </w:rPr>
        <w:t>steady-state</w:t>
      </w:r>
      <w:r w:rsidRPr="004955DD">
        <w:rPr>
          <w:sz w:val="24"/>
          <w:szCs w:val="24"/>
        </w:rPr>
        <w:t xml:space="preserve"> var sammenligneligt for Nexium 20 mg én gang dagligt og Emoxenduo to gange dagligt: henholdsvis 292,0</w:t>
      </w:r>
      <w:r w:rsidRPr="004955DD">
        <w:rPr>
          <w:sz w:val="24"/>
          <w:szCs w:val="24"/>
        </w:rPr>
        <w:noBreakHyphen/>
        <w:t>2.279,0 ng/ml og 189,0</w:t>
      </w:r>
      <w:r w:rsidRPr="004955DD">
        <w:rPr>
          <w:sz w:val="24"/>
          <w:szCs w:val="24"/>
        </w:rPr>
        <w:noBreakHyphen/>
        <w:t>2.931,0 ng/ml, var den gennemsnitlige eksponering 60 % højere (CI: 1,28</w:t>
      </w:r>
      <w:r w:rsidRPr="004955DD">
        <w:rPr>
          <w:sz w:val="24"/>
          <w:szCs w:val="24"/>
        </w:rPr>
        <w:noBreakHyphen/>
        <w:t>1,93) for Emoxenduo. Dette kunne forventes på grund af forskellen i den samlede dosis af esomeprazol givet som Emoxenduo eller Nexium (40 mg versus 20 mg). C</w:t>
      </w:r>
      <w:r w:rsidRPr="004955DD">
        <w:rPr>
          <w:sz w:val="24"/>
          <w:szCs w:val="24"/>
          <w:vertAlign w:val="subscript"/>
        </w:rPr>
        <w:t>max</w:t>
      </w:r>
      <w:r w:rsidRPr="004955DD">
        <w:rPr>
          <w:sz w:val="24"/>
          <w:szCs w:val="24"/>
        </w:rPr>
        <w:t xml:space="preserve"> var 60 % højere (CI: 1,27</w:t>
      </w:r>
      <w:r w:rsidRPr="004955DD">
        <w:rPr>
          <w:sz w:val="24"/>
          <w:szCs w:val="24"/>
        </w:rPr>
        <w:noBreakHyphen/>
        <w:t>2,02) for Emoxenduo, hvilket var forventet for en formulering med øjeblikkelig frigivelse.</w:t>
      </w:r>
    </w:p>
    <w:p w14:paraId="7DFDC4C9" w14:textId="77777777" w:rsidR="00733441" w:rsidRPr="004955DD" w:rsidRDefault="00733441" w:rsidP="00C25941">
      <w:pPr>
        <w:ind w:left="851"/>
        <w:rPr>
          <w:sz w:val="24"/>
          <w:szCs w:val="24"/>
        </w:rPr>
      </w:pPr>
    </w:p>
    <w:p w14:paraId="0B733F85" w14:textId="77777777" w:rsidR="00733441" w:rsidRPr="004955DD" w:rsidRDefault="00733441" w:rsidP="00C25941">
      <w:pPr>
        <w:ind w:left="851"/>
        <w:rPr>
          <w:i/>
          <w:sz w:val="24"/>
          <w:szCs w:val="24"/>
        </w:rPr>
      </w:pPr>
      <w:r w:rsidRPr="004955DD">
        <w:rPr>
          <w:i/>
          <w:sz w:val="24"/>
          <w:szCs w:val="24"/>
        </w:rPr>
        <w:t>Samtidig administration med føde</w:t>
      </w:r>
    </w:p>
    <w:p w14:paraId="5F588564" w14:textId="77777777" w:rsidR="00733441" w:rsidRPr="004955DD" w:rsidRDefault="00733441" w:rsidP="00C25941">
      <w:pPr>
        <w:ind w:left="851"/>
        <w:rPr>
          <w:sz w:val="24"/>
          <w:szCs w:val="24"/>
        </w:rPr>
      </w:pPr>
      <w:r w:rsidRPr="004955DD">
        <w:rPr>
          <w:sz w:val="24"/>
          <w:szCs w:val="24"/>
        </w:rPr>
        <w:t>Administration af Emoxenduo sammen med føde påvirker ikke omfanget af absorption af naproxen, men forsinker absorptionen signifikant med ca. 8 timer og nedsætter den maksimal plasmakoncentration med omkring 12 %.</w:t>
      </w:r>
    </w:p>
    <w:p w14:paraId="62023062" w14:textId="77777777" w:rsidR="00733441" w:rsidRPr="004955DD" w:rsidRDefault="00733441" w:rsidP="00C25941">
      <w:pPr>
        <w:ind w:left="851"/>
        <w:rPr>
          <w:sz w:val="24"/>
          <w:szCs w:val="24"/>
        </w:rPr>
      </w:pPr>
    </w:p>
    <w:p w14:paraId="0906FE64" w14:textId="728BFC2B" w:rsidR="00733441" w:rsidRPr="004955DD" w:rsidRDefault="00733441" w:rsidP="00C25941">
      <w:pPr>
        <w:ind w:left="851"/>
        <w:rPr>
          <w:sz w:val="24"/>
          <w:szCs w:val="24"/>
        </w:rPr>
      </w:pPr>
      <w:r w:rsidRPr="004955DD">
        <w:rPr>
          <w:sz w:val="24"/>
          <w:szCs w:val="24"/>
        </w:rPr>
        <w:lastRenderedPageBreak/>
        <w:t>Administration af Emoxenduo sammen med føde forsinker ikke absorptionen af esomeprazol, men reducerer den absorberede mæn</w:t>
      </w:r>
      <w:r w:rsidR="009E0053" w:rsidRPr="004955DD">
        <w:rPr>
          <w:sz w:val="24"/>
          <w:szCs w:val="24"/>
        </w:rPr>
        <w:t>g</w:t>
      </w:r>
      <w:r w:rsidRPr="004955DD">
        <w:rPr>
          <w:sz w:val="24"/>
          <w:szCs w:val="24"/>
        </w:rPr>
        <w:t>de signifikant, hvilket resulterer i en reduktion på henholdsvis 52 % og 75 % i arealet under plasmakoncentrationstidskurven og den maksimale plasmakoncentration.</w:t>
      </w:r>
    </w:p>
    <w:p w14:paraId="6C59ED2F" w14:textId="77777777" w:rsidR="00733441" w:rsidRPr="004955DD" w:rsidRDefault="00733441" w:rsidP="00C25941">
      <w:pPr>
        <w:ind w:left="851"/>
        <w:rPr>
          <w:sz w:val="24"/>
          <w:szCs w:val="24"/>
        </w:rPr>
      </w:pPr>
    </w:p>
    <w:p w14:paraId="50ED2061" w14:textId="16827E7D" w:rsidR="00733441" w:rsidRPr="004955DD" w:rsidRDefault="00733441" w:rsidP="00C25941">
      <w:pPr>
        <w:ind w:left="851"/>
        <w:rPr>
          <w:sz w:val="24"/>
          <w:szCs w:val="24"/>
        </w:rPr>
      </w:pPr>
      <w:r w:rsidRPr="004955DD">
        <w:rPr>
          <w:sz w:val="24"/>
          <w:szCs w:val="24"/>
        </w:rPr>
        <w:t>Administration af Emoxenduo 30 minutter før indtagelse af føde har kun minimal eller ingen effekt på den absorberede mængde og tiden til absorption af naproxen, og har ingen signifikant effekt på den absorberede mængde eller hastigheden af absorptionen af esomeprazol sammenlignet med administration under fastende forhold (se pkt. 4.2).</w:t>
      </w:r>
    </w:p>
    <w:p w14:paraId="34001044" w14:textId="77777777" w:rsidR="00733441" w:rsidRPr="004955DD" w:rsidRDefault="00733441" w:rsidP="00C25941">
      <w:pPr>
        <w:ind w:left="851"/>
        <w:rPr>
          <w:sz w:val="24"/>
          <w:szCs w:val="24"/>
        </w:rPr>
      </w:pPr>
    </w:p>
    <w:p w14:paraId="017CD12E" w14:textId="77777777" w:rsidR="00733441" w:rsidRPr="004955DD" w:rsidRDefault="00733441" w:rsidP="00C25941">
      <w:pPr>
        <w:ind w:left="851"/>
        <w:rPr>
          <w:sz w:val="24"/>
          <w:szCs w:val="24"/>
          <w:u w:val="single"/>
        </w:rPr>
      </w:pPr>
      <w:r w:rsidRPr="004955DD">
        <w:rPr>
          <w:sz w:val="24"/>
          <w:szCs w:val="24"/>
          <w:u w:val="single"/>
        </w:rPr>
        <w:t>Fordeling</w:t>
      </w:r>
    </w:p>
    <w:p w14:paraId="2C718856" w14:textId="77777777" w:rsidR="00733441" w:rsidRPr="004955DD" w:rsidRDefault="00733441" w:rsidP="00C25941">
      <w:pPr>
        <w:ind w:left="851"/>
        <w:rPr>
          <w:i/>
          <w:sz w:val="24"/>
          <w:szCs w:val="24"/>
        </w:rPr>
      </w:pPr>
      <w:r w:rsidRPr="004955DD">
        <w:rPr>
          <w:i/>
          <w:sz w:val="24"/>
          <w:szCs w:val="24"/>
        </w:rPr>
        <w:t>Naproxen</w:t>
      </w:r>
    </w:p>
    <w:p w14:paraId="1A880EAE" w14:textId="77777777" w:rsidR="00733441" w:rsidRPr="004955DD" w:rsidRDefault="00733441" w:rsidP="00C25941">
      <w:pPr>
        <w:ind w:left="851"/>
        <w:rPr>
          <w:sz w:val="24"/>
          <w:szCs w:val="24"/>
        </w:rPr>
      </w:pPr>
      <w:r w:rsidRPr="004955DD">
        <w:rPr>
          <w:sz w:val="24"/>
          <w:szCs w:val="24"/>
        </w:rPr>
        <w:t>Naproxen har et fordelingsvolumen på 0,16 l/kg. Ved terapeutiske niveauer er naproxen mere end 99 % albuminbundet. Naproxen-anionen er blevet fundet i mælken hos ammende kvinder i en koncentration svarende til ca. 1 % af den maksimale plasmakoncentration af naproxen (se pkt. 4.6).</w:t>
      </w:r>
    </w:p>
    <w:p w14:paraId="70A7FA78" w14:textId="77777777" w:rsidR="00733441" w:rsidRPr="004955DD" w:rsidRDefault="00733441" w:rsidP="00C25941">
      <w:pPr>
        <w:ind w:left="851"/>
        <w:rPr>
          <w:sz w:val="24"/>
          <w:szCs w:val="24"/>
        </w:rPr>
      </w:pPr>
    </w:p>
    <w:p w14:paraId="7740BA33" w14:textId="77777777" w:rsidR="00733441" w:rsidRPr="004955DD" w:rsidRDefault="00733441" w:rsidP="00C25941">
      <w:pPr>
        <w:ind w:left="851"/>
        <w:rPr>
          <w:i/>
          <w:sz w:val="24"/>
          <w:szCs w:val="24"/>
        </w:rPr>
      </w:pPr>
      <w:r w:rsidRPr="004955DD">
        <w:rPr>
          <w:i/>
          <w:sz w:val="24"/>
          <w:szCs w:val="24"/>
        </w:rPr>
        <w:t>Esomeprazol</w:t>
      </w:r>
    </w:p>
    <w:p w14:paraId="09342EA4" w14:textId="77777777" w:rsidR="00733441" w:rsidRPr="004955DD" w:rsidRDefault="00733441" w:rsidP="00C25941">
      <w:pPr>
        <w:ind w:left="851"/>
        <w:rPr>
          <w:sz w:val="24"/>
          <w:szCs w:val="24"/>
        </w:rPr>
      </w:pPr>
      <w:r w:rsidRPr="004955DD">
        <w:rPr>
          <w:sz w:val="24"/>
          <w:szCs w:val="24"/>
        </w:rPr>
        <w:t xml:space="preserve">Det tilsyneladende distributionsvolumen ved </w:t>
      </w:r>
      <w:r w:rsidRPr="004955DD">
        <w:rPr>
          <w:i/>
          <w:sz w:val="24"/>
          <w:szCs w:val="24"/>
        </w:rPr>
        <w:t>steady-state</w:t>
      </w:r>
      <w:r w:rsidRPr="004955DD">
        <w:rPr>
          <w:sz w:val="24"/>
          <w:szCs w:val="24"/>
        </w:rPr>
        <w:t xml:space="preserve"> hos raske forsøgspersoner er ca. 0,22 l/kg kropsvægt. Esomeprazol er 97 % plasmaproteinbundet.</w:t>
      </w:r>
    </w:p>
    <w:p w14:paraId="31EE03A6" w14:textId="77777777" w:rsidR="00733441" w:rsidRPr="004955DD" w:rsidRDefault="00733441" w:rsidP="00C25941">
      <w:pPr>
        <w:ind w:left="851"/>
        <w:rPr>
          <w:sz w:val="24"/>
          <w:szCs w:val="24"/>
        </w:rPr>
      </w:pPr>
    </w:p>
    <w:p w14:paraId="130EC861" w14:textId="77777777" w:rsidR="00733441" w:rsidRPr="004955DD" w:rsidRDefault="00733441" w:rsidP="00C25941">
      <w:pPr>
        <w:ind w:left="851"/>
        <w:rPr>
          <w:sz w:val="24"/>
          <w:szCs w:val="24"/>
          <w:u w:val="single"/>
        </w:rPr>
      </w:pPr>
      <w:r w:rsidRPr="004955DD">
        <w:rPr>
          <w:sz w:val="24"/>
          <w:szCs w:val="24"/>
          <w:u w:val="single"/>
        </w:rPr>
        <w:t>Biotransformation</w:t>
      </w:r>
    </w:p>
    <w:p w14:paraId="3929F93F" w14:textId="77777777" w:rsidR="00733441" w:rsidRPr="004955DD" w:rsidRDefault="00733441" w:rsidP="00C25941">
      <w:pPr>
        <w:ind w:left="851"/>
        <w:rPr>
          <w:i/>
          <w:sz w:val="24"/>
          <w:szCs w:val="24"/>
        </w:rPr>
      </w:pPr>
      <w:r w:rsidRPr="004955DD">
        <w:rPr>
          <w:i/>
          <w:sz w:val="24"/>
          <w:szCs w:val="24"/>
        </w:rPr>
        <w:t>Naproxen</w:t>
      </w:r>
    </w:p>
    <w:p w14:paraId="1A4BAEB8" w14:textId="77777777" w:rsidR="00733441" w:rsidRPr="004955DD" w:rsidRDefault="00733441" w:rsidP="00C25941">
      <w:pPr>
        <w:ind w:left="851"/>
        <w:rPr>
          <w:sz w:val="24"/>
          <w:szCs w:val="24"/>
        </w:rPr>
      </w:pPr>
      <w:r w:rsidRPr="004955DD">
        <w:rPr>
          <w:sz w:val="24"/>
          <w:szCs w:val="24"/>
        </w:rPr>
        <w:t>30 % af naproxen metaboliseres i leveren af cytochrom P450-systemet (CYP), hovedsageligt CYP2C9, til 6-0-desmethylnaproxen. Hverken moderstoffet eller metabolitterne inducerer metaboliserende enzymer. Både naproxen og 6-0-desmethylnaproxen metaboliseres videre til deres respektive acylglucuronid-konjugerede metabolitter.</w:t>
      </w:r>
    </w:p>
    <w:p w14:paraId="647A9199" w14:textId="77777777" w:rsidR="00733441" w:rsidRPr="004955DD" w:rsidRDefault="00733441" w:rsidP="00C25941">
      <w:pPr>
        <w:ind w:left="851"/>
        <w:rPr>
          <w:sz w:val="24"/>
          <w:szCs w:val="24"/>
        </w:rPr>
      </w:pPr>
    </w:p>
    <w:p w14:paraId="4D3082BB" w14:textId="77777777" w:rsidR="00733441" w:rsidRPr="004955DD" w:rsidRDefault="00733441" w:rsidP="00C25941">
      <w:pPr>
        <w:ind w:left="851"/>
        <w:rPr>
          <w:i/>
          <w:sz w:val="24"/>
          <w:szCs w:val="24"/>
        </w:rPr>
      </w:pPr>
      <w:r w:rsidRPr="004955DD">
        <w:rPr>
          <w:i/>
          <w:sz w:val="24"/>
          <w:szCs w:val="24"/>
        </w:rPr>
        <w:t>Esomeprazol</w:t>
      </w:r>
    </w:p>
    <w:p w14:paraId="59142C34" w14:textId="77777777" w:rsidR="00733441" w:rsidRPr="004955DD" w:rsidRDefault="00733441" w:rsidP="00C25941">
      <w:pPr>
        <w:ind w:left="851"/>
        <w:rPr>
          <w:sz w:val="24"/>
          <w:szCs w:val="24"/>
        </w:rPr>
      </w:pPr>
      <w:r w:rsidRPr="004955DD">
        <w:rPr>
          <w:sz w:val="24"/>
          <w:szCs w:val="24"/>
        </w:rPr>
        <w:t>Esomeprazol metaboliseres fuldstændigt af CYP-systemet. Størstedelen af esomeprazols metabolisme er afhængig af det polymorfe CYP2C19, der er ansvarlig for dannelsen af esomeprazols hydroxy- og desmethyl-metabolitter. Den resterende del er afhængig af en anden specifik isoform, CYP3A4, der er ansvarlig for dannelsen af esomeprazolsulfon, hovedmetabolitten i plasma. Esomeprazols hovedmetabolitter påvirker ikke sekretionen af mavesyre.</w:t>
      </w:r>
    </w:p>
    <w:p w14:paraId="75F0B2C9" w14:textId="77777777" w:rsidR="00733441" w:rsidRPr="004955DD" w:rsidRDefault="00733441" w:rsidP="00C25941">
      <w:pPr>
        <w:ind w:left="851"/>
        <w:rPr>
          <w:sz w:val="24"/>
          <w:szCs w:val="24"/>
        </w:rPr>
      </w:pPr>
    </w:p>
    <w:p w14:paraId="2E07B870" w14:textId="77777777" w:rsidR="00733441" w:rsidRPr="004955DD" w:rsidRDefault="00733441" w:rsidP="00C25941">
      <w:pPr>
        <w:ind w:left="851"/>
        <w:rPr>
          <w:sz w:val="24"/>
          <w:szCs w:val="24"/>
          <w:u w:val="single"/>
        </w:rPr>
      </w:pPr>
      <w:r w:rsidRPr="004955DD">
        <w:rPr>
          <w:sz w:val="24"/>
          <w:szCs w:val="24"/>
          <w:u w:val="single"/>
        </w:rPr>
        <w:t>Elimination</w:t>
      </w:r>
    </w:p>
    <w:p w14:paraId="793B7E6B" w14:textId="77777777" w:rsidR="00733441" w:rsidRPr="004955DD" w:rsidRDefault="00733441" w:rsidP="00C25941">
      <w:pPr>
        <w:ind w:left="851"/>
        <w:rPr>
          <w:i/>
          <w:sz w:val="24"/>
          <w:szCs w:val="24"/>
        </w:rPr>
      </w:pPr>
      <w:r w:rsidRPr="004955DD">
        <w:rPr>
          <w:i/>
          <w:sz w:val="24"/>
          <w:szCs w:val="24"/>
        </w:rPr>
        <w:t>Naproxen</w:t>
      </w:r>
    </w:p>
    <w:p w14:paraId="7A6DD7FD" w14:textId="77777777" w:rsidR="00733441" w:rsidRPr="004955DD" w:rsidRDefault="00733441" w:rsidP="00C25941">
      <w:pPr>
        <w:ind w:left="851"/>
        <w:rPr>
          <w:sz w:val="24"/>
          <w:szCs w:val="24"/>
        </w:rPr>
      </w:pPr>
      <w:r w:rsidRPr="004955DD">
        <w:rPr>
          <w:sz w:val="24"/>
          <w:szCs w:val="24"/>
        </w:rPr>
        <w:t>Efter administration af Emoxenduo to gange dagligt er den gennemsnitlige eliminationshalveringstid for naproxen ca. 9 timer og 15 timer efter henholdsvis morgen- og aftendosis, uden ændring ved gentagen dosering.</w:t>
      </w:r>
    </w:p>
    <w:p w14:paraId="6303EE55" w14:textId="77777777" w:rsidR="00733441" w:rsidRPr="004955DD" w:rsidRDefault="00733441" w:rsidP="00C25941">
      <w:pPr>
        <w:ind w:left="851"/>
        <w:rPr>
          <w:sz w:val="24"/>
          <w:szCs w:val="24"/>
        </w:rPr>
      </w:pPr>
    </w:p>
    <w:p w14:paraId="28DB2299" w14:textId="77777777" w:rsidR="00733441" w:rsidRPr="004955DD" w:rsidRDefault="00733441" w:rsidP="00C25941">
      <w:pPr>
        <w:ind w:left="851"/>
        <w:rPr>
          <w:sz w:val="24"/>
          <w:szCs w:val="24"/>
        </w:rPr>
      </w:pPr>
      <w:r w:rsidRPr="004955DD">
        <w:rPr>
          <w:sz w:val="24"/>
          <w:szCs w:val="24"/>
        </w:rPr>
        <w:t>Clearance af naproxen er 0,13 ml/min/kg. Ca. 95 % af naproxen fra alle doser udskilles i urinen, primært som naproxen (&lt; 1 %), 6-0-desmethylnaproxen (&lt; 1 %) eller konjugater deraf (66 % til 92 %). Små mængder, 3 % eller mindre, af den administrerede dosis, udskilles i fæces. Hos patienter med nyresvigt kan metabolitter akkumuleres (se pkt. 4.4).</w:t>
      </w:r>
    </w:p>
    <w:p w14:paraId="79CB1AC0" w14:textId="77777777" w:rsidR="00733441" w:rsidRPr="004955DD" w:rsidRDefault="00733441" w:rsidP="00C25941">
      <w:pPr>
        <w:ind w:left="851"/>
        <w:rPr>
          <w:sz w:val="24"/>
          <w:szCs w:val="24"/>
        </w:rPr>
      </w:pPr>
    </w:p>
    <w:p w14:paraId="7FCE296A" w14:textId="77777777" w:rsidR="00733441" w:rsidRPr="004955DD" w:rsidRDefault="00733441" w:rsidP="00C25941">
      <w:pPr>
        <w:ind w:left="851"/>
        <w:rPr>
          <w:i/>
          <w:sz w:val="24"/>
          <w:szCs w:val="24"/>
        </w:rPr>
      </w:pPr>
      <w:r w:rsidRPr="004955DD">
        <w:rPr>
          <w:i/>
          <w:sz w:val="24"/>
          <w:szCs w:val="24"/>
        </w:rPr>
        <w:t>Esomeprazol</w:t>
      </w:r>
    </w:p>
    <w:p w14:paraId="2317B67B" w14:textId="77777777" w:rsidR="00733441" w:rsidRPr="004955DD" w:rsidRDefault="00733441" w:rsidP="00C25941">
      <w:pPr>
        <w:ind w:left="851"/>
        <w:rPr>
          <w:sz w:val="24"/>
          <w:szCs w:val="24"/>
        </w:rPr>
      </w:pPr>
      <w:r w:rsidRPr="004955DD">
        <w:rPr>
          <w:sz w:val="24"/>
          <w:szCs w:val="24"/>
        </w:rPr>
        <w:t xml:space="preserve">Efter administration af Emoxenduo to gange dagligt er den gennemsnitlige eliminationshalveringstid for esomeprazol ca. 1 time efter både morgen- og aftendosis på dag 1, med en lidt længere eliminationshalveringstid ved </w:t>
      </w:r>
      <w:r w:rsidRPr="004955DD">
        <w:rPr>
          <w:i/>
          <w:sz w:val="24"/>
          <w:szCs w:val="24"/>
        </w:rPr>
        <w:t>steady-state</w:t>
      </w:r>
      <w:r w:rsidRPr="004955DD">
        <w:rPr>
          <w:sz w:val="24"/>
          <w:szCs w:val="24"/>
        </w:rPr>
        <w:t xml:space="preserve"> (1,2</w:t>
      </w:r>
      <w:r w:rsidRPr="004955DD">
        <w:rPr>
          <w:sz w:val="24"/>
          <w:szCs w:val="24"/>
        </w:rPr>
        <w:noBreakHyphen/>
        <w:t>1,5 timer).</w:t>
      </w:r>
    </w:p>
    <w:p w14:paraId="5FC0409B" w14:textId="77777777" w:rsidR="00733441" w:rsidRPr="004955DD" w:rsidRDefault="00733441" w:rsidP="00C25941">
      <w:pPr>
        <w:ind w:left="851"/>
        <w:rPr>
          <w:sz w:val="24"/>
          <w:szCs w:val="24"/>
        </w:rPr>
      </w:pPr>
    </w:p>
    <w:p w14:paraId="6D7B75CA" w14:textId="77777777" w:rsidR="00733441" w:rsidRPr="004955DD" w:rsidRDefault="00733441" w:rsidP="00C25941">
      <w:pPr>
        <w:ind w:left="851"/>
        <w:rPr>
          <w:sz w:val="24"/>
          <w:szCs w:val="24"/>
        </w:rPr>
      </w:pPr>
      <w:r w:rsidRPr="004955DD">
        <w:rPr>
          <w:sz w:val="24"/>
          <w:szCs w:val="24"/>
        </w:rPr>
        <w:t>Den totale plasmaclearance af esomeprazol er ca. 17 l/time efter en enkelt dosis og ca. 9 l/time efter gentagen administration.</w:t>
      </w:r>
    </w:p>
    <w:p w14:paraId="3462AD69" w14:textId="77777777" w:rsidR="00733441" w:rsidRPr="004955DD" w:rsidRDefault="00733441" w:rsidP="00C25941">
      <w:pPr>
        <w:ind w:left="851"/>
        <w:rPr>
          <w:sz w:val="24"/>
          <w:szCs w:val="24"/>
        </w:rPr>
      </w:pPr>
    </w:p>
    <w:p w14:paraId="48A365B1" w14:textId="77777777" w:rsidR="00733441" w:rsidRPr="004955DD" w:rsidRDefault="00733441" w:rsidP="00C25941">
      <w:pPr>
        <w:ind w:left="851"/>
        <w:rPr>
          <w:sz w:val="24"/>
          <w:szCs w:val="24"/>
        </w:rPr>
      </w:pPr>
      <w:r w:rsidRPr="004955DD">
        <w:rPr>
          <w:sz w:val="24"/>
          <w:szCs w:val="24"/>
        </w:rPr>
        <w:t>Næsten 80 % af en oral dosis af esomeprazol udskilles som metabolitter i urinen, mens det resterende udskilles i fæces. Mindre end 1 % af moderstoffet findes i urinen.</w:t>
      </w:r>
    </w:p>
    <w:p w14:paraId="3F811B41" w14:textId="77777777" w:rsidR="00733441" w:rsidRPr="004955DD" w:rsidRDefault="00733441" w:rsidP="00C25941">
      <w:pPr>
        <w:ind w:left="851"/>
        <w:rPr>
          <w:sz w:val="24"/>
          <w:szCs w:val="24"/>
        </w:rPr>
      </w:pPr>
    </w:p>
    <w:p w14:paraId="56FF724A" w14:textId="77777777" w:rsidR="00733441" w:rsidRPr="004955DD" w:rsidRDefault="00733441" w:rsidP="00C25941">
      <w:pPr>
        <w:ind w:left="851"/>
        <w:rPr>
          <w:sz w:val="24"/>
          <w:szCs w:val="24"/>
          <w:u w:val="single"/>
        </w:rPr>
      </w:pPr>
      <w:r w:rsidRPr="004955DD">
        <w:rPr>
          <w:sz w:val="24"/>
          <w:szCs w:val="24"/>
          <w:u w:val="single"/>
        </w:rPr>
        <w:t>Linearitet/non-linearitet</w:t>
      </w:r>
    </w:p>
    <w:p w14:paraId="20D06D62" w14:textId="77777777" w:rsidR="00733441" w:rsidRPr="004955DD" w:rsidRDefault="00733441" w:rsidP="00C25941">
      <w:pPr>
        <w:ind w:left="851"/>
        <w:rPr>
          <w:i/>
          <w:sz w:val="24"/>
          <w:szCs w:val="24"/>
        </w:rPr>
      </w:pPr>
      <w:r w:rsidRPr="004955DD">
        <w:rPr>
          <w:i/>
          <w:sz w:val="24"/>
          <w:szCs w:val="24"/>
        </w:rPr>
        <w:t>Naproxen</w:t>
      </w:r>
    </w:p>
    <w:p w14:paraId="7700FCAC" w14:textId="77777777" w:rsidR="00733441" w:rsidRPr="004955DD" w:rsidRDefault="00733441" w:rsidP="00C25941">
      <w:pPr>
        <w:ind w:left="851"/>
        <w:rPr>
          <w:sz w:val="24"/>
          <w:szCs w:val="24"/>
        </w:rPr>
      </w:pPr>
      <w:r w:rsidRPr="004955DD">
        <w:rPr>
          <w:sz w:val="24"/>
          <w:szCs w:val="24"/>
        </w:rPr>
        <w:t>Ved naproxen-doser større end 500 mg/dag er der en mindre end proportionel stigning i plasmaniveauer på grund af øget clearance forårsaget af mætning af plasmaproteinbinding ved højere doser (gennemsnitlig dal-Css på henholdsvis 36,5, 49,2 og 56,4 mg/l med daglige naproxen-doser på 500, 1.000 og 1.500 mg).</w:t>
      </w:r>
    </w:p>
    <w:p w14:paraId="7BEA5BE6" w14:textId="77777777" w:rsidR="00733441" w:rsidRPr="004955DD" w:rsidRDefault="00733441" w:rsidP="00C25941">
      <w:pPr>
        <w:ind w:left="851"/>
        <w:rPr>
          <w:sz w:val="24"/>
          <w:szCs w:val="24"/>
        </w:rPr>
      </w:pPr>
    </w:p>
    <w:p w14:paraId="68D48BDA" w14:textId="77777777" w:rsidR="00733441" w:rsidRPr="004955DD" w:rsidRDefault="00733441" w:rsidP="00C25941">
      <w:pPr>
        <w:ind w:left="851"/>
        <w:rPr>
          <w:i/>
          <w:sz w:val="24"/>
          <w:szCs w:val="24"/>
        </w:rPr>
      </w:pPr>
      <w:r w:rsidRPr="004955DD">
        <w:rPr>
          <w:i/>
          <w:sz w:val="24"/>
          <w:szCs w:val="24"/>
        </w:rPr>
        <w:t>Esomeprazol</w:t>
      </w:r>
    </w:p>
    <w:p w14:paraId="3D06096E" w14:textId="77777777" w:rsidR="00733441" w:rsidRPr="004955DD" w:rsidRDefault="00733441" w:rsidP="00C25941">
      <w:pPr>
        <w:ind w:left="851"/>
        <w:rPr>
          <w:sz w:val="24"/>
          <w:szCs w:val="24"/>
        </w:rPr>
      </w:pPr>
      <w:r w:rsidRPr="004955DD">
        <w:rPr>
          <w:sz w:val="24"/>
          <w:szCs w:val="24"/>
        </w:rPr>
        <w:t xml:space="preserve">Arealet under plasmakoncentrationstidskurven for esomeprazol forøges ved gentagen administration af Emoxenduo. Denne forøgelse er dosisafhængig og resulterer i et ikke-lineært forhold mellem dosis og AUC efter gentagen administration. Denne tids- og dosisafhængighed skyldes til dels et fald i </w:t>
      </w:r>
      <w:r w:rsidRPr="004955DD">
        <w:rPr>
          <w:i/>
          <w:sz w:val="24"/>
          <w:szCs w:val="24"/>
        </w:rPr>
        <w:t>first-pass</w:t>
      </w:r>
      <w:r w:rsidRPr="004955DD">
        <w:rPr>
          <w:sz w:val="24"/>
          <w:szCs w:val="24"/>
        </w:rPr>
        <w:t>-metabolisme og systemisk clearance, hvilket sandsynligvis er forårsaget af esomeprazol og/eller dets sulfonmetabolit, som hæmmer CYP2C19-enzymet. En øget absorption af esomeprazol ved gentagen administration af Emoxenduo bidrager sandsynligvis også til tids- og dosisafhængigheden (se Absorption).</w:t>
      </w:r>
    </w:p>
    <w:p w14:paraId="2BA495A2" w14:textId="77777777" w:rsidR="00733441" w:rsidRPr="004955DD" w:rsidRDefault="00733441" w:rsidP="00C25941">
      <w:pPr>
        <w:ind w:left="851"/>
        <w:rPr>
          <w:sz w:val="24"/>
          <w:szCs w:val="24"/>
        </w:rPr>
      </w:pPr>
    </w:p>
    <w:p w14:paraId="640D2511" w14:textId="77777777" w:rsidR="00733441" w:rsidRPr="004955DD" w:rsidRDefault="00733441" w:rsidP="00C25941">
      <w:pPr>
        <w:ind w:left="851"/>
        <w:rPr>
          <w:sz w:val="24"/>
          <w:szCs w:val="24"/>
          <w:u w:val="single"/>
        </w:rPr>
      </w:pPr>
      <w:r w:rsidRPr="004955DD">
        <w:rPr>
          <w:sz w:val="24"/>
          <w:szCs w:val="24"/>
          <w:u w:val="single"/>
        </w:rPr>
        <w:t>Særlige populationer</w:t>
      </w:r>
    </w:p>
    <w:p w14:paraId="6753E65F" w14:textId="77777777" w:rsidR="00733441" w:rsidRPr="004955DD" w:rsidRDefault="00733441" w:rsidP="00C25941">
      <w:pPr>
        <w:ind w:left="851"/>
        <w:rPr>
          <w:sz w:val="24"/>
          <w:szCs w:val="24"/>
        </w:rPr>
      </w:pPr>
    </w:p>
    <w:p w14:paraId="18B9CB9E" w14:textId="77777777" w:rsidR="00733441" w:rsidRPr="004955DD" w:rsidRDefault="00733441" w:rsidP="00C25941">
      <w:pPr>
        <w:ind w:left="851"/>
        <w:rPr>
          <w:i/>
          <w:sz w:val="24"/>
          <w:szCs w:val="24"/>
          <w:u w:val="single"/>
        </w:rPr>
      </w:pPr>
      <w:r w:rsidRPr="004955DD">
        <w:rPr>
          <w:i/>
          <w:sz w:val="24"/>
          <w:szCs w:val="24"/>
          <w:u w:val="single"/>
        </w:rPr>
        <w:t>Nedsat nyrefunktion</w:t>
      </w:r>
    </w:p>
    <w:p w14:paraId="2AC51E9A" w14:textId="77777777" w:rsidR="00733441" w:rsidRPr="004955DD" w:rsidRDefault="00733441" w:rsidP="00C25941">
      <w:pPr>
        <w:ind w:left="851"/>
        <w:rPr>
          <w:sz w:val="24"/>
          <w:szCs w:val="24"/>
        </w:rPr>
      </w:pPr>
      <w:r w:rsidRPr="004955DD">
        <w:rPr>
          <w:sz w:val="24"/>
          <w:szCs w:val="24"/>
        </w:rPr>
        <w:t>Emoxenduos farmakokinetik er ikke blevet fastlagt hos patienter med nedsat nyrefunktion.</w:t>
      </w:r>
    </w:p>
    <w:p w14:paraId="6733C83E" w14:textId="77777777" w:rsidR="00733441" w:rsidRPr="004955DD" w:rsidRDefault="00733441" w:rsidP="00C25941">
      <w:pPr>
        <w:ind w:left="851"/>
        <w:rPr>
          <w:sz w:val="24"/>
          <w:szCs w:val="24"/>
        </w:rPr>
      </w:pPr>
    </w:p>
    <w:p w14:paraId="4895EB9B" w14:textId="77777777" w:rsidR="00733441" w:rsidRPr="004955DD" w:rsidRDefault="00733441" w:rsidP="00C25941">
      <w:pPr>
        <w:ind w:left="851"/>
        <w:rPr>
          <w:sz w:val="24"/>
          <w:szCs w:val="24"/>
        </w:rPr>
      </w:pPr>
      <w:r w:rsidRPr="004955DD">
        <w:rPr>
          <w:i/>
          <w:sz w:val="24"/>
          <w:szCs w:val="24"/>
        </w:rPr>
        <w:t>Naproxen:</w:t>
      </w:r>
      <w:r w:rsidRPr="004955DD">
        <w:rPr>
          <w:sz w:val="24"/>
          <w:szCs w:val="24"/>
        </w:rPr>
        <w:t xml:space="preserve"> Naproxens farmakokinetik er ikke blevet fastlagt hos patienter med nedsat nyrefunktion.</w:t>
      </w:r>
    </w:p>
    <w:p w14:paraId="3A7C8787" w14:textId="77777777" w:rsidR="00733441" w:rsidRPr="004955DD" w:rsidRDefault="00733441" w:rsidP="00C25941">
      <w:pPr>
        <w:ind w:left="851"/>
        <w:rPr>
          <w:sz w:val="24"/>
          <w:szCs w:val="24"/>
        </w:rPr>
      </w:pPr>
    </w:p>
    <w:p w14:paraId="5668274D" w14:textId="77777777" w:rsidR="00733441" w:rsidRPr="004955DD" w:rsidRDefault="00733441" w:rsidP="00C25941">
      <w:pPr>
        <w:ind w:left="851"/>
        <w:rPr>
          <w:sz w:val="24"/>
          <w:szCs w:val="24"/>
        </w:rPr>
      </w:pPr>
      <w:r w:rsidRPr="004955DD">
        <w:rPr>
          <w:sz w:val="24"/>
          <w:szCs w:val="24"/>
        </w:rPr>
        <w:t>Da naproxen samt metabolitter og konjugater heraf primært udskilles af nyrerne, er der et potentiale for, at naproxen-metabolitter kan akkumuleres i tilfælde af nedsat nyrefunktion. Elimination af naproxen er nedsat hos patienter med svært nedsat nyrefunktion. Emoxenduo er kontraindiceret til patienter med svært nedsat nyrefunktion (kreatininclearance &lt; 30 ml/min) (se pkt. 4.3).</w:t>
      </w:r>
    </w:p>
    <w:p w14:paraId="74B885F8" w14:textId="77777777" w:rsidR="00733441" w:rsidRPr="004955DD" w:rsidRDefault="00733441" w:rsidP="00C25941">
      <w:pPr>
        <w:ind w:left="851"/>
        <w:rPr>
          <w:sz w:val="24"/>
          <w:szCs w:val="24"/>
        </w:rPr>
      </w:pPr>
    </w:p>
    <w:p w14:paraId="65F8627E" w14:textId="77777777" w:rsidR="00733441" w:rsidRPr="004955DD" w:rsidRDefault="00733441" w:rsidP="00C25941">
      <w:pPr>
        <w:ind w:left="851"/>
        <w:rPr>
          <w:sz w:val="24"/>
          <w:szCs w:val="24"/>
        </w:rPr>
      </w:pPr>
      <w:r w:rsidRPr="004955DD">
        <w:rPr>
          <w:i/>
          <w:sz w:val="24"/>
          <w:szCs w:val="24"/>
        </w:rPr>
        <w:t>Esomeprazol:</w:t>
      </w:r>
      <w:r w:rsidRPr="004955DD">
        <w:rPr>
          <w:sz w:val="24"/>
          <w:szCs w:val="24"/>
        </w:rPr>
        <w:t xml:space="preserve"> Der er ikke udført studier med esomeprazol hos patienter med nedsat nyrefunktion. Da nyrerne er ansvarlige for udskillelsen af esomeprazol-metabolitterne, men ikke for udskillelsen af moderstoffet, forventes det ikke, at metabolismen af esomeprazol ændres hos patienter med nedsat nyrefunktion.</w:t>
      </w:r>
    </w:p>
    <w:p w14:paraId="04E76F18" w14:textId="77777777" w:rsidR="00733441" w:rsidRPr="004955DD" w:rsidRDefault="00733441" w:rsidP="00C25941">
      <w:pPr>
        <w:ind w:left="851"/>
        <w:rPr>
          <w:sz w:val="24"/>
          <w:szCs w:val="24"/>
        </w:rPr>
      </w:pPr>
    </w:p>
    <w:p w14:paraId="3D9D8DBD" w14:textId="77777777" w:rsidR="00733441" w:rsidRPr="004955DD" w:rsidRDefault="00733441" w:rsidP="00C25941">
      <w:pPr>
        <w:ind w:left="851"/>
        <w:rPr>
          <w:i/>
          <w:sz w:val="24"/>
          <w:szCs w:val="24"/>
          <w:u w:val="single"/>
        </w:rPr>
      </w:pPr>
      <w:r w:rsidRPr="004955DD">
        <w:rPr>
          <w:i/>
          <w:sz w:val="24"/>
          <w:szCs w:val="24"/>
          <w:u w:val="single"/>
        </w:rPr>
        <w:t>Nedsat leverfunktion</w:t>
      </w:r>
    </w:p>
    <w:p w14:paraId="605350F8" w14:textId="77777777" w:rsidR="00733441" w:rsidRPr="004955DD" w:rsidRDefault="00733441" w:rsidP="00C25941">
      <w:pPr>
        <w:ind w:left="851"/>
        <w:rPr>
          <w:sz w:val="24"/>
          <w:szCs w:val="24"/>
        </w:rPr>
      </w:pPr>
      <w:r w:rsidRPr="004955DD">
        <w:rPr>
          <w:sz w:val="24"/>
          <w:szCs w:val="24"/>
        </w:rPr>
        <w:t>Emoxenduos farmakokinetik er ikke blevet fastlagt hos patienter med nedsat leverfunktion.</w:t>
      </w:r>
    </w:p>
    <w:p w14:paraId="7756149B" w14:textId="77777777" w:rsidR="00733441" w:rsidRPr="004955DD" w:rsidRDefault="00733441" w:rsidP="00C25941">
      <w:pPr>
        <w:ind w:left="851"/>
        <w:rPr>
          <w:sz w:val="24"/>
          <w:szCs w:val="24"/>
        </w:rPr>
      </w:pPr>
    </w:p>
    <w:p w14:paraId="3C616855" w14:textId="77777777" w:rsidR="00733441" w:rsidRPr="004955DD" w:rsidRDefault="00733441" w:rsidP="00C25941">
      <w:pPr>
        <w:ind w:left="851"/>
        <w:rPr>
          <w:sz w:val="24"/>
          <w:szCs w:val="24"/>
        </w:rPr>
      </w:pPr>
      <w:r w:rsidRPr="004955DD">
        <w:rPr>
          <w:i/>
          <w:sz w:val="24"/>
          <w:szCs w:val="24"/>
        </w:rPr>
        <w:t>Naproxen:</w:t>
      </w:r>
      <w:r w:rsidRPr="004955DD">
        <w:rPr>
          <w:sz w:val="24"/>
          <w:szCs w:val="24"/>
        </w:rPr>
        <w:t xml:space="preserve"> Naproxens farmakokinetik er ikke blevet fastlagt hos patienter med nedsat leverfunktion.</w:t>
      </w:r>
    </w:p>
    <w:p w14:paraId="7FEC5F9D" w14:textId="77777777" w:rsidR="00733441" w:rsidRPr="004955DD" w:rsidRDefault="00733441" w:rsidP="00C25941">
      <w:pPr>
        <w:ind w:left="851"/>
        <w:rPr>
          <w:sz w:val="24"/>
          <w:szCs w:val="24"/>
        </w:rPr>
      </w:pPr>
    </w:p>
    <w:p w14:paraId="2A1D08F7" w14:textId="77777777" w:rsidR="00733441" w:rsidRPr="004955DD" w:rsidRDefault="00733441" w:rsidP="00C25941">
      <w:pPr>
        <w:ind w:left="851"/>
        <w:rPr>
          <w:sz w:val="24"/>
          <w:szCs w:val="24"/>
        </w:rPr>
      </w:pPr>
      <w:r w:rsidRPr="004955DD">
        <w:rPr>
          <w:sz w:val="24"/>
          <w:szCs w:val="24"/>
        </w:rPr>
        <w:t xml:space="preserve">Kronisk alkohol-induceret leversygdom og formentlig også andre former for cirrose reducerer den totale plasmakoncentration af naproxen, mens plasmakoncentrationen af ubundet </w:t>
      </w:r>
      <w:r w:rsidRPr="004955DD">
        <w:rPr>
          <w:sz w:val="24"/>
          <w:szCs w:val="24"/>
        </w:rPr>
        <w:lastRenderedPageBreak/>
        <w:t>naproxen øges. Betydningen af dette fund for naproxen-komponenten ved dosering med Emoxenduo er ukendt, men det er tilrådeligt at anvende den laveste effektive dosis.</w:t>
      </w:r>
    </w:p>
    <w:p w14:paraId="1F0BCF71" w14:textId="77777777" w:rsidR="00733441" w:rsidRPr="004955DD" w:rsidRDefault="00733441" w:rsidP="00C25941">
      <w:pPr>
        <w:ind w:left="851"/>
        <w:rPr>
          <w:sz w:val="24"/>
          <w:szCs w:val="24"/>
        </w:rPr>
      </w:pPr>
    </w:p>
    <w:p w14:paraId="590C575E" w14:textId="77777777" w:rsidR="00733441" w:rsidRPr="004955DD" w:rsidRDefault="00733441" w:rsidP="00C25941">
      <w:pPr>
        <w:ind w:left="851"/>
        <w:rPr>
          <w:i/>
          <w:sz w:val="24"/>
          <w:szCs w:val="24"/>
        </w:rPr>
      </w:pPr>
      <w:r w:rsidRPr="004955DD">
        <w:rPr>
          <w:i/>
          <w:sz w:val="24"/>
          <w:szCs w:val="24"/>
        </w:rPr>
        <w:t xml:space="preserve">Esomeprazol: </w:t>
      </w:r>
    </w:p>
    <w:p w14:paraId="49809720" w14:textId="77777777" w:rsidR="00733441" w:rsidRPr="004955DD" w:rsidRDefault="00733441" w:rsidP="00C25941">
      <w:pPr>
        <w:ind w:left="851"/>
        <w:rPr>
          <w:sz w:val="24"/>
          <w:szCs w:val="24"/>
        </w:rPr>
      </w:pPr>
      <w:r w:rsidRPr="004955DD">
        <w:rPr>
          <w:sz w:val="24"/>
          <w:szCs w:val="24"/>
        </w:rPr>
        <w:t>Metabolismen af esomeprazol kan være nedsat hos patienter med let til moderat nedsat leverfunktion. Metaboliseringshastigheden er nedsat hos patienter med svært nedsat leverfunktion, hvilket resulterer i en fordobling af arealet under plasmakoncentrationstidskurven for esomeprazol.</w:t>
      </w:r>
    </w:p>
    <w:p w14:paraId="653288A1" w14:textId="77777777" w:rsidR="00733441" w:rsidRPr="004955DD" w:rsidRDefault="00733441" w:rsidP="00C25941">
      <w:pPr>
        <w:ind w:left="851"/>
        <w:rPr>
          <w:sz w:val="24"/>
          <w:szCs w:val="24"/>
        </w:rPr>
      </w:pPr>
    </w:p>
    <w:p w14:paraId="5EB078CE" w14:textId="77777777" w:rsidR="00733441" w:rsidRPr="004955DD" w:rsidRDefault="00733441" w:rsidP="00C25941">
      <w:pPr>
        <w:ind w:left="851"/>
        <w:rPr>
          <w:sz w:val="24"/>
          <w:szCs w:val="24"/>
        </w:rPr>
      </w:pPr>
      <w:r w:rsidRPr="004955DD">
        <w:rPr>
          <w:sz w:val="24"/>
          <w:szCs w:val="24"/>
        </w:rPr>
        <w:t>Patienter med svært nedsat leverfunktion må ikke få Emoxenduo (se pkt. 4.3).</w:t>
      </w:r>
    </w:p>
    <w:p w14:paraId="33175B64" w14:textId="77777777" w:rsidR="00733441" w:rsidRPr="004955DD" w:rsidRDefault="00733441" w:rsidP="00C25941">
      <w:pPr>
        <w:ind w:left="851"/>
        <w:rPr>
          <w:sz w:val="24"/>
          <w:szCs w:val="24"/>
        </w:rPr>
      </w:pPr>
    </w:p>
    <w:p w14:paraId="2219DC07" w14:textId="77777777" w:rsidR="00733441" w:rsidRPr="004955DD" w:rsidRDefault="00733441" w:rsidP="00C25941">
      <w:pPr>
        <w:ind w:left="851"/>
        <w:rPr>
          <w:i/>
          <w:sz w:val="24"/>
          <w:szCs w:val="24"/>
          <w:u w:val="single"/>
        </w:rPr>
      </w:pPr>
      <w:r w:rsidRPr="004955DD">
        <w:rPr>
          <w:i/>
          <w:sz w:val="24"/>
          <w:szCs w:val="24"/>
          <w:u w:val="single"/>
        </w:rPr>
        <w:t>Ældre</w:t>
      </w:r>
    </w:p>
    <w:p w14:paraId="551AC412" w14:textId="77777777" w:rsidR="00733441" w:rsidRPr="004955DD" w:rsidRDefault="00733441" w:rsidP="00C25941">
      <w:pPr>
        <w:ind w:left="851"/>
        <w:rPr>
          <w:sz w:val="24"/>
          <w:szCs w:val="24"/>
        </w:rPr>
      </w:pPr>
      <w:r w:rsidRPr="004955DD">
        <w:rPr>
          <w:sz w:val="24"/>
          <w:szCs w:val="24"/>
        </w:rPr>
        <w:t>Der er ingen specifikke data vedrørende farmakokinetikken af Emoxenduo hos patienter over 65 år.</w:t>
      </w:r>
    </w:p>
    <w:p w14:paraId="7EE0C3F9" w14:textId="77777777" w:rsidR="00733441" w:rsidRPr="004955DD" w:rsidRDefault="00733441" w:rsidP="00C25941">
      <w:pPr>
        <w:ind w:left="851"/>
        <w:rPr>
          <w:sz w:val="24"/>
          <w:szCs w:val="24"/>
        </w:rPr>
      </w:pPr>
    </w:p>
    <w:p w14:paraId="0FCB14B5" w14:textId="77777777" w:rsidR="00733441" w:rsidRPr="004955DD" w:rsidRDefault="00733441" w:rsidP="00C25941">
      <w:pPr>
        <w:ind w:left="851"/>
        <w:rPr>
          <w:sz w:val="24"/>
          <w:szCs w:val="24"/>
        </w:rPr>
      </w:pPr>
      <w:r w:rsidRPr="004955DD">
        <w:rPr>
          <w:i/>
          <w:sz w:val="24"/>
          <w:szCs w:val="24"/>
        </w:rPr>
        <w:t>Naproxen:</w:t>
      </w:r>
      <w:r w:rsidRPr="004955DD">
        <w:rPr>
          <w:sz w:val="24"/>
          <w:szCs w:val="24"/>
        </w:rPr>
        <w:t xml:space="preserve"> Studier tyder på, at selvom den totale plasmakoncentration af naproxen er uændret, er den ubundne plasmafraktion af naproxen forhøjet hos ældre personer, dog er den ubundne fraktion &lt; 1 % af den totale naproxen-koncentration. Den kliniske betydning af dette fund er uklar, selvom det er muligt, at stigningen i koncentrationen af frit naproxen kan være forbundet med en stigning i forekomsten af bivirkninger pr. given dosis hos nogle ældre patienter.</w:t>
      </w:r>
    </w:p>
    <w:p w14:paraId="7CE610EF" w14:textId="77777777" w:rsidR="00733441" w:rsidRPr="004955DD" w:rsidRDefault="00733441" w:rsidP="00C25941">
      <w:pPr>
        <w:ind w:left="851"/>
        <w:rPr>
          <w:sz w:val="24"/>
          <w:szCs w:val="24"/>
        </w:rPr>
      </w:pPr>
    </w:p>
    <w:p w14:paraId="21248EF9" w14:textId="77777777" w:rsidR="00733441" w:rsidRPr="004955DD" w:rsidRDefault="00733441" w:rsidP="00C25941">
      <w:pPr>
        <w:ind w:left="851"/>
        <w:rPr>
          <w:sz w:val="24"/>
          <w:szCs w:val="24"/>
        </w:rPr>
      </w:pPr>
      <w:r w:rsidRPr="004955DD">
        <w:rPr>
          <w:i/>
          <w:sz w:val="24"/>
          <w:szCs w:val="24"/>
        </w:rPr>
        <w:t>Esomeprazol:</w:t>
      </w:r>
      <w:r w:rsidRPr="004955DD">
        <w:rPr>
          <w:sz w:val="24"/>
          <w:szCs w:val="24"/>
        </w:rPr>
        <w:t xml:space="preserve"> Metabolismen af esomeprazol er ikke signifikant ændret hos ældre personer (i alderen 71</w:t>
      </w:r>
      <w:r w:rsidRPr="004955DD">
        <w:rPr>
          <w:sz w:val="24"/>
          <w:szCs w:val="24"/>
        </w:rPr>
        <w:noBreakHyphen/>
        <w:t>80 år).</w:t>
      </w:r>
    </w:p>
    <w:p w14:paraId="128D9A89" w14:textId="77777777" w:rsidR="00733441" w:rsidRPr="004955DD" w:rsidRDefault="00733441" w:rsidP="00C25941">
      <w:pPr>
        <w:ind w:left="851"/>
        <w:rPr>
          <w:sz w:val="24"/>
          <w:szCs w:val="24"/>
        </w:rPr>
      </w:pPr>
    </w:p>
    <w:p w14:paraId="5D6E3676" w14:textId="77777777" w:rsidR="00733441" w:rsidRPr="004955DD" w:rsidRDefault="00733441" w:rsidP="00C25941">
      <w:pPr>
        <w:ind w:left="851"/>
        <w:rPr>
          <w:i/>
          <w:sz w:val="24"/>
          <w:szCs w:val="24"/>
          <w:u w:val="single"/>
        </w:rPr>
      </w:pPr>
      <w:r w:rsidRPr="004955DD">
        <w:rPr>
          <w:i/>
          <w:sz w:val="24"/>
          <w:szCs w:val="24"/>
          <w:u w:val="single"/>
        </w:rPr>
        <w:t>Dårlige CYP2C19-metabolisatorer</w:t>
      </w:r>
    </w:p>
    <w:p w14:paraId="682C2BA6" w14:textId="77777777" w:rsidR="00733441" w:rsidRPr="004955DD" w:rsidRDefault="00733441" w:rsidP="00C25941">
      <w:pPr>
        <w:ind w:left="851"/>
        <w:rPr>
          <w:sz w:val="24"/>
          <w:szCs w:val="24"/>
        </w:rPr>
      </w:pPr>
      <w:r w:rsidRPr="004955DD">
        <w:rPr>
          <w:i/>
          <w:sz w:val="24"/>
          <w:szCs w:val="24"/>
        </w:rPr>
        <w:t>Esomeprazol:</w:t>
      </w:r>
      <w:r w:rsidRPr="004955DD">
        <w:rPr>
          <w:sz w:val="24"/>
          <w:szCs w:val="24"/>
        </w:rPr>
        <w:t xml:space="preserve"> Ca. 3 % af befolkningen mangler et funktionelt CYP2C19-enzym og kaldes for ”dårlige metabolisatorer”. Hos disse personer katalyseres metabolismen af esomeprazol sandsynligvis overvejende af CYP3A4. Efter gentagen administration én gang dagligt af 40 mg esomeprazol var gennemsnitsarealet under plasmakoncentrationstidskurven ca. 100 % højere hos dårlige metabolisatorer end hos personer med et funktionelt CYP2C19-enzym (normale metabolisatorer). Den gennemsnitlige maksimale plasmakoncentration var ca. 60 % højere.</w:t>
      </w:r>
    </w:p>
    <w:p w14:paraId="019376E5" w14:textId="77777777" w:rsidR="00733441" w:rsidRPr="004955DD" w:rsidRDefault="00733441" w:rsidP="00C25941">
      <w:pPr>
        <w:ind w:left="851"/>
        <w:rPr>
          <w:sz w:val="24"/>
          <w:szCs w:val="24"/>
        </w:rPr>
      </w:pPr>
    </w:p>
    <w:p w14:paraId="1144DEC6" w14:textId="77777777" w:rsidR="00733441" w:rsidRPr="004955DD" w:rsidRDefault="00733441" w:rsidP="00C25941">
      <w:pPr>
        <w:ind w:left="851"/>
        <w:rPr>
          <w:sz w:val="24"/>
          <w:szCs w:val="24"/>
        </w:rPr>
      </w:pPr>
      <w:r w:rsidRPr="004955DD">
        <w:rPr>
          <w:sz w:val="24"/>
          <w:szCs w:val="24"/>
        </w:rPr>
        <w:t>Disse fund har ingen betydning for doseringen af Emoxenduo.</w:t>
      </w:r>
    </w:p>
    <w:p w14:paraId="1A231286" w14:textId="77777777" w:rsidR="00733441" w:rsidRPr="004955DD" w:rsidRDefault="00733441" w:rsidP="00C25941">
      <w:pPr>
        <w:ind w:left="851"/>
        <w:rPr>
          <w:sz w:val="24"/>
          <w:szCs w:val="24"/>
        </w:rPr>
      </w:pPr>
    </w:p>
    <w:p w14:paraId="4E8A4D52" w14:textId="77777777" w:rsidR="00733441" w:rsidRPr="004955DD" w:rsidRDefault="00733441" w:rsidP="00C25941">
      <w:pPr>
        <w:ind w:left="851"/>
        <w:rPr>
          <w:i/>
          <w:sz w:val="24"/>
          <w:szCs w:val="24"/>
          <w:u w:val="single"/>
        </w:rPr>
      </w:pPr>
      <w:r w:rsidRPr="004955DD">
        <w:rPr>
          <w:i/>
          <w:sz w:val="24"/>
          <w:szCs w:val="24"/>
          <w:u w:val="single"/>
        </w:rPr>
        <w:t>Køn</w:t>
      </w:r>
    </w:p>
    <w:p w14:paraId="2AC5328C" w14:textId="77777777" w:rsidR="00733441" w:rsidRPr="004955DD" w:rsidRDefault="00733441" w:rsidP="00C25941">
      <w:pPr>
        <w:ind w:left="851"/>
        <w:rPr>
          <w:sz w:val="24"/>
          <w:szCs w:val="24"/>
        </w:rPr>
      </w:pPr>
      <w:r w:rsidRPr="004955DD">
        <w:rPr>
          <w:i/>
          <w:sz w:val="24"/>
          <w:szCs w:val="24"/>
        </w:rPr>
        <w:t>Esomeprazol:</w:t>
      </w:r>
      <w:r w:rsidRPr="004955DD">
        <w:rPr>
          <w:sz w:val="24"/>
          <w:szCs w:val="24"/>
        </w:rPr>
        <w:t xml:space="preserve"> Efter en enkelt dosis af 40 mg esomeprazol er gennemsnitsarealet under plasmakoncentrationstidskurven ca. 30 % højere hos kvinder end hos mænd. Der ses ingen kønsforskel efter gentagen administration én gang dagligt. Disse fund har ingen betydning for doseringen af Emoxenduo.</w:t>
      </w:r>
    </w:p>
    <w:p w14:paraId="22634921" w14:textId="77777777" w:rsidR="009260DE" w:rsidRPr="004955DD" w:rsidRDefault="009260DE" w:rsidP="00C25941">
      <w:pPr>
        <w:ind w:left="851"/>
        <w:rPr>
          <w:sz w:val="24"/>
          <w:szCs w:val="24"/>
        </w:rPr>
      </w:pPr>
    </w:p>
    <w:p w14:paraId="55F935A1" w14:textId="77777777" w:rsidR="009260DE" w:rsidRPr="004955DD" w:rsidRDefault="009260DE" w:rsidP="009260DE">
      <w:pPr>
        <w:tabs>
          <w:tab w:val="left" w:pos="851"/>
        </w:tabs>
        <w:ind w:left="851" w:hanging="851"/>
        <w:rPr>
          <w:b/>
          <w:sz w:val="24"/>
          <w:szCs w:val="24"/>
        </w:rPr>
      </w:pPr>
      <w:r w:rsidRPr="004955DD">
        <w:rPr>
          <w:b/>
          <w:sz w:val="24"/>
          <w:szCs w:val="24"/>
        </w:rPr>
        <w:t>5.3</w:t>
      </w:r>
      <w:r w:rsidRPr="004955DD">
        <w:rPr>
          <w:b/>
          <w:sz w:val="24"/>
          <w:szCs w:val="24"/>
        </w:rPr>
        <w:tab/>
      </w:r>
      <w:r w:rsidR="00BD7931" w:rsidRPr="004955DD">
        <w:rPr>
          <w:b/>
          <w:sz w:val="24"/>
          <w:szCs w:val="24"/>
        </w:rPr>
        <w:t>Non-</w:t>
      </w:r>
      <w:r w:rsidRPr="004955DD">
        <w:rPr>
          <w:b/>
          <w:sz w:val="24"/>
          <w:szCs w:val="24"/>
        </w:rPr>
        <w:t>kliniske sikkerhedsdata</w:t>
      </w:r>
    </w:p>
    <w:p w14:paraId="0D5A4562" w14:textId="77777777" w:rsidR="00733441" w:rsidRPr="004955DD" w:rsidRDefault="00733441" w:rsidP="00C25941">
      <w:pPr>
        <w:numPr>
          <w:ilvl w:val="12"/>
          <w:numId w:val="0"/>
        </w:numPr>
        <w:ind w:left="851" w:right="11"/>
        <w:rPr>
          <w:sz w:val="24"/>
          <w:szCs w:val="24"/>
        </w:rPr>
      </w:pPr>
      <w:r w:rsidRPr="004955DD">
        <w:rPr>
          <w:sz w:val="24"/>
          <w:szCs w:val="24"/>
        </w:rPr>
        <w:t>Der findes ingen tilgængelige non-kliniske data for kombinationen af de aktive stoffer. Der er ingen kendte interaktioner mellem naproxen og esomeprazol, der tyder på nogen ny eller synergistisk hændelse vedrørende farmakologi, farmako-/toksikokinetik, toksicitet, fysisk/kemisk interaktion eller tolerabilitets problemer som følge af kombinationen af disse stoffer.</w:t>
      </w:r>
    </w:p>
    <w:p w14:paraId="5B247653" w14:textId="50D069C6" w:rsidR="00C13202" w:rsidRPr="004955DD" w:rsidRDefault="00C13202">
      <w:pPr>
        <w:rPr>
          <w:sz w:val="24"/>
          <w:szCs w:val="24"/>
        </w:rPr>
      </w:pPr>
      <w:r w:rsidRPr="004955DD">
        <w:rPr>
          <w:sz w:val="24"/>
          <w:szCs w:val="24"/>
        </w:rPr>
        <w:br w:type="page"/>
      </w:r>
    </w:p>
    <w:p w14:paraId="6676C18C" w14:textId="77777777" w:rsidR="00733441" w:rsidRPr="004955DD" w:rsidRDefault="00733441" w:rsidP="00C25941">
      <w:pPr>
        <w:numPr>
          <w:ilvl w:val="12"/>
          <w:numId w:val="0"/>
        </w:numPr>
        <w:ind w:left="851" w:right="11"/>
        <w:rPr>
          <w:sz w:val="24"/>
          <w:szCs w:val="24"/>
        </w:rPr>
      </w:pPr>
    </w:p>
    <w:p w14:paraId="20DC310F" w14:textId="77777777" w:rsidR="00733441" w:rsidRPr="004955DD" w:rsidRDefault="00733441" w:rsidP="00C25941">
      <w:pPr>
        <w:numPr>
          <w:ilvl w:val="12"/>
          <w:numId w:val="0"/>
        </w:numPr>
        <w:ind w:left="851" w:right="11"/>
        <w:rPr>
          <w:i/>
          <w:iCs/>
          <w:sz w:val="24"/>
          <w:szCs w:val="24"/>
          <w:u w:val="single"/>
        </w:rPr>
      </w:pPr>
      <w:r w:rsidRPr="004955DD">
        <w:rPr>
          <w:i/>
          <w:iCs/>
          <w:sz w:val="24"/>
          <w:szCs w:val="24"/>
          <w:u w:val="single"/>
        </w:rPr>
        <w:t>Naproxen</w:t>
      </w:r>
    </w:p>
    <w:p w14:paraId="3A52DD4C" w14:textId="77777777" w:rsidR="00733441" w:rsidRPr="004955DD" w:rsidRDefault="00733441" w:rsidP="00C25941">
      <w:pPr>
        <w:numPr>
          <w:ilvl w:val="12"/>
          <w:numId w:val="0"/>
        </w:numPr>
        <w:ind w:left="851" w:right="11"/>
        <w:rPr>
          <w:sz w:val="24"/>
          <w:szCs w:val="24"/>
        </w:rPr>
      </w:pPr>
      <w:r w:rsidRPr="004955DD">
        <w:rPr>
          <w:sz w:val="24"/>
          <w:szCs w:val="24"/>
        </w:rPr>
        <w:t>Non-kliniske data viser ingen speciel fare for mennesker vurderet ud fra konventionelle studier af genotoksicitet, karcinogenicitet, embryoføtal toksicitet og fertilitet. De vigtigste fund i dyretoksicitetsstudier med høje orale gentagne doser var gastrointestinal irritation og nyreskade, som begge blev tilskrevet hæmning af prostaglandinsyntese. I peri- og postnatale studier resulterede oral administration af naproxen til drægtige rotter i tredje trimester i vanskelig fødsel. Dette er en kendt effekt for denne klasse af stoffer.</w:t>
      </w:r>
    </w:p>
    <w:p w14:paraId="18008614" w14:textId="77777777" w:rsidR="00733441" w:rsidRPr="004955DD" w:rsidRDefault="00733441" w:rsidP="00C25941">
      <w:pPr>
        <w:numPr>
          <w:ilvl w:val="12"/>
          <w:numId w:val="0"/>
        </w:numPr>
        <w:ind w:left="851" w:right="11"/>
        <w:rPr>
          <w:sz w:val="24"/>
          <w:szCs w:val="24"/>
        </w:rPr>
      </w:pPr>
    </w:p>
    <w:p w14:paraId="67245C18" w14:textId="77777777" w:rsidR="00733441" w:rsidRPr="004955DD" w:rsidRDefault="00733441" w:rsidP="00C25941">
      <w:pPr>
        <w:numPr>
          <w:ilvl w:val="12"/>
          <w:numId w:val="0"/>
        </w:numPr>
        <w:ind w:left="851" w:right="11"/>
        <w:rPr>
          <w:i/>
          <w:iCs/>
          <w:sz w:val="24"/>
          <w:szCs w:val="24"/>
          <w:u w:val="single"/>
        </w:rPr>
      </w:pPr>
      <w:r w:rsidRPr="004955DD">
        <w:rPr>
          <w:i/>
          <w:iCs/>
          <w:sz w:val="24"/>
          <w:szCs w:val="24"/>
          <w:u w:val="single"/>
        </w:rPr>
        <w:t>Esomeprazol</w:t>
      </w:r>
    </w:p>
    <w:p w14:paraId="78EDF2B6" w14:textId="77777777" w:rsidR="00733441" w:rsidRPr="004955DD" w:rsidRDefault="00733441" w:rsidP="00C25941">
      <w:pPr>
        <w:numPr>
          <w:ilvl w:val="12"/>
          <w:numId w:val="0"/>
        </w:numPr>
        <w:ind w:left="851" w:right="11"/>
        <w:rPr>
          <w:sz w:val="24"/>
          <w:szCs w:val="24"/>
        </w:rPr>
      </w:pPr>
      <w:r w:rsidRPr="004955DD">
        <w:rPr>
          <w:sz w:val="24"/>
          <w:szCs w:val="24"/>
        </w:rPr>
        <w:t>Non-kliniske brobygningsstudier ”</w:t>
      </w:r>
      <w:r w:rsidRPr="004955DD">
        <w:rPr>
          <w:i/>
          <w:iCs/>
          <w:sz w:val="24"/>
          <w:szCs w:val="24"/>
        </w:rPr>
        <w:t>bridging studies</w:t>
      </w:r>
      <w:r w:rsidRPr="004955DD">
        <w:rPr>
          <w:sz w:val="24"/>
          <w:szCs w:val="24"/>
        </w:rPr>
        <w:t>” baseret på konventionelle studier af toksicitet efter gentagne doser, genotoksicitet og reproduktionstoksicitet viste ingen særlig fare for mennesker. Karcinogenicitetsstudier i rotter med den racemiske blanding viste gastrisk ECL-celle hyperplasi og carcinoider. Disse gastriske påvirkninger i rotten er resultatet af vedvarende, udtalt hypergastrinæmi sekundært til nedsat mavesyreproduktion og er observeret efter langtidsbehandling med syresekretionshæmmende midler hos rotter.</w:t>
      </w:r>
    </w:p>
    <w:p w14:paraId="7B956103" w14:textId="77777777" w:rsidR="009260DE" w:rsidRPr="004955DD" w:rsidRDefault="009260DE" w:rsidP="009260DE">
      <w:pPr>
        <w:tabs>
          <w:tab w:val="left" w:pos="851"/>
        </w:tabs>
        <w:ind w:left="851"/>
        <w:rPr>
          <w:sz w:val="24"/>
          <w:szCs w:val="24"/>
        </w:rPr>
      </w:pPr>
    </w:p>
    <w:p w14:paraId="2CB7B623" w14:textId="77777777" w:rsidR="009260DE" w:rsidRPr="004955DD" w:rsidRDefault="009260DE" w:rsidP="009260DE">
      <w:pPr>
        <w:tabs>
          <w:tab w:val="left" w:pos="851"/>
        </w:tabs>
        <w:ind w:left="851"/>
        <w:rPr>
          <w:sz w:val="24"/>
          <w:szCs w:val="24"/>
        </w:rPr>
      </w:pPr>
    </w:p>
    <w:p w14:paraId="1ED334E8" w14:textId="77777777" w:rsidR="009260DE" w:rsidRPr="004955DD" w:rsidRDefault="009260DE" w:rsidP="009260DE">
      <w:pPr>
        <w:tabs>
          <w:tab w:val="left" w:pos="851"/>
        </w:tabs>
        <w:ind w:left="851" w:hanging="851"/>
        <w:rPr>
          <w:b/>
          <w:sz w:val="24"/>
          <w:szCs w:val="24"/>
        </w:rPr>
      </w:pPr>
      <w:r w:rsidRPr="004955DD">
        <w:rPr>
          <w:b/>
          <w:sz w:val="24"/>
          <w:szCs w:val="24"/>
        </w:rPr>
        <w:t>6.</w:t>
      </w:r>
      <w:r w:rsidRPr="004955DD">
        <w:rPr>
          <w:b/>
          <w:sz w:val="24"/>
          <w:szCs w:val="24"/>
        </w:rPr>
        <w:tab/>
        <w:t>FARMACEUTISKE OPLYSNINGER</w:t>
      </w:r>
    </w:p>
    <w:p w14:paraId="27A17A1B" w14:textId="77777777" w:rsidR="009260DE" w:rsidRPr="004955DD" w:rsidRDefault="009260DE" w:rsidP="009260DE">
      <w:pPr>
        <w:tabs>
          <w:tab w:val="left" w:pos="851"/>
        </w:tabs>
        <w:ind w:left="851"/>
        <w:rPr>
          <w:sz w:val="24"/>
          <w:szCs w:val="24"/>
        </w:rPr>
      </w:pPr>
    </w:p>
    <w:p w14:paraId="78D61EC5" w14:textId="77777777" w:rsidR="009260DE" w:rsidRPr="004955DD" w:rsidRDefault="009260DE" w:rsidP="009260DE">
      <w:pPr>
        <w:tabs>
          <w:tab w:val="left" w:pos="851"/>
        </w:tabs>
        <w:ind w:left="851" w:hanging="851"/>
        <w:rPr>
          <w:b/>
          <w:sz w:val="24"/>
          <w:szCs w:val="24"/>
        </w:rPr>
      </w:pPr>
      <w:r w:rsidRPr="004955DD">
        <w:rPr>
          <w:b/>
          <w:sz w:val="24"/>
          <w:szCs w:val="24"/>
        </w:rPr>
        <w:t>6.1</w:t>
      </w:r>
      <w:r w:rsidRPr="004955DD">
        <w:rPr>
          <w:b/>
          <w:sz w:val="24"/>
          <w:szCs w:val="24"/>
        </w:rPr>
        <w:tab/>
        <w:t>Hjælpestoffer</w:t>
      </w:r>
    </w:p>
    <w:p w14:paraId="070D68CF" w14:textId="77777777" w:rsidR="006D52F4" w:rsidRPr="004955DD" w:rsidRDefault="006D52F4" w:rsidP="00C25941">
      <w:pPr>
        <w:ind w:left="851"/>
        <w:rPr>
          <w:sz w:val="24"/>
          <w:szCs w:val="24"/>
        </w:rPr>
      </w:pPr>
    </w:p>
    <w:p w14:paraId="4F8C1F7F" w14:textId="17ED561E" w:rsidR="00733441" w:rsidRPr="004955DD" w:rsidRDefault="00733441" w:rsidP="00C25941">
      <w:pPr>
        <w:ind w:left="851"/>
        <w:rPr>
          <w:sz w:val="24"/>
          <w:szCs w:val="24"/>
          <w:u w:val="single"/>
        </w:rPr>
      </w:pPr>
      <w:r w:rsidRPr="004955DD">
        <w:rPr>
          <w:sz w:val="24"/>
          <w:szCs w:val="24"/>
          <w:u w:val="single"/>
        </w:rPr>
        <w:t>Tabletkerne</w:t>
      </w:r>
    </w:p>
    <w:p w14:paraId="4DA11DA2" w14:textId="77777777" w:rsidR="00733441" w:rsidRPr="004955DD" w:rsidRDefault="00733441" w:rsidP="00C25941">
      <w:pPr>
        <w:ind w:left="851"/>
        <w:rPr>
          <w:sz w:val="24"/>
          <w:szCs w:val="24"/>
        </w:rPr>
      </w:pPr>
      <w:r w:rsidRPr="004955DD">
        <w:rPr>
          <w:sz w:val="24"/>
          <w:szCs w:val="24"/>
        </w:rPr>
        <w:t>Silica, kolloid vandfri</w:t>
      </w:r>
    </w:p>
    <w:p w14:paraId="38FAA92B" w14:textId="77777777" w:rsidR="00733441" w:rsidRPr="00E8286D" w:rsidRDefault="00733441" w:rsidP="00C25941">
      <w:pPr>
        <w:ind w:left="851"/>
        <w:rPr>
          <w:sz w:val="24"/>
          <w:szCs w:val="24"/>
          <w:lang w:val="en-US"/>
        </w:rPr>
      </w:pPr>
      <w:r w:rsidRPr="00E8286D">
        <w:rPr>
          <w:sz w:val="24"/>
          <w:szCs w:val="24"/>
          <w:lang w:val="en-US"/>
        </w:rPr>
        <w:t>Methacrylsyre-ethylacrylat copolymer (1:1)</w:t>
      </w:r>
    </w:p>
    <w:p w14:paraId="03389DE2" w14:textId="77777777" w:rsidR="00733441" w:rsidRPr="00E8286D" w:rsidRDefault="00733441" w:rsidP="00C25941">
      <w:pPr>
        <w:ind w:left="851"/>
        <w:rPr>
          <w:sz w:val="24"/>
          <w:szCs w:val="24"/>
          <w:lang w:val="en-US"/>
        </w:rPr>
      </w:pPr>
      <w:r w:rsidRPr="00E8286D">
        <w:rPr>
          <w:sz w:val="24"/>
          <w:szCs w:val="24"/>
          <w:lang w:val="en-US"/>
        </w:rPr>
        <w:t>Natriumlaurilsulfat</w:t>
      </w:r>
    </w:p>
    <w:p w14:paraId="2E0D909D" w14:textId="77777777" w:rsidR="00733441" w:rsidRPr="00E8286D" w:rsidRDefault="00733441" w:rsidP="00C25941">
      <w:pPr>
        <w:ind w:left="851"/>
        <w:rPr>
          <w:sz w:val="24"/>
          <w:szCs w:val="24"/>
          <w:lang w:val="en-US"/>
        </w:rPr>
      </w:pPr>
      <w:r w:rsidRPr="00E8286D">
        <w:rPr>
          <w:sz w:val="24"/>
          <w:szCs w:val="24"/>
          <w:lang w:val="en-US"/>
        </w:rPr>
        <w:t>Polysorbat 80</w:t>
      </w:r>
    </w:p>
    <w:p w14:paraId="5971A2A4" w14:textId="77777777" w:rsidR="00733441" w:rsidRPr="00E8286D" w:rsidRDefault="00733441" w:rsidP="00C25941">
      <w:pPr>
        <w:ind w:left="851"/>
        <w:rPr>
          <w:sz w:val="24"/>
          <w:szCs w:val="24"/>
          <w:lang w:val="en-US"/>
        </w:rPr>
      </w:pPr>
      <w:r w:rsidRPr="00E8286D">
        <w:rPr>
          <w:sz w:val="24"/>
          <w:szCs w:val="24"/>
          <w:lang w:val="en-US"/>
        </w:rPr>
        <w:t>Glycerolmonostearat 40-55</w:t>
      </w:r>
    </w:p>
    <w:p w14:paraId="7779429E" w14:textId="77777777" w:rsidR="00733441" w:rsidRPr="00E8286D" w:rsidRDefault="00733441" w:rsidP="00C25941">
      <w:pPr>
        <w:ind w:left="851"/>
        <w:rPr>
          <w:sz w:val="24"/>
          <w:szCs w:val="24"/>
          <w:lang w:val="en-US"/>
        </w:rPr>
      </w:pPr>
      <w:r w:rsidRPr="00E8286D">
        <w:rPr>
          <w:sz w:val="24"/>
          <w:szCs w:val="24"/>
          <w:lang w:val="en-US"/>
        </w:rPr>
        <w:t>Triethylcitrat</w:t>
      </w:r>
    </w:p>
    <w:p w14:paraId="01FDADD3" w14:textId="77777777" w:rsidR="00733441" w:rsidRPr="00E8286D" w:rsidRDefault="00733441" w:rsidP="00C25941">
      <w:pPr>
        <w:ind w:left="851"/>
        <w:rPr>
          <w:sz w:val="24"/>
          <w:szCs w:val="24"/>
          <w:lang w:val="en-US"/>
        </w:rPr>
      </w:pPr>
      <w:r w:rsidRPr="00E8286D">
        <w:rPr>
          <w:sz w:val="24"/>
          <w:szCs w:val="24"/>
          <w:lang w:val="en-US"/>
        </w:rPr>
        <w:t>Lactosemonohydrat</w:t>
      </w:r>
    </w:p>
    <w:p w14:paraId="7C022608" w14:textId="77777777" w:rsidR="00733441" w:rsidRPr="00E8286D" w:rsidRDefault="00733441" w:rsidP="00C25941">
      <w:pPr>
        <w:ind w:left="851"/>
        <w:rPr>
          <w:sz w:val="24"/>
          <w:szCs w:val="24"/>
          <w:lang w:val="en-US"/>
        </w:rPr>
      </w:pPr>
      <w:r w:rsidRPr="00E8286D">
        <w:rPr>
          <w:sz w:val="24"/>
          <w:szCs w:val="24"/>
          <w:lang w:val="en-US"/>
        </w:rPr>
        <w:t>Croscarmellosenatrium</w:t>
      </w:r>
    </w:p>
    <w:p w14:paraId="7979EB74" w14:textId="77777777" w:rsidR="00733441" w:rsidRPr="00E8286D" w:rsidRDefault="00733441" w:rsidP="00C25941">
      <w:pPr>
        <w:ind w:left="851"/>
        <w:rPr>
          <w:sz w:val="24"/>
          <w:szCs w:val="24"/>
          <w:lang w:val="en-US"/>
        </w:rPr>
      </w:pPr>
      <w:r w:rsidRPr="00E8286D">
        <w:rPr>
          <w:sz w:val="24"/>
          <w:szCs w:val="24"/>
          <w:lang w:val="en-US"/>
        </w:rPr>
        <w:t>Natriumstearylfumarat</w:t>
      </w:r>
    </w:p>
    <w:p w14:paraId="554ABD4C" w14:textId="77777777" w:rsidR="00733441" w:rsidRPr="00E8286D" w:rsidRDefault="00733441" w:rsidP="00C25941">
      <w:pPr>
        <w:ind w:left="851"/>
        <w:rPr>
          <w:sz w:val="24"/>
          <w:szCs w:val="24"/>
          <w:lang w:val="en-US"/>
        </w:rPr>
      </w:pPr>
      <w:r w:rsidRPr="00E8286D">
        <w:rPr>
          <w:sz w:val="24"/>
          <w:szCs w:val="24"/>
          <w:lang w:val="en-US"/>
        </w:rPr>
        <w:t>Cellulose, mikrokrystallinsk</w:t>
      </w:r>
    </w:p>
    <w:p w14:paraId="2F4CE5B3" w14:textId="77777777" w:rsidR="00733441" w:rsidRPr="00E8286D" w:rsidRDefault="00733441" w:rsidP="00C25941">
      <w:pPr>
        <w:ind w:left="851"/>
        <w:rPr>
          <w:sz w:val="24"/>
          <w:szCs w:val="24"/>
          <w:lang w:val="en-US"/>
        </w:rPr>
      </w:pPr>
      <w:r w:rsidRPr="00E8286D">
        <w:rPr>
          <w:sz w:val="24"/>
          <w:szCs w:val="24"/>
          <w:lang w:val="en-US"/>
        </w:rPr>
        <w:t>Magnesiumoxid, let</w:t>
      </w:r>
    </w:p>
    <w:p w14:paraId="3414DCBE" w14:textId="77777777" w:rsidR="00733441" w:rsidRPr="00E8286D" w:rsidRDefault="00733441" w:rsidP="00C25941">
      <w:pPr>
        <w:ind w:left="851"/>
        <w:rPr>
          <w:sz w:val="24"/>
          <w:szCs w:val="24"/>
          <w:lang w:val="en-US"/>
        </w:rPr>
      </w:pPr>
      <w:r w:rsidRPr="00E8286D">
        <w:rPr>
          <w:sz w:val="24"/>
          <w:szCs w:val="24"/>
          <w:lang w:val="en-US"/>
        </w:rPr>
        <w:t>Povidon</w:t>
      </w:r>
    </w:p>
    <w:p w14:paraId="1F654143" w14:textId="77777777" w:rsidR="00733441" w:rsidRPr="00E8286D" w:rsidRDefault="00733441" w:rsidP="00C25941">
      <w:pPr>
        <w:ind w:left="851"/>
        <w:rPr>
          <w:sz w:val="24"/>
          <w:szCs w:val="24"/>
          <w:lang w:val="en-US"/>
        </w:rPr>
      </w:pPr>
      <w:r w:rsidRPr="00E8286D">
        <w:rPr>
          <w:sz w:val="24"/>
          <w:szCs w:val="24"/>
          <w:lang w:val="en-US"/>
        </w:rPr>
        <w:t>Calciumstearat</w:t>
      </w:r>
    </w:p>
    <w:p w14:paraId="0A8571D2" w14:textId="77777777" w:rsidR="00733441" w:rsidRPr="00E8286D" w:rsidRDefault="00733441" w:rsidP="00C25941">
      <w:pPr>
        <w:ind w:left="851"/>
        <w:rPr>
          <w:sz w:val="24"/>
          <w:szCs w:val="24"/>
          <w:lang w:val="en-US"/>
        </w:rPr>
      </w:pPr>
    </w:p>
    <w:p w14:paraId="3C6C4DE5" w14:textId="77777777" w:rsidR="00733441" w:rsidRPr="00E8286D" w:rsidRDefault="00733441" w:rsidP="00C25941">
      <w:pPr>
        <w:ind w:left="851"/>
        <w:rPr>
          <w:sz w:val="24"/>
          <w:szCs w:val="24"/>
          <w:u w:val="single"/>
          <w:lang w:val="en-US"/>
        </w:rPr>
      </w:pPr>
      <w:r w:rsidRPr="00E8286D">
        <w:rPr>
          <w:sz w:val="24"/>
          <w:szCs w:val="24"/>
          <w:u w:val="single"/>
          <w:lang w:val="en-US"/>
        </w:rPr>
        <w:t>Overtræk</w:t>
      </w:r>
    </w:p>
    <w:p w14:paraId="21F52468" w14:textId="77777777" w:rsidR="00733441" w:rsidRPr="00E8286D" w:rsidRDefault="00733441" w:rsidP="00C25941">
      <w:pPr>
        <w:ind w:left="851"/>
        <w:rPr>
          <w:sz w:val="24"/>
          <w:szCs w:val="24"/>
          <w:lang w:val="en-US"/>
        </w:rPr>
      </w:pPr>
      <w:r w:rsidRPr="00E8286D">
        <w:rPr>
          <w:sz w:val="24"/>
          <w:szCs w:val="24"/>
          <w:lang w:val="en-US"/>
        </w:rPr>
        <w:t>Hypromellose (E464)</w:t>
      </w:r>
    </w:p>
    <w:p w14:paraId="548277EE" w14:textId="77777777" w:rsidR="00733441" w:rsidRPr="004955DD" w:rsidRDefault="00733441" w:rsidP="00C25941">
      <w:pPr>
        <w:ind w:left="851"/>
        <w:rPr>
          <w:sz w:val="24"/>
          <w:szCs w:val="24"/>
        </w:rPr>
      </w:pPr>
      <w:r w:rsidRPr="004955DD">
        <w:rPr>
          <w:sz w:val="24"/>
          <w:szCs w:val="24"/>
        </w:rPr>
        <w:t>Macrogol (E1521)</w:t>
      </w:r>
    </w:p>
    <w:p w14:paraId="2C3FD09C" w14:textId="77777777" w:rsidR="00733441" w:rsidRPr="004955DD" w:rsidRDefault="00733441" w:rsidP="00C25941">
      <w:pPr>
        <w:ind w:left="851"/>
        <w:rPr>
          <w:sz w:val="24"/>
          <w:szCs w:val="24"/>
        </w:rPr>
      </w:pPr>
      <w:r w:rsidRPr="004955DD">
        <w:rPr>
          <w:sz w:val="24"/>
          <w:szCs w:val="24"/>
        </w:rPr>
        <w:t>Titandioxid (E171)</w:t>
      </w:r>
    </w:p>
    <w:p w14:paraId="2732C0C6" w14:textId="77777777" w:rsidR="00733441" w:rsidRPr="004955DD" w:rsidRDefault="00733441" w:rsidP="00C25941">
      <w:pPr>
        <w:ind w:left="851"/>
        <w:rPr>
          <w:sz w:val="24"/>
          <w:szCs w:val="24"/>
        </w:rPr>
      </w:pPr>
      <w:r w:rsidRPr="004955DD">
        <w:rPr>
          <w:sz w:val="24"/>
          <w:szCs w:val="24"/>
        </w:rPr>
        <w:t>Gul jernoxid (E172)</w:t>
      </w:r>
    </w:p>
    <w:p w14:paraId="1CA478A9" w14:textId="77777777" w:rsidR="009260DE" w:rsidRPr="004955DD" w:rsidRDefault="009260DE" w:rsidP="009260DE">
      <w:pPr>
        <w:tabs>
          <w:tab w:val="left" w:pos="851"/>
        </w:tabs>
        <w:ind w:left="851"/>
        <w:rPr>
          <w:sz w:val="24"/>
          <w:szCs w:val="24"/>
        </w:rPr>
      </w:pPr>
    </w:p>
    <w:p w14:paraId="6CB5BE43" w14:textId="77777777" w:rsidR="009260DE" w:rsidRPr="004955DD" w:rsidRDefault="009260DE" w:rsidP="009260DE">
      <w:pPr>
        <w:tabs>
          <w:tab w:val="left" w:pos="851"/>
        </w:tabs>
        <w:ind w:left="851" w:hanging="851"/>
        <w:rPr>
          <w:b/>
          <w:sz w:val="24"/>
          <w:szCs w:val="24"/>
        </w:rPr>
      </w:pPr>
      <w:r w:rsidRPr="004955DD">
        <w:rPr>
          <w:b/>
          <w:sz w:val="24"/>
          <w:szCs w:val="24"/>
        </w:rPr>
        <w:t>6.2</w:t>
      </w:r>
      <w:r w:rsidRPr="004955DD">
        <w:rPr>
          <w:b/>
          <w:sz w:val="24"/>
          <w:szCs w:val="24"/>
        </w:rPr>
        <w:tab/>
        <w:t>Uforligeligheder</w:t>
      </w:r>
    </w:p>
    <w:p w14:paraId="5C236726" w14:textId="77777777" w:rsidR="00733441" w:rsidRPr="004955DD" w:rsidRDefault="00733441" w:rsidP="00C25941">
      <w:pPr>
        <w:ind w:left="851"/>
        <w:rPr>
          <w:sz w:val="24"/>
          <w:szCs w:val="24"/>
        </w:rPr>
      </w:pPr>
      <w:r w:rsidRPr="004955DD">
        <w:rPr>
          <w:sz w:val="24"/>
          <w:szCs w:val="24"/>
        </w:rPr>
        <w:t>Ikke relevant.</w:t>
      </w:r>
    </w:p>
    <w:p w14:paraId="27593D3A" w14:textId="77777777" w:rsidR="009260DE" w:rsidRPr="004955DD" w:rsidRDefault="009260DE" w:rsidP="009260DE">
      <w:pPr>
        <w:tabs>
          <w:tab w:val="left" w:pos="851"/>
        </w:tabs>
        <w:ind w:left="851"/>
        <w:rPr>
          <w:sz w:val="24"/>
          <w:szCs w:val="24"/>
        </w:rPr>
      </w:pPr>
    </w:p>
    <w:p w14:paraId="258EB2CA" w14:textId="77777777" w:rsidR="009260DE" w:rsidRPr="004955DD" w:rsidRDefault="009260DE" w:rsidP="009260DE">
      <w:pPr>
        <w:tabs>
          <w:tab w:val="left" w:pos="851"/>
        </w:tabs>
        <w:ind w:left="851" w:hanging="851"/>
        <w:rPr>
          <w:b/>
          <w:sz w:val="24"/>
          <w:szCs w:val="24"/>
        </w:rPr>
      </w:pPr>
      <w:r w:rsidRPr="004955DD">
        <w:rPr>
          <w:b/>
          <w:sz w:val="24"/>
          <w:szCs w:val="24"/>
        </w:rPr>
        <w:t>6.3</w:t>
      </w:r>
      <w:r w:rsidRPr="004955DD">
        <w:rPr>
          <w:b/>
          <w:sz w:val="24"/>
          <w:szCs w:val="24"/>
        </w:rPr>
        <w:tab/>
        <w:t>Opbevaringstid</w:t>
      </w:r>
    </w:p>
    <w:p w14:paraId="48FEAF49" w14:textId="77777777" w:rsidR="00733441" w:rsidRPr="004955DD" w:rsidRDefault="00733441" w:rsidP="00C25941">
      <w:pPr>
        <w:ind w:left="851"/>
        <w:rPr>
          <w:sz w:val="24"/>
          <w:szCs w:val="24"/>
        </w:rPr>
      </w:pPr>
      <w:r w:rsidRPr="004955DD">
        <w:rPr>
          <w:sz w:val="24"/>
          <w:szCs w:val="24"/>
        </w:rPr>
        <w:t>2 år</w:t>
      </w:r>
    </w:p>
    <w:p w14:paraId="7F699F74" w14:textId="77777777" w:rsidR="009260DE" w:rsidRPr="004955DD" w:rsidRDefault="009260DE" w:rsidP="009260DE">
      <w:pPr>
        <w:tabs>
          <w:tab w:val="left" w:pos="851"/>
        </w:tabs>
        <w:ind w:left="851"/>
        <w:rPr>
          <w:sz w:val="24"/>
          <w:szCs w:val="24"/>
        </w:rPr>
      </w:pPr>
    </w:p>
    <w:p w14:paraId="12171443" w14:textId="77777777" w:rsidR="009260DE" w:rsidRPr="004955DD" w:rsidRDefault="009260DE" w:rsidP="009260DE">
      <w:pPr>
        <w:tabs>
          <w:tab w:val="left" w:pos="851"/>
        </w:tabs>
        <w:ind w:left="851" w:hanging="851"/>
        <w:rPr>
          <w:b/>
          <w:sz w:val="24"/>
          <w:szCs w:val="24"/>
        </w:rPr>
      </w:pPr>
      <w:r w:rsidRPr="004955DD">
        <w:rPr>
          <w:b/>
          <w:sz w:val="24"/>
          <w:szCs w:val="24"/>
        </w:rPr>
        <w:t>6.4</w:t>
      </w:r>
      <w:r w:rsidRPr="004955DD">
        <w:rPr>
          <w:b/>
          <w:sz w:val="24"/>
          <w:szCs w:val="24"/>
        </w:rPr>
        <w:tab/>
        <w:t>Særlige opbevaringsforhold</w:t>
      </w:r>
    </w:p>
    <w:p w14:paraId="61083A51" w14:textId="77777777" w:rsidR="00733441" w:rsidRPr="004955DD" w:rsidRDefault="00733441" w:rsidP="00C25941">
      <w:pPr>
        <w:ind w:left="851"/>
        <w:rPr>
          <w:sz w:val="24"/>
          <w:szCs w:val="24"/>
        </w:rPr>
      </w:pPr>
      <w:r w:rsidRPr="004955DD">
        <w:rPr>
          <w:sz w:val="24"/>
          <w:szCs w:val="24"/>
        </w:rPr>
        <w:t>Der er ingen særlige krav vedrørende opbevaringstemperaturer for dette lægemiddel.</w:t>
      </w:r>
    </w:p>
    <w:p w14:paraId="13B225AC" w14:textId="77777777" w:rsidR="00733441" w:rsidRPr="004955DD" w:rsidRDefault="00733441" w:rsidP="00C25941">
      <w:pPr>
        <w:ind w:left="851"/>
        <w:rPr>
          <w:sz w:val="24"/>
          <w:szCs w:val="24"/>
        </w:rPr>
      </w:pPr>
    </w:p>
    <w:p w14:paraId="345BEEB5" w14:textId="77777777" w:rsidR="00733441" w:rsidRPr="004955DD" w:rsidRDefault="00733441" w:rsidP="00C25941">
      <w:pPr>
        <w:ind w:left="851"/>
        <w:rPr>
          <w:sz w:val="24"/>
          <w:szCs w:val="24"/>
        </w:rPr>
      </w:pPr>
      <w:r w:rsidRPr="004955DD">
        <w:rPr>
          <w:sz w:val="24"/>
          <w:szCs w:val="24"/>
        </w:rPr>
        <w:t>Opbevares i den originale emballage, hold beholderen tæt tillukket for at beskytte mod fugt.</w:t>
      </w:r>
    </w:p>
    <w:p w14:paraId="661A55EB" w14:textId="77777777" w:rsidR="009260DE" w:rsidRPr="004955DD" w:rsidRDefault="009260DE" w:rsidP="009260DE">
      <w:pPr>
        <w:tabs>
          <w:tab w:val="left" w:pos="851"/>
        </w:tabs>
        <w:ind w:left="851"/>
        <w:rPr>
          <w:sz w:val="24"/>
          <w:szCs w:val="24"/>
        </w:rPr>
      </w:pPr>
    </w:p>
    <w:p w14:paraId="2BA4B1FB" w14:textId="77777777" w:rsidR="009260DE" w:rsidRPr="004955DD" w:rsidRDefault="009260DE" w:rsidP="009260DE">
      <w:pPr>
        <w:tabs>
          <w:tab w:val="left" w:pos="851"/>
        </w:tabs>
        <w:ind w:left="851" w:hanging="851"/>
        <w:rPr>
          <w:b/>
          <w:sz w:val="24"/>
          <w:szCs w:val="24"/>
        </w:rPr>
      </w:pPr>
      <w:r w:rsidRPr="004955DD">
        <w:rPr>
          <w:b/>
          <w:sz w:val="24"/>
          <w:szCs w:val="24"/>
        </w:rPr>
        <w:t>6.5</w:t>
      </w:r>
      <w:r w:rsidRPr="004955DD">
        <w:rPr>
          <w:b/>
          <w:sz w:val="24"/>
          <w:szCs w:val="24"/>
        </w:rPr>
        <w:tab/>
        <w:t>Emballagetype og pakningsstørrelser</w:t>
      </w:r>
    </w:p>
    <w:p w14:paraId="6BEDACDA" w14:textId="77777777" w:rsidR="00733441" w:rsidRPr="004955DD" w:rsidRDefault="00733441" w:rsidP="00C25941">
      <w:pPr>
        <w:ind w:left="851"/>
        <w:rPr>
          <w:sz w:val="24"/>
          <w:szCs w:val="24"/>
        </w:rPr>
      </w:pPr>
      <w:r w:rsidRPr="004955DD">
        <w:rPr>
          <w:sz w:val="24"/>
          <w:szCs w:val="24"/>
        </w:rPr>
        <w:t>HDPE-beholdere, indeholdende silicagel-tørremiddel, med børnesikret låg med en induktionsforsegling af aluminium. Kapslerne, der indeholder tørremidlet, skal forblive i beholderen, og de må ikke indtages.</w:t>
      </w:r>
    </w:p>
    <w:p w14:paraId="180D230E" w14:textId="77777777" w:rsidR="00733441" w:rsidRPr="004955DD" w:rsidRDefault="00733441" w:rsidP="00C25941">
      <w:pPr>
        <w:ind w:left="851"/>
        <w:rPr>
          <w:sz w:val="24"/>
          <w:szCs w:val="24"/>
        </w:rPr>
      </w:pPr>
    </w:p>
    <w:p w14:paraId="4B068D4D" w14:textId="77777777" w:rsidR="00733441" w:rsidRPr="004955DD" w:rsidRDefault="00733441" w:rsidP="00C25941">
      <w:pPr>
        <w:ind w:left="851"/>
        <w:rPr>
          <w:sz w:val="24"/>
          <w:szCs w:val="24"/>
        </w:rPr>
      </w:pPr>
      <w:r w:rsidRPr="004955DD">
        <w:rPr>
          <w:sz w:val="24"/>
          <w:szCs w:val="24"/>
        </w:rPr>
        <w:t>Pakningsstørrelser: 30 eller 60 tabletter med modificeret udløsning.</w:t>
      </w:r>
    </w:p>
    <w:p w14:paraId="5567AC2C" w14:textId="77777777" w:rsidR="00733441" w:rsidRPr="004955DD" w:rsidRDefault="00733441" w:rsidP="00C25941">
      <w:pPr>
        <w:ind w:left="851"/>
        <w:rPr>
          <w:sz w:val="24"/>
          <w:szCs w:val="24"/>
        </w:rPr>
      </w:pPr>
    </w:p>
    <w:p w14:paraId="0544EEBA" w14:textId="77777777" w:rsidR="00733441" w:rsidRPr="004955DD" w:rsidRDefault="00733441" w:rsidP="00C25941">
      <w:pPr>
        <w:ind w:left="851"/>
        <w:rPr>
          <w:sz w:val="24"/>
          <w:szCs w:val="24"/>
        </w:rPr>
      </w:pPr>
      <w:r w:rsidRPr="004955DD">
        <w:rPr>
          <w:sz w:val="24"/>
          <w:szCs w:val="24"/>
        </w:rPr>
        <w:t>Ikke alle pakningsstørrelser er nødvendigvis markedsført.</w:t>
      </w:r>
    </w:p>
    <w:p w14:paraId="6196480B" w14:textId="77777777" w:rsidR="009260DE" w:rsidRPr="004955DD" w:rsidRDefault="009260DE" w:rsidP="009260DE">
      <w:pPr>
        <w:tabs>
          <w:tab w:val="left" w:pos="851"/>
        </w:tabs>
        <w:ind w:left="851"/>
        <w:rPr>
          <w:sz w:val="24"/>
          <w:szCs w:val="24"/>
        </w:rPr>
      </w:pPr>
    </w:p>
    <w:p w14:paraId="5D56B76B" w14:textId="77777777" w:rsidR="009260DE" w:rsidRPr="004955DD" w:rsidRDefault="009260DE" w:rsidP="009260DE">
      <w:pPr>
        <w:tabs>
          <w:tab w:val="left" w:pos="851"/>
        </w:tabs>
        <w:ind w:left="851" w:hanging="851"/>
        <w:rPr>
          <w:b/>
          <w:sz w:val="24"/>
          <w:szCs w:val="24"/>
        </w:rPr>
      </w:pPr>
      <w:r w:rsidRPr="004955DD">
        <w:rPr>
          <w:b/>
          <w:sz w:val="24"/>
          <w:szCs w:val="24"/>
        </w:rPr>
        <w:t>6.6</w:t>
      </w:r>
      <w:r w:rsidRPr="004955DD">
        <w:rPr>
          <w:b/>
          <w:sz w:val="24"/>
          <w:szCs w:val="24"/>
        </w:rPr>
        <w:tab/>
        <w:t xml:space="preserve">Regler for </w:t>
      </w:r>
      <w:r w:rsidR="00BD7931" w:rsidRPr="004955DD">
        <w:rPr>
          <w:b/>
          <w:sz w:val="24"/>
          <w:szCs w:val="24"/>
        </w:rPr>
        <w:t>bortskaffelse</w:t>
      </w:r>
      <w:r w:rsidRPr="004955DD">
        <w:rPr>
          <w:b/>
          <w:sz w:val="24"/>
          <w:szCs w:val="24"/>
        </w:rPr>
        <w:t xml:space="preserve"> og anden håndtering</w:t>
      </w:r>
    </w:p>
    <w:p w14:paraId="4737E7DE" w14:textId="77777777" w:rsidR="00733441" w:rsidRPr="004955DD" w:rsidRDefault="00733441" w:rsidP="00C25941">
      <w:pPr>
        <w:ind w:left="851"/>
        <w:rPr>
          <w:sz w:val="24"/>
          <w:szCs w:val="24"/>
        </w:rPr>
      </w:pPr>
      <w:r w:rsidRPr="004955DD">
        <w:rPr>
          <w:sz w:val="24"/>
          <w:szCs w:val="24"/>
        </w:rPr>
        <w:t>Ingen særlige forholdsregler.</w:t>
      </w:r>
    </w:p>
    <w:p w14:paraId="18A75B28" w14:textId="77777777" w:rsidR="009260DE" w:rsidRPr="004955DD" w:rsidRDefault="009260DE" w:rsidP="000730CA">
      <w:pPr>
        <w:tabs>
          <w:tab w:val="left" w:pos="851"/>
        </w:tabs>
        <w:ind w:left="851"/>
        <w:rPr>
          <w:sz w:val="24"/>
          <w:szCs w:val="24"/>
        </w:rPr>
      </w:pPr>
    </w:p>
    <w:p w14:paraId="6760DCF4" w14:textId="77777777" w:rsidR="009260DE" w:rsidRPr="004955DD" w:rsidRDefault="009260DE" w:rsidP="009260DE">
      <w:pPr>
        <w:tabs>
          <w:tab w:val="left" w:pos="851"/>
        </w:tabs>
        <w:ind w:left="851" w:hanging="851"/>
        <w:rPr>
          <w:b/>
          <w:sz w:val="24"/>
          <w:szCs w:val="24"/>
        </w:rPr>
      </w:pPr>
      <w:r w:rsidRPr="004955DD">
        <w:rPr>
          <w:b/>
          <w:sz w:val="24"/>
          <w:szCs w:val="24"/>
        </w:rPr>
        <w:t>7.</w:t>
      </w:r>
      <w:r w:rsidRPr="004955DD">
        <w:rPr>
          <w:b/>
          <w:sz w:val="24"/>
          <w:szCs w:val="24"/>
        </w:rPr>
        <w:tab/>
        <w:t>INDEHAVER AF MARKEDSFØRINGSTILLADELSEN</w:t>
      </w:r>
    </w:p>
    <w:p w14:paraId="4DE5D15A" w14:textId="77777777" w:rsidR="00733441" w:rsidRPr="00E8286D" w:rsidRDefault="00733441" w:rsidP="00C25941">
      <w:pPr>
        <w:ind w:left="851"/>
        <w:rPr>
          <w:sz w:val="24"/>
          <w:szCs w:val="24"/>
          <w:lang w:val="en-US"/>
        </w:rPr>
      </w:pPr>
      <w:r w:rsidRPr="00E8286D">
        <w:rPr>
          <w:sz w:val="24"/>
          <w:szCs w:val="24"/>
          <w:lang w:val="en-US"/>
        </w:rPr>
        <w:t>Bausch Health Ireland Limited</w:t>
      </w:r>
    </w:p>
    <w:p w14:paraId="049D5080" w14:textId="77777777" w:rsidR="00733441" w:rsidRPr="00E8286D" w:rsidRDefault="00733441" w:rsidP="00C25941">
      <w:pPr>
        <w:ind w:left="851"/>
        <w:rPr>
          <w:sz w:val="24"/>
          <w:szCs w:val="24"/>
          <w:lang w:val="en-US"/>
        </w:rPr>
      </w:pPr>
      <w:r w:rsidRPr="00E8286D">
        <w:rPr>
          <w:sz w:val="24"/>
          <w:szCs w:val="24"/>
          <w:lang w:val="en-US"/>
        </w:rPr>
        <w:t>3013 Lake Drive</w:t>
      </w:r>
    </w:p>
    <w:p w14:paraId="2225FA12" w14:textId="77777777" w:rsidR="00733441" w:rsidRPr="00E8286D" w:rsidRDefault="00733441" w:rsidP="00C25941">
      <w:pPr>
        <w:ind w:left="851"/>
        <w:rPr>
          <w:sz w:val="24"/>
          <w:szCs w:val="24"/>
          <w:lang w:val="en-US"/>
        </w:rPr>
      </w:pPr>
      <w:r w:rsidRPr="00E8286D">
        <w:rPr>
          <w:sz w:val="24"/>
          <w:szCs w:val="24"/>
          <w:lang w:val="en-US"/>
        </w:rPr>
        <w:t>Citywest Business Campus</w:t>
      </w:r>
    </w:p>
    <w:p w14:paraId="25F74787" w14:textId="77777777" w:rsidR="00733441" w:rsidRPr="00E8286D" w:rsidRDefault="00733441" w:rsidP="00C25941">
      <w:pPr>
        <w:ind w:left="851"/>
        <w:rPr>
          <w:sz w:val="24"/>
          <w:szCs w:val="24"/>
          <w:lang w:val="en-US"/>
        </w:rPr>
      </w:pPr>
      <w:r w:rsidRPr="00E8286D">
        <w:rPr>
          <w:sz w:val="24"/>
          <w:szCs w:val="24"/>
          <w:lang w:val="en-US"/>
        </w:rPr>
        <w:t>Dublin 24, D24PPT3</w:t>
      </w:r>
    </w:p>
    <w:p w14:paraId="1A7FC85B" w14:textId="77777777" w:rsidR="00733441" w:rsidRPr="00E8286D" w:rsidRDefault="00733441" w:rsidP="00C25941">
      <w:pPr>
        <w:ind w:left="851"/>
        <w:rPr>
          <w:sz w:val="24"/>
          <w:szCs w:val="24"/>
          <w:lang w:val="en-US"/>
        </w:rPr>
      </w:pPr>
      <w:r w:rsidRPr="00E8286D">
        <w:rPr>
          <w:sz w:val="24"/>
          <w:szCs w:val="24"/>
          <w:lang w:val="en-US"/>
        </w:rPr>
        <w:t>Irland</w:t>
      </w:r>
    </w:p>
    <w:p w14:paraId="4E0797F5" w14:textId="77777777" w:rsidR="00641C65" w:rsidRPr="00E8286D" w:rsidRDefault="00641C65" w:rsidP="009260DE">
      <w:pPr>
        <w:tabs>
          <w:tab w:val="left" w:pos="851"/>
        </w:tabs>
        <w:ind w:left="851"/>
        <w:rPr>
          <w:sz w:val="24"/>
          <w:szCs w:val="24"/>
          <w:lang w:val="en-US"/>
        </w:rPr>
      </w:pPr>
    </w:p>
    <w:p w14:paraId="145D7B22" w14:textId="77777777" w:rsidR="009260DE" w:rsidRPr="004955DD" w:rsidRDefault="009260DE" w:rsidP="009260DE">
      <w:pPr>
        <w:tabs>
          <w:tab w:val="left" w:pos="851"/>
        </w:tabs>
        <w:ind w:left="851" w:hanging="851"/>
        <w:rPr>
          <w:b/>
          <w:sz w:val="24"/>
          <w:szCs w:val="24"/>
        </w:rPr>
      </w:pPr>
      <w:r w:rsidRPr="004955DD">
        <w:rPr>
          <w:b/>
          <w:sz w:val="24"/>
          <w:szCs w:val="24"/>
        </w:rPr>
        <w:t>8.</w:t>
      </w:r>
      <w:r w:rsidRPr="004955DD">
        <w:rPr>
          <w:b/>
          <w:sz w:val="24"/>
          <w:szCs w:val="24"/>
        </w:rPr>
        <w:tab/>
        <w:t>MARKEDSFØRINGSTILLADELSESNUMMER (</w:t>
      </w:r>
      <w:r w:rsidR="00BF6243" w:rsidRPr="004955DD">
        <w:rPr>
          <w:b/>
          <w:sz w:val="24"/>
          <w:szCs w:val="24"/>
        </w:rPr>
        <w:t>-</w:t>
      </w:r>
      <w:r w:rsidRPr="004955DD">
        <w:rPr>
          <w:b/>
          <w:sz w:val="24"/>
          <w:szCs w:val="24"/>
        </w:rPr>
        <w:t>NUMRE)</w:t>
      </w:r>
    </w:p>
    <w:p w14:paraId="614974C2" w14:textId="0E4A2F18" w:rsidR="009260DE" w:rsidRPr="004955DD" w:rsidRDefault="00733441" w:rsidP="009260DE">
      <w:pPr>
        <w:tabs>
          <w:tab w:val="left" w:pos="851"/>
        </w:tabs>
        <w:ind w:left="851"/>
        <w:rPr>
          <w:sz w:val="24"/>
          <w:szCs w:val="24"/>
        </w:rPr>
      </w:pPr>
      <w:r w:rsidRPr="004955DD">
        <w:rPr>
          <w:sz w:val="24"/>
          <w:szCs w:val="24"/>
        </w:rPr>
        <w:t>68879</w:t>
      </w:r>
    </w:p>
    <w:p w14:paraId="5A111329" w14:textId="77777777" w:rsidR="009260DE" w:rsidRPr="004955DD" w:rsidRDefault="009260DE" w:rsidP="009260DE">
      <w:pPr>
        <w:tabs>
          <w:tab w:val="left" w:pos="851"/>
        </w:tabs>
        <w:ind w:left="851"/>
        <w:jc w:val="both"/>
        <w:rPr>
          <w:sz w:val="24"/>
          <w:szCs w:val="24"/>
        </w:rPr>
      </w:pPr>
    </w:p>
    <w:p w14:paraId="5C19002F" w14:textId="77777777" w:rsidR="009260DE" w:rsidRPr="004955DD" w:rsidRDefault="009260DE" w:rsidP="009260DE">
      <w:pPr>
        <w:tabs>
          <w:tab w:val="left" w:pos="851"/>
        </w:tabs>
        <w:ind w:left="851" w:hanging="851"/>
        <w:rPr>
          <w:b/>
          <w:sz w:val="24"/>
          <w:szCs w:val="24"/>
        </w:rPr>
      </w:pPr>
      <w:r w:rsidRPr="004955DD">
        <w:rPr>
          <w:b/>
          <w:sz w:val="24"/>
          <w:szCs w:val="24"/>
        </w:rPr>
        <w:t>9.</w:t>
      </w:r>
      <w:r w:rsidRPr="004955DD">
        <w:rPr>
          <w:b/>
          <w:sz w:val="24"/>
          <w:szCs w:val="24"/>
        </w:rPr>
        <w:tab/>
        <w:t>DATO FOR FØRSTE MARKEDSFØRINGSTILLADELSE</w:t>
      </w:r>
    </w:p>
    <w:p w14:paraId="4628E151" w14:textId="739200CA" w:rsidR="009260DE" w:rsidRPr="004955DD" w:rsidRDefault="00B5648B" w:rsidP="009260DE">
      <w:pPr>
        <w:tabs>
          <w:tab w:val="left" w:pos="851"/>
        </w:tabs>
        <w:ind w:left="851"/>
        <w:rPr>
          <w:sz w:val="24"/>
          <w:szCs w:val="24"/>
        </w:rPr>
      </w:pPr>
      <w:r>
        <w:rPr>
          <w:sz w:val="24"/>
          <w:szCs w:val="24"/>
        </w:rPr>
        <w:t>24. juni 2024</w:t>
      </w:r>
    </w:p>
    <w:p w14:paraId="2958BCE4" w14:textId="77777777" w:rsidR="009260DE" w:rsidRPr="004955DD" w:rsidRDefault="009260DE" w:rsidP="009260DE">
      <w:pPr>
        <w:tabs>
          <w:tab w:val="left" w:pos="851"/>
        </w:tabs>
        <w:ind w:left="851"/>
        <w:rPr>
          <w:sz w:val="24"/>
          <w:szCs w:val="24"/>
        </w:rPr>
      </w:pPr>
    </w:p>
    <w:p w14:paraId="4C532FD9" w14:textId="77777777" w:rsidR="009260DE" w:rsidRPr="004955DD" w:rsidRDefault="009260DE" w:rsidP="009260DE">
      <w:pPr>
        <w:tabs>
          <w:tab w:val="left" w:pos="851"/>
        </w:tabs>
        <w:ind w:left="851" w:hanging="851"/>
        <w:rPr>
          <w:b/>
          <w:sz w:val="24"/>
          <w:szCs w:val="24"/>
        </w:rPr>
      </w:pPr>
      <w:r w:rsidRPr="004955DD">
        <w:rPr>
          <w:b/>
          <w:sz w:val="24"/>
          <w:szCs w:val="24"/>
        </w:rPr>
        <w:t>10.</w:t>
      </w:r>
      <w:r w:rsidRPr="004955DD">
        <w:rPr>
          <w:b/>
          <w:sz w:val="24"/>
          <w:szCs w:val="24"/>
        </w:rPr>
        <w:tab/>
        <w:t>DATO FOR ÆNDRING AF TEKSTEN</w:t>
      </w:r>
    </w:p>
    <w:p w14:paraId="2E5F7A70" w14:textId="5491193F" w:rsidR="009260DE" w:rsidRPr="004955DD" w:rsidRDefault="003D4E2F" w:rsidP="009260DE">
      <w:pPr>
        <w:tabs>
          <w:tab w:val="left" w:pos="851"/>
        </w:tabs>
        <w:ind w:left="851"/>
        <w:rPr>
          <w:sz w:val="24"/>
          <w:szCs w:val="24"/>
        </w:rPr>
      </w:pPr>
      <w:r>
        <w:rPr>
          <w:sz w:val="24"/>
          <w:szCs w:val="24"/>
        </w:rPr>
        <w:t>10. februar 2025</w:t>
      </w:r>
      <w:bookmarkStart w:id="1" w:name="_GoBack"/>
      <w:bookmarkEnd w:id="1"/>
    </w:p>
    <w:sectPr w:rsidR="009260DE" w:rsidRPr="004955DD"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386F9" w14:textId="77777777" w:rsidR="003D4E2F" w:rsidRDefault="003D4E2F">
      <w:r>
        <w:separator/>
      </w:r>
    </w:p>
  </w:endnote>
  <w:endnote w:type="continuationSeparator" w:id="0">
    <w:p w14:paraId="6F32409B" w14:textId="77777777" w:rsidR="003D4E2F" w:rsidRDefault="003D4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CA521" w14:textId="77777777" w:rsidR="003D4E2F" w:rsidRDefault="003D4E2F">
    <w:pPr>
      <w:pStyle w:val="Sidefod"/>
      <w:pBdr>
        <w:bottom w:val="single" w:sz="6" w:space="1" w:color="auto"/>
      </w:pBdr>
    </w:pPr>
  </w:p>
  <w:p w14:paraId="3777DEB2" w14:textId="77777777" w:rsidR="003D4E2F" w:rsidRDefault="003D4E2F" w:rsidP="00C42586">
    <w:pPr>
      <w:pStyle w:val="Sidefod"/>
      <w:tabs>
        <w:tab w:val="clear" w:pos="4819"/>
        <w:tab w:val="left" w:pos="8505"/>
      </w:tabs>
      <w:rPr>
        <w:i/>
        <w:sz w:val="18"/>
        <w:szCs w:val="18"/>
      </w:rPr>
    </w:pPr>
  </w:p>
  <w:p w14:paraId="0CA72850" w14:textId="7F3259CD" w:rsidR="003D4E2F" w:rsidRPr="00B373D7" w:rsidRDefault="003D4E2F"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Emoxenduo, tabletter med modificeret udløsning 500+20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6DC1A" w14:textId="77777777" w:rsidR="003D4E2F" w:rsidRDefault="003D4E2F">
      <w:r>
        <w:separator/>
      </w:r>
    </w:p>
  </w:footnote>
  <w:footnote w:type="continuationSeparator" w:id="0">
    <w:p w14:paraId="68311A35" w14:textId="77777777" w:rsidR="003D4E2F" w:rsidRDefault="003D4E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4A22F57"/>
    <w:multiLevelType w:val="hybridMultilevel"/>
    <w:tmpl w:val="B7F4B86E"/>
    <w:lvl w:ilvl="0" w:tplc="0409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CAB7DD4"/>
    <w:multiLevelType w:val="hybridMultilevel"/>
    <w:tmpl w:val="E5E65D86"/>
    <w:lvl w:ilvl="0" w:tplc="0409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55F60CEA"/>
    <w:multiLevelType w:val="hybridMultilevel"/>
    <w:tmpl w:val="63EEF8A2"/>
    <w:lvl w:ilvl="0" w:tplc="0409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63852FCB"/>
    <w:multiLevelType w:val="hybridMultilevel"/>
    <w:tmpl w:val="983CBB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676434A9"/>
    <w:multiLevelType w:val="hybridMultilevel"/>
    <w:tmpl w:val="0BDA0956"/>
    <w:lvl w:ilvl="0" w:tplc="0409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0" w15:restartNumberingAfterBreak="0">
    <w:nsid w:val="6BC06B16"/>
    <w:multiLevelType w:val="hybridMultilevel"/>
    <w:tmpl w:val="D0EA1E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6D9A775B"/>
    <w:multiLevelType w:val="hybridMultilevel"/>
    <w:tmpl w:val="76E471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6E2266C7"/>
    <w:multiLevelType w:val="hybridMultilevel"/>
    <w:tmpl w:val="60E21B6A"/>
    <w:lvl w:ilvl="0" w:tplc="0409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1"/>
  </w:num>
  <w:num w:numId="8">
    <w:abstractNumId w:val="10"/>
  </w:num>
  <w:num w:numId="9">
    <w:abstractNumId w:val="8"/>
  </w:num>
  <w:num w:numId="10">
    <w:abstractNumId w:val="4"/>
  </w:num>
  <w:num w:numId="11">
    <w:abstractNumId w:val="5"/>
  </w:num>
  <w:num w:numId="12">
    <w:abstractNumId w:val="9"/>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5AA"/>
    <w:rsid w:val="000259B9"/>
    <w:rsid w:val="00041491"/>
    <w:rsid w:val="00042924"/>
    <w:rsid w:val="00050D16"/>
    <w:rsid w:val="000730CA"/>
    <w:rsid w:val="00074F2A"/>
    <w:rsid w:val="000A0B23"/>
    <w:rsid w:val="000A1CA8"/>
    <w:rsid w:val="000A466B"/>
    <w:rsid w:val="000B058C"/>
    <w:rsid w:val="000C181F"/>
    <w:rsid w:val="000D68B0"/>
    <w:rsid w:val="000E4EE6"/>
    <w:rsid w:val="001454E2"/>
    <w:rsid w:val="00206CE8"/>
    <w:rsid w:val="0021526C"/>
    <w:rsid w:val="00283A2B"/>
    <w:rsid w:val="002B30AD"/>
    <w:rsid w:val="002C1EC0"/>
    <w:rsid w:val="002C2C01"/>
    <w:rsid w:val="003A29AE"/>
    <w:rsid w:val="003A32D7"/>
    <w:rsid w:val="003B4074"/>
    <w:rsid w:val="003C769A"/>
    <w:rsid w:val="003D3A90"/>
    <w:rsid w:val="003D4E2F"/>
    <w:rsid w:val="003F1838"/>
    <w:rsid w:val="003F690D"/>
    <w:rsid w:val="004251C1"/>
    <w:rsid w:val="0045746C"/>
    <w:rsid w:val="0049104B"/>
    <w:rsid w:val="004955DD"/>
    <w:rsid w:val="004E3B12"/>
    <w:rsid w:val="00532310"/>
    <w:rsid w:val="00565F0F"/>
    <w:rsid w:val="00594A86"/>
    <w:rsid w:val="00596D86"/>
    <w:rsid w:val="00637F5A"/>
    <w:rsid w:val="00641C65"/>
    <w:rsid w:val="006560B1"/>
    <w:rsid w:val="006756DD"/>
    <w:rsid w:val="006D52F4"/>
    <w:rsid w:val="0071241E"/>
    <w:rsid w:val="00733441"/>
    <w:rsid w:val="00737275"/>
    <w:rsid w:val="00740EEC"/>
    <w:rsid w:val="0078011A"/>
    <w:rsid w:val="00782AF4"/>
    <w:rsid w:val="00790EE7"/>
    <w:rsid w:val="007B6649"/>
    <w:rsid w:val="007C02F6"/>
    <w:rsid w:val="007C24CA"/>
    <w:rsid w:val="0082576E"/>
    <w:rsid w:val="0089346F"/>
    <w:rsid w:val="00907039"/>
    <w:rsid w:val="00907F75"/>
    <w:rsid w:val="009260DE"/>
    <w:rsid w:val="0093258A"/>
    <w:rsid w:val="009C7BA3"/>
    <w:rsid w:val="009D1F5A"/>
    <w:rsid w:val="009E0053"/>
    <w:rsid w:val="00A10294"/>
    <w:rsid w:val="00AB73FF"/>
    <w:rsid w:val="00B003BF"/>
    <w:rsid w:val="00B373D7"/>
    <w:rsid w:val="00B40EDC"/>
    <w:rsid w:val="00B55271"/>
    <w:rsid w:val="00B5648B"/>
    <w:rsid w:val="00BD7931"/>
    <w:rsid w:val="00BF6243"/>
    <w:rsid w:val="00C13202"/>
    <w:rsid w:val="00C25941"/>
    <w:rsid w:val="00C36276"/>
    <w:rsid w:val="00C42586"/>
    <w:rsid w:val="00C45F6B"/>
    <w:rsid w:val="00C60CCD"/>
    <w:rsid w:val="00C775AA"/>
    <w:rsid w:val="00C84483"/>
    <w:rsid w:val="00C95551"/>
    <w:rsid w:val="00CB20D7"/>
    <w:rsid w:val="00D020B0"/>
    <w:rsid w:val="00D11748"/>
    <w:rsid w:val="00D237F6"/>
    <w:rsid w:val="00D34D98"/>
    <w:rsid w:val="00D366CF"/>
    <w:rsid w:val="00D72EBF"/>
    <w:rsid w:val="00D93992"/>
    <w:rsid w:val="00E108AA"/>
    <w:rsid w:val="00E3749A"/>
    <w:rsid w:val="00E7437F"/>
    <w:rsid w:val="00E8286D"/>
    <w:rsid w:val="00E865B8"/>
    <w:rsid w:val="00E9423E"/>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86E5A"/>
  <w15:chartTrackingRefBased/>
  <w15:docId w15:val="{B83EE740-DB8E-4137-AF46-74F007D16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733441"/>
    <w:pPr>
      <w:ind w:left="720"/>
      <w:contextualSpacing/>
    </w:pPr>
    <w:rPr>
      <w:sz w:val="22"/>
    </w:rPr>
  </w:style>
  <w:style w:type="character" w:styleId="Hyperlink">
    <w:name w:val="Hyperlink"/>
    <w:uiPriority w:val="99"/>
    <w:unhideWhenUsed/>
    <w:rsid w:val="00733441"/>
    <w:rPr>
      <w:color w:val="0000FF"/>
      <w:u w:val="single"/>
    </w:rPr>
  </w:style>
  <w:style w:type="table" w:styleId="Tabel-Gitter">
    <w:name w:val="Table Grid"/>
    <w:basedOn w:val="Tabel-Normal"/>
    <w:rsid w:val="00733441"/>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5647">
      <w:bodyDiv w:val="1"/>
      <w:marLeft w:val="0"/>
      <w:marRight w:val="0"/>
      <w:marTop w:val="0"/>
      <w:marBottom w:val="0"/>
      <w:divBdr>
        <w:top w:val="none" w:sz="0" w:space="0" w:color="auto"/>
        <w:left w:val="none" w:sz="0" w:space="0" w:color="auto"/>
        <w:bottom w:val="none" w:sz="0" w:space="0" w:color="auto"/>
        <w:right w:val="none" w:sz="0" w:space="0" w:color="auto"/>
      </w:divBdr>
    </w:div>
    <w:div w:id="20058131">
      <w:bodyDiv w:val="1"/>
      <w:marLeft w:val="0"/>
      <w:marRight w:val="0"/>
      <w:marTop w:val="0"/>
      <w:marBottom w:val="0"/>
      <w:divBdr>
        <w:top w:val="none" w:sz="0" w:space="0" w:color="auto"/>
        <w:left w:val="none" w:sz="0" w:space="0" w:color="auto"/>
        <w:bottom w:val="none" w:sz="0" w:space="0" w:color="auto"/>
        <w:right w:val="none" w:sz="0" w:space="0" w:color="auto"/>
      </w:divBdr>
    </w:div>
    <w:div w:id="109445303">
      <w:bodyDiv w:val="1"/>
      <w:marLeft w:val="0"/>
      <w:marRight w:val="0"/>
      <w:marTop w:val="0"/>
      <w:marBottom w:val="0"/>
      <w:divBdr>
        <w:top w:val="none" w:sz="0" w:space="0" w:color="auto"/>
        <w:left w:val="none" w:sz="0" w:space="0" w:color="auto"/>
        <w:bottom w:val="none" w:sz="0" w:space="0" w:color="auto"/>
        <w:right w:val="none" w:sz="0" w:space="0" w:color="auto"/>
      </w:divBdr>
    </w:div>
    <w:div w:id="11830270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03892501">
      <w:bodyDiv w:val="1"/>
      <w:marLeft w:val="0"/>
      <w:marRight w:val="0"/>
      <w:marTop w:val="0"/>
      <w:marBottom w:val="0"/>
      <w:divBdr>
        <w:top w:val="none" w:sz="0" w:space="0" w:color="auto"/>
        <w:left w:val="none" w:sz="0" w:space="0" w:color="auto"/>
        <w:bottom w:val="none" w:sz="0" w:space="0" w:color="auto"/>
        <w:right w:val="none" w:sz="0" w:space="0" w:color="auto"/>
      </w:divBdr>
    </w:div>
    <w:div w:id="465858629">
      <w:bodyDiv w:val="1"/>
      <w:marLeft w:val="0"/>
      <w:marRight w:val="0"/>
      <w:marTop w:val="0"/>
      <w:marBottom w:val="0"/>
      <w:divBdr>
        <w:top w:val="none" w:sz="0" w:space="0" w:color="auto"/>
        <w:left w:val="none" w:sz="0" w:space="0" w:color="auto"/>
        <w:bottom w:val="none" w:sz="0" w:space="0" w:color="auto"/>
        <w:right w:val="none" w:sz="0" w:space="0" w:color="auto"/>
      </w:divBdr>
    </w:div>
    <w:div w:id="480585606">
      <w:bodyDiv w:val="1"/>
      <w:marLeft w:val="0"/>
      <w:marRight w:val="0"/>
      <w:marTop w:val="0"/>
      <w:marBottom w:val="0"/>
      <w:divBdr>
        <w:top w:val="none" w:sz="0" w:space="0" w:color="auto"/>
        <w:left w:val="none" w:sz="0" w:space="0" w:color="auto"/>
        <w:bottom w:val="none" w:sz="0" w:space="0" w:color="auto"/>
        <w:right w:val="none" w:sz="0" w:space="0" w:color="auto"/>
      </w:divBdr>
    </w:div>
    <w:div w:id="560405188">
      <w:bodyDiv w:val="1"/>
      <w:marLeft w:val="0"/>
      <w:marRight w:val="0"/>
      <w:marTop w:val="0"/>
      <w:marBottom w:val="0"/>
      <w:divBdr>
        <w:top w:val="none" w:sz="0" w:space="0" w:color="auto"/>
        <w:left w:val="none" w:sz="0" w:space="0" w:color="auto"/>
        <w:bottom w:val="none" w:sz="0" w:space="0" w:color="auto"/>
        <w:right w:val="none" w:sz="0" w:space="0" w:color="auto"/>
      </w:divBdr>
    </w:div>
    <w:div w:id="697896057">
      <w:bodyDiv w:val="1"/>
      <w:marLeft w:val="0"/>
      <w:marRight w:val="0"/>
      <w:marTop w:val="0"/>
      <w:marBottom w:val="0"/>
      <w:divBdr>
        <w:top w:val="none" w:sz="0" w:space="0" w:color="auto"/>
        <w:left w:val="none" w:sz="0" w:space="0" w:color="auto"/>
        <w:bottom w:val="none" w:sz="0" w:space="0" w:color="auto"/>
        <w:right w:val="none" w:sz="0" w:space="0" w:color="auto"/>
      </w:divBdr>
    </w:div>
    <w:div w:id="779640689">
      <w:bodyDiv w:val="1"/>
      <w:marLeft w:val="0"/>
      <w:marRight w:val="0"/>
      <w:marTop w:val="0"/>
      <w:marBottom w:val="0"/>
      <w:divBdr>
        <w:top w:val="none" w:sz="0" w:space="0" w:color="auto"/>
        <w:left w:val="none" w:sz="0" w:space="0" w:color="auto"/>
        <w:bottom w:val="none" w:sz="0" w:space="0" w:color="auto"/>
        <w:right w:val="none" w:sz="0" w:space="0" w:color="auto"/>
      </w:divBdr>
    </w:div>
    <w:div w:id="950280596">
      <w:bodyDiv w:val="1"/>
      <w:marLeft w:val="0"/>
      <w:marRight w:val="0"/>
      <w:marTop w:val="0"/>
      <w:marBottom w:val="0"/>
      <w:divBdr>
        <w:top w:val="none" w:sz="0" w:space="0" w:color="auto"/>
        <w:left w:val="none" w:sz="0" w:space="0" w:color="auto"/>
        <w:bottom w:val="none" w:sz="0" w:space="0" w:color="auto"/>
        <w:right w:val="none" w:sz="0" w:space="0" w:color="auto"/>
      </w:divBdr>
    </w:div>
    <w:div w:id="951009910">
      <w:bodyDiv w:val="1"/>
      <w:marLeft w:val="0"/>
      <w:marRight w:val="0"/>
      <w:marTop w:val="0"/>
      <w:marBottom w:val="0"/>
      <w:divBdr>
        <w:top w:val="none" w:sz="0" w:space="0" w:color="auto"/>
        <w:left w:val="none" w:sz="0" w:space="0" w:color="auto"/>
        <w:bottom w:val="none" w:sz="0" w:space="0" w:color="auto"/>
        <w:right w:val="none" w:sz="0" w:space="0" w:color="auto"/>
      </w:divBdr>
    </w:div>
    <w:div w:id="1161002627">
      <w:bodyDiv w:val="1"/>
      <w:marLeft w:val="0"/>
      <w:marRight w:val="0"/>
      <w:marTop w:val="0"/>
      <w:marBottom w:val="0"/>
      <w:divBdr>
        <w:top w:val="none" w:sz="0" w:space="0" w:color="auto"/>
        <w:left w:val="none" w:sz="0" w:space="0" w:color="auto"/>
        <w:bottom w:val="none" w:sz="0" w:space="0" w:color="auto"/>
        <w:right w:val="none" w:sz="0" w:space="0" w:color="auto"/>
      </w:divBdr>
    </w:div>
    <w:div w:id="1180513102">
      <w:bodyDiv w:val="1"/>
      <w:marLeft w:val="0"/>
      <w:marRight w:val="0"/>
      <w:marTop w:val="0"/>
      <w:marBottom w:val="0"/>
      <w:divBdr>
        <w:top w:val="none" w:sz="0" w:space="0" w:color="auto"/>
        <w:left w:val="none" w:sz="0" w:space="0" w:color="auto"/>
        <w:bottom w:val="none" w:sz="0" w:space="0" w:color="auto"/>
        <w:right w:val="none" w:sz="0" w:space="0" w:color="auto"/>
      </w:divBdr>
    </w:div>
    <w:div w:id="1470324980">
      <w:bodyDiv w:val="1"/>
      <w:marLeft w:val="0"/>
      <w:marRight w:val="0"/>
      <w:marTop w:val="0"/>
      <w:marBottom w:val="0"/>
      <w:divBdr>
        <w:top w:val="none" w:sz="0" w:space="0" w:color="auto"/>
        <w:left w:val="none" w:sz="0" w:space="0" w:color="auto"/>
        <w:bottom w:val="none" w:sz="0" w:space="0" w:color="auto"/>
        <w:right w:val="none" w:sz="0" w:space="0" w:color="auto"/>
      </w:divBdr>
    </w:div>
    <w:div w:id="1523475636">
      <w:bodyDiv w:val="1"/>
      <w:marLeft w:val="0"/>
      <w:marRight w:val="0"/>
      <w:marTop w:val="0"/>
      <w:marBottom w:val="0"/>
      <w:divBdr>
        <w:top w:val="none" w:sz="0" w:space="0" w:color="auto"/>
        <w:left w:val="none" w:sz="0" w:space="0" w:color="auto"/>
        <w:bottom w:val="none" w:sz="0" w:space="0" w:color="auto"/>
        <w:right w:val="none" w:sz="0" w:space="0" w:color="auto"/>
      </w:divBdr>
    </w:div>
    <w:div w:id="1525367529">
      <w:bodyDiv w:val="1"/>
      <w:marLeft w:val="0"/>
      <w:marRight w:val="0"/>
      <w:marTop w:val="0"/>
      <w:marBottom w:val="0"/>
      <w:divBdr>
        <w:top w:val="none" w:sz="0" w:space="0" w:color="auto"/>
        <w:left w:val="none" w:sz="0" w:space="0" w:color="auto"/>
        <w:bottom w:val="none" w:sz="0" w:space="0" w:color="auto"/>
        <w:right w:val="none" w:sz="0" w:space="0" w:color="auto"/>
      </w:divBdr>
    </w:div>
    <w:div w:id="1687901342">
      <w:bodyDiv w:val="1"/>
      <w:marLeft w:val="0"/>
      <w:marRight w:val="0"/>
      <w:marTop w:val="0"/>
      <w:marBottom w:val="0"/>
      <w:divBdr>
        <w:top w:val="none" w:sz="0" w:space="0" w:color="auto"/>
        <w:left w:val="none" w:sz="0" w:space="0" w:color="auto"/>
        <w:bottom w:val="none" w:sz="0" w:space="0" w:color="auto"/>
        <w:right w:val="none" w:sz="0" w:space="0" w:color="auto"/>
      </w:divBdr>
    </w:div>
    <w:div w:id="1730766866">
      <w:bodyDiv w:val="1"/>
      <w:marLeft w:val="0"/>
      <w:marRight w:val="0"/>
      <w:marTop w:val="0"/>
      <w:marBottom w:val="0"/>
      <w:divBdr>
        <w:top w:val="none" w:sz="0" w:space="0" w:color="auto"/>
        <w:left w:val="none" w:sz="0" w:space="0" w:color="auto"/>
        <w:bottom w:val="none" w:sz="0" w:space="0" w:color="auto"/>
        <w:right w:val="none" w:sz="0" w:space="0" w:color="auto"/>
      </w:divBdr>
    </w:div>
    <w:div w:id="1922371797">
      <w:bodyDiv w:val="1"/>
      <w:marLeft w:val="0"/>
      <w:marRight w:val="0"/>
      <w:marTop w:val="0"/>
      <w:marBottom w:val="0"/>
      <w:divBdr>
        <w:top w:val="none" w:sz="0" w:space="0" w:color="auto"/>
        <w:left w:val="none" w:sz="0" w:space="0" w:color="auto"/>
        <w:bottom w:val="none" w:sz="0" w:space="0" w:color="auto"/>
        <w:right w:val="none" w:sz="0" w:space="0" w:color="auto"/>
      </w:divBdr>
    </w:div>
    <w:div w:id="1933782846">
      <w:bodyDiv w:val="1"/>
      <w:marLeft w:val="0"/>
      <w:marRight w:val="0"/>
      <w:marTop w:val="0"/>
      <w:marBottom w:val="0"/>
      <w:divBdr>
        <w:top w:val="none" w:sz="0" w:space="0" w:color="auto"/>
        <w:left w:val="none" w:sz="0" w:space="0" w:color="auto"/>
        <w:bottom w:val="none" w:sz="0" w:space="0" w:color="auto"/>
        <w:right w:val="none" w:sz="0" w:space="0" w:color="auto"/>
      </w:divBdr>
    </w:div>
    <w:div w:id="1942757197">
      <w:bodyDiv w:val="1"/>
      <w:marLeft w:val="0"/>
      <w:marRight w:val="0"/>
      <w:marTop w:val="0"/>
      <w:marBottom w:val="0"/>
      <w:divBdr>
        <w:top w:val="none" w:sz="0" w:space="0" w:color="auto"/>
        <w:left w:val="none" w:sz="0" w:space="0" w:color="auto"/>
        <w:bottom w:val="none" w:sz="0" w:space="0" w:color="auto"/>
        <w:right w:val="none" w:sz="0" w:space="0" w:color="auto"/>
      </w:divBdr>
    </w:div>
    <w:div w:id="197513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9</TotalTime>
  <Pages>28</Pages>
  <Words>8796</Words>
  <Characters>60153</Characters>
  <Application>Microsoft Office Word</Application>
  <DocSecurity>0</DocSecurity>
  <Lines>501</Lines>
  <Paragraphs>137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2024080804_x000d_
SPC opdat. pkt. 3. 4.4, 4.6, 4.8</dc:description>
  <cp:lastModifiedBy>Marianne Ott Jensen</cp:lastModifiedBy>
  <cp:revision>7</cp:revision>
  <cp:lastPrinted>2012-08-22T08:53:00Z</cp:lastPrinted>
  <dcterms:created xsi:type="dcterms:W3CDTF">2025-01-16T06:23:00Z</dcterms:created>
  <dcterms:modified xsi:type="dcterms:W3CDTF">2025-02-10T11:11:00Z</dcterms:modified>
</cp:coreProperties>
</file>