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AA1C8E" w:rsidRDefault="009260DE" w:rsidP="009260DE">
      <w:pPr>
        <w:pStyle w:val="Titel"/>
        <w:tabs>
          <w:tab w:val="right" w:pos="9356"/>
        </w:tabs>
        <w:jc w:val="left"/>
        <w:rPr>
          <w:b w:val="0"/>
          <w:szCs w:val="24"/>
          <w:lang w:eastAsia="en-US"/>
        </w:rPr>
      </w:pPr>
      <w:r w:rsidRPr="00C84483">
        <w:rPr>
          <w:b w:val="0"/>
          <w:szCs w:val="24"/>
          <w:lang w:eastAsia="en-US"/>
        </w:rPr>
        <w:tab/>
      </w:r>
      <w:r w:rsidR="007E4E35">
        <w:rPr>
          <w:szCs w:val="24"/>
        </w:rPr>
        <w:t>21</w:t>
      </w:r>
      <w:r w:rsidR="00D70E2F">
        <w:rPr>
          <w:szCs w:val="24"/>
        </w:rPr>
        <w:t xml:space="preserve">. </w:t>
      </w:r>
      <w:r w:rsidR="007E4E35">
        <w:rPr>
          <w:szCs w:val="24"/>
        </w:rPr>
        <w:t>september</w:t>
      </w:r>
      <w:r w:rsidR="00D70E2F">
        <w:rPr>
          <w:szCs w:val="24"/>
        </w:rPr>
        <w:t xml:space="preserve"> 202</w:t>
      </w:r>
      <w:r w:rsidR="007E4E35">
        <w:rPr>
          <w:szCs w:val="24"/>
        </w:rPr>
        <w:t>3</w:t>
      </w:r>
    </w:p>
    <w:p w:rsidR="009260DE" w:rsidRPr="00AA1C8E" w:rsidRDefault="009260DE" w:rsidP="009260DE">
      <w:pPr>
        <w:pStyle w:val="Titel"/>
        <w:tabs>
          <w:tab w:val="left" w:pos="8222"/>
        </w:tabs>
        <w:jc w:val="left"/>
        <w:rPr>
          <w:b w:val="0"/>
          <w:szCs w:val="24"/>
        </w:rPr>
      </w:pPr>
    </w:p>
    <w:p w:rsidR="0074393E" w:rsidRPr="0074393E" w:rsidRDefault="0074393E" w:rsidP="0074393E">
      <w:pPr>
        <w:rPr>
          <w:sz w:val="24"/>
          <w:szCs w:val="24"/>
        </w:rPr>
      </w:pPr>
    </w:p>
    <w:p w:rsidR="0074393E" w:rsidRPr="0074393E" w:rsidRDefault="0074393E" w:rsidP="0074393E">
      <w:pPr>
        <w:rPr>
          <w:sz w:val="24"/>
          <w:szCs w:val="24"/>
        </w:rPr>
      </w:pPr>
    </w:p>
    <w:p w:rsidR="009260DE" w:rsidRPr="00325593" w:rsidRDefault="009260DE" w:rsidP="009260DE">
      <w:pPr>
        <w:jc w:val="center"/>
        <w:rPr>
          <w:b/>
          <w:sz w:val="24"/>
          <w:szCs w:val="24"/>
        </w:rPr>
      </w:pPr>
      <w:r w:rsidRPr="00325593">
        <w:rPr>
          <w:b/>
          <w:sz w:val="24"/>
          <w:szCs w:val="24"/>
        </w:rPr>
        <w:t>PRODUKTRESUMÉ</w:t>
      </w:r>
    </w:p>
    <w:p w:rsidR="009260DE" w:rsidRPr="00325593" w:rsidRDefault="009260DE" w:rsidP="009260DE">
      <w:pPr>
        <w:jc w:val="center"/>
        <w:rPr>
          <w:b/>
          <w:sz w:val="24"/>
          <w:szCs w:val="24"/>
        </w:rPr>
      </w:pPr>
    </w:p>
    <w:p w:rsidR="009260DE" w:rsidRPr="00325593" w:rsidRDefault="009260DE" w:rsidP="009260DE">
      <w:pPr>
        <w:jc w:val="center"/>
        <w:rPr>
          <w:b/>
          <w:sz w:val="24"/>
          <w:szCs w:val="24"/>
        </w:rPr>
      </w:pPr>
      <w:r w:rsidRPr="00325593">
        <w:rPr>
          <w:b/>
          <w:sz w:val="24"/>
          <w:szCs w:val="24"/>
        </w:rPr>
        <w:t>for</w:t>
      </w:r>
    </w:p>
    <w:p w:rsidR="000B058C" w:rsidRPr="00325593" w:rsidRDefault="000B058C" w:rsidP="009260DE">
      <w:pPr>
        <w:jc w:val="center"/>
        <w:rPr>
          <w:b/>
          <w:sz w:val="24"/>
          <w:szCs w:val="24"/>
        </w:rPr>
      </w:pPr>
    </w:p>
    <w:p w:rsidR="009260DE" w:rsidRPr="00325593" w:rsidRDefault="00B94F8C" w:rsidP="009260DE">
      <w:pPr>
        <w:jc w:val="center"/>
        <w:rPr>
          <w:b/>
          <w:sz w:val="24"/>
          <w:szCs w:val="24"/>
        </w:rPr>
      </w:pPr>
      <w:proofErr w:type="spellStart"/>
      <w:r>
        <w:rPr>
          <w:b/>
          <w:sz w:val="24"/>
          <w:szCs w:val="24"/>
        </w:rPr>
        <w:t>Enalapril</w:t>
      </w:r>
      <w:proofErr w:type="spellEnd"/>
      <w:r>
        <w:rPr>
          <w:b/>
          <w:sz w:val="24"/>
          <w:szCs w:val="24"/>
        </w:rPr>
        <w:t>/</w:t>
      </w:r>
      <w:proofErr w:type="spellStart"/>
      <w:r>
        <w:rPr>
          <w:b/>
          <w:sz w:val="24"/>
          <w:szCs w:val="24"/>
        </w:rPr>
        <w:t>Hydrochlorothiazide</w:t>
      </w:r>
      <w:proofErr w:type="spellEnd"/>
      <w:r>
        <w:rPr>
          <w:b/>
          <w:sz w:val="24"/>
          <w:szCs w:val="24"/>
        </w:rPr>
        <w:t xml:space="preserve"> "Medical Valley"</w:t>
      </w:r>
      <w:r w:rsidR="00835022" w:rsidRPr="00325593">
        <w:rPr>
          <w:b/>
          <w:sz w:val="24"/>
          <w:szCs w:val="24"/>
        </w:rPr>
        <w:t>, tabletter</w:t>
      </w:r>
    </w:p>
    <w:p w:rsidR="009260DE" w:rsidRPr="00325593" w:rsidRDefault="009260DE" w:rsidP="009260DE">
      <w:pPr>
        <w:jc w:val="both"/>
        <w:rPr>
          <w:sz w:val="24"/>
          <w:szCs w:val="24"/>
        </w:rPr>
      </w:pPr>
    </w:p>
    <w:p w:rsidR="009260DE" w:rsidRPr="00325593" w:rsidRDefault="009260DE" w:rsidP="009260DE">
      <w:pPr>
        <w:jc w:val="both"/>
        <w:rPr>
          <w:sz w:val="24"/>
          <w:szCs w:val="24"/>
        </w:rPr>
      </w:pPr>
    </w:p>
    <w:p w:rsidR="009260DE" w:rsidRPr="00325593" w:rsidRDefault="009260DE" w:rsidP="009260DE">
      <w:pPr>
        <w:tabs>
          <w:tab w:val="left" w:pos="851"/>
        </w:tabs>
        <w:ind w:left="851" w:hanging="851"/>
        <w:rPr>
          <w:b/>
          <w:sz w:val="24"/>
          <w:szCs w:val="24"/>
        </w:rPr>
      </w:pPr>
      <w:r w:rsidRPr="00325593">
        <w:rPr>
          <w:b/>
          <w:sz w:val="24"/>
          <w:szCs w:val="24"/>
        </w:rPr>
        <w:t>0.</w:t>
      </w:r>
      <w:r w:rsidRPr="00325593">
        <w:rPr>
          <w:b/>
          <w:sz w:val="24"/>
          <w:szCs w:val="24"/>
        </w:rPr>
        <w:tab/>
        <w:t>D.SP.NR.</w:t>
      </w:r>
    </w:p>
    <w:p w:rsidR="009260DE" w:rsidRPr="00C84483" w:rsidRDefault="00384EBB" w:rsidP="009260DE">
      <w:pPr>
        <w:tabs>
          <w:tab w:val="left" w:pos="851"/>
        </w:tabs>
        <w:ind w:left="851"/>
        <w:rPr>
          <w:sz w:val="24"/>
          <w:szCs w:val="24"/>
        </w:rPr>
      </w:pPr>
      <w:r>
        <w:rPr>
          <w:sz w:val="24"/>
          <w:szCs w:val="24"/>
        </w:rPr>
        <w:t>31618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835022" w:rsidRDefault="00B94F8C" w:rsidP="009260DE">
      <w:pPr>
        <w:tabs>
          <w:tab w:val="left" w:pos="851"/>
        </w:tabs>
        <w:ind w:left="851"/>
        <w:rPr>
          <w:sz w:val="24"/>
          <w:szCs w:val="24"/>
        </w:rPr>
      </w:pPr>
      <w:proofErr w:type="spellStart"/>
      <w:r>
        <w:rPr>
          <w:sz w:val="24"/>
          <w:szCs w:val="24"/>
        </w:rPr>
        <w:t>Enalapril</w:t>
      </w:r>
      <w:proofErr w:type="spellEnd"/>
      <w:r>
        <w:rPr>
          <w:sz w:val="24"/>
          <w:szCs w:val="24"/>
        </w:rPr>
        <w:t>/</w:t>
      </w:r>
      <w:proofErr w:type="spellStart"/>
      <w:r>
        <w:rPr>
          <w:sz w:val="24"/>
          <w:szCs w:val="24"/>
        </w:rPr>
        <w:t>Hydrochlorothiazide</w:t>
      </w:r>
      <w:proofErr w:type="spellEnd"/>
      <w:r>
        <w:rPr>
          <w:sz w:val="24"/>
          <w:szCs w:val="24"/>
        </w:rPr>
        <w:t xml:space="preserve">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74F20" w:rsidRDefault="00074F20" w:rsidP="00074F20">
      <w:pPr>
        <w:pStyle w:val="Ingenafstand"/>
        <w:ind w:left="851"/>
        <w:rPr>
          <w:rFonts w:ascii="Times New Roman" w:hAnsi="Times New Roman"/>
          <w:sz w:val="24"/>
          <w:szCs w:val="24"/>
        </w:rPr>
      </w:pPr>
      <w:r>
        <w:rPr>
          <w:rFonts w:ascii="Times New Roman" w:hAnsi="Times New Roman"/>
          <w:sz w:val="24"/>
          <w:szCs w:val="24"/>
        </w:rPr>
        <w:t xml:space="preserve">Hver tablet indeholder 20 mg </w:t>
      </w:r>
      <w:proofErr w:type="spellStart"/>
      <w:r>
        <w:rPr>
          <w:rFonts w:ascii="Times New Roman" w:hAnsi="Times New Roman"/>
          <w:sz w:val="24"/>
          <w:szCs w:val="24"/>
        </w:rPr>
        <w:t>enalaprilmaleat</w:t>
      </w:r>
      <w:proofErr w:type="spellEnd"/>
      <w:r>
        <w:rPr>
          <w:rFonts w:ascii="Times New Roman" w:hAnsi="Times New Roman"/>
          <w:sz w:val="24"/>
          <w:szCs w:val="24"/>
        </w:rPr>
        <w:t xml:space="preserve"> og 12,5 mg </w:t>
      </w:r>
      <w:proofErr w:type="spellStart"/>
      <w:r>
        <w:rPr>
          <w:rFonts w:ascii="Times New Roman" w:hAnsi="Times New Roman"/>
          <w:sz w:val="24"/>
          <w:szCs w:val="24"/>
        </w:rPr>
        <w:t>hydrochlorthiazid</w:t>
      </w:r>
      <w:proofErr w:type="spellEnd"/>
      <w:r>
        <w:rPr>
          <w:rFonts w:ascii="Times New Roman" w:hAnsi="Times New Roman"/>
          <w:sz w:val="24"/>
          <w:szCs w:val="24"/>
        </w:rPr>
        <w:t>.</w:t>
      </w:r>
    </w:p>
    <w:p w:rsidR="00074F20" w:rsidRDefault="00074F20" w:rsidP="00074F20">
      <w:pPr>
        <w:pStyle w:val="Ingenafstand"/>
        <w:ind w:left="851"/>
        <w:rPr>
          <w:rFonts w:ascii="Times New Roman" w:hAnsi="Times New Roman"/>
          <w:sz w:val="24"/>
          <w:szCs w:val="24"/>
        </w:rPr>
      </w:pPr>
    </w:p>
    <w:p w:rsidR="00074F20" w:rsidRDefault="00074F20" w:rsidP="00074F20">
      <w:pPr>
        <w:pStyle w:val="Ingenafstand"/>
        <w:ind w:left="851"/>
        <w:rPr>
          <w:rFonts w:ascii="Times New Roman" w:hAnsi="Times New Roman"/>
          <w:sz w:val="24"/>
          <w:szCs w:val="24"/>
        </w:rPr>
      </w:pPr>
      <w:r>
        <w:rPr>
          <w:rFonts w:ascii="Times New Roman" w:hAnsi="Times New Roman"/>
          <w:sz w:val="24"/>
          <w:szCs w:val="24"/>
          <w:u w:val="single"/>
        </w:rPr>
        <w:t>Hjælpestof, som behandleren skal være opmærksom på</w:t>
      </w:r>
    </w:p>
    <w:p w:rsidR="0020393D" w:rsidRDefault="00074F20" w:rsidP="0020393D">
      <w:pPr>
        <w:pStyle w:val="Ingenafstand"/>
        <w:ind w:left="851"/>
        <w:rPr>
          <w:rFonts w:ascii="Times New Roman" w:hAnsi="Times New Roman"/>
          <w:sz w:val="24"/>
          <w:szCs w:val="24"/>
        </w:rPr>
      </w:pPr>
      <w:r>
        <w:rPr>
          <w:rFonts w:ascii="Times New Roman" w:hAnsi="Times New Roman"/>
          <w:sz w:val="24"/>
          <w:szCs w:val="24"/>
        </w:rPr>
        <w:t xml:space="preserve">Hver tablet indeholder 130 mg </w:t>
      </w:r>
      <w:proofErr w:type="spellStart"/>
      <w:r>
        <w:rPr>
          <w:rFonts w:ascii="Times New Roman" w:hAnsi="Times New Roman"/>
          <w:sz w:val="24"/>
          <w:szCs w:val="24"/>
        </w:rPr>
        <w:t>lactosemonohydrat</w:t>
      </w:r>
      <w:proofErr w:type="spellEnd"/>
      <w:r w:rsidR="0020393D">
        <w:rPr>
          <w:rFonts w:ascii="Times New Roman" w:hAnsi="Times New Roman"/>
          <w:sz w:val="24"/>
          <w:szCs w:val="24"/>
        </w:rPr>
        <w:t>.</w:t>
      </w:r>
    </w:p>
    <w:p w:rsidR="0020393D" w:rsidRPr="0020393D" w:rsidRDefault="0020393D" w:rsidP="0020393D">
      <w:pPr>
        <w:pStyle w:val="Ingenafstand"/>
        <w:ind w:left="851"/>
        <w:rPr>
          <w:rFonts w:ascii="Times New Roman" w:hAnsi="Times New Roman"/>
          <w:sz w:val="24"/>
          <w:szCs w:val="24"/>
        </w:rPr>
      </w:pPr>
    </w:p>
    <w:p w:rsidR="00074F20" w:rsidRDefault="00074F20" w:rsidP="00074F20">
      <w:pPr>
        <w:pStyle w:val="Ingenafstand"/>
        <w:ind w:left="851"/>
        <w:rPr>
          <w:rFonts w:ascii="Times New Roman" w:hAnsi="Times New Roman"/>
          <w:sz w:val="24"/>
          <w:szCs w:val="24"/>
        </w:rPr>
      </w:pPr>
      <w:r>
        <w:rPr>
          <w:rFonts w:ascii="Times New Roman" w:hAnsi="Times New Roman"/>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65871" w:rsidRPr="00365871" w:rsidRDefault="00365871" w:rsidP="00365871">
      <w:pPr>
        <w:tabs>
          <w:tab w:val="left" w:pos="851"/>
        </w:tabs>
        <w:ind w:left="851"/>
        <w:rPr>
          <w:sz w:val="24"/>
          <w:szCs w:val="24"/>
        </w:rPr>
      </w:pPr>
      <w:r w:rsidRPr="00365871">
        <w:rPr>
          <w:sz w:val="24"/>
          <w:szCs w:val="24"/>
        </w:rPr>
        <w:t>Tabletter</w:t>
      </w:r>
    </w:p>
    <w:p w:rsidR="00365871" w:rsidRPr="00365871" w:rsidRDefault="00365871" w:rsidP="00365871">
      <w:pPr>
        <w:tabs>
          <w:tab w:val="left" w:pos="851"/>
        </w:tabs>
        <w:ind w:left="851"/>
        <w:rPr>
          <w:sz w:val="24"/>
          <w:szCs w:val="24"/>
        </w:rPr>
      </w:pPr>
    </w:p>
    <w:p w:rsidR="00365871" w:rsidRDefault="00365871" w:rsidP="00365871">
      <w:pPr>
        <w:tabs>
          <w:tab w:val="left" w:pos="851"/>
        </w:tabs>
        <w:ind w:left="851"/>
        <w:rPr>
          <w:sz w:val="24"/>
          <w:szCs w:val="24"/>
        </w:rPr>
      </w:pPr>
      <w:r w:rsidRPr="00365871">
        <w:rPr>
          <w:sz w:val="24"/>
          <w:szCs w:val="24"/>
        </w:rPr>
        <w:t>Lysegule</w:t>
      </w:r>
      <w:r>
        <w:rPr>
          <w:sz w:val="24"/>
          <w:szCs w:val="24"/>
        </w:rPr>
        <w:t>,</w:t>
      </w:r>
      <w:r w:rsidRPr="00365871">
        <w:rPr>
          <w:sz w:val="24"/>
          <w:szCs w:val="24"/>
        </w:rPr>
        <w:t xml:space="preserve"> runde, </w:t>
      </w:r>
      <w:proofErr w:type="spellStart"/>
      <w:r w:rsidRPr="00365871">
        <w:rPr>
          <w:sz w:val="24"/>
          <w:szCs w:val="24"/>
        </w:rPr>
        <w:t>bikonvekse</w:t>
      </w:r>
      <w:proofErr w:type="spellEnd"/>
      <w:r w:rsidRPr="00365871">
        <w:rPr>
          <w:sz w:val="24"/>
          <w:szCs w:val="24"/>
        </w:rPr>
        <w:t xml:space="preserve"> tabletter uden overtræk, der har delekærv på den ene side og er blanke på den anden side. Tabletterne måler cirka 8,5 mm.</w:t>
      </w:r>
    </w:p>
    <w:p w:rsidR="00365871" w:rsidRPr="00365871" w:rsidRDefault="00365871" w:rsidP="00365871">
      <w:pPr>
        <w:tabs>
          <w:tab w:val="left" w:pos="851"/>
        </w:tabs>
        <w:ind w:left="851"/>
        <w:rPr>
          <w:sz w:val="24"/>
          <w:szCs w:val="24"/>
        </w:rPr>
      </w:pPr>
    </w:p>
    <w:p w:rsidR="00365871" w:rsidRPr="00365871" w:rsidRDefault="00365871" w:rsidP="00365871">
      <w:pPr>
        <w:tabs>
          <w:tab w:val="left" w:pos="851"/>
        </w:tabs>
        <w:ind w:left="851"/>
        <w:rPr>
          <w:sz w:val="24"/>
          <w:szCs w:val="24"/>
        </w:rPr>
      </w:pPr>
      <w:r w:rsidRPr="00365871">
        <w:rPr>
          <w:sz w:val="24"/>
          <w:szCs w:val="24"/>
        </w:rPr>
        <w:t>Tabletten har kun delekærv for at muliggøre deling af tabletten, så den er nemmere at sluge. Tabletten kan ikke deles i to lige store doser.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70631" w:rsidRDefault="00370631" w:rsidP="00370631">
      <w:pPr>
        <w:pStyle w:val="Ingenafstand"/>
        <w:ind w:left="851"/>
        <w:rPr>
          <w:rFonts w:ascii="Times New Roman" w:hAnsi="Times New Roman"/>
          <w:sz w:val="24"/>
          <w:szCs w:val="24"/>
        </w:rPr>
      </w:pPr>
      <w:proofErr w:type="spellStart"/>
      <w:r>
        <w:rPr>
          <w:rFonts w:ascii="Times New Roman" w:hAnsi="Times New Roman"/>
          <w:sz w:val="24"/>
          <w:szCs w:val="24"/>
        </w:rPr>
        <w:t>Enalapril</w:t>
      </w:r>
      <w:proofErr w:type="spellEnd"/>
      <w:r>
        <w:rPr>
          <w:rFonts w:ascii="Times New Roman" w:hAnsi="Times New Roman"/>
          <w:sz w:val="24"/>
          <w:szCs w:val="24"/>
        </w:rPr>
        <w:t>/</w:t>
      </w:r>
      <w:proofErr w:type="spellStart"/>
      <w:r>
        <w:rPr>
          <w:rFonts w:ascii="Times New Roman" w:hAnsi="Times New Roman"/>
          <w:sz w:val="24"/>
          <w:szCs w:val="24"/>
        </w:rPr>
        <w:t>Hydrochlorothiazide</w:t>
      </w:r>
      <w:proofErr w:type="spellEnd"/>
      <w:r>
        <w:rPr>
          <w:rFonts w:ascii="Times New Roman" w:hAnsi="Times New Roman"/>
          <w:sz w:val="24"/>
          <w:szCs w:val="24"/>
        </w:rPr>
        <w:t xml:space="preserve"> "Medical Valley" er indiceret til behandling af hypertension, når monoterapi med ACE-</w:t>
      </w:r>
      <w:proofErr w:type="spellStart"/>
      <w:r>
        <w:rPr>
          <w:rFonts w:ascii="Times New Roman" w:hAnsi="Times New Roman"/>
          <w:sz w:val="24"/>
          <w:szCs w:val="24"/>
        </w:rPr>
        <w:t>hæmmere</w:t>
      </w:r>
      <w:proofErr w:type="spellEnd"/>
      <w:r>
        <w:rPr>
          <w:rFonts w:ascii="Times New Roman" w:hAnsi="Times New Roman"/>
          <w:sz w:val="24"/>
          <w:szCs w:val="24"/>
        </w:rPr>
        <w:t xml:space="preserve"> eller </w:t>
      </w:r>
      <w:proofErr w:type="spellStart"/>
      <w:r>
        <w:rPr>
          <w:rFonts w:ascii="Times New Roman" w:hAnsi="Times New Roman"/>
          <w:sz w:val="24"/>
          <w:szCs w:val="24"/>
        </w:rPr>
        <w:t>thiaziddiuretika</w:t>
      </w:r>
      <w:proofErr w:type="spellEnd"/>
      <w:r>
        <w:rPr>
          <w:rFonts w:ascii="Times New Roman" w:hAnsi="Times New Roman"/>
          <w:sz w:val="24"/>
          <w:szCs w:val="24"/>
        </w:rPr>
        <w:t xml:space="preserve"> ikke har haft tilstrækkelig virkning. </w:t>
      </w:r>
    </w:p>
    <w:p w:rsidR="009260DE" w:rsidRPr="00C84483" w:rsidRDefault="009260DE" w:rsidP="009260DE">
      <w:pPr>
        <w:tabs>
          <w:tab w:val="left" w:pos="851"/>
        </w:tabs>
        <w:ind w:left="851"/>
        <w:rPr>
          <w:sz w:val="24"/>
          <w:szCs w:val="24"/>
        </w:rPr>
      </w:pPr>
    </w:p>
    <w:p w:rsidR="00D30BED" w:rsidRPr="004711CE" w:rsidRDefault="009260DE" w:rsidP="004711C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7E4E35">
        <w:rPr>
          <w:b/>
          <w:sz w:val="24"/>
          <w:szCs w:val="24"/>
        </w:rPr>
        <w:t>administration</w:t>
      </w:r>
    </w:p>
    <w:p w:rsidR="0074393E" w:rsidRDefault="0074393E"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rPr>
      </w:pPr>
      <w:r w:rsidRPr="00D30BED">
        <w:rPr>
          <w:sz w:val="24"/>
          <w:szCs w:val="24"/>
          <w:u w:val="single"/>
        </w:rPr>
        <w:t>Dosering</w:t>
      </w:r>
    </w:p>
    <w:p w:rsidR="00D30BED" w:rsidRPr="00D30BED" w:rsidRDefault="00D30BED" w:rsidP="00D30BED">
      <w:pPr>
        <w:tabs>
          <w:tab w:val="left" w:pos="851"/>
        </w:tabs>
        <w:ind w:left="851"/>
        <w:rPr>
          <w:sz w:val="24"/>
          <w:szCs w:val="24"/>
        </w:rPr>
      </w:pPr>
      <w:r w:rsidRPr="00D30BED">
        <w:rPr>
          <w:sz w:val="24"/>
          <w:szCs w:val="24"/>
        </w:rPr>
        <w:t xml:space="preserve">Den anbefalede dosis er </w:t>
      </w:r>
      <w:r w:rsidR="00AA012A">
        <w:rPr>
          <w:sz w:val="24"/>
          <w:szCs w:val="24"/>
        </w:rPr>
        <w:t>en</w:t>
      </w:r>
      <w:r w:rsidRPr="00D30BED">
        <w:rPr>
          <w:sz w:val="24"/>
          <w:szCs w:val="24"/>
        </w:rPr>
        <w:t xml:space="preserve"> tablet </w:t>
      </w:r>
      <w:r w:rsidR="00AA012A">
        <w:rPr>
          <w:sz w:val="24"/>
          <w:szCs w:val="24"/>
        </w:rPr>
        <w:t>daglig</w:t>
      </w:r>
      <w:r w:rsidRPr="00D30BED">
        <w:rPr>
          <w:sz w:val="24"/>
          <w:szCs w:val="24"/>
        </w:rPr>
        <w:t>.</w:t>
      </w:r>
    </w:p>
    <w:p w:rsidR="00D30BED" w:rsidRPr="00D30BED" w:rsidRDefault="00D30BED" w:rsidP="00D30BED">
      <w:pPr>
        <w:tabs>
          <w:tab w:val="left" w:pos="851"/>
        </w:tabs>
        <w:ind w:left="851"/>
        <w:rPr>
          <w:sz w:val="24"/>
          <w:szCs w:val="24"/>
        </w:rPr>
      </w:pPr>
    </w:p>
    <w:p w:rsidR="00AA012A" w:rsidRDefault="00D30BED" w:rsidP="004711CE">
      <w:pPr>
        <w:keepNext/>
        <w:tabs>
          <w:tab w:val="left" w:pos="851"/>
        </w:tabs>
        <w:ind w:left="851"/>
        <w:rPr>
          <w:sz w:val="24"/>
          <w:szCs w:val="24"/>
        </w:rPr>
      </w:pPr>
      <w:r w:rsidRPr="00D30BED">
        <w:rPr>
          <w:i/>
          <w:sz w:val="24"/>
          <w:szCs w:val="24"/>
        </w:rPr>
        <w:t xml:space="preserve">Forudgående </w:t>
      </w:r>
      <w:proofErr w:type="spellStart"/>
      <w:r w:rsidRPr="00D30BED">
        <w:rPr>
          <w:i/>
          <w:sz w:val="24"/>
          <w:szCs w:val="24"/>
        </w:rPr>
        <w:t>diuretikabehandling</w:t>
      </w:r>
      <w:proofErr w:type="spellEnd"/>
    </w:p>
    <w:p w:rsidR="00D30BED" w:rsidRPr="00D30BED" w:rsidRDefault="00D30BED" w:rsidP="00D30BED">
      <w:pPr>
        <w:tabs>
          <w:tab w:val="left" w:pos="851"/>
        </w:tabs>
        <w:ind w:left="851"/>
        <w:rPr>
          <w:sz w:val="24"/>
          <w:szCs w:val="24"/>
        </w:rPr>
      </w:pPr>
      <w:r w:rsidRPr="00D30BED">
        <w:rPr>
          <w:sz w:val="24"/>
          <w:szCs w:val="24"/>
        </w:rPr>
        <w:t xml:space="preserve">Der kan opstå symptomatisk hypotension efter den første dosis af </w:t>
      </w:r>
      <w:proofErr w:type="spellStart"/>
      <w:r w:rsidRPr="00D30BED">
        <w:rPr>
          <w:sz w:val="24"/>
          <w:szCs w:val="24"/>
        </w:rPr>
        <w:t>enalapril</w:t>
      </w:r>
      <w:r w:rsidRPr="00D30BED">
        <w:rPr>
          <w:iCs/>
          <w:sz w:val="24"/>
          <w:szCs w:val="24"/>
        </w:rPr>
        <w:t>maleat</w:t>
      </w:r>
      <w:proofErr w:type="spellEnd"/>
      <w:r w:rsidRPr="00D30BED">
        <w:rPr>
          <w:sz w:val="24"/>
          <w:szCs w:val="24"/>
        </w:rPr>
        <w:t>/</w:t>
      </w:r>
      <w:proofErr w:type="spellStart"/>
      <w:r w:rsidRPr="00D30BED">
        <w:rPr>
          <w:sz w:val="24"/>
          <w:szCs w:val="24"/>
        </w:rPr>
        <w:t>hydro</w:t>
      </w:r>
      <w:r w:rsidR="004463B9">
        <w:rPr>
          <w:sz w:val="24"/>
          <w:szCs w:val="24"/>
        </w:rPr>
        <w:softHyphen/>
      </w:r>
      <w:r w:rsidRPr="00D30BED">
        <w:rPr>
          <w:sz w:val="24"/>
          <w:szCs w:val="24"/>
        </w:rPr>
        <w:t>chlorthiazid</w:t>
      </w:r>
      <w:proofErr w:type="spellEnd"/>
      <w:r w:rsidRPr="00D30BED">
        <w:rPr>
          <w:sz w:val="24"/>
          <w:szCs w:val="24"/>
        </w:rPr>
        <w:t xml:space="preserve">. Der er størst risiko for dette hos patienter med volumen- og/eller </w:t>
      </w:r>
      <w:proofErr w:type="spellStart"/>
      <w:r w:rsidRPr="00D30BED">
        <w:rPr>
          <w:sz w:val="24"/>
          <w:szCs w:val="24"/>
        </w:rPr>
        <w:t>saltdepletering</w:t>
      </w:r>
      <w:proofErr w:type="spellEnd"/>
      <w:r w:rsidRPr="00D30BED">
        <w:rPr>
          <w:sz w:val="24"/>
          <w:szCs w:val="24"/>
        </w:rPr>
        <w:t xml:space="preserve"> som følge af forudgående </w:t>
      </w:r>
      <w:proofErr w:type="spellStart"/>
      <w:r w:rsidRPr="00D30BED">
        <w:rPr>
          <w:sz w:val="24"/>
          <w:szCs w:val="24"/>
        </w:rPr>
        <w:t>diuretikabehandling</w:t>
      </w:r>
      <w:proofErr w:type="spellEnd"/>
      <w:r w:rsidRPr="00D30BED">
        <w:rPr>
          <w:sz w:val="24"/>
          <w:szCs w:val="24"/>
        </w:rPr>
        <w:t xml:space="preserve">. </w:t>
      </w:r>
      <w:proofErr w:type="spellStart"/>
      <w:r w:rsidRPr="00D30BED">
        <w:rPr>
          <w:sz w:val="24"/>
          <w:szCs w:val="24"/>
        </w:rPr>
        <w:t>Diuretikabehandling</w:t>
      </w:r>
      <w:proofErr w:type="spellEnd"/>
      <w:r w:rsidRPr="00D30BED">
        <w:rPr>
          <w:sz w:val="24"/>
          <w:szCs w:val="24"/>
        </w:rPr>
        <w:t xml:space="preserve"> bør seponeres 2-3 dage inden opstart af behandling med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D30BED">
        <w:rPr>
          <w:sz w:val="24"/>
          <w:szCs w:val="24"/>
        </w:rPr>
        <w:t>.</w:t>
      </w:r>
    </w:p>
    <w:p w:rsidR="00D30BED" w:rsidRPr="00D30BED" w:rsidRDefault="00D30BED" w:rsidP="00D30BED">
      <w:pPr>
        <w:tabs>
          <w:tab w:val="left" w:pos="851"/>
        </w:tabs>
        <w:ind w:left="851"/>
        <w:rPr>
          <w:i/>
          <w:sz w:val="24"/>
          <w:szCs w:val="24"/>
        </w:rPr>
      </w:pPr>
    </w:p>
    <w:p w:rsidR="00D30BED" w:rsidRPr="00D30BED" w:rsidRDefault="00D30BED" w:rsidP="00D30BED">
      <w:pPr>
        <w:tabs>
          <w:tab w:val="left" w:pos="851"/>
        </w:tabs>
        <w:ind w:left="851"/>
        <w:rPr>
          <w:i/>
          <w:sz w:val="24"/>
          <w:szCs w:val="24"/>
        </w:rPr>
      </w:pPr>
      <w:r w:rsidRPr="00D30BED">
        <w:rPr>
          <w:i/>
          <w:sz w:val="24"/>
          <w:szCs w:val="24"/>
        </w:rPr>
        <w:t>Nedsat nyrefunktion</w:t>
      </w:r>
    </w:p>
    <w:p w:rsidR="00D30BED" w:rsidRPr="00D30BED" w:rsidRDefault="00D30BED" w:rsidP="00D30BED">
      <w:pPr>
        <w:tabs>
          <w:tab w:val="left" w:pos="851"/>
        </w:tabs>
        <w:ind w:left="851"/>
        <w:rPr>
          <w:iCs/>
          <w:sz w:val="24"/>
          <w:szCs w:val="24"/>
        </w:rPr>
      </w:pPr>
      <w:r w:rsidRPr="00D30BED">
        <w:rPr>
          <w:iCs/>
          <w:sz w:val="24"/>
          <w:szCs w:val="24"/>
        </w:rPr>
        <w:t xml:space="preserve">Da den indledende dosering af </w:t>
      </w:r>
      <w:proofErr w:type="spellStart"/>
      <w:r w:rsidRPr="00D30BED">
        <w:rPr>
          <w:iCs/>
          <w:sz w:val="24"/>
          <w:szCs w:val="24"/>
        </w:rPr>
        <w:t>enalapril</w:t>
      </w:r>
      <w:proofErr w:type="spellEnd"/>
      <w:r w:rsidRPr="00D30BED">
        <w:rPr>
          <w:iCs/>
          <w:sz w:val="24"/>
          <w:szCs w:val="24"/>
        </w:rPr>
        <w:t xml:space="preserve"> hos patienter med let nedsat nyrefunktion (</w:t>
      </w:r>
      <w:proofErr w:type="spellStart"/>
      <w:r w:rsidRPr="00D30BED">
        <w:rPr>
          <w:iCs/>
          <w:sz w:val="24"/>
          <w:szCs w:val="24"/>
        </w:rPr>
        <w:t>kreatininclearance</w:t>
      </w:r>
      <w:proofErr w:type="spellEnd"/>
      <w:r w:rsidRPr="00D30BED">
        <w:rPr>
          <w:iCs/>
          <w:sz w:val="24"/>
          <w:szCs w:val="24"/>
        </w:rPr>
        <w:t xml:space="preserve"> over 30 ml/min. til mindre end 80 ml/min.) er 5-10 mg, anbefales ikke </w:t>
      </w:r>
      <w:proofErr w:type="spellStart"/>
      <w:r w:rsidRPr="00D30BED">
        <w:rPr>
          <w:iCs/>
          <w:sz w:val="24"/>
          <w:szCs w:val="24"/>
        </w:rPr>
        <w:t>enalaprilmaleat</w:t>
      </w:r>
      <w:proofErr w:type="spellEnd"/>
      <w:r w:rsidRPr="00D30BED">
        <w:rPr>
          <w:iCs/>
          <w:sz w:val="24"/>
          <w:szCs w:val="24"/>
        </w:rPr>
        <w:t>/</w:t>
      </w:r>
      <w:proofErr w:type="spellStart"/>
      <w:r w:rsidRPr="00D30BED">
        <w:rPr>
          <w:iCs/>
          <w:sz w:val="24"/>
          <w:szCs w:val="24"/>
        </w:rPr>
        <w:t>hydrochlorothiazid</w:t>
      </w:r>
      <w:proofErr w:type="spellEnd"/>
      <w:r w:rsidRPr="00D30BED">
        <w:rPr>
          <w:iCs/>
          <w:sz w:val="24"/>
          <w:szCs w:val="24"/>
        </w:rPr>
        <w:t xml:space="preserve"> som initialterapi til disse patienter (se afsnit 4.4). </w:t>
      </w:r>
      <w:proofErr w:type="spellStart"/>
      <w:r w:rsidRPr="00D30BED">
        <w:rPr>
          <w:iCs/>
          <w:sz w:val="24"/>
          <w:szCs w:val="24"/>
        </w:rPr>
        <w:t>Enalaprilmaleat</w:t>
      </w:r>
      <w:proofErr w:type="spellEnd"/>
      <w:r w:rsidRPr="00D30BED">
        <w:rPr>
          <w:iCs/>
          <w:sz w:val="24"/>
          <w:szCs w:val="24"/>
        </w:rPr>
        <w:t>/</w:t>
      </w:r>
      <w:proofErr w:type="spellStart"/>
      <w:r w:rsidRPr="00D30BED">
        <w:rPr>
          <w:iCs/>
          <w:sz w:val="24"/>
          <w:szCs w:val="24"/>
        </w:rPr>
        <w:t>hydrochlorthiazid</w:t>
      </w:r>
      <w:proofErr w:type="spellEnd"/>
      <w:r w:rsidRPr="00D30BED">
        <w:rPr>
          <w:iCs/>
          <w:sz w:val="24"/>
          <w:szCs w:val="24"/>
        </w:rPr>
        <w:t xml:space="preserve"> er kontraindiceret til patienter, der har en </w:t>
      </w:r>
      <w:proofErr w:type="spellStart"/>
      <w:r w:rsidRPr="00D30BED">
        <w:rPr>
          <w:iCs/>
          <w:sz w:val="24"/>
          <w:szCs w:val="24"/>
        </w:rPr>
        <w:t>kreatininclearance</w:t>
      </w:r>
      <w:proofErr w:type="spellEnd"/>
      <w:r w:rsidRPr="00D30BED">
        <w:rPr>
          <w:iCs/>
          <w:sz w:val="24"/>
          <w:szCs w:val="24"/>
        </w:rPr>
        <w:t xml:space="preserve"> mindre end eller lig med 30 ml/min.</w:t>
      </w:r>
    </w:p>
    <w:p w:rsidR="00D30BED" w:rsidRPr="00D30BED" w:rsidRDefault="00D30BED" w:rsidP="00D30BED">
      <w:pPr>
        <w:tabs>
          <w:tab w:val="left" w:pos="851"/>
        </w:tabs>
        <w:ind w:left="851"/>
        <w:rPr>
          <w:iCs/>
          <w:sz w:val="24"/>
          <w:szCs w:val="24"/>
        </w:rPr>
      </w:pPr>
    </w:p>
    <w:p w:rsidR="00D30BED" w:rsidRPr="00D30BED" w:rsidRDefault="00D30BED" w:rsidP="00D30BED">
      <w:pPr>
        <w:tabs>
          <w:tab w:val="left" w:pos="851"/>
        </w:tabs>
        <w:ind w:left="851"/>
        <w:rPr>
          <w:sz w:val="24"/>
          <w:szCs w:val="24"/>
        </w:rPr>
      </w:pPr>
      <w:r w:rsidRPr="00D30BED">
        <w:rPr>
          <w:i/>
          <w:sz w:val="24"/>
          <w:szCs w:val="24"/>
        </w:rPr>
        <w:t>Pædiatrisk population</w:t>
      </w:r>
    </w:p>
    <w:p w:rsidR="00D30BED" w:rsidRPr="00D30BED" w:rsidRDefault="00D30BED" w:rsidP="00D30BED">
      <w:pPr>
        <w:tabs>
          <w:tab w:val="left" w:pos="851"/>
        </w:tabs>
        <w:ind w:left="851"/>
        <w:rPr>
          <w:sz w:val="24"/>
          <w:szCs w:val="24"/>
        </w:rPr>
      </w:pPr>
      <w:r w:rsidRPr="00D30BED">
        <w:rPr>
          <w:sz w:val="24"/>
          <w:szCs w:val="24"/>
        </w:rPr>
        <w:t>Sikkerhed og virkning hos børn er ikke klarlagt.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Administration</w:t>
      </w:r>
      <w:r w:rsidRPr="00D30BED">
        <w:rPr>
          <w:sz w:val="24"/>
          <w:szCs w:val="24"/>
        </w:rPr>
        <w:t xml:space="preserve"> </w:t>
      </w:r>
    </w:p>
    <w:p w:rsidR="00D30BED" w:rsidRPr="00D30BED" w:rsidRDefault="00D30BED" w:rsidP="00D30BED">
      <w:pPr>
        <w:tabs>
          <w:tab w:val="left" w:pos="851"/>
        </w:tabs>
        <w:ind w:left="851"/>
        <w:rPr>
          <w:sz w:val="24"/>
          <w:szCs w:val="24"/>
        </w:rPr>
      </w:pPr>
      <w:r w:rsidRPr="00D30BED">
        <w:rPr>
          <w:sz w:val="24"/>
          <w:szCs w:val="24"/>
        </w:rPr>
        <w:t>Oral anvendelse.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D30BED" w:rsidRPr="00D30BED" w:rsidRDefault="00D30BED" w:rsidP="00D30BED">
      <w:pPr>
        <w:numPr>
          <w:ilvl w:val="0"/>
          <w:numId w:val="6"/>
        </w:numPr>
        <w:tabs>
          <w:tab w:val="left" w:pos="851"/>
        </w:tabs>
        <w:ind w:left="1134" w:hanging="283"/>
        <w:rPr>
          <w:sz w:val="24"/>
          <w:szCs w:val="24"/>
        </w:rPr>
      </w:pPr>
      <w:r w:rsidRPr="00D30BED">
        <w:rPr>
          <w:sz w:val="24"/>
          <w:szCs w:val="24"/>
        </w:rPr>
        <w:t>overfølsomhed over for de aktive stoffer eller over for et eller flere af hjælpestofferne anført i pkt. 6.1.</w:t>
      </w:r>
    </w:p>
    <w:p w:rsidR="00D30BED" w:rsidRPr="00D30BED" w:rsidRDefault="00D30BED" w:rsidP="00D30BED">
      <w:pPr>
        <w:numPr>
          <w:ilvl w:val="0"/>
          <w:numId w:val="6"/>
        </w:numPr>
        <w:tabs>
          <w:tab w:val="left" w:pos="851"/>
        </w:tabs>
        <w:ind w:left="1134" w:hanging="283"/>
        <w:rPr>
          <w:sz w:val="24"/>
          <w:szCs w:val="24"/>
        </w:rPr>
      </w:pPr>
      <w:r w:rsidRPr="00D30BED">
        <w:rPr>
          <w:sz w:val="24"/>
          <w:szCs w:val="24"/>
        </w:rPr>
        <w:t>svær nyreinsufficiens (</w:t>
      </w:r>
      <w:proofErr w:type="spellStart"/>
      <w:r w:rsidRPr="00D30BED">
        <w:rPr>
          <w:sz w:val="24"/>
          <w:szCs w:val="24"/>
        </w:rPr>
        <w:t>kreatininclearance</w:t>
      </w:r>
      <w:proofErr w:type="spellEnd"/>
      <w:r w:rsidRPr="00D30BED">
        <w:rPr>
          <w:sz w:val="24"/>
          <w:szCs w:val="24"/>
        </w:rPr>
        <w:t xml:space="preserve"> ≤ 30 ml/min).</w:t>
      </w:r>
    </w:p>
    <w:p w:rsidR="00D30BED" w:rsidRPr="00D30BED" w:rsidRDefault="00D30BED" w:rsidP="00D30BED">
      <w:pPr>
        <w:numPr>
          <w:ilvl w:val="0"/>
          <w:numId w:val="6"/>
        </w:numPr>
        <w:tabs>
          <w:tab w:val="left" w:pos="851"/>
        </w:tabs>
        <w:ind w:left="1134" w:hanging="283"/>
        <w:rPr>
          <w:sz w:val="24"/>
          <w:szCs w:val="24"/>
        </w:rPr>
      </w:pPr>
      <w:proofErr w:type="spellStart"/>
      <w:r w:rsidRPr="00D30BED">
        <w:rPr>
          <w:sz w:val="24"/>
          <w:szCs w:val="24"/>
        </w:rPr>
        <w:t>anuri</w:t>
      </w:r>
      <w:proofErr w:type="spellEnd"/>
      <w:r w:rsidRPr="00D30BED">
        <w:rPr>
          <w:sz w:val="24"/>
          <w:szCs w:val="24"/>
        </w:rPr>
        <w:t>.</w:t>
      </w:r>
    </w:p>
    <w:p w:rsidR="00D30BED" w:rsidRPr="00D30BED" w:rsidRDefault="00D30BED" w:rsidP="00D30BED">
      <w:pPr>
        <w:numPr>
          <w:ilvl w:val="0"/>
          <w:numId w:val="6"/>
        </w:numPr>
        <w:tabs>
          <w:tab w:val="left" w:pos="851"/>
        </w:tabs>
        <w:ind w:left="1134" w:hanging="283"/>
        <w:rPr>
          <w:sz w:val="24"/>
          <w:szCs w:val="24"/>
        </w:rPr>
      </w:pPr>
      <w:proofErr w:type="spellStart"/>
      <w:r w:rsidRPr="00D30BED">
        <w:rPr>
          <w:sz w:val="24"/>
          <w:szCs w:val="24"/>
        </w:rPr>
        <w:t>anamnestisk</w:t>
      </w:r>
      <w:proofErr w:type="spellEnd"/>
      <w:r w:rsidRPr="00D30BED">
        <w:rPr>
          <w:sz w:val="24"/>
          <w:szCs w:val="24"/>
        </w:rPr>
        <w:t xml:space="preserve"> </w:t>
      </w:r>
      <w:proofErr w:type="spellStart"/>
      <w:r w:rsidRPr="00D30BED">
        <w:rPr>
          <w:sz w:val="24"/>
          <w:szCs w:val="24"/>
        </w:rPr>
        <w:t>angioødem</w:t>
      </w:r>
      <w:proofErr w:type="spellEnd"/>
      <w:r w:rsidRPr="00D30BED">
        <w:rPr>
          <w:sz w:val="24"/>
          <w:szCs w:val="24"/>
        </w:rPr>
        <w:t xml:space="preserve"> i forbindelse med tidligere ACE-</w:t>
      </w:r>
      <w:proofErr w:type="spellStart"/>
      <w:r w:rsidRPr="00D30BED">
        <w:rPr>
          <w:sz w:val="24"/>
          <w:szCs w:val="24"/>
        </w:rPr>
        <w:t>hæmmerbehandling</w:t>
      </w:r>
      <w:proofErr w:type="spellEnd"/>
      <w:r w:rsidRPr="00D30BED">
        <w:rPr>
          <w:sz w:val="24"/>
          <w:szCs w:val="24"/>
        </w:rPr>
        <w:t>.</w:t>
      </w:r>
    </w:p>
    <w:p w:rsidR="00D30BED" w:rsidRPr="00D30BED" w:rsidRDefault="00D30BED" w:rsidP="00D30BED">
      <w:pPr>
        <w:numPr>
          <w:ilvl w:val="0"/>
          <w:numId w:val="6"/>
        </w:numPr>
        <w:tabs>
          <w:tab w:val="left" w:pos="851"/>
        </w:tabs>
        <w:ind w:left="1134" w:hanging="283"/>
        <w:rPr>
          <w:sz w:val="24"/>
          <w:szCs w:val="24"/>
        </w:rPr>
      </w:pPr>
      <w:r w:rsidRPr="00D30BED">
        <w:rPr>
          <w:sz w:val="24"/>
          <w:szCs w:val="24"/>
        </w:rPr>
        <w:t xml:space="preserve">hereditært eller idiopatisk </w:t>
      </w:r>
      <w:proofErr w:type="spellStart"/>
      <w:r w:rsidRPr="00D30BED">
        <w:rPr>
          <w:sz w:val="24"/>
          <w:szCs w:val="24"/>
        </w:rPr>
        <w:t>angioødem</w:t>
      </w:r>
      <w:proofErr w:type="spellEnd"/>
      <w:r w:rsidRPr="00D30BED">
        <w:rPr>
          <w:sz w:val="24"/>
          <w:szCs w:val="24"/>
        </w:rPr>
        <w:t>.</w:t>
      </w:r>
    </w:p>
    <w:p w:rsidR="00D30BED" w:rsidRPr="00D30BED" w:rsidRDefault="00D30BED" w:rsidP="00D30BED">
      <w:pPr>
        <w:numPr>
          <w:ilvl w:val="0"/>
          <w:numId w:val="6"/>
        </w:numPr>
        <w:tabs>
          <w:tab w:val="left" w:pos="851"/>
        </w:tabs>
        <w:ind w:left="1134" w:hanging="283"/>
        <w:rPr>
          <w:sz w:val="24"/>
          <w:szCs w:val="24"/>
        </w:rPr>
      </w:pPr>
      <w:r w:rsidRPr="00D30BED">
        <w:rPr>
          <w:sz w:val="24"/>
          <w:szCs w:val="24"/>
        </w:rPr>
        <w:t>overfølsomhed over for sulfonamidderivater.</w:t>
      </w:r>
    </w:p>
    <w:p w:rsidR="00D30BED" w:rsidRPr="00D30BED" w:rsidRDefault="00D30BED" w:rsidP="00D30BED">
      <w:pPr>
        <w:numPr>
          <w:ilvl w:val="0"/>
          <w:numId w:val="6"/>
        </w:numPr>
        <w:tabs>
          <w:tab w:val="left" w:pos="851"/>
        </w:tabs>
        <w:ind w:left="1134" w:hanging="283"/>
        <w:rPr>
          <w:sz w:val="24"/>
          <w:szCs w:val="24"/>
        </w:rPr>
      </w:pPr>
      <w:r w:rsidRPr="00D30BED">
        <w:rPr>
          <w:sz w:val="24"/>
          <w:szCs w:val="24"/>
        </w:rPr>
        <w:t>andet og tredje trimester af graviditeten (se pkt. 4.4 og 4.6).</w:t>
      </w:r>
    </w:p>
    <w:p w:rsidR="00D30BED" w:rsidRPr="00D30BED" w:rsidRDefault="00D30BED" w:rsidP="00D30BED">
      <w:pPr>
        <w:numPr>
          <w:ilvl w:val="0"/>
          <w:numId w:val="6"/>
        </w:numPr>
        <w:tabs>
          <w:tab w:val="left" w:pos="851"/>
        </w:tabs>
        <w:ind w:left="1134" w:hanging="283"/>
        <w:rPr>
          <w:sz w:val="24"/>
          <w:szCs w:val="24"/>
        </w:rPr>
      </w:pPr>
      <w:r w:rsidRPr="00D30BED">
        <w:rPr>
          <w:sz w:val="24"/>
          <w:szCs w:val="24"/>
        </w:rPr>
        <w:t>svær leverinsufficiens.</w:t>
      </w:r>
    </w:p>
    <w:p w:rsidR="00D30BED" w:rsidRPr="00D30BED" w:rsidRDefault="00D30BED" w:rsidP="00D30BED">
      <w:pPr>
        <w:numPr>
          <w:ilvl w:val="0"/>
          <w:numId w:val="6"/>
        </w:numPr>
        <w:tabs>
          <w:tab w:val="left" w:pos="851"/>
        </w:tabs>
        <w:ind w:left="1134" w:hanging="283"/>
        <w:rPr>
          <w:sz w:val="24"/>
          <w:szCs w:val="24"/>
        </w:rPr>
      </w:pPr>
      <w:r w:rsidRPr="00D30BED">
        <w:rPr>
          <w:sz w:val="24"/>
          <w:szCs w:val="24"/>
        </w:rPr>
        <w:t xml:space="preserve">samtidig brug af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D30BED">
        <w:rPr>
          <w:sz w:val="24"/>
          <w:szCs w:val="24"/>
        </w:rPr>
        <w:t xml:space="preserve"> og præparater, der indeholder </w:t>
      </w:r>
      <w:proofErr w:type="spellStart"/>
      <w:r w:rsidRPr="00D30BED">
        <w:rPr>
          <w:sz w:val="24"/>
          <w:szCs w:val="24"/>
        </w:rPr>
        <w:t>aliskiren</w:t>
      </w:r>
      <w:proofErr w:type="spellEnd"/>
      <w:r w:rsidRPr="00D30BED">
        <w:rPr>
          <w:sz w:val="24"/>
          <w:szCs w:val="24"/>
        </w:rPr>
        <w:t>, er kontraindiceret hos patienter med diabetes mellitus eller nyreinsufficiens (GFR &lt; 60 ml/min/1,73</w:t>
      </w:r>
      <w:r w:rsidR="00B94F8C">
        <w:rPr>
          <w:sz w:val="24"/>
          <w:szCs w:val="24"/>
        </w:rPr>
        <w:t xml:space="preserve"> </w:t>
      </w:r>
      <w:r w:rsidRPr="00D30BED">
        <w:rPr>
          <w:sz w:val="24"/>
          <w:szCs w:val="24"/>
        </w:rPr>
        <w:t>m</w:t>
      </w:r>
      <w:r w:rsidRPr="00D30BED">
        <w:rPr>
          <w:sz w:val="24"/>
          <w:szCs w:val="24"/>
          <w:vertAlign w:val="superscript"/>
        </w:rPr>
        <w:t>2</w:t>
      </w:r>
      <w:r w:rsidRPr="00D30BED">
        <w:rPr>
          <w:sz w:val="24"/>
          <w:szCs w:val="24"/>
        </w:rPr>
        <w:t>) (se pkt. 4.5 og 5.1).</w:t>
      </w:r>
    </w:p>
    <w:p w:rsidR="00D30BED" w:rsidRPr="00D30BED" w:rsidRDefault="00D30BED" w:rsidP="00D30BED">
      <w:pPr>
        <w:numPr>
          <w:ilvl w:val="0"/>
          <w:numId w:val="6"/>
        </w:numPr>
        <w:tabs>
          <w:tab w:val="left" w:pos="851"/>
        </w:tabs>
        <w:ind w:left="1134" w:hanging="283"/>
        <w:rPr>
          <w:sz w:val="24"/>
          <w:szCs w:val="24"/>
        </w:rPr>
      </w:pPr>
      <w:r w:rsidRPr="00D30BED">
        <w:rPr>
          <w:sz w:val="24"/>
          <w:szCs w:val="24"/>
        </w:rPr>
        <w:t xml:space="preserve">samtidig brug med </w:t>
      </w:r>
      <w:proofErr w:type="spellStart"/>
      <w:r w:rsidRPr="00D30BED">
        <w:rPr>
          <w:sz w:val="24"/>
          <w:szCs w:val="24"/>
        </w:rPr>
        <w:t>sacubitril</w:t>
      </w:r>
      <w:proofErr w:type="spellEnd"/>
      <w:r w:rsidRPr="00D30BED">
        <w:rPr>
          <w:sz w:val="24"/>
          <w:szCs w:val="24"/>
        </w:rPr>
        <w:t xml:space="preserve"> / </w:t>
      </w:r>
      <w:proofErr w:type="spellStart"/>
      <w:r w:rsidRPr="00D30BED">
        <w:rPr>
          <w:sz w:val="24"/>
          <w:szCs w:val="24"/>
        </w:rPr>
        <w:t>valsartan</w:t>
      </w:r>
      <w:proofErr w:type="spellEnd"/>
      <w:r w:rsidRPr="00D30BED">
        <w:rPr>
          <w:sz w:val="24"/>
          <w:szCs w:val="24"/>
        </w:rPr>
        <w:t xml:space="preserve">-behandling. </w:t>
      </w:r>
      <w:proofErr w:type="spellStart"/>
      <w:r w:rsidRPr="00D30BED">
        <w:rPr>
          <w:sz w:val="24"/>
          <w:szCs w:val="24"/>
        </w:rPr>
        <w:t>Enalapril</w:t>
      </w:r>
      <w:proofErr w:type="spellEnd"/>
      <w:r w:rsidRPr="00D30BED">
        <w:rPr>
          <w:sz w:val="24"/>
          <w:szCs w:val="24"/>
        </w:rPr>
        <w:t xml:space="preserve"> må ikke initieres tidligere end 36 timer efter den sidste dosis </w:t>
      </w:r>
      <w:proofErr w:type="spellStart"/>
      <w:r w:rsidRPr="00D30BED">
        <w:rPr>
          <w:sz w:val="24"/>
          <w:szCs w:val="24"/>
        </w:rPr>
        <w:t>sacubitril</w:t>
      </w:r>
      <w:proofErr w:type="spellEnd"/>
      <w:r w:rsidRPr="00D30BED">
        <w:rPr>
          <w:sz w:val="24"/>
          <w:szCs w:val="24"/>
        </w:rPr>
        <w:t xml:space="preserve"> / </w:t>
      </w:r>
      <w:proofErr w:type="spellStart"/>
      <w:r w:rsidRPr="00D30BED">
        <w:rPr>
          <w:sz w:val="24"/>
          <w:szCs w:val="24"/>
        </w:rPr>
        <w:t>valsartan</w:t>
      </w:r>
      <w:proofErr w:type="spellEnd"/>
      <w:r w:rsidRPr="00D30BED">
        <w:rPr>
          <w:sz w:val="24"/>
          <w:szCs w:val="24"/>
        </w:rPr>
        <w:t xml:space="preserve"> (se også pkt. 4.4 og 4.5).</w:t>
      </w:r>
    </w:p>
    <w:p w:rsidR="009260DE" w:rsidRPr="00C84483" w:rsidRDefault="009260DE" w:rsidP="009260DE">
      <w:pPr>
        <w:tabs>
          <w:tab w:val="left" w:pos="851"/>
        </w:tabs>
        <w:ind w:left="851"/>
        <w:rPr>
          <w:sz w:val="24"/>
          <w:szCs w:val="24"/>
        </w:rPr>
      </w:pPr>
    </w:p>
    <w:p w:rsidR="00EA72CB" w:rsidRPr="004711CE" w:rsidRDefault="009260DE" w:rsidP="004711C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30BED" w:rsidRPr="00D30BED" w:rsidRDefault="00D30BED" w:rsidP="00D30BED">
      <w:pPr>
        <w:tabs>
          <w:tab w:val="left" w:pos="851"/>
        </w:tabs>
        <w:ind w:left="851"/>
        <w:rPr>
          <w:b/>
          <w:sz w:val="24"/>
          <w:szCs w:val="24"/>
        </w:rPr>
      </w:pPr>
      <w:proofErr w:type="spellStart"/>
      <w:r w:rsidRPr="00D30BED">
        <w:rPr>
          <w:b/>
          <w:bCs/>
          <w:sz w:val="24"/>
          <w:szCs w:val="24"/>
        </w:rPr>
        <w:t>Enalapril</w:t>
      </w:r>
      <w:proofErr w:type="spellEnd"/>
      <w:r w:rsidRPr="00D30BED">
        <w:rPr>
          <w:b/>
          <w:bCs/>
          <w:sz w:val="24"/>
          <w:szCs w:val="24"/>
        </w:rPr>
        <w:t>/</w:t>
      </w:r>
      <w:proofErr w:type="spellStart"/>
      <w:r w:rsidR="006E73A3">
        <w:rPr>
          <w:b/>
          <w:bCs/>
          <w:sz w:val="24"/>
          <w:szCs w:val="24"/>
        </w:rPr>
        <w:t>h</w:t>
      </w:r>
      <w:r w:rsidRPr="00D30BED">
        <w:rPr>
          <w:b/>
          <w:bCs/>
          <w:sz w:val="24"/>
          <w:szCs w:val="24"/>
        </w:rPr>
        <w:t>ydrochlorthiazid</w:t>
      </w:r>
      <w:proofErr w:type="spellEnd"/>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u w:val="single"/>
        </w:rPr>
      </w:pPr>
      <w:r w:rsidRPr="00D30BED">
        <w:rPr>
          <w:sz w:val="24"/>
          <w:szCs w:val="24"/>
          <w:u w:val="single"/>
        </w:rPr>
        <w:t>Hypotension og forstyrrelser i væske-/elektrolytbalancen</w:t>
      </w:r>
    </w:p>
    <w:p w:rsidR="00D30BED" w:rsidRPr="00D30BED" w:rsidRDefault="00D30BED" w:rsidP="00D30BED">
      <w:pPr>
        <w:tabs>
          <w:tab w:val="left" w:pos="851"/>
        </w:tabs>
        <w:ind w:left="851"/>
        <w:rPr>
          <w:sz w:val="24"/>
          <w:szCs w:val="24"/>
        </w:rPr>
      </w:pPr>
      <w:bookmarkStart w:id="1" w:name="_Hlk37770711"/>
      <w:r w:rsidRPr="00D30BED">
        <w:rPr>
          <w:sz w:val="24"/>
          <w:szCs w:val="24"/>
        </w:rPr>
        <w:t xml:space="preserve">Symptomatisk hypotension ses sjældent hos patienter med ukompliceret hypertension. Hos </w:t>
      </w:r>
      <w:proofErr w:type="spellStart"/>
      <w:r w:rsidRPr="00D30BED">
        <w:rPr>
          <w:sz w:val="24"/>
          <w:szCs w:val="24"/>
        </w:rPr>
        <w:t>hypertensive</w:t>
      </w:r>
      <w:proofErr w:type="spellEnd"/>
      <w:r w:rsidRPr="00D30BED">
        <w:rPr>
          <w:sz w:val="24"/>
          <w:szCs w:val="24"/>
        </w:rPr>
        <w:t xml:space="preserve"> patienter, der får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D30BED">
        <w:rPr>
          <w:sz w:val="24"/>
          <w:szCs w:val="24"/>
        </w:rPr>
        <w:t xml:space="preserve">, er det mest sandsynligt, at symptomatisk hypotension opstår, hvis patienten har været </w:t>
      </w:r>
      <w:proofErr w:type="spellStart"/>
      <w:r w:rsidRPr="00D30BED">
        <w:rPr>
          <w:sz w:val="24"/>
          <w:szCs w:val="24"/>
        </w:rPr>
        <w:t>volumendepleteret</w:t>
      </w:r>
      <w:proofErr w:type="spellEnd"/>
      <w:r w:rsidRPr="00D30BED">
        <w:rPr>
          <w:sz w:val="24"/>
          <w:szCs w:val="24"/>
        </w:rPr>
        <w:t xml:space="preserve">, f.eks. pga. </w:t>
      </w:r>
      <w:proofErr w:type="spellStart"/>
      <w:r w:rsidRPr="00D30BED">
        <w:rPr>
          <w:sz w:val="24"/>
          <w:szCs w:val="24"/>
        </w:rPr>
        <w:t>diuretikabehandling</w:t>
      </w:r>
      <w:proofErr w:type="spellEnd"/>
      <w:r w:rsidRPr="00D30BED">
        <w:rPr>
          <w:sz w:val="24"/>
          <w:szCs w:val="24"/>
        </w:rPr>
        <w:t xml:space="preserve">, saltfattig diæt, dialyse, diarré eller opkastning (se pkt. 4.5 og 4.8). Serumelektrolytter bør måles med jævne mellemrum hos sådanne patienter. </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 xml:space="preserve">Der skal udvises særlig opmærksomhed hos patienter med iskæmisk hjertesygdom eller </w:t>
      </w:r>
      <w:proofErr w:type="spellStart"/>
      <w:r w:rsidRPr="00D30BED">
        <w:rPr>
          <w:sz w:val="24"/>
          <w:szCs w:val="24"/>
        </w:rPr>
        <w:t>cerebrovaskulær</w:t>
      </w:r>
      <w:proofErr w:type="spellEnd"/>
      <w:r w:rsidRPr="00D30BED">
        <w:rPr>
          <w:sz w:val="24"/>
          <w:szCs w:val="24"/>
        </w:rPr>
        <w:t xml:space="preserve"> sygdom, eftersom et markant fald i blodtrykket kan medføre myokardieinfarkt eller </w:t>
      </w:r>
      <w:proofErr w:type="spellStart"/>
      <w:r w:rsidRPr="00D30BED">
        <w:rPr>
          <w:sz w:val="24"/>
          <w:szCs w:val="24"/>
        </w:rPr>
        <w:t>cerebrovaskulære</w:t>
      </w:r>
      <w:proofErr w:type="spellEnd"/>
      <w:r w:rsidRPr="00D30BED">
        <w:rPr>
          <w:sz w:val="24"/>
          <w:szCs w:val="24"/>
        </w:rPr>
        <w:t xml:space="preserve"> hændelser hos sådanne patienter. Der er set </w:t>
      </w:r>
      <w:r w:rsidRPr="00D30BED">
        <w:rPr>
          <w:sz w:val="24"/>
          <w:szCs w:val="24"/>
        </w:rPr>
        <w:lastRenderedPageBreak/>
        <w:t xml:space="preserve">symptomatisk hypertension hos </w:t>
      </w:r>
      <w:proofErr w:type="spellStart"/>
      <w:r w:rsidRPr="00D30BED">
        <w:rPr>
          <w:sz w:val="24"/>
          <w:szCs w:val="24"/>
        </w:rPr>
        <w:t>hypertensive</w:t>
      </w:r>
      <w:proofErr w:type="spellEnd"/>
      <w:r w:rsidRPr="00D30BED">
        <w:rPr>
          <w:sz w:val="24"/>
          <w:szCs w:val="24"/>
        </w:rPr>
        <w:t xml:space="preserve"> patienter med hjerteinsufficiens med eller uden ledsagende nyreinsufficiens. Der er størst sandsynlighed for, at dette opstår hos patienter med svære grader af hjerteinsufficiens, der er kendetegnet ved brug af loop-</w:t>
      </w:r>
      <w:proofErr w:type="spellStart"/>
      <w:r w:rsidRPr="00D30BED">
        <w:rPr>
          <w:sz w:val="24"/>
          <w:szCs w:val="24"/>
        </w:rPr>
        <w:t>diuretika</w:t>
      </w:r>
      <w:proofErr w:type="spellEnd"/>
      <w:r w:rsidRPr="00D30BED">
        <w:rPr>
          <w:sz w:val="24"/>
          <w:szCs w:val="24"/>
        </w:rPr>
        <w:t xml:space="preserve"> i høje doser, </w:t>
      </w:r>
      <w:proofErr w:type="spellStart"/>
      <w:r w:rsidRPr="00D30BED">
        <w:rPr>
          <w:sz w:val="24"/>
          <w:szCs w:val="24"/>
        </w:rPr>
        <w:t>hyponatriæmi</w:t>
      </w:r>
      <w:proofErr w:type="spellEnd"/>
      <w:r w:rsidRPr="00D30BED">
        <w:rPr>
          <w:sz w:val="24"/>
          <w:szCs w:val="24"/>
        </w:rPr>
        <w:t xml:space="preserve"> eller nedsat nyrefunktion. Hos sådanne patienter bør behandlingen iværksættes under lægelig overvågning, og patienterne bør følges tæt i forbindelse med dosisjusteringer af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D30BED">
        <w:rPr>
          <w:sz w:val="24"/>
          <w:szCs w:val="24"/>
        </w:rPr>
        <w:t xml:space="preserve"> og/eller </w:t>
      </w:r>
      <w:proofErr w:type="spellStart"/>
      <w:r w:rsidRPr="00D30BED">
        <w:rPr>
          <w:sz w:val="24"/>
          <w:szCs w:val="24"/>
        </w:rPr>
        <w:t>diuretika</w:t>
      </w:r>
      <w:proofErr w:type="spellEnd"/>
      <w:r w:rsidRPr="00D30BED">
        <w:rPr>
          <w:sz w:val="24"/>
          <w:szCs w:val="24"/>
        </w:rPr>
        <w:t xml:space="preserve">. Lignende overvejelser kan være relevante hos patienter med iskæmisk hjertesygdom eller </w:t>
      </w:r>
      <w:proofErr w:type="spellStart"/>
      <w:r w:rsidRPr="00D30BED">
        <w:rPr>
          <w:sz w:val="24"/>
          <w:szCs w:val="24"/>
        </w:rPr>
        <w:t>cerebrovaskulær</w:t>
      </w:r>
      <w:proofErr w:type="spellEnd"/>
      <w:r w:rsidRPr="00D30BED">
        <w:rPr>
          <w:sz w:val="24"/>
          <w:szCs w:val="24"/>
        </w:rPr>
        <w:t xml:space="preserve"> sygdom, eftersom et markant fald i blodtrykket kan medføre myokardieinfarkt eller </w:t>
      </w:r>
      <w:proofErr w:type="spellStart"/>
      <w:r w:rsidRPr="00D30BED">
        <w:rPr>
          <w:sz w:val="24"/>
          <w:szCs w:val="24"/>
        </w:rPr>
        <w:t>cerebrovaskulære</w:t>
      </w:r>
      <w:proofErr w:type="spellEnd"/>
      <w:r w:rsidRPr="00D30BED">
        <w:rPr>
          <w:sz w:val="24"/>
          <w:szCs w:val="24"/>
        </w:rPr>
        <w:t xml:space="preserve"> hændelser hos sådanne patienter. </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 xml:space="preserve">I tilfælde af hypotension skal patienten anbringes i rygleje. Om nødvendigt skal der indgives en intravenøs infusion af fysiologisk saltvand. Et forbigående </w:t>
      </w:r>
      <w:proofErr w:type="spellStart"/>
      <w:r w:rsidRPr="00D30BED">
        <w:rPr>
          <w:sz w:val="24"/>
          <w:szCs w:val="24"/>
        </w:rPr>
        <w:t>hypotensivt</w:t>
      </w:r>
      <w:proofErr w:type="spellEnd"/>
      <w:r w:rsidRPr="00D30BED">
        <w:rPr>
          <w:sz w:val="24"/>
          <w:szCs w:val="24"/>
        </w:rPr>
        <w:t xml:space="preserve"> respons udgør ikke en kontraindikation for yderligere doser, som sædvanligvis kan gives uden problemer, når blodtrykket atter er steget efter volumenekspansion.</w:t>
      </w:r>
    </w:p>
    <w:bookmarkEnd w:id="1"/>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Nedsat nyrefunktion</w:t>
      </w:r>
      <w:r w:rsidRPr="00D30BED">
        <w:rPr>
          <w:sz w:val="24"/>
          <w:szCs w:val="24"/>
          <w:u w:val="single"/>
        </w:rPr>
        <w:br/>
      </w:r>
      <w:r w:rsidRPr="00D30BED">
        <w:rPr>
          <w:sz w:val="24"/>
          <w:szCs w:val="24"/>
        </w:rPr>
        <w:t xml:space="preserve">Der er rapporteret om nyresvigt i forbindelse med </w:t>
      </w:r>
      <w:proofErr w:type="spellStart"/>
      <w:r w:rsidRPr="00D30BED">
        <w:rPr>
          <w:sz w:val="24"/>
          <w:szCs w:val="24"/>
        </w:rPr>
        <w:t>enalapril</w:t>
      </w:r>
      <w:proofErr w:type="spellEnd"/>
      <w:r w:rsidRPr="00D30BED">
        <w:rPr>
          <w:sz w:val="24"/>
          <w:szCs w:val="24"/>
        </w:rPr>
        <w:t xml:space="preserve">, primært hos patienter med svær hjerteinsufficiens eller underliggende nyresygdom, herunder nyrearteriestenose. Nyresvigt i forbindelse med </w:t>
      </w:r>
      <w:proofErr w:type="spellStart"/>
      <w:r w:rsidRPr="00D30BED">
        <w:rPr>
          <w:sz w:val="24"/>
          <w:szCs w:val="24"/>
        </w:rPr>
        <w:t>enalaprilbehandling</w:t>
      </w:r>
      <w:proofErr w:type="spellEnd"/>
      <w:r w:rsidRPr="00D30BED">
        <w:rPr>
          <w:sz w:val="24"/>
          <w:szCs w:val="24"/>
        </w:rPr>
        <w:t xml:space="preserve"> er som regel reversibelt, hvis det bliver opdaget og korrekt behandlet i tide. </w:t>
      </w:r>
    </w:p>
    <w:p w:rsidR="00D30BED" w:rsidRPr="00D30BED" w:rsidRDefault="00D30BED" w:rsidP="00D30BED">
      <w:pPr>
        <w:tabs>
          <w:tab w:val="left" w:pos="851"/>
        </w:tabs>
        <w:ind w:left="851"/>
        <w:rPr>
          <w:sz w:val="24"/>
          <w:szCs w:val="24"/>
        </w:rPr>
      </w:pPr>
    </w:p>
    <w:p w:rsidR="00D30BED" w:rsidRPr="00D30BED" w:rsidRDefault="005953D5" w:rsidP="00D30BED">
      <w:pPr>
        <w:tabs>
          <w:tab w:val="left" w:pos="851"/>
        </w:tabs>
        <w:ind w:left="851"/>
        <w:rPr>
          <w:sz w:val="24"/>
          <w:szCs w:val="24"/>
        </w:rPr>
      </w:pPr>
      <w:proofErr w:type="spellStart"/>
      <w:r>
        <w:rPr>
          <w:sz w:val="24"/>
          <w:szCs w:val="24"/>
        </w:rPr>
        <w:t>Enalapril</w:t>
      </w:r>
      <w:proofErr w:type="spellEnd"/>
      <w:r>
        <w:rPr>
          <w:sz w:val="24"/>
          <w:szCs w:val="24"/>
        </w:rPr>
        <w:t>/</w:t>
      </w:r>
      <w:proofErr w:type="spellStart"/>
      <w:r>
        <w:rPr>
          <w:sz w:val="24"/>
          <w:szCs w:val="24"/>
        </w:rPr>
        <w:t>Hydrochlorothiazide</w:t>
      </w:r>
      <w:proofErr w:type="spellEnd"/>
      <w:r>
        <w:rPr>
          <w:sz w:val="24"/>
          <w:szCs w:val="24"/>
        </w:rPr>
        <w:t xml:space="preserve"> "Medical Valley"</w:t>
      </w:r>
      <w:r w:rsidR="00D30BED" w:rsidRPr="00D30BED">
        <w:rPr>
          <w:sz w:val="24"/>
          <w:szCs w:val="24"/>
        </w:rPr>
        <w:t xml:space="preserve"> bør ikke administreres til patienter med nyreinsufficiens (</w:t>
      </w:r>
      <w:proofErr w:type="spellStart"/>
      <w:r w:rsidR="00D30BED" w:rsidRPr="00D30BED">
        <w:rPr>
          <w:sz w:val="24"/>
          <w:szCs w:val="24"/>
        </w:rPr>
        <w:t>kreatininclearance</w:t>
      </w:r>
      <w:proofErr w:type="spellEnd"/>
      <w:r w:rsidR="00D30BED" w:rsidRPr="00D30BED">
        <w:rPr>
          <w:sz w:val="24"/>
          <w:szCs w:val="24"/>
        </w:rPr>
        <w:t xml:space="preserve"> &lt; 80 ml/min eller &gt; 30 ml/min), før titreringen af </w:t>
      </w:r>
      <w:proofErr w:type="spellStart"/>
      <w:r w:rsidR="00D30BED" w:rsidRPr="00D30BED">
        <w:rPr>
          <w:sz w:val="24"/>
          <w:szCs w:val="24"/>
        </w:rPr>
        <w:t>enalapril</w:t>
      </w:r>
      <w:proofErr w:type="spellEnd"/>
      <w:r w:rsidR="00D30BED" w:rsidRPr="00D30BED">
        <w:rPr>
          <w:sz w:val="24"/>
          <w:szCs w:val="24"/>
        </w:rPr>
        <w:t xml:space="preserve"> har vist, at patienten har behov for doserne i denne formulering (se pkt. 4.4 og 4.2).</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 xml:space="preserve">Nogle </w:t>
      </w:r>
      <w:proofErr w:type="spellStart"/>
      <w:r w:rsidRPr="00D30BED">
        <w:rPr>
          <w:sz w:val="24"/>
          <w:szCs w:val="24"/>
        </w:rPr>
        <w:t>hypertensive</w:t>
      </w:r>
      <w:proofErr w:type="spellEnd"/>
      <w:r w:rsidRPr="00D30BED">
        <w:rPr>
          <w:sz w:val="24"/>
          <w:szCs w:val="24"/>
        </w:rPr>
        <w:t xml:space="preserve"> patienter uden tidligere påvist nyresygdom har udviklet stigninger i </w:t>
      </w:r>
      <w:proofErr w:type="spellStart"/>
      <w:r w:rsidRPr="00D30BED">
        <w:rPr>
          <w:sz w:val="24"/>
          <w:szCs w:val="24"/>
        </w:rPr>
        <w:t>blodurea</w:t>
      </w:r>
      <w:proofErr w:type="spellEnd"/>
      <w:r w:rsidRPr="00D30BED">
        <w:rPr>
          <w:sz w:val="24"/>
          <w:szCs w:val="24"/>
        </w:rPr>
        <w:t xml:space="preserve"> og </w:t>
      </w:r>
      <w:proofErr w:type="spellStart"/>
      <w:r w:rsidRPr="00D30BED">
        <w:rPr>
          <w:sz w:val="24"/>
          <w:szCs w:val="24"/>
        </w:rPr>
        <w:t>kreatinin</w:t>
      </w:r>
      <w:proofErr w:type="spellEnd"/>
      <w:r w:rsidRPr="00D30BED">
        <w:rPr>
          <w:sz w:val="24"/>
          <w:szCs w:val="24"/>
        </w:rPr>
        <w:t xml:space="preserve"> ved samtidig behandling med </w:t>
      </w:r>
      <w:proofErr w:type="spellStart"/>
      <w:r w:rsidRPr="00D30BED">
        <w:rPr>
          <w:sz w:val="24"/>
          <w:szCs w:val="24"/>
        </w:rPr>
        <w:t>enalapril</w:t>
      </w:r>
      <w:proofErr w:type="spellEnd"/>
      <w:r w:rsidRPr="00D30BED">
        <w:rPr>
          <w:sz w:val="24"/>
          <w:szCs w:val="24"/>
        </w:rPr>
        <w:t xml:space="preserve"> og et </w:t>
      </w:r>
      <w:proofErr w:type="spellStart"/>
      <w:r w:rsidRPr="00D30BED">
        <w:rPr>
          <w:sz w:val="24"/>
          <w:szCs w:val="24"/>
        </w:rPr>
        <w:t>diuretikum</w:t>
      </w:r>
      <w:proofErr w:type="spellEnd"/>
      <w:r w:rsidRPr="00D30BED">
        <w:rPr>
          <w:sz w:val="24"/>
          <w:szCs w:val="24"/>
        </w:rPr>
        <w:t xml:space="preserve"> (se pkt. 4.4 Særlige advarsler og forsigtighedsregler vedrørende brugen, </w:t>
      </w:r>
      <w:proofErr w:type="spellStart"/>
      <w:r w:rsidRPr="00D30BED">
        <w:rPr>
          <w:sz w:val="24"/>
          <w:szCs w:val="24"/>
        </w:rPr>
        <w:t>Enalaprilmaleat</w:t>
      </w:r>
      <w:proofErr w:type="spellEnd"/>
      <w:r w:rsidRPr="00D30BED">
        <w:rPr>
          <w:sz w:val="24"/>
          <w:szCs w:val="24"/>
        </w:rPr>
        <w:t xml:space="preserve">, Nedsat nyrefunktion; </w:t>
      </w:r>
      <w:proofErr w:type="spellStart"/>
      <w:r w:rsidRPr="00D30BED">
        <w:rPr>
          <w:sz w:val="24"/>
          <w:szCs w:val="24"/>
        </w:rPr>
        <w:t>Hydrochlorthiazid</w:t>
      </w:r>
      <w:proofErr w:type="spellEnd"/>
      <w:r w:rsidRPr="00D30BED">
        <w:rPr>
          <w:sz w:val="24"/>
          <w:szCs w:val="24"/>
        </w:rPr>
        <w:t xml:space="preserve">, Nedsat nyrefunktion). Hvis dette sker, bør behandlingen med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D30BED">
        <w:rPr>
          <w:sz w:val="24"/>
          <w:szCs w:val="24"/>
        </w:rPr>
        <w:t xml:space="preserve"> seponeres. Denne situation bør give anledning til overvejelser om muligheden for underliggende nyrearteriestenose (se pkt. 4.4 Særlige advarsler og forsigtighedsregler vedrørende brugen, </w:t>
      </w:r>
      <w:proofErr w:type="spellStart"/>
      <w:r w:rsidRPr="00D30BED">
        <w:rPr>
          <w:sz w:val="24"/>
          <w:szCs w:val="24"/>
        </w:rPr>
        <w:t>Enalaprilmaleat</w:t>
      </w:r>
      <w:proofErr w:type="spellEnd"/>
      <w:r w:rsidRPr="00D30BED">
        <w:rPr>
          <w:sz w:val="24"/>
          <w:szCs w:val="24"/>
        </w:rPr>
        <w:t xml:space="preserve">, </w:t>
      </w:r>
      <w:proofErr w:type="spellStart"/>
      <w:r w:rsidRPr="00D30BED">
        <w:rPr>
          <w:sz w:val="24"/>
          <w:szCs w:val="24"/>
        </w:rPr>
        <w:t>Renovaskulær</w:t>
      </w:r>
      <w:proofErr w:type="spellEnd"/>
      <w:r w:rsidRPr="00D30BED">
        <w:rPr>
          <w:sz w:val="24"/>
          <w:szCs w:val="24"/>
        </w:rPr>
        <w:t xml:space="preserve"> hypertension).</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 xml:space="preserve">Dobbelthæmning af </w:t>
      </w:r>
      <w:proofErr w:type="spellStart"/>
      <w:r w:rsidRPr="00D30BED">
        <w:rPr>
          <w:sz w:val="24"/>
          <w:szCs w:val="24"/>
          <w:u w:val="single"/>
        </w:rPr>
        <w:t>renin-angiotensin-aldosteronsystemet</w:t>
      </w:r>
      <w:proofErr w:type="spellEnd"/>
      <w:r w:rsidRPr="00D30BED">
        <w:rPr>
          <w:sz w:val="24"/>
          <w:szCs w:val="24"/>
          <w:u w:val="single"/>
        </w:rPr>
        <w:t xml:space="preserve"> (RAAS)</w:t>
      </w:r>
    </w:p>
    <w:p w:rsidR="00D30BED" w:rsidRPr="00D30BED" w:rsidRDefault="00D30BED" w:rsidP="00D30BED">
      <w:pPr>
        <w:tabs>
          <w:tab w:val="left" w:pos="851"/>
        </w:tabs>
        <w:ind w:left="851"/>
        <w:rPr>
          <w:sz w:val="24"/>
          <w:szCs w:val="24"/>
        </w:rPr>
      </w:pPr>
      <w:r w:rsidRPr="00D30BED">
        <w:rPr>
          <w:sz w:val="24"/>
          <w:szCs w:val="24"/>
        </w:rPr>
        <w:t>Der er tegn på, at samtidig brug af ACE-</w:t>
      </w:r>
      <w:proofErr w:type="spellStart"/>
      <w:r w:rsidRPr="00D30BED">
        <w:rPr>
          <w:sz w:val="24"/>
          <w:szCs w:val="24"/>
        </w:rPr>
        <w:t>hæmmere</w:t>
      </w:r>
      <w:proofErr w:type="spellEnd"/>
      <w:r w:rsidRPr="00D30BED">
        <w:rPr>
          <w:sz w:val="24"/>
          <w:szCs w:val="24"/>
        </w:rPr>
        <w:t xml:space="preserve"> og </w:t>
      </w:r>
      <w:proofErr w:type="spellStart"/>
      <w:r w:rsidRPr="00D30BED">
        <w:rPr>
          <w:sz w:val="24"/>
          <w:szCs w:val="24"/>
        </w:rPr>
        <w:t>angiotensin</w:t>
      </w:r>
      <w:proofErr w:type="spellEnd"/>
      <w:r w:rsidRPr="00D30BED">
        <w:rPr>
          <w:sz w:val="24"/>
          <w:szCs w:val="24"/>
        </w:rPr>
        <w:t xml:space="preserve"> II-receptorantagonister eller </w:t>
      </w:r>
      <w:proofErr w:type="spellStart"/>
      <w:r w:rsidRPr="00D30BED">
        <w:rPr>
          <w:sz w:val="24"/>
          <w:szCs w:val="24"/>
        </w:rPr>
        <w:t>aliskiren</w:t>
      </w:r>
      <w:proofErr w:type="spellEnd"/>
      <w:r w:rsidRPr="00D30BED">
        <w:rPr>
          <w:sz w:val="24"/>
          <w:szCs w:val="24"/>
        </w:rPr>
        <w:t xml:space="preserve"> øger risikoen for hypotension, </w:t>
      </w:r>
      <w:proofErr w:type="spellStart"/>
      <w:r w:rsidRPr="00D30BED">
        <w:rPr>
          <w:sz w:val="24"/>
          <w:szCs w:val="24"/>
        </w:rPr>
        <w:t>hyperkaliæmi</w:t>
      </w:r>
      <w:proofErr w:type="spellEnd"/>
      <w:r w:rsidRPr="00D30BED">
        <w:rPr>
          <w:sz w:val="24"/>
          <w:szCs w:val="24"/>
        </w:rPr>
        <w:t xml:space="preserve"> og nedsat nyrefunktion (inklusive akut nyresvigt). Dobbelthæmning af RAAS ved kombination af ACE-</w:t>
      </w:r>
      <w:proofErr w:type="spellStart"/>
      <w:r w:rsidRPr="00D30BED">
        <w:rPr>
          <w:sz w:val="24"/>
          <w:szCs w:val="24"/>
        </w:rPr>
        <w:t>hæmmere</w:t>
      </w:r>
      <w:proofErr w:type="spellEnd"/>
      <w:r w:rsidRPr="00D30BED">
        <w:rPr>
          <w:sz w:val="24"/>
          <w:szCs w:val="24"/>
        </w:rPr>
        <w:t xml:space="preserve"> og </w:t>
      </w:r>
      <w:proofErr w:type="spellStart"/>
      <w:r w:rsidRPr="00D30BED">
        <w:rPr>
          <w:sz w:val="24"/>
          <w:szCs w:val="24"/>
        </w:rPr>
        <w:t>angiotensin</w:t>
      </w:r>
      <w:proofErr w:type="spellEnd"/>
      <w:r w:rsidRPr="00D30BED">
        <w:rPr>
          <w:sz w:val="24"/>
          <w:szCs w:val="24"/>
        </w:rPr>
        <w:t xml:space="preserve"> II-receptorantagonister eller </w:t>
      </w:r>
      <w:proofErr w:type="spellStart"/>
      <w:r w:rsidRPr="00D30BED">
        <w:rPr>
          <w:sz w:val="24"/>
          <w:szCs w:val="24"/>
        </w:rPr>
        <w:t>aliskiren</w:t>
      </w:r>
      <w:proofErr w:type="spellEnd"/>
      <w:r w:rsidRPr="00D30BED">
        <w:rPr>
          <w:sz w:val="24"/>
          <w:szCs w:val="24"/>
        </w:rPr>
        <w:t xml:space="preserve"> frarådes derfor (se pkt. 4.5 og 5.1).</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Hvis dobbelthæmmende behandling anses for absolut nødvendig, bør dette kun ske under supervision af en speciallæge og under tæt monitorering af patientens nyrefunktion, elektrolytter og blodtryk.</w:t>
      </w:r>
    </w:p>
    <w:p w:rsidR="00D30BED" w:rsidRPr="00D30BED" w:rsidRDefault="00D30BED" w:rsidP="00D30BED">
      <w:pPr>
        <w:tabs>
          <w:tab w:val="left" w:pos="851"/>
        </w:tabs>
        <w:ind w:left="851"/>
        <w:rPr>
          <w:sz w:val="24"/>
          <w:szCs w:val="24"/>
        </w:rPr>
      </w:pPr>
    </w:p>
    <w:p w:rsidR="00EA72CB" w:rsidRDefault="00D30BED" w:rsidP="004711CE">
      <w:pPr>
        <w:tabs>
          <w:tab w:val="left" w:pos="851"/>
        </w:tabs>
        <w:ind w:left="851"/>
        <w:rPr>
          <w:sz w:val="24"/>
          <w:szCs w:val="24"/>
        </w:rPr>
      </w:pPr>
      <w:r w:rsidRPr="00D30BED">
        <w:rPr>
          <w:sz w:val="24"/>
          <w:szCs w:val="24"/>
        </w:rPr>
        <w:t>ACE-</w:t>
      </w:r>
      <w:proofErr w:type="spellStart"/>
      <w:r w:rsidRPr="00D30BED">
        <w:rPr>
          <w:sz w:val="24"/>
          <w:szCs w:val="24"/>
        </w:rPr>
        <w:t>hæmmere</w:t>
      </w:r>
      <w:proofErr w:type="spellEnd"/>
      <w:r w:rsidRPr="00D30BED">
        <w:rPr>
          <w:sz w:val="24"/>
          <w:szCs w:val="24"/>
        </w:rPr>
        <w:t xml:space="preserve"> og </w:t>
      </w:r>
      <w:proofErr w:type="spellStart"/>
      <w:r w:rsidRPr="00D30BED">
        <w:rPr>
          <w:sz w:val="24"/>
          <w:szCs w:val="24"/>
        </w:rPr>
        <w:t>angiotensin</w:t>
      </w:r>
      <w:proofErr w:type="spellEnd"/>
      <w:r w:rsidRPr="00D30BED">
        <w:rPr>
          <w:sz w:val="24"/>
          <w:szCs w:val="24"/>
        </w:rPr>
        <w:t xml:space="preserve"> II-receptorantagonister bør ikke anvendes samtidigt hos patienter med diabetisk </w:t>
      </w:r>
      <w:proofErr w:type="spellStart"/>
      <w:r w:rsidRPr="00D30BED">
        <w:rPr>
          <w:sz w:val="24"/>
          <w:szCs w:val="24"/>
        </w:rPr>
        <w:t>nefropati</w:t>
      </w:r>
      <w:proofErr w:type="spellEnd"/>
      <w:r w:rsidRPr="00D30BED">
        <w:rPr>
          <w:sz w:val="24"/>
          <w:szCs w:val="24"/>
        </w:rPr>
        <w:t>.</w:t>
      </w:r>
    </w:p>
    <w:p w:rsidR="004463B9" w:rsidRDefault="004463B9">
      <w:pPr>
        <w:rPr>
          <w:sz w:val="24"/>
          <w:szCs w:val="24"/>
        </w:rPr>
      </w:pPr>
      <w:r>
        <w:rPr>
          <w:sz w:val="24"/>
          <w:szCs w:val="24"/>
        </w:rPr>
        <w:br w:type="page"/>
      </w:r>
    </w:p>
    <w:p w:rsidR="00D30BED" w:rsidRPr="00D30BED" w:rsidRDefault="00D30BED" w:rsidP="00D30BED">
      <w:pPr>
        <w:tabs>
          <w:tab w:val="left" w:pos="851"/>
        </w:tabs>
        <w:ind w:left="851"/>
        <w:rPr>
          <w:sz w:val="24"/>
          <w:szCs w:val="24"/>
        </w:rPr>
      </w:pPr>
    </w:p>
    <w:p w:rsidR="004711CE" w:rsidRDefault="004711CE" w:rsidP="004711CE">
      <w:pPr>
        <w:tabs>
          <w:tab w:val="left" w:pos="851"/>
        </w:tabs>
        <w:ind w:left="851"/>
        <w:rPr>
          <w:sz w:val="24"/>
          <w:szCs w:val="24"/>
          <w:u w:val="single"/>
        </w:rPr>
      </w:pPr>
      <w:proofErr w:type="spellStart"/>
      <w:r>
        <w:rPr>
          <w:sz w:val="24"/>
          <w:szCs w:val="24"/>
          <w:u w:val="single"/>
        </w:rPr>
        <w:t>Hyperkaliæmi</w:t>
      </w:r>
      <w:proofErr w:type="spellEnd"/>
    </w:p>
    <w:p w:rsidR="004711CE" w:rsidRDefault="004711CE" w:rsidP="004711CE">
      <w:pPr>
        <w:tabs>
          <w:tab w:val="left" w:pos="851"/>
        </w:tabs>
        <w:ind w:left="851"/>
        <w:rPr>
          <w:sz w:val="24"/>
          <w:szCs w:val="24"/>
        </w:rPr>
      </w:pPr>
      <w:r>
        <w:rPr>
          <w:sz w:val="24"/>
          <w:szCs w:val="24"/>
        </w:rPr>
        <w:t xml:space="preserve">Kombination af </w:t>
      </w:r>
      <w:proofErr w:type="spellStart"/>
      <w:r>
        <w:rPr>
          <w:sz w:val="24"/>
          <w:szCs w:val="24"/>
        </w:rPr>
        <w:t>enalapril</w:t>
      </w:r>
      <w:proofErr w:type="spellEnd"/>
      <w:r>
        <w:rPr>
          <w:sz w:val="24"/>
          <w:szCs w:val="24"/>
        </w:rPr>
        <w:t xml:space="preserve"> og et </w:t>
      </w:r>
      <w:proofErr w:type="spellStart"/>
      <w:r>
        <w:rPr>
          <w:sz w:val="24"/>
          <w:szCs w:val="24"/>
        </w:rPr>
        <w:t>diuretikum</w:t>
      </w:r>
      <w:proofErr w:type="spellEnd"/>
      <w:r>
        <w:rPr>
          <w:sz w:val="24"/>
          <w:szCs w:val="24"/>
        </w:rPr>
        <w:t xml:space="preserve"> i lav dosis udelukker ikke muligheden for </w:t>
      </w:r>
      <w:proofErr w:type="spellStart"/>
      <w:r>
        <w:rPr>
          <w:sz w:val="24"/>
          <w:szCs w:val="24"/>
        </w:rPr>
        <w:t>hyperkaliæmi</w:t>
      </w:r>
      <w:proofErr w:type="spellEnd"/>
      <w:r>
        <w:rPr>
          <w:sz w:val="24"/>
          <w:szCs w:val="24"/>
        </w:rPr>
        <w:t xml:space="preserve"> (se pkt. 4.4 Særlige advarsler og forsigtighedsregler vedrørende brugen, </w:t>
      </w:r>
      <w:proofErr w:type="spellStart"/>
      <w:r>
        <w:rPr>
          <w:sz w:val="24"/>
          <w:szCs w:val="24"/>
        </w:rPr>
        <w:t>Enalaprilmaleat</w:t>
      </w:r>
      <w:proofErr w:type="spellEnd"/>
      <w:r>
        <w:rPr>
          <w:sz w:val="24"/>
          <w:szCs w:val="24"/>
        </w:rPr>
        <w:t>, Serumkalium).</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u w:val="single"/>
        </w:rPr>
      </w:pPr>
      <w:proofErr w:type="spellStart"/>
      <w:r w:rsidRPr="00D30BED">
        <w:rPr>
          <w:sz w:val="24"/>
          <w:szCs w:val="24"/>
          <w:u w:val="single"/>
        </w:rPr>
        <w:t>Lithium</w:t>
      </w:r>
      <w:proofErr w:type="spellEnd"/>
    </w:p>
    <w:p w:rsidR="00D30BED" w:rsidRPr="00D30BED" w:rsidRDefault="00D30BED" w:rsidP="00D30BED">
      <w:pPr>
        <w:tabs>
          <w:tab w:val="left" w:pos="851"/>
        </w:tabs>
        <w:ind w:left="851"/>
        <w:rPr>
          <w:sz w:val="24"/>
          <w:szCs w:val="24"/>
        </w:rPr>
      </w:pPr>
      <w:r w:rsidRPr="00D30BED">
        <w:rPr>
          <w:sz w:val="24"/>
          <w:szCs w:val="24"/>
        </w:rPr>
        <w:t xml:space="preserve">Kombination af </w:t>
      </w:r>
      <w:proofErr w:type="spellStart"/>
      <w:r w:rsidRPr="00D30BED">
        <w:rPr>
          <w:sz w:val="24"/>
          <w:szCs w:val="24"/>
        </w:rPr>
        <w:t>lithium</w:t>
      </w:r>
      <w:proofErr w:type="spellEnd"/>
      <w:r w:rsidRPr="00D30BED">
        <w:rPr>
          <w:sz w:val="24"/>
          <w:szCs w:val="24"/>
        </w:rPr>
        <w:t xml:space="preserve"> og </w:t>
      </w:r>
      <w:proofErr w:type="spellStart"/>
      <w:r w:rsidRPr="00D30BED">
        <w:rPr>
          <w:sz w:val="24"/>
          <w:szCs w:val="24"/>
        </w:rPr>
        <w:t>enalapril</w:t>
      </w:r>
      <w:proofErr w:type="spellEnd"/>
      <w:r w:rsidRPr="00D30BED">
        <w:rPr>
          <w:sz w:val="24"/>
          <w:szCs w:val="24"/>
        </w:rPr>
        <w:t xml:space="preserve"> og </w:t>
      </w:r>
      <w:proofErr w:type="spellStart"/>
      <w:r w:rsidRPr="00D30BED">
        <w:rPr>
          <w:sz w:val="24"/>
          <w:szCs w:val="24"/>
        </w:rPr>
        <w:t>diuretika</w:t>
      </w:r>
      <w:proofErr w:type="spellEnd"/>
      <w:r w:rsidRPr="00D30BED">
        <w:rPr>
          <w:sz w:val="24"/>
          <w:szCs w:val="24"/>
        </w:rPr>
        <w:t xml:space="preserve"> frarådes generelt (se pkt. 4.5).</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u w:val="single"/>
        </w:rPr>
      </w:pPr>
      <w:r w:rsidRPr="00D30BED">
        <w:rPr>
          <w:sz w:val="24"/>
          <w:szCs w:val="24"/>
          <w:u w:val="single"/>
        </w:rPr>
        <w:t>Pædiatrisk population</w:t>
      </w:r>
    </w:p>
    <w:p w:rsidR="00D30BED" w:rsidRPr="00D30BED" w:rsidRDefault="00D30BED" w:rsidP="00D30BED">
      <w:pPr>
        <w:tabs>
          <w:tab w:val="left" w:pos="851"/>
        </w:tabs>
        <w:ind w:left="851"/>
        <w:rPr>
          <w:sz w:val="24"/>
          <w:szCs w:val="24"/>
        </w:rPr>
      </w:pPr>
      <w:r w:rsidRPr="00D30BED">
        <w:rPr>
          <w:sz w:val="24"/>
          <w:szCs w:val="24"/>
        </w:rPr>
        <w:t>Sikkerhed og virkning hos børn er ikke klarlagt.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b/>
          <w:sz w:val="24"/>
          <w:szCs w:val="24"/>
        </w:rPr>
      </w:pPr>
      <w:proofErr w:type="spellStart"/>
      <w:r w:rsidRPr="00D30BED">
        <w:rPr>
          <w:b/>
          <w:sz w:val="24"/>
          <w:szCs w:val="24"/>
        </w:rPr>
        <w:t>Enalaprilmaleat</w:t>
      </w:r>
      <w:proofErr w:type="spellEnd"/>
    </w:p>
    <w:p w:rsidR="00EA72CB" w:rsidRDefault="00EA72CB"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rPr>
      </w:pPr>
      <w:r w:rsidRPr="00D30BED">
        <w:rPr>
          <w:sz w:val="24"/>
          <w:szCs w:val="24"/>
          <w:u w:val="single"/>
        </w:rPr>
        <w:t>Aortastenose/</w:t>
      </w:r>
      <w:proofErr w:type="spellStart"/>
      <w:r w:rsidRPr="00D30BED">
        <w:rPr>
          <w:sz w:val="24"/>
          <w:szCs w:val="24"/>
          <w:u w:val="single"/>
        </w:rPr>
        <w:t>hypertrofisk</w:t>
      </w:r>
      <w:proofErr w:type="spellEnd"/>
      <w:r w:rsidRPr="00D30BED">
        <w:rPr>
          <w:sz w:val="24"/>
          <w:szCs w:val="24"/>
          <w:u w:val="single"/>
        </w:rPr>
        <w:t xml:space="preserve"> </w:t>
      </w:r>
      <w:proofErr w:type="spellStart"/>
      <w:r w:rsidRPr="00D30BED">
        <w:rPr>
          <w:sz w:val="24"/>
          <w:szCs w:val="24"/>
          <w:u w:val="single"/>
        </w:rPr>
        <w:t>kardiomyopati</w:t>
      </w:r>
      <w:proofErr w:type="spellEnd"/>
      <w:r w:rsidRPr="00D30BED">
        <w:rPr>
          <w:sz w:val="24"/>
          <w:szCs w:val="24"/>
          <w:u w:val="single"/>
        </w:rPr>
        <w:br/>
      </w:r>
      <w:r w:rsidRPr="00D30BED">
        <w:rPr>
          <w:sz w:val="24"/>
          <w:szCs w:val="24"/>
        </w:rPr>
        <w:t>ACE-</w:t>
      </w:r>
      <w:proofErr w:type="spellStart"/>
      <w:r w:rsidRPr="00D30BED">
        <w:rPr>
          <w:sz w:val="24"/>
          <w:szCs w:val="24"/>
        </w:rPr>
        <w:t>hæmmere</w:t>
      </w:r>
      <w:proofErr w:type="spellEnd"/>
      <w:r w:rsidRPr="00D30BED">
        <w:rPr>
          <w:sz w:val="24"/>
          <w:szCs w:val="24"/>
        </w:rPr>
        <w:t xml:space="preserve"> bør, ligesom alle andre </w:t>
      </w:r>
      <w:proofErr w:type="spellStart"/>
      <w:r w:rsidRPr="00D30BED">
        <w:rPr>
          <w:sz w:val="24"/>
          <w:szCs w:val="24"/>
        </w:rPr>
        <w:t>vasodilatatorer</w:t>
      </w:r>
      <w:proofErr w:type="spellEnd"/>
      <w:r w:rsidRPr="00D30BED">
        <w:rPr>
          <w:sz w:val="24"/>
          <w:szCs w:val="24"/>
        </w:rPr>
        <w:t xml:space="preserve">, gives med forsigtighed til patienter med obstruktion i venstre ventrikels udløbsdel og undgås i tilfælde af </w:t>
      </w:r>
      <w:proofErr w:type="spellStart"/>
      <w:r w:rsidRPr="00D30BED">
        <w:rPr>
          <w:sz w:val="24"/>
          <w:szCs w:val="24"/>
        </w:rPr>
        <w:t>kardiogent</w:t>
      </w:r>
      <w:proofErr w:type="spellEnd"/>
      <w:r w:rsidRPr="00D30BED">
        <w:rPr>
          <w:sz w:val="24"/>
          <w:szCs w:val="24"/>
        </w:rPr>
        <w:t xml:space="preserve"> </w:t>
      </w:r>
      <w:proofErr w:type="spellStart"/>
      <w:r w:rsidRPr="00D30BED">
        <w:rPr>
          <w:sz w:val="24"/>
          <w:szCs w:val="24"/>
        </w:rPr>
        <w:t>shock</w:t>
      </w:r>
      <w:proofErr w:type="spellEnd"/>
      <w:r w:rsidRPr="00D30BED">
        <w:rPr>
          <w:sz w:val="24"/>
          <w:szCs w:val="24"/>
        </w:rPr>
        <w:t xml:space="preserve"> og </w:t>
      </w:r>
      <w:proofErr w:type="spellStart"/>
      <w:r w:rsidRPr="00D30BED">
        <w:rPr>
          <w:sz w:val="24"/>
          <w:szCs w:val="24"/>
        </w:rPr>
        <w:t>hæmodynamisk</w:t>
      </w:r>
      <w:proofErr w:type="spellEnd"/>
      <w:r w:rsidRPr="00D30BED">
        <w:rPr>
          <w:sz w:val="24"/>
          <w:szCs w:val="24"/>
        </w:rPr>
        <w:t xml:space="preserve"> signifikant obstruktion.</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u w:val="single"/>
        </w:rPr>
      </w:pPr>
      <w:r w:rsidRPr="00D30BED">
        <w:rPr>
          <w:sz w:val="24"/>
          <w:szCs w:val="24"/>
          <w:u w:val="single"/>
        </w:rPr>
        <w:t>Nedsat nyrefunktion</w:t>
      </w:r>
    </w:p>
    <w:p w:rsidR="00D30BED" w:rsidRPr="00D30BED" w:rsidRDefault="00D30BED" w:rsidP="00D30BED">
      <w:pPr>
        <w:tabs>
          <w:tab w:val="left" w:pos="851"/>
        </w:tabs>
        <w:ind w:left="851"/>
        <w:rPr>
          <w:sz w:val="24"/>
          <w:szCs w:val="24"/>
        </w:rPr>
      </w:pPr>
      <w:r w:rsidRPr="00D30BED">
        <w:rPr>
          <w:sz w:val="24"/>
          <w:szCs w:val="24"/>
        </w:rPr>
        <w:t xml:space="preserve">Der er rapporteret om nyresvigt i forbindelse med </w:t>
      </w:r>
      <w:proofErr w:type="spellStart"/>
      <w:r w:rsidRPr="00D30BED">
        <w:rPr>
          <w:sz w:val="24"/>
          <w:szCs w:val="24"/>
        </w:rPr>
        <w:t>enalapril</w:t>
      </w:r>
      <w:proofErr w:type="spellEnd"/>
      <w:r w:rsidRPr="00D30BED">
        <w:rPr>
          <w:sz w:val="24"/>
          <w:szCs w:val="24"/>
        </w:rPr>
        <w:t xml:space="preserve">, primært hos patienter med svær hjerteinsufficiens eller underliggende nyresygdom, herunder nyrearteriestenose. Hvis det opdages i tide og behandles behørigt, vil nyresvigt som følge af </w:t>
      </w:r>
      <w:proofErr w:type="spellStart"/>
      <w:r w:rsidRPr="00D30BED">
        <w:rPr>
          <w:sz w:val="24"/>
          <w:szCs w:val="24"/>
        </w:rPr>
        <w:t>enalaprilbehandling</w:t>
      </w:r>
      <w:proofErr w:type="spellEnd"/>
      <w:r w:rsidRPr="00D30BED">
        <w:rPr>
          <w:sz w:val="24"/>
          <w:szCs w:val="24"/>
        </w:rPr>
        <w:t xml:space="preserve"> som regel være reversibel (se pkt. 4.2 og pkt. 4.4 Særlige advarsler og forsigtighedsregler vedrørende brugen’, </w:t>
      </w:r>
      <w:proofErr w:type="spellStart"/>
      <w:r w:rsidRPr="00D30BED">
        <w:rPr>
          <w:sz w:val="24"/>
          <w:szCs w:val="24"/>
        </w:rPr>
        <w:t>Enalaprilmaleat</w:t>
      </w:r>
      <w:proofErr w:type="spellEnd"/>
      <w:r w:rsidRPr="00D30BED">
        <w:rPr>
          <w:sz w:val="24"/>
          <w:szCs w:val="24"/>
        </w:rPr>
        <w:t>/</w:t>
      </w:r>
      <w:proofErr w:type="spellStart"/>
      <w:r w:rsidRPr="00D30BED">
        <w:rPr>
          <w:sz w:val="24"/>
          <w:szCs w:val="24"/>
        </w:rPr>
        <w:t>Hydrochlorthiazid</w:t>
      </w:r>
      <w:proofErr w:type="spellEnd"/>
      <w:r w:rsidRPr="00D30BED">
        <w:rPr>
          <w:sz w:val="24"/>
          <w:szCs w:val="24"/>
        </w:rPr>
        <w:t xml:space="preserve">, Nedsat nyrefunktion; </w:t>
      </w:r>
      <w:proofErr w:type="spellStart"/>
      <w:r w:rsidRPr="00D30BED">
        <w:rPr>
          <w:sz w:val="24"/>
          <w:szCs w:val="24"/>
        </w:rPr>
        <w:t>Hydrochlorthiazid</w:t>
      </w:r>
      <w:proofErr w:type="spellEnd"/>
      <w:r w:rsidRPr="00D30BED">
        <w:rPr>
          <w:sz w:val="24"/>
          <w:szCs w:val="24"/>
        </w:rPr>
        <w:t xml:space="preserve">, Nedsat nyrefunktion). </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u w:val="single"/>
        </w:rPr>
        <w:t>Renovaskulær</w:t>
      </w:r>
      <w:proofErr w:type="spellEnd"/>
      <w:r w:rsidRPr="00D30BED">
        <w:rPr>
          <w:sz w:val="24"/>
          <w:szCs w:val="24"/>
          <w:u w:val="single"/>
        </w:rPr>
        <w:t xml:space="preserve"> hypertension</w:t>
      </w:r>
    </w:p>
    <w:p w:rsidR="00D30BED" w:rsidRPr="00D30BED" w:rsidRDefault="00D30BED" w:rsidP="00D30BED">
      <w:pPr>
        <w:tabs>
          <w:tab w:val="left" w:pos="851"/>
        </w:tabs>
        <w:ind w:left="851"/>
        <w:rPr>
          <w:sz w:val="24"/>
          <w:szCs w:val="24"/>
        </w:rPr>
      </w:pPr>
      <w:r w:rsidRPr="00D30BED">
        <w:rPr>
          <w:sz w:val="24"/>
          <w:szCs w:val="24"/>
        </w:rPr>
        <w:t>Der er øget risiko for hypotension og nedsat nyrefunktion, når patienter med bilateral nyrearteriestenose eller arteriestenose i en enkelt fungerende nyre bliver behandlet med ACE-</w:t>
      </w:r>
      <w:proofErr w:type="spellStart"/>
      <w:r w:rsidRPr="00D30BED">
        <w:rPr>
          <w:sz w:val="24"/>
          <w:szCs w:val="24"/>
        </w:rPr>
        <w:t>hæmmere</w:t>
      </w:r>
      <w:proofErr w:type="spellEnd"/>
      <w:r w:rsidRPr="00D30BED">
        <w:rPr>
          <w:sz w:val="24"/>
          <w:szCs w:val="24"/>
        </w:rPr>
        <w:t xml:space="preserve">. Tab af nyrefunktion kan ske selv ved en svag ændring i </w:t>
      </w:r>
      <w:proofErr w:type="spellStart"/>
      <w:r w:rsidRPr="00D30BED">
        <w:rPr>
          <w:sz w:val="24"/>
          <w:szCs w:val="24"/>
        </w:rPr>
        <w:t>serumkreatinin</w:t>
      </w:r>
      <w:proofErr w:type="spellEnd"/>
      <w:r w:rsidRPr="00D30BED">
        <w:rPr>
          <w:sz w:val="24"/>
          <w:szCs w:val="24"/>
        </w:rPr>
        <w:t>. Hos sådanne patienter bør behandlingen opstartes under tæt lægeovervågning med lave doser, forsigtig titrering og monitorering af nyrefunktionen.</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Nyretransplantation</w:t>
      </w:r>
    </w:p>
    <w:p w:rsidR="00D30BED" w:rsidRPr="00D30BED" w:rsidRDefault="00D30BED" w:rsidP="00D30BED">
      <w:pPr>
        <w:tabs>
          <w:tab w:val="left" w:pos="851"/>
        </w:tabs>
        <w:ind w:left="851"/>
        <w:rPr>
          <w:sz w:val="24"/>
          <w:szCs w:val="24"/>
        </w:rPr>
      </w:pPr>
      <w:r w:rsidRPr="00D30BED">
        <w:rPr>
          <w:sz w:val="24"/>
          <w:szCs w:val="24"/>
        </w:rPr>
        <w:t xml:space="preserve">Der er ingen erfaring med administration af </w:t>
      </w:r>
      <w:proofErr w:type="spellStart"/>
      <w:r w:rsidRPr="00D30BED">
        <w:rPr>
          <w:sz w:val="24"/>
          <w:szCs w:val="24"/>
        </w:rPr>
        <w:t>enalapril</w:t>
      </w:r>
      <w:proofErr w:type="spellEnd"/>
      <w:r w:rsidRPr="00D30BED">
        <w:rPr>
          <w:sz w:val="24"/>
          <w:szCs w:val="24"/>
        </w:rPr>
        <w:t xml:space="preserve"> til patienter, som for nylig har gennemgået en nyretransplantation. Derfor frarådes behandling med </w:t>
      </w:r>
      <w:proofErr w:type="spellStart"/>
      <w:r w:rsidRPr="00D30BED">
        <w:rPr>
          <w:sz w:val="24"/>
          <w:szCs w:val="24"/>
        </w:rPr>
        <w:t>enalapril</w:t>
      </w:r>
      <w:proofErr w:type="spellEnd"/>
      <w:r w:rsidRPr="00D30BED">
        <w:rPr>
          <w:sz w:val="24"/>
          <w:szCs w:val="24"/>
        </w:rPr>
        <w:t>.</w:t>
      </w:r>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rPr>
      </w:pPr>
      <w:r w:rsidRPr="00D30BED">
        <w:rPr>
          <w:sz w:val="24"/>
          <w:szCs w:val="24"/>
          <w:u w:val="single"/>
        </w:rPr>
        <w:t>Hæmodialyse</w:t>
      </w:r>
    </w:p>
    <w:p w:rsidR="00D30BED" w:rsidRPr="00D30BED" w:rsidRDefault="00D30BED" w:rsidP="00D30BED">
      <w:pPr>
        <w:tabs>
          <w:tab w:val="left" w:pos="851"/>
        </w:tabs>
        <w:ind w:left="851"/>
        <w:rPr>
          <w:sz w:val="24"/>
          <w:szCs w:val="24"/>
        </w:rPr>
      </w:pPr>
      <w:proofErr w:type="spellStart"/>
      <w:r w:rsidRPr="00D30BED">
        <w:rPr>
          <w:sz w:val="24"/>
          <w:szCs w:val="24"/>
        </w:rPr>
        <w:t>Enalapril</w:t>
      </w:r>
      <w:proofErr w:type="spellEnd"/>
      <w:r w:rsidRPr="00D30BED">
        <w:rPr>
          <w:sz w:val="24"/>
          <w:szCs w:val="24"/>
        </w:rPr>
        <w:t xml:space="preserve"> er ikke indiceret hos patienter, der har brug for dialyse som følge af nedsat nyrefunktion. Der er rapporteret om </w:t>
      </w:r>
      <w:proofErr w:type="spellStart"/>
      <w:r w:rsidRPr="00D30BED">
        <w:rPr>
          <w:sz w:val="24"/>
          <w:szCs w:val="24"/>
        </w:rPr>
        <w:t>anafylaktoide</w:t>
      </w:r>
      <w:proofErr w:type="spellEnd"/>
      <w:r w:rsidRPr="00D30BED">
        <w:rPr>
          <w:sz w:val="24"/>
          <w:szCs w:val="24"/>
        </w:rPr>
        <w:t xml:space="preserve"> reaktioner hos patienter, der fik dialyse med high-flux-membraner (f.eks. AN 69®) og samtidig behandling med en ACE-hæmmer. Hos sådanne patienter bør det overvejes at anvende en anden type dialysemembran eller en anden gruppe </w:t>
      </w:r>
      <w:proofErr w:type="spellStart"/>
      <w:r w:rsidRPr="00D30BED">
        <w:rPr>
          <w:sz w:val="24"/>
          <w:szCs w:val="24"/>
        </w:rPr>
        <w:t>antihypertensiva</w:t>
      </w:r>
      <w:proofErr w:type="spellEnd"/>
      <w:r w:rsidRPr="00D30BED">
        <w:rPr>
          <w:sz w:val="24"/>
          <w:szCs w:val="24"/>
        </w:rPr>
        <w: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u w:val="single"/>
        </w:rPr>
      </w:pPr>
      <w:r w:rsidRPr="00D30BED">
        <w:rPr>
          <w:sz w:val="24"/>
          <w:szCs w:val="24"/>
          <w:u w:val="single"/>
        </w:rPr>
        <w:t>Leversvigt</w:t>
      </w:r>
    </w:p>
    <w:p w:rsidR="00D30BED" w:rsidRPr="00D30BED" w:rsidRDefault="00D30BED" w:rsidP="00D30BED">
      <w:pPr>
        <w:tabs>
          <w:tab w:val="left" w:pos="851"/>
        </w:tabs>
        <w:ind w:left="851"/>
        <w:rPr>
          <w:sz w:val="24"/>
          <w:szCs w:val="24"/>
        </w:rPr>
      </w:pPr>
      <w:r w:rsidRPr="00D30BED">
        <w:rPr>
          <w:sz w:val="24"/>
          <w:szCs w:val="24"/>
        </w:rPr>
        <w:t>ACE-</w:t>
      </w:r>
      <w:proofErr w:type="spellStart"/>
      <w:r w:rsidRPr="00D30BED">
        <w:rPr>
          <w:sz w:val="24"/>
          <w:szCs w:val="24"/>
        </w:rPr>
        <w:t>hæmmere</w:t>
      </w:r>
      <w:proofErr w:type="spellEnd"/>
      <w:r w:rsidRPr="00D30BED">
        <w:rPr>
          <w:sz w:val="24"/>
          <w:szCs w:val="24"/>
        </w:rPr>
        <w:t xml:space="preserve"> har i sjældne tilfælde været forbundet med et syndrom, der starter med </w:t>
      </w:r>
      <w:proofErr w:type="spellStart"/>
      <w:r w:rsidRPr="00D30BED">
        <w:rPr>
          <w:sz w:val="24"/>
          <w:szCs w:val="24"/>
        </w:rPr>
        <w:t>kolestatisk</w:t>
      </w:r>
      <w:proofErr w:type="spellEnd"/>
      <w:r w:rsidRPr="00D30BED">
        <w:rPr>
          <w:sz w:val="24"/>
          <w:szCs w:val="24"/>
        </w:rPr>
        <w:t xml:space="preserve"> </w:t>
      </w:r>
      <w:proofErr w:type="spellStart"/>
      <w:r w:rsidRPr="00D30BED">
        <w:rPr>
          <w:sz w:val="24"/>
          <w:szCs w:val="24"/>
        </w:rPr>
        <w:t>ikterus</w:t>
      </w:r>
      <w:proofErr w:type="spellEnd"/>
      <w:r w:rsidRPr="00D30BED">
        <w:rPr>
          <w:sz w:val="24"/>
          <w:szCs w:val="24"/>
        </w:rPr>
        <w:t xml:space="preserve"> eller hepatitis og udvikler sig til fulminant levernekrose og (undertiden) dødsfald. Mekanismen bag dette syndrom er ikke klarlagt. Hos patienter, der får ACE-</w:t>
      </w:r>
      <w:proofErr w:type="spellStart"/>
      <w:r w:rsidRPr="00D30BED">
        <w:rPr>
          <w:sz w:val="24"/>
          <w:szCs w:val="24"/>
        </w:rPr>
        <w:t>hæmmere</w:t>
      </w:r>
      <w:proofErr w:type="spellEnd"/>
      <w:r w:rsidRPr="00D30BED">
        <w:rPr>
          <w:sz w:val="24"/>
          <w:szCs w:val="24"/>
        </w:rPr>
        <w:t xml:space="preserve"> og udvikler </w:t>
      </w:r>
      <w:proofErr w:type="spellStart"/>
      <w:r w:rsidRPr="00D30BED">
        <w:rPr>
          <w:sz w:val="24"/>
          <w:szCs w:val="24"/>
        </w:rPr>
        <w:t>ikterus</w:t>
      </w:r>
      <w:proofErr w:type="spellEnd"/>
      <w:r w:rsidRPr="00D30BED">
        <w:rPr>
          <w:sz w:val="24"/>
          <w:szCs w:val="24"/>
        </w:rPr>
        <w:t xml:space="preserve"> eller markant forhøjede leverenzymtal, skal ACE-hæmmerne seponeres, og der skal iværksættes passende medicinsk opfølgning (se pkt. 4.4 Særlige advarsler og forsigtighedsregler vedrørende brugen, </w:t>
      </w:r>
      <w:proofErr w:type="spellStart"/>
      <w:r w:rsidRPr="00D30BED">
        <w:rPr>
          <w:sz w:val="24"/>
          <w:szCs w:val="24"/>
        </w:rPr>
        <w:t>Hydrochlorthiazid</w:t>
      </w:r>
      <w:proofErr w:type="spellEnd"/>
      <w:r w:rsidRPr="00D30BED">
        <w:rPr>
          <w:sz w:val="24"/>
          <w:szCs w:val="24"/>
        </w:rPr>
        <w:t>, Leversygdom).</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u w:val="single"/>
        </w:rPr>
        <w:t>Neutropeni</w:t>
      </w:r>
      <w:proofErr w:type="spellEnd"/>
      <w:r w:rsidRPr="00D30BED">
        <w:rPr>
          <w:sz w:val="24"/>
          <w:szCs w:val="24"/>
          <w:u w:val="single"/>
        </w:rPr>
        <w:t>/</w:t>
      </w:r>
      <w:proofErr w:type="spellStart"/>
      <w:r w:rsidRPr="00D30BED">
        <w:rPr>
          <w:sz w:val="24"/>
          <w:szCs w:val="24"/>
          <w:u w:val="single"/>
        </w:rPr>
        <w:t>agranulocytose</w:t>
      </w:r>
      <w:proofErr w:type="spellEnd"/>
    </w:p>
    <w:p w:rsidR="00D30BED" w:rsidRPr="00D30BED" w:rsidRDefault="00D30BED" w:rsidP="00D30BED">
      <w:pPr>
        <w:tabs>
          <w:tab w:val="left" w:pos="851"/>
        </w:tabs>
        <w:ind w:left="851"/>
        <w:rPr>
          <w:sz w:val="24"/>
          <w:szCs w:val="24"/>
        </w:rPr>
      </w:pPr>
      <w:r w:rsidRPr="00D30BED">
        <w:rPr>
          <w:sz w:val="24"/>
          <w:szCs w:val="24"/>
        </w:rPr>
        <w:t xml:space="preserve">Der er rapporteret om </w:t>
      </w:r>
      <w:proofErr w:type="spellStart"/>
      <w:r w:rsidRPr="00D30BED">
        <w:rPr>
          <w:sz w:val="24"/>
          <w:szCs w:val="24"/>
        </w:rPr>
        <w:t>neutropeni</w:t>
      </w:r>
      <w:proofErr w:type="spellEnd"/>
      <w:r w:rsidRPr="00D30BED">
        <w:rPr>
          <w:sz w:val="24"/>
          <w:szCs w:val="24"/>
        </w:rPr>
        <w:t>/</w:t>
      </w:r>
      <w:proofErr w:type="spellStart"/>
      <w:r w:rsidRPr="00D30BED">
        <w:rPr>
          <w:sz w:val="24"/>
          <w:szCs w:val="24"/>
        </w:rPr>
        <w:t>agranulocytose</w:t>
      </w:r>
      <w:proofErr w:type="spellEnd"/>
      <w:r w:rsidRPr="00D30BED">
        <w:rPr>
          <w:sz w:val="24"/>
          <w:szCs w:val="24"/>
        </w:rPr>
        <w:t xml:space="preserve">, </w:t>
      </w:r>
      <w:proofErr w:type="spellStart"/>
      <w:r w:rsidRPr="00D30BED">
        <w:rPr>
          <w:sz w:val="24"/>
          <w:szCs w:val="24"/>
        </w:rPr>
        <w:t>trombocytopeni</w:t>
      </w:r>
      <w:proofErr w:type="spellEnd"/>
      <w:r w:rsidRPr="00D30BED">
        <w:rPr>
          <w:sz w:val="24"/>
          <w:szCs w:val="24"/>
        </w:rPr>
        <w:t xml:space="preserve"> og anæmi hos patienter i behandling med ACE-</w:t>
      </w:r>
      <w:proofErr w:type="spellStart"/>
      <w:r w:rsidRPr="00D30BED">
        <w:rPr>
          <w:sz w:val="24"/>
          <w:szCs w:val="24"/>
        </w:rPr>
        <w:t>hæmmere</w:t>
      </w:r>
      <w:proofErr w:type="spellEnd"/>
      <w:r w:rsidRPr="00D30BED">
        <w:rPr>
          <w:sz w:val="24"/>
          <w:szCs w:val="24"/>
        </w:rPr>
        <w:t xml:space="preserve">. </w:t>
      </w:r>
      <w:proofErr w:type="spellStart"/>
      <w:r w:rsidRPr="00D30BED">
        <w:rPr>
          <w:sz w:val="24"/>
          <w:szCs w:val="24"/>
        </w:rPr>
        <w:t>Neutropeni</w:t>
      </w:r>
      <w:proofErr w:type="spellEnd"/>
      <w:r w:rsidRPr="00D30BED">
        <w:rPr>
          <w:sz w:val="24"/>
          <w:szCs w:val="24"/>
        </w:rPr>
        <w:t xml:space="preserve"> forekommer sjældent hos patienter med normal nyrefunktion og uden andre komplicerende faktorer. </w:t>
      </w:r>
      <w:proofErr w:type="spellStart"/>
      <w:r w:rsidRPr="00D30BED">
        <w:rPr>
          <w:sz w:val="24"/>
          <w:szCs w:val="24"/>
        </w:rPr>
        <w:t>Enalapril</w:t>
      </w:r>
      <w:proofErr w:type="spellEnd"/>
      <w:r w:rsidRPr="00D30BED">
        <w:rPr>
          <w:sz w:val="24"/>
          <w:szCs w:val="24"/>
        </w:rPr>
        <w:t xml:space="preserve"> bør anvendes med ekstrem forsigtighed hos patienter med kollagen </w:t>
      </w:r>
      <w:proofErr w:type="spellStart"/>
      <w:r w:rsidRPr="00D30BED">
        <w:rPr>
          <w:sz w:val="24"/>
          <w:szCs w:val="24"/>
        </w:rPr>
        <w:t>vaskulær</w:t>
      </w:r>
      <w:proofErr w:type="spellEnd"/>
      <w:r w:rsidRPr="00D30BED">
        <w:rPr>
          <w:sz w:val="24"/>
          <w:szCs w:val="24"/>
        </w:rPr>
        <w:t xml:space="preserve"> sygdom, patienter i immunundertrykkende behandling, hos patienter i behandling med </w:t>
      </w:r>
      <w:proofErr w:type="spellStart"/>
      <w:r w:rsidRPr="00D30BED">
        <w:rPr>
          <w:sz w:val="24"/>
          <w:szCs w:val="24"/>
        </w:rPr>
        <w:t>allopurinol</w:t>
      </w:r>
      <w:proofErr w:type="spellEnd"/>
      <w:r w:rsidRPr="00D30BED">
        <w:rPr>
          <w:sz w:val="24"/>
          <w:szCs w:val="24"/>
        </w:rPr>
        <w:t xml:space="preserve"> eller </w:t>
      </w:r>
      <w:proofErr w:type="spellStart"/>
      <w:r w:rsidRPr="00D30BED">
        <w:rPr>
          <w:sz w:val="24"/>
          <w:szCs w:val="24"/>
        </w:rPr>
        <w:t>procainamid</w:t>
      </w:r>
      <w:proofErr w:type="spellEnd"/>
      <w:r w:rsidRPr="00D30BED">
        <w:rPr>
          <w:sz w:val="24"/>
          <w:szCs w:val="24"/>
        </w:rPr>
        <w:t xml:space="preserve"> eller hos patienter med en kombination af disse komplicerende faktorer, navnlig hvis patienten allerede har nedsat nyrefunktion. Nogle af disse patienter udviklede alvorlige infektioner, som i nogle få tilfælde ikke responderede på intensiv antibiotikabehandling. Hvis </w:t>
      </w:r>
      <w:proofErr w:type="spellStart"/>
      <w:r w:rsidRPr="00D30BED">
        <w:rPr>
          <w:sz w:val="24"/>
          <w:szCs w:val="24"/>
        </w:rPr>
        <w:t>enalapril</w:t>
      </w:r>
      <w:proofErr w:type="spellEnd"/>
      <w:r w:rsidRPr="00D30BED">
        <w:rPr>
          <w:sz w:val="24"/>
          <w:szCs w:val="24"/>
        </w:rPr>
        <w:t xml:space="preserve"> anvendes hos sådanne patienter, bør leukocyttallet monitoreres, og patienterne bør informeres om, at henvende sig ved ethvert tegn på infektion.</w:t>
      </w:r>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u w:val="single"/>
        </w:rPr>
      </w:pPr>
      <w:r w:rsidRPr="00D30BED">
        <w:rPr>
          <w:sz w:val="24"/>
          <w:szCs w:val="24"/>
          <w:u w:val="single"/>
        </w:rPr>
        <w:t>Serumkalium</w:t>
      </w:r>
    </w:p>
    <w:p w:rsidR="00D30BED" w:rsidRPr="00D30BED" w:rsidRDefault="00D30BED" w:rsidP="00D30BED">
      <w:pPr>
        <w:tabs>
          <w:tab w:val="left" w:pos="851"/>
        </w:tabs>
        <w:ind w:left="851"/>
        <w:rPr>
          <w:sz w:val="24"/>
          <w:szCs w:val="24"/>
        </w:rPr>
      </w:pPr>
      <w:r w:rsidRPr="00D30BED">
        <w:rPr>
          <w:sz w:val="24"/>
          <w:szCs w:val="24"/>
        </w:rPr>
        <w:t>ACE-</w:t>
      </w:r>
      <w:proofErr w:type="spellStart"/>
      <w:r w:rsidRPr="00D30BED">
        <w:rPr>
          <w:sz w:val="24"/>
          <w:szCs w:val="24"/>
        </w:rPr>
        <w:t>hæmmere</w:t>
      </w:r>
      <w:proofErr w:type="spellEnd"/>
      <w:r w:rsidRPr="00D30BED">
        <w:rPr>
          <w:sz w:val="24"/>
          <w:szCs w:val="24"/>
        </w:rPr>
        <w:t xml:space="preserve"> kan forårsage </w:t>
      </w:r>
      <w:proofErr w:type="spellStart"/>
      <w:r w:rsidRPr="00D30BED">
        <w:rPr>
          <w:sz w:val="24"/>
          <w:szCs w:val="24"/>
        </w:rPr>
        <w:t>hyperkaliæmi</w:t>
      </w:r>
      <w:proofErr w:type="spellEnd"/>
      <w:r w:rsidRPr="00D30BED">
        <w:rPr>
          <w:sz w:val="24"/>
          <w:szCs w:val="24"/>
        </w:rPr>
        <w:t xml:space="preserve">, fordi de hæmmer frigørelsen af </w:t>
      </w:r>
      <w:proofErr w:type="spellStart"/>
      <w:r w:rsidRPr="00D30BED">
        <w:rPr>
          <w:sz w:val="24"/>
          <w:szCs w:val="24"/>
        </w:rPr>
        <w:t>aldosteron</w:t>
      </w:r>
      <w:proofErr w:type="spellEnd"/>
      <w:r w:rsidRPr="00D30BED">
        <w:rPr>
          <w:sz w:val="24"/>
          <w:szCs w:val="24"/>
        </w:rPr>
        <w:t xml:space="preserve">. Virkningen er normalt ikke signifikant hos patienter med normal nyrefunktion. Hos patienter med nedsat nyrefunktion og / eller hos patienter, der tager kaliumtilskud (inklusive salterstatninger) kaliumsparende </w:t>
      </w:r>
      <w:proofErr w:type="spellStart"/>
      <w:r w:rsidRPr="00D30BED">
        <w:rPr>
          <w:sz w:val="24"/>
          <w:szCs w:val="24"/>
        </w:rPr>
        <w:t>diuretika</w:t>
      </w:r>
      <w:proofErr w:type="spellEnd"/>
      <w:r w:rsidRPr="00D30BED">
        <w:rPr>
          <w:sz w:val="24"/>
          <w:szCs w:val="24"/>
        </w:rPr>
        <w:t xml:space="preserve">, </w:t>
      </w:r>
      <w:proofErr w:type="spellStart"/>
      <w:r w:rsidRPr="00D30BED">
        <w:rPr>
          <w:sz w:val="24"/>
          <w:szCs w:val="24"/>
        </w:rPr>
        <w:t>trimethoprim</w:t>
      </w:r>
      <w:proofErr w:type="spellEnd"/>
      <w:r w:rsidRPr="00D30BED">
        <w:rPr>
          <w:sz w:val="24"/>
          <w:szCs w:val="24"/>
        </w:rPr>
        <w:t xml:space="preserve"> eller </w:t>
      </w:r>
      <w:proofErr w:type="spellStart"/>
      <w:r w:rsidRPr="00D30BED">
        <w:rPr>
          <w:sz w:val="24"/>
          <w:szCs w:val="24"/>
        </w:rPr>
        <w:t>co-trimoxazol</w:t>
      </w:r>
      <w:proofErr w:type="spellEnd"/>
      <w:r w:rsidRPr="00D30BED">
        <w:rPr>
          <w:sz w:val="24"/>
          <w:szCs w:val="24"/>
        </w:rPr>
        <w:t xml:space="preserve">, også kendt som </w:t>
      </w:r>
      <w:proofErr w:type="spellStart"/>
      <w:r w:rsidRPr="00D30BED">
        <w:rPr>
          <w:sz w:val="24"/>
          <w:szCs w:val="24"/>
        </w:rPr>
        <w:t>trimethoprim</w:t>
      </w:r>
      <w:proofErr w:type="spellEnd"/>
      <w:r w:rsidRPr="00D30BED">
        <w:rPr>
          <w:sz w:val="24"/>
          <w:szCs w:val="24"/>
        </w:rPr>
        <w:t xml:space="preserve"> / </w:t>
      </w:r>
      <w:proofErr w:type="spellStart"/>
      <w:r w:rsidRPr="00D30BED">
        <w:rPr>
          <w:sz w:val="24"/>
          <w:szCs w:val="24"/>
        </w:rPr>
        <w:t>sulfamethoxazol</w:t>
      </w:r>
      <w:proofErr w:type="spellEnd"/>
      <w:r w:rsidRPr="00D30BED">
        <w:rPr>
          <w:sz w:val="24"/>
          <w:szCs w:val="24"/>
        </w:rPr>
        <w:t xml:space="preserve"> og især </w:t>
      </w:r>
      <w:proofErr w:type="spellStart"/>
      <w:r w:rsidRPr="00D30BED">
        <w:rPr>
          <w:sz w:val="24"/>
          <w:szCs w:val="24"/>
        </w:rPr>
        <w:t>aldosteron</w:t>
      </w:r>
      <w:proofErr w:type="spellEnd"/>
      <w:r w:rsidRPr="00D30BED">
        <w:rPr>
          <w:sz w:val="24"/>
          <w:szCs w:val="24"/>
        </w:rPr>
        <w:t xml:space="preserve">-antagonister eller </w:t>
      </w:r>
      <w:proofErr w:type="spellStart"/>
      <w:r w:rsidRPr="00D30BED">
        <w:rPr>
          <w:sz w:val="24"/>
          <w:szCs w:val="24"/>
        </w:rPr>
        <w:t>angiotensin</w:t>
      </w:r>
      <w:proofErr w:type="spellEnd"/>
      <w:r w:rsidRPr="00D30BED">
        <w:rPr>
          <w:sz w:val="24"/>
          <w:szCs w:val="24"/>
        </w:rPr>
        <w:t xml:space="preserve">-receptorblokkere, kan </w:t>
      </w:r>
      <w:proofErr w:type="spellStart"/>
      <w:r w:rsidRPr="00D30BED">
        <w:rPr>
          <w:sz w:val="24"/>
          <w:szCs w:val="24"/>
        </w:rPr>
        <w:t>hyperkaliæmi</w:t>
      </w:r>
      <w:proofErr w:type="spellEnd"/>
      <w:r w:rsidRPr="00D30BED">
        <w:rPr>
          <w:sz w:val="24"/>
          <w:szCs w:val="24"/>
        </w:rPr>
        <w:t xml:space="preserve"> forekomme. Kaliumsparende </w:t>
      </w:r>
      <w:proofErr w:type="spellStart"/>
      <w:r w:rsidRPr="00D30BED">
        <w:rPr>
          <w:sz w:val="24"/>
          <w:szCs w:val="24"/>
        </w:rPr>
        <w:t>diuretika</w:t>
      </w:r>
      <w:proofErr w:type="spellEnd"/>
      <w:r w:rsidRPr="00D30BED">
        <w:rPr>
          <w:sz w:val="24"/>
          <w:szCs w:val="24"/>
        </w:rPr>
        <w:t xml:space="preserve"> og </w:t>
      </w:r>
      <w:proofErr w:type="spellStart"/>
      <w:r w:rsidRPr="00D30BED">
        <w:rPr>
          <w:sz w:val="24"/>
          <w:szCs w:val="24"/>
        </w:rPr>
        <w:t>angiotensin</w:t>
      </w:r>
      <w:proofErr w:type="spellEnd"/>
      <w:r w:rsidRPr="00D30BED">
        <w:rPr>
          <w:sz w:val="24"/>
          <w:szCs w:val="24"/>
        </w:rPr>
        <w:t>-receptorblokkere bør anvendes med forsigtighed hos patienter, der får ACE-</w:t>
      </w:r>
      <w:proofErr w:type="spellStart"/>
      <w:r w:rsidRPr="00D30BED">
        <w:rPr>
          <w:sz w:val="24"/>
          <w:szCs w:val="24"/>
        </w:rPr>
        <w:t>hæmmere</w:t>
      </w:r>
      <w:proofErr w:type="spellEnd"/>
      <w:r w:rsidRPr="00D30BED">
        <w:rPr>
          <w:sz w:val="24"/>
          <w:szCs w:val="24"/>
        </w:rPr>
        <w:t>, og serumkalium og nyrefunktion skal overvåges (se pkt. 4.5)</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u w:val="single"/>
        </w:rPr>
      </w:pPr>
      <w:r w:rsidRPr="00D30BED">
        <w:rPr>
          <w:sz w:val="24"/>
          <w:szCs w:val="24"/>
          <w:u w:val="single"/>
        </w:rPr>
        <w:t>Hypoglykæmi</w:t>
      </w:r>
    </w:p>
    <w:p w:rsidR="00D30BED" w:rsidRPr="00D30BED" w:rsidRDefault="00D30BED" w:rsidP="00D30BED">
      <w:pPr>
        <w:tabs>
          <w:tab w:val="left" w:pos="851"/>
        </w:tabs>
        <w:ind w:left="851"/>
        <w:rPr>
          <w:sz w:val="24"/>
          <w:szCs w:val="24"/>
        </w:rPr>
      </w:pPr>
      <w:r w:rsidRPr="00D30BED">
        <w:rPr>
          <w:sz w:val="24"/>
          <w:szCs w:val="24"/>
        </w:rPr>
        <w:t xml:space="preserve">Diabetikere i behandling med orale </w:t>
      </w:r>
      <w:proofErr w:type="spellStart"/>
      <w:r w:rsidRPr="00D30BED">
        <w:rPr>
          <w:sz w:val="24"/>
          <w:szCs w:val="24"/>
        </w:rPr>
        <w:t>antidiabetika</w:t>
      </w:r>
      <w:proofErr w:type="spellEnd"/>
      <w:r w:rsidRPr="00D30BED">
        <w:rPr>
          <w:sz w:val="24"/>
          <w:szCs w:val="24"/>
        </w:rPr>
        <w:t xml:space="preserve"> eller insulin, som påbegynder behandling med en ACE-hæmmer, skal informeres om at holde nøje øje med, om de udvikler hypoglykæmi, især i den første måned med kombineret brug (se pkt. 4.4 Særlige advarsler og forsigtighedsregler vedrørende brugen, </w:t>
      </w:r>
      <w:proofErr w:type="spellStart"/>
      <w:r w:rsidRPr="00D30BED">
        <w:rPr>
          <w:sz w:val="24"/>
          <w:szCs w:val="24"/>
        </w:rPr>
        <w:t>Hydrochlorthiazid</w:t>
      </w:r>
      <w:proofErr w:type="spellEnd"/>
      <w:r w:rsidRPr="00D30BED">
        <w:rPr>
          <w:sz w:val="24"/>
          <w:szCs w:val="24"/>
        </w:rPr>
        <w:t xml:space="preserve">, Metaboliske og endokrine virkninger og pkt. 4.5) </w:t>
      </w:r>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rPr>
      </w:pPr>
      <w:r w:rsidRPr="00D30BED">
        <w:rPr>
          <w:sz w:val="24"/>
          <w:szCs w:val="24"/>
          <w:u w:val="single"/>
        </w:rPr>
        <w:t>Overfølsomhed/</w:t>
      </w:r>
      <w:proofErr w:type="spellStart"/>
      <w:r w:rsidRPr="00D30BED">
        <w:rPr>
          <w:sz w:val="24"/>
          <w:szCs w:val="24"/>
          <w:u w:val="single"/>
        </w:rPr>
        <w:t>angioødem</w:t>
      </w:r>
      <w:proofErr w:type="spellEnd"/>
    </w:p>
    <w:p w:rsidR="00D30BED" w:rsidRPr="00D30BED" w:rsidRDefault="00D30BED" w:rsidP="00D30BED">
      <w:pPr>
        <w:tabs>
          <w:tab w:val="left" w:pos="851"/>
        </w:tabs>
        <w:ind w:left="851"/>
        <w:rPr>
          <w:sz w:val="24"/>
          <w:szCs w:val="24"/>
        </w:rPr>
      </w:pPr>
      <w:r w:rsidRPr="00D30BED">
        <w:rPr>
          <w:sz w:val="24"/>
          <w:szCs w:val="24"/>
        </w:rPr>
        <w:t>Samtidig brug af ACE-</w:t>
      </w:r>
      <w:proofErr w:type="spellStart"/>
      <w:r w:rsidRPr="00D30BED">
        <w:rPr>
          <w:sz w:val="24"/>
          <w:szCs w:val="24"/>
        </w:rPr>
        <w:t>hæmmere</w:t>
      </w:r>
      <w:proofErr w:type="spellEnd"/>
      <w:r w:rsidRPr="00D30BED">
        <w:rPr>
          <w:sz w:val="24"/>
          <w:szCs w:val="24"/>
        </w:rPr>
        <w:t xml:space="preserve"> med </w:t>
      </w:r>
      <w:proofErr w:type="spellStart"/>
      <w:r w:rsidRPr="00D30BED">
        <w:rPr>
          <w:sz w:val="24"/>
          <w:szCs w:val="24"/>
        </w:rPr>
        <w:t>sacubitril</w:t>
      </w:r>
      <w:proofErr w:type="spellEnd"/>
      <w:r w:rsidRPr="00D30BED">
        <w:rPr>
          <w:sz w:val="24"/>
          <w:szCs w:val="24"/>
        </w:rPr>
        <w:t xml:space="preserve"> / </w:t>
      </w:r>
      <w:proofErr w:type="spellStart"/>
      <w:r w:rsidRPr="00D30BED">
        <w:rPr>
          <w:sz w:val="24"/>
          <w:szCs w:val="24"/>
        </w:rPr>
        <w:t>valsartan</w:t>
      </w:r>
      <w:proofErr w:type="spellEnd"/>
      <w:r w:rsidRPr="00D30BED">
        <w:rPr>
          <w:sz w:val="24"/>
          <w:szCs w:val="24"/>
        </w:rPr>
        <w:t xml:space="preserve"> er kontraindiceret på grund af den øgede risiko for </w:t>
      </w:r>
      <w:proofErr w:type="spellStart"/>
      <w:r w:rsidRPr="00D30BED">
        <w:rPr>
          <w:sz w:val="24"/>
          <w:szCs w:val="24"/>
        </w:rPr>
        <w:t>angioødem</w:t>
      </w:r>
      <w:proofErr w:type="spellEnd"/>
      <w:r w:rsidRPr="00D30BED">
        <w:rPr>
          <w:sz w:val="24"/>
          <w:szCs w:val="24"/>
        </w:rPr>
        <w:t xml:space="preserve">. Behandling med </w:t>
      </w:r>
      <w:proofErr w:type="spellStart"/>
      <w:r w:rsidRPr="00D30BED">
        <w:rPr>
          <w:sz w:val="24"/>
          <w:szCs w:val="24"/>
        </w:rPr>
        <w:t>sacubitril</w:t>
      </w:r>
      <w:proofErr w:type="spellEnd"/>
      <w:r w:rsidRPr="00D30BED">
        <w:rPr>
          <w:sz w:val="24"/>
          <w:szCs w:val="24"/>
        </w:rPr>
        <w:t xml:space="preserve"> / </w:t>
      </w:r>
      <w:proofErr w:type="spellStart"/>
      <w:r w:rsidRPr="00D30BED">
        <w:rPr>
          <w:sz w:val="24"/>
          <w:szCs w:val="24"/>
        </w:rPr>
        <w:t>valsartan</w:t>
      </w:r>
      <w:proofErr w:type="spellEnd"/>
      <w:r w:rsidRPr="00D30BED">
        <w:rPr>
          <w:sz w:val="24"/>
          <w:szCs w:val="24"/>
        </w:rPr>
        <w:t xml:space="preserve"> må ikke påbegyndes tidligere end 36 timer efter den sidste dosis </w:t>
      </w:r>
      <w:proofErr w:type="spellStart"/>
      <w:r w:rsidRPr="00D30BED">
        <w:rPr>
          <w:sz w:val="24"/>
          <w:szCs w:val="24"/>
        </w:rPr>
        <w:t>enalapril</w:t>
      </w:r>
      <w:proofErr w:type="spellEnd"/>
      <w:r w:rsidRPr="00D30BED">
        <w:rPr>
          <w:sz w:val="24"/>
          <w:szCs w:val="24"/>
        </w:rPr>
        <w:t xml:space="preserve">. Hvis behandling med </w:t>
      </w:r>
      <w:proofErr w:type="spellStart"/>
      <w:r w:rsidRPr="00D30BED">
        <w:rPr>
          <w:sz w:val="24"/>
          <w:szCs w:val="24"/>
        </w:rPr>
        <w:t>sacubitril</w:t>
      </w:r>
      <w:proofErr w:type="spellEnd"/>
      <w:r w:rsidRPr="00D30BED">
        <w:rPr>
          <w:sz w:val="24"/>
          <w:szCs w:val="24"/>
        </w:rPr>
        <w:t xml:space="preserve"> / </w:t>
      </w:r>
      <w:proofErr w:type="spellStart"/>
      <w:r w:rsidRPr="00D30BED">
        <w:rPr>
          <w:sz w:val="24"/>
          <w:szCs w:val="24"/>
        </w:rPr>
        <w:t>valsartan</w:t>
      </w:r>
      <w:proofErr w:type="spellEnd"/>
      <w:r w:rsidRPr="00D30BED">
        <w:rPr>
          <w:sz w:val="24"/>
          <w:szCs w:val="24"/>
        </w:rPr>
        <w:t xml:space="preserve"> er stoppet, skal </w:t>
      </w:r>
      <w:proofErr w:type="spellStart"/>
      <w:r w:rsidRPr="00D30BED">
        <w:rPr>
          <w:sz w:val="24"/>
          <w:szCs w:val="24"/>
        </w:rPr>
        <w:t>enalaprilbehandling</w:t>
      </w:r>
      <w:proofErr w:type="spellEnd"/>
      <w:r w:rsidRPr="00D30BED">
        <w:rPr>
          <w:sz w:val="24"/>
          <w:szCs w:val="24"/>
        </w:rPr>
        <w:t xml:space="preserve"> først påbegyndes før 36 timer efter den sidste dosis </w:t>
      </w:r>
      <w:proofErr w:type="spellStart"/>
      <w:r w:rsidRPr="00D30BED">
        <w:rPr>
          <w:sz w:val="24"/>
          <w:szCs w:val="24"/>
        </w:rPr>
        <w:t>sacubitril</w:t>
      </w:r>
      <w:proofErr w:type="spellEnd"/>
      <w:r w:rsidRPr="00D30BED">
        <w:rPr>
          <w:sz w:val="24"/>
          <w:szCs w:val="24"/>
        </w:rPr>
        <w:t xml:space="preserve"> / </w:t>
      </w:r>
      <w:proofErr w:type="spellStart"/>
      <w:r w:rsidRPr="00D30BED">
        <w:rPr>
          <w:sz w:val="24"/>
          <w:szCs w:val="24"/>
        </w:rPr>
        <w:t>valsartan</w:t>
      </w:r>
      <w:proofErr w:type="spellEnd"/>
      <w:r w:rsidRPr="00D30BED">
        <w:rPr>
          <w:sz w:val="24"/>
          <w:szCs w:val="24"/>
        </w:rPr>
        <w:t xml:space="preserve"> (se pkt. 4.3 og 4.5).</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Samtidig brug af ACE-</w:t>
      </w:r>
      <w:proofErr w:type="spellStart"/>
      <w:r w:rsidRPr="00D30BED">
        <w:rPr>
          <w:sz w:val="24"/>
          <w:szCs w:val="24"/>
        </w:rPr>
        <w:t>hæmmere</w:t>
      </w:r>
      <w:proofErr w:type="spellEnd"/>
      <w:r w:rsidRPr="00D30BED">
        <w:rPr>
          <w:sz w:val="24"/>
          <w:szCs w:val="24"/>
        </w:rPr>
        <w:t xml:space="preserve"> med </w:t>
      </w:r>
      <w:proofErr w:type="spellStart"/>
      <w:r w:rsidRPr="00D30BED">
        <w:rPr>
          <w:sz w:val="24"/>
          <w:szCs w:val="24"/>
        </w:rPr>
        <w:t>racecadotril</w:t>
      </w:r>
      <w:proofErr w:type="spellEnd"/>
      <w:r w:rsidRPr="00D30BED">
        <w:rPr>
          <w:sz w:val="24"/>
          <w:szCs w:val="24"/>
        </w:rPr>
        <w:t xml:space="preserve">, </w:t>
      </w:r>
      <w:proofErr w:type="spellStart"/>
      <w:r w:rsidRPr="00D30BED">
        <w:rPr>
          <w:sz w:val="24"/>
          <w:szCs w:val="24"/>
        </w:rPr>
        <w:t>mTOR-hæmmere</w:t>
      </w:r>
      <w:proofErr w:type="spellEnd"/>
      <w:r w:rsidRPr="00D30BED">
        <w:rPr>
          <w:sz w:val="24"/>
          <w:szCs w:val="24"/>
        </w:rPr>
        <w:t xml:space="preserve"> (f.eks. </w:t>
      </w:r>
      <w:proofErr w:type="spellStart"/>
      <w:r w:rsidRPr="00D30BED">
        <w:rPr>
          <w:sz w:val="24"/>
          <w:szCs w:val="24"/>
        </w:rPr>
        <w:t>Sirolimus</w:t>
      </w:r>
      <w:proofErr w:type="spellEnd"/>
      <w:r w:rsidRPr="00D30BED">
        <w:rPr>
          <w:sz w:val="24"/>
          <w:szCs w:val="24"/>
        </w:rPr>
        <w:t xml:space="preserve">, </w:t>
      </w:r>
      <w:proofErr w:type="spellStart"/>
      <w:r w:rsidRPr="00D30BED">
        <w:rPr>
          <w:sz w:val="24"/>
          <w:szCs w:val="24"/>
        </w:rPr>
        <w:t>everolimus</w:t>
      </w:r>
      <w:proofErr w:type="spellEnd"/>
      <w:r w:rsidRPr="00D30BED">
        <w:rPr>
          <w:sz w:val="24"/>
          <w:szCs w:val="24"/>
        </w:rPr>
        <w:t xml:space="preserve">, </w:t>
      </w:r>
      <w:proofErr w:type="spellStart"/>
      <w:r w:rsidRPr="00D30BED">
        <w:rPr>
          <w:sz w:val="24"/>
          <w:szCs w:val="24"/>
        </w:rPr>
        <w:t>temsirolimus</w:t>
      </w:r>
      <w:proofErr w:type="spellEnd"/>
      <w:r w:rsidRPr="00D30BED">
        <w:rPr>
          <w:sz w:val="24"/>
          <w:szCs w:val="24"/>
        </w:rPr>
        <w:t xml:space="preserve">) og </w:t>
      </w:r>
      <w:proofErr w:type="spellStart"/>
      <w:r w:rsidRPr="00D30BED">
        <w:rPr>
          <w:sz w:val="24"/>
          <w:szCs w:val="24"/>
        </w:rPr>
        <w:t>vildagliptin</w:t>
      </w:r>
      <w:proofErr w:type="spellEnd"/>
      <w:r w:rsidRPr="00D30BED">
        <w:rPr>
          <w:sz w:val="24"/>
          <w:szCs w:val="24"/>
        </w:rPr>
        <w:t xml:space="preserve"> kan føre til en øget risiko for </w:t>
      </w:r>
      <w:proofErr w:type="spellStart"/>
      <w:r w:rsidRPr="00D30BED">
        <w:rPr>
          <w:sz w:val="24"/>
          <w:szCs w:val="24"/>
        </w:rPr>
        <w:t>angioødem</w:t>
      </w:r>
      <w:proofErr w:type="spellEnd"/>
      <w:r w:rsidRPr="00D30BED">
        <w:rPr>
          <w:sz w:val="24"/>
          <w:szCs w:val="24"/>
        </w:rPr>
        <w:t xml:space="preserve"> (f.eks. Hævelse i luftvejene eller tungen, med eller uden nedsat luftvej) (se pkt. 4.5). Der skal udvises forsigtighed, når man starter </w:t>
      </w:r>
      <w:proofErr w:type="spellStart"/>
      <w:r w:rsidRPr="00D30BED">
        <w:rPr>
          <w:sz w:val="24"/>
          <w:szCs w:val="24"/>
        </w:rPr>
        <w:t>racecadotril</w:t>
      </w:r>
      <w:proofErr w:type="spellEnd"/>
      <w:r w:rsidRPr="00D30BED">
        <w:rPr>
          <w:sz w:val="24"/>
          <w:szCs w:val="24"/>
        </w:rPr>
        <w:t xml:space="preserve">, </w:t>
      </w:r>
      <w:proofErr w:type="spellStart"/>
      <w:r w:rsidRPr="00D30BED">
        <w:rPr>
          <w:sz w:val="24"/>
          <w:szCs w:val="24"/>
        </w:rPr>
        <w:t>mTOR-hæmmere</w:t>
      </w:r>
      <w:proofErr w:type="spellEnd"/>
      <w:r w:rsidRPr="00D30BED">
        <w:rPr>
          <w:sz w:val="24"/>
          <w:szCs w:val="24"/>
        </w:rPr>
        <w:t xml:space="preserve"> (f.eks. </w:t>
      </w:r>
      <w:proofErr w:type="spellStart"/>
      <w:r w:rsidRPr="00D30BED">
        <w:rPr>
          <w:sz w:val="24"/>
          <w:szCs w:val="24"/>
        </w:rPr>
        <w:t>Sirolimus</w:t>
      </w:r>
      <w:proofErr w:type="spellEnd"/>
      <w:r w:rsidRPr="00D30BED">
        <w:rPr>
          <w:sz w:val="24"/>
          <w:szCs w:val="24"/>
        </w:rPr>
        <w:t xml:space="preserve">, </w:t>
      </w:r>
      <w:proofErr w:type="spellStart"/>
      <w:r w:rsidRPr="00D30BED">
        <w:rPr>
          <w:sz w:val="24"/>
          <w:szCs w:val="24"/>
        </w:rPr>
        <w:t>everolimus</w:t>
      </w:r>
      <w:proofErr w:type="spellEnd"/>
      <w:r w:rsidRPr="00D30BED">
        <w:rPr>
          <w:sz w:val="24"/>
          <w:szCs w:val="24"/>
        </w:rPr>
        <w:t xml:space="preserve">, </w:t>
      </w:r>
      <w:proofErr w:type="spellStart"/>
      <w:r w:rsidRPr="00D30BED">
        <w:rPr>
          <w:sz w:val="24"/>
          <w:szCs w:val="24"/>
        </w:rPr>
        <w:t>temsirolimus</w:t>
      </w:r>
      <w:proofErr w:type="spellEnd"/>
      <w:r w:rsidRPr="00D30BED">
        <w:rPr>
          <w:sz w:val="24"/>
          <w:szCs w:val="24"/>
        </w:rPr>
        <w:t xml:space="preserve">) og </w:t>
      </w:r>
      <w:proofErr w:type="spellStart"/>
      <w:r w:rsidRPr="00D30BED">
        <w:rPr>
          <w:sz w:val="24"/>
          <w:szCs w:val="24"/>
        </w:rPr>
        <w:t>vildagliptin</w:t>
      </w:r>
      <w:proofErr w:type="spellEnd"/>
      <w:r w:rsidRPr="00D30BED">
        <w:rPr>
          <w:sz w:val="24"/>
          <w:szCs w:val="24"/>
        </w:rPr>
        <w:t xml:space="preserve"> hos en patient, der allerede tager en ACE-hæmmer.</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 xml:space="preserve">Der er rapporteret om </w:t>
      </w:r>
      <w:proofErr w:type="spellStart"/>
      <w:r w:rsidRPr="00D30BED">
        <w:rPr>
          <w:sz w:val="24"/>
          <w:szCs w:val="24"/>
        </w:rPr>
        <w:t>angioødem</w:t>
      </w:r>
      <w:proofErr w:type="spellEnd"/>
      <w:r w:rsidRPr="00D30BED">
        <w:rPr>
          <w:sz w:val="24"/>
          <w:szCs w:val="24"/>
        </w:rPr>
        <w:t xml:space="preserve"> i ansigt, ekstremiteter, læber, tunge, </w:t>
      </w:r>
      <w:proofErr w:type="spellStart"/>
      <w:r w:rsidRPr="00D30BED">
        <w:rPr>
          <w:sz w:val="24"/>
          <w:szCs w:val="24"/>
        </w:rPr>
        <w:t>glottis</w:t>
      </w:r>
      <w:proofErr w:type="spellEnd"/>
      <w:r w:rsidRPr="00D30BED">
        <w:rPr>
          <w:sz w:val="24"/>
          <w:szCs w:val="24"/>
        </w:rPr>
        <w:t xml:space="preserve"> og/eller </w:t>
      </w:r>
      <w:proofErr w:type="spellStart"/>
      <w:r w:rsidRPr="00D30BED">
        <w:rPr>
          <w:sz w:val="24"/>
          <w:szCs w:val="24"/>
        </w:rPr>
        <w:t>larynx</w:t>
      </w:r>
      <w:proofErr w:type="spellEnd"/>
      <w:r w:rsidRPr="00D30BED">
        <w:rPr>
          <w:sz w:val="24"/>
          <w:szCs w:val="24"/>
        </w:rPr>
        <w:t xml:space="preserve"> hos patienter i behandling med ACE-</w:t>
      </w:r>
      <w:proofErr w:type="spellStart"/>
      <w:r w:rsidRPr="00D30BED">
        <w:rPr>
          <w:sz w:val="24"/>
          <w:szCs w:val="24"/>
        </w:rPr>
        <w:t>hæmmere</w:t>
      </w:r>
      <w:proofErr w:type="spellEnd"/>
      <w:r w:rsidRPr="00D30BED">
        <w:rPr>
          <w:sz w:val="24"/>
          <w:szCs w:val="24"/>
        </w:rPr>
        <w:t xml:space="preserve">, herunder </w:t>
      </w:r>
      <w:proofErr w:type="spellStart"/>
      <w:r w:rsidRPr="00D30BED">
        <w:rPr>
          <w:sz w:val="24"/>
          <w:szCs w:val="24"/>
        </w:rPr>
        <w:t>enalaprilmaleat</w:t>
      </w:r>
      <w:proofErr w:type="spellEnd"/>
      <w:r w:rsidRPr="00D30BED">
        <w:rPr>
          <w:sz w:val="24"/>
          <w:szCs w:val="24"/>
        </w:rPr>
        <w:t xml:space="preserve">. </w:t>
      </w:r>
      <w:proofErr w:type="spellStart"/>
      <w:r w:rsidRPr="00D30BED">
        <w:rPr>
          <w:sz w:val="24"/>
          <w:szCs w:val="24"/>
        </w:rPr>
        <w:t>Angioødem</w:t>
      </w:r>
      <w:proofErr w:type="spellEnd"/>
      <w:r w:rsidRPr="00D30BED">
        <w:rPr>
          <w:sz w:val="24"/>
          <w:szCs w:val="24"/>
        </w:rPr>
        <w:t xml:space="preserve"> kan forekomme når som helst under behandlingen. </w:t>
      </w:r>
    </w:p>
    <w:p w:rsidR="00D30BED" w:rsidRPr="00D30BED" w:rsidRDefault="00D30BED" w:rsidP="00D30BED">
      <w:pPr>
        <w:tabs>
          <w:tab w:val="left" w:pos="851"/>
        </w:tabs>
        <w:ind w:left="851"/>
        <w:rPr>
          <w:sz w:val="24"/>
          <w:szCs w:val="24"/>
        </w:rPr>
      </w:pPr>
      <w:r w:rsidRPr="00D30BED">
        <w:rPr>
          <w:sz w:val="24"/>
          <w:szCs w:val="24"/>
        </w:rPr>
        <w:t xml:space="preserve">I så fald skal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D30BED">
        <w:rPr>
          <w:sz w:val="24"/>
          <w:szCs w:val="24"/>
        </w:rPr>
        <w:t xml:space="preserve"> straks seponeres, og der skal iværksættes hensigtsmæssig monitorering for at sikre fuldstændig afklaring af symptomerne, før patienten sendes hjem. Selv i tilfælde, hvor hævelsen er begrænset til tungen, og patienten ikke har åndedrætsbesvær, kan længerevarende overvågning af patienterne være påkrævet, idet behandling med antihistaminer og </w:t>
      </w:r>
      <w:proofErr w:type="spellStart"/>
      <w:r w:rsidRPr="00D30BED">
        <w:rPr>
          <w:sz w:val="24"/>
          <w:szCs w:val="24"/>
        </w:rPr>
        <w:t>kortikosteroider</w:t>
      </w:r>
      <w:proofErr w:type="spellEnd"/>
      <w:r w:rsidRPr="00D30BED">
        <w:rPr>
          <w:sz w:val="24"/>
          <w:szCs w:val="24"/>
        </w:rPr>
        <w:t xml:space="preserve"> kan være utilstrækkelig.</w:t>
      </w:r>
    </w:p>
    <w:p w:rsidR="00D30BED" w:rsidRPr="00D30BED" w:rsidRDefault="00D30BED" w:rsidP="00D30BED">
      <w:pPr>
        <w:tabs>
          <w:tab w:val="left" w:pos="851"/>
        </w:tabs>
        <w:ind w:left="851"/>
        <w:rPr>
          <w:sz w:val="24"/>
          <w:szCs w:val="24"/>
        </w:rPr>
      </w:pPr>
      <w:r w:rsidRPr="00D30BED">
        <w:rPr>
          <w:sz w:val="24"/>
          <w:szCs w:val="24"/>
        </w:rPr>
        <w:t xml:space="preserve">I meget sjældne tilfælde er der rapporteret om dødsfald forårsaget af </w:t>
      </w:r>
      <w:proofErr w:type="spellStart"/>
      <w:r w:rsidRPr="00D30BED">
        <w:rPr>
          <w:sz w:val="24"/>
          <w:szCs w:val="24"/>
        </w:rPr>
        <w:t>angioødem</w:t>
      </w:r>
      <w:proofErr w:type="spellEnd"/>
      <w:r w:rsidRPr="00D30BED">
        <w:rPr>
          <w:sz w:val="24"/>
          <w:szCs w:val="24"/>
        </w:rPr>
        <w:t xml:space="preserve"> i forbindelse med et ødem i </w:t>
      </w:r>
      <w:proofErr w:type="spellStart"/>
      <w:r w:rsidRPr="00D30BED">
        <w:rPr>
          <w:sz w:val="24"/>
          <w:szCs w:val="24"/>
        </w:rPr>
        <w:t>larynx</w:t>
      </w:r>
      <w:proofErr w:type="spellEnd"/>
      <w:r w:rsidRPr="00D30BED">
        <w:rPr>
          <w:sz w:val="24"/>
          <w:szCs w:val="24"/>
        </w:rPr>
        <w:t xml:space="preserve"> eller i tungen. Hos patienter, hvor tungen, </w:t>
      </w:r>
      <w:proofErr w:type="spellStart"/>
      <w:r w:rsidRPr="00D30BED">
        <w:rPr>
          <w:sz w:val="24"/>
          <w:szCs w:val="24"/>
        </w:rPr>
        <w:t>glottis</w:t>
      </w:r>
      <w:proofErr w:type="spellEnd"/>
      <w:r w:rsidRPr="00D30BED">
        <w:rPr>
          <w:sz w:val="24"/>
          <w:szCs w:val="24"/>
        </w:rPr>
        <w:t xml:space="preserve"> eller </w:t>
      </w:r>
      <w:proofErr w:type="spellStart"/>
      <w:r w:rsidRPr="00D30BED">
        <w:rPr>
          <w:sz w:val="24"/>
          <w:szCs w:val="24"/>
        </w:rPr>
        <w:t>larynx</w:t>
      </w:r>
      <w:proofErr w:type="spellEnd"/>
      <w:r w:rsidRPr="00D30BED">
        <w:rPr>
          <w:sz w:val="24"/>
          <w:szCs w:val="24"/>
        </w:rPr>
        <w:t xml:space="preserve"> er involveret, er der sandsynlighed for obstruktion af luftvejene, især hos patienter med luftvejsoperationer i anamnesen. Hvis tunge, </w:t>
      </w:r>
      <w:proofErr w:type="spellStart"/>
      <w:r w:rsidRPr="00D30BED">
        <w:rPr>
          <w:sz w:val="24"/>
          <w:szCs w:val="24"/>
        </w:rPr>
        <w:t>glottis</w:t>
      </w:r>
      <w:proofErr w:type="spellEnd"/>
      <w:r w:rsidRPr="00D30BED">
        <w:rPr>
          <w:sz w:val="24"/>
          <w:szCs w:val="24"/>
        </w:rPr>
        <w:t xml:space="preserve"> eller </w:t>
      </w:r>
      <w:proofErr w:type="spellStart"/>
      <w:r w:rsidRPr="00D30BED">
        <w:rPr>
          <w:sz w:val="24"/>
          <w:szCs w:val="24"/>
        </w:rPr>
        <w:t>larynx</w:t>
      </w:r>
      <w:proofErr w:type="spellEnd"/>
      <w:r w:rsidRPr="00D30BED">
        <w:rPr>
          <w:sz w:val="24"/>
          <w:szCs w:val="24"/>
        </w:rPr>
        <w:t xml:space="preserve"> er involveret, og der derfor er sandsynlighed for obstruktion af luftvejene, skal der omgående gives hensigtsmæssig behandling, som kan omfatte subkutan adrenalinopløsning 1:1000 (0,3 ml-0,5 ml) og/eller foranstaltninger til sikring af frie luftveje.</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 xml:space="preserve">Der er rapporteret om en højere </w:t>
      </w:r>
      <w:proofErr w:type="spellStart"/>
      <w:r w:rsidRPr="00D30BED">
        <w:rPr>
          <w:sz w:val="24"/>
          <w:szCs w:val="24"/>
        </w:rPr>
        <w:t>incidens</w:t>
      </w:r>
      <w:proofErr w:type="spellEnd"/>
      <w:r w:rsidRPr="00D30BED">
        <w:rPr>
          <w:sz w:val="24"/>
          <w:szCs w:val="24"/>
        </w:rPr>
        <w:t xml:space="preserve"> af </w:t>
      </w:r>
      <w:proofErr w:type="spellStart"/>
      <w:r w:rsidRPr="00D30BED">
        <w:rPr>
          <w:sz w:val="24"/>
          <w:szCs w:val="24"/>
        </w:rPr>
        <w:t>angioødem</w:t>
      </w:r>
      <w:proofErr w:type="spellEnd"/>
      <w:r w:rsidRPr="00D30BED">
        <w:rPr>
          <w:sz w:val="24"/>
          <w:szCs w:val="24"/>
        </w:rPr>
        <w:t xml:space="preserve"> hos sorte patienter end hos hvide patienter. Det bør dog bemærkes, at sorte patienter tilsyneladende har en øget risiko for </w:t>
      </w:r>
      <w:proofErr w:type="spellStart"/>
      <w:r w:rsidRPr="00D30BED">
        <w:rPr>
          <w:sz w:val="24"/>
          <w:szCs w:val="24"/>
        </w:rPr>
        <w:t>angioødem</w:t>
      </w:r>
      <w:proofErr w:type="spellEnd"/>
      <w:r w:rsidRPr="00D30BED">
        <w:rPr>
          <w:sz w:val="24"/>
          <w:szCs w:val="24"/>
        </w:rPr>
        <w:t xml:space="preserve"> generelt.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 xml:space="preserve">Patienter med </w:t>
      </w:r>
      <w:proofErr w:type="spellStart"/>
      <w:r w:rsidRPr="00D30BED">
        <w:rPr>
          <w:sz w:val="24"/>
          <w:szCs w:val="24"/>
        </w:rPr>
        <w:t>angioødem</w:t>
      </w:r>
      <w:proofErr w:type="spellEnd"/>
      <w:r w:rsidRPr="00D30BED">
        <w:rPr>
          <w:sz w:val="24"/>
          <w:szCs w:val="24"/>
        </w:rPr>
        <w:t xml:space="preserve"> i anamnesen uden forbindelse til behandling med ACE-</w:t>
      </w:r>
      <w:proofErr w:type="spellStart"/>
      <w:r w:rsidRPr="00D30BED">
        <w:rPr>
          <w:sz w:val="24"/>
          <w:szCs w:val="24"/>
        </w:rPr>
        <w:t>hæmmere</w:t>
      </w:r>
      <w:proofErr w:type="spellEnd"/>
      <w:r w:rsidRPr="00D30BED">
        <w:rPr>
          <w:sz w:val="24"/>
          <w:szCs w:val="24"/>
        </w:rPr>
        <w:t xml:space="preserve"> kan have en øget risiko for at udvikle </w:t>
      </w:r>
      <w:proofErr w:type="spellStart"/>
      <w:r w:rsidRPr="00D30BED">
        <w:rPr>
          <w:sz w:val="24"/>
          <w:szCs w:val="24"/>
        </w:rPr>
        <w:t>angioødem</w:t>
      </w:r>
      <w:proofErr w:type="spellEnd"/>
      <w:r w:rsidRPr="00D30BED">
        <w:rPr>
          <w:sz w:val="24"/>
          <w:szCs w:val="24"/>
        </w:rPr>
        <w:t xml:space="preserve"> under behandling med en ACE-hæmmer (se også pkt. 4.3).</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Patienter, der får samtidig behandling med ACE-</w:t>
      </w:r>
      <w:proofErr w:type="spellStart"/>
      <w:r w:rsidRPr="00D30BED">
        <w:rPr>
          <w:sz w:val="24"/>
          <w:szCs w:val="24"/>
        </w:rPr>
        <w:t>hæmmere</w:t>
      </w:r>
      <w:proofErr w:type="spellEnd"/>
      <w:r w:rsidRPr="00D30BED">
        <w:rPr>
          <w:sz w:val="24"/>
          <w:szCs w:val="24"/>
        </w:rPr>
        <w:t xml:space="preserve"> og </w:t>
      </w:r>
      <w:proofErr w:type="spellStart"/>
      <w:r w:rsidRPr="00D30BED">
        <w:rPr>
          <w:sz w:val="24"/>
          <w:szCs w:val="24"/>
        </w:rPr>
        <w:t>mTOR-hæmmere</w:t>
      </w:r>
      <w:proofErr w:type="spellEnd"/>
      <w:r w:rsidRPr="00D30BED">
        <w:rPr>
          <w:sz w:val="24"/>
          <w:szCs w:val="24"/>
        </w:rPr>
        <w:t xml:space="preserve"> (f.eks. </w:t>
      </w:r>
      <w:proofErr w:type="spellStart"/>
      <w:r w:rsidRPr="00D30BED">
        <w:rPr>
          <w:sz w:val="24"/>
          <w:szCs w:val="24"/>
        </w:rPr>
        <w:t>temsirolimus</w:t>
      </w:r>
      <w:proofErr w:type="spellEnd"/>
      <w:r w:rsidRPr="00D30BED">
        <w:rPr>
          <w:sz w:val="24"/>
          <w:szCs w:val="24"/>
        </w:rPr>
        <w:t xml:space="preserve">, </w:t>
      </w:r>
      <w:proofErr w:type="spellStart"/>
      <w:r w:rsidRPr="00D30BED">
        <w:rPr>
          <w:sz w:val="24"/>
          <w:szCs w:val="24"/>
        </w:rPr>
        <w:t>sirolimus</w:t>
      </w:r>
      <w:proofErr w:type="spellEnd"/>
      <w:r w:rsidRPr="00D30BED">
        <w:rPr>
          <w:sz w:val="24"/>
          <w:szCs w:val="24"/>
        </w:rPr>
        <w:t xml:space="preserve">, </w:t>
      </w:r>
      <w:proofErr w:type="spellStart"/>
      <w:r w:rsidRPr="00D30BED">
        <w:rPr>
          <w:sz w:val="24"/>
          <w:szCs w:val="24"/>
        </w:rPr>
        <w:t>everolimus</w:t>
      </w:r>
      <w:proofErr w:type="spellEnd"/>
      <w:r w:rsidRPr="00D30BED">
        <w:rPr>
          <w:sz w:val="24"/>
          <w:szCs w:val="24"/>
        </w:rPr>
        <w:t xml:space="preserve">), kan have en øget risiko for </w:t>
      </w:r>
      <w:proofErr w:type="spellStart"/>
      <w:r w:rsidRPr="00D30BED">
        <w:rPr>
          <w:sz w:val="24"/>
          <w:szCs w:val="24"/>
        </w:rPr>
        <w:t>angioødem</w:t>
      </w:r>
      <w:proofErr w:type="spellEnd"/>
      <w:r w:rsidRPr="00D30BED">
        <w:rPr>
          <w:sz w:val="24"/>
          <w:szCs w:val="24"/>
        </w:rPr>
        <w: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u w:val="single"/>
        </w:rPr>
        <w:t>Anafylaktiske</w:t>
      </w:r>
      <w:proofErr w:type="spellEnd"/>
      <w:r w:rsidRPr="00D30BED">
        <w:rPr>
          <w:sz w:val="24"/>
          <w:szCs w:val="24"/>
          <w:u w:val="single"/>
        </w:rPr>
        <w:t xml:space="preserve"> reaktioner under </w:t>
      </w:r>
      <w:proofErr w:type="spellStart"/>
      <w:r w:rsidRPr="00D30BED">
        <w:rPr>
          <w:sz w:val="24"/>
          <w:szCs w:val="24"/>
          <w:u w:val="single"/>
        </w:rPr>
        <w:t>hymenoptera-desensibilisering</w:t>
      </w:r>
      <w:proofErr w:type="spellEnd"/>
    </w:p>
    <w:p w:rsidR="00D30BED" w:rsidRPr="00D30BED" w:rsidRDefault="00D30BED" w:rsidP="00D30BED">
      <w:pPr>
        <w:tabs>
          <w:tab w:val="left" w:pos="851"/>
        </w:tabs>
        <w:ind w:left="851"/>
        <w:rPr>
          <w:sz w:val="24"/>
          <w:szCs w:val="24"/>
        </w:rPr>
      </w:pPr>
      <w:r w:rsidRPr="00D30BED">
        <w:rPr>
          <w:sz w:val="24"/>
          <w:szCs w:val="24"/>
        </w:rPr>
        <w:t>I sjældne tilfælde har patienter, der har fået ACE-</w:t>
      </w:r>
      <w:proofErr w:type="spellStart"/>
      <w:r w:rsidRPr="00D30BED">
        <w:rPr>
          <w:sz w:val="24"/>
          <w:szCs w:val="24"/>
        </w:rPr>
        <w:t>hæmmere</w:t>
      </w:r>
      <w:proofErr w:type="spellEnd"/>
      <w:r w:rsidRPr="00D30BED">
        <w:rPr>
          <w:sz w:val="24"/>
          <w:szCs w:val="24"/>
        </w:rPr>
        <w:t xml:space="preserve"> under </w:t>
      </w:r>
      <w:proofErr w:type="spellStart"/>
      <w:r w:rsidRPr="00D30BED">
        <w:rPr>
          <w:sz w:val="24"/>
          <w:szCs w:val="24"/>
        </w:rPr>
        <w:t>desensibilisering</w:t>
      </w:r>
      <w:proofErr w:type="spellEnd"/>
      <w:r w:rsidRPr="00D30BED">
        <w:rPr>
          <w:sz w:val="24"/>
          <w:szCs w:val="24"/>
        </w:rPr>
        <w:t xml:space="preserve"> med </w:t>
      </w:r>
      <w:proofErr w:type="spellStart"/>
      <w:r w:rsidRPr="00D30BED">
        <w:rPr>
          <w:sz w:val="24"/>
          <w:szCs w:val="24"/>
        </w:rPr>
        <w:t>hymenoptera</w:t>
      </w:r>
      <w:proofErr w:type="spellEnd"/>
      <w:r w:rsidRPr="00D30BED">
        <w:rPr>
          <w:sz w:val="24"/>
          <w:szCs w:val="24"/>
        </w:rPr>
        <w:t xml:space="preserve">-gift, fået livstruende </w:t>
      </w:r>
      <w:proofErr w:type="spellStart"/>
      <w:r w:rsidRPr="00D30BED">
        <w:rPr>
          <w:sz w:val="24"/>
          <w:szCs w:val="24"/>
        </w:rPr>
        <w:t>anafylaktoide</w:t>
      </w:r>
      <w:proofErr w:type="spellEnd"/>
      <w:r w:rsidRPr="00D30BED">
        <w:rPr>
          <w:sz w:val="24"/>
          <w:szCs w:val="24"/>
        </w:rPr>
        <w:t xml:space="preserve"> reaktioner. Disse reaktioner blev undgået ved at seponere behandlingen med ACE-</w:t>
      </w:r>
      <w:proofErr w:type="spellStart"/>
      <w:r w:rsidRPr="00D30BED">
        <w:rPr>
          <w:sz w:val="24"/>
          <w:szCs w:val="24"/>
        </w:rPr>
        <w:t>hæmmere</w:t>
      </w:r>
      <w:proofErr w:type="spellEnd"/>
      <w:r w:rsidRPr="00D30BED">
        <w:rPr>
          <w:sz w:val="24"/>
          <w:szCs w:val="24"/>
        </w:rPr>
        <w:t xml:space="preserve"> midlertidigt før hver </w:t>
      </w:r>
      <w:proofErr w:type="spellStart"/>
      <w:r w:rsidRPr="00D30BED">
        <w:rPr>
          <w:sz w:val="24"/>
          <w:szCs w:val="24"/>
        </w:rPr>
        <w:t>desensibilisering</w:t>
      </w:r>
      <w:proofErr w:type="spellEnd"/>
      <w:r w:rsidRPr="00D30BED">
        <w:rPr>
          <w:sz w:val="24"/>
          <w:szCs w:val="24"/>
        </w:rPr>
        <w:t>.</w:t>
      </w:r>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rPr>
      </w:pPr>
      <w:proofErr w:type="spellStart"/>
      <w:r w:rsidRPr="00D30BED">
        <w:rPr>
          <w:sz w:val="24"/>
          <w:szCs w:val="24"/>
          <w:u w:val="single"/>
        </w:rPr>
        <w:t>Anafylaktiske</w:t>
      </w:r>
      <w:proofErr w:type="spellEnd"/>
      <w:r w:rsidRPr="00D30BED">
        <w:rPr>
          <w:sz w:val="24"/>
          <w:szCs w:val="24"/>
          <w:u w:val="single"/>
        </w:rPr>
        <w:t xml:space="preserve"> reaktioner under LDL-</w:t>
      </w:r>
      <w:proofErr w:type="spellStart"/>
      <w:r w:rsidRPr="00D30BED">
        <w:rPr>
          <w:sz w:val="24"/>
          <w:szCs w:val="24"/>
          <w:u w:val="single"/>
        </w:rPr>
        <w:t>aferese</w:t>
      </w:r>
      <w:proofErr w:type="spellEnd"/>
    </w:p>
    <w:p w:rsidR="00D30BED" w:rsidRPr="00D30BED" w:rsidRDefault="00D30BED" w:rsidP="00D30BED">
      <w:pPr>
        <w:tabs>
          <w:tab w:val="left" w:pos="851"/>
        </w:tabs>
        <w:ind w:left="851"/>
        <w:rPr>
          <w:sz w:val="24"/>
          <w:szCs w:val="24"/>
        </w:rPr>
      </w:pPr>
      <w:r w:rsidRPr="00D30BED">
        <w:rPr>
          <w:sz w:val="24"/>
          <w:szCs w:val="24"/>
        </w:rPr>
        <w:t>I sjældne tilfælde har patienter, der fik ACE-</w:t>
      </w:r>
      <w:proofErr w:type="spellStart"/>
      <w:r w:rsidRPr="00D30BED">
        <w:rPr>
          <w:sz w:val="24"/>
          <w:szCs w:val="24"/>
        </w:rPr>
        <w:t>hæmmere</w:t>
      </w:r>
      <w:proofErr w:type="spellEnd"/>
      <w:r w:rsidRPr="00D30BED">
        <w:rPr>
          <w:sz w:val="24"/>
          <w:szCs w:val="24"/>
        </w:rPr>
        <w:t xml:space="preserve"> under LDL-</w:t>
      </w:r>
      <w:proofErr w:type="spellStart"/>
      <w:r w:rsidRPr="00D30BED">
        <w:rPr>
          <w:sz w:val="24"/>
          <w:szCs w:val="24"/>
        </w:rPr>
        <w:t>aferese</w:t>
      </w:r>
      <w:proofErr w:type="spellEnd"/>
      <w:r w:rsidRPr="00D30BED">
        <w:rPr>
          <w:sz w:val="24"/>
          <w:szCs w:val="24"/>
        </w:rPr>
        <w:t xml:space="preserve"> med </w:t>
      </w:r>
      <w:proofErr w:type="spellStart"/>
      <w:r w:rsidRPr="00D30BED">
        <w:rPr>
          <w:sz w:val="24"/>
          <w:szCs w:val="24"/>
        </w:rPr>
        <w:t>dextransulfat</w:t>
      </w:r>
      <w:proofErr w:type="spellEnd"/>
      <w:r w:rsidRPr="00D30BED">
        <w:rPr>
          <w:sz w:val="24"/>
          <w:szCs w:val="24"/>
        </w:rPr>
        <w:t xml:space="preserve">, fået livstruende </w:t>
      </w:r>
      <w:proofErr w:type="spellStart"/>
      <w:r w:rsidRPr="00D30BED">
        <w:rPr>
          <w:sz w:val="24"/>
          <w:szCs w:val="24"/>
        </w:rPr>
        <w:t>anafylaktiske</w:t>
      </w:r>
      <w:proofErr w:type="spellEnd"/>
      <w:r w:rsidRPr="00D30BED">
        <w:rPr>
          <w:sz w:val="24"/>
          <w:szCs w:val="24"/>
        </w:rPr>
        <w:t xml:space="preserve"> reaktioner. Disse reaktioner blev undgået ved at seponere behandlingen med ACE-</w:t>
      </w:r>
      <w:proofErr w:type="spellStart"/>
      <w:r w:rsidRPr="00D30BED">
        <w:rPr>
          <w:sz w:val="24"/>
          <w:szCs w:val="24"/>
        </w:rPr>
        <w:t>hæmmere</w:t>
      </w:r>
      <w:proofErr w:type="spellEnd"/>
      <w:r w:rsidRPr="00D30BED">
        <w:rPr>
          <w:sz w:val="24"/>
          <w:szCs w:val="24"/>
        </w:rPr>
        <w:t xml:space="preserve"> midlertidigt før hver </w:t>
      </w:r>
      <w:proofErr w:type="spellStart"/>
      <w:r w:rsidRPr="00D30BED">
        <w:rPr>
          <w:sz w:val="24"/>
          <w:szCs w:val="24"/>
        </w:rPr>
        <w:t>aferese</w:t>
      </w:r>
      <w:proofErr w:type="spellEnd"/>
      <w:r w:rsidRPr="00D30BED">
        <w:rPr>
          <w:sz w:val="24"/>
          <w:szCs w:val="24"/>
        </w:rPr>
        <w: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Hoste</w:t>
      </w:r>
    </w:p>
    <w:p w:rsidR="00D30BED" w:rsidRPr="00D30BED" w:rsidRDefault="00D30BED" w:rsidP="00D30BED">
      <w:pPr>
        <w:tabs>
          <w:tab w:val="left" w:pos="851"/>
        </w:tabs>
        <w:ind w:left="851"/>
        <w:rPr>
          <w:sz w:val="24"/>
          <w:szCs w:val="24"/>
        </w:rPr>
      </w:pPr>
      <w:r w:rsidRPr="00D30BED">
        <w:rPr>
          <w:sz w:val="24"/>
          <w:szCs w:val="24"/>
        </w:rPr>
        <w:t>Der er rapporteret om hoste ved brug af ACE-</w:t>
      </w:r>
      <w:proofErr w:type="spellStart"/>
      <w:r w:rsidRPr="00D30BED">
        <w:rPr>
          <w:sz w:val="24"/>
          <w:szCs w:val="24"/>
        </w:rPr>
        <w:t>hæmmere</w:t>
      </w:r>
      <w:proofErr w:type="spellEnd"/>
      <w:r w:rsidRPr="00D30BED">
        <w:rPr>
          <w:sz w:val="24"/>
          <w:szCs w:val="24"/>
        </w:rPr>
        <w:t>. Det er kendetegnende, at hosten er ikke-produktiv og vedvarende og forsvinder, når behandlingen bliver seponeret. ACE-hæmmer-induceret hoste bør betragtes som en del af differentialdiagnosen ved hoste.</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Kirurgi/anæstesi</w:t>
      </w:r>
    </w:p>
    <w:p w:rsidR="00D30BED" w:rsidRPr="00D30BED" w:rsidRDefault="00D30BED" w:rsidP="00D30BED">
      <w:pPr>
        <w:tabs>
          <w:tab w:val="left" w:pos="851"/>
        </w:tabs>
        <w:ind w:left="851"/>
        <w:rPr>
          <w:sz w:val="24"/>
          <w:szCs w:val="24"/>
        </w:rPr>
      </w:pPr>
      <w:proofErr w:type="spellStart"/>
      <w:r w:rsidRPr="00D30BED">
        <w:rPr>
          <w:sz w:val="24"/>
          <w:szCs w:val="24"/>
        </w:rPr>
        <w:t>Enalapril</w:t>
      </w:r>
      <w:proofErr w:type="spellEnd"/>
      <w:r w:rsidRPr="00D30BED">
        <w:rPr>
          <w:sz w:val="24"/>
          <w:szCs w:val="24"/>
        </w:rPr>
        <w:t xml:space="preserve"> hæmmer dannelse af </w:t>
      </w:r>
      <w:proofErr w:type="spellStart"/>
      <w:r w:rsidRPr="00D30BED">
        <w:rPr>
          <w:sz w:val="24"/>
          <w:szCs w:val="24"/>
        </w:rPr>
        <w:t>angiotensin</w:t>
      </w:r>
      <w:proofErr w:type="spellEnd"/>
      <w:r w:rsidRPr="00D30BED">
        <w:rPr>
          <w:sz w:val="24"/>
          <w:szCs w:val="24"/>
        </w:rPr>
        <w:t xml:space="preserve"> II og hæmmer derfor evnen til at kompensere via </w:t>
      </w:r>
      <w:proofErr w:type="spellStart"/>
      <w:r w:rsidRPr="00D30BED">
        <w:rPr>
          <w:sz w:val="24"/>
          <w:szCs w:val="24"/>
        </w:rPr>
        <w:t>renin-angiotensinsystemet</w:t>
      </w:r>
      <w:proofErr w:type="spellEnd"/>
      <w:r w:rsidRPr="00D30BED">
        <w:rPr>
          <w:sz w:val="24"/>
          <w:szCs w:val="24"/>
        </w:rPr>
        <w:t xml:space="preserve"> hos patienter, der gennemgår større kirurgiske indgreb eller er under anæstesi med stoffer, der fremkalder hypotension. Hypotension, der opstår på grund af denne mekanisme, kan korrigeres med volumenekspansion (se pkt. 4.5).</w:t>
      </w:r>
      <w:r w:rsidRPr="00D30BED">
        <w:rPr>
          <w:sz w:val="24"/>
          <w:szCs w:val="24"/>
        </w:rPr>
        <w:br/>
      </w:r>
    </w:p>
    <w:p w:rsidR="00D30BED" w:rsidRPr="00D30BED" w:rsidRDefault="00D30BED" w:rsidP="00D30BED">
      <w:pPr>
        <w:tabs>
          <w:tab w:val="left" w:pos="851"/>
        </w:tabs>
        <w:ind w:left="851"/>
        <w:rPr>
          <w:sz w:val="24"/>
          <w:szCs w:val="24"/>
        </w:rPr>
      </w:pPr>
      <w:r w:rsidRPr="00D30BED">
        <w:rPr>
          <w:sz w:val="24"/>
          <w:szCs w:val="24"/>
          <w:u w:val="single"/>
        </w:rPr>
        <w:t>Graviditet</w:t>
      </w:r>
    </w:p>
    <w:p w:rsidR="00D30BED" w:rsidRPr="00D30BED" w:rsidRDefault="00D30BED" w:rsidP="00D30BED">
      <w:pPr>
        <w:tabs>
          <w:tab w:val="left" w:pos="851"/>
        </w:tabs>
        <w:ind w:left="851"/>
        <w:rPr>
          <w:sz w:val="24"/>
          <w:szCs w:val="24"/>
        </w:rPr>
      </w:pPr>
      <w:r w:rsidRPr="00D30BED">
        <w:rPr>
          <w:sz w:val="24"/>
          <w:szCs w:val="24"/>
        </w:rPr>
        <w:t>ACE-</w:t>
      </w:r>
      <w:proofErr w:type="spellStart"/>
      <w:r w:rsidRPr="00D30BED">
        <w:rPr>
          <w:sz w:val="24"/>
          <w:szCs w:val="24"/>
        </w:rPr>
        <w:t>hæmmere</w:t>
      </w:r>
      <w:proofErr w:type="spellEnd"/>
      <w:r w:rsidRPr="00D30BED">
        <w:rPr>
          <w:sz w:val="24"/>
          <w:szCs w:val="24"/>
        </w:rPr>
        <w:t xml:space="preserve"> bør ikke initieres under graviditet. Medmindre fortsat behandling med ACE-</w:t>
      </w:r>
      <w:proofErr w:type="spellStart"/>
      <w:r w:rsidRPr="00D30BED">
        <w:rPr>
          <w:sz w:val="24"/>
          <w:szCs w:val="24"/>
        </w:rPr>
        <w:t>hæmmere</w:t>
      </w:r>
      <w:proofErr w:type="spellEnd"/>
      <w:r w:rsidRPr="00D30BED">
        <w:rPr>
          <w:sz w:val="24"/>
          <w:szCs w:val="24"/>
        </w:rPr>
        <w:t xml:space="preserve"> vurderes at være essentiel, bør patienter, der planlægger graviditet, skifte til alternativ </w:t>
      </w:r>
      <w:proofErr w:type="spellStart"/>
      <w:r w:rsidRPr="00D30BED">
        <w:rPr>
          <w:sz w:val="24"/>
          <w:szCs w:val="24"/>
        </w:rPr>
        <w:t>antihypertensiv</w:t>
      </w:r>
      <w:proofErr w:type="spellEnd"/>
      <w:r w:rsidRPr="00D30BED">
        <w:rPr>
          <w:sz w:val="24"/>
          <w:szCs w:val="24"/>
        </w:rPr>
        <w:t xml:space="preserve"> behandling med en velkendt sikkerhedsprofil for anvendelse under graviditet. Når graviditet er diagnosticeret, skal behandling med ACE-</w:t>
      </w:r>
      <w:proofErr w:type="spellStart"/>
      <w:r w:rsidRPr="00D30BED">
        <w:rPr>
          <w:sz w:val="24"/>
          <w:szCs w:val="24"/>
        </w:rPr>
        <w:t>hæmmere</w:t>
      </w:r>
      <w:proofErr w:type="spellEnd"/>
      <w:r w:rsidRPr="00D30BED">
        <w:rPr>
          <w:sz w:val="24"/>
          <w:szCs w:val="24"/>
        </w:rPr>
        <w:t xml:space="preserve"> straks ophøre, og hvis det er hensigtsmæssigt, bør alternativ behandling påbegyndes (se pkt. 4.3 og 4.6).</w:t>
      </w:r>
    </w:p>
    <w:p w:rsidR="00D30BED" w:rsidRPr="00D30BED" w:rsidRDefault="00D30BED" w:rsidP="00D30BED">
      <w:pPr>
        <w:tabs>
          <w:tab w:val="left" w:pos="851"/>
        </w:tabs>
        <w:ind w:left="851"/>
        <w:rPr>
          <w:sz w:val="24"/>
          <w:szCs w:val="24"/>
        </w:rPr>
      </w:pPr>
    </w:p>
    <w:p w:rsidR="00D30BED" w:rsidRPr="00D30BED" w:rsidRDefault="00D30BED" w:rsidP="004711CE">
      <w:pPr>
        <w:keepNext/>
        <w:tabs>
          <w:tab w:val="left" w:pos="851"/>
        </w:tabs>
        <w:ind w:left="851"/>
        <w:rPr>
          <w:sz w:val="24"/>
          <w:szCs w:val="24"/>
        </w:rPr>
      </w:pPr>
      <w:r w:rsidRPr="00D30BED">
        <w:rPr>
          <w:sz w:val="24"/>
          <w:szCs w:val="24"/>
          <w:u w:val="single"/>
        </w:rPr>
        <w:t>Etniske forskelle</w:t>
      </w:r>
    </w:p>
    <w:p w:rsidR="00D30BED" w:rsidRPr="00D30BED" w:rsidRDefault="00D30BED" w:rsidP="00D30BED">
      <w:pPr>
        <w:tabs>
          <w:tab w:val="left" w:pos="851"/>
        </w:tabs>
        <w:ind w:left="851"/>
        <w:rPr>
          <w:sz w:val="24"/>
          <w:szCs w:val="24"/>
        </w:rPr>
      </w:pPr>
      <w:r w:rsidRPr="00D30BED">
        <w:rPr>
          <w:sz w:val="24"/>
          <w:szCs w:val="24"/>
        </w:rPr>
        <w:t>Ligesom andre ACE-</w:t>
      </w:r>
      <w:proofErr w:type="spellStart"/>
      <w:r w:rsidRPr="00D30BED">
        <w:rPr>
          <w:sz w:val="24"/>
          <w:szCs w:val="24"/>
        </w:rPr>
        <w:t>hæmmere</w:t>
      </w:r>
      <w:proofErr w:type="spellEnd"/>
      <w:r w:rsidRPr="00D30BED">
        <w:rPr>
          <w:sz w:val="24"/>
          <w:szCs w:val="24"/>
        </w:rPr>
        <w:t xml:space="preserve"> giver </w:t>
      </w:r>
      <w:proofErr w:type="spellStart"/>
      <w:r w:rsidRPr="00D30BED">
        <w:rPr>
          <w:sz w:val="24"/>
          <w:szCs w:val="24"/>
        </w:rPr>
        <w:t>enalapril</w:t>
      </w:r>
      <w:proofErr w:type="spellEnd"/>
      <w:r w:rsidRPr="00D30BED">
        <w:rPr>
          <w:sz w:val="24"/>
          <w:szCs w:val="24"/>
        </w:rPr>
        <w:t xml:space="preserve"> øjensynligt mindre effektiv blodtrykssænkning hos sorte patienter end hos andre patienter, hvilket sandsynligvis skyldes en højere prævalens af </w:t>
      </w:r>
      <w:proofErr w:type="spellStart"/>
      <w:r w:rsidRPr="00D30BED">
        <w:rPr>
          <w:sz w:val="24"/>
          <w:szCs w:val="24"/>
        </w:rPr>
        <w:t>lavrenin</w:t>
      </w:r>
      <w:proofErr w:type="spellEnd"/>
      <w:r w:rsidRPr="00D30BED">
        <w:rPr>
          <w:sz w:val="24"/>
          <w:szCs w:val="24"/>
        </w:rPr>
        <w:t xml:space="preserve">-tilstande i den sorte </w:t>
      </w:r>
      <w:proofErr w:type="spellStart"/>
      <w:r w:rsidRPr="00D30BED">
        <w:rPr>
          <w:sz w:val="24"/>
          <w:szCs w:val="24"/>
        </w:rPr>
        <w:t>hypertensive</w:t>
      </w:r>
      <w:proofErr w:type="spellEnd"/>
      <w:r w:rsidRPr="00D30BED">
        <w:rPr>
          <w:sz w:val="24"/>
          <w:szCs w:val="24"/>
        </w:rPr>
        <w:t xml:space="preserve"> population.</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b/>
          <w:sz w:val="24"/>
          <w:szCs w:val="24"/>
        </w:rPr>
      </w:pPr>
      <w:proofErr w:type="spellStart"/>
      <w:r w:rsidRPr="00D30BED">
        <w:rPr>
          <w:b/>
          <w:sz w:val="24"/>
          <w:szCs w:val="24"/>
        </w:rPr>
        <w:t>Hydrochlorthiazid</w:t>
      </w:r>
      <w:proofErr w:type="spellEnd"/>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Nedsat nyrefunktion</w:t>
      </w:r>
    </w:p>
    <w:p w:rsidR="00D30BED" w:rsidRPr="00D30BED" w:rsidRDefault="00D30BED" w:rsidP="00D30BED">
      <w:pPr>
        <w:tabs>
          <w:tab w:val="left" w:pos="851"/>
        </w:tabs>
        <w:ind w:left="851"/>
        <w:rPr>
          <w:sz w:val="24"/>
          <w:szCs w:val="24"/>
        </w:rPr>
      </w:pPr>
      <w:proofErr w:type="spellStart"/>
      <w:r w:rsidRPr="00D30BED">
        <w:rPr>
          <w:sz w:val="24"/>
          <w:szCs w:val="24"/>
        </w:rPr>
        <w:t>Hydrochlorothiazid</w:t>
      </w:r>
      <w:proofErr w:type="spellEnd"/>
      <w:r w:rsidRPr="00D30BED">
        <w:rPr>
          <w:sz w:val="24"/>
          <w:szCs w:val="24"/>
        </w:rPr>
        <w:t xml:space="preserve"> er kontraindiceret til patienter med </w:t>
      </w:r>
      <w:proofErr w:type="spellStart"/>
      <w:r w:rsidRPr="00D30BED">
        <w:rPr>
          <w:sz w:val="24"/>
          <w:szCs w:val="24"/>
        </w:rPr>
        <w:t>kreatininclearance</w:t>
      </w:r>
      <w:proofErr w:type="spellEnd"/>
      <w:r w:rsidRPr="00D30BED">
        <w:rPr>
          <w:sz w:val="24"/>
          <w:szCs w:val="24"/>
        </w:rPr>
        <w:t xml:space="preserve"> ≤ 30 ml/min.</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Leversygdom</w:t>
      </w:r>
    </w:p>
    <w:p w:rsidR="00D30BED" w:rsidRPr="00D30BED" w:rsidRDefault="00D30BED" w:rsidP="00D30BED">
      <w:pPr>
        <w:tabs>
          <w:tab w:val="left" w:pos="851"/>
        </w:tabs>
        <w:ind w:left="851"/>
        <w:rPr>
          <w:sz w:val="24"/>
          <w:szCs w:val="24"/>
        </w:rPr>
      </w:pPr>
      <w:proofErr w:type="spellStart"/>
      <w:r w:rsidRPr="00D30BED">
        <w:rPr>
          <w:sz w:val="24"/>
          <w:szCs w:val="24"/>
        </w:rPr>
        <w:t>Thiazider</w:t>
      </w:r>
      <w:proofErr w:type="spellEnd"/>
      <w:r w:rsidRPr="00D30BED">
        <w:rPr>
          <w:sz w:val="24"/>
          <w:szCs w:val="24"/>
        </w:rPr>
        <w:t xml:space="preserve"> bør anvendes med forsigtighed hos patienter med nedsat leverfunktion eller progressiv leversygdom, eftersom mindre ændringer i væske- og elektrolytbalancen kan udløse </w:t>
      </w:r>
      <w:proofErr w:type="spellStart"/>
      <w:r w:rsidRPr="00D30BED">
        <w:rPr>
          <w:sz w:val="24"/>
          <w:szCs w:val="24"/>
        </w:rPr>
        <w:t>hepatisk</w:t>
      </w:r>
      <w:proofErr w:type="spellEnd"/>
      <w:r w:rsidRPr="00D30BED">
        <w:rPr>
          <w:sz w:val="24"/>
          <w:szCs w:val="24"/>
        </w:rPr>
        <w:t xml:space="preserve"> koma (se pkt. 4.4 Særlige advarsler og forsigtighedsregler vedrørende brugen, </w:t>
      </w:r>
      <w:proofErr w:type="spellStart"/>
      <w:r w:rsidRPr="00D30BED">
        <w:rPr>
          <w:sz w:val="24"/>
          <w:szCs w:val="24"/>
        </w:rPr>
        <w:t>Enalaprilmaleat</w:t>
      </w:r>
      <w:proofErr w:type="spellEnd"/>
      <w:r w:rsidRPr="00D30BED">
        <w:rPr>
          <w:sz w:val="24"/>
          <w:szCs w:val="24"/>
        </w:rPr>
        <w:t>, Leversvigt).</w:t>
      </w:r>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rPr>
      </w:pPr>
      <w:r w:rsidRPr="00D30BED">
        <w:rPr>
          <w:sz w:val="24"/>
          <w:szCs w:val="24"/>
          <w:u w:val="single"/>
        </w:rPr>
        <w:t>Metaboliske og endokrine virkninger</w:t>
      </w:r>
    </w:p>
    <w:p w:rsidR="00D30BED" w:rsidRPr="00D30BED" w:rsidRDefault="00D30BED" w:rsidP="00D30BED">
      <w:pPr>
        <w:tabs>
          <w:tab w:val="left" w:pos="851"/>
        </w:tabs>
        <w:ind w:left="851"/>
        <w:rPr>
          <w:sz w:val="24"/>
          <w:szCs w:val="24"/>
        </w:rPr>
      </w:pPr>
      <w:proofErr w:type="spellStart"/>
      <w:r w:rsidRPr="00D30BED">
        <w:rPr>
          <w:sz w:val="24"/>
          <w:szCs w:val="24"/>
        </w:rPr>
        <w:t>Thiazidbehandling</w:t>
      </w:r>
      <w:proofErr w:type="spellEnd"/>
      <w:r w:rsidRPr="00D30BED">
        <w:rPr>
          <w:sz w:val="24"/>
          <w:szCs w:val="24"/>
        </w:rPr>
        <w:t xml:space="preserve"> kan nedsætte </w:t>
      </w:r>
      <w:proofErr w:type="spellStart"/>
      <w:r w:rsidRPr="00D30BED">
        <w:rPr>
          <w:sz w:val="24"/>
          <w:szCs w:val="24"/>
        </w:rPr>
        <w:t>glucosetolerancen</w:t>
      </w:r>
      <w:proofErr w:type="spellEnd"/>
      <w:r w:rsidRPr="00D30BED">
        <w:rPr>
          <w:sz w:val="24"/>
          <w:szCs w:val="24"/>
        </w:rPr>
        <w:t xml:space="preserve">. Det kan være nødvendigt at justere dosis af diabetesmedicin, herunder insulin (se pkt. 4.4 Særlige advarsler og forsigtighedsregler vedrørende brugen, </w:t>
      </w:r>
      <w:proofErr w:type="spellStart"/>
      <w:r w:rsidRPr="00D30BED">
        <w:rPr>
          <w:sz w:val="24"/>
          <w:szCs w:val="24"/>
        </w:rPr>
        <w:t>Enalaprilmaleat</w:t>
      </w:r>
      <w:proofErr w:type="spellEnd"/>
      <w:r w:rsidRPr="00D30BED">
        <w:rPr>
          <w:sz w:val="24"/>
          <w:szCs w:val="24"/>
        </w:rPr>
        <w:t xml:space="preserve">, Diabetespatienter). </w:t>
      </w:r>
      <w:proofErr w:type="spellStart"/>
      <w:r w:rsidRPr="00D30BED">
        <w:rPr>
          <w:sz w:val="24"/>
          <w:szCs w:val="24"/>
        </w:rPr>
        <w:t>Thiazider</w:t>
      </w:r>
      <w:proofErr w:type="spellEnd"/>
      <w:r w:rsidRPr="00D30BED">
        <w:rPr>
          <w:sz w:val="24"/>
          <w:szCs w:val="24"/>
        </w:rPr>
        <w:t xml:space="preserve"> kan reducere serumniveauet af natrium, magnesium og kalium. </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rPr>
        <w:t>Thiazidbehandling</w:t>
      </w:r>
      <w:proofErr w:type="spellEnd"/>
      <w:r w:rsidRPr="00D30BED">
        <w:rPr>
          <w:sz w:val="24"/>
          <w:szCs w:val="24"/>
        </w:rPr>
        <w:t xml:space="preserve"> kan være forbundet med forhøjede koncentrationer af kolesterol og triglycerider. Ved en dosis på 12,5 mg </w:t>
      </w:r>
      <w:proofErr w:type="spellStart"/>
      <w:r w:rsidRPr="00D30BED">
        <w:rPr>
          <w:sz w:val="24"/>
          <w:szCs w:val="24"/>
        </w:rPr>
        <w:t>hydrochlorthiazid</w:t>
      </w:r>
      <w:proofErr w:type="spellEnd"/>
      <w:r w:rsidRPr="00D30BED">
        <w:rPr>
          <w:sz w:val="24"/>
          <w:szCs w:val="24"/>
        </w:rPr>
        <w:t xml:space="preserve"> er der dog rapporteret om ringe eller ingen virkning. I kliniske studier med 6 mg </w:t>
      </w:r>
      <w:proofErr w:type="spellStart"/>
      <w:r w:rsidRPr="00D30BED">
        <w:rPr>
          <w:sz w:val="24"/>
          <w:szCs w:val="24"/>
        </w:rPr>
        <w:t>hydrochlorthiazid</w:t>
      </w:r>
      <w:proofErr w:type="spellEnd"/>
      <w:r w:rsidRPr="00D30BED">
        <w:rPr>
          <w:sz w:val="24"/>
          <w:szCs w:val="24"/>
        </w:rPr>
        <w:t xml:space="preserve"> blev der heller ikke set klinisk signifikante virkninger på </w:t>
      </w:r>
      <w:proofErr w:type="spellStart"/>
      <w:r w:rsidRPr="00D30BED">
        <w:rPr>
          <w:sz w:val="24"/>
          <w:szCs w:val="24"/>
        </w:rPr>
        <w:t>glucose</w:t>
      </w:r>
      <w:proofErr w:type="spellEnd"/>
      <w:r w:rsidRPr="00D30BED">
        <w:rPr>
          <w:sz w:val="24"/>
          <w:szCs w:val="24"/>
        </w:rPr>
        <w:t>, kolesterol, triglycerider, natrium, magnesium eller kalium.</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rPr>
        <w:t>Thiazider</w:t>
      </w:r>
      <w:proofErr w:type="spellEnd"/>
      <w:r w:rsidRPr="00D30BED">
        <w:rPr>
          <w:sz w:val="24"/>
          <w:szCs w:val="24"/>
        </w:rPr>
        <w:t xml:space="preserve"> kan nedsætte urinudskillelsen af calcium og forårsage en intermitterende og let stigning i serumcalcium hos patienter uden kendte forstyrrelser i calciummetabolismen. Markant </w:t>
      </w:r>
      <w:proofErr w:type="spellStart"/>
      <w:r w:rsidRPr="00D30BED">
        <w:rPr>
          <w:sz w:val="24"/>
          <w:szCs w:val="24"/>
        </w:rPr>
        <w:t>hypercalcæmi</w:t>
      </w:r>
      <w:proofErr w:type="spellEnd"/>
      <w:r w:rsidRPr="00D30BED">
        <w:rPr>
          <w:sz w:val="24"/>
          <w:szCs w:val="24"/>
        </w:rPr>
        <w:t xml:space="preserve"> kan være tegn på latent </w:t>
      </w:r>
      <w:proofErr w:type="spellStart"/>
      <w:r w:rsidRPr="00D30BED">
        <w:rPr>
          <w:sz w:val="24"/>
          <w:szCs w:val="24"/>
        </w:rPr>
        <w:t>hyperparathyreoidisme</w:t>
      </w:r>
      <w:proofErr w:type="spellEnd"/>
      <w:r w:rsidRPr="00D30BED">
        <w:rPr>
          <w:sz w:val="24"/>
          <w:szCs w:val="24"/>
        </w:rPr>
        <w:t xml:space="preserve">. </w:t>
      </w:r>
      <w:proofErr w:type="spellStart"/>
      <w:r w:rsidRPr="00D30BED">
        <w:rPr>
          <w:sz w:val="24"/>
          <w:szCs w:val="24"/>
        </w:rPr>
        <w:t>Thiazider</w:t>
      </w:r>
      <w:proofErr w:type="spellEnd"/>
      <w:r w:rsidRPr="00D30BED">
        <w:rPr>
          <w:sz w:val="24"/>
          <w:szCs w:val="24"/>
        </w:rPr>
        <w:t xml:space="preserve"> bør seponeres, før </w:t>
      </w:r>
      <w:proofErr w:type="spellStart"/>
      <w:r w:rsidRPr="00D30BED">
        <w:rPr>
          <w:sz w:val="24"/>
          <w:szCs w:val="24"/>
        </w:rPr>
        <w:t>parathyroideafunktionen</w:t>
      </w:r>
      <w:proofErr w:type="spellEnd"/>
      <w:r w:rsidRPr="00D30BED">
        <w:rPr>
          <w:sz w:val="24"/>
          <w:szCs w:val="24"/>
        </w:rPr>
        <w:t xml:space="preserve"> kontrolleres.</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rPr>
        <w:t>Thiazidbehandling</w:t>
      </w:r>
      <w:proofErr w:type="spellEnd"/>
      <w:r w:rsidRPr="00D30BED">
        <w:rPr>
          <w:sz w:val="24"/>
          <w:szCs w:val="24"/>
        </w:rPr>
        <w:t xml:space="preserve"> kan fremskynde </w:t>
      </w:r>
      <w:proofErr w:type="spellStart"/>
      <w:r w:rsidRPr="00D30BED">
        <w:rPr>
          <w:sz w:val="24"/>
          <w:szCs w:val="24"/>
        </w:rPr>
        <w:t>hyperurikæmi</w:t>
      </w:r>
      <w:proofErr w:type="spellEnd"/>
      <w:r w:rsidRPr="00D30BED">
        <w:rPr>
          <w:sz w:val="24"/>
          <w:szCs w:val="24"/>
        </w:rPr>
        <w:t xml:space="preserve"> og/eller urinsyregigt hos visse patienter. Denne </w:t>
      </w:r>
      <w:proofErr w:type="spellStart"/>
      <w:r w:rsidRPr="00D30BED">
        <w:rPr>
          <w:sz w:val="24"/>
          <w:szCs w:val="24"/>
        </w:rPr>
        <w:t>hyperurikæmiske</w:t>
      </w:r>
      <w:proofErr w:type="spellEnd"/>
      <w:r w:rsidRPr="00D30BED">
        <w:rPr>
          <w:sz w:val="24"/>
          <w:szCs w:val="24"/>
        </w:rPr>
        <w:t xml:space="preserve"> virkning er tilsyneladende dosisrelateret. </w:t>
      </w:r>
      <w:proofErr w:type="spellStart"/>
      <w:r w:rsidRPr="00D30BED">
        <w:rPr>
          <w:sz w:val="24"/>
          <w:szCs w:val="24"/>
        </w:rPr>
        <w:t>Enalapril</w:t>
      </w:r>
      <w:proofErr w:type="spellEnd"/>
      <w:r w:rsidRPr="00D30BED">
        <w:rPr>
          <w:sz w:val="24"/>
          <w:szCs w:val="24"/>
        </w:rPr>
        <w:t xml:space="preserve"> kan dog øge udskillelsen af urinsyre i urinen og således mindske </w:t>
      </w:r>
      <w:proofErr w:type="spellStart"/>
      <w:r w:rsidRPr="00D30BED">
        <w:rPr>
          <w:sz w:val="24"/>
          <w:szCs w:val="24"/>
        </w:rPr>
        <w:t>hydrochlorthiazids</w:t>
      </w:r>
      <w:proofErr w:type="spellEnd"/>
      <w:r w:rsidRPr="00D30BED">
        <w:rPr>
          <w:sz w:val="24"/>
          <w:szCs w:val="24"/>
        </w:rPr>
        <w:t xml:space="preserve"> </w:t>
      </w:r>
      <w:proofErr w:type="spellStart"/>
      <w:r w:rsidRPr="00D30BED">
        <w:rPr>
          <w:sz w:val="24"/>
          <w:szCs w:val="24"/>
        </w:rPr>
        <w:t>hyperurikæmiske</w:t>
      </w:r>
      <w:proofErr w:type="spellEnd"/>
      <w:r w:rsidRPr="00D30BED">
        <w:rPr>
          <w:sz w:val="24"/>
          <w:szCs w:val="24"/>
        </w:rPr>
        <w:t xml:space="preserve"> virkning.</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 xml:space="preserve">Serumelektrolytter bør måles med passende intervaller, som det altid er tilfældet ved </w:t>
      </w:r>
      <w:proofErr w:type="spellStart"/>
      <w:r w:rsidRPr="00D30BED">
        <w:rPr>
          <w:sz w:val="24"/>
          <w:szCs w:val="24"/>
        </w:rPr>
        <w:t>diuretikabehandling</w:t>
      </w:r>
      <w:proofErr w:type="spellEnd"/>
      <w:r w:rsidRPr="00D30BED">
        <w:rPr>
          <w:sz w:val="24"/>
          <w:szCs w:val="24"/>
        </w:rPr>
        <w: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rPr>
        <w:t>Thiazider</w:t>
      </w:r>
      <w:proofErr w:type="spellEnd"/>
      <w:r w:rsidRPr="00D30BED">
        <w:rPr>
          <w:sz w:val="24"/>
          <w:szCs w:val="24"/>
        </w:rPr>
        <w:t xml:space="preserve"> (herunder </w:t>
      </w:r>
      <w:proofErr w:type="spellStart"/>
      <w:r w:rsidRPr="00D30BED">
        <w:rPr>
          <w:sz w:val="24"/>
          <w:szCs w:val="24"/>
        </w:rPr>
        <w:t>hydrochlorthiazid</w:t>
      </w:r>
      <w:proofErr w:type="spellEnd"/>
      <w:r w:rsidRPr="00D30BED">
        <w:rPr>
          <w:sz w:val="24"/>
          <w:szCs w:val="24"/>
        </w:rPr>
        <w:t>) kan forårsage forstyrrelser i væske- eller elektrolytbalancen (</w:t>
      </w:r>
      <w:proofErr w:type="spellStart"/>
      <w:r w:rsidRPr="00D30BED">
        <w:rPr>
          <w:sz w:val="24"/>
          <w:szCs w:val="24"/>
        </w:rPr>
        <w:t>hypokaliæmi</w:t>
      </w:r>
      <w:proofErr w:type="spellEnd"/>
      <w:r w:rsidRPr="00D30BED">
        <w:rPr>
          <w:sz w:val="24"/>
          <w:szCs w:val="24"/>
        </w:rPr>
        <w:t xml:space="preserve">, </w:t>
      </w:r>
      <w:proofErr w:type="spellStart"/>
      <w:r w:rsidRPr="00D30BED">
        <w:rPr>
          <w:sz w:val="24"/>
          <w:szCs w:val="24"/>
        </w:rPr>
        <w:t>hyponatriæmi</w:t>
      </w:r>
      <w:proofErr w:type="spellEnd"/>
      <w:r w:rsidRPr="00D30BED">
        <w:rPr>
          <w:sz w:val="24"/>
          <w:szCs w:val="24"/>
        </w:rPr>
        <w:t xml:space="preserve"> og </w:t>
      </w:r>
      <w:proofErr w:type="spellStart"/>
      <w:r w:rsidRPr="00D30BED">
        <w:rPr>
          <w:sz w:val="24"/>
          <w:szCs w:val="24"/>
        </w:rPr>
        <w:t>hypochloræmisk</w:t>
      </w:r>
      <w:proofErr w:type="spellEnd"/>
      <w:r w:rsidRPr="00D30BED">
        <w:rPr>
          <w:sz w:val="24"/>
          <w:szCs w:val="24"/>
        </w:rPr>
        <w:t xml:space="preserve"> </w:t>
      </w:r>
      <w:proofErr w:type="spellStart"/>
      <w:r w:rsidRPr="00D30BED">
        <w:rPr>
          <w:sz w:val="24"/>
          <w:szCs w:val="24"/>
        </w:rPr>
        <w:t>alkalose</w:t>
      </w:r>
      <w:proofErr w:type="spellEnd"/>
      <w:r w:rsidRPr="00D30BED">
        <w:rPr>
          <w:sz w:val="24"/>
          <w:szCs w:val="24"/>
        </w:rPr>
        <w:t xml:space="preserve">). Advarselstegnene på væske- eller elektrolytforstyrrelser er </w:t>
      </w:r>
      <w:proofErr w:type="spellStart"/>
      <w:r w:rsidRPr="00D30BED">
        <w:rPr>
          <w:sz w:val="24"/>
          <w:szCs w:val="24"/>
        </w:rPr>
        <w:t>xerostomi</w:t>
      </w:r>
      <w:proofErr w:type="spellEnd"/>
      <w:r w:rsidRPr="00D30BED">
        <w:rPr>
          <w:sz w:val="24"/>
          <w:szCs w:val="24"/>
        </w:rPr>
        <w:t xml:space="preserve">, tørst, svækkelse, letargi, døsighed, rastløshed, muskelsmerter eller -kramper, muskeltræthed, hypotension, </w:t>
      </w:r>
      <w:proofErr w:type="spellStart"/>
      <w:r w:rsidRPr="00D30BED">
        <w:rPr>
          <w:sz w:val="24"/>
          <w:szCs w:val="24"/>
        </w:rPr>
        <w:t>oliguri</w:t>
      </w:r>
      <w:proofErr w:type="spellEnd"/>
      <w:r w:rsidRPr="00D30BED">
        <w:rPr>
          <w:sz w:val="24"/>
          <w:szCs w:val="24"/>
        </w:rPr>
        <w:t xml:space="preserve">, </w:t>
      </w:r>
      <w:proofErr w:type="spellStart"/>
      <w:r w:rsidRPr="00D30BED">
        <w:rPr>
          <w:sz w:val="24"/>
          <w:szCs w:val="24"/>
        </w:rPr>
        <w:t>takykardi</w:t>
      </w:r>
      <w:proofErr w:type="spellEnd"/>
      <w:r w:rsidRPr="00D30BED">
        <w:rPr>
          <w:sz w:val="24"/>
          <w:szCs w:val="24"/>
        </w:rPr>
        <w:t xml:space="preserve"> og </w:t>
      </w:r>
      <w:proofErr w:type="spellStart"/>
      <w:r w:rsidRPr="00D30BED">
        <w:rPr>
          <w:sz w:val="24"/>
          <w:szCs w:val="24"/>
        </w:rPr>
        <w:t>gastrointestinale</w:t>
      </w:r>
      <w:proofErr w:type="spellEnd"/>
      <w:r w:rsidRPr="00D30BED">
        <w:rPr>
          <w:sz w:val="24"/>
          <w:szCs w:val="24"/>
        </w:rPr>
        <w:t xml:space="preserve"> forstyrrelser såsom kvalme og opkastning.</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rPr>
        <w:t>Hypokaliæmi</w:t>
      </w:r>
      <w:proofErr w:type="spellEnd"/>
      <w:r w:rsidRPr="00D30BED">
        <w:rPr>
          <w:sz w:val="24"/>
          <w:szCs w:val="24"/>
        </w:rPr>
        <w:t xml:space="preserve"> kan forekomme under anvendelse af </w:t>
      </w:r>
      <w:proofErr w:type="spellStart"/>
      <w:r w:rsidRPr="00D30BED">
        <w:rPr>
          <w:sz w:val="24"/>
          <w:szCs w:val="24"/>
        </w:rPr>
        <w:t>thiaziddiuretika</w:t>
      </w:r>
      <w:proofErr w:type="spellEnd"/>
      <w:r w:rsidRPr="00D30BED">
        <w:rPr>
          <w:sz w:val="24"/>
          <w:szCs w:val="24"/>
        </w:rPr>
        <w:t xml:space="preserve">, men samtidig behandling med </w:t>
      </w:r>
      <w:proofErr w:type="spellStart"/>
      <w:r w:rsidRPr="00D30BED">
        <w:rPr>
          <w:sz w:val="24"/>
          <w:szCs w:val="24"/>
        </w:rPr>
        <w:t>enalapril</w:t>
      </w:r>
      <w:proofErr w:type="spellEnd"/>
      <w:r w:rsidRPr="00D30BED">
        <w:rPr>
          <w:sz w:val="24"/>
          <w:szCs w:val="24"/>
        </w:rPr>
        <w:t xml:space="preserve"> kan reducere </w:t>
      </w:r>
      <w:proofErr w:type="spellStart"/>
      <w:r w:rsidRPr="00D30BED">
        <w:rPr>
          <w:sz w:val="24"/>
          <w:szCs w:val="24"/>
        </w:rPr>
        <w:t>diuretika</w:t>
      </w:r>
      <w:proofErr w:type="spellEnd"/>
      <w:r w:rsidRPr="00D30BED">
        <w:rPr>
          <w:sz w:val="24"/>
          <w:szCs w:val="24"/>
        </w:rPr>
        <w:t xml:space="preserve">-induceret </w:t>
      </w:r>
      <w:proofErr w:type="spellStart"/>
      <w:r w:rsidRPr="00D30BED">
        <w:rPr>
          <w:sz w:val="24"/>
          <w:szCs w:val="24"/>
        </w:rPr>
        <w:t>hypokaliæmi</w:t>
      </w:r>
      <w:proofErr w:type="spellEnd"/>
      <w:r w:rsidRPr="00D30BED">
        <w:rPr>
          <w:sz w:val="24"/>
          <w:szCs w:val="24"/>
        </w:rPr>
        <w:t xml:space="preserve">. Risikoen for </w:t>
      </w:r>
      <w:proofErr w:type="spellStart"/>
      <w:r w:rsidRPr="00D30BED">
        <w:rPr>
          <w:sz w:val="24"/>
          <w:szCs w:val="24"/>
        </w:rPr>
        <w:t>hypokaliæmi</w:t>
      </w:r>
      <w:proofErr w:type="spellEnd"/>
      <w:r w:rsidRPr="00D30BED">
        <w:rPr>
          <w:sz w:val="24"/>
          <w:szCs w:val="24"/>
        </w:rPr>
        <w:t xml:space="preserve"> er størst hos patienter med levercirrose, patienter med hurtig diurese, patienter med utilstrækkelig oral indtagelse af elektrolytter og hos patienter i samtidig behandling med </w:t>
      </w:r>
      <w:proofErr w:type="spellStart"/>
      <w:r w:rsidRPr="00D30BED">
        <w:rPr>
          <w:sz w:val="24"/>
          <w:szCs w:val="24"/>
        </w:rPr>
        <w:t>kortikosteroider</w:t>
      </w:r>
      <w:proofErr w:type="spellEnd"/>
      <w:r w:rsidRPr="00D30BED">
        <w:rPr>
          <w:sz w:val="24"/>
          <w:szCs w:val="24"/>
        </w:rPr>
        <w:t xml:space="preserve"> eller ACTH (se pkt. 4.5).</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rPr>
        <w:t>Hyponatriæmi</w:t>
      </w:r>
      <w:proofErr w:type="spellEnd"/>
      <w:r w:rsidRPr="00D30BED">
        <w:rPr>
          <w:sz w:val="24"/>
          <w:szCs w:val="24"/>
        </w:rPr>
        <w:t xml:space="preserve"> kan opstå hos </w:t>
      </w:r>
      <w:proofErr w:type="spellStart"/>
      <w:r w:rsidRPr="00D30BED">
        <w:rPr>
          <w:sz w:val="24"/>
          <w:szCs w:val="24"/>
        </w:rPr>
        <w:t>ødematøse</w:t>
      </w:r>
      <w:proofErr w:type="spellEnd"/>
      <w:r w:rsidRPr="00D30BED">
        <w:rPr>
          <w:sz w:val="24"/>
          <w:szCs w:val="24"/>
        </w:rPr>
        <w:t xml:space="preserve"> patienter i varmt vejr. </w:t>
      </w:r>
      <w:proofErr w:type="spellStart"/>
      <w:r w:rsidRPr="00D30BED">
        <w:rPr>
          <w:sz w:val="24"/>
          <w:szCs w:val="24"/>
        </w:rPr>
        <w:t>Chloridmangel</w:t>
      </w:r>
      <w:proofErr w:type="spellEnd"/>
      <w:r w:rsidRPr="00D30BED">
        <w:rPr>
          <w:sz w:val="24"/>
          <w:szCs w:val="24"/>
        </w:rPr>
        <w:t xml:space="preserve"> er sædvanligvis af mild grad, som normalt ikke kræver behandling.</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rPr>
        <w:t>Thiazider</w:t>
      </w:r>
      <w:proofErr w:type="spellEnd"/>
      <w:r w:rsidRPr="00D30BED">
        <w:rPr>
          <w:sz w:val="24"/>
          <w:szCs w:val="24"/>
        </w:rPr>
        <w:t xml:space="preserve"> har vist sig at øge urinudskillelsen af magnesium, hvilket kan resultere i </w:t>
      </w:r>
      <w:proofErr w:type="spellStart"/>
      <w:r w:rsidRPr="00D30BED">
        <w:rPr>
          <w:sz w:val="24"/>
          <w:szCs w:val="24"/>
        </w:rPr>
        <w:t>hypomagnesiæmi</w:t>
      </w:r>
      <w:proofErr w:type="spellEnd"/>
      <w:r w:rsidRPr="00D30BED">
        <w:rPr>
          <w:sz w:val="24"/>
          <w:szCs w:val="24"/>
        </w:rPr>
        <w: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Overfølsomhed</w:t>
      </w:r>
    </w:p>
    <w:p w:rsidR="00D30BED" w:rsidRPr="00D30BED" w:rsidRDefault="00D30BED" w:rsidP="00D30BED">
      <w:pPr>
        <w:tabs>
          <w:tab w:val="left" w:pos="851"/>
        </w:tabs>
        <w:ind w:left="851"/>
        <w:rPr>
          <w:sz w:val="24"/>
          <w:szCs w:val="24"/>
        </w:rPr>
      </w:pPr>
      <w:r w:rsidRPr="00D30BED">
        <w:rPr>
          <w:sz w:val="24"/>
          <w:szCs w:val="24"/>
        </w:rPr>
        <w:t xml:space="preserve">Overfølsomhedsreaktioner kan forekomme under behandling med </w:t>
      </w:r>
      <w:proofErr w:type="spellStart"/>
      <w:r w:rsidRPr="00D30BED">
        <w:rPr>
          <w:sz w:val="24"/>
          <w:szCs w:val="24"/>
        </w:rPr>
        <w:t>thiazider</w:t>
      </w:r>
      <w:proofErr w:type="spellEnd"/>
      <w:r w:rsidRPr="00D30BED">
        <w:rPr>
          <w:sz w:val="24"/>
          <w:szCs w:val="24"/>
        </w:rPr>
        <w:t xml:space="preserve">, også hos patienter uden allergi eller astma bronkiale i anamnesen. Der er rapporteret om forværring eller aktivering af systemisk lupus </w:t>
      </w:r>
      <w:proofErr w:type="spellStart"/>
      <w:r w:rsidRPr="00D30BED">
        <w:rPr>
          <w:sz w:val="24"/>
          <w:szCs w:val="24"/>
        </w:rPr>
        <w:t>erythematosus</w:t>
      </w:r>
      <w:proofErr w:type="spellEnd"/>
      <w:r w:rsidRPr="00D30BED">
        <w:rPr>
          <w:sz w:val="24"/>
          <w:szCs w:val="24"/>
        </w:rPr>
        <w:t xml:space="preserve"> ved brug af </w:t>
      </w:r>
      <w:proofErr w:type="spellStart"/>
      <w:r w:rsidRPr="00D30BED">
        <w:rPr>
          <w:sz w:val="24"/>
          <w:szCs w:val="24"/>
        </w:rPr>
        <w:t>thiazider</w:t>
      </w:r>
      <w:proofErr w:type="spellEnd"/>
      <w:r w:rsidRPr="00D30BED">
        <w:rPr>
          <w:sz w:val="24"/>
          <w:szCs w:val="24"/>
        </w:rPr>
        <w: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Non-melanom hudkræft</w:t>
      </w:r>
      <w:r w:rsidRPr="00D30BED">
        <w:rPr>
          <w:sz w:val="24"/>
          <w:szCs w:val="24"/>
        </w:rPr>
        <w:t xml:space="preserve"> </w:t>
      </w:r>
    </w:p>
    <w:p w:rsidR="00D30BED" w:rsidRPr="00D30BED" w:rsidRDefault="00D30BED" w:rsidP="00D30BED">
      <w:pPr>
        <w:tabs>
          <w:tab w:val="left" w:pos="851"/>
        </w:tabs>
        <w:ind w:left="851"/>
        <w:rPr>
          <w:sz w:val="24"/>
          <w:szCs w:val="24"/>
        </w:rPr>
      </w:pPr>
      <w:r w:rsidRPr="00D30BED">
        <w:rPr>
          <w:sz w:val="24"/>
          <w:szCs w:val="24"/>
        </w:rPr>
        <w:t xml:space="preserve">I to epidemiologiske studier baseret på det danske Cancerregister er der observeret øget risiko for non-melanom hudkræft (NMSC) [basalcellekarcinom (BCC)og </w:t>
      </w:r>
      <w:proofErr w:type="spellStart"/>
      <w:r w:rsidRPr="00D30BED">
        <w:rPr>
          <w:sz w:val="24"/>
          <w:szCs w:val="24"/>
        </w:rPr>
        <w:t>planocellulært</w:t>
      </w:r>
      <w:proofErr w:type="spellEnd"/>
      <w:r w:rsidRPr="00D30BED">
        <w:rPr>
          <w:sz w:val="24"/>
          <w:szCs w:val="24"/>
        </w:rPr>
        <w:t xml:space="preserve"> karcinom (SCC)] ved eksponering for højere kumulative doser </w:t>
      </w:r>
      <w:proofErr w:type="spellStart"/>
      <w:r w:rsidRPr="00D30BED">
        <w:rPr>
          <w:sz w:val="24"/>
          <w:szCs w:val="24"/>
        </w:rPr>
        <w:t>hydrochlorthiazid</w:t>
      </w:r>
      <w:proofErr w:type="spellEnd"/>
      <w:r w:rsidRPr="00D30BED">
        <w:rPr>
          <w:sz w:val="24"/>
          <w:szCs w:val="24"/>
        </w:rPr>
        <w:t xml:space="preserve">. </w:t>
      </w:r>
      <w:proofErr w:type="spellStart"/>
      <w:r w:rsidRPr="00D30BED">
        <w:rPr>
          <w:sz w:val="24"/>
          <w:szCs w:val="24"/>
        </w:rPr>
        <w:t>Hydrochlorthiazids</w:t>
      </w:r>
      <w:proofErr w:type="spellEnd"/>
      <w:r w:rsidRPr="00D30BED">
        <w:rPr>
          <w:sz w:val="24"/>
          <w:szCs w:val="24"/>
        </w:rPr>
        <w:t xml:space="preserve"> fotosensibiliserende virkning kan være en mulig mekanisme bag NMSC. </w:t>
      </w:r>
    </w:p>
    <w:p w:rsidR="00D30BED" w:rsidRPr="00D30BED" w:rsidRDefault="00D30BED" w:rsidP="00D30BED">
      <w:pPr>
        <w:tabs>
          <w:tab w:val="left" w:pos="851"/>
        </w:tabs>
        <w:ind w:left="851"/>
        <w:rPr>
          <w:sz w:val="24"/>
          <w:szCs w:val="24"/>
        </w:rPr>
      </w:pPr>
      <w:r w:rsidRPr="00D30BED">
        <w:rPr>
          <w:sz w:val="24"/>
          <w:szCs w:val="24"/>
        </w:rPr>
        <w:t xml:space="preserve">Patienter, der tager </w:t>
      </w:r>
      <w:proofErr w:type="spellStart"/>
      <w:r w:rsidRPr="00D30BED">
        <w:rPr>
          <w:sz w:val="24"/>
          <w:szCs w:val="24"/>
        </w:rPr>
        <w:t>hydrochlorthiazid</w:t>
      </w:r>
      <w:proofErr w:type="spellEnd"/>
      <w:r w:rsidRPr="00D30BED">
        <w:rPr>
          <w:sz w:val="24"/>
          <w:szCs w:val="24"/>
        </w:rPr>
        <w:t xml:space="preserve">, skal informeres om risikoen for NMSC og have at vide, at de skal tjekke huden regelmæssigt for nye læsioner og straks kontakte lægen, hvis de observerer mistænkelige hudlæsioner. For at minimere risikoen for hudkræft bør patienterne rådes til at træffe forebyggende foranstaltninger, som f.eks. at begrænse eksponeringen for sollys og UV-stråler og sørge for tilstrækkelig beskyttelse ved eksponering. Mistænkelige hudlæsioner bør straks undersøges, herunder eventuelt ved hjælp af histologisk biopsianalyse. Det kan også være nødvendigt at genoverveje brugen af </w:t>
      </w:r>
      <w:proofErr w:type="spellStart"/>
      <w:r w:rsidRPr="00D30BED">
        <w:rPr>
          <w:sz w:val="24"/>
          <w:szCs w:val="24"/>
        </w:rPr>
        <w:t>hydrochlorthiazid</w:t>
      </w:r>
      <w:proofErr w:type="spellEnd"/>
      <w:r w:rsidRPr="00D30BED">
        <w:rPr>
          <w:sz w:val="24"/>
          <w:szCs w:val="24"/>
        </w:rPr>
        <w:t xml:space="preserve"> hos patienter, der tidligere har haft NMSC (se også pkt. 4.8).</w:t>
      </w:r>
    </w:p>
    <w:p w:rsidR="00D30BED" w:rsidRPr="00D30BED" w:rsidRDefault="00D30BED" w:rsidP="00D30BED">
      <w:pPr>
        <w:tabs>
          <w:tab w:val="left" w:pos="851"/>
        </w:tabs>
        <w:ind w:left="851"/>
        <w:rPr>
          <w:sz w:val="24"/>
          <w:szCs w:val="24"/>
        </w:rPr>
      </w:pPr>
    </w:p>
    <w:p w:rsidR="007E4E35" w:rsidRDefault="007E4E35" w:rsidP="007E4E35">
      <w:pPr>
        <w:ind w:left="851"/>
        <w:rPr>
          <w:sz w:val="24"/>
          <w:szCs w:val="24"/>
        </w:rPr>
      </w:pPr>
      <w:proofErr w:type="spellStart"/>
      <w:r>
        <w:rPr>
          <w:sz w:val="24"/>
          <w:szCs w:val="24"/>
          <w:u w:val="single" w:color="000000"/>
        </w:rPr>
        <w:t>Choroidal</w:t>
      </w:r>
      <w:proofErr w:type="spellEnd"/>
      <w:r>
        <w:rPr>
          <w:sz w:val="24"/>
          <w:szCs w:val="24"/>
          <w:u w:val="single" w:color="000000"/>
        </w:rPr>
        <w:t xml:space="preserve"> </w:t>
      </w:r>
      <w:proofErr w:type="spellStart"/>
      <w:r>
        <w:rPr>
          <w:sz w:val="24"/>
          <w:szCs w:val="24"/>
          <w:u w:val="single" w:color="000000"/>
        </w:rPr>
        <w:t>effusion</w:t>
      </w:r>
      <w:proofErr w:type="spellEnd"/>
      <w:r>
        <w:rPr>
          <w:sz w:val="24"/>
          <w:szCs w:val="24"/>
          <w:u w:val="single" w:color="000000"/>
        </w:rPr>
        <w:t xml:space="preserve">, akut </w:t>
      </w:r>
      <w:proofErr w:type="spellStart"/>
      <w:r>
        <w:rPr>
          <w:sz w:val="24"/>
          <w:szCs w:val="24"/>
          <w:u w:val="single" w:color="000000"/>
        </w:rPr>
        <w:t>myopi</w:t>
      </w:r>
      <w:proofErr w:type="spellEnd"/>
      <w:r>
        <w:rPr>
          <w:sz w:val="24"/>
          <w:szCs w:val="24"/>
          <w:u w:val="single" w:color="000000"/>
        </w:rPr>
        <w:t xml:space="preserve"> og sekundærtog</w:t>
      </w:r>
      <w:r>
        <w:rPr>
          <w:spacing w:val="-10"/>
          <w:sz w:val="24"/>
          <w:szCs w:val="24"/>
          <w:u w:val="single" w:color="000000"/>
        </w:rPr>
        <w:t xml:space="preserve"> </w:t>
      </w:r>
      <w:r>
        <w:rPr>
          <w:sz w:val="24"/>
          <w:szCs w:val="24"/>
          <w:u w:val="single" w:color="000000"/>
        </w:rPr>
        <w:t>sn</w:t>
      </w:r>
      <w:r>
        <w:rPr>
          <w:spacing w:val="-2"/>
          <w:sz w:val="24"/>
          <w:szCs w:val="24"/>
          <w:u w:val="single" w:color="000000"/>
        </w:rPr>
        <w:t>æ</w:t>
      </w:r>
      <w:r>
        <w:rPr>
          <w:sz w:val="24"/>
          <w:szCs w:val="24"/>
          <w:u w:val="single" w:color="000000"/>
        </w:rPr>
        <w:t>vervinklet</w:t>
      </w:r>
      <w:r>
        <w:rPr>
          <w:spacing w:val="-10"/>
          <w:sz w:val="24"/>
          <w:szCs w:val="24"/>
          <w:u w:val="single" w:color="000000"/>
        </w:rPr>
        <w:t xml:space="preserve"> </w:t>
      </w:r>
      <w:proofErr w:type="spellStart"/>
      <w:r>
        <w:rPr>
          <w:sz w:val="24"/>
          <w:szCs w:val="24"/>
          <w:u w:val="single" w:color="000000"/>
        </w:rPr>
        <w:t>gl</w:t>
      </w:r>
      <w:r>
        <w:rPr>
          <w:spacing w:val="-2"/>
          <w:sz w:val="24"/>
          <w:szCs w:val="24"/>
          <w:u w:val="single" w:color="000000"/>
        </w:rPr>
        <w:t>a</w:t>
      </w:r>
      <w:r>
        <w:rPr>
          <w:sz w:val="24"/>
          <w:szCs w:val="24"/>
          <w:u w:val="single" w:color="000000"/>
        </w:rPr>
        <w:t>ukom</w:t>
      </w:r>
      <w:proofErr w:type="spellEnd"/>
    </w:p>
    <w:p w:rsidR="007E4E35" w:rsidRDefault="007E4E35" w:rsidP="007E4E35">
      <w:pPr>
        <w:ind w:left="851"/>
        <w:rPr>
          <w:sz w:val="24"/>
          <w:szCs w:val="24"/>
        </w:rPr>
      </w:pPr>
      <w:r>
        <w:rPr>
          <w:sz w:val="24"/>
          <w:szCs w:val="24"/>
        </w:rPr>
        <w:t>Sulfonamid eller sulfonamid-afledte lægemidler,</w:t>
      </w:r>
      <w:r>
        <w:rPr>
          <w:spacing w:val="-6"/>
          <w:sz w:val="24"/>
          <w:szCs w:val="24"/>
        </w:rPr>
        <w:t xml:space="preserve"> </w:t>
      </w:r>
      <w:r>
        <w:rPr>
          <w:sz w:val="24"/>
          <w:szCs w:val="24"/>
        </w:rPr>
        <w:t>kan</w:t>
      </w:r>
      <w:r>
        <w:rPr>
          <w:spacing w:val="-6"/>
          <w:sz w:val="24"/>
          <w:szCs w:val="24"/>
        </w:rPr>
        <w:t xml:space="preserve"> </w:t>
      </w:r>
      <w:r>
        <w:rPr>
          <w:sz w:val="24"/>
          <w:szCs w:val="24"/>
        </w:rPr>
        <w:t>forårsa</w:t>
      </w:r>
      <w:r>
        <w:rPr>
          <w:spacing w:val="-2"/>
          <w:sz w:val="24"/>
          <w:szCs w:val="24"/>
        </w:rPr>
        <w:t>g</w:t>
      </w:r>
      <w:r>
        <w:rPr>
          <w:sz w:val="24"/>
          <w:szCs w:val="24"/>
        </w:rPr>
        <w:t>e</w:t>
      </w:r>
      <w:r>
        <w:rPr>
          <w:spacing w:val="-6"/>
          <w:sz w:val="24"/>
          <w:szCs w:val="24"/>
        </w:rPr>
        <w:t xml:space="preserve"> </w:t>
      </w:r>
      <w:r>
        <w:rPr>
          <w:sz w:val="24"/>
          <w:szCs w:val="24"/>
        </w:rPr>
        <w:t>en</w:t>
      </w:r>
      <w:r>
        <w:rPr>
          <w:spacing w:val="-6"/>
          <w:sz w:val="24"/>
          <w:szCs w:val="24"/>
        </w:rPr>
        <w:t xml:space="preserve"> </w:t>
      </w:r>
      <w:r>
        <w:rPr>
          <w:sz w:val="24"/>
          <w:szCs w:val="24"/>
        </w:rPr>
        <w:t>idio</w:t>
      </w:r>
      <w:r>
        <w:rPr>
          <w:spacing w:val="-2"/>
          <w:sz w:val="24"/>
          <w:szCs w:val="24"/>
        </w:rPr>
        <w:t>s</w:t>
      </w:r>
      <w:r>
        <w:rPr>
          <w:spacing w:val="1"/>
          <w:sz w:val="24"/>
          <w:szCs w:val="24"/>
        </w:rPr>
        <w:t>y</w:t>
      </w:r>
      <w:r>
        <w:rPr>
          <w:sz w:val="24"/>
          <w:szCs w:val="24"/>
        </w:rPr>
        <w:t>n</w:t>
      </w:r>
      <w:r>
        <w:rPr>
          <w:spacing w:val="-1"/>
          <w:sz w:val="24"/>
          <w:szCs w:val="24"/>
        </w:rPr>
        <w:t>k</w:t>
      </w:r>
      <w:r>
        <w:rPr>
          <w:sz w:val="24"/>
          <w:szCs w:val="24"/>
        </w:rPr>
        <w:t>ratisk</w:t>
      </w:r>
      <w:r>
        <w:rPr>
          <w:spacing w:val="-7"/>
          <w:sz w:val="24"/>
          <w:szCs w:val="24"/>
        </w:rPr>
        <w:t xml:space="preserve"> </w:t>
      </w:r>
      <w:r>
        <w:rPr>
          <w:sz w:val="24"/>
          <w:szCs w:val="24"/>
        </w:rPr>
        <w:t>reaktion,</w:t>
      </w:r>
      <w:r>
        <w:rPr>
          <w:spacing w:val="-6"/>
          <w:sz w:val="24"/>
          <w:szCs w:val="24"/>
        </w:rPr>
        <w:t xml:space="preserve"> </w:t>
      </w:r>
      <w:r>
        <w:rPr>
          <w:sz w:val="24"/>
          <w:szCs w:val="24"/>
        </w:rPr>
        <w:t>der</w:t>
      </w:r>
      <w:r>
        <w:rPr>
          <w:spacing w:val="-6"/>
          <w:sz w:val="24"/>
          <w:szCs w:val="24"/>
        </w:rPr>
        <w:t xml:space="preserve"> medfører </w:t>
      </w:r>
      <w:proofErr w:type="spellStart"/>
      <w:r>
        <w:rPr>
          <w:spacing w:val="-6"/>
          <w:sz w:val="24"/>
          <w:szCs w:val="24"/>
        </w:rPr>
        <w:t>choroidal</w:t>
      </w:r>
      <w:proofErr w:type="spellEnd"/>
      <w:r>
        <w:rPr>
          <w:spacing w:val="-6"/>
          <w:sz w:val="24"/>
          <w:szCs w:val="24"/>
        </w:rPr>
        <w:t xml:space="preserve"> </w:t>
      </w:r>
      <w:proofErr w:type="spellStart"/>
      <w:r>
        <w:rPr>
          <w:spacing w:val="-6"/>
          <w:sz w:val="24"/>
          <w:szCs w:val="24"/>
        </w:rPr>
        <w:t>effusion</w:t>
      </w:r>
      <w:proofErr w:type="spellEnd"/>
      <w:r>
        <w:rPr>
          <w:spacing w:val="-6"/>
          <w:sz w:val="24"/>
          <w:szCs w:val="24"/>
        </w:rPr>
        <w:t xml:space="preserve"> med synsfeltsdefekt, forbigående </w:t>
      </w:r>
      <w:proofErr w:type="spellStart"/>
      <w:r>
        <w:rPr>
          <w:spacing w:val="-6"/>
          <w:sz w:val="24"/>
          <w:szCs w:val="24"/>
        </w:rPr>
        <w:t>myopi</w:t>
      </w:r>
      <w:proofErr w:type="spellEnd"/>
      <w:r>
        <w:rPr>
          <w:spacing w:val="-6"/>
          <w:sz w:val="24"/>
          <w:szCs w:val="24"/>
        </w:rPr>
        <w:t xml:space="preserve"> </w:t>
      </w:r>
      <w:r>
        <w:rPr>
          <w:spacing w:val="-1"/>
          <w:sz w:val="24"/>
          <w:szCs w:val="24"/>
        </w:rPr>
        <w:t>o</w:t>
      </w:r>
      <w:r>
        <w:rPr>
          <w:sz w:val="24"/>
          <w:szCs w:val="24"/>
        </w:rPr>
        <w:t>g</w:t>
      </w:r>
      <w:r>
        <w:rPr>
          <w:spacing w:val="-8"/>
          <w:sz w:val="24"/>
          <w:szCs w:val="24"/>
        </w:rPr>
        <w:t xml:space="preserve"> </w:t>
      </w:r>
      <w:r>
        <w:rPr>
          <w:sz w:val="24"/>
          <w:szCs w:val="24"/>
        </w:rPr>
        <w:t>akut</w:t>
      </w:r>
      <w:r>
        <w:rPr>
          <w:spacing w:val="-8"/>
          <w:sz w:val="24"/>
          <w:szCs w:val="24"/>
        </w:rPr>
        <w:t xml:space="preserve"> </w:t>
      </w:r>
      <w:r>
        <w:rPr>
          <w:sz w:val="24"/>
          <w:szCs w:val="24"/>
        </w:rPr>
        <w:t>snæve</w:t>
      </w:r>
      <w:r>
        <w:rPr>
          <w:spacing w:val="-2"/>
          <w:sz w:val="24"/>
          <w:szCs w:val="24"/>
        </w:rPr>
        <w:t>r</w:t>
      </w:r>
      <w:r>
        <w:rPr>
          <w:sz w:val="24"/>
          <w:szCs w:val="24"/>
        </w:rPr>
        <w:t>vinklet</w:t>
      </w:r>
      <w:r>
        <w:rPr>
          <w:spacing w:val="-8"/>
          <w:sz w:val="24"/>
          <w:szCs w:val="24"/>
        </w:rPr>
        <w:t xml:space="preserve"> </w:t>
      </w:r>
      <w:proofErr w:type="spellStart"/>
      <w:r>
        <w:rPr>
          <w:sz w:val="24"/>
          <w:szCs w:val="24"/>
        </w:rPr>
        <w:t>gla</w:t>
      </w:r>
      <w:r>
        <w:rPr>
          <w:spacing w:val="-1"/>
          <w:sz w:val="24"/>
          <w:szCs w:val="24"/>
        </w:rPr>
        <w:t>uko</w:t>
      </w:r>
      <w:r>
        <w:rPr>
          <w:spacing w:val="-2"/>
          <w:sz w:val="24"/>
          <w:szCs w:val="24"/>
        </w:rPr>
        <w:t>m</w:t>
      </w:r>
      <w:proofErr w:type="spellEnd"/>
      <w:r>
        <w:rPr>
          <w:sz w:val="24"/>
          <w:szCs w:val="24"/>
        </w:rPr>
        <w:t>.</w:t>
      </w:r>
      <w:r>
        <w:rPr>
          <w:spacing w:val="-8"/>
          <w:sz w:val="24"/>
          <w:szCs w:val="24"/>
        </w:rPr>
        <w:t xml:space="preserve"> </w:t>
      </w:r>
      <w:r>
        <w:rPr>
          <w:sz w:val="24"/>
          <w:szCs w:val="24"/>
        </w:rPr>
        <w:t>S</w:t>
      </w:r>
      <w:r>
        <w:rPr>
          <w:spacing w:val="1"/>
          <w:sz w:val="24"/>
          <w:szCs w:val="24"/>
        </w:rPr>
        <w:t>y</w:t>
      </w:r>
      <w:r>
        <w:rPr>
          <w:spacing w:val="-2"/>
          <w:sz w:val="24"/>
          <w:szCs w:val="24"/>
        </w:rPr>
        <w:t>m</w:t>
      </w:r>
      <w:r>
        <w:rPr>
          <w:sz w:val="24"/>
          <w:szCs w:val="24"/>
        </w:rPr>
        <w:t>ptomerne</w:t>
      </w:r>
      <w:r>
        <w:rPr>
          <w:spacing w:val="-9"/>
          <w:sz w:val="24"/>
          <w:szCs w:val="24"/>
        </w:rPr>
        <w:t xml:space="preserve"> </w:t>
      </w:r>
      <w:r>
        <w:rPr>
          <w:sz w:val="24"/>
          <w:szCs w:val="24"/>
        </w:rPr>
        <w:t>kan</w:t>
      </w:r>
      <w:r>
        <w:rPr>
          <w:spacing w:val="-8"/>
          <w:sz w:val="24"/>
          <w:szCs w:val="24"/>
        </w:rPr>
        <w:t xml:space="preserve"> </w:t>
      </w:r>
      <w:r>
        <w:rPr>
          <w:sz w:val="24"/>
          <w:szCs w:val="24"/>
        </w:rPr>
        <w:t>være</w:t>
      </w:r>
      <w:r>
        <w:rPr>
          <w:spacing w:val="-8"/>
          <w:sz w:val="24"/>
          <w:szCs w:val="24"/>
        </w:rPr>
        <w:t xml:space="preserve"> </w:t>
      </w:r>
      <w:r>
        <w:rPr>
          <w:sz w:val="24"/>
          <w:szCs w:val="24"/>
        </w:rPr>
        <w:t>akut</w:t>
      </w:r>
      <w:r>
        <w:rPr>
          <w:spacing w:val="-8"/>
          <w:sz w:val="24"/>
          <w:szCs w:val="24"/>
        </w:rPr>
        <w:t xml:space="preserve"> </w:t>
      </w:r>
      <w:r>
        <w:rPr>
          <w:sz w:val="24"/>
          <w:szCs w:val="24"/>
        </w:rPr>
        <w:t>s</w:t>
      </w:r>
      <w:r>
        <w:rPr>
          <w:spacing w:val="1"/>
          <w:sz w:val="24"/>
          <w:szCs w:val="24"/>
        </w:rPr>
        <w:t>y</w:t>
      </w:r>
      <w:r>
        <w:rPr>
          <w:sz w:val="24"/>
          <w:szCs w:val="24"/>
        </w:rPr>
        <w:t>n</w:t>
      </w:r>
      <w:r>
        <w:rPr>
          <w:spacing w:val="-2"/>
          <w:sz w:val="24"/>
          <w:szCs w:val="24"/>
        </w:rPr>
        <w:t>s</w:t>
      </w:r>
      <w:r>
        <w:rPr>
          <w:sz w:val="24"/>
          <w:szCs w:val="24"/>
        </w:rPr>
        <w:t>nedsættelse</w:t>
      </w:r>
      <w:r>
        <w:rPr>
          <w:spacing w:val="-8"/>
          <w:sz w:val="24"/>
          <w:szCs w:val="24"/>
        </w:rPr>
        <w:t xml:space="preserve"> </w:t>
      </w:r>
      <w:r>
        <w:rPr>
          <w:sz w:val="24"/>
          <w:szCs w:val="24"/>
        </w:rPr>
        <w:t>eller</w:t>
      </w:r>
      <w:r>
        <w:rPr>
          <w:w w:val="99"/>
          <w:sz w:val="24"/>
          <w:szCs w:val="24"/>
        </w:rPr>
        <w:t xml:space="preserve"> </w:t>
      </w:r>
      <w:r>
        <w:rPr>
          <w:sz w:val="24"/>
          <w:szCs w:val="24"/>
        </w:rPr>
        <w:t>øjens</w:t>
      </w:r>
      <w:r>
        <w:rPr>
          <w:spacing w:val="-2"/>
          <w:sz w:val="24"/>
          <w:szCs w:val="24"/>
        </w:rPr>
        <w:t>m</w:t>
      </w:r>
      <w:r>
        <w:rPr>
          <w:sz w:val="24"/>
          <w:szCs w:val="24"/>
        </w:rPr>
        <w:t>erter</w:t>
      </w:r>
      <w:r>
        <w:rPr>
          <w:spacing w:val="-7"/>
          <w:sz w:val="24"/>
          <w:szCs w:val="24"/>
        </w:rPr>
        <w:t xml:space="preserve"> </w:t>
      </w:r>
      <w:r>
        <w:rPr>
          <w:spacing w:val="1"/>
          <w:sz w:val="24"/>
          <w:szCs w:val="24"/>
        </w:rPr>
        <w:t>o</w:t>
      </w:r>
      <w:r>
        <w:rPr>
          <w:sz w:val="24"/>
          <w:szCs w:val="24"/>
        </w:rPr>
        <w:t>g</w:t>
      </w:r>
      <w:r>
        <w:rPr>
          <w:spacing w:val="-6"/>
          <w:sz w:val="24"/>
          <w:szCs w:val="24"/>
        </w:rPr>
        <w:t xml:space="preserve"> </w:t>
      </w:r>
      <w:r>
        <w:rPr>
          <w:sz w:val="24"/>
          <w:szCs w:val="24"/>
        </w:rPr>
        <w:t>opstår</w:t>
      </w:r>
      <w:r>
        <w:rPr>
          <w:spacing w:val="-6"/>
          <w:sz w:val="24"/>
          <w:szCs w:val="24"/>
        </w:rPr>
        <w:t xml:space="preserve"> </w:t>
      </w:r>
      <w:r>
        <w:rPr>
          <w:sz w:val="24"/>
          <w:szCs w:val="24"/>
        </w:rPr>
        <w:t>sæd</w:t>
      </w:r>
      <w:r>
        <w:rPr>
          <w:spacing w:val="-1"/>
          <w:sz w:val="24"/>
          <w:szCs w:val="24"/>
        </w:rPr>
        <w:t>v</w:t>
      </w:r>
      <w:r>
        <w:rPr>
          <w:sz w:val="24"/>
          <w:szCs w:val="24"/>
        </w:rPr>
        <w:t>anligvis</w:t>
      </w:r>
      <w:r>
        <w:rPr>
          <w:spacing w:val="-6"/>
          <w:sz w:val="24"/>
          <w:szCs w:val="24"/>
        </w:rPr>
        <w:t xml:space="preserve"> </w:t>
      </w:r>
      <w:r>
        <w:rPr>
          <w:sz w:val="24"/>
          <w:szCs w:val="24"/>
        </w:rPr>
        <w:t>ind</w:t>
      </w:r>
      <w:r>
        <w:rPr>
          <w:spacing w:val="-2"/>
          <w:sz w:val="24"/>
          <w:szCs w:val="24"/>
        </w:rPr>
        <w:t>e</w:t>
      </w:r>
      <w:r>
        <w:rPr>
          <w:sz w:val="24"/>
          <w:szCs w:val="24"/>
        </w:rPr>
        <w:t>nfor</w:t>
      </w:r>
      <w:r>
        <w:rPr>
          <w:spacing w:val="-6"/>
          <w:sz w:val="24"/>
          <w:szCs w:val="24"/>
        </w:rPr>
        <w:t xml:space="preserve"> </w:t>
      </w:r>
      <w:r>
        <w:rPr>
          <w:sz w:val="24"/>
          <w:szCs w:val="24"/>
        </w:rPr>
        <w:t>få</w:t>
      </w:r>
      <w:r>
        <w:rPr>
          <w:spacing w:val="-6"/>
          <w:sz w:val="24"/>
          <w:szCs w:val="24"/>
        </w:rPr>
        <w:t xml:space="preserve"> </w:t>
      </w:r>
      <w:r>
        <w:rPr>
          <w:sz w:val="24"/>
          <w:szCs w:val="24"/>
        </w:rPr>
        <w:t>ti</w:t>
      </w:r>
      <w:r>
        <w:rPr>
          <w:spacing w:val="-2"/>
          <w:sz w:val="24"/>
          <w:szCs w:val="24"/>
        </w:rPr>
        <w:t>m</w:t>
      </w:r>
      <w:r>
        <w:rPr>
          <w:sz w:val="24"/>
          <w:szCs w:val="24"/>
        </w:rPr>
        <w:t>er</w:t>
      </w:r>
      <w:r>
        <w:rPr>
          <w:spacing w:val="-7"/>
          <w:sz w:val="24"/>
          <w:szCs w:val="24"/>
        </w:rPr>
        <w:t xml:space="preserve"> </w:t>
      </w:r>
      <w:r>
        <w:rPr>
          <w:spacing w:val="1"/>
          <w:sz w:val="24"/>
          <w:szCs w:val="24"/>
        </w:rPr>
        <w:t>t</w:t>
      </w:r>
      <w:r>
        <w:rPr>
          <w:sz w:val="24"/>
          <w:szCs w:val="24"/>
        </w:rPr>
        <w:t>il</w:t>
      </w:r>
      <w:r>
        <w:rPr>
          <w:spacing w:val="-6"/>
          <w:sz w:val="24"/>
          <w:szCs w:val="24"/>
        </w:rPr>
        <w:t xml:space="preserve"> </w:t>
      </w:r>
      <w:r>
        <w:rPr>
          <w:sz w:val="24"/>
          <w:szCs w:val="24"/>
        </w:rPr>
        <w:t>uger</w:t>
      </w:r>
      <w:r>
        <w:rPr>
          <w:spacing w:val="-6"/>
          <w:sz w:val="24"/>
          <w:szCs w:val="24"/>
        </w:rPr>
        <w:t xml:space="preserve"> </w:t>
      </w:r>
      <w:r>
        <w:rPr>
          <w:sz w:val="24"/>
          <w:szCs w:val="24"/>
        </w:rPr>
        <w:t>efter</w:t>
      </w:r>
      <w:r>
        <w:rPr>
          <w:spacing w:val="-6"/>
          <w:sz w:val="24"/>
          <w:szCs w:val="24"/>
        </w:rPr>
        <w:t xml:space="preserve"> </w:t>
      </w:r>
      <w:r>
        <w:rPr>
          <w:sz w:val="24"/>
          <w:szCs w:val="24"/>
        </w:rPr>
        <w:t>første</w:t>
      </w:r>
      <w:r>
        <w:rPr>
          <w:spacing w:val="-6"/>
          <w:sz w:val="24"/>
          <w:szCs w:val="24"/>
        </w:rPr>
        <w:t xml:space="preserve"> </w:t>
      </w:r>
      <w:r>
        <w:rPr>
          <w:sz w:val="24"/>
          <w:szCs w:val="24"/>
        </w:rPr>
        <w:t>indtagelse</w:t>
      </w:r>
      <w:r>
        <w:rPr>
          <w:spacing w:val="-6"/>
          <w:sz w:val="24"/>
          <w:szCs w:val="24"/>
        </w:rPr>
        <w:t xml:space="preserve"> </w:t>
      </w:r>
      <w:r>
        <w:rPr>
          <w:sz w:val="24"/>
          <w:szCs w:val="24"/>
        </w:rPr>
        <w:t>af</w:t>
      </w:r>
      <w:r>
        <w:rPr>
          <w:spacing w:val="-6"/>
          <w:sz w:val="24"/>
          <w:szCs w:val="24"/>
        </w:rPr>
        <w:t xml:space="preserve"> </w:t>
      </w:r>
      <w:r>
        <w:rPr>
          <w:sz w:val="24"/>
          <w:szCs w:val="24"/>
        </w:rPr>
        <w:t>læg</w:t>
      </w:r>
      <w:r>
        <w:rPr>
          <w:spacing w:val="1"/>
          <w:sz w:val="24"/>
          <w:szCs w:val="24"/>
        </w:rPr>
        <w:t>e</w:t>
      </w:r>
      <w:r>
        <w:rPr>
          <w:sz w:val="24"/>
          <w:szCs w:val="24"/>
        </w:rPr>
        <w:t>midlet.</w:t>
      </w:r>
      <w:r>
        <w:rPr>
          <w:w w:val="99"/>
          <w:sz w:val="24"/>
          <w:szCs w:val="24"/>
        </w:rPr>
        <w:t xml:space="preserve"> </w:t>
      </w:r>
      <w:r>
        <w:rPr>
          <w:sz w:val="24"/>
          <w:szCs w:val="24"/>
        </w:rPr>
        <w:t>Ubehandlet</w:t>
      </w:r>
      <w:r>
        <w:rPr>
          <w:spacing w:val="-7"/>
          <w:sz w:val="24"/>
          <w:szCs w:val="24"/>
        </w:rPr>
        <w:t xml:space="preserve"> </w:t>
      </w:r>
      <w:r>
        <w:rPr>
          <w:sz w:val="24"/>
          <w:szCs w:val="24"/>
        </w:rPr>
        <w:t>akut</w:t>
      </w:r>
      <w:r>
        <w:rPr>
          <w:spacing w:val="-7"/>
          <w:sz w:val="24"/>
          <w:szCs w:val="24"/>
        </w:rPr>
        <w:t xml:space="preserve"> </w:t>
      </w:r>
      <w:r>
        <w:rPr>
          <w:sz w:val="24"/>
          <w:szCs w:val="24"/>
        </w:rPr>
        <w:t>snæverv</w:t>
      </w:r>
      <w:r>
        <w:rPr>
          <w:spacing w:val="-1"/>
          <w:sz w:val="24"/>
          <w:szCs w:val="24"/>
        </w:rPr>
        <w:t>i</w:t>
      </w:r>
      <w:r>
        <w:rPr>
          <w:sz w:val="24"/>
          <w:szCs w:val="24"/>
        </w:rPr>
        <w:t>nklet</w:t>
      </w:r>
      <w:r>
        <w:rPr>
          <w:spacing w:val="-7"/>
          <w:sz w:val="24"/>
          <w:szCs w:val="24"/>
        </w:rPr>
        <w:t xml:space="preserve"> </w:t>
      </w:r>
      <w:proofErr w:type="spellStart"/>
      <w:r>
        <w:rPr>
          <w:sz w:val="24"/>
          <w:szCs w:val="24"/>
        </w:rPr>
        <w:t>glau</w:t>
      </w:r>
      <w:r>
        <w:rPr>
          <w:spacing w:val="-1"/>
          <w:sz w:val="24"/>
          <w:szCs w:val="24"/>
        </w:rPr>
        <w:t>ko</w:t>
      </w:r>
      <w:r>
        <w:rPr>
          <w:sz w:val="24"/>
          <w:szCs w:val="24"/>
        </w:rPr>
        <w:t>m</w:t>
      </w:r>
      <w:proofErr w:type="spellEnd"/>
      <w:r>
        <w:rPr>
          <w:spacing w:val="-8"/>
          <w:sz w:val="24"/>
          <w:szCs w:val="24"/>
        </w:rPr>
        <w:t xml:space="preserve"> </w:t>
      </w:r>
      <w:r>
        <w:rPr>
          <w:sz w:val="24"/>
          <w:szCs w:val="24"/>
        </w:rPr>
        <w:t>kan</w:t>
      </w:r>
      <w:r>
        <w:rPr>
          <w:spacing w:val="-7"/>
          <w:sz w:val="24"/>
          <w:szCs w:val="24"/>
        </w:rPr>
        <w:t xml:space="preserve"> </w:t>
      </w:r>
      <w:r>
        <w:rPr>
          <w:sz w:val="24"/>
          <w:szCs w:val="24"/>
        </w:rPr>
        <w:t>føre</w:t>
      </w:r>
      <w:r>
        <w:rPr>
          <w:spacing w:val="-7"/>
          <w:sz w:val="24"/>
          <w:szCs w:val="24"/>
        </w:rPr>
        <w:t xml:space="preserve"> </w:t>
      </w:r>
      <w:r>
        <w:rPr>
          <w:sz w:val="24"/>
          <w:szCs w:val="24"/>
        </w:rPr>
        <w:t>til</w:t>
      </w:r>
      <w:r>
        <w:rPr>
          <w:spacing w:val="-7"/>
          <w:sz w:val="24"/>
          <w:szCs w:val="24"/>
        </w:rPr>
        <w:t xml:space="preserve"> </w:t>
      </w:r>
      <w:r>
        <w:rPr>
          <w:sz w:val="24"/>
          <w:szCs w:val="24"/>
        </w:rPr>
        <w:t>p</w:t>
      </w:r>
      <w:r>
        <w:rPr>
          <w:spacing w:val="-3"/>
          <w:sz w:val="24"/>
          <w:szCs w:val="24"/>
        </w:rPr>
        <w:t>e</w:t>
      </w:r>
      <w:r>
        <w:rPr>
          <w:sz w:val="24"/>
          <w:szCs w:val="24"/>
        </w:rPr>
        <w:t>r</w:t>
      </w:r>
      <w:r>
        <w:rPr>
          <w:spacing w:val="-2"/>
          <w:sz w:val="24"/>
          <w:szCs w:val="24"/>
        </w:rPr>
        <w:t>m</w:t>
      </w:r>
      <w:r>
        <w:rPr>
          <w:sz w:val="24"/>
          <w:szCs w:val="24"/>
        </w:rPr>
        <w:t>anent</w:t>
      </w:r>
      <w:r>
        <w:rPr>
          <w:spacing w:val="-7"/>
          <w:sz w:val="24"/>
          <w:szCs w:val="24"/>
        </w:rPr>
        <w:t xml:space="preserve"> </w:t>
      </w:r>
      <w:r>
        <w:rPr>
          <w:sz w:val="24"/>
          <w:szCs w:val="24"/>
        </w:rPr>
        <w:t>synstab.</w:t>
      </w:r>
      <w:r>
        <w:rPr>
          <w:spacing w:val="-6"/>
          <w:sz w:val="24"/>
          <w:szCs w:val="24"/>
        </w:rPr>
        <w:t xml:space="preserve"> </w:t>
      </w:r>
      <w:r>
        <w:rPr>
          <w:sz w:val="24"/>
          <w:szCs w:val="24"/>
        </w:rPr>
        <w:t>Den</w:t>
      </w:r>
      <w:r>
        <w:rPr>
          <w:spacing w:val="-7"/>
          <w:sz w:val="24"/>
          <w:szCs w:val="24"/>
        </w:rPr>
        <w:t xml:space="preserve"> </w:t>
      </w:r>
      <w:r>
        <w:rPr>
          <w:spacing w:val="-1"/>
          <w:sz w:val="24"/>
          <w:szCs w:val="24"/>
        </w:rPr>
        <w:t>p</w:t>
      </w:r>
      <w:r>
        <w:rPr>
          <w:sz w:val="24"/>
          <w:szCs w:val="24"/>
        </w:rPr>
        <w:t>ri</w:t>
      </w:r>
      <w:r>
        <w:rPr>
          <w:spacing w:val="-2"/>
          <w:sz w:val="24"/>
          <w:szCs w:val="24"/>
        </w:rPr>
        <w:t>m</w:t>
      </w:r>
      <w:r>
        <w:rPr>
          <w:sz w:val="24"/>
          <w:szCs w:val="24"/>
        </w:rPr>
        <w:t>ære</w:t>
      </w:r>
      <w:r>
        <w:rPr>
          <w:spacing w:val="-7"/>
          <w:sz w:val="24"/>
          <w:szCs w:val="24"/>
        </w:rPr>
        <w:t xml:space="preserve"> </w:t>
      </w:r>
      <w:r>
        <w:rPr>
          <w:sz w:val="24"/>
          <w:szCs w:val="24"/>
        </w:rPr>
        <w:t>beha</w:t>
      </w:r>
      <w:r>
        <w:rPr>
          <w:spacing w:val="1"/>
          <w:sz w:val="24"/>
          <w:szCs w:val="24"/>
        </w:rPr>
        <w:t>n</w:t>
      </w:r>
      <w:r>
        <w:rPr>
          <w:sz w:val="24"/>
          <w:szCs w:val="24"/>
        </w:rPr>
        <w:t>dling</w:t>
      </w:r>
      <w:r>
        <w:rPr>
          <w:spacing w:val="-7"/>
          <w:sz w:val="24"/>
          <w:szCs w:val="24"/>
        </w:rPr>
        <w:t xml:space="preserve"> </w:t>
      </w:r>
      <w:r>
        <w:rPr>
          <w:sz w:val="24"/>
          <w:szCs w:val="24"/>
        </w:rPr>
        <w:t>er</w:t>
      </w:r>
      <w:r>
        <w:rPr>
          <w:spacing w:val="-7"/>
          <w:sz w:val="24"/>
          <w:szCs w:val="24"/>
        </w:rPr>
        <w:t xml:space="preserve"> </w:t>
      </w:r>
      <w:r>
        <w:rPr>
          <w:spacing w:val="-1"/>
          <w:sz w:val="24"/>
          <w:szCs w:val="24"/>
        </w:rPr>
        <w:t>h</w:t>
      </w:r>
      <w:r>
        <w:rPr>
          <w:sz w:val="24"/>
          <w:szCs w:val="24"/>
        </w:rPr>
        <w:t>urt</w:t>
      </w:r>
      <w:r>
        <w:rPr>
          <w:spacing w:val="-1"/>
          <w:sz w:val="24"/>
          <w:szCs w:val="24"/>
        </w:rPr>
        <w:t>i</w:t>
      </w:r>
      <w:r>
        <w:rPr>
          <w:sz w:val="24"/>
          <w:szCs w:val="24"/>
        </w:rPr>
        <w:t>gst</w:t>
      </w:r>
      <w:r>
        <w:rPr>
          <w:w w:val="99"/>
          <w:sz w:val="24"/>
          <w:szCs w:val="24"/>
        </w:rPr>
        <w:t xml:space="preserve"> </w:t>
      </w:r>
      <w:r>
        <w:rPr>
          <w:spacing w:val="-2"/>
          <w:sz w:val="24"/>
          <w:szCs w:val="24"/>
        </w:rPr>
        <w:t>m</w:t>
      </w:r>
      <w:r>
        <w:rPr>
          <w:sz w:val="24"/>
          <w:szCs w:val="24"/>
        </w:rPr>
        <w:t>ulig</w:t>
      </w:r>
      <w:r>
        <w:rPr>
          <w:spacing w:val="-8"/>
          <w:sz w:val="24"/>
          <w:szCs w:val="24"/>
        </w:rPr>
        <w:t xml:space="preserve"> </w:t>
      </w:r>
      <w:proofErr w:type="spellStart"/>
      <w:r>
        <w:rPr>
          <w:sz w:val="24"/>
          <w:szCs w:val="24"/>
        </w:rPr>
        <w:t>seponering</w:t>
      </w:r>
      <w:proofErr w:type="spellEnd"/>
      <w:r>
        <w:rPr>
          <w:spacing w:val="-7"/>
          <w:sz w:val="24"/>
          <w:szCs w:val="24"/>
        </w:rPr>
        <w:t xml:space="preserve"> </w:t>
      </w:r>
      <w:r>
        <w:rPr>
          <w:sz w:val="24"/>
          <w:szCs w:val="24"/>
        </w:rPr>
        <w:t>af</w:t>
      </w:r>
      <w:r>
        <w:rPr>
          <w:spacing w:val="-8"/>
          <w:sz w:val="24"/>
          <w:szCs w:val="24"/>
        </w:rPr>
        <w:t xml:space="preserve"> </w:t>
      </w:r>
      <w:proofErr w:type="spellStart"/>
      <w:r>
        <w:rPr>
          <w:spacing w:val="-1"/>
          <w:sz w:val="24"/>
          <w:szCs w:val="24"/>
        </w:rPr>
        <w:t>h</w:t>
      </w:r>
      <w:r>
        <w:rPr>
          <w:sz w:val="24"/>
          <w:szCs w:val="24"/>
        </w:rPr>
        <w:t>ydr</w:t>
      </w:r>
      <w:r>
        <w:rPr>
          <w:spacing w:val="-1"/>
          <w:sz w:val="24"/>
          <w:szCs w:val="24"/>
        </w:rPr>
        <w:t>oc</w:t>
      </w:r>
      <w:r>
        <w:rPr>
          <w:sz w:val="24"/>
          <w:szCs w:val="24"/>
        </w:rPr>
        <w:t>hlorthiazid</w:t>
      </w:r>
      <w:proofErr w:type="spellEnd"/>
      <w:r>
        <w:rPr>
          <w:sz w:val="24"/>
          <w:szCs w:val="24"/>
        </w:rPr>
        <w:t>.</w:t>
      </w:r>
      <w:r>
        <w:rPr>
          <w:spacing w:val="-8"/>
          <w:sz w:val="24"/>
          <w:szCs w:val="24"/>
        </w:rPr>
        <w:t xml:space="preserve"> </w:t>
      </w:r>
      <w:r>
        <w:rPr>
          <w:sz w:val="24"/>
          <w:szCs w:val="24"/>
        </w:rPr>
        <w:t>Hvis</w:t>
      </w:r>
      <w:r>
        <w:rPr>
          <w:spacing w:val="-7"/>
          <w:sz w:val="24"/>
          <w:szCs w:val="24"/>
        </w:rPr>
        <w:t xml:space="preserve"> </w:t>
      </w:r>
      <w:r>
        <w:rPr>
          <w:sz w:val="24"/>
          <w:szCs w:val="24"/>
        </w:rPr>
        <w:t>det</w:t>
      </w:r>
      <w:r>
        <w:rPr>
          <w:spacing w:val="-8"/>
          <w:sz w:val="24"/>
          <w:szCs w:val="24"/>
        </w:rPr>
        <w:t xml:space="preserve"> </w:t>
      </w:r>
      <w:proofErr w:type="spellStart"/>
      <w:r>
        <w:rPr>
          <w:sz w:val="24"/>
          <w:szCs w:val="24"/>
        </w:rPr>
        <w:t>int</w:t>
      </w:r>
      <w:r>
        <w:rPr>
          <w:spacing w:val="-2"/>
          <w:sz w:val="24"/>
          <w:szCs w:val="24"/>
        </w:rPr>
        <w:t>r</w:t>
      </w:r>
      <w:r>
        <w:rPr>
          <w:sz w:val="24"/>
          <w:szCs w:val="24"/>
        </w:rPr>
        <w:t>aokulære</w:t>
      </w:r>
      <w:proofErr w:type="spellEnd"/>
      <w:r>
        <w:rPr>
          <w:spacing w:val="-7"/>
          <w:sz w:val="24"/>
          <w:szCs w:val="24"/>
        </w:rPr>
        <w:t xml:space="preserve"> </w:t>
      </w:r>
      <w:r>
        <w:rPr>
          <w:sz w:val="24"/>
          <w:szCs w:val="24"/>
        </w:rPr>
        <w:t>t</w:t>
      </w:r>
      <w:r>
        <w:rPr>
          <w:spacing w:val="-2"/>
          <w:sz w:val="24"/>
          <w:szCs w:val="24"/>
        </w:rPr>
        <w:t>r</w:t>
      </w:r>
      <w:r>
        <w:rPr>
          <w:spacing w:val="1"/>
          <w:sz w:val="24"/>
          <w:szCs w:val="24"/>
        </w:rPr>
        <w:t>y</w:t>
      </w:r>
      <w:r>
        <w:rPr>
          <w:sz w:val="24"/>
          <w:szCs w:val="24"/>
        </w:rPr>
        <w:t>k</w:t>
      </w:r>
      <w:r>
        <w:rPr>
          <w:spacing w:val="-8"/>
          <w:sz w:val="24"/>
          <w:szCs w:val="24"/>
        </w:rPr>
        <w:t xml:space="preserve"> </w:t>
      </w:r>
      <w:r>
        <w:rPr>
          <w:sz w:val="24"/>
          <w:szCs w:val="24"/>
        </w:rPr>
        <w:t>forbliver</w:t>
      </w:r>
      <w:r>
        <w:rPr>
          <w:spacing w:val="-8"/>
          <w:sz w:val="24"/>
          <w:szCs w:val="24"/>
        </w:rPr>
        <w:t xml:space="preserve"> </w:t>
      </w:r>
      <w:r>
        <w:rPr>
          <w:sz w:val="24"/>
          <w:szCs w:val="24"/>
        </w:rPr>
        <w:t>u</w:t>
      </w:r>
      <w:r>
        <w:rPr>
          <w:spacing w:val="-1"/>
          <w:sz w:val="24"/>
          <w:szCs w:val="24"/>
        </w:rPr>
        <w:t>ko</w:t>
      </w:r>
      <w:r>
        <w:rPr>
          <w:sz w:val="24"/>
          <w:szCs w:val="24"/>
        </w:rPr>
        <w:t>ntrolleret,</w:t>
      </w:r>
      <w:r>
        <w:rPr>
          <w:spacing w:val="-7"/>
          <w:sz w:val="24"/>
          <w:szCs w:val="24"/>
        </w:rPr>
        <w:t xml:space="preserve"> </w:t>
      </w:r>
      <w:r>
        <w:rPr>
          <w:sz w:val="24"/>
          <w:szCs w:val="24"/>
        </w:rPr>
        <w:t>kan</w:t>
      </w:r>
      <w:r>
        <w:rPr>
          <w:spacing w:val="-7"/>
          <w:sz w:val="24"/>
          <w:szCs w:val="24"/>
        </w:rPr>
        <w:t xml:space="preserve"> </w:t>
      </w:r>
      <w:r>
        <w:rPr>
          <w:sz w:val="24"/>
          <w:szCs w:val="24"/>
        </w:rPr>
        <w:t>akut</w:t>
      </w:r>
      <w:r>
        <w:rPr>
          <w:w w:val="99"/>
          <w:sz w:val="24"/>
          <w:szCs w:val="24"/>
        </w:rPr>
        <w:t xml:space="preserve"> </w:t>
      </w:r>
      <w:r>
        <w:rPr>
          <w:sz w:val="24"/>
          <w:szCs w:val="24"/>
        </w:rPr>
        <w:t>medicinsk</w:t>
      </w:r>
      <w:r>
        <w:rPr>
          <w:spacing w:val="-8"/>
          <w:sz w:val="24"/>
          <w:szCs w:val="24"/>
        </w:rPr>
        <w:t xml:space="preserve"> </w:t>
      </w:r>
      <w:r>
        <w:rPr>
          <w:sz w:val="24"/>
          <w:szCs w:val="24"/>
        </w:rPr>
        <w:t>eller</w:t>
      </w:r>
      <w:r>
        <w:rPr>
          <w:spacing w:val="-8"/>
          <w:sz w:val="24"/>
          <w:szCs w:val="24"/>
        </w:rPr>
        <w:t xml:space="preserve"> </w:t>
      </w:r>
      <w:r>
        <w:rPr>
          <w:sz w:val="24"/>
          <w:szCs w:val="24"/>
        </w:rPr>
        <w:t>kirurgisk</w:t>
      </w:r>
      <w:r>
        <w:rPr>
          <w:spacing w:val="-8"/>
          <w:sz w:val="24"/>
          <w:szCs w:val="24"/>
        </w:rPr>
        <w:t xml:space="preserve"> </w:t>
      </w:r>
      <w:r>
        <w:rPr>
          <w:spacing w:val="-1"/>
          <w:sz w:val="24"/>
          <w:szCs w:val="24"/>
        </w:rPr>
        <w:t>be</w:t>
      </w:r>
      <w:r>
        <w:rPr>
          <w:sz w:val="24"/>
          <w:szCs w:val="24"/>
        </w:rPr>
        <w:t>handling</w:t>
      </w:r>
      <w:r>
        <w:rPr>
          <w:spacing w:val="-9"/>
          <w:sz w:val="24"/>
          <w:szCs w:val="24"/>
        </w:rPr>
        <w:t xml:space="preserve"> </w:t>
      </w:r>
      <w:r>
        <w:rPr>
          <w:sz w:val="24"/>
          <w:szCs w:val="24"/>
        </w:rPr>
        <w:t>bl</w:t>
      </w:r>
      <w:r>
        <w:rPr>
          <w:spacing w:val="-1"/>
          <w:sz w:val="24"/>
          <w:szCs w:val="24"/>
        </w:rPr>
        <w:t>i</w:t>
      </w:r>
      <w:r>
        <w:rPr>
          <w:sz w:val="24"/>
          <w:szCs w:val="24"/>
        </w:rPr>
        <w:t>ve</w:t>
      </w:r>
      <w:r>
        <w:rPr>
          <w:spacing w:val="-8"/>
          <w:sz w:val="24"/>
          <w:szCs w:val="24"/>
        </w:rPr>
        <w:t xml:space="preserve"> </w:t>
      </w:r>
      <w:r>
        <w:rPr>
          <w:sz w:val="24"/>
          <w:szCs w:val="24"/>
        </w:rPr>
        <w:t>nødve</w:t>
      </w:r>
      <w:r>
        <w:rPr>
          <w:spacing w:val="-1"/>
          <w:sz w:val="24"/>
          <w:szCs w:val="24"/>
        </w:rPr>
        <w:t>n</w:t>
      </w:r>
      <w:r>
        <w:rPr>
          <w:sz w:val="24"/>
          <w:szCs w:val="24"/>
        </w:rPr>
        <w:t>di</w:t>
      </w:r>
      <w:r>
        <w:rPr>
          <w:spacing w:val="-1"/>
          <w:sz w:val="24"/>
          <w:szCs w:val="24"/>
        </w:rPr>
        <w:t>g</w:t>
      </w:r>
      <w:r>
        <w:rPr>
          <w:sz w:val="24"/>
          <w:szCs w:val="24"/>
        </w:rPr>
        <w:t>.</w:t>
      </w:r>
      <w:r>
        <w:rPr>
          <w:spacing w:val="-9"/>
          <w:sz w:val="24"/>
          <w:szCs w:val="24"/>
        </w:rPr>
        <w:t xml:space="preserve"> </w:t>
      </w:r>
      <w:r>
        <w:rPr>
          <w:sz w:val="24"/>
          <w:szCs w:val="24"/>
        </w:rPr>
        <w:t>Risikofakto</w:t>
      </w:r>
      <w:r>
        <w:rPr>
          <w:spacing w:val="-1"/>
          <w:sz w:val="24"/>
          <w:szCs w:val="24"/>
        </w:rPr>
        <w:t>re</w:t>
      </w:r>
      <w:r>
        <w:rPr>
          <w:sz w:val="24"/>
          <w:szCs w:val="24"/>
        </w:rPr>
        <w:t>r</w:t>
      </w:r>
      <w:r>
        <w:rPr>
          <w:spacing w:val="-7"/>
          <w:sz w:val="24"/>
          <w:szCs w:val="24"/>
        </w:rPr>
        <w:t xml:space="preserve"> </w:t>
      </w:r>
      <w:r>
        <w:rPr>
          <w:sz w:val="24"/>
          <w:szCs w:val="24"/>
        </w:rPr>
        <w:t>for</w:t>
      </w:r>
      <w:r>
        <w:rPr>
          <w:spacing w:val="-8"/>
          <w:sz w:val="24"/>
          <w:szCs w:val="24"/>
        </w:rPr>
        <w:t xml:space="preserve"> </w:t>
      </w:r>
      <w:r>
        <w:rPr>
          <w:sz w:val="24"/>
          <w:szCs w:val="24"/>
        </w:rPr>
        <w:t>udv</w:t>
      </w:r>
      <w:r>
        <w:rPr>
          <w:spacing w:val="-1"/>
          <w:sz w:val="24"/>
          <w:szCs w:val="24"/>
        </w:rPr>
        <w:t>i</w:t>
      </w:r>
      <w:r>
        <w:rPr>
          <w:sz w:val="24"/>
          <w:szCs w:val="24"/>
        </w:rPr>
        <w:t>kl</w:t>
      </w:r>
      <w:r>
        <w:rPr>
          <w:spacing w:val="-1"/>
          <w:sz w:val="24"/>
          <w:szCs w:val="24"/>
        </w:rPr>
        <w:t>i</w:t>
      </w:r>
      <w:r>
        <w:rPr>
          <w:sz w:val="24"/>
          <w:szCs w:val="24"/>
        </w:rPr>
        <w:t>ng</w:t>
      </w:r>
      <w:r>
        <w:rPr>
          <w:spacing w:val="-8"/>
          <w:sz w:val="24"/>
          <w:szCs w:val="24"/>
        </w:rPr>
        <w:t xml:space="preserve"> </w:t>
      </w:r>
      <w:r>
        <w:rPr>
          <w:sz w:val="24"/>
          <w:szCs w:val="24"/>
        </w:rPr>
        <w:t>af</w:t>
      </w:r>
      <w:r>
        <w:rPr>
          <w:spacing w:val="-8"/>
          <w:sz w:val="24"/>
          <w:szCs w:val="24"/>
        </w:rPr>
        <w:t xml:space="preserve"> </w:t>
      </w:r>
      <w:r>
        <w:rPr>
          <w:sz w:val="24"/>
          <w:szCs w:val="24"/>
        </w:rPr>
        <w:t>akut</w:t>
      </w:r>
      <w:r>
        <w:rPr>
          <w:spacing w:val="-8"/>
          <w:sz w:val="24"/>
          <w:szCs w:val="24"/>
        </w:rPr>
        <w:t xml:space="preserve"> </w:t>
      </w:r>
      <w:r>
        <w:rPr>
          <w:sz w:val="24"/>
          <w:szCs w:val="24"/>
        </w:rPr>
        <w:t>s</w:t>
      </w:r>
      <w:r>
        <w:rPr>
          <w:spacing w:val="-1"/>
          <w:sz w:val="24"/>
          <w:szCs w:val="24"/>
        </w:rPr>
        <w:t>n</w:t>
      </w:r>
      <w:r>
        <w:rPr>
          <w:sz w:val="24"/>
          <w:szCs w:val="24"/>
        </w:rPr>
        <w:t>ævervinklet</w:t>
      </w:r>
      <w:r>
        <w:rPr>
          <w:w w:val="99"/>
          <w:sz w:val="24"/>
          <w:szCs w:val="24"/>
        </w:rPr>
        <w:t xml:space="preserve"> </w:t>
      </w:r>
      <w:proofErr w:type="spellStart"/>
      <w:r>
        <w:rPr>
          <w:sz w:val="24"/>
          <w:szCs w:val="24"/>
        </w:rPr>
        <w:t>glaukom</w:t>
      </w:r>
      <w:proofErr w:type="spellEnd"/>
      <w:r>
        <w:rPr>
          <w:spacing w:val="-10"/>
          <w:sz w:val="24"/>
          <w:szCs w:val="24"/>
        </w:rPr>
        <w:t xml:space="preserve"> </w:t>
      </w:r>
      <w:r>
        <w:rPr>
          <w:sz w:val="24"/>
          <w:szCs w:val="24"/>
        </w:rPr>
        <w:t>kan</w:t>
      </w:r>
      <w:r>
        <w:rPr>
          <w:spacing w:val="-9"/>
          <w:sz w:val="24"/>
          <w:szCs w:val="24"/>
        </w:rPr>
        <w:t xml:space="preserve"> </w:t>
      </w:r>
      <w:r>
        <w:rPr>
          <w:sz w:val="24"/>
          <w:szCs w:val="24"/>
        </w:rPr>
        <w:t>være</w:t>
      </w:r>
      <w:r>
        <w:rPr>
          <w:spacing w:val="-8"/>
          <w:sz w:val="24"/>
          <w:szCs w:val="24"/>
        </w:rPr>
        <w:t xml:space="preserve"> </w:t>
      </w:r>
      <w:r>
        <w:rPr>
          <w:sz w:val="24"/>
          <w:szCs w:val="24"/>
        </w:rPr>
        <w:t>kendt</w:t>
      </w:r>
      <w:r>
        <w:rPr>
          <w:spacing w:val="-8"/>
          <w:sz w:val="24"/>
          <w:szCs w:val="24"/>
        </w:rPr>
        <w:t xml:space="preserve"> </w:t>
      </w:r>
      <w:r>
        <w:rPr>
          <w:sz w:val="24"/>
          <w:szCs w:val="24"/>
        </w:rPr>
        <w:t>sulfon</w:t>
      </w:r>
      <w:r>
        <w:rPr>
          <w:spacing w:val="-2"/>
          <w:sz w:val="24"/>
          <w:szCs w:val="24"/>
        </w:rPr>
        <w:t>am</w:t>
      </w:r>
      <w:r>
        <w:rPr>
          <w:sz w:val="24"/>
          <w:szCs w:val="24"/>
        </w:rPr>
        <w:t>id-</w:t>
      </w:r>
      <w:r>
        <w:rPr>
          <w:spacing w:val="-8"/>
          <w:sz w:val="24"/>
          <w:szCs w:val="24"/>
        </w:rPr>
        <w:t xml:space="preserve"> </w:t>
      </w:r>
      <w:r>
        <w:rPr>
          <w:sz w:val="24"/>
          <w:szCs w:val="24"/>
        </w:rPr>
        <w:t>eller</w:t>
      </w:r>
      <w:r>
        <w:rPr>
          <w:spacing w:val="-9"/>
          <w:sz w:val="24"/>
          <w:szCs w:val="24"/>
        </w:rPr>
        <w:t xml:space="preserve"> </w:t>
      </w:r>
      <w:r>
        <w:rPr>
          <w:sz w:val="24"/>
          <w:szCs w:val="24"/>
        </w:rPr>
        <w:t>penicillinallergi.</w:t>
      </w:r>
    </w:p>
    <w:p w:rsidR="007E4E35" w:rsidRDefault="007E4E35" w:rsidP="007E4E35">
      <w:pPr>
        <w:ind w:left="851"/>
        <w:rPr>
          <w:sz w:val="24"/>
          <w:szCs w:val="24"/>
        </w:rPr>
      </w:pPr>
    </w:p>
    <w:p w:rsidR="007E4E35" w:rsidRPr="00364FDC" w:rsidRDefault="007E4E35" w:rsidP="007E4E35">
      <w:pPr>
        <w:tabs>
          <w:tab w:val="left" w:pos="851"/>
        </w:tabs>
        <w:ind w:left="851"/>
        <w:rPr>
          <w:sz w:val="24"/>
          <w:szCs w:val="24"/>
          <w:u w:val="single"/>
        </w:rPr>
      </w:pPr>
      <w:r w:rsidRPr="00364FDC">
        <w:rPr>
          <w:sz w:val="24"/>
          <w:szCs w:val="24"/>
          <w:u w:val="single"/>
        </w:rPr>
        <w:t xml:space="preserve">Akut respiratorisk toksicitet </w:t>
      </w:r>
    </w:p>
    <w:p w:rsidR="007E4E35" w:rsidRPr="003A74A2" w:rsidRDefault="007E4E35" w:rsidP="007E4E35">
      <w:pPr>
        <w:tabs>
          <w:tab w:val="left" w:pos="851"/>
        </w:tabs>
        <w:ind w:left="851"/>
        <w:rPr>
          <w:sz w:val="24"/>
          <w:szCs w:val="24"/>
        </w:rPr>
      </w:pPr>
      <w:r w:rsidRPr="00364FDC">
        <w:rPr>
          <w:sz w:val="24"/>
          <w:szCs w:val="24"/>
        </w:rPr>
        <w:t xml:space="preserve">Der er rapporteret meget sjældne, alvorlige tilfælde af akut respiratorisk toksicitet, herunder akut respiratorisk </w:t>
      </w:r>
      <w:proofErr w:type="spellStart"/>
      <w:r w:rsidRPr="00364FDC">
        <w:rPr>
          <w:sz w:val="24"/>
          <w:szCs w:val="24"/>
        </w:rPr>
        <w:t>distress</w:t>
      </w:r>
      <w:proofErr w:type="spellEnd"/>
      <w:r w:rsidRPr="00364FDC">
        <w:rPr>
          <w:sz w:val="24"/>
          <w:szCs w:val="24"/>
        </w:rPr>
        <w:t xml:space="preserve"> syndrom (ARDS), efter indtagelse af </w:t>
      </w:r>
      <w:proofErr w:type="spellStart"/>
      <w:r w:rsidRPr="00364FDC">
        <w:rPr>
          <w:sz w:val="24"/>
          <w:szCs w:val="24"/>
        </w:rPr>
        <w:t>hydrochlorthiazid</w:t>
      </w:r>
      <w:proofErr w:type="spellEnd"/>
      <w:r w:rsidRPr="00364FDC">
        <w:rPr>
          <w:sz w:val="24"/>
          <w:szCs w:val="24"/>
        </w:rPr>
        <w:t xml:space="preserve">. Lungeødem udvikles typisk inden for minutter til timer efter indtagelse af </w:t>
      </w:r>
      <w:proofErr w:type="spellStart"/>
      <w:r w:rsidRPr="00364FDC">
        <w:rPr>
          <w:sz w:val="24"/>
          <w:szCs w:val="24"/>
        </w:rPr>
        <w:t>hydrochlorthiazid</w:t>
      </w:r>
      <w:proofErr w:type="spellEnd"/>
      <w:r w:rsidRPr="00364FDC">
        <w:rPr>
          <w:sz w:val="24"/>
          <w:szCs w:val="24"/>
        </w:rPr>
        <w:t xml:space="preserve">. Ved debut er symptomerne dyspnø, feber, nedsat lungefunktion og hypotension. Hvis der er mistanke om ARDS, bør </w:t>
      </w:r>
      <w:proofErr w:type="spellStart"/>
      <w:r w:rsidRPr="00835022">
        <w:rPr>
          <w:sz w:val="24"/>
          <w:szCs w:val="24"/>
        </w:rPr>
        <w:t>Enalapril-Hydrochlorothiazide</w:t>
      </w:r>
      <w:proofErr w:type="spellEnd"/>
      <w:r w:rsidRPr="00835022">
        <w:rPr>
          <w:sz w:val="24"/>
          <w:szCs w:val="24"/>
        </w:rPr>
        <w:t xml:space="preserve"> "Medical Valley"</w:t>
      </w:r>
      <w:r w:rsidRPr="00364FDC">
        <w:rPr>
          <w:sz w:val="24"/>
          <w:szCs w:val="24"/>
        </w:rPr>
        <w:t xml:space="preserve"> seponeres, og passende behandling gives. </w:t>
      </w:r>
      <w:proofErr w:type="spellStart"/>
      <w:r w:rsidRPr="00364FDC">
        <w:rPr>
          <w:sz w:val="24"/>
          <w:szCs w:val="24"/>
        </w:rPr>
        <w:t>Hydrochlorthiazid</w:t>
      </w:r>
      <w:proofErr w:type="spellEnd"/>
      <w:r w:rsidRPr="00364FDC">
        <w:rPr>
          <w:sz w:val="24"/>
          <w:szCs w:val="24"/>
        </w:rPr>
        <w:t xml:space="preserve"> bør ikke anvendes til patienter, der tidligere har haft ARDS efter indtagelse af </w:t>
      </w:r>
      <w:proofErr w:type="spellStart"/>
      <w:r w:rsidRPr="00364FDC">
        <w:rPr>
          <w:sz w:val="24"/>
          <w:szCs w:val="24"/>
        </w:rPr>
        <w:t>hydrochlorthiazid</w:t>
      </w:r>
      <w:proofErr w:type="spellEnd"/>
      <w:r w:rsidRPr="00364FDC">
        <w:rPr>
          <w:sz w:val="24"/>
          <w:szCs w:val="24"/>
        </w:rPr>
        <w:t>.</w:t>
      </w:r>
    </w:p>
    <w:p w:rsidR="004711CE" w:rsidRDefault="004711CE" w:rsidP="004711CE">
      <w:pPr>
        <w:tabs>
          <w:tab w:val="left" w:pos="851"/>
        </w:tabs>
        <w:rPr>
          <w:sz w:val="24"/>
          <w:szCs w:val="24"/>
        </w:rPr>
      </w:pPr>
    </w:p>
    <w:p w:rsidR="004711CE" w:rsidRDefault="004711CE" w:rsidP="004711CE">
      <w:pPr>
        <w:tabs>
          <w:tab w:val="left" w:pos="851"/>
        </w:tabs>
        <w:ind w:left="851"/>
        <w:rPr>
          <w:sz w:val="24"/>
          <w:szCs w:val="24"/>
          <w:u w:val="single"/>
        </w:rPr>
      </w:pPr>
      <w:r>
        <w:rPr>
          <w:sz w:val="24"/>
          <w:szCs w:val="24"/>
          <w:u w:val="single"/>
        </w:rPr>
        <w:t>Hjælpestoffer</w:t>
      </w:r>
    </w:p>
    <w:p w:rsidR="004711CE" w:rsidRDefault="004711CE" w:rsidP="004711CE">
      <w:pPr>
        <w:tabs>
          <w:tab w:val="left" w:pos="851"/>
        </w:tabs>
        <w:ind w:left="851"/>
        <w:rPr>
          <w:sz w:val="24"/>
          <w:szCs w:val="24"/>
        </w:rPr>
      </w:pPr>
      <w:proofErr w:type="spellStart"/>
      <w:r>
        <w:rPr>
          <w:sz w:val="24"/>
          <w:szCs w:val="24"/>
        </w:rPr>
        <w:t>Enalapril</w:t>
      </w:r>
      <w:proofErr w:type="spellEnd"/>
      <w:r>
        <w:rPr>
          <w:sz w:val="24"/>
          <w:szCs w:val="24"/>
        </w:rPr>
        <w:t>/</w:t>
      </w:r>
      <w:proofErr w:type="spellStart"/>
      <w:r>
        <w:rPr>
          <w:sz w:val="24"/>
          <w:szCs w:val="24"/>
        </w:rPr>
        <w:t>Hydrochlorothiazide</w:t>
      </w:r>
      <w:proofErr w:type="spellEnd"/>
      <w:r>
        <w:rPr>
          <w:sz w:val="24"/>
          <w:szCs w:val="24"/>
        </w:rPr>
        <w:t xml:space="preserve"> "Medical Valley" indeholder </w:t>
      </w:r>
      <w:proofErr w:type="spellStart"/>
      <w:r>
        <w:rPr>
          <w:sz w:val="24"/>
          <w:szCs w:val="24"/>
        </w:rPr>
        <w:t>lactose</w:t>
      </w:r>
      <w:proofErr w:type="spellEnd"/>
      <w:r>
        <w:rPr>
          <w:sz w:val="24"/>
          <w:szCs w:val="24"/>
        </w:rPr>
        <w:t>. Patienter med sjældne arvelige problemer med galaktoseintolerance, total laktasemangel eller glukose-</w:t>
      </w:r>
      <w:proofErr w:type="spellStart"/>
      <w:r>
        <w:rPr>
          <w:sz w:val="24"/>
          <w:szCs w:val="24"/>
        </w:rPr>
        <w:t>galactose</w:t>
      </w:r>
      <w:proofErr w:type="spellEnd"/>
      <w:r>
        <w:rPr>
          <w:sz w:val="24"/>
          <w:szCs w:val="24"/>
        </w:rPr>
        <w:t xml:space="preserve"> </w:t>
      </w:r>
      <w:proofErr w:type="spellStart"/>
      <w:r>
        <w:rPr>
          <w:sz w:val="24"/>
          <w:szCs w:val="24"/>
        </w:rPr>
        <w:t>malabsorption</w:t>
      </w:r>
      <w:proofErr w:type="spellEnd"/>
      <w:r>
        <w:rPr>
          <w:sz w:val="24"/>
          <w:szCs w:val="24"/>
        </w:rPr>
        <w:t xml:space="preserve"> bør ikke tage dette lægemiddel.</w:t>
      </w:r>
    </w:p>
    <w:p w:rsidR="00D70E2F" w:rsidRDefault="00D70E2F" w:rsidP="00D70E2F">
      <w:pPr>
        <w:suppressAutoHyphens/>
        <w:ind w:left="851"/>
        <w:rPr>
          <w:sz w:val="24"/>
          <w:szCs w:val="24"/>
          <w:lang w:eastAsia="da-DK"/>
        </w:rPr>
      </w:pPr>
    </w:p>
    <w:p w:rsidR="00D70E2F" w:rsidRDefault="00D70E2F" w:rsidP="00D70E2F">
      <w:pPr>
        <w:suppressAutoHyphens/>
        <w:ind w:left="851"/>
        <w:rPr>
          <w:sz w:val="24"/>
          <w:szCs w:val="24"/>
          <w:lang w:eastAsia="da-DK"/>
        </w:rPr>
      </w:pPr>
      <w:r>
        <w:rPr>
          <w:sz w:val="24"/>
          <w:szCs w:val="24"/>
          <w:lang w:eastAsia="da-DK"/>
        </w:rPr>
        <w:t>Dette lægemiddel indeholder mindre end 1 mmol (23 mg) natrium pr. kapsel, dvs. det er i det væsentlige natriumfrit.</w:t>
      </w:r>
    </w:p>
    <w:p w:rsidR="009260DE" w:rsidRPr="00C84483" w:rsidRDefault="009260DE" w:rsidP="009260DE">
      <w:pPr>
        <w:tabs>
          <w:tab w:val="left" w:pos="851"/>
        </w:tabs>
        <w:ind w:left="851"/>
        <w:rPr>
          <w:sz w:val="24"/>
          <w:szCs w:val="24"/>
        </w:rPr>
      </w:pPr>
    </w:p>
    <w:p w:rsidR="00D30BED" w:rsidRPr="004711CE" w:rsidRDefault="009260DE" w:rsidP="00D70E2F">
      <w:pPr>
        <w:keepNext/>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463B9" w:rsidRPr="004463B9" w:rsidRDefault="004463B9" w:rsidP="00D70E2F">
      <w:pPr>
        <w:keepNext/>
        <w:tabs>
          <w:tab w:val="left" w:pos="851"/>
        </w:tabs>
        <w:ind w:left="851"/>
        <w:rPr>
          <w:sz w:val="24"/>
          <w:szCs w:val="24"/>
        </w:rPr>
      </w:pPr>
    </w:p>
    <w:p w:rsidR="00D30BED" w:rsidRPr="00D30BED" w:rsidRDefault="00D30BED" w:rsidP="00D70E2F">
      <w:pPr>
        <w:keepNext/>
        <w:tabs>
          <w:tab w:val="left" w:pos="851"/>
        </w:tabs>
        <w:ind w:left="851"/>
        <w:rPr>
          <w:b/>
          <w:sz w:val="24"/>
          <w:szCs w:val="24"/>
        </w:rPr>
      </w:pPr>
      <w:proofErr w:type="spellStart"/>
      <w:r w:rsidRPr="00D30BED">
        <w:rPr>
          <w:b/>
          <w:sz w:val="24"/>
          <w:szCs w:val="24"/>
        </w:rPr>
        <w:t>Enalaprilmaleat</w:t>
      </w:r>
      <w:proofErr w:type="spellEnd"/>
      <w:r w:rsidRPr="00D30BED">
        <w:rPr>
          <w:b/>
          <w:sz w:val="24"/>
          <w:szCs w:val="24"/>
        </w:rPr>
        <w:t>/</w:t>
      </w:r>
      <w:proofErr w:type="spellStart"/>
      <w:r w:rsidR="006E73A3">
        <w:rPr>
          <w:b/>
          <w:sz w:val="24"/>
          <w:szCs w:val="24"/>
        </w:rPr>
        <w:t>h</w:t>
      </w:r>
      <w:r w:rsidRPr="00D30BED">
        <w:rPr>
          <w:b/>
          <w:sz w:val="24"/>
          <w:szCs w:val="24"/>
        </w:rPr>
        <w:t>ydrochlorthiazid</w:t>
      </w:r>
      <w:proofErr w:type="spellEnd"/>
    </w:p>
    <w:p w:rsidR="00D30BED" w:rsidRPr="00D30BED" w:rsidRDefault="00D30BED" w:rsidP="00D70E2F">
      <w:pPr>
        <w:keepNext/>
        <w:tabs>
          <w:tab w:val="left" w:pos="851"/>
        </w:tabs>
        <w:ind w:left="851"/>
        <w:rPr>
          <w:sz w:val="24"/>
          <w:szCs w:val="24"/>
        </w:rPr>
      </w:pPr>
    </w:p>
    <w:p w:rsidR="00D30BED" w:rsidRPr="00D30BED" w:rsidRDefault="00D30BED" w:rsidP="00D30BED">
      <w:pPr>
        <w:tabs>
          <w:tab w:val="left" w:pos="851"/>
        </w:tabs>
        <w:ind w:left="851"/>
        <w:rPr>
          <w:sz w:val="24"/>
          <w:szCs w:val="24"/>
          <w:u w:val="single"/>
        </w:rPr>
      </w:pPr>
      <w:r w:rsidRPr="00D30BED">
        <w:rPr>
          <w:sz w:val="24"/>
          <w:szCs w:val="24"/>
          <w:u w:val="single"/>
        </w:rPr>
        <w:t xml:space="preserve">Medicin, der øger risikoen for </w:t>
      </w:r>
      <w:proofErr w:type="spellStart"/>
      <w:r w:rsidRPr="00D30BED">
        <w:rPr>
          <w:sz w:val="24"/>
          <w:szCs w:val="24"/>
          <w:u w:val="single"/>
        </w:rPr>
        <w:t>angioødem</w:t>
      </w:r>
      <w:proofErr w:type="spellEnd"/>
    </w:p>
    <w:p w:rsidR="00D30BED" w:rsidRPr="00D30BED" w:rsidRDefault="00D30BED" w:rsidP="00D30BED">
      <w:pPr>
        <w:tabs>
          <w:tab w:val="left" w:pos="851"/>
        </w:tabs>
        <w:ind w:left="851"/>
        <w:rPr>
          <w:sz w:val="24"/>
          <w:szCs w:val="24"/>
        </w:rPr>
      </w:pPr>
      <w:r w:rsidRPr="00D30BED">
        <w:rPr>
          <w:sz w:val="24"/>
          <w:szCs w:val="24"/>
        </w:rPr>
        <w:t>Samtidig brug af ACE-</w:t>
      </w:r>
      <w:proofErr w:type="spellStart"/>
      <w:r w:rsidRPr="00D30BED">
        <w:rPr>
          <w:sz w:val="24"/>
          <w:szCs w:val="24"/>
        </w:rPr>
        <w:t>hæmmere</w:t>
      </w:r>
      <w:proofErr w:type="spellEnd"/>
      <w:r w:rsidRPr="00D30BED">
        <w:rPr>
          <w:sz w:val="24"/>
          <w:szCs w:val="24"/>
        </w:rPr>
        <w:t xml:space="preserve"> og </w:t>
      </w:r>
      <w:proofErr w:type="spellStart"/>
      <w:r w:rsidRPr="00D30BED">
        <w:rPr>
          <w:sz w:val="24"/>
          <w:szCs w:val="24"/>
        </w:rPr>
        <w:t>sacubitril</w:t>
      </w:r>
      <w:proofErr w:type="spellEnd"/>
      <w:r w:rsidRPr="00D30BED">
        <w:rPr>
          <w:sz w:val="24"/>
          <w:szCs w:val="24"/>
        </w:rPr>
        <w:t xml:space="preserve"> / </w:t>
      </w:r>
      <w:proofErr w:type="spellStart"/>
      <w:r w:rsidRPr="00D30BED">
        <w:rPr>
          <w:sz w:val="24"/>
          <w:szCs w:val="24"/>
        </w:rPr>
        <w:t>valsartan</w:t>
      </w:r>
      <w:proofErr w:type="spellEnd"/>
      <w:r w:rsidRPr="00D30BED">
        <w:rPr>
          <w:sz w:val="24"/>
          <w:szCs w:val="24"/>
        </w:rPr>
        <w:t xml:space="preserve"> er kontraindiceret, da dette øger risikoen for </w:t>
      </w:r>
      <w:proofErr w:type="spellStart"/>
      <w:r w:rsidRPr="00D30BED">
        <w:rPr>
          <w:sz w:val="24"/>
          <w:szCs w:val="24"/>
        </w:rPr>
        <w:t>angioødem</w:t>
      </w:r>
      <w:proofErr w:type="spellEnd"/>
      <w:r w:rsidRPr="00D30BED">
        <w:rPr>
          <w:sz w:val="24"/>
          <w:szCs w:val="24"/>
        </w:rPr>
        <w:t xml:space="preserve"> (se pkt. 4.3 og 4.4).</w:t>
      </w:r>
    </w:p>
    <w:p w:rsidR="00D30BED" w:rsidRPr="00D30BED" w:rsidRDefault="00D30BED" w:rsidP="00D30BED">
      <w:pPr>
        <w:tabs>
          <w:tab w:val="left" w:pos="851"/>
        </w:tabs>
        <w:ind w:left="851"/>
        <w:rPr>
          <w:sz w:val="24"/>
          <w:szCs w:val="24"/>
        </w:rPr>
      </w:pPr>
    </w:p>
    <w:p w:rsidR="0054568F" w:rsidRDefault="00D30BED" w:rsidP="004711CE">
      <w:pPr>
        <w:tabs>
          <w:tab w:val="left" w:pos="851"/>
        </w:tabs>
        <w:ind w:left="851"/>
        <w:rPr>
          <w:sz w:val="24"/>
          <w:szCs w:val="24"/>
        </w:rPr>
      </w:pPr>
      <w:r w:rsidRPr="00D30BED">
        <w:rPr>
          <w:sz w:val="24"/>
          <w:szCs w:val="24"/>
        </w:rPr>
        <w:t>Samtidig brug af ACE-</w:t>
      </w:r>
      <w:proofErr w:type="spellStart"/>
      <w:r w:rsidRPr="00D30BED">
        <w:rPr>
          <w:sz w:val="24"/>
          <w:szCs w:val="24"/>
        </w:rPr>
        <w:t>hæmmere</w:t>
      </w:r>
      <w:proofErr w:type="spellEnd"/>
      <w:r w:rsidRPr="00D30BED">
        <w:rPr>
          <w:sz w:val="24"/>
          <w:szCs w:val="24"/>
        </w:rPr>
        <w:t xml:space="preserve"> med </w:t>
      </w:r>
      <w:proofErr w:type="spellStart"/>
      <w:r w:rsidRPr="00D30BED">
        <w:rPr>
          <w:sz w:val="24"/>
          <w:szCs w:val="24"/>
        </w:rPr>
        <w:t>racecadotril</w:t>
      </w:r>
      <w:proofErr w:type="spellEnd"/>
      <w:r w:rsidRPr="00D30BED">
        <w:rPr>
          <w:sz w:val="24"/>
          <w:szCs w:val="24"/>
        </w:rPr>
        <w:t xml:space="preserve">, </w:t>
      </w:r>
      <w:proofErr w:type="spellStart"/>
      <w:r w:rsidRPr="00D30BED">
        <w:rPr>
          <w:sz w:val="24"/>
          <w:szCs w:val="24"/>
        </w:rPr>
        <w:t>mTOR-hæmmere</w:t>
      </w:r>
      <w:proofErr w:type="spellEnd"/>
      <w:r w:rsidRPr="00D30BED">
        <w:rPr>
          <w:sz w:val="24"/>
          <w:szCs w:val="24"/>
        </w:rPr>
        <w:t xml:space="preserve"> (f.eks. </w:t>
      </w:r>
      <w:proofErr w:type="spellStart"/>
      <w:r w:rsidR="004463B9">
        <w:rPr>
          <w:sz w:val="24"/>
          <w:szCs w:val="24"/>
        </w:rPr>
        <w:t>s</w:t>
      </w:r>
      <w:r w:rsidRPr="00D30BED">
        <w:rPr>
          <w:sz w:val="24"/>
          <w:szCs w:val="24"/>
        </w:rPr>
        <w:t>irolimus</w:t>
      </w:r>
      <w:proofErr w:type="spellEnd"/>
      <w:r w:rsidRPr="00D30BED">
        <w:rPr>
          <w:sz w:val="24"/>
          <w:szCs w:val="24"/>
        </w:rPr>
        <w:t xml:space="preserve">, </w:t>
      </w:r>
      <w:proofErr w:type="spellStart"/>
      <w:r w:rsidRPr="00D30BED">
        <w:rPr>
          <w:sz w:val="24"/>
          <w:szCs w:val="24"/>
        </w:rPr>
        <w:t>everolimus</w:t>
      </w:r>
      <w:proofErr w:type="spellEnd"/>
      <w:r w:rsidRPr="00D30BED">
        <w:rPr>
          <w:sz w:val="24"/>
          <w:szCs w:val="24"/>
        </w:rPr>
        <w:t xml:space="preserve">, </w:t>
      </w:r>
      <w:proofErr w:type="spellStart"/>
      <w:r w:rsidRPr="00D30BED">
        <w:rPr>
          <w:sz w:val="24"/>
          <w:szCs w:val="24"/>
        </w:rPr>
        <w:t>temsirolimus</w:t>
      </w:r>
      <w:proofErr w:type="spellEnd"/>
      <w:r w:rsidRPr="00D30BED">
        <w:rPr>
          <w:sz w:val="24"/>
          <w:szCs w:val="24"/>
        </w:rPr>
        <w:t xml:space="preserve">) og </w:t>
      </w:r>
      <w:proofErr w:type="spellStart"/>
      <w:r w:rsidRPr="00D30BED">
        <w:rPr>
          <w:sz w:val="24"/>
          <w:szCs w:val="24"/>
        </w:rPr>
        <w:t>vildagliptin</w:t>
      </w:r>
      <w:proofErr w:type="spellEnd"/>
      <w:r w:rsidRPr="00D30BED">
        <w:rPr>
          <w:sz w:val="24"/>
          <w:szCs w:val="24"/>
        </w:rPr>
        <w:t xml:space="preserve"> kan føre til øget risiko for </w:t>
      </w:r>
      <w:proofErr w:type="spellStart"/>
      <w:r w:rsidRPr="00D30BED">
        <w:rPr>
          <w:sz w:val="24"/>
          <w:szCs w:val="24"/>
        </w:rPr>
        <w:t>angioødem</w:t>
      </w:r>
      <w:proofErr w:type="spellEnd"/>
      <w:r w:rsidRPr="00D30BED">
        <w:rPr>
          <w:sz w:val="24"/>
          <w:szCs w:val="24"/>
        </w:rPr>
        <w:t xml:space="preserve"> (se pkt. 4.4).</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 xml:space="preserve">Dobbelthæmning af </w:t>
      </w:r>
      <w:proofErr w:type="spellStart"/>
      <w:r w:rsidRPr="00D30BED">
        <w:rPr>
          <w:sz w:val="24"/>
          <w:szCs w:val="24"/>
          <w:u w:val="single"/>
        </w:rPr>
        <w:t>renin-angiotensin-aldosteronsystemet</w:t>
      </w:r>
      <w:proofErr w:type="spellEnd"/>
      <w:r w:rsidRPr="00D30BED">
        <w:rPr>
          <w:sz w:val="24"/>
          <w:szCs w:val="24"/>
          <w:u w:val="single"/>
        </w:rPr>
        <w:t xml:space="preserve"> (RAAS)</w:t>
      </w:r>
      <w:r w:rsidRPr="00D30BED">
        <w:rPr>
          <w:sz w:val="24"/>
          <w:szCs w:val="24"/>
        </w:rPr>
        <w:t xml:space="preserve"> </w:t>
      </w:r>
    </w:p>
    <w:p w:rsidR="00D30BED" w:rsidRPr="00D30BED" w:rsidRDefault="00D30BED" w:rsidP="00D30BED">
      <w:pPr>
        <w:tabs>
          <w:tab w:val="left" w:pos="851"/>
        </w:tabs>
        <w:ind w:left="851"/>
        <w:rPr>
          <w:sz w:val="24"/>
          <w:szCs w:val="24"/>
        </w:rPr>
      </w:pPr>
      <w:r w:rsidRPr="00D30BED">
        <w:rPr>
          <w:sz w:val="24"/>
          <w:szCs w:val="24"/>
        </w:rPr>
        <w:t xml:space="preserve">Data fra kliniske studier har vist, at dobbelthæmning af </w:t>
      </w:r>
      <w:proofErr w:type="spellStart"/>
      <w:r w:rsidRPr="00D30BED">
        <w:rPr>
          <w:sz w:val="24"/>
          <w:szCs w:val="24"/>
        </w:rPr>
        <w:t>renin-angiotensin-aldosteronsystemet</w:t>
      </w:r>
      <w:proofErr w:type="spellEnd"/>
      <w:r w:rsidRPr="00D30BED">
        <w:rPr>
          <w:sz w:val="24"/>
          <w:szCs w:val="24"/>
        </w:rPr>
        <w:t xml:space="preserve"> (RAAS) gennem kombinationsbehandling med ACE-</w:t>
      </w:r>
      <w:proofErr w:type="spellStart"/>
      <w:r w:rsidRPr="00D30BED">
        <w:rPr>
          <w:sz w:val="24"/>
          <w:szCs w:val="24"/>
        </w:rPr>
        <w:t>hæmmere</w:t>
      </w:r>
      <w:proofErr w:type="spellEnd"/>
      <w:r w:rsidRPr="00D30BED">
        <w:rPr>
          <w:sz w:val="24"/>
          <w:szCs w:val="24"/>
        </w:rPr>
        <w:t xml:space="preserve">, </w:t>
      </w:r>
      <w:proofErr w:type="spellStart"/>
      <w:r w:rsidRPr="00D30BED">
        <w:rPr>
          <w:sz w:val="24"/>
          <w:szCs w:val="24"/>
        </w:rPr>
        <w:t>angiotensin</w:t>
      </w:r>
      <w:proofErr w:type="spellEnd"/>
      <w:r w:rsidRPr="00D30BED">
        <w:rPr>
          <w:sz w:val="24"/>
          <w:szCs w:val="24"/>
        </w:rPr>
        <w:t xml:space="preserve"> II-receptorantagonister eller </w:t>
      </w:r>
      <w:proofErr w:type="spellStart"/>
      <w:r w:rsidRPr="00D30BED">
        <w:rPr>
          <w:sz w:val="24"/>
          <w:szCs w:val="24"/>
        </w:rPr>
        <w:t>aliskiren</w:t>
      </w:r>
      <w:proofErr w:type="spellEnd"/>
      <w:r w:rsidRPr="00D30BED">
        <w:rPr>
          <w:sz w:val="24"/>
          <w:szCs w:val="24"/>
        </w:rPr>
        <w:t xml:space="preserve"> er forbundet med en højere hyppighed af bivirkninger som hypotension, </w:t>
      </w:r>
      <w:proofErr w:type="spellStart"/>
      <w:r w:rsidRPr="00D30BED">
        <w:rPr>
          <w:sz w:val="24"/>
          <w:szCs w:val="24"/>
        </w:rPr>
        <w:t>hyperkaliæmi</w:t>
      </w:r>
      <w:proofErr w:type="spellEnd"/>
      <w:r w:rsidRPr="00D30BED">
        <w:rPr>
          <w:sz w:val="24"/>
          <w:szCs w:val="24"/>
        </w:rPr>
        <w:t xml:space="preserve"> og nedsat nyrefunktion (inklusive akut nyresvigt) sammenlignet med brug af et enkelt RAAS-virkende lægemiddel (se pkt. 4.3, 4.4 og 5.1).</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 xml:space="preserve">Andre </w:t>
      </w:r>
      <w:proofErr w:type="spellStart"/>
      <w:r w:rsidRPr="00D30BED">
        <w:rPr>
          <w:sz w:val="24"/>
          <w:szCs w:val="24"/>
          <w:u w:val="single"/>
        </w:rPr>
        <w:t>antihypertensiva</w:t>
      </w:r>
      <w:proofErr w:type="spellEnd"/>
    </w:p>
    <w:p w:rsidR="00D30BED" w:rsidRPr="00D30BED" w:rsidRDefault="00D30BED" w:rsidP="00D30BED">
      <w:pPr>
        <w:tabs>
          <w:tab w:val="left" w:pos="851"/>
        </w:tabs>
        <w:ind w:left="851"/>
        <w:rPr>
          <w:sz w:val="24"/>
          <w:szCs w:val="24"/>
        </w:rPr>
      </w:pPr>
      <w:r w:rsidRPr="00D30BED">
        <w:rPr>
          <w:sz w:val="24"/>
          <w:szCs w:val="24"/>
        </w:rPr>
        <w:t xml:space="preserve">Samtidig brug af disse midler kan øge </w:t>
      </w:r>
      <w:proofErr w:type="spellStart"/>
      <w:r w:rsidRPr="00D30BED">
        <w:rPr>
          <w:sz w:val="24"/>
          <w:szCs w:val="24"/>
        </w:rPr>
        <w:t>enalaprils</w:t>
      </w:r>
      <w:proofErr w:type="spellEnd"/>
      <w:r w:rsidRPr="00D30BED">
        <w:rPr>
          <w:sz w:val="24"/>
          <w:szCs w:val="24"/>
        </w:rPr>
        <w:t xml:space="preserve"> og </w:t>
      </w:r>
      <w:proofErr w:type="spellStart"/>
      <w:r w:rsidRPr="00D30BED">
        <w:rPr>
          <w:sz w:val="24"/>
          <w:szCs w:val="24"/>
        </w:rPr>
        <w:t>hydrochlorthiazids</w:t>
      </w:r>
      <w:proofErr w:type="spellEnd"/>
      <w:r w:rsidRPr="00D30BED">
        <w:rPr>
          <w:sz w:val="24"/>
          <w:szCs w:val="24"/>
        </w:rPr>
        <w:t xml:space="preserve"> </w:t>
      </w:r>
      <w:proofErr w:type="spellStart"/>
      <w:r w:rsidRPr="00D30BED">
        <w:rPr>
          <w:sz w:val="24"/>
          <w:szCs w:val="24"/>
        </w:rPr>
        <w:t>hypotensive</w:t>
      </w:r>
      <w:proofErr w:type="spellEnd"/>
      <w:r w:rsidRPr="00D30BED">
        <w:rPr>
          <w:sz w:val="24"/>
          <w:szCs w:val="24"/>
        </w:rPr>
        <w:t xml:space="preserve"> virkning. Samtidig brug af nitroglycerin og andre nitrater eller andre </w:t>
      </w:r>
      <w:proofErr w:type="spellStart"/>
      <w:r w:rsidRPr="00D30BED">
        <w:rPr>
          <w:sz w:val="24"/>
          <w:szCs w:val="24"/>
        </w:rPr>
        <w:t>vasodilatatorer</w:t>
      </w:r>
      <w:proofErr w:type="spellEnd"/>
      <w:r w:rsidRPr="00D30BED">
        <w:rPr>
          <w:sz w:val="24"/>
          <w:szCs w:val="24"/>
        </w:rPr>
        <w:t xml:space="preserve"> kan sænke blodtrykket yderligere.</w:t>
      </w:r>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rPr>
      </w:pPr>
      <w:proofErr w:type="spellStart"/>
      <w:r w:rsidRPr="00D30BED">
        <w:rPr>
          <w:sz w:val="24"/>
          <w:szCs w:val="24"/>
          <w:u w:val="single"/>
        </w:rPr>
        <w:t>Lithium</w:t>
      </w:r>
      <w:proofErr w:type="spellEnd"/>
    </w:p>
    <w:p w:rsidR="00D30BED" w:rsidRPr="00D30BED" w:rsidRDefault="00D30BED" w:rsidP="00D30BED">
      <w:pPr>
        <w:tabs>
          <w:tab w:val="left" w:pos="851"/>
        </w:tabs>
        <w:ind w:left="851"/>
        <w:rPr>
          <w:sz w:val="24"/>
          <w:szCs w:val="24"/>
        </w:rPr>
      </w:pPr>
      <w:r w:rsidRPr="00D30BED">
        <w:rPr>
          <w:sz w:val="24"/>
          <w:szCs w:val="24"/>
        </w:rPr>
        <w:t xml:space="preserve">Der er rapporteret om reversibelt øget </w:t>
      </w:r>
      <w:proofErr w:type="spellStart"/>
      <w:r w:rsidRPr="00D30BED">
        <w:rPr>
          <w:sz w:val="24"/>
          <w:szCs w:val="24"/>
        </w:rPr>
        <w:t>serumlithium</w:t>
      </w:r>
      <w:proofErr w:type="spellEnd"/>
      <w:r w:rsidRPr="00D30BED">
        <w:rPr>
          <w:sz w:val="24"/>
          <w:szCs w:val="24"/>
        </w:rPr>
        <w:t xml:space="preserve"> og toksicitet ved samtidig administration af </w:t>
      </w:r>
      <w:proofErr w:type="spellStart"/>
      <w:r w:rsidRPr="00D30BED">
        <w:rPr>
          <w:sz w:val="24"/>
          <w:szCs w:val="24"/>
        </w:rPr>
        <w:t>lithium</w:t>
      </w:r>
      <w:proofErr w:type="spellEnd"/>
      <w:r w:rsidRPr="00D30BED">
        <w:rPr>
          <w:sz w:val="24"/>
          <w:szCs w:val="24"/>
        </w:rPr>
        <w:t xml:space="preserve"> og ACE-</w:t>
      </w:r>
      <w:proofErr w:type="spellStart"/>
      <w:r w:rsidRPr="00D30BED">
        <w:rPr>
          <w:sz w:val="24"/>
          <w:szCs w:val="24"/>
        </w:rPr>
        <w:t>hæmmere</w:t>
      </w:r>
      <w:proofErr w:type="spellEnd"/>
      <w:r w:rsidRPr="00D30BED">
        <w:rPr>
          <w:sz w:val="24"/>
          <w:szCs w:val="24"/>
        </w:rPr>
        <w:t xml:space="preserve">. Samtidig brug af </w:t>
      </w:r>
      <w:proofErr w:type="spellStart"/>
      <w:r w:rsidRPr="00D30BED">
        <w:rPr>
          <w:sz w:val="24"/>
          <w:szCs w:val="24"/>
        </w:rPr>
        <w:t>thiaziddiuretika</w:t>
      </w:r>
      <w:proofErr w:type="spellEnd"/>
      <w:r w:rsidRPr="00D30BED">
        <w:rPr>
          <w:sz w:val="24"/>
          <w:szCs w:val="24"/>
        </w:rPr>
        <w:t xml:space="preserve"> kan øge niveauet af </w:t>
      </w:r>
      <w:proofErr w:type="spellStart"/>
      <w:r w:rsidRPr="00D30BED">
        <w:rPr>
          <w:sz w:val="24"/>
          <w:szCs w:val="24"/>
        </w:rPr>
        <w:t>lithium</w:t>
      </w:r>
      <w:proofErr w:type="spellEnd"/>
      <w:r w:rsidRPr="00D30BED">
        <w:rPr>
          <w:sz w:val="24"/>
          <w:szCs w:val="24"/>
        </w:rPr>
        <w:t xml:space="preserve"> yderligere og dermed øge risikoen for </w:t>
      </w:r>
      <w:proofErr w:type="spellStart"/>
      <w:r w:rsidRPr="00D30BED">
        <w:rPr>
          <w:sz w:val="24"/>
          <w:szCs w:val="24"/>
        </w:rPr>
        <w:t>lithiumforgiftning</w:t>
      </w:r>
      <w:proofErr w:type="spellEnd"/>
      <w:r w:rsidRPr="00D30BED">
        <w:rPr>
          <w:sz w:val="24"/>
          <w:szCs w:val="24"/>
        </w:rPr>
        <w:t xml:space="preserve"> ved brug af ACE-</w:t>
      </w:r>
      <w:proofErr w:type="spellStart"/>
      <w:r w:rsidRPr="00D30BED">
        <w:rPr>
          <w:sz w:val="24"/>
          <w:szCs w:val="24"/>
        </w:rPr>
        <w:t>hæmmere</w:t>
      </w:r>
      <w:proofErr w:type="spellEnd"/>
      <w:r w:rsidRPr="00D30BED">
        <w:rPr>
          <w:sz w:val="24"/>
          <w:szCs w:val="24"/>
        </w:rPr>
        <w:t>.</w:t>
      </w:r>
    </w:p>
    <w:p w:rsidR="00D30BED" w:rsidRPr="00D30BED" w:rsidRDefault="00D30BED" w:rsidP="00D30BED">
      <w:pPr>
        <w:tabs>
          <w:tab w:val="left" w:pos="851"/>
        </w:tabs>
        <w:ind w:left="851"/>
        <w:rPr>
          <w:sz w:val="24"/>
          <w:szCs w:val="24"/>
        </w:rPr>
      </w:pPr>
      <w:r w:rsidRPr="00D30BED">
        <w:rPr>
          <w:sz w:val="24"/>
          <w:szCs w:val="24"/>
        </w:rPr>
        <w:t xml:space="preserve">Samtidig brug af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D30BED">
        <w:rPr>
          <w:sz w:val="24"/>
          <w:szCs w:val="24"/>
        </w:rPr>
        <w:t xml:space="preserve"> og </w:t>
      </w:r>
      <w:proofErr w:type="spellStart"/>
      <w:r w:rsidRPr="00D30BED">
        <w:rPr>
          <w:sz w:val="24"/>
          <w:szCs w:val="24"/>
        </w:rPr>
        <w:t>lithium</w:t>
      </w:r>
      <w:proofErr w:type="spellEnd"/>
      <w:r w:rsidRPr="00D30BED">
        <w:rPr>
          <w:sz w:val="24"/>
          <w:szCs w:val="24"/>
        </w:rPr>
        <w:t xml:space="preserve"> frarådes, men hvis en sådan kombination er nødvendig, bør </w:t>
      </w:r>
      <w:proofErr w:type="spellStart"/>
      <w:r w:rsidRPr="00D30BED">
        <w:rPr>
          <w:sz w:val="24"/>
          <w:szCs w:val="24"/>
        </w:rPr>
        <w:t>serumlithium</w:t>
      </w:r>
      <w:proofErr w:type="spellEnd"/>
      <w:r w:rsidRPr="00D30BED">
        <w:rPr>
          <w:sz w:val="24"/>
          <w:szCs w:val="24"/>
        </w:rPr>
        <w:t xml:space="preserve"> overvåges (se pkt. 4.4).</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u w:val="single"/>
        </w:rPr>
      </w:pPr>
      <w:r w:rsidRPr="00D30BED">
        <w:rPr>
          <w:sz w:val="24"/>
          <w:szCs w:val="24"/>
          <w:u w:val="single"/>
        </w:rPr>
        <w:t>Non-</w:t>
      </w:r>
      <w:proofErr w:type="spellStart"/>
      <w:r w:rsidRPr="00D30BED">
        <w:rPr>
          <w:sz w:val="24"/>
          <w:szCs w:val="24"/>
          <w:u w:val="single"/>
        </w:rPr>
        <w:t>steroide</w:t>
      </w:r>
      <w:proofErr w:type="spellEnd"/>
      <w:r w:rsidRPr="00D30BED">
        <w:rPr>
          <w:sz w:val="24"/>
          <w:szCs w:val="24"/>
          <w:u w:val="single"/>
        </w:rPr>
        <w:t xml:space="preserve"> antiinflammatoriske lægemidler (</w:t>
      </w:r>
      <w:proofErr w:type="spellStart"/>
      <w:r w:rsidRPr="00D30BED">
        <w:rPr>
          <w:sz w:val="24"/>
          <w:szCs w:val="24"/>
          <w:u w:val="single"/>
        </w:rPr>
        <w:t>NSAID’er</w:t>
      </w:r>
      <w:proofErr w:type="spellEnd"/>
      <w:r w:rsidRPr="00D30BED">
        <w:rPr>
          <w:sz w:val="24"/>
          <w:szCs w:val="24"/>
          <w:u w:val="single"/>
        </w:rPr>
        <w:t>), inklusive selektive cyclooxygenase-2-hæmmere (COX-2-hæmmere)</w:t>
      </w:r>
    </w:p>
    <w:p w:rsidR="00D30BED" w:rsidRPr="00D30BED" w:rsidRDefault="00D30BED" w:rsidP="00D30BED">
      <w:pPr>
        <w:tabs>
          <w:tab w:val="left" w:pos="851"/>
        </w:tabs>
        <w:ind w:left="851"/>
        <w:rPr>
          <w:sz w:val="24"/>
          <w:szCs w:val="24"/>
        </w:rPr>
      </w:pPr>
      <w:r w:rsidRPr="00D30BED">
        <w:rPr>
          <w:sz w:val="24"/>
          <w:szCs w:val="24"/>
        </w:rPr>
        <w:t>Non-</w:t>
      </w:r>
      <w:proofErr w:type="spellStart"/>
      <w:r w:rsidRPr="00D30BED">
        <w:rPr>
          <w:sz w:val="24"/>
          <w:szCs w:val="24"/>
        </w:rPr>
        <w:t>steroide</w:t>
      </w:r>
      <w:proofErr w:type="spellEnd"/>
      <w:r w:rsidRPr="00D30BED">
        <w:rPr>
          <w:sz w:val="24"/>
          <w:szCs w:val="24"/>
        </w:rPr>
        <w:t xml:space="preserve"> antiinflammatoriske lægemidler (</w:t>
      </w:r>
      <w:proofErr w:type="spellStart"/>
      <w:r w:rsidRPr="00D30BED">
        <w:rPr>
          <w:sz w:val="24"/>
          <w:szCs w:val="24"/>
        </w:rPr>
        <w:t>NSAID’er</w:t>
      </w:r>
      <w:proofErr w:type="spellEnd"/>
      <w:r w:rsidRPr="00D30BED">
        <w:rPr>
          <w:sz w:val="24"/>
          <w:szCs w:val="24"/>
        </w:rPr>
        <w:t xml:space="preserve">), inklusive cyclooxygenase-2-hæmmere (COX-2-hæmmere), kan reducere virkningen af </w:t>
      </w:r>
      <w:proofErr w:type="spellStart"/>
      <w:r w:rsidRPr="00D30BED">
        <w:rPr>
          <w:sz w:val="24"/>
          <w:szCs w:val="24"/>
        </w:rPr>
        <w:t>diuretika</w:t>
      </w:r>
      <w:proofErr w:type="spellEnd"/>
      <w:r w:rsidRPr="00D30BED">
        <w:rPr>
          <w:sz w:val="24"/>
          <w:szCs w:val="24"/>
        </w:rPr>
        <w:t xml:space="preserve"> og andre </w:t>
      </w:r>
      <w:proofErr w:type="spellStart"/>
      <w:r w:rsidRPr="00D30BED">
        <w:rPr>
          <w:sz w:val="24"/>
          <w:szCs w:val="24"/>
        </w:rPr>
        <w:t>antihypertensive</w:t>
      </w:r>
      <w:proofErr w:type="spellEnd"/>
      <w:r w:rsidRPr="00D30BED">
        <w:rPr>
          <w:sz w:val="24"/>
          <w:szCs w:val="24"/>
        </w:rPr>
        <w:t xml:space="preserve"> lægemidler. Derfor kan den </w:t>
      </w:r>
      <w:proofErr w:type="spellStart"/>
      <w:r w:rsidRPr="00D30BED">
        <w:rPr>
          <w:sz w:val="24"/>
          <w:szCs w:val="24"/>
        </w:rPr>
        <w:t>antihypertensive</w:t>
      </w:r>
      <w:proofErr w:type="spellEnd"/>
      <w:r w:rsidRPr="00D30BED">
        <w:rPr>
          <w:sz w:val="24"/>
          <w:szCs w:val="24"/>
        </w:rPr>
        <w:t xml:space="preserve"> virkning af </w:t>
      </w:r>
      <w:proofErr w:type="spellStart"/>
      <w:r w:rsidRPr="00D30BED">
        <w:rPr>
          <w:sz w:val="24"/>
          <w:szCs w:val="24"/>
        </w:rPr>
        <w:t>angiotensin</w:t>
      </w:r>
      <w:proofErr w:type="spellEnd"/>
      <w:r w:rsidRPr="00D30BED">
        <w:rPr>
          <w:sz w:val="24"/>
          <w:szCs w:val="24"/>
        </w:rPr>
        <w:t> II-receptorantagonister, ACE-</w:t>
      </w:r>
      <w:proofErr w:type="spellStart"/>
      <w:r w:rsidRPr="00D30BED">
        <w:rPr>
          <w:sz w:val="24"/>
          <w:szCs w:val="24"/>
        </w:rPr>
        <w:t>hæmmere</w:t>
      </w:r>
      <w:proofErr w:type="spellEnd"/>
      <w:r w:rsidRPr="00D30BED">
        <w:rPr>
          <w:sz w:val="24"/>
          <w:szCs w:val="24"/>
        </w:rPr>
        <w:t xml:space="preserve"> eller </w:t>
      </w:r>
      <w:proofErr w:type="spellStart"/>
      <w:r w:rsidRPr="00D30BED">
        <w:rPr>
          <w:sz w:val="24"/>
          <w:szCs w:val="24"/>
        </w:rPr>
        <w:t>diuretika</w:t>
      </w:r>
      <w:proofErr w:type="spellEnd"/>
      <w:r w:rsidRPr="00D30BED">
        <w:rPr>
          <w:sz w:val="24"/>
          <w:szCs w:val="24"/>
        </w:rPr>
        <w:t xml:space="preserve"> være nedsat ved samtidig brug af </w:t>
      </w:r>
      <w:proofErr w:type="spellStart"/>
      <w:r w:rsidRPr="00D30BED">
        <w:rPr>
          <w:sz w:val="24"/>
          <w:szCs w:val="24"/>
        </w:rPr>
        <w:t>NSAID’er</w:t>
      </w:r>
      <w:proofErr w:type="spellEnd"/>
      <w:r w:rsidRPr="00D30BED">
        <w:rPr>
          <w:sz w:val="24"/>
          <w:szCs w:val="24"/>
        </w:rPr>
        <w:t>, herunder selektive COX-2-hæmmere.</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 xml:space="preserve">Samtidig anvendelse af </w:t>
      </w:r>
      <w:proofErr w:type="spellStart"/>
      <w:r w:rsidRPr="00D30BED">
        <w:rPr>
          <w:sz w:val="24"/>
          <w:szCs w:val="24"/>
        </w:rPr>
        <w:t>NSAID’er</w:t>
      </w:r>
      <w:proofErr w:type="spellEnd"/>
      <w:r w:rsidRPr="00D30BED">
        <w:rPr>
          <w:sz w:val="24"/>
          <w:szCs w:val="24"/>
        </w:rPr>
        <w:t xml:space="preserve"> (inklusive COX-2-hæmmere) og </w:t>
      </w:r>
      <w:proofErr w:type="spellStart"/>
      <w:r w:rsidRPr="00D30BED">
        <w:rPr>
          <w:sz w:val="24"/>
          <w:szCs w:val="24"/>
        </w:rPr>
        <w:t>angiotensin</w:t>
      </w:r>
      <w:proofErr w:type="spellEnd"/>
      <w:r w:rsidRPr="00D30BED">
        <w:rPr>
          <w:sz w:val="24"/>
          <w:szCs w:val="24"/>
        </w:rPr>
        <w:t> II-receptorantagonister eller ACE-</w:t>
      </w:r>
      <w:proofErr w:type="spellStart"/>
      <w:r w:rsidRPr="00D30BED">
        <w:rPr>
          <w:sz w:val="24"/>
          <w:szCs w:val="24"/>
        </w:rPr>
        <w:t>hæmmere</w:t>
      </w:r>
      <w:proofErr w:type="spellEnd"/>
      <w:r w:rsidRPr="00D30BED">
        <w:rPr>
          <w:sz w:val="24"/>
          <w:szCs w:val="24"/>
        </w:rPr>
        <w:t xml:space="preserve"> udøver en </w:t>
      </w:r>
      <w:proofErr w:type="gramStart"/>
      <w:r w:rsidRPr="00D30BED">
        <w:rPr>
          <w:sz w:val="24"/>
          <w:szCs w:val="24"/>
        </w:rPr>
        <w:t>additiv virkning</w:t>
      </w:r>
      <w:proofErr w:type="gramEnd"/>
      <w:r w:rsidRPr="00D30BED">
        <w:rPr>
          <w:sz w:val="24"/>
          <w:szCs w:val="24"/>
        </w:rPr>
        <w:t xml:space="preserve"> på stigningen i serumkalium og kan resultere i forringelse af nyrefunktionen. Disse virkninger er normalt reversible. I sjældne tilfælde kan der opstå akut nyresvigt, især hos patienter med kompromitteret nyrefunktion (såsom ældre eller patienter, som er </w:t>
      </w:r>
      <w:proofErr w:type="spellStart"/>
      <w:r w:rsidRPr="00D30BED">
        <w:rPr>
          <w:sz w:val="24"/>
          <w:szCs w:val="24"/>
        </w:rPr>
        <w:t>volumendepleterede</w:t>
      </w:r>
      <w:proofErr w:type="spellEnd"/>
      <w:r w:rsidRPr="00D30BED">
        <w:rPr>
          <w:sz w:val="24"/>
          <w:szCs w:val="24"/>
        </w:rPr>
        <w:t xml:space="preserve">, herunder patienter i </w:t>
      </w:r>
      <w:proofErr w:type="spellStart"/>
      <w:r w:rsidRPr="00D30BED">
        <w:rPr>
          <w:sz w:val="24"/>
          <w:szCs w:val="24"/>
        </w:rPr>
        <w:t>diuretikabehandling</w:t>
      </w:r>
      <w:proofErr w:type="spellEnd"/>
      <w:r w:rsidRPr="00D30BED">
        <w:rPr>
          <w:sz w:val="24"/>
          <w:szCs w:val="24"/>
        </w:rPr>
        <w:t xml:space="preserve">). Kombinationen bør derfor administreres med forsigtighed hos patienter med </w:t>
      </w:r>
      <w:proofErr w:type="spellStart"/>
      <w:r w:rsidRPr="00D30BED">
        <w:rPr>
          <w:sz w:val="24"/>
          <w:szCs w:val="24"/>
        </w:rPr>
        <w:t>komprommiteret</w:t>
      </w:r>
      <w:proofErr w:type="spellEnd"/>
      <w:r w:rsidRPr="00D30BED">
        <w:rPr>
          <w:sz w:val="24"/>
          <w:szCs w:val="24"/>
        </w:rPr>
        <w:t xml:space="preserve"> nyrefunktion. Det bør sikres, at patienten er tilstrækkeligt hydreret, ligesom det bør overvejes at monitorere nyrefunktionen efter iværksættelse af anden samtidig behandling og regelmæssigt derefter.</w:t>
      </w:r>
    </w:p>
    <w:p w:rsidR="00D30BED" w:rsidRPr="00D30BED" w:rsidRDefault="00D30BED" w:rsidP="00D30BED">
      <w:pPr>
        <w:tabs>
          <w:tab w:val="left" w:pos="851"/>
        </w:tabs>
        <w:ind w:left="851"/>
        <w:rPr>
          <w:sz w:val="24"/>
          <w:szCs w:val="24"/>
        </w:rPr>
      </w:pPr>
    </w:p>
    <w:p w:rsidR="00D30BED" w:rsidRPr="00D30BED" w:rsidRDefault="00D30BED" w:rsidP="00B65174">
      <w:pPr>
        <w:keepNext/>
        <w:tabs>
          <w:tab w:val="left" w:pos="851"/>
        </w:tabs>
        <w:ind w:left="851"/>
        <w:rPr>
          <w:b/>
          <w:sz w:val="24"/>
          <w:szCs w:val="24"/>
        </w:rPr>
      </w:pPr>
      <w:proofErr w:type="spellStart"/>
      <w:r w:rsidRPr="00D30BED">
        <w:rPr>
          <w:b/>
          <w:sz w:val="24"/>
          <w:szCs w:val="24"/>
        </w:rPr>
        <w:t>Enalapril</w:t>
      </w:r>
      <w:proofErr w:type="spellEnd"/>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u w:val="single"/>
        </w:rPr>
      </w:pPr>
      <w:r w:rsidRPr="00D30BED">
        <w:rPr>
          <w:sz w:val="24"/>
          <w:szCs w:val="24"/>
          <w:u w:val="single"/>
        </w:rPr>
        <w:t xml:space="preserve">Kaliumsparende </w:t>
      </w:r>
      <w:proofErr w:type="spellStart"/>
      <w:r w:rsidRPr="00D30BED">
        <w:rPr>
          <w:sz w:val="24"/>
          <w:szCs w:val="24"/>
          <w:u w:val="single"/>
        </w:rPr>
        <w:t>diuretika</w:t>
      </w:r>
      <w:proofErr w:type="spellEnd"/>
      <w:r w:rsidRPr="00D30BED">
        <w:rPr>
          <w:sz w:val="24"/>
          <w:szCs w:val="24"/>
          <w:u w:val="single"/>
        </w:rPr>
        <w:t xml:space="preserve"> eller kaliumtilskud eller kaliumholdige salterstatninger</w:t>
      </w:r>
    </w:p>
    <w:p w:rsidR="00D30BED" w:rsidRPr="00D30BED" w:rsidRDefault="00D30BED" w:rsidP="00D30BED">
      <w:pPr>
        <w:tabs>
          <w:tab w:val="left" w:pos="851"/>
        </w:tabs>
        <w:ind w:left="851"/>
        <w:rPr>
          <w:sz w:val="24"/>
          <w:szCs w:val="24"/>
        </w:rPr>
      </w:pPr>
      <w:r w:rsidRPr="00D30BED">
        <w:rPr>
          <w:sz w:val="24"/>
          <w:szCs w:val="24"/>
        </w:rPr>
        <w:t xml:space="preserve">Selvom serumkalium normalt forbliver inden for normale grænser, kan </w:t>
      </w:r>
      <w:proofErr w:type="spellStart"/>
      <w:r w:rsidRPr="00D30BED">
        <w:rPr>
          <w:sz w:val="24"/>
          <w:szCs w:val="24"/>
        </w:rPr>
        <w:t>hyperkaliæmi</w:t>
      </w:r>
      <w:proofErr w:type="spellEnd"/>
      <w:r w:rsidRPr="00D30BED">
        <w:rPr>
          <w:sz w:val="24"/>
          <w:szCs w:val="24"/>
        </w:rPr>
        <w:t xml:space="preserve"> forekomme hos nogle patienter behandlet med ACE-</w:t>
      </w:r>
      <w:proofErr w:type="spellStart"/>
      <w:r w:rsidRPr="00D30BED">
        <w:rPr>
          <w:sz w:val="24"/>
          <w:szCs w:val="24"/>
        </w:rPr>
        <w:t>hæmmere</w:t>
      </w:r>
      <w:proofErr w:type="spellEnd"/>
      <w:r w:rsidRPr="00D30BED">
        <w:rPr>
          <w:sz w:val="24"/>
          <w:szCs w:val="24"/>
        </w:rPr>
        <w:t xml:space="preserve">. Kaliumsparende </w:t>
      </w:r>
      <w:proofErr w:type="spellStart"/>
      <w:r w:rsidRPr="00D30BED">
        <w:rPr>
          <w:sz w:val="24"/>
          <w:szCs w:val="24"/>
        </w:rPr>
        <w:t>diuretika</w:t>
      </w:r>
      <w:proofErr w:type="spellEnd"/>
      <w:r w:rsidRPr="00D30BED">
        <w:rPr>
          <w:sz w:val="24"/>
          <w:szCs w:val="24"/>
        </w:rPr>
        <w:t xml:space="preserve"> (</w:t>
      </w:r>
      <w:r w:rsidR="004463B9">
        <w:rPr>
          <w:sz w:val="24"/>
          <w:szCs w:val="24"/>
        </w:rPr>
        <w:t>f.eks.</w:t>
      </w:r>
      <w:r w:rsidRPr="00D30BED">
        <w:rPr>
          <w:sz w:val="24"/>
          <w:szCs w:val="24"/>
        </w:rPr>
        <w:t xml:space="preserve"> </w:t>
      </w:r>
      <w:proofErr w:type="spellStart"/>
      <w:r w:rsidRPr="00D30BED">
        <w:rPr>
          <w:sz w:val="24"/>
          <w:szCs w:val="24"/>
        </w:rPr>
        <w:t>spironolacton</w:t>
      </w:r>
      <w:proofErr w:type="spellEnd"/>
      <w:r w:rsidRPr="00D30BED">
        <w:rPr>
          <w:sz w:val="24"/>
          <w:szCs w:val="24"/>
        </w:rPr>
        <w:t xml:space="preserve">, </w:t>
      </w:r>
      <w:proofErr w:type="spellStart"/>
      <w:r w:rsidRPr="00D30BED">
        <w:rPr>
          <w:sz w:val="24"/>
          <w:szCs w:val="24"/>
        </w:rPr>
        <w:t>eplerenon</w:t>
      </w:r>
      <w:proofErr w:type="spellEnd"/>
      <w:r w:rsidRPr="00D30BED">
        <w:rPr>
          <w:sz w:val="24"/>
          <w:szCs w:val="24"/>
        </w:rPr>
        <w:t xml:space="preserve">, </w:t>
      </w:r>
      <w:proofErr w:type="spellStart"/>
      <w:r w:rsidRPr="00D30BED">
        <w:rPr>
          <w:sz w:val="24"/>
          <w:szCs w:val="24"/>
        </w:rPr>
        <w:t>triamteren</w:t>
      </w:r>
      <w:proofErr w:type="spellEnd"/>
      <w:r w:rsidRPr="00D30BED">
        <w:rPr>
          <w:sz w:val="24"/>
          <w:szCs w:val="24"/>
        </w:rPr>
        <w:t xml:space="preserve"> eller </w:t>
      </w:r>
      <w:proofErr w:type="spellStart"/>
      <w:r w:rsidRPr="00D30BED">
        <w:rPr>
          <w:sz w:val="24"/>
          <w:szCs w:val="24"/>
        </w:rPr>
        <w:t>amilorid</w:t>
      </w:r>
      <w:proofErr w:type="spellEnd"/>
      <w:r w:rsidRPr="00D30BED">
        <w:rPr>
          <w:sz w:val="24"/>
          <w:szCs w:val="24"/>
        </w:rPr>
        <w:t xml:space="preserve">), kaliumtilskud eller kaliumholdige salterstatninger kan føre til signifikante stigninger i serumkalium. Der skal også udvises forsigtighed, når </w:t>
      </w:r>
      <w:proofErr w:type="spellStart"/>
      <w:r w:rsidRPr="00D30BED">
        <w:rPr>
          <w:sz w:val="24"/>
          <w:szCs w:val="24"/>
        </w:rPr>
        <w:t>enalapril</w:t>
      </w:r>
      <w:proofErr w:type="spellEnd"/>
      <w:r w:rsidRPr="00D30BED">
        <w:rPr>
          <w:sz w:val="24"/>
          <w:szCs w:val="24"/>
        </w:rPr>
        <w:t xml:space="preserve"> administreres sammen med andre stoffer, der øger serumkalium, såsom </w:t>
      </w:r>
      <w:proofErr w:type="spellStart"/>
      <w:r w:rsidRPr="00D30BED">
        <w:rPr>
          <w:sz w:val="24"/>
          <w:szCs w:val="24"/>
        </w:rPr>
        <w:t>trimethoprim</w:t>
      </w:r>
      <w:proofErr w:type="spellEnd"/>
      <w:r w:rsidRPr="00D30BED">
        <w:rPr>
          <w:sz w:val="24"/>
          <w:szCs w:val="24"/>
        </w:rPr>
        <w:t xml:space="preserve"> og </w:t>
      </w:r>
      <w:proofErr w:type="spellStart"/>
      <w:r w:rsidRPr="00D30BED">
        <w:rPr>
          <w:sz w:val="24"/>
          <w:szCs w:val="24"/>
        </w:rPr>
        <w:t>cotrimoxazol</w:t>
      </w:r>
      <w:proofErr w:type="spellEnd"/>
      <w:r w:rsidRPr="00D30BED">
        <w:rPr>
          <w:sz w:val="24"/>
          <w:szCs w:val="24"/>
        </w:rPr>
        <w:t xml:space="preserve"> (</w:t>
      </w:r>
      <w:proofErr w:type="spellStart"/>
      <w:r w:rsidRPr="00D30BED">
        <w:rPr>
          <w:sz w:val="24"/>
          <w:szCs w:val="24"/>
        </w:rPr>
        <w:t>trimethoprim</w:t>
      </w:r>
      <w:proofErr w:type="spellEnd"/>
      <w:r w:rsidRPr="00D30BED">
        <w:rPr>
          <w:sz w:val="24"/>
          <w:szCs w:val="24"/>
        </w:rPr>
        <w:t>/</w:t>
      </w:r>
      <w:proofErr w:type="spellStart"/>
      <w:r w:rsidRPr="00D30BED">
        <w:rPr>
          <w:sz w:val="24"/>
          <w:szCs w:val="24"/>
        </w:rPr>
        <w:t>sulfamethoxazol</w:t>
      </w:r>
      <w:proofErr w:type="spellEnd"/>
      <w:r w:rsidRPr="00D30BED">
        <w:rPr>
          <w:sz w:val="24"/>
          <w:szCs w:val="24"/>
        </w:rPr>
        <w:t xml:space="preserve">), da det er kendt at </w:t>
      </w:r>
      <w:proofErr w:type="spellStart"/>
      <w:r w:rsidRPr="00D30BED">
        <w:rPr>
          <w:sz w:val="24"/>
          <w:szCs w:val="24"/>
        </w:rPr>
        <w:t>trimethoprim</w:t>
      </w:r>
      <w:proofErr w:type="spellEnd"/>
      <w:r w:rsidRPr="00D30BED">
        <w:rPr>
          <w:sz w:val="24"/>
          <w:szCs w:val="24"/>
        </w:rPr>
        <w:t xml:space="preserve"> fungerer som kaliumsparende vanddrivende lignende </w:t>
      </w:r>
      <w:proofErr w:type="spellStart"/>
      <w:r w:rsidRPr="00D30BED">
        <w:rPr>
          <w:sz w:val="24"/>
          <w:szCs w:val="24"/>
        </w:rPr>
        <w:t>amilorid</w:t>
      </w:r>
      <w:proofErr w:type="spellEnd"/>
      <w:r w:rsidRPr="00D30BED">
        <w:rPr>
          <w:sz w:val="24"/>
          <w:szCs w:val="24"/>
        </w:rPr>
        <w:t>. Derfor anbefales ikke kombinationen af ​​</w:t>
      </w:r>
      <w:proofErr w:type="spellStart"/>
      <w:r w:rsidRPr="00D30BED">
        <w:rPr>
          <w:sz w:val="24"/>
          <w:szCs w:val="24"/>
        </w:rPr>
        <w:t>enalapril</w:t>
      </w:r>
      <w:proofErr w:type="spellEnd"/>
      <w:r w:rsidRPr="00D30BED">
        <w:rPr>
          <w:sz w:val="24"/>
          <w:szCs w:val="24"/>
        </w:rPr>
        <w:t xml:space="preserve"> i de ovennævnte lægemidler. Hvis der er indikeret samtidig brug, skal de anvendes med forsigtighed og med hyppig overvågning af serumkalium (se pkt. 4.4).</w:t>
      </w:r>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u w:val="single"/>
        </w:rPr>
      </w:pPr>
      <w:proofErr w:type="spellStart"/>
      <w:r w:rsidRPr="00D30BED">
        <w:rPr>
          <w:sz w:val="24"/>
          <w:szCs w:val="24"/>
          <w:u w:val="single"/>
        </w:rPr>
        <w:t>Ciclosporin</w:t>
      </w:r>
      <w:proofErr w:type="spellEnd"/>
    </w:p>
    <w:p w:rsidR="00D30BED" w:rsidRPr="00D30BED" w:rsidRDefault="00D30BED" w:rsidP="00D30BED">
      <w:pPr>
        <w:tabs>
          <w:tab w:val="left" w:pos="851"/>
        </w:tabs>
        <w:ind w:left="851"/>
        <w:rPr>
          <w:sz w:val="24"/>
          <w:szCs w:val="24"/>
        </w:rPr>
      </w:pPr>
      <w:proofErr w:type="spellStart"/>
      <w:r w:rsidRPr="00D30BED">
        <w:rPr>
          <w:sz w:val="24"/>
          <w:szCs w:val="24"/>
        </w:rPr>
        <w:t>Hyperkaliæmi</w:t>
      </w:r>
      <w:proofErr w:type="spellEnd"/>
      <w:r w:rsidRPr="00D30BED">
        <w:rPr>
          <w:sz w:val="24"/>
          <w:szCs w:val="24"/>
        </w:rPr>
        <w:t xml:space="preserve"> kan forekomme under samtidig brug af ACE-</w:t>
      </w:r>
      <w:proofErr w:type="spellStart"/>
      <w:r w:rsidRPr="00D30BED">
        <w:rPr>
          <w:sz w:val="24"/>
          <w:szCs w:val="24"/>
        </w:rPr>
        <w:t>hæmmere</w:t>
      </w:r>
      <w:proofErr w:type="spellEnd"/>
      <w:r w:rsidRPr="00D30BED">
        <w:rPr>
          <w:sz w:val="24"/>
          <w:szCs w:val="24"/>
        </w:rPr>
        <w:t xml:space="preserve"> og </w:t>
      </w:r>
      <w:proofErr w:type="spellStart"/>
      <w:r w:rsidRPr="00D30BED">
        <w:rPr>
          <w:sz w:val="24"/>
          <w:szCs w:val="24"/>
        </w:rPr>
        <w:t>ciclosporin</w:t>
      </w:r>
      <w:proofErr w:type="spellEnd"/>
      <w:r w:rsidRPr="00D30BED">
        <w:rPr>
          <w:sz w:val="24"/>
          <w:szCs w:val="24"/>
        </w:rPr>
        <w:t>. Overvågning af serumkalium anbefales.</w:t>
      </w:r>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u w:val="single"/>
        </w:rPr>
      </w:pPr>
      <w:proofErr w:type="spellStart"/>
      <w:r w:rsidRPr="00D30BED">
        <w:rPr>
          <w:sz w:val="24"/>
          <w:szCs w:val="24"/>
          <w:u w:val="single"/>
        </w:rPr>
        <w:t>Heparin</w:t>
      </w:r>
      <w:proofErr w:type="spellEnd"/>
    </w:p>
    <w:p w:rsidR="00D30BED" w:rsidRPr="00D30BED" w:rsidRDefault="00D30BED" w:rsidP="00D30BED">
      <w:pPr>
        <w:tabs>
          <w:tab w:val="left" w:pos="851"/>
        </w:tabs>
        <w:ind w:left="851"/>
        <w:rPr>
          <w:sz w:val="24"/>
          <w:szCs w:val="24"/>
        </w:rPr>
      </w:pPr>
      <w:proofErr w:type="spellStart"/>
      <w:r w:rsidRPr="00D30BED">
        <w:rPr>
          <w:sz w:val="24"/>
          <w:szCs w:val="24"/>
        </w:rPr>
        <w:t>Hyperkaliæmi</w:t>
      </w:r>
      <w:proofErr w:type="spellEnd"/>
      <w:r w:rsidRPr="00D30BED">
        <w:rPr>
          <w:sz w:val="24"/>
          <w:szCs w:val="24"/>
        </w:rPr>
        <w:t xml:space="preserve"> kan forekomme under samtidig brug af ACE-</w:t>
      </w:r>
      <w:proofErr w:type="spellStart"/>
      <w:r w:rsidRPr="00D30BED">
        <w:rPr>
          <w:sz w:val="24"/>
          <w:szCs w:val="24"/>
        </w:rPr>
        <w:t>hæmmere</w:t>
      </w:r>
      <w:proofErr w:type="spellEnd"/>
      <w:r w:rsidRPr="00D30BED">
        <w:rPr>
          <w:sz w:val="24"/>
          <w:szCs w:val="24"/>
        </w:rPr>
        <w:t xml:space="preserve"> med </w:t>
      </w:r>
      <w:proofErr w:type="spellStart"/>
      <w:r w:rsidRPr="00D30BED">
        <w:rPr>
          <w:sz w:val="24"/>
          <w:szCs w:val="24"/>
        </w:rPr>
        <w:t>heparin</w:t>
      </w:r>
      <w:proofErr w:type="spellEnd"/>
      <w:r w:rsidRPr="00D30BED">
        <w:rPr>
          <w:sz w:val="24"/>
          <w:szCs w:val="24"/>
        </w:rPr>
        <w:t>. Overvågning af serumkalium anbefales.</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u w:val="single"/>
        </w:rPr>
        <w:t>Diuretika</w:t>
      </w:r>
      <w:proofErr w:type="spellEnd"/>
      <w:r w:rsidRPr="00D30BED">
        <w:rPr>
          <w:sz w:val="24"/>
          <w:szCs w:val="24"/>
          <w:u w:val="single"/>
        </w:rPr>
        <w:t xml:space="preserve"> (</w:t>
      </w:r>
      <w:proofErr w:type="spellStart"/>
      <w:r w:rsidRPr="00D30BED">
        <w:rPr>
          <w:sz w:val="24"/>
          <w:szCs w:val="24"/>
          <w:u w:val="single"/>
        </w:rPr>
        <w:t>thiazid</w:t>
      </w:r>
      <w:proofErr w:type="spellEnd"/>
      <w:r w:rsidRPr="00D30BED">
        <w:rPr>
          <w:sz w:val="24"/>
          <w:szCs w:val="24"/>
          <w:u w:val="single"/>
        </w:rPr>
        <w:t>- eller loop-</w:t>
      </w:r>
      <w:proofErr w:type="spellStart"/>
      <w:r w:rsidRPr="00D30BED">
        <w:rPr>
          <w:sz w:val="24"/>
          <w:szCs w:val="24"/>
          <w:u w:val="single"/>
        </w:rPr>
        <w:t>diuretika</w:t>
      </w:r>
      <w:proofErr w:type="spellEnd"/>
      <w:r w:rsidRPr="00D30BED">
        <w:rPr>
          <w:sz w:val="24"/>
          <w:szCs w:val="24"/>
          <w:u w:val="single"/>
        </w:rPr>
        <w:t>)</w:t>
      </w:r>
    </w:p>
    <w:p w:rsidR="00D30BED" w:rsidRPr="00D30BED" w:rsidRDefault="00D30BED" w:rsidP="00D30BED">
      <w:pPr>
        <w:tabs>
          <w:tab w:val="left" w:pos="851"/>
        </w:tabs>
        <w:ind w:left="851"/>
        <w:rPr>
          <w:sz w:val="24"/>
          <w:szCs w:val="24"/>
        </w:rPr>
      </w:pPr>
      <w:r w:rsidRPr="00D30BED">
        <w:rPr>
          <w:sz w:val="24"/>
          <w:szCs w:val="24"/>
        </w:rPr>
        <w:t xml:space="preserve">Forudgående behandling med høje doser </w:t>
      </w:r>
      <w:proofErr w:type="spellStart"/>
      <w:r w:rsidRPr="00D30BED">
        <w:rPr>
          <w:sz w:val="24"/>
          <w:szCs w:val="24"/>
        </w:rPr>
        <w:t>diuretika</w:t>
      </w:r>
      <w:proofErr w:type="spellEnd"/>
      <w:r w:rsidRPr="00D30BED">
        <w:rPr>
          <w:sz w:val="24"/>
          <w:szCs w:val="24"/>
        </w:rPr>
        <w:t xml:space="preserve"> kan medføre </w:t>
      </w:r>
      <w:proofErr w:type="spellStart"/>
      <w:r w:rsidRPr="00D30BED">
        <w:rPr>
          <w:sz w:val="24"/>
          <w:szCs w:val="24"/>
        </w:rPr>
        <w:t>volumendepletering</w:t>
      </w:r>
      <w:proofErr w:type="spellEnd"/>
      <w:r w:rsidRPr="00D30BED">
        <w:rPr>
          <w:sz w:val="24"/>
          <w:szCs w:val="24"/>
        </w:rPr>
        <w:t xml:space="preserve"> og risiko for hypotension ved indledning af behandlingen med </w:t>
      </w:r>
      <w:proofErr w:type="spellStart"/>
      <w:r w:rsidRPr="00D30BED">
        <w:rPr>
          <w:sz w:val="24"/>
          <w:szCs w:val="24"/>
        </w:rPr>
        <w:t>enalapril</w:t>
      </w:r>
      <w:proofErr w:type="spellEnd"/>
      <w:r w:rsidRPr="00D30BED">
        <w:rPr>
          <w:sz w:val="24"/>
          <w:szCs w:val="24"/>
        </w:rPr>
        <w:t xml:space="preserve"> (se pkt. 4.2 og 4.4). Den </w:t>
      </w:r>
      <w:proofErr w:type="spellStart"/>
      <w:r w:rsidRPr="00D30BED">
        <w:rPr>
          <w:sz w:val="24"/>
          <w:szCs w:val="24"/>
        </w:rPr>
        <w:t>hypotensive</w:t>
      </w:r>
      <w:proofErr w:type="spellEnd"/>
      <w:r w:rsidRPr="00D30BED">
        <w:rPr>
          <w:sz w:val="24"/>
          <w:szCs w:val="24"/>
        </w:rPr>
        <w:t xml:space="preserve"> virkning kan nedsættes ved at seponere </w:t>
      </w:r>
      <w:proofErr w:type="spellStart"/>
      <w:r w:rsidRPr="00D30BED">
        <w:rPr>
          <w:sz w:val="24"/>
          <w:szCs w:val="24"/>
        </w:rPr>
        <w:t>diuretikummet</w:t>
      </w:r>
      <w:proofErr w:type="spellEnd"/>
      <w:r w:rsidRPr="00D30BED">
        <w:rPr>
          <w:sz w:val="24"/>
          <w:szCs w:val="24"/>
        </w:rPr>
        <w:t xml:space="preserve"> eller ved hjælp af volumenekspansion eller øgning af saltindtaget.</w:t>
      </w:r>
      <w:r w:rsidRPr="00D30BED">
        <w:rPr>
          <w:sz w:val="24"/>
          <w:szCs w:val="24"/>
        </w:rPr>
        <w:br/>
      </w:r>
    </w:p>
    <w:p w:rsidR="00D30BED" w:rsidRPr="00D30BED" w:rsidRDefault="00D30BED" w:rsidP="00D30BED">
      <w:pPr>
        <w:tabs>
          <w:tab w:val="left" w:pos="851"/>
        </w:tabs>
        <w:ind w:left="851"/>
        <w:rPr>
          <w:sz w:val="24"/>
          <w:szCs w:val="24"/>
        </w:rPr>
      </w:pPr>
      <w:r w:rsidRPr="00D30BED">
        <w:rPr>
          <w:sz w:val="24"/>
          <w:szCs w:val="24"/>
          <w:u w:val="single"/>
        </w:rPr>
        <w:t xml:space="preserve">Tricykliske </w:t>
      </w:r>
      <w:proofErr w:type="spellStart"/>
      <w:r w:rsidRPr="00D30BED">
        <w:rPr>
          <w:sz w:val="24"/>
          <w:szCs w:val="24"/>
          <w:u w:val="single"/>
        </w:rPr>
        <w:t>antidepressiva</w:t>
      </w:r>
      <w:proofErr w:type="spellEnd"/>
      <w:r w:rsidRPr="00D30BED">
        <w:rPr>
          <w:sz w:val="24"/>
          <w:szCs w:val="24"/>
          <w:u w:val="single"/>
        </w:rPr>
        <w:t xml:space="preserve">/antipsykotika/ </w:t>
      </w:r>
      <w:proofErr w:type="spellStart"/>
      <w:r w:rsidRPr="00D30BED">
        <w:rPr>
          <w:sz w:val="24"/>
          <w:szCs w:val="24"/>
          <w:u w:val="single"/>
        </w:rPr>
        <w:t>anæstetika</w:t>
      </w:r>
      <w:proofErr w:type="spellEnd"/>
    </w:p>
    <w:p w:rsidR="00D30BED" w:rsidRPr="00D30BED" w:rsidRDefault="00D30BED" w:rsidP="00D30BED">
      <w:pPr>
        <w:tabs>
          <w:tab w:val="left" w:pos="851"/>
        </w:tabs>
        <w:ind w:left="851"/>
        <w:rPr>
          <w:sz w:val="24"/>
          <w:szCs w:val="24"/>
        </w:rPr>
      </w:pPr>
      <w:r w:rsidRPr="00D30BED">
        <w:rPr>
          <w:sz w:val="24"/>
          <w:szCs w:val="24"/>
        </w:rPr>
        <w:t>Samtidig brug af ACE-</w:t>
      </w:r>
      <w:proofErr w:type="spellStart"/>
      <w:r w:rsidRPr="00D30BED">
        <w:rPr>
          <w:sz w:val="24"/>
          <w:szCs w:val="24"/>
        </w:rPr>
        <w:t>hæmmere</w:t>
      </w:r>
      <w:proofErr w:type="spellEnd"/>
      <w:r w:rsidRPr="00D30BED">
        <w:rPr>
          <w:sz w:val="24"/>
          <w:szCs w:val="24"/>
        </w:rPr>
        <w:t xml:space="preserve"> og visse </w:t>
      </w:r>
      <w:proofErr w:type="spellStart"/>
      <w:r w:rsidRPr="00D30BED">
        <w:rPr>
          <w:sz w:val="24"/>
          <w:szCs w:val="24"/>
        </w:rPr>
        <w:t>anæstetika</w:t>
      </w:r>
      <w:proofErr w:type="spellEnd"/>
      <w:r w:rsidRPr="00D30BED">
        <w:rPr>
          <w:sz w:val="24"/>
          <w:szCs w:val="24"/>
        </w:rPr>
        <w:t xml:space="preserve">, tricykliske </w:t>
      </w:r>
      <w:proofErr w:type="spellStart"/>
      <w:r w:rsidRPr="00D30BED">
        <w:rPr>
          <w:sz w:val="24"/>
          <w:szCs w:val="24"/>
        </w:rPr>
        <w:t>antidepressiva</w:t>
      </w:r>
      <w:proofErr w:type="spellEnd"/>
      <w:r w:rsidRPr="00D30BED">
        <w:rPr>
          <w:sz w:val="24"/>
          <w:szCs w:val="24"/>
        </w:rPr>
        <w:t xml:space="preserve"> og antipsykotika kan forårsage yderligere blodtrykssænkning (se pkt. 4.4).</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u w:val="single"/>
        </w:rPr>
      </w:pPr>
      <w:proofErr w:type="spellStart"/>
      <w:r w:rsidRPr="00D30BED">
        <w:rPr>
          <w:sz w:val="24"/>
          <w:szCs w:val="24"/>
          <w:u w:val="single"/>
        </w:rPr>
        <w:t>Sympatomimetika</w:t>
      </w:r>
      <w:proofErr w:type="spellEnd"/>
    </w:p>
    <w:p w:rsidR="00D30BED" w:rsidRPr="00D30BED" w:rsidRDefault="00D30BED" w:rsidP="00D30BED">
      <w:pPr>
        <w:tabs>
          <w:tab w:val="left" w:pos="851"/>
        </w:tabs>
        <w:ind w:left="851"/>
        <w:rPr>
          <w:sz w:val="24"/>
          <w:szCs w:val="24"/>
        </w:rPr>
      </w:pPr>
      <w:proofErr w:type="spellStart"/>
      <w:r w:rsidRPr="00D30BED">
        <w:rPr>
          <w:sz w:val="24"/>
          <w:szCs w:val="24"/>
        </w:rPr>
        <w:t>Sympatomimetika</w:t>
      </w:r>
      <w:proofErr w:type="spellEnd"/>
      <w:r w:rsidRPr="00D30BED">
        <w:rPr>
          <w:sz w:val="24"/>
          <w:szCs w:val="24"/>
        </w:rPr>
        <w:t xml:space="preserve"> kan reducere ACE-</w:t>
      </w:r>
      <w:proofErr w:type="spellStart"/>
      <w:r w:rsidRPr="00D30BED">
        <w:rPr>
          <w:sz w:val="24"/>
          <w:szCs w:val="24"/>
        </w:rPr>
        <w:t>hæmmeres</w:t>
      </w:r>
      <w:proofErr w:type="spellEnd"/>
      <w:r w:rsidRPr="00D30BED">
        <w:rPr>
          <w:sz w:val="24"/>
          <w:szCs w:val="24"/>
        </w:rPr>
        <w:t xml:space="preserve"> blodtrykssænkende virkning (se pkt. 4.5).</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u w:val="single"/>
        </w:rPr>
        <w:t>Antidiabetik</w:t>
      </w:r>
      <w:r w:rsidRPr="00D30BED">
        <w:rPr>
          <w:sz w:val="24"/>
          <w:szCs w:val="24"/>
        </w:rPr>
        <w:t>a</w:t>
      </w:r>
      <w:proofErr w:type="spellEnd"/>
    </w:p>
    <w:p w:rsidR="00D30BED" w:rsidRPr="00D30BED" w:rsidRDefault="00D30BED" w:rsidP="00D30BED">
      <w:pPr>
        <w:tabs>
          <w:tab w:val="left" w:pos="851"/>
        </w:tabs>
        <w:ind w:left="851"/>
        <w:rPr>
          <w:sz w:val="24"/>
          <w:szCs w:val="24"/>
        </w:rPr>
      </w:pPr>
      <w:r w:rsidRPr="00D30BED">
        <w:rPr>
          <w:sz w:val="24"/>
          <w:szCs w:val="24"/>
        </w:rPr>
        <w:t>Epidemiologiske studier tyder på, at samtidig administration af ACE-</w:t>
      </w:r>
      <w:proofErr w:type="spellStart"/>
      <w:r w:rsidRPr="00D30BED">
        <w:rPr>
          <w:sz w:val="24"/>
          <w:szCs w:val="24"/>
        </w:rPr>
        <w:t>hæmmere</w:t>
      </w:r>
      <w:proofErr w:type="spellEnd"/>
      <w:r w:rsidRPr="00D30BED">
        <w:rPr>
          <w:sz w:val="24"/>
          <w:szCs w:val="24"/>
        </w:rPr>
        <w:t xml:space="preserve"> og </w:t>
      </w:r>
      <w:proofErr w:type="spellStart"/>
      <w:r w:rsidRPr="00D30BED">
        <w:rPr>
          <w:sz w:val="24"/>
          <w:szCs w:val="24"/>
        </w:rPr>
        <w:t>antidiabetika</w:t>
      </w:r>
      <w:proofErr w:type="spellEnd"/>
      <w:r w:rsidRPr="00D30BED">
        <w:rPr>
          <w:sz w:val="24"/>
          <w:szCs w:val="24"/>
        </w:rPr>
        <w:t xml:space="preserve"> (insulin, orale </w:t>
      </w:r>
      <w:proofErr w:type="spellStart"/>
      <w:r w:rsidRPr="00D30BED">
        <w:rPr>
          <w:sz w:val="24"/>
          <w:szCs w:val="24"/>
        </w:rPr>
        <w:t>antidiabetika</w:t>
      </w:r>
      <w:proofErr w:type="spellEnd"/>
      <w:r w:rsidRPr="00D30BED">
        <w:rPr>
          <w:sz w:val="24"/>
          <w:szCs w:val="24"/>
        </w:rPr>
        <w:t>) kan sænke blodsukkeret yderligere og dermed øge risikoen for hypoglykæmi. Dette syntes især at forekomme i løbet af de første uger med kombinationsbehandling og hos patienter med nedsat nyrefunktion (se pkt. 4.4 og 4.8).</w:t>
      </w:r>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rPr>
      </w:pPr>
      <w:r w:rsidRPr="00D30BED">
        <w:rPr>
          <w:sz w:val="24"/>
          <w:szCs w:val="24"/>
          <w:u w:val="single"/>
        </w:rPr>
        <w:t>Alkohol</w:t>
      </w:r>
    </w:p>
    <w:p w:rsidR="00D30BED" w:rsidRPr="00D30BED" w:rsidRDefault="00D30BED" w:rsidP="00D30BED">
      <w:pPr>
        <w:tabs>
          <w:tab w:val="left" w:pos="851"/>
        </w:tabs>
        <w:ind w:left="851"/>
        <w:rPr>
          <w:sz w:val="24"/>
          <w:szCs w:val="24"/>
        </w:rPr>
      </w:pPr>
      <w:r w:rsidRPr="00D30BED">
        <w:rPr>
          <w:sz w:val="24"/>
          <w:szCs w:val="24"/>
        </w:rPr>
        <w:t>Alkohol forstærker ACE-</w:t>
      </w:r>
      <w:proofErr w:type="spellStart"/>
      <w:r w:rsidRPr="00D30BED">
        <w:rPr>
          <w:sz w:val="24"/>
          <w:szCs w:val="24"/>
        </w:rPr>
        <w:t>hæmmeres</w:t>
      </w:r>
      <w:proofErr w:type="spellEnd"/>
      <w:r w:rsidRPr="00D30BED">
        <w:rPr>
          <w:sz w:val="24"/>
          <w:szCs w:val="24"/>
        </w:rPr>
        <w:t xml:space="preserve"> </w:t>
      </w:r>
      <w:proofErr w:type="spellStart"/>
      <w:r w:rsidRPr="00D30BED">
        <w:rPr>
          <w:sz w:val="24"/>
          <w:szCs w:val="24"/>
        </w:rPr>
        <w:t>hypotensive</w:t>
      </w:r>
      <w:proofErr w:type="spellEnd"/>
      <w:r w:rsidRPr="00D30BED">
        <w:rPr>
          <w:sz w:val="24"/>
          <w:szCs w:val="24"/>
        </w:rPr>
        <w:t xml:space="preserve"> virkning (se pkt. 4.5).</w:t>
      </w:r>
      <w:r w:rsidRPr="00D30BED">
        <w:rPr>
          <w:sz w:val="24"/>
          <w:szCs w:val="24"/>
        </w:rPr>
        <w:br/>
      </w:r>
    </w:p>
    <w:p w:rsidR="00D30BED" w:rsidRPr="00D30BED" w:rsidRDefault="00D30BED" w:rsidP="00D30BED">
      <w:pPr>
        <w:tabs>
          <w:tab w:val="left" w:pos="851"/>
        </w:tabs>
        <w:ind w:left="851"/>
        <w:rPr>
          <w:sz w:val="24"/>
          <w:szCs w:val="24"/>
        </w:rPr>
      </w:pPr>
      <w:r w:rsidRPr="00D30BED">
        <w:rPr>
          <w:sz w:val="24"/>
          <w:szCs w:val="24"/>
          <w:u w:val="single"/>
        </w:rPr>
        <w:t xml:space="preserve">Acetylsalicylsyre, </w:t>
      </w:r>
      <w:proofErr w:type="spellStart"/>
      <w:r w:rsidRPr="00D30BED">
        <w:rPr>
          <w:sz w:val="24"/>
          <w:szCs w:val="24"/>
          <w:u w:val="single"/>
        </w:rPr>
        <w:t>trombolytika</w:t>
      </w:r>
      <w:proofErr w:type="spellEnd"/>
      <w:r w:rsidRPr="00D30BED">
        <w:rPr>
          <w:sz w:val="24"/>
          <w:szCs w:val="24"/>
          <w:u w:val="single"/>
        </w:rPr>
        <w:t xml:space="preserve"> og β-</w:t>
      </w:r>
      <w:proofErr w:type="spellStart"/>
      <w:r w:rsidRPr="00D30BED">
        <w:rPr>
          <w:sz w:val="24"/>
          <w:szCs w:val="24"/>
          <w:u w:val="single"/>
        </w:rPr>
        <w:t>blokkere</w:t>
      </w:r>
      <w:proofErr w:type="spellEnd"/>
    </w:p>
    <w:p w:rsidR="00D30BED" w:rsidRPr="00D30BED" w:rsidRDefault="00D30BED" w:rsidP="00D30BED">
      <w:pPr>
        <w:tabs>
          <w:tab w:val="left" w:pos="851"/>
        </w:tabs>
        <w:ind w:left="851"/>
        <w:rPr>
          <w:sz w:val="24"/>
          <w:szCs w:val="24"/>
        </w:rPr>
      </w:pPr>
      <w:r w:rsidRPr="00D30BED">
        <w:rPr>
          <w:sz w:val="24"/>
          <w:szCs w:val="24"/>
        </w:rPr>
        <w:t xml:space="preserve">Der er påvist sikkerhed ved samtidig brug af </w:t>
      </w:r>
      <w:proofErr w:type="spellStart"/>
      <w:r w:rsidRPr="00D30BED">
        <w:rPr>
          <w:sz w:val="24"/>
          <w:szCs w:val="24"/>
        </w:rPr>
        <w:t>enalapril</w:t>
      </w:r>
      <w:proofErr w:type="spellEnd"/>
      <w:r w:rsidRPr="00D30BED">
        <w:rPr>
          <w:sz w:val="24"/>
          <w:szCs w:val="24"/>
        </w:rPr>
        <w:t xml:space="preserve"> og acetylsalicylsyre (i kardiologiske doser), </w:t>
      </w:r>
      <w:proofErr w:type="spellStart"/>
      <w:r w:rsidRPr="00D30BED">
        <w:rPr>
          <w:sz w:val="24"/>
          <w:szCs w:val="24"/>
        </w:rPr>
        <w:t>trombolytika</w:t>
      </w:r>
      <w:proofErr w:type="spellEnd"/>
      <w:r w:rsidRPr="00D30BED">
        <w:rPr>
          <w:sz w:val="24"/>
          <w:szCs w:val="24"/>
        </w:rPr>
        <w:t xml:space="preserve"> eller ß-</w:t>
      </w:r>
      <w:proofErr w:type="spellStart"/>
      <w:r w:rsidRPr="00D30BED">
        <w:rPr>
          <w:sz w:val="24"/>
          <w:szCs w:val="24"/>
        </w:rPr>
        <w:t>blokkere</w:t>
      </w:r>
      <w:proofErr w:type="spellEnd"/>
      <w:r w:rsidRPr="00D30BED">
        <w:rPr>
          <w:sz w:val="24"/>
          <w:szCs w:val="24"/>
        </w:rPr>
        <w:t>.</w:t>
      </w:r>
    </w:p>
    <w:p w:rsidR="00D30BED" w:rsidRPr="00D30BED" w:rsidRDefault="00D30BED" w:rsidP="00D30BED">
      <w:pPr>
        <w:tabs>
          <w:tab w:val="left" w:pos="851"/>
        </w:tabs>
        <w:ind w:left="851"/>
        <w:rPr>
          <w:sz w:val="24"/>
          <w:szCs w:val="24"/>
        </w:rPr>
      </w:pPr>
    </w:p>
    <w:p w:rsidR="00D30BED" w:rsidRPr="00D30BED" w:rsidRDefault="00D30BED" w:rsidP="00B65174">
      <w:pPr>
        <w:keepNext/>
        <w:tabs>
          <w:tab w:val="left" w:pos="851"/>
        </w:tabs>
        <w:ind w:left="851"/>
        <w:rPr>
          <w:sz w:val="24"/>
          <w:szCs w:val="24"/>
          <w:u w:val="single"/>
        </w:rPr>
      </w:pPr>
      <w:r w:rsidRPr="00D30BED">
        <w:rPr>
          <w:sz w:val="24"/>
          <w:szCs w:val="24"/>
          <w:u w:val="single"/>
        </w:rPr>
        <w:t xml:space="preserve">Guld </w:t>
      </w:r>
    </w:p>
    <w:p w:rsidR="00D30BED" w:rsidRPr="00D30BED" w:rsidRDefault="00D30BED" w:rsidP="00D30BED">
      <w:pPr>
        <w:tabs>
          <w:tab w:val="left" w:pos="851"/>
        </w:tabs>
        <w:ind w:left="851"/>
        <w:rPr>
          <w:sz w:val="24"/>
          <w:szCs w:val="24"/>
        </w:rPr>
      </w:pPr>
      <w:r w:rsidRPr="00D30BED">
        <w:rPr>
          <w:sz w:val="24"/>
          <w:szCs w:val="24"/>
        </w:rPr>
        <w:t xml:space="preserve">Der er rapporteret om sjældne tilfælde af </w:t>
      </w:r>
      <w:proofErr w:type="spellStart"/>
      <w:r w:rsidRPr="00D30BED">
        <w:rPr>
          <w:sz w:val="24"/>
          <w:szCs w:val="24"/>
        </w:rPr>
        <w:t>nitritoide</w:t>
      </w:r>
      <w:proofErr w:type="spellEnd"/>
      <w:r w:rsidRPr="00D30BED">
        <w:rPr>
          <w:sz w:val="24"/>
          <w:szCs w:val="24"/>
        </w:rPr>
        <w:t xml:space="preserve"> reaktioner (symptomerne omfatter ansigtsrødmen, kvalme, opkastning og hypotension) hos patienter, der var i samtidig behandling med guldinjektioner (</w:t>
      </w:r>
      <w:proofErr w:type="spellStart"/>
      <w:r w:rsidRPr="00D30BED">
        <w:rPr>
          <w:sz w:val="24"/>
          <w:szCs w:val="24"/>
        </w:rPr>
        <w:t>natriumaurothiomalat</w:t>
      </w:r>
      <w:proofErr w:type="spellEnd"/>
      <w:r w:rsidRPr="00D30BED">
        <w:rPr>
          <w:sz w:val="24"/>
          <w:szCs w:val="24"/>
        </w:rPr>
        <w:t>) og ACE-</w:t>
      </w:r>
      <w:proofErr w:type="spellStart"/>
      <w:r w:rsidRPr="00D30BED">
        <w:rPr>
          <w:sz w:val="24"/>
          <w:szCs w:val="24"/>
        </w:rPr>
        <w:t>hæmmere</w:t>
      </w:r>
      <w:proofErr w:type="spellEnd"/>
      <w:r w:rsidRPr="00D30BED">
        <w:rPr>
          <w:sz w:val="24"/>
          <w:szCs w:val="24"/>
        </w:rPr>
        <w:t xml:space="preserve">, herunder </w:t>
      </w:r>
      <w:proofErr w:type="spellStart"/>
      <w:r w:rsidRPr="00D30BED">
        <w:rPr>
          <w:sz w:val="24"/>
          <w:szCs w:val="24"/>
        </w:rPr>
        <w:t>enalapril</w:t>
      </w:r>
      <w:proofErr w:type="spellEnd"/>
      <w:r w:rsidRPr="00D30BED">
        <w:rPr>
          <w:sz w:val="24"/>
          <w:szCs w:val="24"/>
        </w:rPr>
        <w:t xml:space="preserve">. </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u w:val="single"/>
        </w:rPr>
      </w:pPr>
      <w:proofErr w:type="spellStart"/>
      <w:r w:rsidRPr="00D30BED">
        <w:rPr>
          <w:sz w:val="24"/>
          <w:szCs w:val="24"/>
          <w:u w:val="single"/>
        </w:rPr>
        <w:t>mTOR-hæmmere</w:t>
      </w:r>
      <w:proofErr w:type="spellEnd"/>
    </w:p>
    <w:p w:rsidR="00D30BED" w:rsidRPr="00D30BED" w:rsidRDefault="00D30BED" w:rsidP="00D30BED">
      <w:pPr>
        <w:tabs>
          <w:tab w:val="left" w:pos="851"/>
        </w:tabs>
        <w:ind w:left="851"/>
        <w:rPr>
          <w:sz w:val="24"/>
          <w:szCs w:val="24"/>
        </w:rPr>
      </w:pPr>
      <w:r w:rsidRPr="00D30BED">
        <w:rPr>
          <w:sz w:val="24"/>
          <w:szCs w:val="24"/>
        </w:rPr>
        <w:t xml:space="preserve">Patienter, der får samtidig behandling med </w:t>
      </w:r>
      <w:proofErr w:type="spellStart"/>
      <w:r w:rsidRPr="00D30BED">
        <w:rPr>
          <w:sz w:val="24"/>
          <w:szCs w:val="24"/>
        </w:rPr>
        <w:t>mTOR-hæmmere</w:t>
      </w:r>
      <w:proofErr w:type="spellEnd"/>
      <w:r w:rsidRPr="00D30BED">
        <w:rPr>
          <w:sz w:val="24"/>
          <w:szCs w:val="24"/>
        </w:rPr>
        <w:t xml:space="preserve"> (f.eks. </w:t>
      </w:r>
      <w:proofErr w:type="spellStart"/>
      <w:r w:rsidRPr="00D30BED">
        <w:rPr>
          <w:sz w:val="24"/>
          <w:szCs w:val="24"/>
        </w:rPr>
        <w:t>temsirolimus</w:t>
      </w:r>
      <w:proofErr w:type="spellEnd"/>
      <w:r w:rsidRPr="00D30BED">
        <w:rPr>
          <w:sz w:val="24"/>
          <w:szCs w:val="24"/>
        </w:rPr>
        <w:t xml:space="preserve">, </w:t>
      </w:r>
      <w:proofErr w:type="spellStart"/>
      <w:r w:rsidRPr="00D30BED">
        <w:rPr>
          <w:sz w:val="24"/>
          <w:szCs w:val="24"/>
        </w:rPr>
        <w:t>sirolimus</w:t>
      </w:r>
      <w:proofErr w:type="spellEnd"/>
      <w:r w:rsidRPr="00D30BED">
        <w:rPr>
          <w:sz w:val="24"/>
          <w:szCs w:val="24"/>
        </w:rPr>
        <w:t xml:space="preserve">, </w:t>
      </w:r>
      <w:proofErr w:type="spellStart"/>
      <w:r w:rsidRPr="00D30BED">
        <w:rPr>
          <w:sz w:val="24"/>
          <w:szCs w:val="24"/>
        </w:rPr>
        <w:t>everolimus</w:t>
      </w:r>
      <w:proofErr w:type="spellEnd"/>
      <w:r w:rsidRPr="00D30BED">
        <w:rPr>
          <w:sz w:val="24"/>
          <w:szCs w:val="24"/>
        </w:rPr>
        <w:t xml:space="preserve">), kan have en øget risiko for </w:t>
      </w:r>
      <w:proofErr w:type="spellStart"/>
      <w:r w:rsidRPr="00D30BED">
        <w:rPr>
          <w:sz w:val="24"/>
          <w:szCs w:val="24"/>
        </w:rPr>
        <w:t>angioødem</w:t>
      </w:r>
      <w:proofErr w:type="spellEnd"/>
      <w:r w:rsidRPr="00D30BED">
        <w:rPr>
          <w:sz w:val="24"/>
          <w:szCs w:val="24"/>
        </w:rPr>
        <w:t xml:space="preserve"> (se pkt. 4.4).</w:t>
      </w:r>
    </w:p>
    <w:p w:rsidR="00D30BED" w:rsidRPr="00D30BED" w:rsidRDefault="00D30BED" w:rsidP="004711CE">
      <w:pPr>
        <w:tabs>
          <w:tab w:val="left" w:pos="851"/>
        </w:tabs>
        <w:rPr>
          <w:sz w:val="24"/>
          <w:szCs w:val="24"/>
        </w:rPr>
      </w:pPr>
    </w:p>
    <w:p w:rsidR="00D30BED" w:rsidRPr="00D30BED" w:rsidRDefault="00D30BED" w:rsidP="00D30BED">
      <w:pPr>
        <w:tabs>
          <w:tab w:val="left" w:pos="851"/>
        </w:tabs>
        <w:ind w:left="851"/>
        <w:rPr>
          <w:b/>
          <w:sz w:val="24"/>
          <w:szCs w:val="24"/>
        </w:rPr>
      </w:pPr>
      <w:proofErr w:type="spellStart"/>
      <w:r w:rsidRPr="00D30BED">
        <w:rPr>
          <w:b/>
          <w:sz w:val="24"/>
          <w:szCs w:val="24"/>
        </w:rPr>
        <w:t>Hydrochlorthiazid</w:t>
      </w:r>
      <w:proofErr w:type="spellEnd"/>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rPr>
      </w:pPr>
      <w:r w:rsidRPr="00D30BED">
        <w:rPr>
          <w:sz w:val="24"/>
          <w:szCs w:val="24"/>
          <w:u w:val="single"/>
        </w:rPr>
        <w:t>Non-</w:t>
      </w:r>
      <w:proofErr w:type="spellStart"/>
      <w:r w:rsidRPr="00D30BED">
        <w:rPr>
          <w:sz w:val="24"/>
          <w:szCs w:val="24"/>
          <w:u w:val="single"/>
        </w:rPr>
        <w:t>depolariserende</w:t>
      </w:r>
      <w:proofErr w:type="spellEnd"/>
      <w:r w:rsidRPr="00D30BED">
        <w:rPr>
          <w:sz w:val="24"/>
          <w:szCs w:val="24"/>
          <w:u w:val="single"/>
        </w:rPr>
        <w:t xml:space="preserve"> </w:t>
      </w:r>
      <w:proofErr w:type="spellStart"/>
      <w:r w:rsidRPr="00D30BED">
        <w:rPr>
          <w:sz w:val="24"/>
          <w:szCs w:val="24"/>
          <w:u w:val="single"/>
        </w:rPr>
        <w:t>muskelrelaksantia</w:t>
      </w:r>
      <w:proofErr w:type="spellEnd"/>
    </w:p>
    <w:p w:rsidR="00D30BED" w:rsidRPr="00D30BED" w:rsidRDefault="00D30BED" w:rsidP="00D30BED">
      <w:pPr>
        <w:tabs>
          <w:tab w:val="left" w:pos="851"/>
        </w:tabs>
        <w:ind w:left="851"/>
        <w:rPr>
          <w:sz w:val="24"/>
          <w:szCs w:val="24"/>
        </w:rPr>
      </w:pPr>
      <w:proofErr w:type="spellStart"/>
      <w:r w:rsidRPr="00D30BED">
        <w:rPr>
          <w:sz w:val="24"/>
          <w:szCs w:val="24"/>
        </w:rPr>
        <w:t>Thiazider</w:t>
      </w:r>
      <w:proofErr w:type="spellEnd"/>
      <w:r w:rsidRPr="00D30BED">
        <w:rPr>
          <w:sz w:val="24"/>
          <w:szCs w:val="24"/>
        </w:rPr>
        <w:t xml:space="preserve"> kan øge responset på </w:t>
      </w:r>
      <w:proofErr w:type="spellStart"/>
      <w:r w:rsidRPr="00D30BED">
        <w:rPr>
          <w:sz w:val="24"/>
          <w:szCs w:val="24"/>
        </w:rPr>
        <w:t>tubocurarin</w:t>
      </w:r>
      <w:proofErr w:type="spellEnd"/>
      <w:r w:rsidRPr="00D30BED">
        <w:rPr>
          <w:sz w:val="24"/>
          <w:szCs w:val="24"/>
        </w:rPr>
        <w: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Alkohol, barbiturater og opioider</w:t>
      </w:r>
    </w:p>
    <w:p w:rsidR="00D30BED" w:rsidRPr="00D30BED" w:rsidRDefault="00D30BED" w:rsidP="00D30BED">
      <w:pPr>
        <w:tabs>
          <w:tab w:val="left" w:pos="851"/>
        </w:tabs>
        <w:ind w:left="851"/>
        <w:rPr>
          <w:sz w:val="24"/>
          <w:szCs w:val="24"/>
        </w:rPr>
      </w:pPr>
      <w:r w:rsidRPr="00D30BED">
        <w:rPr>
          <w:sz w:val="24"/>
          <w:szCs w:val="24"/>
        </w:rPr>
        <w:t xml:space="preserve">Forstærkning af </w:t>
      </w:r>
      <w:proofErr w:type="spellStart"/>
      <w:r w:rsidRPr="00D30BED">
        <w:rPr>
          <w:sz w:val="24"/>
          <w:szCs w:val="24"/>
        </w:rPr>
        <w:t>ortostatisk</w:t>
      </w:r>
      <w:proofErr w:type="spellEnd"/>
      <w:r w:rsidRPr="00D30BED">
        <w:rPr>
          <w:sz w:val="24"/>
          <w:szCs w:val="24"/>
        </w:rPr>
        <w:t xml:space="preserve"> hypotension kan forekomme (se pkt. 4.5).</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u w:val="single"/>
        </w:rPr>
        <w:t>Antidiabetika</w:t>
      </w:r>
      <w:proofErr w:type="spellEnd"/>
      <w:r w:rsidRPr="00D30BED">
        <w:rPr>
          <w:sz w:val="24"/>
          <w:szCs w:val="24"/>
          <w:u w:val="single"/>
        </w:rPr>
        <w:t xml:space="preserve"> (orale </w:t>
      </w:r>
      <w:proofErr w:type="spellStart"/>
      <w:r w:rsidRPr="00D30BED">
        <w:rPr>
          <w:sz w:val="24"/>
          <w:szCs w:val="24"/>
          <w:u w:val="single"/>
        </w:rPr>
        <w:t>antidiabetika</w:t>
      </w:r>
      <w:proofErr w:type="spellEnd"/>
      <w:r w:rsidRPr="00D30BED">
        <w:rPr>
          <w:sz w:val="24"/>
          <w:szCs w:val="24"/>
          <w:u w:val="single"/>
        </w:rPr>
        <w:t xml:space="preserve"> og insulin)</w:t>
      </w:r>
    </w:p>
    <w:p w:rsidR="00D30BED" w:rsidRPr="00D30BED" w:rsidRDefault="00D30BED" w:rsidP="00D30BED">
      <w:pPr>
        <w:tabs>
          <w:tab w:val="left" w:pos="851"/>
        </w:tabs>
        <w:ind w:left="851"/>
        <w:rPr>
          <w:sz w:val="24"/>
          <w:szCs w:val="24"/>
        </w:rPr>
      </w:pPr>
      <w:r w:rsidRPr="00D30BED">
        <w:rPr>
          <w:sz w:val="24"/>
          <w:szCs w:val="24"/>
        </w:rPr>
        <w:t xml:space="preserve">Det kan være nødvendigt at justere dosen af </w:t>
      </w:r>
      <w:proofErr w:type="spellStart"/>
      <w:r w:rsidRPr="00D30BED">
        <w:rPr>
          <w:sz w:val="24"/>
          <w:szCs w:val="24"/>
        </w:rPr>
        <w:t>antidiabetika</w:t>
      </w:r>
      <w:proofErr w:type="spellEnd"/>
      <w:r w:rsidRPr="00D30BED">
        <w:rPr>
          <w:sz w:val="24"/>
          <w:szCs w:val="24"/>
        </w:rPr>
        <w:t xml:space="preserve"> (se pkt. 4.4 og 4.8).</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u w:val="single"/>
        </w:rPr>
        <w:t>Colestyramin</w:t>
      </w:r>
      <w:proofErr w:type="spellEnd"/>
      <w:r w:rsidRPr="00D30BED">
        <w:rPr>
          <w:sz w:val="24"/>
          <w:szCs w:val="24"/>
          <w:u w:val="single"/>
        </w:rPr>
        <w:t xml:space="preserve"> og </w:t>
      </w:r>
      <w:proofErr w:type="spellStart"/>
      <w:r w:rsidRPr="00D30BED">
        <w:rPr>
          <w:sz w:val="24"/>
          <w:szCs w:val="24"/>
          <w:u w:val="single"/>
        </w:rPr>
        <w:t>colestipol</w:t>
      </w:r>
      <w:proofErr w:type="spellEnd"/>
    </w:p>
    <w:p w:rsidR="00D30BED" w:rsidRPr="00D30BED" w:rsidRDefault="00D30BED" w:rsidP="00D30BED">
      <w:pPr>
        <w:tabs>
          <w:tab w:val="left" w:pos="851"/>
        </w:tabs>
        <w:ind w:left="851"/>
        <w:rPr>
          <w:sz w:val="24"/>
          <w:szCs w:val="24"/>
        </w:rPr>
      </w:pPr>
      <w:r w:rsidRPr="00D30BED">
        <w:rPr>
          <w:sz w:val="24"/>
          <w:szCs w:val="24"/>
        </w:rPr>
        <w:t xml:space="preserve">Absorptionen af </w:t>
      </w:r>
      <w:proofErr w:type="spellStart"/>
      <w:r w:rsidRPr="00D30BED">
        <w:rPr>
          <w:sz w:val="24"/>
          <w:szCs w:val="24"/>
        </w:rPr>
        <w:t>hydrochlorthiazid</w:t>
      </w:r>
      <w:proofErr w:type="spellEnd"/>
      <w:r w:rsidRPr="00D30BED">
        <w:rPr>
          <w:sz w:val="24"/>
          <w:szCs w:val="24"/>
        </w:rPr>
        <w:t xml:space="preserve"> nedsættes ved tilstedeværelsen af </w:t>
      </w:r>
      <w:proofErr w:type="spellStart"/>
      <w:r w:rsidRPr="00D30BED">
        <w:rPr>
          <w:sz w:val="24"/>
          <w:szCs w:val="24"/>
        </w:rPr>
        <w:t>anionbyttere</w:t>
      </w:r>
      <w:proofErr w:type="spellEnd"/>
      <w:r w:rsidRPr="00D30BED">
        <w:rPr>
          <w:sz w:val="24"/>
          <w:szCs w:val="24"/>
        </w:rPr>
        <w:t xml:space="preserve">. Enkeltdoser af enten </w:t>
      </w:r>
      <w:proofErr w:type="spellStart"/>
      <w:r w:rsidRPr="00D30BED">
        <w:rPr>
          <w:sz w:val="24"/>
          <w:szCs w:val="24"/>
        </w:rPr>
        <w:t>colestyramin</w:t>
      </w:r>
      <w:proofErr w:type="spellEnd"/>
      <w:r w:rsidRPr="00D30BED">
        <w:rPr>
          <w:sz w:val="24"/>
          <w:szCs w:val="24"/>
        </w:rPr>
        <w:t xml:space="preserve"> eller </w:t>
      </w:r>
      <w:proofErr w:type="spellStart"/>
      <w:r w:rsidRPr="00D30BED">
        <w:rPr>
          <w:sz w:val="24"/>
          <w:szCs w:val="24"/>
        </w:rPr>
        <w:t>colestipol</w:t>
      </w:r>
      <w:proofErr w:type="spellEnd"/>
      <w:r w:rsidRPr="00D30BED">
        <w:rPr>
          <w:sz w:val="24"/>
          <w:szCs w:val="24"/>
        </w:rPr>
        <w:t xml:space="preserve"> binder </w:t>
      </w:r>
      <w:proofErr w:type="spellStart"/>
      <w:r w:rsidRPr="00D30BED">
        <w:rPr>
          <w:sz w:val="24"/>
          <w:szCs w:val="24"/>
        </w:rPr>
        <w:t>hydrochlorthiazid</w:t>
      </w:r>
      <w:proofErr w:type="spellEnd"/>
      <w:r w:rsidRPr="00D30BED">
        <w:rPr>
          <w:sz w:val="24"/>
          <w:szCs w:val="24"/>
        </w:rPr>
        <w:t xml:space="preserve"> og reducerer dets absorption fra mave-tarm-kanalen med op til henholdsvis 85 % og 43 %.</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u w:val="single"/>
        </w:rPr>
        <w:t xml:space="preserve">Lægemidler der forlænger QT-intervallet (f.eks. </w:t>
      </w:r>
      <w:proofErr w:type="spellStart"/>
      <w:r w:rsidRPr="00D30BED">
        <w:rPr>
          <w:sz w:val="24"/>
          <w:szCs w:val="24"/>
          <w:u w:val="single"/>
        </w:rPr>
        <w:t>quinidin</w:t>
      </w:r>
      <w:proofErr w:type="spellEnd"/>
      <w:r w:rsidRPr="00D30BED">
        <w:rPr>
          <w:sz w:val="24"/>
          <w:szCs w:val="24"/>
          <w:u w:val="single"/>
        </w:rPr>
        <w:t xml:space="preserve">, </w:t>
      </w:r>
      <w:proofErr w:type="spellStart"/>
      <w:r w:rsidRPr="00D30BED">
        <w:rPr>
          <w:sz w:val="24"/>
          <w:szCs w:val="24"/>
          <w:u w:val="single"/>
        </w:rPr>
        <w:t>procainamid</w:t>
      </w:r>
      <w:proofErr w:type="spellEnd"/>
      <w:r w:rsidRPr="00D30BED">
        <w:rPr>
          <w:sz w:val="24"/>
          <w:szCs w:val="24"/>
          <w:u w:val="single"/>
        </w:rPr>
        <w:t xml:space="preserve">, </w:t>
      </w:r>
      <w:proofErr w:type="spellStart"/>
      <w:r w:rsidRPr="00D30BED">
        <w:rPr>
          <w:sz w:val="24"/>
          <w:szCs w:val="24"/>
          <w:u w:val="single"/>
        </w:rPr>
        <w:t>amiodaron</w:t>
      </w:r>
      <w:proofErr w:type="spellEnd"/>
      <w:r w:rsidRPr="00D30BED">
        <w:rPr>
          <w:sz w:val="24"/>
          <w:szCs w:val="24"/>
          <w:u w:val="single"/>
        </w:rPr>
        <w:t xml:space="preserve">, </w:t>
      </w:r>
      <w:proofErr w:type="spellStart"/>
      <w:r w:rsidRPr="00D30BED">
        <w:rPr>
          <w:sz w:val="24"/>
          <w:szCs w:val="24"/>
          <w:u w:val="single"/>
        </w:rPr>
        <w:t>sotalol</w:t>
      </w:r>
      <w:proofErr w:type="spellEnd"/>
      <w:r w:rsidRPr="00D30BED">
        <w:rPr>
          <w:sz w:val="24"/>
          <w:szCs w:val="24"/>
          <w:u w:val="single"/>
        </w:rPr>
        <w:t>)</w:t>
      </w:r>
    </w:p>
    <w:p w:rsidR="00D30BED" w:rsidRPr="00D30BED" w:rsidRDefault="00D30BED" w:rsidP="00D30BED">
      <w:pPr>
        <w:tabs>
          <w:tab w:val="left" w:pos="851"/>
        </w:tabs>
        <w:ind w:left="851"/>
        <w:rPr>
          <w:sz w:val="24"/>
          <w:szCs w:val="24"/>
        </w:rPr>
      </w:pPr>
      <w:r w:rsidRPr="00D30BED">
        <w:rPr>
          <w:sz w:val="24"/>
          <w:szCs w:val="24"/>
        </w:rPr>
        <w:t xml:space="preserve">Øget risiko for </w:t>
      </w:r>
      <w:proofErr w:type="spellStart"/>
      <w:r w:rsidRPr="00D30BED">
        <w:rPr>
          <w:sz w:val="24"/>
          <w:szCs w:val="24"/>
        </w:rPr>
        <w:t>torsades</w:t>
      </w:r>
      <w:proofErr w:type="spellEnd"/>
      <w:r w:rsidRPr="00D30BED">
        <w:rPr>
          <w:sz w:val="24"/>
          <w:szCs w:val="24"/>
        </w:rPr>
        <w:t xml:space="preserve"> de pointes.</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u w:val="single"/>
        </w:rPr>
        <w:t>Digitalisglycosider</w:t>
      </w:r>
      <w:proofErr w:type="spellEnd"/>
    </w:p>
    <w:p w:rsidR="00D30BED" w:rsidRPr="00D30BED" w:rsidRDefault="00D30BED" w:rsidP="00D30BED">
      <w:pPr>
        <w:tabs>
          <w:tab w:val="left" w:pos="851"/>
        </w:tabs>
        <w:ind w:left="851"/>
        <w:rPr>
          <w:sz w:val="24"/>
          <w:szCs w:val="24"/>
        </w:rPr>
      </w:pPr>
      <w:proofErr w:type="spellStart"/>
      <w:r w:rsidRPr="00D30BED">
        <w:rPr>
          <w:sz w:val="24"/>
          <w:szCs w:val="24"/>
        </w:rPr>
        <w:t>Hypokaliæmi</w:t>
      </w:r>
      <w:proofErr w:type="spellEnd"/>
      <w:r w:rsidRPr="00D30BED">
        <w:rPr>
          <w:sz w:val="24"/>
          <w:szCs w:val="24"/>
        </w:rPr>
        <w:t xml:space="preserve"> kan sensibilisere eller øge hjertets reaktion på de toksiske effekter af digitalis (f.eks. øget </w:t>
      </w:r>
      <w:proofErr w:type="spellStart"/>
      <w:r w:rsidRPr="00D30BED">
        <w:rPr>
          <w:sz w:val="24"/>
          <w:szCs w:val="24"/>
        </w:rPr>
        <w:t>ventrikulær</w:t>
      </w:r>
      <w:proofErr w:type="spellEnd"/>
      <w:r w:rsidRPr="00D30BED">
        <w:rPr>
          <w:sz w:val="24"/>
          <w:szCs w:val="24"/>
        </w:rPr>
        <w:t xml:space="preserve"> irritabilitet).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u w:val="single"/>
        </w:rPr>
        <w:t>Kortikosteroider</w:t>
      </w:r>
      <w:proofErr w:type="spellEnd"/>
      <w:r w:rsidRPr="00D30BED">
        <w:rPr>
          <w:sz w:val="24"/>
          <w:szCs w:val="24"/>
          <w:u w:val="single"/>
        </w:rPr>
        <w:t>, ACTH</w:t>
      </w:r>
    </w:p>
    <w:p w:rsidR="00D30BED" w:rsidRPr="00D30BED" w:rsidRDefault="00D30BED" w:rsidP="00D30BED">
      <w:pPr>
        <w:tabs>
          <w:tab w:val="left" w:pos="851"/>
        </w:tabs>
        <w:ind w:left="851"/>
        <w:rPr>
          <w:sz w:val="24"/>
          <w:szCs w:val="24"/>
        </w:rPr>
      </w:pPr>
      <w:r w:rsidRPr="00D30BED">
        <w:rPr>
          <w:sz w:val="24"/>
          <w:szCs w:val="24"/>
        </w:rPr>
        <w:t xml:space="preserve">Øget </w:t>
      </w:r>
      <w:proofErr w:type="spellStart"/>
      <w:r w:rsidRPr="00D30BED">
        <w:rPr>
          <w:sz w:val="24"/>
          <w:szCs w:val="24"/>
        </w:rPr>
        <w:t>elektrolytdepletering</w:t>
      </w:r>
      <w:proofErr w:type="spellEnd"/>
      <w:r w:rsidRPr="00D30BED">
        <w:rPr>
          <w:sz w:val="24"/>
          <w:szCs w:val="24"/>
        </w:rPr>
        <w:t xml:space="preserve">, især </w:t>
      </w:r>
      <w:proofErr w:type="spellStart"/>
      <w:r w:rsidRPr="00D30BED">
        <w:rPr>
          <w:sz w:val="24"/>
          <w:szCs w:val="24"/>
        </w:rPr>
        <w:t>hypokaliæmi</w:t>
      </w:r>
      <w:proofErr w:type="spellEnd"/>
      <w:r w:rsidRPr="00D30BED">
        <w:rPr>
          <w:sz w:val="24"/>
          <w:szCs w:val="24"/>
        </w:rPr>
        <w: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u w:val="single"/>
        </w:rPr>
      </w:pPr>
      <w:proofErr w:type="spellStart"/>
      <w:r w:rsidRPr="00D30BED">
        <w:rPr>
          <w:sz w:val="24"/>
          <w:szCs w:val="24"/>
          <w:u w:val="single"/>
        </w:rPr>
        <w:t>Kaliuretiske</w:t>
      </w:r>
      <w:proofErr w:type="spellEnd"/>
      <w:r w:rsidRPr="00D30BED">
        <w:rPr>
          <w:sz w:val="24"/>
          <w:szCs w:val="24"/>
          <w:u w:val="single"/>
        </w:rPr>
        <w:t xml:space="preserve"> </w:t>
      </w:r>
      <w:proofErr w:type="spellStart"/>
      <w:r w:rsidRPr="00D30BED">
        <w:rPr>
          <w:sz w:val="24"/>
          <w:szCs w:val="24"/>
          <w:u w:val="single"/>
        </w:rPr>
        <w:t>diuretika</w:t>
      </w:r>
      <w:proofErr w:type="spellEnd"/>
      <w:r w:rsidRPr="00D30BED">
        <w:rPr>
          <w:sz w:val="24"/>
          <w:szCs w:val="24"/>
          <w:u w:val="single"/>
        </w:rPr>
        <w:t xml:space="preserve"> (f.eks. </w:t>
      </w:r>
      <w:proofErr w:type="spellStart"/>
      <w:r w:rsidRPr="00D30BED">
        <w:rPr>
          <w:sz w:val="24"/>
          <w:szCs w:val="24"/>
          <w:u w:val="single"/>
        </w:rPr>
        <w:t>furosemid</w:t>
      </w:r>
      <w:proofErr w:type="spellEnd"/>
      <w:r w:rsidRPr="00D30BED">
        <w:rPr>
          <w:sz w:val="24"/>
          <w:szCs w:val="24"/>
          <w:u w:val="single"/>
        </w:rPr>
        <w:t xml:space="preserve">), </w:t>
      </w:r>
      <w:proofErr w:type="spellStart"/>
      <w:r w:rsidRPr="00D30BED">
        <w:rPr>
          <w:sz w:val="24"/>
          <w:szCs w:val="24"/>
          <w:u w:val="single"/>
        </w:rPr>
        <w:t>carbenoxolon</w:t>
      </w:r>
      <w:proofErr w:type="spellEnd"/>
      <w:r w:rsidRPr="00D30BED">
        <w:rPr>
          <w:sz w:val="24"/>
          <w:szCs w:val="24"/>
          <w:u w:val="single"/>
        </w:rPr>
        <w:t xml:space="preserve"> eller misbrug af </w:t>
      </w:r>
      <w:proofErr w:type="spellStart"/>
      <w:r w:rsidRPr="00D30BED">
        <w:rPr>
          <w:sz w:val="24"/>
          <w:szCs w:val="24"/>
          <w:u w:val="single"/>
        </w:rPr>
        <w:t>laksantia</w:t>
      </w:r>
      <w:proofErr w:type="spellEnd"/>
    </w:p>
    <w:p w:rsidR="00D30BED" w:rsidRPr="00D30BED" w:rsidRDefault="00D30BED" w:rsidP="00D30BED">
      <w:pPr>
        <w:tabs>
          <w:tab w:val="left" w:pos="851"/>
        </w:tabs>
        <w:ind w:left="851"/>
        <w:rPr>
          <w:sz w:val="24"/>
          <w:szCs w:val="24"/>
        </w:rPr>
      </w:pPr>
      <w:proofErr w:type="spellStart"/>
      <w:r w:rsidRPr="00D30BED">
        <w:rPr>
          <w:sz w:val="24"/>
          <w:szCs w:val="24"/>
        </w:rPr>
        <w:t>Hydrochlorthiazid</w:t>
      </w:r>
      <w:proofErr w:type="spellEnd"/>
      <w:r w:rsidRPr="00D30BED">
        <w:rPr>
          <w:sz w:val="24"/>
          <w:szCs w:val="24"/>
        </w:rPr>
        <w:t xml:space="preserve"> kan øge tabet af kalium og/eller magnesium.</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u w:val="single"/>
        </w:rPr>
        <w:t>Pressoraminer</w:t>
      </w:r>
      <w:proofErr w:type="spellEnd"/>
      <w:r w:rsidRPr="00D30BED">
        <w:rPr>
          <w:sz w:val="24"/>
          <w:szCs w:val="24"/>
          <w:u w:val="single"/>
        </w:rPr>
        <w:t xml:space="preserve"> (f.eks. noradrenalin)</w:t>
      </w:r>
    </w:p>
    <w:p w:rsidR="00D30BED" w:rsidRPr="00D30BED" w:rsidRDefault="00D30BED" w:rsidP="00D30BED">
      <w:pPr>
        <w:tabs>
          <w:tab w:val="left" w:pos="851"/>
        </w:tabs>
        <w:ind w:left="851"/>
        <w:rPr>
          <w:sz w:val="24"/>
          <w:szCs w:val="24"/>
        </w:rPr>
      </w:pPr>
      <w:r w:rsidRPr="00D30BED">
        <w:rPr>
          <w:sz w:val="24"/>
          <w:szCs w:val="24"/>
        </w:rPr>
        <w:t xml:space="preserve">Virkningen af </w:t>
      </w:r>
      <w:proofErr w:type="spellStart"/>
      <w:r w:rsidRPr="00D30BED">
        <w:rPr>
          <w:sz w:val="24"/>
          <w:szCs w:val="24"/>
        </w:rPr>
        <w:t>pressoraminer</w:t>
      </w:r>
      <w:proofErr w:type="spellEnd"/>
      <w:r w:rsidRPr="00D30BED">
        <w:rPr>
          <w:sz w:val="24"/>
          <w:szCs w:val="24"/>
        </w:rPr>
        <w:t xml:space="preserve"> kan være nedsat (se pkt. 4.5).</w:t>
      </w:r>
    </w:p>
    <w:p w:rsidR="00D30BED" w:rsidRDefault="00D30BED" w:rsidP="00D30BED">
      <w:pPr>
        <w:tabs>
          <w:tab w:val="left" w:pos="851"/>
        </w:tabs>
        <w:ind w:left="851"/>
        <w:rPr>
          <w:sz w:val="24"/>
          <w:szCs w:val="24"/>
        </w:rPr>
      </w:pPr>
    </w:p>
    <w:p w:rsidR="007E4E35" w:rsidRPr="00D30BED" w:rsidRDefault="007E4E35"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u w:val="single"/>
        </w:rPr>
        <w:t>Cytostatika</w:t>
      </w:r>
      <w:proofErr w:type="spellEnd"/>
      <w:r w:rsidRPr="00D30BED">
        <w:rPr>
          <w:sz w:val="24"/>
          <w:szCs w:val="24"/>
          <w:u w:val="single"/>
        </w:rPr>
        <w:t xml:space="preserve"> (f.eks. </w:t>
      </w:r>
      <w:proofErr w:type="spellStart"/>
      <w:r w:rsidRPr="00D30BED">
        <w:rPr>
          <w:sz w:val="24"/>
          <w:szCs w:val="24"/>
          <w:u w:val="single"/>
        </w:rPr>
        <w:t>cyclophosphamid</w:t>
      </w:r>
      <w:proofErr w:type="spellEnd"/>
      <w:r w:rsidRPr="00D30BED">
        <w:rPr>
          <w:sz w:val="24"/>
          <w:szCs w:val="24"/>
          <w:u w:val="single"/>
        </w:rPr>
        <w:t xml:space="preserve">, </w:t>
      </w:r>
      <w:proofErr w:type="spellStart"/>
      <w:r w:rsidRPr="00D30BED">
        <w:rPr>
          <w:sz w:val="24"/>
          <w:szCs w:val="24"/>
          <w:u w:val="single"/>
        </w:rPr>
        <w:t>methotrexat</w:t>
      </w:r>
      <w:proofErr w:type="spellEnd"/>
      <w:r w:rsidRPr="00D30BED">
        <w:rPr>
          <w:sz w:val="24"/>
          <w:szCs w:val="24"/>
          <w:u w:val="single"/>
        </w:rPr>
        <w:t>)</w:t>
      </w:r>
    </w:p>
    <w:p w:rsidR="00D30BED" w:rsidRPr="00D30BED" w:rsidRDefault="00D30BED" w:rsidP="00D30BED">
      <w:pPr>
        <w:tabs>
          <w:tab w:val="left" w:pos="851"/>
        </w:tabs>
        <w:ind w:left="851"/>
        <w:rPr>
          <w:sz w:val="24"/>
          <w:szCs w:val="24"/>
        </w:rPr>
      </w:pPr>
      <w:proofErr w:type="spellStart"/>
      <w:r w:rsidRPr="00D30BED">
        <w:rPr>
          <w:sz w:val="24"/>
          <w:szCs w:val="24"/>
        </w:rPr>
        <w:t>Thiazider</w:t>
      </w:r>
      <w:proofErr w:type="spellEnd"/>
      <w:r w:rsidRPr="00D30BED">
        <w:rPr>
          <w:sz w:val="24"/>
          <w:szCs w:val="24"/>
        </w:rPr>
        <w:t xml:space="preserve"> kan reducere den </w:t>
      </w:r>
      <w:proofErr w:type="spellStart"/>
      <w:r w:rsidRPr="00D30BED">
        <w:rPr>
          <w:sz w:val="24"/>
          <w:szCs w:val="24"/>
        </w:rPr>
        <w:t>renale</w:t>
      </w:r>
      <w:proofErr w:type="spellEnd"/>
      <w:r w:rsidRPr="00D30BED">
        <w:rPr>
          <w:sz w:val="24"/>
          <w:szCs w:val="24"/>
        </w:rPr>
        <w:t xml:space="preserve"> udskillelse af </w:t>
      </w:r>
      <w:proofErr w:type="spellStart"/>
      <w:r w:rsidRPr="00D30BED">
        <w:rPr>
          <w:sz w:val="24"/>
          <w:szCs w:val="24"/>
        </w:rPr>
        <w:t>cytotoksiske</w:t>
      </w:r>
      <w:proofErr w:type="spellEnd"/>
      <w:r w:rsidRPr="00D30BED">
        <w:rPr>
          <w:sz w:val="24"/>
          <w:szCs w:val="24"/>
        </w:rPr>
        <w:t xml:space="preserve"> lægemidler og forstærke deres </w:t>
      </w:r>
      <w:proofErr w:type="spellStart"/>
      <w:r w:rsidRPr="00D30BED">
        <w:rPr>
          <w:sz w:val="24"/>
          <w:szCs w:val="24"/>
        </w:rPr>
        <w:t>myelosuppressive</w:t>
      </w:r>
      <w:proofErr w:type="spellEnd"/>
      <w:r w:rsidRPr="00D30BED">
        <w:rPr>
          <w:sz w:val="24"/>
          <w:szCs w:val="24"/>
        </w:rPr>
        <w:t xml:space="preserve"> virkning.</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u w:val="single"/>
        </w:rPr>
      </w:pPr>
      <w:r w:rsidRPr="00D30BED">
        <w:rPr>
          <w:sz w:val="24"/>
          <w:szCs w:val="24"/>
          <w:u w:val="single"/>
        </w:rPr>
        <w:t>Pædiatrisk population</w:t>
      </w:r>
    </w:p>
    <w:p w:rsidR="00D30BED" w:rsidRPr="00D30BED" w:rsidRDefault="00D30BED" w:rsidP="00D30BED">
      <w:pPr>
        <w:tabs>
          <w:tab w:val="left" w:pos="851"/>
        </w:tabs>
        <w:ind w:left="851"/>
        <w:rPr>
          <w:sz w:val="24"/>
          <w:szCs w:val="24"/>
        </w:rPr>
      </w:pPr>
      <w:r w:rsidRPr="00D30BED">
        <w:rPr>
          <w:sz w:val="24"/>
          <w:szCs w:val="24"/>
        </w:rPr>
        <w:t>Interaktionsstudier er kun udført hos voksne.</w:t>
      </w:r>
    </w:p>
    <w:p w:rsidR="00D30BED" w:rsidRPr="00D30BED" w:rsidRDefault="00D30BED" w:rsidP="00D30BED">
      <w:pPr>
        <w:tabs>
          <w:tab w:val="left" w:pos="851"/>
        </w:tabs>
        <w:ind w:left="851"/>
        <w:rPr>
          <w:sz w:val="24"/>
          <w:szCs w:val="24"/>
        </w:rPr>
      </w:pPr>
    </w:p>
    <w:p w:rsidR="00D30BED" w:rsidRPr="004711CE" w:rsidRDefault="009260DE" w:rsidP="00B65174">
      <w:pPr>
        <w:keepNext/>
        <w:tabs>
          <w:tab w:val="left" w:pos="851"/>
        </w:tabs>
        <w:ind w:left="851" w:hanging="851"/>
        <w:rPr>
          <w:b/>
          <w:sz w:val="24"/>
          <w:szCs w:val="24"/>
        </w:rPr>
      </w:pPr>
      <w:r w:rsidRPr="00C84483">
        <w:rPr>
          <w:b/>
          <w:sz w:val="24"/>
          <w:szCs w:val="24"/>
        </w:rPr>
        <w:t>4.6</w:t>
      </w:r>
      <w:r w:rsidRPr="00C84483">
        <w:rPr>
          <w:b/>
          <w:sz w:val="24"/>
          <w:szCs w:val="24"/>
        </w:rPr>
        <w:tab/>
      </w:r>
      <w:r w:rsidR="007E4E35">
        <w:rPr>
          <w:b/>
          <w:sz w:val="24"/>
          <w:szCs w:val="24"/>
        </w:rPr>
        <w:t>Fertilitet, g</w:t>
      </w:r>
      <w:r w:rsidRPr="00C84483">
        <w:rPr>
          <w:b/>
          <w:sz w:val="24"/>
          <w:szCs w:val="24"/>
        </w:rPr>
        <w:t>raviditet og amning</w:t>
      </w:r>
    </w:p>
    <w:p w:rsidR="00D30BED" w:rsidRPr="007C6825" w:rsidRDefault="00D30BED" w:rsidP="00B65174">
      <w:pPr>
        <w:keepNext/>
        <w:tabs>
          <w:tab w:val="left" w:pos="851"/>
        </w:tabs>
        <w:ind w:left="851"/>
        <w:rPr>
          <w:sz w:val="24"/>
          <w:szCs w:val="24"/>
          <w:u w:val="single"/>
        </w:rPr>
      </w:pPr>
      <w:r w:rsidRPr="007C6825">
        <w:rPr>
          <w:sz w:val="24"/>
          <w:szCs w:val="24"/>
          <w:u w:val="single"/>
        </w:rPr>
        <w:t xml:space="preserve">Graviditet </w:t>
      </w:r>
    </w:p>
    <w:p w:rsidR="00D30BED" w:rsidRPr="00CA49F9" w:rsidRDefault="00D30BED" w:rsidP="00D30BED">
      <w:pPr>
        <w:tabs>
          <w:tab w:val="left" w:pos="851"/>
        </w:tabs>
        <w:ind w:left="851"/>
        <w:rPr>
          <w:sz w:val="24"/>
          <w:szCs w:val="24"/>
          <w:u w:val="single"/>
        </w:rPr>
      </w:pPr>
    </w:p>
    <w:p w:rsidR="00D30BED" w:rsidRPr="007C6825" w:rsidRDefault="00D30BED" w:rsidP="00D30BED">
      <w:pPr>
        <w:tabs>
          <w:tab w:val="left" w:pos="851"/>
        </w:tabs>
        <w:ind w:left="851"/>
        <w:rPr>
          <w:i/>
          <w:sz w:val="24"/>
          <w:szCs w:val="24"/>
        </w:rPr>
      </w:pPr>
      <w:r w:rsidRPr="007C6825">
        <w:rPr>
          <w:i/>
          <w:sz w:val="24"/>
          <w:szCs w:val="24"/>
        </w:rPr>
        <w:t>ACE-</w:t>
      </w:r>
      <w:proofErr w:type="spellStart"/>
      <w:r w:rsidRPr="007C6825">
        <w:rPr>
          <w:i/>
          <w:sz w:val="24"/>
          <w:szCs w:val="24"/>
        </w:rPr>
        <w:t>hæmmere</w:t>
      </w:r>
      <w:proofErr w:type="spellEnd"/>
    </w:p>
    <w:p w:rsidR="00D30BED" w:rsidRPr="00D30BED" w:rsidRDefault="00D30BED" w:rsidP="00D30BED">
      <w:pPr>
        <w:tabs>
          <w:tab w:val="left" w:pos="851"/>
        </w:tabs>
        <w:ind w:left="851"/>
        <w:rPr>
          <w:sz w:val="24"/>
          <w:szCs w:val="24"/>
        </w:rPr>
      </w:pPr>
      <w:r w:rsidRPr="00D30BED">
        <w:rPr>
          <w:sz w:val="24"/>
          <w:szCs w:val="24"/>
        </w:rPr>
        <w:t>Det frarådes at bruge ACE-</w:t>
      </w:r>
      <w:proofErr w:type="spellStart"/>
      <w:r w:rsidRPr="00D30BED">
        <w:rPr>
          <w:sz w:val="24"/>
          <w:szCs w:val="24"/>
        </w:rPr>
        <w:t>hæmmere</w:t>
      </w:r>
      <w:proofErr w:type="spellEnd"/>
      <w:r w:rsidRPr="00D30BED">
        <w:rPr>
          <w:sz w:val="24"/>
          <w:szCs w:val="24"/>
        </w:rPr>
        <w:t xml:space="preserve"> i første trimester af graviditeten (se pkt. 4.4). Brug af ACE-</w:t>
      </w:r>
      <w:proofErr w:type="spellStart"/>
      <w:r w:rsidRPr="00D30BED">
        <w:rPr>
          <w:sz w:val="24"/>
          <w:szCs w:val="24"/>
        </w:rPr>
        <w:t>hæmmere</w:t>
      </w:r>
      <w:proofErr w:type="spellEnd"/>
      <w:r w:rsidRPr="00D30BED">
        <w:rPr>
          <w:sz w:val="24"/>
          <w:szCs w:val="24"/>
        </w:rPr>
        <w:t xml:space="preserve"> er kontraindiceret i andet og tredje trimester af graviditeten (se pkt. 4.3 og 4.4).</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 xml:space="preserve">Epidemiologiske undersøgelser af risikoen for </w:t>
      </w:r>
      <w:proofErr w:type="spellStart"/>
      <w:r w:rsidRPr="00D30BED">
        <w:rPr>
          <w:sz w:val="24"/>
          <w:szCs w:val="24"/>
        </w:rPr>
        <w:t>teratogenicitet</w:t>
      </w:r>
      <w:proofErr w:type="spellEnd"/>
      <w:r w:rsidRPr="00D30BED">
        <w:rPr>
          <w:sz w:val="24"/>
          <w:szCs w:val="24"/>
        </w:rPr>
        <w:t xml:space="preserve"> ved behandling med ACE-</w:t>
      </w:r>
      <w:proofErr w:type="spellStart"/>
      <w:r w:rsidRPr="00D30BED">
        <w:rPr>
          <w:sz w:val="24"/>
          <w:szCs w:val="24"/>
        </w:rPr>
        <w:t>hæmmere</w:t>
      </w:r>
      <w:proofErr w:type="spellEnd"/>
      <w:r w:rsidRPr="00D30BED">
        <w:rPr>
          <w:sz w:val="24"/>
          <w:szCs w:val="24"/>
        </w:rPr>
        <w:t xml:space="preserve"> under graviditetens første trimester er </w:t>
      </w:r>
      <w:proofErr w:type="spellStart"/>
      <w:r w:rsidRPr="00D30BED">
        <w:rPr>
          <w:sz w:val="24"/>
          <w:szCs w:val="24"/>
        </w:rPr>
        <w:t>inkonklusive</w:t>
      </w:r>
      <w:proofErr w:type="spellEnd"/>
      <w:r w:rsidRPr="00D30BED">
        <w:rPr>
          <w:sz w:val="24"/>
          <w:szCs w:val="24"/>
        </w:rPr>
        <w:t xml:space="preserve">, men en lille forøget risiko kan ikke udelukkes. Ved planlægning af graviditet bør patienten overgå til alternativ </w:t>
      </w:r>
      <w:proofErr w:type="spellStart"/>
      <w:r w:rsidRPr="00D30BED">
        <w:rPr>
          <w:sz w:val="24"/>
          <w:szCs w:val="24"/>
        </w:rPr>
        <w:t>antihypertensiv</w:t>
      </w:r>
      <w:proofErr w:type="spellEnd"/>
      <w:r w:rsidRPr="00D30BED">
        <w:rPr>
          <w:sz w:val="24"/>
          <w:szCs w:val="24"/>
        </w:rPr>
        <w:t xml:space="preserve"> behandling med en kendt sikkerhedsprofil vedrørende brug under graviditet, medmindre fortsat behandling med ACE-</w:t>
      </w:r>
      <w:proofErr w:type="spellStart"/>
      <w:r w:rsidRPr="00D30BED">
        <w:rPr>
          <w:sz w:val="24"/>
          <w:szCs w:val="24"/>
        </w:rPr>
        <w:t>hæmmere</w:t>
      </w:r>
      <w:proofErr w:type="spellEnd"/>
      <w:r w:rsidRPr="00D30BED">
        <w:rPr>
          <w:sz w:val="24"/>
          <w:szCs w:val="24"/>
        </w:rPr>
        <w:t xml:space="preserve"> vurderes at være nødvendig.</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Ved påvist graviditet bør behandling med ACE-</w:t>
      </w:r>
      <w:proofErr w:type="spellStart"/>
      <w:r w:rsidRPr="00D30BED">
        <w:rPr>
          <w:sz w:val="24"/>
          <w:szCs w:val="24"/>
        </w:rPr>
        <w:t>hæmmere</w:t>
      </w:r>
      <w:proofErr w:type="spellEnd"/>
      <w:r w:rsidRPr="00D30BED">
        <w:rPr>
          <w:sz w:val="24"/>
          <w:szCs w:val="24"/>
        </w:rPr>
        <w:t xml:space="preserve"> seponeres omgående, og alternativ </w:t>
      </w:r>
      <w:proofErr w:type="spellStart"/>
      <w:r w:rsidRPr="00D30BED">
        <w:rPr>
          <w:sz w:val="24"/>
          <w:szCs w:val="24"/>
        </w:rPr>
        <w:t>antihypertensiv</w:t>
      </w:r>
      <w:proofErr w:type="spellEnd"/>
      <w:r w:rsidRPr="00D30BED">
        <w:rPr>
          <w:sz w:val="24"/>
          <w:szCs w:val="24"/>
        </w:rPr>
        <w:t xml:space="preserve"> behandling eventuelt indledes.</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Det er kendt, at eksponering for ACE-</w:t>
      </w:r>
      <w:proofErr w:type="spellStart"/>
      <w:r w:rsidRPr="00D30BED">
        <w:rPr>
          <w:sz w:val="24"/>
          <w:szCs w:val="24"/>
        </w:rPr>
        <w:t>hæmmere</w:t>
      </w:r>
      <w:proofErr w:type="spellEnd"/>
      <w:r w:rsidRPr="00D30BED">
        <w:rPr>
          <w:sz w:val="24"/>
          <w:szCs w:val="24"/>
        </w:rPr>
        <w:t xml:space="preserve"> i graviditetens andet og tredje trimester forårsager human </w:t>
      </w:r>
      <w:proofErr w:type="spellStart"/>
      <w:r w:rsidRPr="00D30BED">
        <w:rPr>
          <w:sz w:val="24"/>
          <w:szCs w:val="24"/>
        </w:rPr>
        <w:t>føtotoksicitet</w:t>
      </w:r>
      <w:proofErr w:type="spellEnd"/>
      <w:r w:rsidRPr="00D30BED">
        <w:rPr>
          <w:sz w:val="24"/>
          <w:szCs w:val="24"/>
        </w:rPr>
        <w:t xml:space="preserve"> (nedsat nyrefunktion, </w:t>
      </w:r>
      <w:proofErr w:type="spellStart"/>
      <w:r w:rsidRPr="00D30BED">
        <w:rPr>
          <w:sz w:val="24"/>
          <w:szCs w:val="24"/>
        </w:rPr>
        <w:t>oligohydramnion</w:t>
      </w:r>
      <w:proofErr w:type="spellEnd"/>
      <w:r w:rsidRPr="00D30BED">
        <w:rPr>
          <w:sz w:val="24"/>
          <w:szCs w:val="24"/>
        </w:rPr>
        <w:t xml:space="preserve">, forsinket </w:t>
      </w:r>
      <w:proofErr w:type="spellStart"/>
      <w:r w:rsidRPr="00D30BED">
        <w:rPr>
          <w:sz w:val="24"/>
          <w:szCs w:val="24"/>
        </w:rPr>
        <w:t>ossifikation</w:t>
      </w:r>
      <w:proofErr w:type="spellEnd"/>
      <w:r w:rsidRPr="00D30BED">
        <w:rPr>
          <w:sz w:val="24"/>
          <w:szCs w:val="24"/>
        </w:rPr>
        <w:t xml:space="preserve"> af kraniet) og neonatal toksicitet (nyresvigt, hypotension, </w:t>
      </w:r>
      <w:proofErr w:type="spellStart"/>
      <w:r w:rsidRPr="00D30BED">
        <w:rPr>
          <w:sz w:val="24"/>
          <w:szCs w:val="24"/>
        </w:rPr>
        <w:t>hyperkaliæmi</w:t>
      </w:r>
      <w:proofErr w:type="spellEnd"/>
      <w:r w:rsidRPr="00D30BED">
        <w:rPr>
          <w:sz w:val="24"/>
          <w:szCs w:val="24"/>
        </w:rPr>
        <w:t xml:space="preserve">) (se også pkt. 5.3). </w:t>
      </w:r>
      <w:proofErr w:type="spellStart"/>
      <w:r w:rsidRPr="00D30BED">
        <w:rPr>
          <w:sz w:val="24"/>
          <w:szCs w:val="24"/>
        </w:rPr>
        <w:t>Maternel</w:t>
      </w:r>
      <w:proofErr w:type="spellEnd"/>
      <w:r w:rsidRPr="00D30BED">
        <w:rPr>
          <w:sz w:val="24"/>
          <w:szCs w:val="24"/>
        </w:rPr>
        <w:t xml:space="preserve"> </w:t>
      </w:r>
      <w:proofErr w:type="spellStart"/>
      <w:r w:rsidRPr="00D30BED">
        <w:rPr>
          <w:sz w:val="24"/>
          <w:szCs w:val="24"/>
        </w:rPr>
        <w:t>oligohydramnion</w:t>
      </w:r>
      <w:proofErr w:type="spellEnd"/>
      <w:r w:rsidRPr="00D30BED">
        <w:rPr>
          <w:sz w:val="24"/>
          <w:szCs w:val="24"/>
        </w:rPr>
        <w:t xml:space="preserve">, der formodentlig er udtryk for nedsat </w:t>
      </w:r>
      <w:proofErr w:type="spellStart"/>
      <w:r w:rsidRPr="00D30BED">
        <w:rPr>
          <w:sz w:val="24"/>
          <w:szCs w:val="24"/>
        </w:rPr>
        <w:t>føtal</w:t>
      </w:r>
      <w:proofErr w:type="spellEnd"/>
      <w:r w:rsidRPr="00D30BED">
        <w:rPr>
          <w:sz w:val="24"/>
          <w:szCs w:val="24"/>
        </w:rPr>
        <w:t xml:space="preserve"> nyrefunktion, er forekommet og kan forårsage kontrakturer i ekstremiteter, </w:t>
      </w:r>
      <w:proofErr w:type="spellStart"/>
      <w:r w:rsidRPr="00D30BED">
        <w:rPr>
          <w:sz w:val="24"/>
          <w:szCs w:val="24"/>
        </w:rPr>
        <w:t>kraniofaciale</w:t>
      </w:r>
      <w:proofErr w:type="spellEnd"/>
      <w:r w:rsidRPr="00D30BED">
        <w:rPr>
          <w:sz w:val="24"/>
          <w:szCs w:val="24"/>
        </w:rPr>
        <w:t xml:space="preserve"> deformationer og </w:t>
      </w:r>
      <w:proofErr w:type="spellStart"/>
      <w:r w:rsidRPr="00D30BED">
        <w:rPr>
          <w:sz w:val="24"/>
          <w:szCs w:val="24"/>
        </w:rPr>
        <w:t>hypoplastisk</w:t>
      </w:r>
      <w:proofErr w:type="spellEnd"/>
      <w:r w:rsidRPr="00D30BED">
        <w:rPr>
          <w:sz w:val="24"/>
          <w:szCs w:val="24"/>
        </w:rPr>
        <w:t xml:space="preserve"> lungeudvikling.</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Ved eksponering for ACE-</w:t>
      </w:r>
      <w:proofErr w:type="spellStart"/>
      <w:r w:rsidRPr="00D30BED">
        <w:rPr>
          <w:sz w:val="24"/>
          <w:szCs w:val="24"/>
        </w:rPr>
        <w:t>hæmmere</w:t>
      </w:r>
      <w:proofErr w:type="spellEnd"/>
      <w:r w:rsidRPr="00D30BED">
        <w:rPr>
          <w:sz w:val="24"/>
          <w:szCs w:val="24"/>
        </w:rPr>
        <w:t xml:space="preserve"> i andet eller tredje trimester anbefales ultralydsscanning af fosterets nyrefunktion og kranium.  </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r w:rsidRPr="00D30BED">
        <w:rPr>
          <w:sz w:val="24"/>
          <w:szCs w:val="24"/>
        </w:rPr>
        <w:t>Spædbørn, hvis mødre har taget ACE-</w:t>
      </w:r>
      <w:proofErr w:type="spellStart"/>
      <w:r w:rsidRPr="00D30BED">
        <w:rPr>
          <w:sz w:val="24"/>
          <w:szCs w:val="24"/>
        </w:rPr>
        <w:t>hæmmere</w:t>
      </w:r>
      <w:proofErr w:type="spellEnd"/>
      <w:r w:rsidRPr="00D30BED">
        <w:rPr>
          <w:sz w:val="24"/>
          <w:szCs w:val="24"/>
        </w:rPr>
        <w:t>, bør observeres nøje for hypotension (se pkt. 4.3 og 4.4).</w:t>
      </w:r>
    </w:p>
    <w:p w:rsidR="00D30BED" w:rsidRPr="00D30BED" w:rsidRDefault="00D30BED" w:rsidP="00D30BED">
      <w:pPr>
        <w:tabs>
          <w:tab w:val="left" w:pos="851"/>
        </w:tabs>
        <w:ind w:left="851"/>
        <w:rPr>
          <w:sz w:val="24"/>
          <w:szCs w:val="24"/>
        </w:rPr>
      </w:pPr>
    </w:p>
    <w:p w:rsidR="00D30BED" w:rsidRPr="007C6825" w:rsidRDefault="00D30BED" w:rsidP="00D30BED">
      <w:pPr>
        <w:tabs>
          <w:tab w:val="left" w:pos="851"/>
        </w:tabs>
        <w:ind w:left="851"/>
        <w:rPr>
          <w:i/>
          <w:sz w:val="24"/>
          <w:szCs w:val="24"/>
        </w:rPr>
      </w:pPr>
      <w:proofErr w:type="spellStart"/>
      <w:r w:rsidRPr="007C6825">
        <w:rPr>
          <w:i/>
          <w:sz w:val="24"/>
          <w:szCs w:val="24"/>
        </w:rPr>
        <w:t>Hydrochlorthiazid</w:t>
      </w:r>
      <w:proofErr w:type="spellEnd"/>
    </w:p>
    <w:p w:rsidR="00D30BED" w:rsidRPr="00D30BED" w:rsidRDefault="00D30BED" w:rsidP="00D30BED">
      <w:pPr>
        <w:tabs>
          <w:tab w:val="left" w:pos="851"/>
        </w:tabs>
        <w:ind w:left="851"/>
        <w:rPr>
          <w:sz w:val="24"/>
          <w:szCs w:val="24"/>
        </w:rPr>
      </w:pPr>
      <w:r w:rsidRPr="00D30BED">
        <w:rPr>
          <w:sz w:val="24"/>
          <w:szCs w:val="24"/>
        </w:rPr>
        <w:t xml:space="preserve">Der er begrænset erfaring med anvendelse af </w:t>
      </w:r>
      <w:proofErr w:type="spellStart"/>
      <w:r w:rsidRPr="00D30BED">
        <w:rPr>
          <w:sz w:val="24"/>
          <w:szCs w:val="24"/>
        </w:rPr>
        <w:t>hydrochlorthiazid</w:t>
      </w:r>
      <w:proofErr w:type="spellEnd"/>
      <w:r w:rsidRPr="00D30BED">
        <w:rPr>
          <w:sz w:val="24"/>
          <w:szCs w:val="24"/>
        </w:rPr>
        <w:t xml:space="preserve"> under graviditet især i graviditetens første trimester. Dyrestudier er insufficiente. </w:t>
      </w:r>
      <w:proofErr w:type="spellStart"/>
      <w:r w:rsidRPr="00D30BED">
        <w:rPr>
          <w:sz w:val="24"/>
          <w:szCs w:val="24"/>
        </w:rPr>
        <w:t>Hydrochlorthiazid</w:t>
      </w:r>
      <w:proofErr w:type="spellEnd"/>
      <w:r w:rsidRPr="00D30BED">
        <w:rPr>
          <w:sz w:val="24"/>
          <w:szCs w:val="24"/>
        </w:rPr>
        <w:t xml:space="preserve"> passerer placenta. Baseret på </w:t>
      </w:r>
      <w:proofErr w:type="spellStart"/>
      <w:r w:rsidRPr="00D30BED">
        <w:rPr>
          <w:sz w:val="24"/>
          <w:szCs w:val="24"/>
        </w:rPr>
        <w:t>hydrochlorthiazids</w:t>
      </w:r>
      <w:proofErr w:type="spellEnd"/>
      <w:r w:rsidRPr="00D30BED">
        <w:rPr>
          <w:sz w:val="24"/>
          <w:szCs w:val="24"/>
        </w:rPr>
        <w:t xml:space="preserve"> farmakologiske virkningsmekanisme kan anvendelse i graviditetens andet og tredje trimester kompromittere </w:t>
      </w:r>
      <w:proofErr w:type="spellStart"/>
      <w:r w:rsidRPr="00D30BED">
        <w:rPr>
          <w:sz w:val="24"/>
          <w:szCs w:val="24"/>
        </w:rPr>
        <w:t>føto-placental</w:t>
      </w:r>
      <w:proofErr w:type="spellEnd"/>
      <w:r w:rsidRPr="00D30BED">
        <w:rPr>
          <w:sz w:val="24"/>
          <w:szCs w:val="24"/>
        </w:rPr>
        <w:t xml:space="preserve"> perfusion, hvilket kan medføre </w:t>
      </w:r>
      <w:proofErr w:type="spellStart"/>
      <w:r w:rsidRPr="00D30BED">
        <w:rPr>
          <w:sz w:val="24"/>
          <w:szCs w:val="24"/>
        </w:rPr>
        <w:t>føtale</w:t>
      </w:r>
      <w:proofErr w:type="spellEnd"/>
      <w:r w:rsidRPr="00D30BED">
        <w:rPr>
          <w:sz w:val="24"/>
          <w:szCs w:val="24"/>
        </w:rPr>
        <w:t xml:space="preserve"> og neonatale virkninger såsom </w:t>
      </w:r>
      <w:proofErr w:type="spellStart"/>
      <w:r w:rsidRPr="00D30BED">
        <w:rPr>
          <w:sz w:val="24"/>
          <w:szCs w:val="24"/>
        </w:rPr>
        <w:t>icterus</w:t>
      </w:r>
      <w:proofErr w:type="spellEnd"/>
      <w:r w:rsidRPr="00D30BED">
        <w:rPr>
          <w:sz w:val="24"/>
          <w:szCs w:val="24"/>
        </w:rPr>
        <w:t xml:space="preserve">, elektrolytforstyrrelser og </w:t>
      </w:r>
      <w:proofErr w:type="spellStart"/>
      <w:r w:rsidRPr="00D30BED">
        <w:rPr>
          <w:sz w:val="24"/>
          <w:szCs w:val="24"/>
        </w:rPr>
        <w:t>trombocytopeni</w:t>
      </w:r>
      <w:proofErr w:type="spellEnd"/>
      <w:r w:rsidRPr="00D30BED">
        <w:rPr>
          <w:sz w:val="24"/>
          <w:szCs w:val="24"/>
        </w:rPr>
        <w:t>.</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rPr>
        <w:t>Hydrochlorthiazid</w:t>
      </w:r>
      <w:proofErr w:type="spellEnd"/>
      <w:r w:rsidRPr="00D30BED">
        <w:rPr>
          <w:sz w:val="24"/>
          <w:szCs w:val="24"/>
        </w:rPr>
        <w:t xml:space="preserve"> bør ikke anvendes til patienter med ødemer/hypertension under graviditeten eller </w:t>
      </w:r>
      <w:proofErr w:type="spellStart"/>
      <w:r w:rsidRPr="00D30BED">
        <w:rPr>
          <w:sz w:val="24"/>
          <w:szCs w:val="24"/>
        </w:rPr>
        <w:t>præeklampsi</w:t>
      </w:r>
      <w:proofErr w:type="spellEnd"/>
      <w:r w:rsidRPr="00D30BED">
        <w:rPr>
          <w:sz w:val="24"/>
          <w:szCs w:val="24"/>
        </w:rPr>
        <w:t xml:space="preserve">, da det indebærer en risiko for nedsat plasmavolumen og </w:t>
      </w:r>
      <w:proofErr w:type="spellStart"/>
      <w:r w:rsidRPr="00D30BED">
        <w:rPr>
          <w:sz w:val="24"/>
          <w:szCs w:val="24"/>
        </w:rPr>
        <w:t>placental</w:t>
      </w:r>
      <w:proofErr w:type="spellEnd"/>
      <w:r w:rsidRPr="00D30BED">
        <w:rPr>
          <w:sz w:val="24"/>
          <w:szCs w:val="24"/>
        </w:rPr>
        <w:t xml:space="preserve"> </w:t>
      </w:r>
      <w:proofErr w:type="spellStart"/>
      <w:r w:rsidRPr="00D30BED">
        <w:rPr>
          <w:sz w:val="24"/>
          <w:szCs w:val="24"/>
        </w:rPr>
        <w:t>hypoperfusion</w:t>
      </w:r>
      <w:proofErr w:type="spellEnd"/>
      <w:r w:rsidRPr="00D30BED">
        <w:rPr>
          <w:sz w:val="24"/>
          <w:szCs w:val="24"/>
        </w:rPr>
        <w:t xml:space="preserve"> uden gavnlig effekt på sygdommens forløb.</w:t>
      </w:r>
    </w:p>
    <w:p w:rsidR="00D30BED" w:rsidRPr="00D30BED" w:rsidRDefault="00D30BED" w:rsidP="00D30BED">
      <w:pPr>
        <w:tabs>
          <w:tab w:val="left" w:pos="851"/>
        </w:tabs>
        <w:ind w:left="851"/>
        <w:rPr>
          <w:sz w:val="24"/>
          <w:szCs w:val="24"/>
        </w:rPr>
      </w:pPr>
    </w:p>
    <w:p w:rsidR="00D30BED" w:rsidRPr="00D30BED" w:rsidRDefault="00D30BED" w:rsidP="00D30BED">
      <w:pPr>
        <w:tabs>
          <w:tab w:val="left" w:pos="851"/>
        </w:tabs>
        <w:ind w:left="851"/>
        <w:rPr>
          <w:sz w:val="24"/>
          <w:szCs w:val="24"/>
        </w:rPr>
      </w:pPr>
      <w:proofErr w:type="spellStart"/>
      <w:r w:rsidRPr="00D30BED">
        <w:rPr>
          <w:sz w:val="24"/>
          <w:szCs w:val="24"/>
        </w:rPr>
        <w:t>Hydrochlorthiazid</w:t>
      </w:r>
      <w:proofErr w:type="spellEnd"/>
      <w:r w:rsidRPr="00D30BED">
        <w:rPr>
          <w:sz w:val="24"/>
          <w:szCs w:val="24"/>
        </w:rPr>
        <w:t xml:space="preserve"> bør ikke anvendes mod essentiel hypertension til gravide kvinder undtaget i sjældne situationer, hvor anden behandling ikke kan anvendes.</w:t>
      </w:r>
    </w:p>
    <w:p w:rsidR="00D30BED" w:rsidRPr="00D30BED" w:rsidRDefault="00D30BED" w:rsidP="00D30BED">
      <w:pPr>
        <w:tabs>
          <w:tab w:val="left" w:pos="851"/>
        </w:tabs>
        <w:ind w:left="851"/>
        <w:rPr>
          <w:sz w:val="24"/>
          <w:szCs w:val="24"/>
          <w:u w:val="single"/>
        </w:rPr>
      </w:pPr>
    </w:p>
    <w:p w:rsidR="00D30BED" w:rsidRPr="00D30BED" w:rsidRDefault="00D30BED" w:rsidP="00D30BED">
      <w:pPr>
        <w:tabs>
          <w:tab w:val="left" w:pos="851"/>
        </w:tabs>
        <w:ind w:left="851"/>
        <w:rPr>
          <w:sz w:val="24"/>
          <w:szCs w:val="24"/>
        </w:rPr>
      </w:pPr>
      <w:r w:rsidRPr="00D30BED">
        <w:rPr>
          <w:sz w:val="24"/>
          <w:szCs w:val="24"/>
          <w:u w:val="single"/>
        </w:rPr>
        <w:t>Amning</w:t>
      </w:r>
    </w:p>
    <w:p w:rsidR="00D30BED" w:rsidRPr="00D30BED" w:rsidRDefault="00D30BED" w:rsidP="00D30BED">
      <w:pPr>
        <w:tabs>
          <w:tab w:val="left" w:pos="851"/>
        </w:tabs>
        <w:ind w:left="851"/>
        <w:rPr>
          <w:sz w:val="24"/>
          <w:szCs w:val="24"/>
        </w:rPr>
      </w:pPr>
    </w:p>
    <w:p w:rsidR="00D30BED" w:rsidRPr="007C6825" w:rsidRDefault="00D30BED" w:rsidP="00D30BED">
      <w:pPr>
        <w:tabs>
          <w:tab w:val="left" w:pos="851"/>
        </w:tabs>
        <w:ind w:left="851"/>
        <w:rPr>
          <w:i/>
          <w:sz w:val="24"/>
          <w:szCs w:val="24"/>
          <w:u w:val="single"/>
        </w:rPr>
      </w:pPr>
      <w:proofErr w:type="spellStart"/>
      <w:r w:rsidRPr="007C6825">
        <w:rPr>
          <w:i/>
          <w:sz w:val="24"/>
          <w:szCs w:val="24"/>
        </w:rPr>
        <w:t>Enalapril</w:t>
      </w:r>
      <w:proofErr w:type="spellEnd"/>
      <w:r w:rsidRPr="007C6825">
        <w:rPr>
          <w:i/>
          <w:sz w:val="24"/>
          <w:szCs w:val="24"/>
        </w:rPr>
        <w:t xml:space="preserve"> </w:t>
      </w:r>
    </w:p>
    <w:p w:rsidR="00D30BED" w:rsidRPr="00D30BED" w:rsidRDefault="00D30BED" w:rsidP="00D30BED">
      <w:pPr>
        <w:tabs>
          <w:tab w:val="left" w:pos="851"/>
        </w:tabs>
        <w:ind w:left="851"/>
        <w:rPr>
          <w:sz w:val="24"/>
          <w:szCs w:val="24"/>
        </w:rPr>
      </w:pPr>
      <w:r w:rsidRPr="00D30BED">
        <w:rPr>
          <w:sz w:val="24"/>
          <w:szCs w:val="24"/>
        </w:rPr>
        <w:t xml:space="preserve">Begrænsede </w:t>
      </w:r>
      <w:proofErr w:type="spellStart"/>
      <w:r w:rsidRPr="00D30BED">
        <w:rPr>
          <w:sz w:val="24"/>
          <w:szCs w:val="24"/>
        </w:rPr>
        <w:t>farmakokinetiske</w:t>
      </w:r>
      <w:proofErr w:type="spellEnd"/>
      <w:r w:rsidRPr="00D30BED">
        <w:rPr>
          <w:sz w:val="24"/>
          <w:szCs w:val="24"/>
        </w:rPr>
        <w:t xml:space="preserve"> data viser meget lave koncentrationer i modermælk (se pkt. 5.2). Selv om disse koncentrationer synes at være klinisk irrelevante, anbefales brugen af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D30BED">
        <w:rPr>
          <w:sz w:val="24"/>
          <w:szCs w:val="24"/>
        </w:rPr>
        <w:t xml:space="preserve"> ikke under amning af præterm spædbørn og i de første uger efter fødslen generelt, på grund af den hypotetiske risiko for </w:t>
      </w:r>
      <w:proofErr w:type="spellStart"/>
      <w:r w:rsidRPr="00D30BED">
        <w:rPr>
          <w:sz w:val="24"/>
          <w:szCs w:val="24"/>
        </w:rPr>
        <w:t>kardiovaskulære</w:t>
      </w:r>
      <w:proofErr w:type="spellEnd"/>
      <w:r w:rsidRPr="00D30BED">
        <w:rPr>
          <w:sz w:val="24"/>
          <w:szCs w:val="24"/>
        </w:rPr>
        <w:t xml:space="preserve"> og </w:t>
      </w:r>
      <w:proofErr w:type="spellStart"/>
      <w:r w:rsidRPr="00D30BED">
        <w:rPr>
          <w:sz w:val="24"/>
          <w:szCs w:val="24"/>
        </w:rPr>
        <w:t>renale</w:t>
      </w:r>
      <w:proofErr w:type="spellEnd"/>
      <w:r w:rsidRPr="00D30BED">
        <w:rPr>
          <w:sz w:val="24"/>
          <w:szCs w:val="24"/>
        </w:rPr>
        <w:t xml:space="preserve"> virkninger og fordi der er begrænset klinisk erfaring. Ved ældre spædbørn kan anvendelse af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D30BED">
        <w:rPr>
          <w:sz w:val="24"/>
          <w:szCs w:val="24"/>
        </w:rPr>
        <w:t xml:space="preserve"> til ammende mødre overvejes, hvis behandlingen er nødvendig for moderen, og hvis barnet observeres for uønskede virkninger.</w:t>
      </w:r>
    </w:p>
    <w:p w:rsidR="00D30BED" w:rsidRPr="00D30BED" w:rsidRDefault="00D30BED" w:rsidP="00D30BED">
      <w:pPr>
        <w:tabs>
          <w:tab w:val="left" w:pos="851"/>
        </w:tabs>
        <w:ind w:left="851"/>
        <w:rPr>
          <w:sz w:val="24"/>
          <w:szCs w:val="24"/>
        </w:rPr>
      </w:pPr>
    </w:p>
    <w:p w:rsidR="00D30BED" w:rsidRPr="00052FCF" w:rsidRDefault="00D30BED" w:rsidP="00D30BED">
      <w:pPr>
        <w:tabs>
          <w:tab w:val="left" w:pos="851"/>
        </w:tabs>
        <w:ind w:left="851"/>
        <w:rPr>
          <w:i/>
          <w:sz w:val="24"/>
          <w:szCs w:val="24"/>
        </w:rPr>
      </w:pPr>
      <w:proofErr w:type="spellStart"/>
      <w:r w:rsidRPr="00052FCF">
        <w:rPr>
          <w:i/>
          <w:sz w:val="24"/>
          <w:szCs w:val="24"/>
        </w:rPr>
        <w:t>Hydrochlorthiazid</w:t>
      </w:r>
      <w:proofErr w:type="spellEnd"/>
    </w:p>
    <w:p w:rsidR="00D30BED" w:rsidRPr="00D30BED" w:rsidRDefault="00D30BED" w:rsidP="00D30BED">
      <w:pPr>
        <w:tabs>
          <w:tab w:val="left" w:pos="851"/>
        </w:tabs>
        <w:ind w:left="851"/>
        <w:rPr>
          <w:sz w:val="24"/>
          <w:szCs w:val="24"/>
        </w:rPr>
      </w:pPr>
      <w:proofErr w:type="spellStart"/>
      <w:r w:rsidRPr="00D30BED">
        <w:rPr>
          <w:sz w:val="24"/>
          <w:szCs w:val="24"/>
        </w:rPr>
        <w:t>Hydrochlorthiazid</w:t>
      </w:r>
      <w:proofErr w:type="spellEnd"/>
      <w:r w:rsidRPr="00D30BED">
        <w:rPr>
          <w:sz w:val="24"/>
          <w:szCs w:val="24"/>
        </w:rPr>
        <w:t xml:space="preserve"> udskilles i små mængder i modermælk. Høje doser </w:t>
      </w:r>
      <w:proofErr w:type="spellStart"/>
      <w:r w:rsidRPr="00D30BED">
        <w:rPr>
          <w:sz w:val="24"/>
          <w:szCs w:val="24"/>
        </w:rPr>
        <w:t>thiazider</w:t>
      </w:r>
      <w:proofErr w:type="spellEnd"/>
      <w:r w:rsidRPr="00D30BED">
        <w:rPr>
          <w:sz w:val="24"/>
          <w:szCs w:val="24"/>
        </w:rPr>
        <w:t xml:space="preserve"> forårsager kraftig diurese og kan derved hæmme mælkeproduktionen. Brugen af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D30BED">
        <w:rPr>
          <w:sz w:val="24"/>
          <w:szCs w:val="24"/>
        </w:rPr>
        <w:t xml:space="preserve"> ved amning anbefales ikke. Hvis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D30BED">
        <w:rPr>
          <w:sz w:val="24"/>
          <w:szCs w:val="24"/>
        </w:rPr>
        <w:t xml:space="preserve"> anvendes ved amning, skal dosis holdes så lav som muligt.</w:t>
      </w:r>
    </w:p>
    <w:p w:rsidR="00D30BED" w:rsidRPr="00C84483" w:rsidRDefault="00D30BED"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7E4E35">
        <w:rPr>
          <w:b/>
          <w:sz w:val="24"/>
          <w:szCs w:val="24"/>
        </w:rPr>
        <w:t>og</w:t>
      </w:r>
      <w:r w:rsidRPr="00C84483">
        <w:rPr>
          <w:b/>
          <w:sz w:val="24"/>
          <w:szCs w:val="24"/>
        </w:rPr>
        <w:t xml:space="preserve"> betjene maskiner</w:t>
      </w:r>
    </w:p>
    <w:p w:rsidR="00D30BED" w:rsidRPr="00D30BED" w:rsidRDefault="00D30BED" w:rsidP="00D30BED">
      <w:pPr>
        <w:tabs>
          <w:tab w:val="left" w:pos="851"/>
        </w:tabs>
        <w:ind w:left="851"/>
        <w:rPr>
          <w:sz w:val="24"/>
          <w:szCs w:val="24"/>
        </w:rPr>
      </w:pPr>
      <w:r w:rsidRPr="00D30BED">
        <w:rPr>
          <w:sz w:val="24"/>
          <w:szCs w:val="24"/>
        </w:rPr>
        <w:t>Ikke mærkning.</w:t>
      </w:r>
    </w:p>
    <w:p w:rsidR="00D30BED" w:rsidRPr="00D30BED" w:rsidRDefault="00D30BED" w:rsidP="00D30BED">
      <w:pPr>
        <w:tabs>
          <w:tab w:val="left" w:pos="851"/>
        </w:tabs>
        <w:ind w:left="851"/>
        <w:rPr>
          <w:sz w:val="24"/>
          <w:szCs w:val="24"/>
        </w:rPr>
      </w:pPr>
      <w:r w:rsidRPr="00D30BED">
        <w:rPr>
          <w:sz w:val="24"/>
          <w:szCs w:val="24"/>
        </w:rPr>
        <w:t>I forbindelse med bilkørsel og betjening af maskiner skal det tages i betragtning, at der kan forekomme svimmelhed eller træthed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56FD3" w:rsidRPr="00656FD3" w:rsidRDefault="005953D5" w:rsidP="00052FCF">
      <w:pPr>
        <w:pStyle w:val="Sidehoved"/>
        <w:tabs>
          <w:tab w:val="left" w:pos="851"/>
        </w:tabs>
        <w:ind w:left="851"/>
        <w:rPr>
          <w:szCs w:val="24"/>
        </w:rPr>
      </w:pPr>
      <w:proofErr w:type="spellStart"/>
      <w:r>
        <w:rPr>
          <w:szCs w:val="24"/>
        </w:rPr>
        <w:t>Enalapril</w:t>
      </w:r>
      <w:proofErr w:type="spellEnd"/>
      <w:r>
        <w:rPr>
          <w:szCs w:val="24"/>
        </w:rPr>
        <w:t>/</w:t>
      </w:r>
      <w:proofErr w:type="spellStart"/>
      <w:r>
        <w:rPr>
          <w:szCs w:val="24"/>
        </w:rPr>
        <w:t>Hydrochlorothiazide</w:t>
      </w:r>
      <w:proofErr w:type="spellEnd"/>
      <w:r>
        <w:rPr>
          <w:szCs w:val="24"/>
        </w:rPr>
        <w:t xml:space="preserve"> "Medical Valley"</w:t>
      </w:r>
      <w:r w:rsidR="00656FD3" w:rsidRPr="00656FD3">
        <w:rPr>
          <w:szCs w:val="24"/>
        </w:rPr>
        <w:t xml:space="preserve"> er som regel veltolereret. I de kliniske studier var bivirkningerne som regel milde og forbigående, og i de fleste tilfælde var det ikke nødvendigt at afbryde behandlingen.</w:t>
      </w:r>
    </w:p>
    <w:p w:rsidR="00656FD3" w:rsidRPr="00656FD3" w:rsidRDefault="00656FD3" w:rsidP="00052FCF">
      <w:pPr>
        <w:pStyle w:val="Sidehoved"/>
        <w:tabs>
          <w:tab w:val="left" w:pos="851"/>
        </w:tabs>
        <w:ind w:left="851"/>
        <w:rPr>
          <w:szCs w:val="24"/>
        </w:rPr>
      </w:pPr>
    </w:p>
    <w:p w:rsidR="00656FD3" w:rsidRPr="00656FD3" w:rsidRDefault="00656FD3" w:rsidP="00052FCF">
      <w:pPr>
        <w:pStyle w:val="Sidehoved"/>
        <w:tabs>
          <w:tab w:val="left" w:pos="851"/>
        </w:tabs>
        <w:ind w:left="851"/>
        <w:rPr>
          <w:szCs w:val="24"/>
        </w:rPr>
      </w:pPr>
      <w:r w:rsidRPr="00656FD3">
        <w:rPr>
          <w:szCs w:val="24"/>
        </w:rPr>
        <w:t xml:space="preserve">De hyppigst indberettede bivirkninger ved </w:t>
      </w:r>
      <w:proofErr w:type="spellStart"/>
      <w:r w:rsidR="00052FCF">
        <w:rPr>
          <w:szCs w:val="24"/>
        </w:rPr>
        <w:t>Enalapril</w:t>
      </w:r>
      <w:proofErr w:type="spellEnd"/>
      <w:r w:rsidR="00052FCF">
        <w:rPr>
          <w:szCs w:val="24"/>
        </w:rPr>
        <w:t>/</w:t>
      </w:r>
      <w:proofErr w:type="spellStart"/>
      <w:r w:rsidR="00052FCF">
        <w:rPr>
          <w:szCs w:val="24"/>
        </w:rPr>
        <w:t>Hydrochlorothiazide</w:t>
      </w:r>
      <w:proofErr w:type="spellEnd"/>
      <w:r w:rsidR="00052FCF">
        <w:rPr>
          <w:szCs w:val="24"/>
        </w:rPr>
        <w:t xml:space="preserve"> "Medical Valley"</w:t>
      </w:r>
      <w:r w:rsidRPr="00656FD3">
        <w:rPr>
          <w:szCs w:val="24"/>
        </w:rPr>
        <w:t xml:space="preserve"> var hovedpine og hoste.</w:t>
      </w:r>
    </w:p>
    <w:p w:rsidR="00656FD3" w:rsidRPr="00656FD3" w:rsidRDefault="00656FD3" w:rsidP="00052FCF">
      <w:pPr>
        <w:pStyle w:val="Sidehoved"/>
        <w:tabs>
          <w:tab w:val="left" w:pos="851"/>
        </w:tabs>
        <w:ind w:left="851"/>
        <w:rPr>
          <w:szCs w:val="24"/>
        </w:rPr>
      </w:pPr>
    </w:p>
    <w:p w:rsidR="00656FD3" w:rsidRPr="00656FD3" w:rsidRDefault="00656FD3" w:rsidP="00052FCF">
      <w:pPr>
        <w:pStyle w:val="Sidehoved"/>
        <w:tabs>
          <w:tab w:val="left" w:pos="851"/>
        </w:tabs>
        <w:ind w:left="851"/>
        <w:rPr>
          <w:szCs w:val="24"/>
        </w:rPr>
      </w:pPr>
      <w:r w:rsidRPr="00656FD3">
        <w:rPr>
          <w:szCs w:val="24"/>
        </w:rPr>
        <w:t xml:space="preserve">Nedenstående bivirkninger er blevet indberettet for </w:t>
      </w:r>
      <w:proofErr w:type="spellStart"/>
      <w:r w:rsidR="00052FCF">
        <w:rPr>
          <w:szCs w:val="24"/>
        </w:rPr>
        <w:t>Enalapril</w:t>
      </w:r>
      <w:proofErr w:type="spellEnd"/>
      <w:r w:rsidR="00052FCF">
        <w:rPr>
          <w:szCs w:val="24"/>
        </w:rPr>
        <w:t>/</w:t>
      </w:r>
      <w:proofErr w:type="spellStart"/>
      <w:r w:rsidR="00052FCF">
        <w:rPr>
          <w:szCs w:val="24"/>
        </w:rPr>
        <w:t>Hydrochlorothiazide</w:t>
      </w:r>
      <w:proofErr w:type="spellEnd"/>
      <w:r w:rsidR="00052FCF">
        <w:rPr>
          <w:szCs w:val="24"/>
        </w:rPr>
        <w:t xml:space="preserve"> "Medical Valley"</w:t>
      </w:r>
      <w:r w:rsidRPr="00656FD3">
        <w:rPr>
          <w:szCs w:val="24"/>
        </w:rPr>
        <w:t xml:space="preserve">, for </w:t>
      </w:r>
      <w:proofErr w:type="spellStart"/>
      <w:r w:rsidRPr="00656FD3">
        <w:rPr>
          <w:szCs w:val="24"/>
        </w:rPr>
        <w:t>enalapril</w:t>
      </w:r>
      <w:proofErr w:type="spellEnd"/>
      <w:r w:rsidRPr="00656FD3">
        <w:rPr>
          <w:szCs w:val="24"/>
        </w:rPr>
        <w:t xml:space="preserve"> alene eller for </w:t>
      </w:r>
      <w:proofErr w:type="spellStart"/>
      <w:r w:rsidRPr="00656FD3">
        <w:rPr>
          <w:szCs w:val="24"/>
        </w:rPr>
        <w:t>hydrochlorthiazid</w:t>
      </w:r>
      <w:proofErr w:type="spellEnd"/>
      <w:r w:rsidRPr="00656FD3">
        <w:rPr>
          <w:szCs w:val="24"/>
        </w:rPr>
        <w:t xml:space="preserve"> alene, enten i kliniske studier eller efter markedsføring af lægemidlet.</w:t>
      </w:r>
    </w:p>
    <w:p w:rsidR="00656FD3" w:rsidRPr="00656FD3" w:rsidRDefault="00656FD3" w:rsidP="00052FCF">
      <w:pPr>
        <w:pStyle w:val="Sidehoved"/>
        <w:tabs>
          <w:tab w:val="left" w:pos="851"/>
        </w:tabs>
        <w:ind w:left="851"/>
        <w:rPr>
          <w:szCs w:val="24"/>
        </w:rPr>
      </w:pPr>
    </w:p>
    <w:p w:rsidR="00656FD3" w:rsidRPr="00656FD3" w:rsidRDefault="00656FD3" w:rsidP="00052FCF">
      <w:pPr>
        <w:pStyle w:val="Sidehoved"/>
        <w:tabs>
          <w:tab w:val="left" w:pos="851"/>
        </w:tabs>
        <w:ind w:left="851"/>
        <w:rPr>
          <w:szCs w:val="24"/>
        </w:rPr>
      </w:pPr>
      <w:r w:rsidRPr="00656FD3">
        <w:rPr>
          <w:szCs w:val="24"/>
        </w:rPr>
        <w:t xml:space="preserve">Meget almindelig (≥ 1/10); almindelig (≥ 1/100 til &lt;1/10); ikke almindelig (≥ 1 / 1.000 til &lt;1/100); sjældne (≥ 1 / 10.000 til &lt;1 / 1.000); meget sjælden (&lt;1 / 10.000), ikke kendt (kan ikke estimeres ud fra </w:t>
      </w:r>
      <w:r w:rsidRPr="00656FD3">
        <w:rPr>
          <w:bCs/>
          <w:szCs w:val="24"/>
        </w:rPr>
        <w:t>forhåndenværende</w:t>
      </w:r>
      <w:r w:rsidRPr="00656FD3">
        <w:rPr>
          <w:szCs w:val="24"/>
        </w:rPr>
        <w:t xml:space="preserve"> data).</w:t>
      </w:r>
    </w:p>
    <w:p w:rsidR="00656FD3" w:rsidRPr="00656FD3" w:rsidRDefault="00656FD3" w:rsidP="00656FD3">
      <w:pPr>
        <w:pStyle w:val="Sidehoved"/>
        <w:tabs>
          <w:tab w:val="left" w:pos="851"/>
        </w:tabs>
        <w:rPr>
          <w:szCs w:val="24"/>
        </w:rPr>
      </w:pPr>
    </w:p>
    <w:p w:rsidR="00656FD3" w:rsidRDefault="00656FD3" w:rsidP="00656FD3">
      <w:pPr>
        <w:pStyle w:val="Sidehoved"/>
        <w:tabs>
          <w:tab w:val="left" w:pos="851"/>
        </w:tabs>
        <w:rPr>
          <w:b/>
          <w:szCs w:val="24"/>
        </w:rPr>
      </w:pPr>
      <w:r w:rsidRPr="00656FD3">
        <w:rPr>
          <w:b/>
          <w:szCs w:val="24"/>
        </w:rPr>
        <w:t xml:space="preserve">Tabel 1. Bivirkninger ved </w:t>
      </w:r>
      <w:proofErr w:type="spellStart"/>
      <w:r w:rsidR="000E29AE">
        <w:rPr>
          <w:b/>
          <w:szCs w:val="24"/>
        </w:rPr>
        <w:t>Enalapril</w:t>
      </w:r>
      <w:proofErr w:type="spellEnd"/>
      <w:r w:rsidR="000E29AE">
        <w:rPr>
          <w:b/>
          <w:szCs w:val="24"/>
        </w:rPr>
        <w:t>/</w:t>
      </w:r>
      <w:proofErr w:type="spellStart"/>
      <w:r w:rsidR="000E29AE">
        <w:rPr>
          <w:b/>
          <w:szCs w:val="24"/>
        </w:rPr>
        <w:t>Hydrochlorothiazide</w:t>
      </w:r>
      <w:proofErr w:type="spellEnd"/>
      <w:r w:rsidR="000E29AE">
        <w:rPr>
          <w:b/>
          <w:szCs w:val="24"/>
        </w:rPr>
        <w:t xml:space="preserve"> "Medical Valley"</w:t>
      </w:r>
    </w:p>
    <w:p w:rsidR="007A76DB" w:rsidRDefault="007A76DB" w:rsidP="00656FD3">
      <w:pPr>
        <w:pStyle w:val="Sidehoved"/>
        <w:tabs>
          <w:tab w:val="left" w:pos="851"/>
        </w:tabs>
        <w:rPr>
          <w:szCs w:val="24"/>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108"/>
        <w:gridCol w:w="1619"/>
        <w:gridCol w:w="1440"/>
        <w:gridCol w:w="1620"/>
        <w:gridCol w:w="1350"/>
        <w:gridCol w:w="1530"/>
      </w:tblGrid>
      <w:tr w:rsidR="00E639E1" w:rsidRPr="005D5713" w:rsidTr="00E639E1">
        <w:trPr>
          <w:trHeight w:hRule="exact" w:val="1653"/>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rPr>
              <w:t>Systemorgan-klasse</w:t>
            </w:r>
          </w:p>
        </w:tc>
        <w:tc>
          <w:tcPr>
            <w:tcW w:w="110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rPr>
              <w:t>Meget alminde</w:t>
            </w:r>
            <w:r w:rsidR="003920C3" w:rsidRPr="005D5713">
              <w:rPr>
                <w:rFonts w:ascii="Times New Roman" w:hAnsi="Times New Roman"/>
                <w:bCs/>
              </w:rPr>
              <w:softHyphen/>
            </w:r>
            <w:r w:rsidRPr="005D5713">
              <w:rPr>
                <w:rFonts w:ascii="Times New Roman" w:hAnsi="Times New Roman"/>
                <w:bCs/>
              </w:rPr>
              <w:t>lig (≥1/10)</w:t>
            </w: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rPr>
              <w:t>Almindelig (≥1/100 til</w:t>
            </w:r>
          </w:p>
          <w:p w:rsidR="00E639E1" w:rsidRPr="005D5713" w:rsidRDefault="00E639E1">
            <w:pPr>
              <w:pStyle w:val="Ingenafstand"/>
              <w:rPr>
                <w:rFonts w:ascii="Times New Roman" w:eastAsia="Arial" w:hAnsi="Times New Roman"/>
              </w:rPr>
            </w:pPr>
            <w:r w:rsidRPr="005D5713">
              <w:rPr>
                <w:rFonts w:ascii="Times New Roman" w:hAnsi="Times New Roman"/>
                <w:bCs/>
              </w:rPr>
              <w:t>&lt;1/10)</w:t>
            </w:r>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rPr>
              <w:t>Ikke almindelig (≥1/1.000 til &lt;1/100)</w:t>
            </w: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rPr>
              <w:t>Sjælden (≥1/10.000 til</w:t>
            </w:r>
          </w:p>
          <w:p w:rsidR="00E639E1" w:rsidRPr="005D5713" w:rsidRDefault="00E639E1">
            <w:pPr>
              <w:pStyle w:val="Ingenafstand"/>
              <w:rPr>
                <w:rFonts w:ascii="Times New Roman" w:eastAsia="Arial" w:hAnsi="Times New Roman"/>
              </w:rPr>
            </w:pPr>
            <w:r w:rsidRPr="005D5713">
              <w:rPr>
                <w:rFonts w:ascii="Times New Roman" w:hAnsi="Times New Roman"/>
                <w:bCs/>
              </w:rPr>
              <w:t>&lt;1/1.000)</w:t>
            </w:r>
          </w:p>
        </w:tc>
        <w:tc>
          <w:tcPr>
            <w:tcW w:w="135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rPr>
              <w:t>Meget sjælden (≤1/10.000)</w:t>
            </w:r>
          </w:p>
        </w:tc>
        <w:tc>
          <w:tcPr>
            <w:tcW w:w="153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rPr>
              <w:t>Ikke kendt (kan ikke estimeres ud fra forhåndenvæ</w:t>
            </w:r>
            <w:r w:rsidR="003920C3" w:rsidRPr="005D5713">
              <w:rPr>
                <w:rFonts w:ascii="Times New Roman" w:hAnsi="Times New Roman"/>
                <w:bCs/>
              </w:rPr>
              <w:softHyphen/>
            </w:r>
            <w:r w:rsidRPr="005D5713">
              <w:rPr>
                <w:rFonts w:ascii="Times New Roman" w:hAnsi="Times New Roman"/>
                <w:bCs/>
              </w:rPr>
              <w:t>rende data)</w:t>
            </w:r>
          </w:p>
        </w:tc>
      </w:tr>
      <w:tr w:rsidR="00E639E1" w:rsidRPr="005D5713" w:rsidTr="00E639E1">
        <w:trPr>
          <w:trHeight w:hRule="exact" w:val="1801"/>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bCs/>
                <w:i/>
                <w:spacing w:val="-5"/>
                <w:w w:val="105"/>
              </w:rPr>
            </w:pPr>
            <w:r w:rsidRPr="005D5713">
              <w:rPr>
                <w:rFonts w:ascii="Times New Roman" w:hAnsi="Times New Roman"/>
                <w:i/>
              </w:rPr>
              <w:t>Benigne, maligne og uspecificerede tumorer (inkl. cyster og polypper)</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eastAsia="Arial" w:hAnsi="Times New Roman"/>
                <w:w w:val="105"/>
              </w:rPr>
            </w:pP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eastAsia="Arial" w:hAnsi="Times New Roman"/>
                <w:spacing w:val="-15"/>
                <w:w w:val="105"/>
              </w:rPr>
            </w:pP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hAnsi="Times New Roman"/>
              </w:rPr>
            </w:pPr>
            <w:r w:rsidRPr="005D5713">
              <w:rPr>
                <w:rFonts w:ascii="Times New Roman" w:hAnsi="Times New Roman"/>
              </w:rPr>
              <w:t xml:space="preserve">Non-melanom hudkræft (basalcelle-karcinom og </w:t>
            </w:r>
            <w:proofErr w:type="spellStart"/>
            <w:r w:rsidRPr="005D5713">
              <w:rPr>
                <w:rFonts w:ascii="Times New Roman" w:hAnsi="Times New Roman"/>
              </w:rPr>
              <w:t>planocellulært</w:t>
            </w:r>
            <w:proofErr w:type="spellEnd"/>
            <w:r w:rsidRPr="005D5713">
              <w:rPr>
                <w:rFonts w:ascii="Times New Roman" w:hAnsi="Times New Roman"/>
              </w:rPr>
              <w:t xml:space="preserve"> karcinom)</w:t>
            </w:r>
          </w:p>
        </w:tc>
      </w:tr>
      <w:tr w:rsidR="00E639E1" w:rsidRPr="005D5713" w:rsidTr="00065A65">
        <w:trPr>
          <w:trHeight w:hRule="exact" w:val="3414"/>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Blod og lymfesystem</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 xml:space="preserve">Anæmi (herunder </w:t>
            </w:r>
            <w:proofErr w:type="spellStart"/>
            <w:r w:rsidRPr="005D5713">
              <w:rPr>
                <w:rFonts w:ascii="Times New Roman" w:hAnsi="Times New Roman"/>
              </w:rPr>
              <w:t>aplastisk</w:t>
            </w:r>
            <w:proofErr w:type="spellEnd"/>
            <w:r w:rsidRPr="005D5713">
              <w:rPr>
                <w:rFonts w:ascii="Times New Roman" w:hAnsi="Times New Roman"/>
              </w:rPr>
              <w:t xml:space="preserve"> og </w:t>
            </w:r>
            <w:proofErr w:type="spellStart"/>
            <w:r w:rsidRPr="005D5713">
              <w:rPr>
                <w:rFonts w:ascii="Times New Roman" w:hAnsi="Times New Roman"/>
              </w:rPr>
              <w:t>hæmolytisk</w:t>
            </w:r>
            <w:proofErr w:type="spellEnd"/>
            <w:r w:rsidRPr="005D5713">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Neutropeni</w:t>
            </w:r>
            <w:proofErr w:type="spellEnd"/>
            <w:r w:rsidRPr="005D5713">
              <w:rPr>
                <w:rFonts w:ascii="Times New Roman" w:hAnsi="Times New Roman"/>
              </w:rPr>
              <w:t>, fald i hæmo</w:t>
            </w:r>
            <w:r w:rsidR="00065A65">
              <w:rPr>
                <w:rFonts w:ascii="Times New Roman" w:hAnsi="Times New Roman"/>
              </w:rPr>
              <w:softHyphen/>
            </w:r>
            <w:r w:rsidRPr="005D5713">
              <w:rPr>
                <w:rFonts w:ascii="Times New Roman" w:hAnsi="Times New Roman"/>
              </w:rPr>
              <w:t>glo</w:t>
            </w:r>
            <w:r w:rsidR="00065A65">
              <w:rPr>
                <w:rFonts w:ascii="Times New Roman" w:hAnsi="Times New Roman"/>
              </w:rPr>
              <w:softHyphen/>
            </w:r>
            <w:r w:rsidRPr="005D5713">
              <w:rPr>
                <w:rFonts w:ascii="Times New Roman" w:hAnsi="Times New Roman"/>
              </w:rPr>
              <w:t>bin, fald i hæmato</w:t>
            </w:r>
            <w:r w:rsidR="007F71A6">
              <w:rPr>
                <w:rFonts w:ascii="Times New Roman" w:hAnsi="Times New Roman"/>
              </w:rPr>
              <w:softHyphen/>
            </w:r>
            <w:r w:rsidRPr="005D5713">
              <w:rPr>
                <w:rFonts w:ascii="Times New Roman" w:hAnsi="Times New Roman"/>
              </w:rPr>
              <w:t xml:space="preserve">krit, </w:t>
            </w:r>
            <w:proofErr w:type="spellStart"/>
            <w:r w:rsidRPr="005D5713">
              <w:rPr>
                <w:rFonts w:ascii="Times New Roman" w:hAnsi="Times New Roman"/>
              </w:rPr>
              <w:t>trombocyto</w:t>
            </w:r>
            <w:r w:rsidR="00065A65">
              <w:rPr>
                <w:rFonts w:ascii="Times New Roman" w:hAnsi="Times New Roman"/>
              </w:rPr>
              <w:softHyphen/>
            </w:r>
            <w:r w:rsidRPr="005D5713">
              <w:rPr>
                <w:rFonts w:ascii="Times New Roman" w:hAnsi="Times New Roman"/>
              </w:rPr>
              <w:t>peni</w:t>
            </w:r>
            <w:proofErr w:type="spellEnd"/>
            <w:r w:rsidRPr="005D5713">
              <w:rPr>
                <w:rFonts w:ascii="Times New Roman" w:hAnsi="Times New Roman"/>
              </w:rPr>
              <w:t xml:space="preserve">, </w:t>
            </w:r>
            <w:proofErr w:type="spellStart"/>
            <w:r w:rsidRPr="005D5713">
              <w:rPr>
                <w:rFonts w:ascii="Times New Roman" w:hAnsi="Times New Roman"/>
              </w:rPr>
              <w:t>agranulo</w:t>
            </w:r>
            <w:r w:rsidR="00065A65">
              <w:rPr>
                <w:rFonts w:ascii="Times New Roman" w:hAnsi="Times New Roman"/>
              </w:rPr>
              <w:softHyphen/>
            </w:r>
            <w:r w:rsidRPr="005D5713">
              <w:rPr>
                <w:rFonts w:ascii="Times New Roman" w:hAnsi="Times New Roman"/>
              </w:rPr>
              <w:t>cytose</w:t>
            </w:r>
            <w:proofErr w:type="spellEnd"/>
            <w:r w:rsidRPr="005D5713">
              <w:rPr>
                <w:rFonts w:ascii="Times New Roman" w:hAnsi="Times New Roman"/>
              </w:rPr>
              <w:t>, knogle</w:t>
            </w:r>
            <w:r w:rsidR="00065A65">
              <w:rPr>
                <w:rFonts w:ascii="Times New Roman" w:hAnsi="Times New Roman"/>
              </w:rPr>
              <w:softHyphen/>
            </w:r>
            <w:r w:rsidRPr="005D5713">
              <w:rPr>
                <w:rFonts w:ascii="Times New Roman" w:hAnsi="Times New Roman"/>
              </w:rPr>
              <w:t>marvsdepres</w:t>
            </w:r>
            <w:r w:rsidR="00065A65">
              <w:rPr>
                <w:rFonts w:ascii="Times New Roman" w:hAnsi="Times New Roman"/>
              </w:rPr>
              <w:softHyphen/>
            </w:r>
            <w:r w:rsidRPr="005D5713">
              <w:rPr>
                <w:rFonts w:ascii="Times New Roman" w:hAnsi="Times New Roman"/>
              </w:rPr>
              <w:t xml:space="preserve">sion, </w:t>
            </w:r>
            <w:proofErr w:type="spellStart"/>
            <w:r w:rsidRPr="005D5713">
              <w:rPr>
                <w:rFonts w:ascii="Times New Roman" w:hAnsi="Times New Roman"/>
              </w:rPr>
              <w:t>leukopeni</w:t>
            </w:r>
            <w:proofErr w:type="spellEnd"/>
            <w:r w:rsidRPr="005D5713">
              <w:rPr>
                <w:rFonts w:ascii="Times New Roman" w:hAnsi="Times New Roman"/>
              </w:rPr>
              <w:t xml:space="preserve">, </w:t>
            </w:r>
            <w:proofErr w:type="spellStart"/>
            <w:r w:rsidRPr="005D5713">
              <w:rPr>
                <w:rFonts w:ascii="Times New Roman" w:hAnsi="Times New Roman"/>
              </w:rPr>
              <w:t>pancytopeni</w:t>
            </w:r>
            <w:proofErr w:type="spellEnd"/>
            <w:r w:rsidRPr="005D5713">
              <w:rPr>
                <w:rFonts w:ascii="Times New Roman" w:hAnsi="Times New Roman"/>
              </w:rPr>
              <w:t xml:space="preserve">, </w:t>
            </w:r>
            <w:proofErr w:type="spellStart"/>
            <w:r w:rsidRPr="005D5713">
              <w:rPr>
                <w:rFonts w:ascii="Times New Roman" w:hAnsi="Times New Roman"/>
              </w:rPr>
              <w:t>lymfadenopati</w:t>
            </w:r>
            <w:proofErr w:type="spellEnd"/>
            <w:r w:rsidRPr="005D5713">
              <w:rPr>
                <w:rFonts w:ascii="Times New Roman" w:hAnsi="Times New Roman"/>
              </w:rPr>
              <w:t>, autoimmune sygdomme</w:t>
            </w: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7622D3">
        <w:trPr>
          <w:trHeight w:hRule="exact" w:val="1952"/>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Det endokrine system</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hAnsi="Times New Roman"/>
              </w:rPr>
            </w:pPr>
            <w:r w:rsidRPr="005D5713">
              <w:rPr>
                <w:rFonts w:ascii="Times New Roman" w:hAnsi="Times New Roman"/>
              </w:rPr>
              <w:t xml:space="preserve">Syndrom med uhensigtsmæssig produktion af anti-diuretisk hormon </w:t>
            </w:r>
          </w:p>
          <w:p w:rsidR="00E639E1" w:rsidRPr="005D5713" w:rsidRDefault="00E639E1">
            <w:pPr>
              <w:pStyle w:val="Ingenafstand"/>
              <w:rPr>
                <w:rFonts w:ascii="Times New Roman" w:eastAsia="Arial" w:hAnsi="Times New Roman"/>
              </w:rPr>
            </w:pPr>
            <w:r w:rsidRPr="005D5713">
              <w:rPr>
                <w:rFonts w:ascii="Times New Roman" w:hAnsi="Times New Roman"/>
              </w:rPr>
              <w:t>(SIADH)</w:t>
            </w:r>
          </w:p>
        </w:tc>
      </w:tr>
      <w:tr w:rsidR="00E639E1" w:rsidRPr="005D5713" w:rsidTr="00E639E1">
        <w:trPr>
          <w:trHeight w:hRule="exact" w:val="1865"/>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Metabolisme og ernæring</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Hypokaliæmi</w:t>
            </w:r>
            <w:proofErr w:type="spellEnd"/>
            <w:r w:rsidRPr="005D5713">
              <w:rPr>
                <w:rFonts w:ascii="Times New Roman" w:hAnsi="Times New Roman"/>
              </w:rPr>
              <w:t xml:space="preserve">, øget niveau af kolesterol og triglycerider, </w:t>
            </w:r>
            <w:proofErr w:type="spellStart"/>
            <w:r w:rsidRPr="005D5713">
              <w:rPr>
                <w:rFonts w:ascii="Times New Roman" w:hAnsi="Times New Roman"/>
              </w:rPr>
              <w:t>hyperurikæmi</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Hypo-glykæmi</w:t>
            </w:r>
            <w:proofErr w:type="spellEnd"/>
            <w:r w:rsidRPr="005D5713">
              <w:rPr>
                <w:rFonts w:ascii="Times New Roman" w:hAnsi="Times New Roman"/>
              </w:rPr>
              <w:t xml:space="preserve"> (se pkt. 4.4), </w:t>
            </w:r>
            <w:proofErr w:type="spellStart"/>
            <w:r w:rsidRPr="005D5713">
              <w:rPr>
                <w:rFonts w:ascii="Times New Roman" w:hAnsi="Times New Roman"/>
              </w:rPr>
              <w:t>hypo-magnesiæmi</w:t>
            </w:r>
            <w:proofErr w:type="spellEnd"/>
            <w:r w:rsidRPr="005D5713">
              <w:rPr>
                <w:rFonts w:ascii="Times New Roman" w:hAnsi="Times New Roman"/>
              </w:rPr>
              <w:t>, urinsyre-gigt**</w:t>
            </w: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Øget blodsukker</w:t>
            </w:r>
          </w:p>
        </w:tc>
        <w:tc>
          <w:tcPr>
            <w:tcW w:w="135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Hyper-</w:t>
            </w:r>
            <w:proofErr w:type="spellStart"/>
            <w:r w:rsidRPr="005D5713">
              <w:rPr>
                <w:rFonts w:ascii="Times New Roman" w:hAnsi="Times New Roman"/>
              </w:rPr>
              <w:t>calciæmi</w:t>
            </w:r>
            <w:proofErr w:type="spellEnd"/>
            <w:r w:rsidRPr="005D5713">
              <w:rPr>
                <w:rFonts w:ascii="Times New Roman" w:hAnsi="Times New Roman"/>
              </w:rPr>
              <w:t xml:space="preserve"> (se pkt. 4.4)</w:t>
            </w: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793948" w:rsidTr="007622D3">
        <w:trPr>
          <w:trHeight w:hRule="exact" w:val="1397"/>
        </w:trPr>
        <w:tc>
          <w:tcPr>
            <w:tcW w:w="1519" w:type="dxa"/>
            <w:tcBorders>
              <w:top w:val="single" w:sz="4" w:space="0" w:color="auto"/>
              <w:left w:val="single" w:sz="4" w:space="0" w:color="auto"/>
              <w:bottom w:val="single" w:sz="4" w:space="0" w:color="auto"/>
              <w:right w:val="single" w:sz="4" w:space="0" w:color="auto"/>
            </w:tcBorders>
            <w:hideMark/>
          </w:tcPr>
          <w:p w:rsidR="00E639E1" w:rsidRPr="0074628D" w:rsidRDefault="0074628D">
            <w:pPr>
              <w:pStyle w:val="Ingenafstand"/>
              <w:rPr>
                <w:rFonts w:ascii="Times New Roman" w:hAnsi="Times New Roman"/>
                <w:bCs/>
                <w:i/>
              </w:rPr>
            </w:pPr>
            <w:r w:rsidRPr="0074628D">
              <w:rPr>
                <w:rFonts w:ascii="Times New Roman" w:hAnsi="Times New Roman"/>
                <w:bCs/>
                <w:i/>
              </w:rPr>
              <w:t>Psykiske forstyrrelser</w:t>
            </w:r>
          </w:p>
        </w:tc>
        <w:tc>
          <w:tcPr>
            <w:tcW w:w="1109" w:type="dxa"/>
            <w:tcBorders>
              <w:top w:val="single" w:sz="4" w:space="0" w:color="auto"/>
              <w:left w:val="single" w:sz="4" w:space="0" w:color="auto"/>
              <w:bottom w:val="single" w:sz="4" w:space="0" w:color="auto"/>
              <w:right w:val="single" w:sz="4" w:space="0" w:color="auto"/>
            </w:tcBorders>
          </w:tcPr>
          <w:p w:rsidR="00E639E1" w:rsidRPr="0074628D"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hideMark/>
          </w:tcPr>
          <w:p w:rsidR="00E639E1" w:rsidRPr="0074628D" w:rsidRDefault="00E639E1">
            <w:pPr>
              <w:pStyle w:val="Ingenafstand"/>
              <w:rPr>
                <w:rFonts w:ascii="Times New Roman" w:hAnsi="Times New Roman"/>
              </w:rPr>
            </w:pPr>
            <w:r w:rsidRPr="0074628D">
              <w:rPr>
                <w:rFonts w:ascii="Times New Roman" w:hAnsi="Times New Roman"/>
              </w:rPr>
              <w:t>Depression</w:t>
            </w:r>
          </w:p>
        </w:tc>
        <w:tc>
          <w:tcPr>
            <w:tcW w:w="1440" w:type="dxa"/>
            <w:tcBorders>
              <w:top w:val="single" w:sz="4" w:space="0" w:color="auto"/>
              <w:left w:val="single" w:sz="4" w:space="0" w:color="auto"/>
              <w:bottom w:val="single" w:sz="4" w:space="0" w:color="auto"/>
              <w:right w:val="single" w:sz="4" w:space="0" w:color="auto"/>
            </w:tcBorders>
            <w:hideMark/>
          </w:tcPr>
          <w:p w:rsidR="00E639E1" w:rsidRPr="0074628D" w:rsidRDefault="00E639E1">
            <w:pPr>
              <w:pStyle w:val="Ingenafstand"/>
              <w:rPr>
                <w:rFonts w:ascii="Times New Roman" w:hAnsi="Times New Roman"/>
              </w:rPr>
            </w:pPr>
            <w:r w:rsidRPr="0074628D">
              <w:rPr>
                <w:rFonts w:ascii="Times New Roman" w:hAnsi="Times New Roman"/>
              </w:rPr>
              <w:t>Insomni, nervøsitet,</w:t>
            </w:r>
          </w:p>
          <w:p w:rsidR="00E639E1" w:rsidRPr="0074628D" w:rsidRDefault="00E639E1">
            <w:pPr>
              <w:pStyle w:val="Ingenafstand"/>
              <w:rPr>
                <w:rFonts w:ascii="Times New Roman" w:hAnsi="Times New Roman"/>
              </w:rPr>
            </w:pPr>
            <w:r w:rsidRPr="0074628D">
              <w:rPr>
                <w:rFonts w:ascii="Times New Roman" w:hAnsi="Times New Roman"/>
              </w:rPr>
              <w:t>nedsat libido**,</w:t>
            </w:r>
          </w:p>
          <w:p w:rsidR="00E639E1" w:rsidRPr="0074628D" w:rsidRDefault="00E639E1">
            <w:pPr>
              <w:pStyle w:val="Ingenafstand"/>
              <w:rPr>
                <w:rFonts w:ascii="Times New Roman" w:hAnsi="Times New Roman"/>
              </w:rPr>
            </w:pPr>
            <w:r w:rsidRPr="0074628D">
              <w:rPr>
                <w:rFonts w:ascii="Times New Roman" w:hAnsi="Times New Roman"/>
              </w:rPr>
              <w:t>konfusion,</w:t>
            </w:r>
          </w:p>
        </w:tc>
        <w:tc>
          <w:tcPr>
            <w:tcW w:w="1620" w:type="dxa"/>
            <w:tcBorders>
              <w:top w:val="single" w:sz="4" w:space="0" w:color="auto"/>
              <w:left w:val="single" w:sz="4" w:space="0" w:color="auto"/>
              <w:bottom w:val="single" w:sz="4" w:space="0" w:color="auto"/>
              <w:right w:val="single" w:sz="4" w:space="0" w:color="auto"/>
            </w:tcBorders>
            <w:hideMark/>
          </w:tcPr>
          <w:p w:rsidR="00E639E1" w:rsidRPr="0074628D" w:rsidRDefault="00E639E1">
            <w:pPr>
              <w:pStyle w:val="Ingenafstand"/>
              <w:rPr>
                <w:rFonts w:ascii="Times New Roman" w:hAnsi="Times New Roman"/>
              </w:rPr>
            </w:pPr>
            <w:r w:rsidRPr="0074628D">
              <w:rPr>
                <w:rFonts w:ascii="Times New Roman" w:hAnsi="Times New Roman"/>
              </w:rPr>
              <w:t>Abnorme drømme, søvn-forstyrrelser</w:t>
            </w:r>
          </w:p>
        </w:tc>
        <w:tc>
          <w:tcPr>
            <w:tcW w:w="1350" w:type="dxa"/>
            <w:tcBorders>
              <w:top w:val="single" w:sz="4" w:space="0" w:color="auto"/>
              <w:left w:val="single" w:sz="4" w:space="0" w:color="auto"/>
              <w:bottom w:val="single" w:sz="4" w:space="0" w:color="auto"/>
              <w:right w:val="single" w:sz="4" w:space="0" w:color="auto"/>
            </w:tcBorders>
          </w:tcPr>
          <w:p w:rsidR="00E639E1" w:rsidRPr="0074628D"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74628D" w:rsidRDefault="00E639E1">
            <w:pPr>
              <w:pStyle w:val="Ingenafstand"/>
              <w:rPr>
                <w:rFonts w:ascii="Times New Roman" w:hAnsi="Times New Roman"/>
              </w:rPr>
            </w:pPr>
          </w:p>
        </w:tc>
      </w:tr>
      <w:tr w:rsidR="00E639E1" w:rsidRPr="005D5713" w:rsidTr="007622D3">
        <w:trPr>
          <w:trHeight w:hRule="exact" w:val="1133"/>
        </w:trPr>
        <w:tc>
          <w:tcPr>
            <w:tcW w:w="1519" w:type="dxa"/>
            <w:tcBorders>
              <w:top w:val="single" w:sz="4" w:space="0" w:color="auto"/>
              <w:left w:val="single" w:sz="4" w:space="0" w:color="auto"/>
              <w:bottom w:val="single" w:sz="4" w:space="0" w:color="auto"/>
              <w:right w:val="single" w:sz="4" w:space="0" w:color="auto"/>
            </w:tcBorders>
            <w:hideMark/>
          </w:tcPr>
          <w:p w:rsidR="00E639E1" w:rsidRPr="006A0247" w:rsidRDefault="00E639E1">
            <w:pPr>
              <w:pStyle w:val="Ingenafstand"/>
              <w:rPr>
                <w:rFonts w:ascii="Times New Roman" w:eastAsia="Arial" w:hAnsi="Times New Roman"/>
              </w:rPr>
            </w:pPr>
            <w:r w:rsidRPr="006A0247">
              <w:rPr>
                <w:rFonts w:ascii="Times New Roman" w:hAnsi="Times New Roman"/>
                <w:bCs/>
                <w:i/>
              </w:rPr>
              <w:t>Nervesystemet</w:t>
            </w:r>
          </w:p>
        </w:tc>
        <w:tc>
          <w:tcPr>
            <w:tcW w:w="1109" w:type="dxa"/>
            <w:tcBorders>
              <w:top w:val="single" w:sz="4" w:space="0" w:color="auto"/>
              <w:left w:val="single" w:sz="4" w:space="0" w:color="auto"/>
              <w:bottom w:val="single" w:sz="4" w:space="0" w:color="auto"/>
              <w:right w:val="single" w:sz="4" w:space="0" w:color="auto"/>
            </w:tcBorders>
          </w:tcPr>
          <w:p w:rsidR="00E639E1" w:rsidRPr="006A0247"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hideMark/>
          </w:tcPr>
          <w:p w:rsidR="00E639E1" w:rsidRPr="006A0247" w:rsidRDefault="00E639E1">
            <w:pPr>
              <w:pStyle w:val="Ingenafstand"/>
              <w:rPr>
                <w:rFonts w:ascii="Times New Roman" w:eastAsia="Arial" w:hAnsi="Times New Roman"/>
              </w:rPr>
            </w:pPr>
            <w:r w:rsidRPr="006A0247">
              <w:rPr>
                <w:rFonts w:ascii="Times New Roman" w:hAnsi="Times New Roman"/>
              </w:rPr>
              <w:t>Hovedpine, synkope, ændret smagssans</w:t>
            </w:r>
          </w:p>
        </w:tc>
        <w:tc>
          <w:tcPr>
            <w:tcW w:w="1440" w:type="dxa"/>
            <w:tcBorders>
              <w:top w:val="single" w:sz="4" w:space="0" w:color="auto"/>
              <w:left w:val="single" w:sz="4" w:space="0" w:color="auto"/>
              <w:bottom w:val="single" w:sz="4" w:space="0" w:color="auto"/>
              <w:right w:val="single" w:sz="4" w:space="0" w:color="auto"/>
            </w:tcBorders>
            <w:hideMark/>
          </w:tcPr>
          <w:p w:rsidR="00E639E1" w:rsidRPr="006A0247" w:rsidRDefault="007316E7">
            <w:pPr>
              <w:pStyle w:val="Ingenafstand"/>
              <w:rPr>
                <w:rFonts w:ascii="Times New Roman" w:eastAsia="Arial" w:hAnsi="Times New Roman"/>
              </w:rPr>
            </w:pPr>
            <w:r w:rsidRPr="006A0247">
              <w:rPr>
                <w:rFonts w:ascii="Times New Roman" w:hAnsi="Times New Roman"/>
              </w:rPr>
              <w:t>D</w:t>
            </w:r>
            <w:r w:rsidR="00E639E1" w:rsidRPr="006A0247">
              <w:rPr>
                <w:rFonts w:ascii="Times New Roman" w:hAnsi="Times New Roman"/>
              </w:rPr>
              <w:t xml:space="preserve">øsighed, </w:t>
            </w:r>
            <w:proofErr w:type="spellStart"/>
            <w:r w:rsidR="00E639E1" w:rsidRPr="006A0247">
              <w:rPr>
                <w:rFonts w:ascii="Times New Roman" w:hAnsi="Times New Roman"/>
              </w:rPr>
              <w:t>paræstesi</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6A0247">
              <w:rPr>
                <w:rFonts w:ascii="Times New Roman" w:hAnsi="Times New Roman"/>
              </w:rPr>
              <w:t xml:space="preserve">Parese (som følge af </w:t>
            </w:r>
            <w:proofErr w:type="spellStart"/>
            <w:r w:rsidRPr="006A0247">
              <w:rPr>
                <w:rFonts w:ascii="Times New Roman" w:hAnsi="Times New Roman"/>
              </w:rPr>
              <w:t>hypokaliæmi</w:t>
            </w:r>
            <w:proofErr w:type="spellEnd"/>
            <w:r w:rsidRPr="006A0247">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E639E1">
        <w:trPr>
          <w:trHeight w:hRule="exact" w:val="631"/>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Øjne</w:t>
            </w:r>
          </w:p>
        </w:tc>
        <w:tc>
          <w:tcPr>
            <w:tcW w:w="110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Sløret syn</w:t>
            </w: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4711CE">
            <w:pPr>
              <w:pStyle w:val="Ingenafstand"/>
              <w:rPr>
                <w:rFonts w:ascii="Times New Roman" w:hAnsi="Times New Roman"/>
              </w:rPr>
            </w:pPr>
            <w:proofErr w:type="spellStart"/>
            <w:r w:rsidRPr="004711CE">
              <w:rPr>
                <w:rFonts w:ascii="Times New Roman" w:hAnsi="Times New Roman"/>
              </w:rPr>
              <w:t>Choroidal</w:t>
            </w:r>
            <w:proofErr w:type="spellEnd"/>
            <w:r w:rsidRPr="004711CE">
              <w:rPr>
                <w:rFonts w:ascii="Times New Roman" w:hAnsi="Times New Roman"/>
              </w:rPr>
              <w:t xml:space="preserve"> </w:t>
            </w:r>
            <w:proofErr w:type="spellStart"/>
            <w:r w:rsidRPr="004711CE">
              <w:rPr>
                <w:rFonts w:ascii="Times New Roman" w:hAnsi="Times New Roman"/>
              </w:rPr>
              <w:t>effusion</w:t>
            </w:r>
            <w:proofErr w:type="spellEnd"/>
          </w:p>
        </w:tc>
      </w:tr>
      <w:tr w:rsidR="00E639E1" w:rsidRPr="005D5713" w:rsidTr="007622D3">
        <w:trPr>
          <w:trHeight w:hRule="exact" w:val="648"/>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Øre og labyrint</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hAnsi="Times New Roman"/>
              </w:rPr>
            </w:pPr>
            <w:r w:rsidRPr="005D5713">
              <w:rPr>
                <w:rFonts w:ascii="Times New Roman" w:hAnsi="Times New Roman"/>
              </w:rPr>
              <w:t>Tinnitus,</w:t>
            </w:r>
          </w:p>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vertigo</w:t>
            </w:r>
            <w:proofErr w:type="spellEnd"/>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3920C3">
        <w:trPr>
          <w:trHeight w:hRule="exact" w:val="2422"/>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hAnsi="Times New Roman"/>
                <w:bCs/>
                <w:i/>
              </w:rPr>
            </w:pPr>
            <w:r w:rsidRPr="005D5713">
              <w:rPr>
                <w:rFonts w:ascii="Times New Roman" w:hAnsi="Times New Roman"/>
                <w:bCs/>
                <w:i/>
              </w:rPr>
              <w:t>Hjertesyg</w:t>
            </w:r>
            <w:r w:rsidR="007622D3" w:rsidRPr="005D5713">
              <w:rPr>
                <w:rFonts w:ascii="Times New Roman" w:hAnsi="Times New Roman"/>
                <w:bCs/>
                <w:i/>
              </w:rPr>
              <w:softHyphen/>
            </w:r>
            <w:r w:rsidRPr="005D5713">
              <w:rPr>
                <w:rFonts w:ascii="Times New Roman" w:hAnsi="Times New Roman"/>
                <w:bCs/>
                <w:i/>
              </w:rPr>
              <w:t>domme</w:t>
            </w:r>
          </w:p>
        </w:tc>
        <w:tc>
          <w:tcPr>
            <w:tcW w:w="110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hAnsi="Times New Roman"/>
              </w:rPr>
            </w:pPr>
            <w:proofErr w:type="spellStart"/>
            <w:r w:rsidRPr="005D5713">
              <w:rPr>
                <w:rFonts w:ascii="Times New Roman" w:hAnsi="Times New Roman"/>
              </w:rPr>
              <w:t>Svimmel-hed</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hAnsi="Times New Roman"/>
              </w:rPr>
            </w:pPr>
            <w:proofErr w:type="spellStart"/>
            <w:r w:rsidRPr="005D5713">
              <w:rPr>
                <w:rFonts w:ascii="Times New Roman" w:hAnsi="Times New Roman"/>
              </w:rPr>
              <w:t>Arytmier</w:t>
            </w:r>
            <w:proofErr w:type="spellEnd"/>
            <w:r w:rsidRPr="005D5713">
              <w:rPr>
                <w:rFonts w:ascii="Times New Roman" w:hAnsi="Times New Roman"/>
              </w:rPr>
              <w:t xml:space="preserve">, angina pectoris, </w:t>
            </w:r>
            <w:proofErr w:type="spellStart"/>
            <w:r w:rsidRPr="005D5713">
              <w:rPr>
                <w:rFonts w:ascii="Times New Roman" w:hAnsi="Times New Roman"/>
              </w:rPr>
              <w:t>takykardi</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hAnsi="Times New Roman"/>
              </w:rPr>
            </w:pPr>
            <w:proofErr w:type="spellStart"/>
            <w:r w:rsidRPr="005D5713">
              <w:rPr>
                <w:rFonts w:ascii="Times New Roman" w:hAnsi="Times New Roman"/>
              </w:rPr>
              <w:t>Palpitationer</w:t>
            </w:r>
            <w:proofErr w:type="spellEnd"/>
            <w:r w:rsidRPr="005D5713">
              <w:rPr>
                <w:rFonts w:ascii="Times New Roman" w:hAnsi="Times New Roman"/>
              </w:rPr>
              <w:t>, myokardiein</w:t>
            </w:r>
            <w:r w:rsidR="0094373C">
              <w:rPr>
                <w:rFonts w:ascii="Times New Roman" w:hAnsi="Times New Roman"/>
              </w:rPr>
              <w:softHyphen/>
            </w:r>
            <w:r w:rsidRPr="005D5713">
              <w:rPr>
                <w:rFonts w:ascii="Times New Roman" w:hAnsi="Times New Roman"/>
              </w:rPr>
              <w:t>farkt eventu</w:t>
            </w:r>
            <w:r w:rsidR="0094373C">
              <w:rPr>
                <w:rFonts w:ascii="Times New Roman" w:hAnsi="Times New Roman"/>
              </w:rPr>
              <w:softHyphen/>
            </w:r>
            <w:r w:rsidRPr="005D5713">
              <w:rPr>
                <w:rFonts w:ascii="Times New Roman" w:hAnsi="Times New Roman"/>
              </w:rPr>
              <w:t>elt sekundært til udtalt hypotension hos højrisiko-patienter (se pkt. 4.4)</w:t>
            </w: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7622D3">
        <w:trPr>
          <w:trHeight w:hRule="exact" w:val="2847"/>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bCs/>
                <w:i/>
              </w:rPr>
              <w:t>Vaskulære</w:t>
            </w:r>
            <w:proofErr w:type="spellEnd"/>
            <w:r w:rsidRPr="005D5713">
              <w:rPr>
                <w:rFonts w:ascii="Times New Roman" w:hAnsi="Times New Roman"/>
                <w:bCs/>
                <w:i/>
              </w:rPr>
              <w:t xml:space="preserve"> sygdomme</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eastAsia="Arial" w:hAnsi="Times New Roman"/>
              </w:rPr>
            </w:pP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 xml:space="preserve">Hypotension, </w:t>
            </w:r>
            <w:proofErr w:type="spellStart"/>
            <w:r w:rsidRPr="005D5713">
              <w:rPr>
                <w:rFonts w:ascii="Times New Roman" w:hAnsi="Times New Roman"/>
              </w:rPr>
              <w:t>ortostatisk</w:t>
            </w:r>
            <w:proofErr w:type="spellEnd"/>
            <w:r w:rsidRPr="005D5713">
              <w:rPr>
                <w:rFonts w:ascii="Times New Roman" w:hAnsi="Times New Roman"/>
              </w:rPr>
              <w:t xml:space="preserve"> hypotension</w:t>
            </w:r>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 xml:space="preserve">Rødmen, </w:t>
            </w:r>
            <w:proofErr w:type="spellStart"/>
            <w:r w:rsidRPr="005D5713">
              <w:rPr>
                <w:rFonts w:ascii="Times New Roman" w:hAnsi="Times New Roman"/>
              </w:rPr>
              <w:t>cerebrovas</w:t>
            </w:r>
            <w:r w:rsidR="009F1C62">
              <w:rPr>
                <w:rFonts w:ascii="Times New Roman" w:hAnsi="Times New Roman"/>
              </w:rPr>
              <w:softHyphen/>
            </w:r>
            <w:r w:rsidRPr="005D5713">
              <w:rPr>
                <w:rFonts w:ascii="Times New Roman" w:hAnsi="Times New Roman"/>
              </w:rPr>
              <w:t>kulær</w:t>
            </w:r>
            <w:proofErr w:type="spellEnd"/>
            <w:r w:rsidRPr="005D5713">
              <w:rPr>
                <w:rFonts w:ascii="Times New Roman" w:hAnsi="Times New Roman"/>
              </w:rPr>
              <w:t xml:space="preserve"> hændelse*, eventuelt sekundært til udtalt hypotension hos højrisiko-patienter (se pkt. 4.4)</w:t>
            </w: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Raynaud</w:t>
            </w:r>
            <w:r w:rsidR="007622D3" w:rsidRPr="005D5713">
              <w:rPr>
                <w:rFonts w:ascii="Times New Roman" w:hAnsi="Times New Roman"/>
              </w:rPr>
              <w:t>'</w:t>
            </w:r>
            <w:r w:rsidRPr="005D5713">
              <w:rPr>
                <w:rFonts w:ascii="Times New Roman" w:hAnsi="Times New Roman"/>
              </w:rPr>
              <w:t>s</w:t>
            </w:r>
            <w:proofErr w:type="spellEnd"/>
            <w:r w:rsidRPr="005D5713">
              <w:rPr>
                <w:rFonts w:ascii="Times New Roman" w:hAnsi="Times New Roman"/>
              </w:rPr>
              <w:t xml:space="preserve"> </w:t>
            </w:r>
            <w:r w:rsidR="003A712D" w:rsidRPr="005D5713">
              <w:rPr>
                <w:rFonts w:ascii="Times New Roman" w:hAnsi="Times New Roman"/>
              </w:rPr>
              <w:t>syndrom</w:t>
            </w: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E639E1">
        <w:trPr>
          <w:trHeight w:hRule="exact" w:val="2978"/>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 xml:space="preserve">Luftveje, thorax og </w:t>
            </w:r>
            <w:proofErr w:type="spellStart"/>
            <w:r w:rsidRPr="005D5713">
              <w:rPr>
                <w:rFonts w:ascii="Times New Roman" w:hAnsi="Times New Roman"/>
                <w:bCs/>
                <w:i/>
              </w:rPr>
              <w:t>mediastinum</w:t>
            </w:r>
            <w:proofErr w:type="spellEnd"/>
          </w:p>
        </w:tc>
        <w:tc>
          <w:tcPr>
            <w:tcW w:w="110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Hoste</w:t>
            </w: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Dyspnø</w:t>
            </w:r>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 xml:space="preserve">Snue, ondt i halsen og hæshed, </w:t>
            </w:r>
            <w:proofErr w:type="spellStart"/>
            <w:r w:rsidRPr="005D5713">
              <w:rPr>
                <w:rFonts w:ascii="Times New Roman" w:hAnsi="Times New Roman"/>
              </w:rPr>
              <w:t>bronko</w:t>
            </w:r>
            <w:proofErr w:type="spellEnd"/>
            <w:r w:rsidRPr="005D5713">
              <w:rPr>
                <w:rFonts w:ascii="Times New Roman" w:hAnsi="Times New Roman"/>
              </w:rPr>
              <w:t>-spasme/astma</w:t>
            </w: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hAnsi="Times New Roman"/>
              </w:rPr>
            </w:pPr>
            <w:r w:rsidRPr="005D5713">
              <w:rPr>
                <w:rFonts w:ascii="Times New Roman" w:hAnsi="Times New Roman"/>
              </w:rPr>
              <w:t>Lunge-</w:t>
            </w:r>
            <w:proofErr w:type="spellStart"/>
            <w:r w:rsidRPr="005D5713">
              <w:rPr>
                <w:rFonts w:ascii="Times New Roman" w:hAnsi="Times New Roman"/>
              </w:rPr>
              <w:t>infiltrater</w:t>
            </w:r>
            <w:proofErr w:type="spellEnd"/>
            <w:r w:rsidRPr="005D5713">
              <w:rPr>
                <w:rFonts w:ascii="Times New Roman" w:hAnsi="Times New Roman"/>
              </w:rPr>
              <w:t xml:space="preserve">, vejrtræknings-besvær (inkl. pneumonitis og lungeødem), </w:t>
            </w:r>
            <w:proofErr w:type="spellStart"/>
            <w:r w:rsidRPr="005D5713">
              <w:rPr>
                <w:rFonts w:ascii="Times New Roman" w:hAnsi="Times New Roman"/>
              </w:rPr>
              <w:t>rhinitis</w:t>
            </w:r>
            <w:proofErr w:type="spellEnd"/>
            <w:r w:rsidRPr="005D5713">
              <w:rPr>
                <w:rFonts w:ascii="Times New Roman" w:hAnsi="Times New Roman"/>
              </w:rPr>
              <w:t xml:space="preserve">, allergisk </w:t>
            </w:r>
            <w:proofErr w:type="spellStart"/>
            <w:r w:rsidRPr="005D5713">
              <w:rPr>
                <w:rFonts w:ascii="Times New Roman" w:hAnsi="Times New Roman"/>
              </w:rPr>
              <w:t>alveolitis</w:t>
            </w:r>
            <w:proofErr w:type="spellEnd"/>
            <w:r w:rsidRPr="005D5713">
              <w:rPr>
                <w:rFonts w:ascii="Times New Roman" w:hAnsi="Times New Roman"/>
              </w:rPr>
              <w:t>/</w:t>
            </w:r>
          </w:p>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eosinofil</w:t>
            </w:r>
            <w:proofErr w:type="spellEnd"/>
            <w:r w:rsidRPr="005D5713">
              <w:rPr>
                <w:rFonts w:ascii="Times New Roman" w:hAnsi="Times New Roman"/>
              </w:rPr>
              <w:t xml:space="preserve"> pneumoni</w:t>
            </w: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7E4E35">
            <w:pPr>
              <w:pStyle w:val="Ingenafstand"/>
              <w:rPr>
                <w:rFonts w:ascii="Times New Roman" w:hAnsi="Times New Roman"/>
              </w:rPr>
            </w:pPr>
            <w:r w:rsidRPr="00BC388F">
              <w:rPr>
                <w:rFonts w:ascii="Times New Roman" w:hAnsi="Times New Roman"/>
                <w:lang w:val="sv-SE"/>
              </w:rPr>
              <w:t xml:space="preserve">Akut respiratorisk </w:t>
            </w:r>
            <w:proofErr w:type="gramStart"/>
            <w:r w:rsidRPr="00BC388F">
              <w:rPr>
                <w:rFonts w:ascii="Times New Roman" w:hAnsi="Times New Roman"/>
                <w:lang w:val="sv-SE"/>
              </w:rPr>
              <w:t>distress syndrom</w:t>
            </w:r>
            <w:proofErr w:type="gramEnd"/>
            <w:r w:rsidRPr="00BC388F">
              <w:rPr>
                <w:rFonts w:ascii="Times New Roman" w:hAnsi="Times New Roman"/>
                <w:lang w:val="sv-SE"/>
              </w:rPr>
              <w:t xml:space="preserve"> (ARDS) (se pkt. 4.4)</w:t>
            </w: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E639E1">
        <w:trPr>
          <w:trHeight w:hRule="exact" w:val="2999"/>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Mave-tarm-kanalen</w:t>
            </w:r>
          </w:p>
        </w:tc>
        <w:tc>
          <w:tcPr>
            <w:tcW w:w="110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Kvalme</w:t>
            </w: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Diarré, mavesmerter</w:t>
            </w:r>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Ileus</w:t>
            </w:r>
            <w:proofErr w:type="spellEnd"/>
            <w:r w:rsidRPr="005D5713">
              <w:rPr>
                <w:rFonts w:ascii="Times New Roman" w:hAnsi="Times New Roman"/>
              </w:rPr>
              <w:t xml:space="preserve">, </w:t>
            </w:r>
            <w:proofErr w:type="spellStart"/>
            <w:r w:rsidRPr="005D5713">
              <w:rPr>
                <w:rFonts w:ascii="Times New Roman" w:hAnsi="Times New Roman"/>
              </w:rPr>
              <w:t>pankreatitis</w:t>
            </w:r>
            <w:proofErr w:type="spellEnd"/>
            <w:r w:rsidRPr="005D5713">
              <w:rPr>
                <w:rFonts w:ascii="Times New Roman" w:hAnsi="Times New Roman"/>
              </w:rPr>
              <w:t xml:space="preserve">, opkastning, dyspepsi, obstipation, anoreksi, mavegener, mundtørhed, ulcus </w:t>
            </w:r>
            <w:proofErr w:type="spellStart"/>
            <w:r w:rsidRPr="005D5713">
              <w:rPr>
                <w:rFonts w:ascii="Times New Roman" w:hAnsi="Times New Roman"/>
              </w:rPr>
              <w:t>pepticum</w:t>
            </w:r>
            <w:proofErr w:type="spellEnd"/>
            <w:r w:rsidRPr="005D5713">
              <w:rPr>
                <w:rFonts w:ascii="Times New Roman" w:hAnsi="Times New Roman"/>
              </w:rPr>
              <w:t xml:space="preserve">, </w:t>
            </w:r>
            <w:proofErr w:type="spellStart"/>
            <w:r w:rsidRPr="005D5713">
              <w:rPr>
                <w:rFonts w:ascii="Times New Roman" w:hAnsi="Times New Roman"/>
              </w:rPr>
              <w:t>flatulens</w:t>
            </w:r>
            <w:proofErr w:type="spellEnd"/>
            <w:r w:rsidRPr="005D5713">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hAnsi="Times New Roman"/>
              </w:rPr>
            </w:pPr>
            <w:proofErr w:type="spellStart"/>
            <w:r w:rsidRPr="005D5713">
              <w:rPr>
                <w:rFonts w:ascii="Times New Roman" w:hAnsi="Times New Roman"/>
              </w:rPr>
              <w:t>Stomatitis</w:t>
            </w:r>
            <w:proofErr w:type="spellEnd"/>
            <w:r w:rsidRPr="005D5713">
              <w:rPr>
                <w:rFonts w:ascii="Times New Roman" w:hAnsi="Times New Roman"/>
              </w:rPr>
              <w:t>/</w:t>
            </w:r>
          </w:p>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aftøse</w:t>
            </w:r>
            <w:proofErr w:type="spellEnd"/>
            <w:r w:rsidRPr="005D5713">
              <w:rPr>
                <w:rFonts w:ascii="Times New Roman" w:hAnsi="Times New Roman"/>
              </w:rPr>
              <w:t xml:space="preserve"> </w:t>
            </w:r>
            <w:proofErr w:type="spellStart"/>
            <w:r w:rsidRPr="005D5713">
              <w:rPr>
                <w:rFonts w:ascii="Times New Roman" w:hAnsi="Times New Roman"/>
              </w:rPr>
              <w:t>ulcerationer</w:t>
            </w:r>
            <w:proofErr w:type="spellEnd"/>
            <w:r w:rsidRPr="005D5713">
              <w:rPr>
                <w:rFonts w:ascii="Times New Roman" w:hAnsi="Times New Roman"/>
              </w:rPr>
              <w:t xml:space="preserve">, </w:t>
            </w:r>
            <w:proofErr w:type="spellStart"/>
            <w:r w:rsidRPr="005D5713">
              <w:rPr>
                <w:rFonts w:ascii="Times New Roman" w:hAnsi="Times New Roman"/>
              </w:rPr>
              <w:t>glossitis</w:t>
            </w:r>
            <w:proofErr w:type="spellEnd"/>
          </w:p>
        </w:tc>
        <w:tc>
          <w:tcPr>
            <w:tcW w:w="135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Intestinalt</w:t>
            </w:r>
            <w:proofErr w:type="spellEnd"/>
            <w:r w:rsidRPr="005D5713">
              <w:rPr>
                <w:rFonts w:ascii="Times New Roman" w:hAnsi="Times New Roman"/>
              </w:rPr>
              <w:t xml:space="preserve"> </w:t>
            </w:r>
            <w:proofErr w:type="spellStart"/>
            <w:r w:rsidRPr="005D5713">
              <w:rPr>
                <w:rFonts w:ascii="Times New Roman" w:hAnsi="Times New Roman"/>
              </w:rPr>
              <w:t>angioødem</w:t>
            </w:r>
            <w:proofErr w:type="spellEnd"/>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E639E1">
        <w:trPr>
          <w:trHeight w:hRule="exact" w:val="3680"/>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Lever og galdeveje</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 xml:space="preserve">Leversvigt, levernekrose (kan være fatalt), hepatitis (enten </w:t>
            </w:r>
            <w:proofErr w:type="spellStart"/>
            <w:r w:rsidRPr="005D5713">
              <w:rPr>
                <w:rFonts w:ascii="Times New Roman" w:hAnsi="Times New Roman"/>
              </w:rPr>
              <w:t>hepato</w:t>
            </w:r>
            <w:r w:rsidR="00016583">
              <w:rPr>
                <w:rFonts w:ascii="Times New Roman" w:hAnsi="Times New Roman"/>
              </w:rPr>
              <w:softHyphen/>
            </w:r>
            <w:r w:rsidRPr="005D5713">
              <w:rPr>
                <w:rFonts w:ascii="Times New Roman" w:hAnsi="Times New Roman"/>
              </w:rPr>
              <w:t>cellulær</w:t>
            </w:r>
            <w:proofErr w:type="spellEnd"/>
            <w:r w:rsidRPr="005D5713">
              <w:rPr>
                <w:rFonts w:ascii="Times New Roman" w:hAnsi="Times New Roman"/>
              </w:rPr>
              <w:t xml:space="preserve"> eller </w:t>
            </w:r>
            <w:proofErr w:type="spellStart"/>
            <w:r w:rsidRPr="005D5713">
              <w:rPr>
                <w:rFonts w:ascii="Times New Roman" w:hAnsi="Times New Roman"/>
              </w:rPr>
              <w:t>cholestatisk</w:t>
            </w:r>
            <w:proofErr w:type="spellEnd"/>
            <w:r w:rsidRPr="005D5713">
              <w:rPr>
                <w:rFonts w:ascii="Times New Roman" w:hAnsi="Times New Roman"/>
              </w:rPr>
              <w:t xml:space="preserve">), </w:t>
            </w:r>
            <w:proofErr w:type="spellStart"/>
            <w:r w:rsidRPr="005D5713">
              <w:rPr>
                <w:rFonts w:ascii="Times New Roman" w:hAnsi="Times New Roman"/>
              </w:rPr>
              <w:t>icterus</w:t>
            </w:r>
            <w:proofErr w:type="spellEnd"/>
            <w:r w:rsidRPr="005D5713">
              <w:rPr>
                <w:rFonts w:ascii="Times New Roman" w:hAnsi="Times New Roman"/>
              </w:rPr>
              <w:t xml:space="preserve">, </w:t>
            </w:r>
            <w:proofErr w:type="spellStart"/>
            <w:r w:rsidRPr="005D5713">
              <w:rPr>
                <w:rFonts w:ascii="Times New Roman" w:hAnsi="Times New Roman"/>
              </w:rPr>
              <w:t>chole</w:t>
            </w:r>
            <w:r w:rsidR="00016583">
              <w:rPr>
                <w:rFonts w:ascii="Times New Roman" w:hAnsi="Times New Roman"/>
              </w:rPr>
              <w:softHyphen/>
            </w:r>
            <w:r w:rsidRPr="005D5713">
              <w:rPr>
                <w:rFonts w:ascii="Times New Roman" w:hAnsi="Times New Roman"/>
              </w:rPr>
              <w:t>cystitis</w:t>
            </w:r>
            <w:proofErr w:type="spellEnd"/>
            <w:r w:rsidRPr="005D5713">
              <w:rPr>
                <w:rFonts w:ascii="Times New Roman" w:hAnsi="Times New Roman"/>
              </w:rPr>
              <w:t xml:space="preserve"> (særligt hos patienter, der i forvejen har </w:t>
            </w:r>
            <w:proofErr w:type="spellStart"/>
            <w:r w:rsidRPr="005D5713">
              <w:rPr>
                <w:rFonts w:ascii="Times New Roman" w:hAnsi="Times New Roman"/>
              </w:rPr>
              <w:t>cholelithi</w:t>
            </w:r>
            <w:r w:rsidR="00016583">
              <w:rPr>
                <w:rFonts w:ascii="Times New Roman" w:hAnsi="Times New Roman"/>
              </w:rPr>
              <w:softHyphen/>
            </w:r>
            <w:r w:rsidRPr="005D5713">
              <w:rPr>
                <w:rFonts w:ascii="Times New Roman" w:hAnsi="Times New Roman"/>
              </w:rPr>
              <w:t>asis</w:t>
            </w:r>
            <w:proofErr w:type="spellEnd"/>
            <w:r w:rsidRPr="005D5713">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044787">
        <w:trPr>
          <w:trHeight w:hRule="exact" w:val="6675"/>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Hud og subkutane væv</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Udslæt (</w:t>
            </w:r>
            <w:proofErr w:type="spellStart"/>
            <w:r w:rsidRPr="005D5713">
              <w:rPr>
                <w:rFonts w:ascii="Times New Roman" w:hAnsi="Times New Roman"/>
              </w:rPr>
              <w:t>exanthema</w:t>
            </w:r>
            <w:proofErr w:type="spellEnd"/>
            <w:r w:rsidRPr="005D5713">
              <w:rPr>
                <w:rFonts w:ascii="Times New Roman" w:hAnsi="Times New Roman"/>
              </w:rPr>
              <w:t>), overfølsomhed/</w:t>
            </w:r>
            <w:proofErr w:type="spellStart"/>
            <w:r w:rsidRPr="005D5713">
              <w:rPr>
                <w:rFonts w:ascii="Times New Roman" w:hAnsi="Times New Roman"/>
              </w:rPr>
              <w:t>angioødem</w:t>
            </w:r>
            <w:proofErr w:type="spellEnd"/>
            <w:r w:rsidRPr="005D5713">
              <w:rPr>
                <w:rFonts w:ascii="Times New Roman" w:hAnsi="Times New Roman"/>
              </w:rPr>
              <w:t xml:space="preserve">: </w:t>
            </w:r>
            <w:proofErr w:type="spellStart"/>
            <w:r w:rsidRPr="005D5713">
              <w:rPr>
                <w:rFonts w:ascii="Times New Roman" w:hAnsi="Times New Roman"/>
              </w:rPr>
              <w:t>angioødem</w:t>
            </w:r>
            <w:proofErr w:type="spellEnd"/>
            <w:r w:rsidRPr="005D5713">
              <w:rPr>
                <w:rFonts w:ascii="Times New Roman" w:hAnsi="Times New Roman"/>
              </w:rPr>
              <w:t xml:space="preserve"> i ansigt, ekstremiteter, læber, tunge, </w:t>
            </w:r>
            <w:proofErr w:type="spellStart"/>
            <w:r w:rsidRPr="005D5713">
              <w:rPr>
                <w:rFonts w:ascii="Times New Roman" w:hAnsi="Times New Roman"/>
              </w:rPr>
              <w:t>glottis</w:t>
            </w:r>
            <w:proofErr w:type="spellEnd"/>
            <w:r w:rsidRPr="005D5713">
              <w:rPr>
                <w:rFonts w:ascii="Times New Roman" w:hAnsi="Times New Roman"/>
              </w:rPr>
              <w:t xml:space="preserve"> og/eller </w:t>
            </w:r>
            <w:proofErr w:type="spellStart"/>
            <w:r w:rsidRPr="005D5713">
              <w:rPr>
                <w:rFonts w:ascii="Times New Roman" w:hAnsi="Times New Roman"/>
              </w:rPr>
              <w:t>larynx</w:t>
            </w:r>
            <w:proofErr w:type="spellEnd"/>
            <w:r w:rsidRPr="005D5713">
              <w:rPr>
                <w:rFonts w:ascii="Times New Roman" w:hAnsi="Times New Roman"/>
              </w:rPr>
              <w:t xml:space="preserve"> er rapporteret (se pkt. 4.4)</w:t>
            </w:r>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Diaforese</w:t>
            </w:r>
            <w:proofErr w:type="spellEnd"/>
            <w:r w:rsidRPr="005D5713">
              <w:rPr>
                <w:rFonts w:ascii="Times New Roman" w:hAnsi="Times New Roman"/>
              </w:rPr>
              <w:t xml:space="preserve">, </w:t>
            </w:r>
            <w:proofErr w:type="spellStart"/>
            <w:r w:rsidRPr="005D5713">
              <w:rPr>
                <w:rFonts w:ascii="Times New Roman" w:hAnsi="Times New Roman"/>
              </w:rPr>
              <w:t>pruritus</w:t>
            </w:r>
            <w:proofErr w:type="spellEnd"/>
            <w:r w:rsidRPr="005D5713">
              <w:rPr>
                <w:rFonts w:ascii="Times New Roman" w:hAnsi="Times New Roman"/>
              </w:rPr>
              <w:t xml:space="preserve">, </w:t>
            </w:r>
            <w:proofErr w:type="spellStart"/>
            <w:r w:rsidRPr="005D5713">
              <w:rPr>
                <w:rFonts w:ascii="Times New Roman" w:hAnsi="Times New Roman"/>
              </w:rPr>
              <w:t>urticaria</w:t>
            </w:r>
            <w:proofErr w:type="spellEnd"/>
            <w:r w:rsidRPr="005D5713">
              <w:rPr>
                <w:rFonts w:ascii="Times New Roman" w:hAnsi="Times New Roman"/>
              </w:rPr>
              <w:t xml:space="preserve">, </w:t>
            </w:r>
            <w:proofErr w:type="spellStart"/>
            <w:r w:rsidRPr="005D5713">
              <w:rPr>
                <w:rFonts w:ascii="Times New Roman" w:hAnsi="Times New Roman"/>
              </w:rPr>
              <w:t>alopeci</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Erythema</w:t>
            </w:r>
            <w:proofErr w:type="spellEnd"/>
            <w:r w:rsidRPr="005D5713">
              <w:rPr>
                <w:rFonts w:ascii="Times New Roman" w:hAnsi="Times New Roman"/>
              </w:rPr>
              <w:t xml:space="preserve"> multiforme, Stevens-</w:t>
            </w:r>
            <w:proofErr w:type="spellStart"/>
            <w:r w:rsidRPr="005D5713">
              <w:rPr>
                <w:rFonts w:ascii="Times New Roman" w:hAnsi="Times New Roman"/>
              </w:rPr>
              <w:t>Johnson</w:t>
            </w:r>
            <w:r w:rsidR="003A712D" w:rsidRPr="005D5713">
              <w:rPr>
                <w:rFonts w:ascii="Times New Roman" w:hAnsi="Times New Roman"/>
              </w:rPr>
              <w:t>'</w:t>
            </w:r>
            <w:r w:rsidRPr="005D5713">
              <w:rPr>
                <w:rFonts w:ascii="Times New Roman" w:hAnsi="Times New Roman"/>
              </w:rPr>
              <w:t>s</w:t>
            </w:r>
            <w:proofErr w:type="spellEnd"/>
            <w:r w:rsidRPr="005D5713">
              <w:rPr>
                <w:rFonts w:ascii="Times New Roman" w:hAnsi="Times New Roman"/>
              </w:rPr>
              <w:t xml:space="preserve"> syndrom, </w:t>
            </w:r>
            <w:proofErr w:type="spellStart"/>
            <w:r w:rsidRPr="005D5713">
              <w:rPr>
                <w:rFonts w:ascii="Times New Roman" w:hAnsi="Times New Roman"/>
              </w:rPr>
              <w:t>eksfoliativ</w:t>
            </w:r>
            <w:proofErr w:type="spellEnd"/>
            <w:r w:rsidRPr="005D5713">
              <w:rPr>
                <w:rFonts w:ascii="Times New Roman" w:hAnsi="Times New Roman"/>
              </w:rPr>
              <w:t xml:space="preserve"> </w:t>
            </w:r>
            <w:proofErr w:type="spellStart"/>
            <w:r w:rsidRPr="005D5713">
              <w:rPr>
                <w:rFonts w:ascii="Times New Roman" w:hAnsi="Times New Roman"/>
              </w:rPr>
              <w:t>dermatitis</w:t>
            </w:r>
            <w:proofErr w:type="spellEnd"/>
            <w:r w:rsidRPr="005D5713">
              <w:rPr>
                <w:rFonts w:ascii="Times New Roman" w:hAnsi="Times New Roman"/>
              </w:rPr>
              <w:t xml:space="preserve">, toksisk </w:t>
            </w:r>
            <w:proofErr w:type="spellStart"/>
            <w:r w:rsidRPr="005D5713">
              <w:rPr>
                <w:rFonts w:ascii="Times New Roman" w:hAnsi="Times New Roman"/>
              </w:rPr>
              <w:t>epidermal</w:t>
            </w:r>
            <w:proofErr w:type="spellEnd"/>
            <w:r w:rsidRPr="005D5713">
              <w:rPr>
                <w:rFonts w:ascii="Times New Roman" w:hAnsi="Times New Roman"/>
              </w:rPr>
              <w:t xml:space="preserve"> </w:t>
            </w:r>
            <w:proofErr w:type="spellStart"/>
            <w:r w:rsidRPr="005D5713">
              <w:rPr>
                <w:rFonts w:ascii="Times New Roman" w:hAnsi="Times New Roman"/>
              </w:rPr>
              <w:t>nekrolyse</w:t>
            </w:r>
            <w:proofErr w:type="spellEnd"/>
            <w:r w:rsidRPr="005D5713">
              <w:rPr>
                <w:rFonts w:ascii="Times New Roman" w:hAnsi="Times New Roman"/>
              </w:rPr>
              <w:t xml:space="preserve">, </w:t>
            </w:r>
            <w:proofErr w:type="spellStart"/>
            <w:r w:rsidRPr="005D5713">
              <w:rPr>
                <w:rFonts w:ascii="Times New Roman" w:hAnsi="Times New Roman"/>
              </w:rPr>
              <w:t>purpura</w:t>
            </w:r>
            <w:proofErr w:type="spellEnd"/>
            <w:r w:rsidRPr="005D5713">
              <w:rPr>
                <w:rFonts w:ascii="Times New Roman" w:hAnsi="Times New Roman"/>
              </w:rPr>
              <w:t xml:space="preserve">, </w:t>
            </w:r>
            <w:proofErr w:type="spellStart"/>
            <w:r w:rsidRPr="005D5713">
              <w:rPr>
                <w:rFonts w:ascii="Times New Roman" w:hAnsi="Times New Roman"/>
              </w:rPr>
              <w:t>kutan</w:t>
            </w:r>
            <w:proofErr w:type="spellEnd"/>
            <w:r w:rsidRPr="005D5713">
              <w:rPr>
                <w:rFonts w:ascii="Times New Roman" w:hAnsi="Times New Roman"/>
              </w:rPr>
              <w:t xml:space="preserve"> lupus </w:t>
            </w:r>
            <w:proofErr w:type="spellStart"/>
            <w:r w:rsidRPr="005D5713">
              <w:rPr>
                <w:rFonts w:ascii="Times New Roman" w:hAnsi="Times New Roman"/>
              </w:rPr>
              <w:t>erythematosus</w:t>
            </w:r>
            <w:proofErr w:type="spellEnd"/>
            <w:r w:rsidRPr="005D5713">
              <w:rPr>
                <w:rFonts w:ascii="Times New Roman" w:hAnsi="Times New Roman"/>
              </w:rPr>
              <w:t xml:space="preserve">, </w:t>
            </w:r>
            <w:proofErr w:type="spellStart"/>
            <w:r w:rsidRPr="005D5713">
              <w:rPr>
                <w:rFonts w:ascii="Times New Roman" w:hAnsi="Times New Roman"/>
              </w:rPr>
              <w:t>erytrodermi</w:t>
            </w:r>
            <w:proofErr w:type="spellEnd"/>
            <w:r w:rsidRPr="005D5713">
              <w:rPr>
                <w:rFonts w:ascii="Times New Roman" w:hAnsi="Times New Roman"/>
              </w:rPr>
              <w:t xml:space="preserve">, </w:t>
            </w:r>
            <w:proofErr w:type="spellStart"/>
            <w:r w:rsidRPr="005D5713">
              <w:rPr>
                <w:rFonts w:ascii="Times New Roman" w:hAnsi="Times New Roman"/>
              </w:rPr>
              <w:t>pemphigus</w:t>
            </w:r>
            <w:proofErr w:type="spellEnd"/>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hAnsi="Times New Roman"/>
              </w:rPr>
            </w:pPr>
            <w:r w:rsidRPr="005D5713">
              <w:rPr>
                <w:rFonts w:ascii="Times New Roman" w:hAnsi="Times New Roman"/>
              </w:rPr>
              <w:t>Der er rappor</w:t>
            </w:r>
            <w:r w:rsidR="009742A5">
              <w:rPr>
                <w:rFonts w:ascii="Times New Roman" w:hAnsi="Times New Roman"/>
              </w:rPr>
              <w:softHyphen/>
            </w:r>
            <w:r w:rsidRPr="005D5713">
              <w:rPr>
                <w:rFonts w:ascii="Times New Roman" w:hAnsi="Times New Roman"/>
              </w:rPr>
              <w:t>teret om et symptom-kompleks, som kan om</w:t>
            </w:r>
            <w:r w:rsidR="009742A5">
              <w:rPr>
                <w:rFonts w:ascii="Times New Roman" w:hAnsi="Times New Roman"/>
              </w:rPr>
              <w:softHyphen/>
            </w:r>
            <w:r w:rsidRPr="005D5713">
              <w:rPr>
                <w:rFonts w:ascii="Times New Roman" w:hAnsi="Times New Roman"/>
              </w:rPr>
              <w:t>fat</w:t>
            </w:r>
            <w:r w:rsidR="00016583">
              <w:rPr>
                <w:rFonts w:ascii="Times New Roman" w:hAnsi="Times New Roman"/>
              </w:rPr>
              <w:softHyphen/>
            </w:r>
            <w:r w:rsidRPr="005D5713">
              <w:rPr>
                <w:rFonts w:ascii="Times New Roman" w:hAnsi="Times New Roman"/>
              </w:rPr>
              <w:t>t</w:t>
            </w:r>
            <w:r w:rsidR="009742A5">
              <w:rPr>
                <w:rFonts w:ascii="Times New Roman" w:hAnsi="Times New Roman"/>
              </w:rPr>
              <w:softHyphen/>
            </w:r>
            <w:r w:rsidR="00016583">
              <w:rPr>
                <w:rFonts w:ascii="Times New Roman" w:hAnsi="Times New Roman"/>
              </w:rPr>
              <w:softHyphen/>
            </w:r>
            <w:r w:rsidRPr="005D5713">
              <w:rPr>
                <w:rFonts w:ascii="Times New Roman" w:hAnsi="Times New Roman"/>
              </w:rPr>
              <w:t xml:space="preserve">e nogle eller samtlige af følgende symptomer: </w:t>
            </w:r>
            <w:r w:rsidR="003A712D" w:rsidRPr="005D5713">
              <w:rPr>
                <w:rFonts w:ascii="Times New Roman" w:hAnsi="Times New Roman"/>
              </w:rPr>
              <w:t>F</w:t>
            </w:r>
            <w:r w:rsidRPr="005D5713">
              <w:rPr>
                <w:rFonts w:ascii="Times New Roman" w:hAnsi="Times New Roman"/>
              </w:rPr>
              <w:t xml:space="preserve">eber, </w:t>
            </w:r>
            <w:proofErr w:type="spellStart"/>
            <w:r w:rsidRPr="005D5713">
              <w:rPr>
                <w:rFonts w:ascii="Times New Roman" w:hAnsi="Times New Roman"/>
              </w:rPr>
              <w:t>serosi</w:t>
            </w:r>
            <w:r w:rsidR="009742A5">
              <w:rPr>
                <w:rFonts w:ascii="Times New Roman" w:hAnsi="Times New Roman"/>
              </w:rPr>
              <w:softHyphen/>
            </w:r>
            <w:r w:rsidRPr="005D5713">
              <w:rPr>
                <w:rFonts w:ascii="Times New Roman" w:hAnsi="Times New Roman"/>
              </w:rPr>
              <w:t>tis</w:t>
            </w:r>
            <w:proofErr w:type="spellEnd"/>
            <w:r w:rsidRPr="005D5713">
              <w:rPr>
                <w:rFonts w:ascii="Times New Roman" w:hAnsi="Times New Roman"/>
              </w:rPr>
              <w:t xml:space="preserve">, </w:t>
            </w:r>
            <w:proofErr w:type="spellStart"/>
            <w:r w:rsidRPr="005D5713">
              <w:rPr>
                <w:rFonts w:ascii="Times New Roman" w:hAnsi="Times New Roman"/>
              </w:rPr>
              <w:t>vaskulitis</w:t>
            </w:r>
            <w:proofErr w:type="spellEnd"/>
            <w:r w:rsidRPr="005D5713">
              <w:rPr>
                <w:rFonts w:ascii="Times New Roman" w:hAnsi="Times New Roman"/>
              </w:rPr>
              <w:t>, myalgi/</w:t>
            </w:r>
            <w:proofErr w:type="spellStart"/>
            <w:r w:rsidR="009742A5">
              <w:rPr>
                <w:rFonts w:ascii="Times New Roman" w:hAnsi="Times New Roman"/>
              </w:rPr>
              <w:t>myo</w:t>
            </w:r>
            <w:proofErr w:type="spellEnd"/>
            <w:r w:rsidR="009742A5">
              <w:rPr>
                <w:rFonts w:ascii="Times New Roman" w:hAnsi="Times New Roman"/>
              </w:rPr>
              <w:t>-</w:t>
            </w:r>
            <w:r w:rsidR="009742A5">
              <w:rPr>
                <w:rFonts w:ascii="Times New Roman" w:hAnsi="Times New Roman"/>
              </w:rPr>
              <w:softHyphen/>
            </w:r>
          </w:p>
          <w:p w:rsidR="00E639E1" w:rsidRPr="005D5713" w:rsidRDefault="009742A5">
            <w:pPr>
              <w:pStyle w:val="Ingenafstand"/>
              <w:rPr>
                <w:rFonts w:ascii="Times New Roman" w:hAnsi="Times New Roman"/>
              </w:rPr>
            </w:pPr>
            <w:r>
              <w:rPr>
                <w:rFonts w:ascii="Times New Roman" w:hAnsi="Times New Roman"/>
              </w:rPr>
              <w:softHyphen/>
            </w:r>
            <w:proofErr w:type="spellStart"/>
            <w:r w:rsidR="00E639E1" w:rsidRPr="005D5713">
              <w:rPr>
                <w:rFonts w:ascii="Times New Roman" w:hAnsi="Times New Roman"/>
              </w:rPr>
              <w:t>si</w:t>
            </w:r>
            <w:r>
              <w:rPr>
                <w:rFonts w:ascii="Times New Roman" w:hAnsi="Times New Roman"/>
              </w:rPr>
              <w:softHyphen/>
            </w:r>
            <w:r w:rsidR="00E639E1" w:rsidRPr="005D5713">
              <w:rPr>
                <w:rFonts w:ascii="Times New Roman" w:hAnsi="Times New Roman"/>
              </w:rPr>
              <w:t>tis</w:t>
            </w:r>
            <w:proofErr w:type="spellEnd"/>
            <w:r w:rsidR="00E639E1" w:rsidRPr="005D5713">
              <w:rPr>
                <w:rFonts w:ascii="Times New Roman" w:hAnsi="Times New Roman"/>
              </w:rPr>
              <w:t xml:space="preserve">, </w:t>
            </w:r>
            <w:proofErr w:type="spellStart"/>
            <w:r w:rsidR="00E639E1" w:rsidRPr="005D5713">
              <w:rPr>
                <w:rFonts w:ascii="Times New Roman" w:hAnsi="Times New Roman"/>
              </w:rPr>
              <w:t>artralgi</w:t>
            </w:r>
            <w:proofErr w:type="spellEnd"/>
            <w:r w:rsidR="00E639E1" w:rsidRPr="005D5713">
              <w:rPr>
                <w:rFonts w:ascii="Times New Roman" w:hAnsi="Times New Roman"/>
              </w:rPr>
              <w:t>/</w:t>
            </w:r>
          </w:p>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arthritis</w:t>
            </w:r>
            <w:proofErr w:type="spellEnd"/>
            <w:r w:rsidRPr="005D5713">
              <w:rPr>
                <w:rFonts w:ascii="Times New Roman" w:hAnsi="Times New Roman"/>
              </w:rPr>
              <w:t>, posi</w:t>
            </w:r>
            <w:r w:rsidR="00044787">
              <w:rPr>
                <w:rFonts w:ascii="Times New Roman" w:hAnsi="Times New Roman"/>
              </w:rPr>
              <w:softHyphen/>
            </w:r>
            <w:r w:rsidRPr="005D5713">
              <w:rPr>
                <w:rFonts w:ascii="Times New Roman" w:hAnsi="Times New Roman"/>
              </w:rPr>
              <w:t>tiv ANA, for</w:t>
            </w:r>
            <w:r w:rsidR="00044787">
              <w:rPr>
                <w:rFonts w:ascii="Times New Roman" w:hAnsi="Times New Roman"/>
              </w:rPr>
              <w:softHyphen/>
            </w:r>
            <w:r w:rsidRPr="005D5713">
              <w:rPr>
                <w:rFonts w:ascii="Times New Roman" w:hAnsi="Times New Roman"/>
              </w:rPr>
              <w:t>højet blod</w:t>
            </w:r>
            <w:r w:rsidR="00044787">
              <w:rPr>
                <w:rFonts w:ascii="Times New Roman" w:hAnsi="Times New Roman"/>
              </w:rPr>
              <w:softHyphen/>
            </w:r>
            <w:r w:rsidRPr="005D5713">
              <w:rPr>
                <w:rFonts w:ascii="Times New Roman" w:hAnsi="Times New Roman"/>
              </w:rPr>
              <w:t>sænk</w:t>
            </w:r>
            <w:r w:rsidR="00044787">
              <w:rPr>
                <w:rFonts w:ascii="Times New Roman" w:hAnsi="Times New Roman"/>
              </w:rPr>
              <w:softHyphen/>
            </w:r>
            <w:r w:rsidRPr="005D5713">
              <w:rPr>
                <w:rFonts w:ascii="Times New Roman" w:hAnsi="Times New Roman"/>
              </w:rPr>
              <w:t xml:space="preserve">ning, </w:t>
            </w:r>
            <w:proofErr w:type="spellStart"/>
            <w:r w:rsidRPr="005D5713">
              <w:rPr>
                <w:rFonts w:ascii="Times New Roman" w:hAnsi="Times New Roman"/>
              </w:rPr>
              <w:t>eosinofili</w:t>
            </w:r>
            <w:proofErr w:type="spellEnd"/>
            <w:r w:rsidRPr="005D5713">
              <w:rPr>
                <w:rFonts w:ascii="Times New Roman" w:hAnsi="Times New Roman"/>
              </w:rPr>
              <w:t xml:space="preserve"> og leukocytose. Udslæt, lys</w:t>
            </w:r>
            <w:r w:rsidR="00044787">
              <w:rPr>
                <w:rFonts w:ascii="Times New Roman" w:hAnsi="Times New Roman"/>
              </w:rPr>
              <w:softHyphen/>
            </w:r>
            <w:r w:rsidRPr="005D5713">
              <w:rPr>
                <w:rFonts w:ascii="Times New Roman" w:hAnsi="Times New Roman"/>
              </w:rPr>
              <w:t>følsomhed eller andre dermatologis</w:t>
            </w:r>
            <w:r w:rsidR="003A712D" w:rsidRPr="005D5713">
              <w:rPr>
                <w:rFonts w:ascii="Times New Roman" w:hAnsi="Times New Roman"/>
              </w:rPr>
              <w:softHyphen/>
            </w:r>
            <w:r w:rsidRPr="005D5713">
              <w:rPr>
                <w:rFonts w:ascii="Times New Roman" w:hAnsi="Times New Roman"/>
              </w:rPr>
              <w:t>ke symptomer kan fore</w:t>
            </w:r>
            <w:r w:rsidR="00044787">
              <w:rPr>
                <w:rFonts w:ascii="Times New Roman" w:hAnsi="Times New Roman"/>
              </w:rPr>
              <w:softHyphen/>
            </w:r>
            <w:r w:rsidRPr="005D5713">
              <w:rPr>
                <w:rFonts w:ascii="Times New Roman" w:hAnsi="Times New Roman"/>
              </w:rPr>
              <w:t>komme</w:t>
            </w:r>
          </w:p>
        </w:tc>
      </w:tr>
      <w:tr w:rsidR="00E639E1" w:rsidRPr="005D5713" w:rsidTr="00044787">
        <w:trPr>
          <w:trHeight w:hRule="exact" w:val="844"/>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Knogler, led, muskler og bindevæv</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Muskel-kramper</w:t>
            </w:r>
            <w:r w:rsidR="00D91C29">
              <w:rPr>
                <w:rFonts w:ascii="Times New Roman" w:hAnsi="Times New Roman"/>
              </w:rPr>
              <w:t xml:space="preserve"> </w:t>
            </w:r>
            <w:r w:rsidRPr="005D5713">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Artralgi</w:t>
            </w:r>
            <w:proofErr w:type="spellEnd"/>
            <w:r w:rsidRPr="005D5713">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3A712D">
        <w:trPr>
          <w:trHeight w:hRule="exact" w:val="1122"/>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Nyrer og urinveje</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 xml:space="preserve">Nedsat nyrefunktion, nyresvigt, </w:t>
            </w:r>
            <w:proofErr w:type="spellStart"/>
            <w:r w:rsidRPr="005D5713">
              <w:rPr>
                <w:rFonts w:ascii="Times New Roman" w:hAnsi="Times New Roman"/>
              </w:rPr>
              <w:t>proteinuri</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Oliguri</w:t>
            </w:r>
            <w:proofErr w:type="spellEnd"/>
            <w:r w:rsidRPr="005D5713">
              <w:rPr>
                <w:rFonts w:ascii="Times New Roman" w:hAnsi="Times New Roman"/>
              </w:rPr>
              <w:t xml:space="preserve">, </w:t>
            </w:r>
            <w:proofErr w:type="spellStart"/>
            <w:r w:rsidRPr="005D5713">
              <w:rPr>
                <w:rFonts w:ascii="Times New Roman" w:hAnsi="Times New Roman"/>
              </w:rPr>
              <w:t>interstitiel</w:t>
            </w:r>
            <w:proofErr w:type="spellEnd"/>
            <w:r w:rsidRPr="005D5713">
              <w:rPr>
                <w:rFonts w:ascii="Times New Roman" w:hAnsi="Times New Roman"/>
              </w:rPr>
              <w:t xml:space="preserve"> </w:t>
            </w:r>
            <w:proofErr w:type="spellStart"/>
            <w:r w:rsidRPr="005D5713">
              <w:rPr>
                <w:rFonts w:ascii="Times New Roman" w:hAnsi="Times New Roman"/>
              </w:rPr>
              <w:t>nefritis</w:t>
            </w:r>
            <w:proofErr w:type="spellEnd"/>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E639E1">
        <w:trPr>
          <w:trHeight w:hRule="exact" w:val="1122"/>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Det reproduktive system og mammae</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Impotens</w:t>
            </w: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Gynækomasti</w:t>
            </w:r>
            <w:proofErr w:type="spellEnd"/>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E639E1">
        <w:trPr>
          <w:trHeight w:hRule="exact" w:val="1279"/>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Almene symptomer og reaktioner på administra</w:t>
            </w:r>
            <w:r w:rsidR="00D91C29">
              <w:rPr>
                <w:rFonts w:ascii="Times New Roman" w:hAnsi="Times New Roman"/>
                <w:bCs/>
                <w:i/>
              </w:rPr>
              <w:softHyphen/>
            </w:r>
            <w:r w:rsidRPr="005D5713">
              <w:rPr>
                <w:rFonts w:ascii="Times New Roman" w:hAnsi="Times New Roman"/>
                <w:bCs/>
                <w:i/>
              </w:rPr>
              <w:t>tionsstedet</w:t>
            </w:r>
          </w:p>
        </w:tc>
        <w:tc>
          <w:tcPr>
            <w:tcW w:w="110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Asteni</w:t>
            </w: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Brystsmerter, træthed</w:t>
            </w:r>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Utilpashed, feber</w:t>
            </w:r>
          </w:p>
        </w:tc>
        <w:tc>
          <w:tcPr>
            <w:tcW w:w="162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r w:rsidR="00E639E1" w:rsidRPr="005D5713" w:rsidTr="008725F3">
        <w:trPr>
          <w:trHeight w:hRule="exact" w:val="1161"/>
        </w:trPr>
        <w:tc>
          <w:tcPr>
            <w:tcW w:w="1519"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bCs/>
                <w:i/>
              </w:rPr>
              <w:t>Undersøgelser</w:t>
            </w:r>
          </w:p>
        </w:tc>
        <w:tc>
          <w:tcPr>
            <w:tcW w:w="1109"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proofErr w:type="spellStart"/>
            <w:r w:rsidRPr="005D5713">
              <w:rPr>
                <w:rFonts w:ascii="Times New Roman" w:hAnsi="Times New Roman"/>
              </w:rPr>
              <w:t>Hyperkaliæmi</w:t>
            </w:r>
            <w:proofErr w:type="spellEnd"/>
            <w:r w:rsidRPr="005D5713">
              <w:rPr>
                <w:rFonts w:ascii="Times New Roman" w:hAnsi="Times New Roman"/>
              </w:rPr>
              <w:t xml:space="preserve">, stigninger i </w:t>
            </w:r>
            <w:proofErr w:type="spellStart"/>
            <w:r w:rsidRPr="005D5713">
              <w:rPr>
                <w:rFonts w:ascii="Times New Roman" w:hAnsi="Times New Roman"/>
              </w:rPr>
              <w:t>serumkreatinin</w:t>
            </w:r>
            <w:proofErr w:type="spellEnd"/>
          </w:p>
        </w:tc>
        <w:tc>
          <w:tcPr>
            <w:tcW w:w="144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 xml:space="preserve">Stigninger i </w:t>
            </w:r>
            <w:proofErr w:type="spellStart"/>
            <w:r w:rsidRPr="005D5713">
              <w:rPr>
                <w:rFonts w:ascii="Times New Roman" w:hAnsi="Times New Roman"/>
              </w:rPr>
              <w:t>blodurea</w:t>
            </w:r>
            <w:proofErr w:type="spellEnd"/>
            <w:r w:rsidRPr="005D5713">
              <w:rPr>
                <w:rFonts w:ascii="Times New Roman" w:hAnsi="Times New Roman"/>
              </w:rPr>
              <w:t xml:space="preserve">, </w:t>
            </w:r>
            <w:proofErr w:type="spellStart"/>
            <w:r w:rsidRPr="005D5713">
              <w:rPr>
                <w:rFonts w:ascii="Times New Roman" w:hAnsi="Times New Roman"/>
              </w:rPr>
              <w:t>hyponatriæmi</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E639E1" w:rsidRPr="005D5713" w:rsidRDefault="00E639E1">
            <w:pPr>
              <w:pStyle w:val="Ingenafstand"/>
              <w:rPr>
                <w:rFonts w:ascii="Times New Roman" w:eastAsia="Arial" w:hAnsi="Times New Roman"/>
              </w:rPr>
            </w:pPr>
            <w:r w:rsidRPr="005D5713">
              <w:rPr>
                <w:rFonts w:ascii="Times New Roman" w:hAnsi="Times New Roman"/>
              </w:rPr>
              <w:t>Forhøjet niveau af leverenzy</w:t>
            </w:r>
            <w:r w:rsidR="005D5713" w:rsidRPr="005D5713">
              <w:rPr>
                <w:rFonts w:ascii="Times New Roman" w:hAnsi="Times New Roman"/>
              </w:rPr>
              <w:softHyphen/>
            </w:r>
            <w:r w:rsidRPr="005D5713">
              <w:rPr>
                <w:rFonts w:ascii="Times New Roman" w:hAnsi="Times New Roman"/>
              </w:rPr>
              <w:t>mer, forhøjet serumbilirubin</w:t>
            </w:r>
          </w:p>
        </w:tc>
        <w:tc>
          <w:tcPr>
            <w:tcW w:w="135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tcPr>
          <w:p w:rsidR="00E639E1" w:rsidRPr="005D5713" w:rsidRDefault="00E639E1">
            <w:pPr>
              <w:pStyle w:val="Ingenafstand"/>
              <w:rPr>
                <w:rFonts w:ascii="Times New Roman" w:hAnsi="Times New Roman"/>
              </w:rPr>
            </w:pPr>
          </w:p>
        </w:tc>
      </w:tr>
    </w:tbl>
    <w:p w:rsidR="005D5713" w:rsidRPr="007316E7" w:rsidRDefault="005D5713" w:rsidP="007316E7">
      <w:pPr>
        <w:pStyle w:val="Sidehoved"/>
        <w:tabs>
          <w:tab w:val="left" w:pos="851"/>
        </w:tabs>
        <w:ind w:left="567" w:hanging="567"/>
        <w:rPr>
          <w:sz w:val="22"/>
          <w:szCs w:val="22"/>
        </w:rPr>
      </w:pPr>
      <w:r w:rsidRPr="007316E7">
        <w:rPr>
          <w:sz w:val="22"/>
          <w:szCs w:val="22"/>
        </w:rPr>
        <w:t>*</w:t>
      </w:r>
      <w:r w:rsidRPr="007316E7">
        <w:rPr>
          <w:sz w:val="22"/>
          <w:szCs w:val="22"/>
        </w:rPr>
        <w:tab/>
      </w:r>
      <w:proofErr w:type="spellStart"/>
      <w:r w:rsidRPr="007316E7">
        <w:rPr>
          <w:sz w:val="22"/>
          <w:szCs w:val="22"/>
        </w:rPr>
        <w:t>Incidensraterne</w:t>
      </w:r>
      <w:proofErr w:type="spellEnd"/>
      <w:r w:rsidRPr="007316E7">
        <w:rPr>
          <w:sz w:val="22"/>
          <w:szCs w:val="22"/>
        </w:rPr>
        <w:t xml:space="preserve"> var sammenlignelige med dem, der blev set i grupperne med placebo og aktiv kontrol i de kliniske studier.</w:t>
      </w:r>
    </w:p>
    <w:p w:rsidR="005D5713" w:rsidRPr="007316E7" w:rsidRDefault="005D5713" w:rsidP="007316E7">
      <w:pPr>
        <w:pStyle w:val="Sidehoved"/>
        <w:tabs>
          <w:tab w:val="left" w:pos="851"/>
        </w:tabs>
        <w:ind w:left="567" w:hanging="567"/>
        <w:rPr>
          <w:sz w:val="22"/>
          <w:szCs w:val="22"/>
        </w:rPr>
      </w:pPr>
      <w:r w:rsidRPr="007316E7">
        <w:rPr>
          <w:sz w:val="22"/>
          <w:szCs w:val="22"/>
        </w:rPr>
        <w:t>**</w:t>
      </w:r>
      <w:r w:rsidRPr="007316E7">
        <w:rPr>
          <w:sz w:val="22"/>
          <w:szCs w:val="22"/>
        </w:rPr>
        <w:tab/>
        <w:t xml:space="preserve">Kun set med </w:t>
      </w:r>
      <w:proofErr w:type="spellStart"/>
      <w:r w:rsidRPr="007316E7">
        <w:rPr>
          <w:sz w:val="22"/>
          <w:szCs w:val="22"/>
        </w:rPr>
        <w:t>hydrochlorthiaziddoser</w:t>
      </w:r>
      <w:proofErr w:type="spellEnd"/>
      <w:r w:rsidRPr="007316E7">
        <w:rPr>
          <w:sz w:val="22"/>
          <w:szCs w:val="22"/>
        </w:rPr>
        <w:t xml:space="preserve"> på 12,5 mg og 25 mg.</w:t>
      </w:r>
    </w:p>
    <w:p w:rsidR="005D5713" w:rsidRPr="007316E7" w:rsidRDefault="005D5713" w:rsidP="007316E7">
      <w:pPr>
        <w:pStyle w:val="Sidehoved"/>
        <w:tabs>
          <w:tab w:val="left" w:pos="851"/>
        </w:tabs>
        <w:ind w:left="567" w:hanging="567"/>
        <w:rPr>
          <w:sz w:val="22"/>
          <w:szCs w:val="22"/>
        </w:rPr>
      </w:pPr>
      <w:r w:rsidRPr="007316E7">
        <w:rPr>
          <w:sz w:val="22"/>
          <w:szCs w:val="22"/>
        </w:rPr>
        <w:t>†</w:t>
      </w:r>
      <w:r w:rsidRPr="007316E7">
        <w:rPr>
          <w:sz w:val="22"/>
          <w:szCs w:val="22"/>
        </w:rPr>
        <w:tab/>
        <w:t xml:space="preserve">Hyppigheden af muskelkramper er ’almindelig’ med </w:t>
      </w:r>
      <w:proofErr w:type="spellStart"/>
      <w:r w:rsidRPr="007316E7">
        <w:rPr>
          <w:sz w:val="22"/>
          <w:szCs w:val="22"/>
        </w:rPr>
        <w:t>hydrochlorthiaziddoser</w:t>
      </w:r>
      <w:proofErr w:type="spellEnd"/>
      <w:r w:rsidRPr="007316E7">
        <w:rPr>
          <w:sz w:val="22"/>
          <w:szCs w:val="22"/>
        </w:rPr>
        <w:t xml:space="preserve"> på 12,5 mg og 25 mg, men ’ikke almindelig’ med </w:t>
      </w:r>
      <w:proofErr w:type="spellStart"/>
      <w:r w:rsidRPr="007316E7">
        <w:rPr>
          <w:sz w:val="22"/>
          <w:szCs w:val="22"/>
        </w:rPr>
        <w:t>hydrochlorthiaziddoser</w:t>
      </w:r>
      <w:proofErr w:type="spellEnd"/>
      <w:r w:rsidRPr="007316E7">
        <w:rPr>
          <w:sz w:val="22"/>
          <w:szCs w:val="22"/>
        </w:rPr>
        <w:t xml:space="preserve"> på 6 mg.</w:t>
      </w:r>
    </w:p>
    <w:p w:rsidR="005D5713" w:rsidRPr="007316E7" w:rsidRDefault="005D5713" w:rsidP="007316E7">
      <w:pPr>
        <w:pStyle w:val="Sidehoved"/>
        <w:tabs>
          <w:tab w:val="left" w:pos="851"/>
        </w:tabs>
        <w:ind w:left="567" w:hanging="567"/>
        <w:rPr>
          <w:sz w:val="22"/>
          <w:szCs w:val="22"/>
          <w:lang w:val="en-US"/>
        </w:rPr>
      </w:pPr>
      <w:r w:rsidRPr="007316E7">
        <w:rPr>
          <w:sz w:val="22"/>
          <w:szCs w:val="22"/>
          <w:lang w:val="en-US"/>
        </w:rPr>
        <w:t>ANA</w:t>
      </w:r>
      <w:r w:rsidRPr="007316E7">
        <w:rPr>
          <w:sz w:val="22"/>
          <w:szCs w:val="22"/>
          <w:lang w:val="en-US"/>
        </w:rPr>
        <w:tab/>
      </w:r>
      <w:r w:rsidR="007316E7">
        <w:rPr>
          <w:sz w:val="22"/>
          <w:szCs w:val="22"/>
          <w:lang w:val="en-US"/>
        </w:rPr>
        <w:t>A</w:t>
      </w:r>
      <w:r w:rsidRPr="007316E7">
        <w:rPr>
          <w:sz w:val="22"/>
          <w:szCs w:val="22"/>
          <w:lang w:val="en-US"/>
        </w:rPr>
        <w:t xml:space="preserve">ntinuclear </w:t>
      </w:r>
      <w:proofErr w:type="spellStart"/>
      <w:r w:rsidRPr="007316E7">
        <w:rPr>
          <w:sz w:val="22"/>
          <w:szCs w:val="22"/>
          <w:lang w:val="en-US"/>
        </w:rPr>
        <w:t>antistof</w:t>
      </w:r>
      <w:proofErr w:type="spellEnd"/>
      <w:r w:rsidRPr="007316E7">
        <w:rPr>
          <w:sz w:val="22"/>
          <w:szCs w:val="22"/>
          <w:lang w:val="en-US"/>
        </w:rPr>
        <w:t xml:space="preserve"> test; ESR: </w:t>
      </w:r>
      <w:proofErr w:type="spellStart"/>
      <w:r w:rsidRPr="007316E7">
        <w:rPr>
          <w:sz w:val="22"/>
          <w:szCs w:val="22"/>
          <w:lang w:val="en-US"/>
        </w:rPr>
        <w:t>erytrocytsedimentationsrate</w:t>
      </w:r>
      <w:proofErr w:type="spellEnd"/>
    </w:p>
    <w:p w:rsidR="004463B9" w:rsidRDefault="004463B9">
      <w:pPr>
        <w:rPr>
          <w:sz w:val="24"/>
          <w:szCs w:val="24"/>
          <w:lang w:val="en-US" w:eastAsia="da-DK"/>
        </w:rPr>
      </w:pPr>
    </w:p>
    <w:p w:rsidR="00656FD3" w:rsidRPr="00656FD3" w:rsidRDefault="00656FD3" w:rsidP="00656FD3">
      <w:pPr>
        <w:pStyle w:val="Sidehoved"/>
        <w:tabs>
          <w:tab w:val="left" w:pos="851"/>
        </w:tabs>
        <w:rPr>
          <w:szCs w:val="24"/>
          <w:lang w:val="en-US"/>
        </w:rPr>
      </w:pPr>
    </w:p>
    <w:p w:rsidR="00656FD3" w:rsidRPr="00656FD3" w:rsidRDefault="00656FD3" w:rsidP="007316E7">
      <w:pPr>
        <w:pStyle w:val="Sidehoved"/>
        <w:tabs>
          <w:tab w:val="left" w:pos="851"/>
        </w:tabs>
        <w:ind w:left="851"/>
        <w:rPr>
          <w:szCs w:val="24"/>
          <w:u w:val="single"/>
        </w:rPr>
      </w:pPr>
      <w:r w:rsidRPr="00656FD3">
        <w:rPr>
          <w:szCs w:val="24"/>
          <w:u w:val="single"/>
        </w:rPr>
        <w:t>Indberetning af formodede bivirkninger</w:t>
      </w:r>
    </w:p>
    <w:p w:rsidR="00656FD3" w:rsidRPr="00656FD3" w:rsidRDefault="00656FD3" w:rsidP="007316E7">
      <w:pPr>
        <w:pStyle w:val="Sidehoved"/>
        <w:tabs>
          <w:tab w:val="left" w:pos="851"/>
        </w:tabs>
        <w:ind w:left="851"/>
        <w:rPr>
          <w:szCs w:val="24"/>
        </w:rPr>
      </w:pPr>
      <w:r w:rsidRPr="00656FD3">
        <w:rPr>
          <w:szCs w:val="24"/>
        </w:rPr>
        <w:t>Når lægemidlet er godkendt, er indberetning af formodede bivirkninger vigtig. Det muliggør løbende overvågning af benefit/</w:t>
      </w:r>
      <w:proofErr w:type="spellStart"/>
      <w:r w:rsidRPr="00656FD3">
        <w:rPr>
          <w:szCs w:val="24"/>
        </w:rPr>
        <w:t>risk</w:t>
      </w:r>
      <w:proofErr w:type="spellEnd"/>
      <w:r w:rsidRPr="00656FD3">
        <w:rPr>
          <w:szCs w:val="24"/>
        </w:rPr>
        <w:t xml:space="preserve">-forholdet for lægemidlet. </w:t>
      </w:r>
      <w:r w:rsidR="004711CE">
        <w:rPr>
          <w:szCs w:val="24"/>
        </w:rPr>
        <w:t>S</w:t>
      </w:r>
      <w:r w:rsidRPr="00656FD3">
        <w:rPr>
          <w:szCs w:val="24"/>
        </w:rPr>
        <w:t>undhedsperson</w:t>
      </w:r>
      <w:r w:rsidR="004711CE">
        <w:rPr>
          <w:szCs w:val="24"/>
        </w:rPr>
        <w:t>er</w:t>
      </w:r>
      <w:r w:rsidRPr="00656FD3">
        <w:rPr>
          <w:szCs w:val="24"/>
        </w:rPr>
        <w:t xml:space="preserve"> anmodes om at indberette alle formodede bivirkninger via:</w:t>
      </w:r>
    </w:p>
    <w:p w:rsidR="00656FD3" w:rsidRPr="00656FD3" w:rsidRDefault="00656FD3" w:rsidP="007316E7">
      <w:pPr>
        <w:pStyle w:val="Sidehoved"/>
        <w:tabs>
          <w:tab w:val="left" w:pos="851"/>
        </w:tabs>
        <w:ind w:left="851"/>
        <w:rPr>
          <w:szCs w:val="24"/>
        </w:rPr>
      </w:pPr>
    </w:p>
    <w:p w:rsidR="00656FD3" w:rsidRPr="00656FD3" w:rsidRDefault="00656FD3" w:rsidP="007316E7">
      <w:pPr>
        <w:pStyle w:val="Sidehoved"/>
        <w:tabs>
          <w:tab w:val="left" w:pos="851"/>
        </w:tabs>
        <w:ind w:left="851"/>
        <w:rPr>
          <w:szCs w:val="24"/>
        </w:rPr>
      </w:pPr>
      <w:r w:rsidRPr="00656FD3">
        <w:rPr>
          <w:szCs w:val="24"/>
        </w:rPr>
        <w:t>Lægemiddelstyrelsen</w:t>
      </w:r>
    </w:p>
    <w:p w:rsidR="00656FD3" w:rsidRPr="00656FD3" w:rsidRDefault="00656FD3" w:rsidP="007316E7">
      <w:pPr>
        <w:pStyle w:val="Sidehoved"/>
        <w:tabs>
          <w:tab w:val="left" w:pos="851"/>
        </w:tabs>
        <w:ind w:left="851"/>
        <w:rPr>
          <w:szCs w:val="24"/>
        </w:rPr>
      </w:pPr>
      <w:r w:rsidRPr="00656FD3">
        <w:rPr>
          <w:szCs w:val="24"/>
        </w:rPr>
        <w:t>Axel Heides Gade 1</w:t>
      </w:r>
    </w:p>
    <w:p w:rsidR="00656FD3" w:rsidRPr="00656FD3" w:rsidRDefault="00656FD3" w:rsidP="007316E7">
      <w:pPr>
        <w:pStyle w:val="Sidehoved"/>
        <w:tabs>
          <w:tab w:val="left" w:pos="851"/>
        </w:tabs>
        <w:ind w:left="851"/>
        <w:rPr>
          <w:szCs w:val="24"/>
        </w:rPr>
      </w:pPr>
      <w:r w:rsidRPr="00656FD3">
        <w:rPr>
          <w:szCs w:val="24"/>
        </w:rPr>
        <w:t>DK-2300 København S</w:t>
      </w:r>
    </w:p>
    <w:p w:rsidR="00656FD3" w:rsidRPr="00656FD3" w:rsidRDefault="00656FD3" w:rsidP="007316E7">
      <w:pPr>
        <w:pStyle w:val="Sidehoved"/>
        <w:tabs>
          <w:tab w:val="left" w:pos="851"/>
        </w:tabs>
        <w:ind w:left="851"/>
        <w:rPr>
          <w:szCs w:val="24"/>
        </w:rPr>
      </w:pPr>
      <w:r w:rsidRPr="00656FD3">
        <w:rPr>
          <w:szCs w:val="24"/>
        </w:rPr>
        <w:t>Websted: www.meldenbivirkning.dk</w:t>
      </w:r>
    </w:p>
    <w:p w:rsidR="009260DE" w:rsidRPr="00C84483" w:rsidRDefault="009260DE" w:rsidP="007316E7">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656FD3" w:rsidRPr="00656FD3" w:rsidRDefault="00656FD3" w:rsidP="00656FD3">
      <w:pPr>
        <w:tabs>
          <w:tab w:val="left" w:pos="851"/>
        </w:tabs>
        <w:ind w:left="851"/>
        <w:rPr>
          <w:sz w:val="24"/>
          <w:szCs w:val="24"/>
        </w:rPr>
      </w:pPr>
      <w:bookmarkStart w:id="2" w:name="_Hlk37773101"/>
      <w:r w:rsidRPr="00656FD3">
        <w:rPr>
          <w:sz w:val="24"/>
          <w:szCs w:val="24"/>
        </w:rPr>
        <w:t xml:space="preserve">Der foreligger ingen specifikke data om behandling af overdosering med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656FD3">
        <w:rPr>
          <w:sz w:val="24"/>
          <w:szCs w:val="24"/>
        </w:rPr>
        <w:t xml:space="preserve">. Behandlingen er symptomatisk og understøttende. Behandlingen med </w:t>
      </w:r>
      <w:proofErr w:type="spellStart"/>
      <w:r w:rsidR="005953D5">
        <w:rPr>
          <w:sz w:val="24"/>
          <w:szCs w:val="24"/>
        </w:rPr>
        <w:t>Enalapril</w:t>
      </w:r>
      <w:proofErr w:type="spellEnd"/>
      <w:r w:rsidR="005953D5">
        <w:rPr>
          <w:sz w:val="24"/>
          <w:szCs w:val="24"/>
        </w:rPr>
        <w:t>/</w:t>
      </w:r>
      <w:proofErr w:type="spellStart"/>
      <w:r w:rsidR="005953D5">
        <w:rPr>
          <w:sz w:val="24"/>
          <w:szCs w:val="24"/>
        </w:rPr>
        <w:t>Hydrochlorothiazide</w:t>
      </w:r>
      <w:proofErr w:type="spellEnd"/>
      <w:r w:rsidR="005953D5">
        <w:rPr>
          <w:sz w:val="24"/>
          <w:szCs w:val="24"/>
        </w:rPr>
        <w:t xml:space="preserve"> "Medical Valley"</w:t>
      </w:r>
      <w:r w:rsidRPr="00656FD3">
        <w:rPr>
          <w:sz w:val="24"/>
          <w:szCs w:val="24"/>
        </w:rPr>
        <w:t xml:space="preserve"> skal seponeres og patienten observeres nøje. Anbefalede tiltag omfatter induktion af </w:t>
      </w:r>
      <w:proofErr w:type="spellStart"/>
      <w:r w:rsidRPr="00656FD3">
        <w:rPr>
          <w:sz w:val="24"/>
          <w:szCs w:val="24"/>
        </w:rPr>
        <w:t>emesis</w:t>
      </w:r>
      <w:proofErr w:type="spellEnd"/>
      <w:r w:rsidRPr="00656FD3">
        <w:rPr>
          <w:sz w:val="24"/>
          <w:szCs w:val="24"/>
        </w:rPr>
        <w:t xml:space="preserve">, administration af aktivt kul og administration af et </w:t>
      </w:r>
      <w:proofErr w:type="spellStart"/>
      <w:r w:rsidRPr="00656FD3">
        <w:rPr>
          <w:sz w:val="24"/>
          <w:szCs w:val="24"/>
        </w:rPr>
        <w:t>laksantia</w:t>
      </w:r>
      <w:proofErr w:type="spellEnd"/>
      <w:r w:rsidRPr="00656FD3">
        <w:rPr>
          <w:sz w:val="24"/>
          <w:szCs w:val="24"/>
        </w:rPr>
        <w:t>, hvis overdoseringen er sket for nylig, samt korrektion af dehydrering, elektrolytforstyrrelser og hypotension i henhold til standardprocedurer.</w:t>
      </w:r>
    </w:p>
    <w:p w:rsidR="00656FD3" w:rsidRPr="00656FD3" w:rsidRDefault="00656FD3" w:rsidP="00656FD3">
      <w:pPr>
        <w:tabs>
          <w:tab w:val="left" w:pos="851"/>
        </w:tabs>
        <w:ind w:left="851"/>
        <w:rPr>
          <w:sz w:val="24"/>
          <w:szCs w:val="24"/>
        </w:rPr>
      </w:pPr>
    </w:p>
    <w:p w:rsidR="00656FD3" w:rsidRPr="00656FD3" w:rsidRDefault="00656FD3" w:rsidP="00656FD3">
      <w:pPr>
        <w:tabs>
          <w:tab w:val="left" w:pos="851"/>
        </w:tabs>
        <w:ind w:left="851"/>
        <w:rPr>
          <w:sz w:val="24"/>
          <w:szCs w:val="24"/>
        </w:rPr>
      </w:pPr>
      <w:proofErr w:type="spellStart"/>
      <w:r w:rsidRPr="00656FD3">
        <w:rPr>
          <w:sz w:val="24"/>
          <w:szCs w:val="24"/>
          <w:u w:val="single"/>
        </w:rPr>
        <w:t>Enalaprilmaleat</w:t>
      </w:r>
      <w:proofErr w:type="spellEnd"/>
    </w:p>
    <w:p w:rsidR="00656FD3" w:rsidRPr="00656FD3" w:rsidRDefault="00656FD3" w:rsidP="00656FD3">
      <w:pPr>
        <w:tabs>
          <w:tab w:val="left" w:pos="851"/>
        </w:tabs>
        <w:ind w:left="851"/>
        <w:rPr>
          <w:sz w:val="24"/>
          <w:szCs w:val="24"/>
        </w:rPr>
      </w:pPr>
      <w:r w:rsidRPr="00656FD3">
        <w:rPr>
          <w:sz w:val="24"/>
          <w:szCs w:val="24"/>
        </w:rPr>
        <w:t xml:space="preserve">De mest fremtrædende symptomer på overdosering, der er rapporteret til dato, er udtalt hypotension, som indtræder efter ca. 6 timer efter indtagelse af tabletterne samtidigt med hæmning af </w:t>
      </w:r>
      <w:proofErr w:type="spellStart"/>
      <w:r w:rsidRPr="00656FD3">
        <w:rPr>
          <w:sz w:val="24"/>
          <w:szCs w:val="24"/>
        </w:rPr>
        <w:t>renin</w:t>
      </w:r>
      <w:proofErr w:type="spellEnd"/>
      <w:r w:rsidRPr="00656FD3">
        <w:rPr>
          <w:sz w:val="24"/>
          <w:szCs w:val="24"/>
        </w:rPr>
        <w:t>-</w:t>
      </w:r>
      <w:proofErr w:type="spellStart"/>
      <w:r w:rsidRPr="00656FD3">
        <w:rPr>
          <w:sz w:val="24"/>
          <w:szCs w:val="24"/>
        </w:rPr>
        <w:t>angiotensin</w:t>
      </w:r>
      <w:proofErr w:type="spellEnd"/>
      <w:r w:rsidRPr="00656FD3">
        <w:rPr>
          <w:sz w:val="24"/>
          <w:szCs w:val="24"/>
        </w:rPr>
        <w:t xml:space="preserve">-systemet og </w:t>
      </w:r>
      <w:proofErr w:type="spellStart"/>
      <w:r w:rsidRPr="00656FD3">
        <w:rPr>
          <w:sz w:val="24"/>
          <w:szCs w:val="24"/>
        </w:rPr>
        <w:t>stupor</w:t>
      </w:r>
      <w:proofErr w:type="spellEnd"/>
      <w:r w:rsidRPr="00656FD3">
        <w:rPr>
          <w:sz w:val="24"/>
          <w:szCs w:val="24"/>
        </w:rPr>
        <w:t>. Symptomer forbundet med overdosering af ACE-</w:t>
      </w:r>
      <w:proofErr w:type="spellStart"/>
      <w:r w:rsidRPr="00656FD3">
        <w:rPr>
          <w:sz w:val="24"/>
          <w:szCs w:val="24"/>
        </w:rPr>
        <w:t>hæmmere</w:t>
      </w:r>
      <w:proofErr w:type="spellEnd"/>
      <w:r w:rsidRPr="00656FD3">
        <w:rPr>
          <w:sz w:val="24"/>
          <w:szCs w:val="24"/>
        </w:rPr>
        <w:t xml:space="preserve"> kan omfatte </w:t>
      </w:r>
      <w:proofErr w:type="spellStart"/>
      <w:r w:rsidRPr="00656FD3">
        <w:rPr>
          <w:sz w:val="24"/>
          <w:szCs w:val="24"/>
        </w:rPr>
        <w:t>kredsløbsshock</w:t>
      </w:r>
      <w:proofErr w:type="spellEnd"/>
      <w:r w:rsidRPr="00656FD3">
        <w:rPr>
          <w:sz w:val="24"/>
          <w:szCs w:val="24"/>
        </w:rPr>
        <w:t xml:space="preserve">, elektrolytforstyrrelser, nyresvigt, hyperventilation, </w:t>
      </w:r>
      <w:proofErr w:type="spellStart"/>
      <w:r w:rsidRPr="00656FD3">
        <w:rPr>
          <w:sz w:val="24"/>
          <w:szCs w:val="24"/>
        </w:rPr>
        <w:t>takykardi</w:t>
      </w:r>
      <w:proofErr w:type="spellEnd"/>
      <w:r w:rsidRPr="00656FD3">
        <w:rPr>
          <w:sz w:val="24"/>
          <w:szCs w:val="24"/>
        </w:rPr>
        <w:t xml:space="preserve">, </w:t>
      </w:r>
      <w:proofErr w:type="spellStart"/>
      <w:r w:rsidRPr="00656FD3">
        <w:rPr>
          <w:sz w:val="24"/>
          <w:szCs w:val="24"/>
        </w:rPr>
        <w:t>palpitationer</w:t>
      </w:r>
      <w:proofErr w:type="spellEnd"/>
      <w:r w:rsidRPr="00656FD3">
        <w:rPr>
          <w:sz w:val="24"/>
          <w:szCs w:val="24"/>
        </w:rPr>
        <w:t xml:space="preserve">, bradykardi, svimmelhed, angst og hoste. Efter indtagelse af henholdsvis 300 mg og 440 mg </w:t>
      </w:r>
      <w:proofErr w:type="spellStart"/>
      <w:r w:rsidRPr="00656FD3">
        <w:rPr>
          <w:sz w:val="24"/>
          <w:szCs w:val="24"/>
        </w:rPr>
        <w:t>enalapril</w:t>
      </w:r>
      <w:proofErr w:type="spellEnd"/>
      <w:r w:rsidRPr="00656FD3">
        <w:rPr>
          <w:sz w:val="24"/>
          <w:szCs w:val="24"/>
        </w:rPr>
        <w:t xml:space="preserve"> er der rapporteret om </w:t>
      </w:r>
      <w:proofErr w:type="spellStart"/>
      <w:r w:rsidRPr="00656FD3">
        <w:rPr>
          <w:sz w:val="24"/>
          <w:szCs w:val="24"/>
        </w:rPr>
        <w:t>serumenalaprilatniveauer</w:t>
      </w:r>
      <w:proofErr w:type="spellEnd"/>
      <w:r w:rsidRPr="00656FD3">
        <w:rPr>
          <w:sz w:val="24"/>
          <w:szCs w:val="24"/>
        </w:rPr>
        <w:t>, der var 100 og 200 gange højere end ved indtagelse af terapeutiske doser.</w:t>
      </w:r>
    </w:p>
    <w:p w:rsidR="00656FD3" w:rsidRPr="00656FD3" w:rsidRDefault="00656FD3" w:rsidP="00656FD3">
      <w:pPr>
        <w:tabs>
          <w:tab w:val="left" w:pos="851"/>
        </w:tabs>
        <w:ind w:left="851"/>
        <w:rPr>
          <w:sz w:val="24"/>
          <w:szCs w:val="24"/>
        </w:rPr>
      </w:pPr>
    </w:p>
    <w:p w:rsidR="00656FD3" w:rsidRPr="00656FD3" w:rsidRDefault="00656FD3" w:rsidP="00656FD3">
      <w:pPr>
        <w:tabs>
          <w:tab w:val="left" w:pos="851"/>
        </w:tabs>
        <w:ind w:left="851"/>
        <w:rPr>
          <w:sz w:val="24"/>
          <w:szCs w:val="24"/>
        </w:rPr>
      </w:pPr>
      <w:r w:rsidRPr="00656FD3">
        <w:rPr>
          <w:sz w:val="24"/>
          <w:szCs w:val="24"/>
        </w:rPr>
        <w:t xml:space="preserve">Den anbefalede behandling af overdosering er intravenøs infusion af fysiologisk saltvandsopløsning. Hvis der forekommer hypotension, skal patienten anbringes i </w:t>
      </w:r>
      <w:proofErr w:type="spellStart"/>
      <w:r w:rsidRPr="00656FD3">
        <w:rPr>
          <w:sz w:val="24"/>
          <w:szCs w:val="24"/>
        </w:rPr>
        <w:t>Trendelenburgs</w:t>
      </w:r>
      <w:proofErr w:type="spellEnd"/>
      <w:r w:rsidRPr="00656FD3">
        <w:rPr>
          <w:sz w:val="24"/>
          <w:szCs w:val="24"/>
        </w:rPr>
        <w:t xml:space="preserve"> leje. Hvis det er muligt, kan behandling med infusion af </w:t>
      </w:r>
      <w:proofErr w:type="spellStart"/>
      <w:r w:rsidRPr="00656FD3">
        <w:rPr>
          <w:sz w:val="24"/>
          <w:szCs w:val="24"/>
        </w:rPr>
        <w:t>angiotensin</w:t>
      </w:r>
      <w:proofErr w:type="spellEnd"/>
      <w:r w:rsidRPr="00656FD3">
        <w:rPr>
          <w:sz w:val="24"/>
          <w:szCs w:val="24"/>
        </w:rPr>
        <w:t xml:space="preserve"> II og/eller intravenøs infusion af </w:t>
      </w:r>
      <w:proofErr w:type="spellStart"/>
      <w:r w:rsidRPr="00656FD3">
        <w:rPr>
          <w:sz w:val="24"/>
          <w:szCs w:val="24"/>
        </w:rPr>
        <w:t>catecholaminer</w:t>
      </w:r>
      <w:proofErr w:type="spellEnd"/>
      <w:r w:rsidRPr="00656FD3">
        <w:rPr>
          <w:sz w:val="24"/>
          <w:szCs w:val="24"/>
        </w:rPr>
        <w:t xml:space="preserve"> også overvejes. Hvis tabletterne er indtaget for nylig, skal behandlingen rettes mod at fjerne </w:t>
      </w:r>
      <w:proofErr w:type="spellStart"/>
      <w:r w:rsidRPr="00656FD3">
        <w:rPr>
          <w:sz w:val="24"/>
          <w:szCs w:val="24"/>
        </w:rPr>
        <w:t>enalaprilmaleat</w:t>
      </w:r>
      <w:proofErr w:type="spellEnd"/>
      <w:r w:rsidRPr="00656FD3">
        <w:rPr>
          <w:sz w:val="24"/>
          <w:szCs w:val="24"/>
        </w:rPr>
        <w:t xml:space="preserve"> (f.eks. </w:t>
      </w:r>
      <w:proofErr w:type="spellStart"/>
      <w:r w:rsidRPr="00656FD3">
        <w:rPr>
          <w:sz w:val="24"/>
          <w:szCs w:val="24"/>
        </w:rPr>
        <w:t>emesis</w:t>
      </w:r>
      <w:proofErr w:type="spellEnd"/>
      <w:r w:rsidRPr="00656FD3">
        <w:rPr>
          <w:sz w:val="24"/>
          <w:szCs w:val="24"/>
        </w:rPr>
        <w:t xml:space="preserve">, ventrikelskylning, administration af </w:t>
      </w:r>
      <w:proofErr w:type="spellStart"/>
      <w:r w:rsidRPr="00656FD3">
        <w:rPr>
          <w:sz w:val="24"/>
          <w:szCs w:val="24"/>
        </w:rPr>
        <w:t>absorbenter</w:t>
      </w:r>
      <w:proofErr w:type="spellEnd"/>
      <w:r w:rsidRPr="00656FD3">
        <w:rPr>
          <w:sz w:val="24"/>
          <w:szCs w:val="24"/>
        </w:rPr>
        <w:t xml:space="preserve"> og natriumsulfat). </w:t>
      </w:r>
      <w:proofErr w:type="spellStart"/>
      <w:r w:rsidRPr="00656FD3">
        <w:rPr>
          <w:sz w:val="24"/>
          <w:szCs w:val="24"/>
        </w:rPr>
        <w:t>Enalaprilat</w:t>
      </w:r>
      <w:proofErr w:type="spellEnd"/>
      <w:r w:rsidRPr="00656FD3">
        <w:rPr>
          <w:sz w:val="24"/>
          <w:szCs w:val="24"/>
        </w:rPr>
        <w:t xml:space="preserve"> kan fjernes fra det systemiske kredsløb med hæmodialyse (se pkt. 4.4). Behandling med pacemaker er indiceret ved behandlingsresistent bradykardi. Vitale tegn, serumelektrolytter og </w:t>
      </w:r>
      <w:proofErr w:type="spellStart"/>
      <w:r w:rsidRPr="00656FD3">
        <w:rPr>
          <w:sz w:val="24"/>
          <w:szCs w:val="24"/>
        </w:rPr>
        <w:t>kreatinin</w:t>
      </w:r>
      <w:proofErr w:type="spellEnd"/>
      <w:r w:rsidRPr="00656FD3">
        <w:rPr>
          <w:sz w:val="24"/>
          <w:szCs w:val="24"/>
        </w:rPr>
        <w:t xml:space="preserve"> skal monitoreres løbende.</w:t>
      </w:r>
    </w:p>
    <w:p w:rsidR="00656FD3" w:rsidRPr="00656FD3" w:rsidRDefault="00656FD3" w:rsidP="00656FD3">
      <w:pPr>
        <w:tabs>
          <w:tab w:val="left" w:pos="851"/>
        </w:tabs>
        <w:ind w:left="851"/>
        <w:rPr>
          <w:sz w:val="24"/>
          <w:szCs w:val="24"/>
        </w:rPr>
      </w:pPr>
    </w:p>
    <w:p w:rsidR="00656FD3" w:rsidRPr="00656FD3" w:rsidRDefault="00656FD3" w:rsidP="00656FD3">
      <w:pPr>
        <w:tabs>
          <w:tab w:val="left" w:pos="851"/>
        </w:tabs>
        <w:ind w:left="851"/>
        <w:rPr>
          <w:sz w:val="24"/>
          <w:szCs w:val="24"/>
        </w:rPr>
      </w:pPr>
      <w:proofErr w:type="spellStart"/>
      <w:r w:rsidRPr="00656FD3">
        <w:rPr>
          <w:sz w:val="24"/>
          <w:szCs w:val="24"/>
          <w:u w:val="single"/>
        </w:rPr>
        <w:t>Hydrochlorthiazid</w:t>
      </w:r>
      <w:proofErr w:type="spellEnd"/>
    </w:p>
    <w:p w:rsidR="00656FD3" w:rsidRPr="00656FD3" w:rsidRDefault="00656FD3" w:rsidP="00656FD3">
      <w:pPr>
        <w:tabs>
          <w:tab w:val="left" w:pos="851"/>
        </w:tabs>
        <w:ind w:left="851"/>
        <w:rPr>
          <w:sz w:val="24"/>
          <w:szCs w:val="24"/>
        </w:rPr>
      </w:pPr>
      <w:r w:rsidRPr="00656FD3">
        <w:rPr>
          <w:sz w:val="24"/>
          <w:szCs w:val="24"/>
        </w:rPr>
        <w:t>De mest almindelige tegn og symptomer, der er observeret ved overdosering, skyldes elektrolytudtømning (</w:t>
      </w:r>
      <w:proofErr w:type="spellStart"/>
      <w:r w:rsidRPr="00656FD3">
        <w:rPr>
          <w:sz w:val="24"/>
          <w:szCs w:val="24"/>
        </w:rPr>
        <w:t>hypokaliæmi</w:t>
      </w:r>
      <w:proofErr w:type="spellEnd"/>
      <w:r w:rsidRPr="00656FD3">
        <w:rPr>
          <w:sz w:val="24"/>
          <w:szCs w:val="24"/>
        </w:rPr>
        <w:t xml:space="preserve">, </w:t>
      </w:r>
      <w:proofErr w:type="spellStart"/>
      <w:r w:rsidRPr="00656FD3">
        <w:rPr>
          <w:sz w:val="24"/>
          <w:szCs w:val="24"/>
        </w:rPr>
        <w:t>hypochloræmi</w:t>
      </w:r>
      <w:proofErr w:type="spellEnd"/>
      <w:r w:rsidRPr="00656FD3">
        <w:rPr>
          <w:sz w:val="24"/>
          <w:szCs w:val="24"/>
        </w:rPr>
        <w:t xml:space="preserve">, </w:t>
      </w:r>
      <w:proofErr w:type="spellStart"/>
      <w:r w:rsidRPr="00656FD3">
        <w:rPr>
          <w:sz w:val="24"/>
          <w:szCs w:val="24"/>
        </w:rPr>
        <w:t>hyponatriæmi</w:t>
      </w:r>
      <w:proofErr w:type="spellEnd"/>
      <w:r w:rsidRPr="00656FD3">
        <w:rPr>
          <w:sz w:val="24"/>
          <w:szCs w:val="24"/>
        </w:rPr>
        <w:t xml:space="preserve">) og dehydrering som følge af overdreven diurese. Hvis der samtidigt er administreret digitalis, kan </w:t>
      </w:r>
      <w:proofErr w:type="spellStart"/>
      <w:r w:rsidRPr="00656FD3">
        <w:rPr>
          <w:sz w:val="24"/>
          <w:szCs w:val="24"/>
        </w:rPr>
        <w:t>hypokaliæmi</w:t>
      </w:r>
      <w:proofErr w:type="spellEnd"/>
      <w:r w:rsidRPr="00656FD3">
        <w:rPr>
          <w:sz w:val="24"/>
          <w:szCs w:val="24"/>
        </w:rPr>
        <w:t xml:space="preserve"> forstærke </w:t>
      </w:r>
      <w:proofErr w:type="spellStart"/>
      <w:r w:rsidRPr="00656FD3">
        <w:rPr>
          <w:sz w:val="24"/>
          <w:szCs w:val="24"/>
        </w:rPr>
        <w:t>hjertearytmier</w:t>
      </w:r>
      <w:proofErr w:type="spellEnd"/>
      <w:r w:rsidRPr="00656FD3">
        <w:rPr>
          <w:sz w:val="24"/>
          <w:szCs w:val="24"/>
        </w:rPr>
        <w:t>.</w:t>
      </w:r>
      <w:bookmarkEnd w:id="2"/>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656FD3" w:rsidP="009260DE">
      <w:pPr>
        <w:tabs>
          <w:tab w:val="left" w:pos="851"/>
        </w:tabs>
        <w:ind w:left="851"/>
        <w:rPr>
          <w:sz w:val="24"/>
          <w:szCs w:val="24"/>
        </w:rPr>
      </w:pPr>
      <w:r>
        <w:rPr>
          <w:sz w:val="24"/>
          <w:szCs w:val="24"/>
        </w:rPr>
        <w:t>B</w:t>
      </w:r>
    </w:p>
    <w:p w:rsidR="008725F3" w:rsidRDefault="008725F3">
      <w:pPr>
        <w:rPr>
          <w:sz w:val="24"/>
          <w:szCs w:val="24"/>
        </w:rPr>
      </w:pPr>
    </w:p>
    <w:p w:rsidR="009260DE" w:rsidRPr="00C84483" w:rsidRDefault="009260DE" w:rsidP="009260DE">
      <w:pPr>
        <w:tabs>
          <w:tab w:val="left" w:pos="851"/>
        </w:tabs>
        <w:ind w:left="851"/>
        <w:rPr>
          <w:sz w:val="24"/>
          <w:szCs w:val="24"/>
        </w:rPr>
      </w:pPr>
    </w:p>
    <w:p w:rsidR="009260DE" w:rsidRPr="00C84483" w:rsidRDefault="009260DE" w:rsidP="004711CE">
      <w:pPr>
        <w:keepNext/>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E4E35" w:rsidRDefault="007E4E35" w:rsidP="00777497">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656FD3">
        <w:rPr>
          <w:sz w:val="24"/>
          <w:szCs w:val="24"/>
        </w:rPr>
        <w:t>ACE-</w:t>
      </w:r>
      <w:proofErr w:type="spellStart"/>
      <w:r w:rsidRPr="00656FD3">
        <w:rPr>
          <w:sz w:val="24"/>
          <w:szCs w:val="24"/>
        </w:rPr>
        <w:t>hæmmere</w:t>
      </w:r>
      <w:proofErr w:type="spellEnd"/>
      <w:r w:rsidRPr="00656FD3">
        <w:rPr>
          <w:sz w:val="24"/>
          <w:szCs w:val="24"/>
        </w:rPr>
        <w:t xml:space="preserve"> og </w:t>
      </w:r>
      <w:proofErr w:type="spellStart"/>
      <w:r w:rsidRPr="00656FD3">
        <w:rPr>
          <w:sz w:val="24"/>
          <w:szCs w:val="24"/>
        </w:rPr>
        <w:t>diuretika</w:t>
      </w:r>
      <w:proofErr w:type="spellEnd"/>
      <w:r w:rsidRPr="00656FD3">
        <w:rPr>
          <w:sz w:val="24"/>
          <w:szCs w:val="24"/>
        </w:rPr>
        <w:t>.</w:t>
      </w:r>
    </w:p>
    <w:p w:rsidR="007E4E35" w:rsidRDefault="007E4E35" w:rsidP="00777497">
      <w:pPr>
        <w:tabs>
          <w:tab w:val="left" w:pos="851"/>
        </w:tabs>
        <w:ind w:left="851"/>
        <w:rPr>
          <w:sz w:val="24"/>
          <w:szCs w:val="24"/>
        </w:rPr>
      </w:pPr>
      <w:r w:rsidRPr="00656FD3">
        <w:rPr>
          <w:sz w:val="24"/>
          <w:szCs w:val="24"/>
        </w:rPr>
        <w:t>C-kode: C 09 BA 02.</w:t>
      </w:r>
    </w:p>
    <w:p w:rsidR="007E4E35" w:rsidRDefault="007E4E35" w:rsidP="00777497">
      <w:pPr>
        <w:tabs>
          <w:tab w:val="left" w:pos="851"/>
        </w:tabs>
        <w:ind w:left="851"/>
        <w:rPr>
          <w:sz w:val="24"/>
          <w:szCs w:val="24"/>
        </w:rPr>
      </w:pPr>
    </w:p>
    <w:p w:rsidR="00777497" w:rsidRPr="00777497" w:rsidRDefault="005953D5" w:rsidP="00777497">
      <w:pPr>
        <w:tabs>
          <w:tab w:val="left" w:pos="851"/>
        </w:tabs>
        <w:ind w:left="851"/>
        <w:rPr>
          <w:sz w:val="24"/>
          <w:szCs w:val="24"/>
        </w:rPr>
      </w:pPr>
      <w:proofErr w:type="spellStart"/>
      <w:r>
        <w:rPr>
          <w:sz w:val="24"/>
          <w:szCs w:val="24"/>
        </w:rPr>
        <w:t>Enalapril</w:t>
      </w:r>
      <w:proofErr w:type="spellEnd"/>
      <w:r>
        <w:rPr>
          <w:sz w:val="24"/>
          <w:szCs w:val="24"/>
        </w:rPr>
        <w:t>/</w:t>
      </w:r>
      <w:proofErr w:type="spellStart"/>
      <w:r>
        <w:rPr>
          <w:sz w:val="24"/>
          <w:szCs w:val="24"/>
        </w:rPr>
        <w:t>Hydrochlorothiazide</w:t>
      </w:r>
      <w:proofErr w:type="spellEnd"/>
      <w:r>
        <w:rPr>
          <w:sz w:val="24"/>
          <w:szCs w:val="24"/>
        </w:rPr>
        <w:t xml:space="preserve"> "Medical Valley"</w:t>
      </w:r>
      <w:r w:rsidR="00777497" w:rsidRPr="00777497">
        <w:rPr>
          <w:sz w:val="24"/>
          <w:szCs w:val="24"/>
        </w:rPr>
        <w:t xml:space="preserve"> er en formulering med en </w:t>
      </w:r>
      <w:proofErr w:type="spellStart"/>
      <w:r w:rsidR="00777497" w:rsidRPr="00777497">
        <w:rPr>
          <w:sz w:val="24"/>
          <w:szCs w:val="24"/>
        </w:rPr>
        <w:t>angiotensinkonverterende</w:t>
      </w:r>
      <w:proofErr w:type="spellEnd"/>
      <w:r w:rsidR="00777497" w:rsidRPr="00777497">
        <w:rPr>
          <w:sz w:val="24"/>
          <w:szCs w:val="24"/>
        </w:rPr>
        <w:t xml:space="preserve"> enzymhæmmer (</w:t>
      </w:r>
      <w:proofErr w:type="spellStart"/>
      <w:r w:rsidR="00777497" w:rsidRPr="00777497">
        <w:rPr>
          <w:sz w:val="24"/>
          <w:szCs w:val="24"/>
        </w:rPr>
        <w:t>enalaprilmaleat</w:t>
      </w:r>
      <w:proofErr w:type="spellEnd"/>
      <w:r w:rsidR="00777497" w:rsidRPr="00777497">
        <w:rPr>
          <w:sz w:val="24"/>
          <w:szCs w:val="24"/>
        </w:rPr>
        <w:t xml:space="preserve">) og et </w:t>
      </w:r>
      <w:proofErr w:type="spellStart"/>
      <w:r w:rsidR="00777497" w:rsidRPr="00777497">
        <w:rPr>
          <w:sz w:val="24"/>
          <w:szCs w:val="24"/>
        </w:rPr>
        <w:t>diuretikum</w:t>
      </w:r>
      <w:proofErr w:type="spellEnd"/>
      <w:r w:rsidR="00777497" w:rsidRPr="00777497">
        <w:rPr>
          <w:sz w:val="24"/>
          <w:szCs w:val="24"/>
        </w:rPr>
        <w:t xml:space="preserve"> (</w:t>
      </w:r>
      <w:proofErr w:type="spellStart"/>
      <w:r w:rsidR="00777497" w:rsidRPr="00777497">
        <w:rPr>
          <w:sz w:val="24"/>
          <w:szCs w:val="24"/>
        </w:rPr>
        <w:t>hydrochlorthiazid</w:t>
      </w:r>
      <w:proofErr w:type="spellEnd"/>
      <w:r w:rsidR="00777497" w:rsidRPr="00777497">
        <w:rPr>
          <w:sz w:val="24"/>
          <w:szCs w:val="24"/>
        </w:rPr>
        <w:t>), som er effektiv til behandling af hypertension.</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rPr>
      </w:pPr>
      <w:proofErr w:type="spellStart"/>
      <w:r w:rsidRPr="00777497">
        <w:rPr>
          <w:sz w:val="24"/>
          <w:szCs w:val="24"/>
        </w:rPr>
        <w:t>Angiotensinkonverterende</w:t>
      </w:r>
      <w:proofErr w:type="spellEnd"/>
      <w:r w:rsidRPr="00777497">
        <w:rPr>
          <w:sz w:val="24"/>
          <w:szCs w:val="24"/>
        </w:rPr>
        <w:t xml:space="preserve"> enzym (ACE) er et </w:t>
      </w:r>
      <w:proofErr w:type="spellStart"/>
      <w:r w:rsidRPr="00777497">
        <w:rPr>
          <w:sz w:val="24"/>
          <w:szCs w:val="24"/>
        </w:rPr>
        <w:t>peptidyldipeptidase</w:t>
      </w:r>
      <w:proofErr w:type="spellEnd"/>
      <w:r w:rsidRPr="00777497">
        <w:rPr>
          <w:sz w:val="24"/>
          <w:szCs w:val="24"/>
        </w:rPr>
        <w:t xml:space="preserve">, der katalyserer omdannelsen af </w:t>
      </w:r>
      <w:proofErr w:type="spellStart"/>
      <w:r w:rsidRPr="00777497">
        <w:rPr>
          <w:sz w:val="24"/>
          <w:szCs w:val="24"/>
        </w:rPr>
        <w:t>angiotensin</w:t>
      </w:r>
      <w:proofErr w:type="spellEnd"/>
      <w:r w:rsidRPr="00777497">
        <w:rPr>
          <w:sz w:val="24"/>
          <w:szCs w:val="24"/>
        </w:rPr>
        <w:t xml:space="preserve"> I til </w:t>
      </w:r>
      <w:proofErr w:type="spellStart"/>
      <w:r w:rsidRPr="00777497">
        <w:rPr>
          <w:sz w:val="24"/>
          <w:szCs w:val="24"/>
        </w:rPr>
        <w:t>pressorstoffet</w:t>
      </w:r>
      <w:proofErr w:type="spellEnd"/>
      <w:r w:rsidRPr="00777497">
        <w:rPr>
          <w:sz w:val="24"/>
          <w:szCs w:val="24"/>
        </w:rPr>
        <w:t xml:space="preserve"> </w:t>
      </w:r>
      <w:proofErr w:type="spellStart"/>
      <w:r w:rsidRPr="00777497">
        <w:rPr>
          <w:sz w:val="24"/>
          <w:szCs w:val="24"/>
        </w:rPr>
        <w:t>angiotensin</w:t>
      </w:r>
      <w:proofErr w:type="spellEnd"/>
      <w:r w:rsidRPr="00777497">
        <w:rPr>
          <w:sz w:val="24"/>
          <w:szCs w:val="24"/>
        </w:rPr>
        <w:t xml:space="preserve"> II. Efter absorption hydrolyseres </w:t>
      </w:r>
      <w:proofErr w:type="spellStart"/>
      <w:r w:rsidRPr="00777497">
        <w:rPr>
          <w:sz w:val="24"/>
          <w:szCs w:val="24"/>
        </w:rPr>
        <w:t>enalapril</w:t>
      </w:r>
      <w:proofErr w:type="spellEnd"/>
      <w:r w:rsidRPr="00777497">
        <w:rPr>
          <w:sz w:val="24"/>
          <w:szCs w:val="24"/>
        </w:rPr>
        <w:t xml:space="preserve"> til </w:t>
      </w:r>
      <w:proofErr w:type="spellStart"/>
      <w:r w:rsidRPr="00777497">
        <w:rPr>
          <w:sz w:val="24"/>
          <w:szCs w:val="24"/>
        </w:rPr>
        <w:t>enalaprilat</w:t>
      </w:r>
      <w:proofErr w:type="spellEnd"/>
      <w:r w:rsidRPr="00777497">
        <w:rPr>
          <w:sz w:val="24"/>
          <w:szCs w:val="24"/>
        </w:rPr>
        <w:t xml:space="preserve">, der hæmmer ACE. Hæmningen af ACE medfører nedsat </w:t>
      </w:r>
      <w:proofErr w:type="spellStart"/>
      <w:r w:rsidRPr="00777497">
        <w:rPr>
          <w:sz w:val="24"/>
          <w:szCs w:val="24"/>
        </w:rPr>
        <w:t>angiotensin</w:t>
      </w:r>
      <w:proofErr w:type="spellEnd"/>
      <w:r w:rsidRPr="00777497">
        <w:rPr>
          <w:sz w:val="24"/>
          <w:szCs w:val="24"/>
        </w:rPr>
        <w:t xml:space="preserve"> II i plasma, hvilket resulterer i øget </w:t>
      </w:r>
      <w:proofErr w:type="spellStart"/>
      <w:r w:rsidRPr="00777497">
        <w:rPr>
          <w:sz w:val="24"/>
          <w:szCs w:val="24"/>
        </w:rPr>
        <w:t>reninaktivitet</w:t>
      </w:r>
      <w:proofErr w:type="spellEnd"/>
      <w:r w:rsidRPr="00777497">
        <w:rPr>
          <w:sz w:val="24"/>
          <w:szCs w:val="24"/>
        </w:rPr>
        <w:t xml:space="preserve"> i plasma (på grund af fjernelsen af negativ feedback for </w:t>
      </w:r>
      <w:proofErr w:type="spellStart"/>
      <w:r w:rsidRPr="00777497">
        <w:rPr>
          <w:sz w:val="24"/>
          <w:szCs w:val="24"/>
        </w:rPr>
        <w:t>reninudskillelse</w:t>
      </w:r>
      <w:proofErr w:type="spellEnd"/>
      <w:r w:rsidRPr="00777497">
        <w:rPr>
          <w:sz w:val="24"/>
          <w:szCs w:val="24"/>
        </w:rPr>
        <w:t xml:space="preserve">) og nedsat </w:t>
      </w:r>
      <w:proofErr w:type="spellStart"/>
      <w:r w:rsidRPr="00777497">
        <w:rPr>
          <w:sz w:val="24"/>
          <w:szCs w:val="24"/>
        </w:rPr>
        <w:t>aldosteronudskillelse</w:t>
      </w:r>
      <w:proofErr w:type="spellEnd"/>
      <w:r w:rsidRPr="00777497">
        <w:rPr>
          <w:sz w:val="24"/>
          <w:szCs w:val="24"/>
        </w:rPr>
        <w:t xml:space="preserve">. </w:t>
      </w:r>
      <w:proofErr w:type="spellStart"/>
      <w:r w:rsidRPr="00777497">
        <w:rPr>
          <w:sz w:val="24"/>
          <w:szCs w:val="24"/>
        </w:rPr>
        <w:t>Hydrochlorthiazid</w:t>
      </w:r>
      <w:proofErr w:type="spellEnd"/>
      <w:r w:rsidRPr="00777497">
        <w:rPr>
          <w:sz w:val="24"/>
          <w:szCs w:val="24"/>
        </w:rPr>
        <w:t xml:space="preserve"> er et diuretisk og </w:t>
      </w:r>
      <w:proofErr w:type="spellStart"/>
      <w:r w:rsidRPr="00777497">
        <w:rPr>
          <w:sz w:val="24"/>
          <w:szCs w:val="24"/>
        </w:rPr>
        <w:t>antihypertensivt</w:t>
      </w:r>
      <w:proofErr w:type="spellEnd"/>
      <w:r w:rsidRPr="00777497">
        <w:rPr>
          <w:sz w:val="24"/>
          <w:szCs w:val="24"/>
        </w:rPr>
        <w:t xml:space="preserve"> middel, der øger </w:t>
      </w:r>
      <w:proofErr w:type="spellStart"/>
      <w:r w:rsidRPr="00777497">
        <w:rPr>
          <w:sz w:val="24"/>
          <w:szCs w:val="24"/>
        </w:rPr>
        <w:t>reninaktiviteten</w:t>
      </w:r>
      <w:proofErr w:type="spellEnd"/>
      <w:r w:rsidRPr="00777497">
        <w:rPr>
          <w:sz w:val="24"/>
          <w:szCs w:val="24"/>
        </w:rPr>
        <w:t xml:space="preserve"> i plasma. </w:t>
      </w:r>
      <w:proofErr w:type="spellStart"/>
      <w:r w:rsidRPr="00777497">
        <w:rPr>
          <w:sz w:val="24"/>
          <w:szCs w:val="24"/>
        </w:rPr>
        <w:t>Hydrochlorthiazid</w:t>
      </w:r>
      <w:proofErr w:type="spellEnd"/>
      <w:r w:rsidRPr="00777497">
        <w:rPr>
          <w:sz w:val="24"/>
          <w:szCs w:val="24"/>
        </w:rPr>
        <w:t xml:space="preserve"> hæmmer den </w:t>
      </w:r>
      <w:proofErr w:type="spellStart"/>
      <w:r w:rsidRPr="00777497">
        <w:rPr>
          <w:sz w:val="24"/>
          <w:szCs w:val="24"/>
        </w:rPr>
        <w:t>renale</w:t>
      </w:r>
      <w:proofErr w:type="spellEnd"/>
      <w:r w:rsidRPr="00777497">
        <w:rPr>
          <w:sz w:val="24"/>
          <w:szCs w:val="24"/>
        </w:rPr>
        <w:t xml:space="preserve"> </w:t>
      </w:r>
      <w:proofErr w:type="spellStart"/>
      <w:r w:rsidRPr="00777497">
        <w:rPr>
          <w:sz w:val="24"/>
          <w:szCs w:val="24"/>
        </w:rPr>
        <w:t>reabsorption</w:t>
      </w:r>
      <w:proofErr w:type="spellEnd"/>
      <w:r w:rsidRPr="00777497">
        <w:rPr>
          <w:sz w:val="24"/>
          <w:szCs w:val="24"/>
        </w:rPr>
        <w:t xml:space="preserve"> af elektrolytter i de </w:t>
      </w:r>
      <w:proofErr w:type="spellStart"/>
      <w:r w:rsidRPr="00777497">
        <w:rPr>
          <w:sz w:val="24"/>
          <w:szCs w:val="24"/>
        </w:rPr>
        <w:t>distale</w:t>
      </w:r>
      <w:proofErr w:type="spellEnd"/>
      <w:r w:rsidRPr="00777497">
        <w:rPr>
          <w:sz w:val="24"/>
          <w:szCs w:val="24"/>
        </w:rPr>
        <w:t xml:space="preserve"> </w:t>
      </w:r>
      <w:proofErr w:type="spellStart"/>
      <w:r w:rsidRPr="00777497">
        <w:rPr>
          <w:sz w:val="24"/>
          <w:szCs w:val="24"/>
        </w:rPr>
        <w:t>tubuli</w:t>
      </w:r>
      <w:proofErr w:type="spellEnd"/>
      <w:r w:rsidRPr="00777497">
        <w:rPr>
          <w:sz w:val="24"/>
          <w:szCs w:val="24"/>
        </w:rPr>
        <w:t xml:space="preserve"> og øger udskillelsen af natrium, </w:t>
      </w:r>
      <w:proofErr w:type="spellStart"/>
      <w:r w:rsidRPr="00777497">
        <w:rPr>
          <w:sz w:val="24"/>
          <w:szCs w:val="24"/>
        </w:rPr>
        <w:t>chlorin</w:t>
      </w:r>
      <w:proofErr w:type="spellEnd"/>
      <w:r w:rsidRPr="00777497">
        <w:rPr>
          <w:sz w:val="24"/>
          <w:szCs w:val="24"/>
        </w:rPr>
        <w:t xml:space="preserve">, kalium, magnesium, </w:t>
      </w:r>
      <w:proofErr w:type="spellStart"/>
      <w:r w:rsidRPr="00777497">
        <w:rPr>
          <w:sz w:val="24"/>
          <w:szCs w:val="24"/>
        </w:rPr>
        <w:t>hydrogencarbonat</w:t>
      </w:r>
      <w:proofErr w:type="spellEnd"/>
      <w:r w:rsidRPr="00777497">
        <w:rPr>
          <w:sz w:val="24"/>
          <w:szCs w:val="24"/>
        </w:rPr>
        <w:t xml:space="preserve"> og vand. Udskillelsen af calcium kan være reduceret. Den kaliumsænkende virkning af </w:t>
      </w:r>
      <w:proofErr w:type="spellStart"/>
      <w:r w:rsidRPr="00777497">
        <w:rPr>
          <w:sz w:val="24"/>
          <w:szCs w:val="24"/>
        </w:rPr>
        <w:t>thiazider</w:t>
      </w:r>
      <w:proofErr w:type="spellEnd"/>
      <w:r w:rsidRPr="00777497">
        <w:rPr>
          <w:sz w:val="24"/>
          <w:szCs w:val="24"/>
        </w:rPr>
        <w:t xml:space="preserve"> reduceres som regel som følge af </w:t>
      </w:r>
      <w:proofErr w:type="spellStart"/>
      <w:r w:rsidRPr="00777497">
        <w:rPr>
          <w:sz w:val="24"/>
          <w:szCs w:val="24"/>
        </w:rPr>
        <w:t>enalaprils</w:t>
      </w:r>
      <w:proofErr w:type="spellEnd"/>
      <w:r w:rsidRPr="00777497">
        <w:rPr>
          <w:sz w:val="24"/>
          <w:szCs w:val="24"/>
        </w:rPr>
        <w:t xml:space="preserve"> kaliumbesparende virkning.</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rPr>
      </w:pPr>
      <w:r w:rsidRPr="00777497">
        <w:rPr>
          <w:sz w:val="24"/>
          <w:szCs w:val="24"/>
        </w:rPr>
        <w:t xml:space="preserve">Mekanismen bag </w:t>
      </w:r>
      <w:proofErr w:type="spellStart"/>
      <w:r w:rsidRPr="00777497">
        <w:rPr>
          <w:sz w:val="24"/>
          <w:szCs w:val="24"/>
        </w:rPr>
        <w:t>thiaziders</w:t>
      </w:r>
      <w:proofErr w:type="spellEnd"/>
      <w:r w:rsidRPr="00777497">
        <w:rPr>
          <w:sz w:val="24"/>
          <w:szCs w:val="24"/>
        </w:rPr>
        <w:t xml:space="preserve"> </w:t>
      </w:r>
      <w:proofErr w:type="spellStart"/>
      <w:r w:rsidRPr="00777497">
        <w:rPr>
          <w:sz w:val="24"/>
          <w:szCs w:val="24"/>
        </w:rPr>
        <w:t>antihypertensive</w:t>
      </w:r>
      <w:proofErr w:type="spellEnd"/>
      <w:r w:rsidRPr="00777497">
        <w:rPr>
          <w:sz w:val="24"/>
          <w:szCs w:val="24"/>
        </w:rPr>
        <w:t xml:space="preserve"> virkning er ikke klarlagt. </w:t>
      </w:r>
      <w:proofErr w:type="spellStart"/>
      <w:r w:rsidRPr="00777497">
        <w:rPr>
          <w:sz w:val="24"/>
          <w:szCs w:val="24"/>
        </w:rPr>
        <w:t>Hydrochlorthiazid</w:t>
      </w:r>
      <w:proofErr w:type="spellEnd"/>
      <w:r w:rsidRPr="00777497">
        <w:rPr>
          <w:sz w:val="24"/>
          <w:szCs w:val="24"/>
        </w:rPr>
        <w:t xml:space="preserve"> påvirker som regel ikke normalt blodtryk.</w:t>
      </w:r>
    </w:p>
    <w:p w:rsidR="00777497" w:rsidRPr="00777497" w:rsidRDefault="00777497" w:rsidP="00777497">
      <w:pPr>
        <w:tabs>
          <w:tab w:val="left" w:pos="851"/>
        </w:tabs>
        <w:ind w:left="851"/>
        <w:rPr>
          <w:sz w:val="24"/>
          <w:szCs w:val="24"/>
        </w:rPr>
      </w:pPr>
    </w:p>
    <w:p w:rsidR="00777497" w:rsidRPr="00777497" w:rsidRDefault="005953D5" w:rsidP="00777497">
      <w:pPr>
        <w:tabs>
          <w:tab w:val="left" w:pos="851"/>
        </w:tabs>
        <w:ind w:left="851"/>
        <w:rPr>
          <w:sz w:val="24"/>
          <w:szCs w:val="24"/>
        </w:rPr>
      </w:pPr>
      <w:proofErr w:type="spellStart"/>
      <w:r>
        <w:rPr>
          <w:sz w:val="24"/>
          <w:szCs w:val="24"/>
        </w:rPr>
        <w:t>Enalapril</w:t>
      </w:r>
      <w:proofErr w:type="spellEnd"/>
      <w:r>
        <w:rPr>
          <w:sz w:val="24"/>
          <w:szCs w:val="24"/>
        </w:rPr>
        <w:t>/</w:t>
      </w:r>
      <w:proofErr w:type="spellStart"/>
      <w:r>
        <w:rPr>
          <w:sz w:val="24"/>
          <w:szCs w:val="24"/>
        </w:rPr>
        <w:t>Hydrochlorothiazide</w:t>
      </w:r>
      <w:proofErr w:type="spellEnd"/>
      <w:r>
        <w:rPr>
          <w:sz w:val="24"/>
          <w:szCs w:val="24"/>
        </w:rPr>
        <w:t xml:space="preserve"> "Medical Valley"</w:t>
      </w:r>
      <w:r w:rsidR="00777497" w:rsidRPr="00777497">
        <w:rPr>
          <w:sz w:val="24"/>
          <w:szCs w:val="24"/>
        </w:rPr>
        <w:t xml:space="preserve"> har </w:t>
      </w:r>
      <w:proofErr w:type="spellStart"/>
      <w:r w:rsidR="00777497" w:rsidRPr="00777497">
        <w:rPr>
          <w:sz w:val="24"/>
          <w:szCs w:val="24"/>
        </w:rPr>
        <w:t>antihypertensiv</w:t>
      </w:r>
      <w:proofErr w:type="spellEnd"/>
      <w:r w:rsidR="00777497" w:rsidRPr="00777497">
        <w:rPr>
          <w:sz w:val="24"/>
          <w:szCs w:val="24"/>
        </w:rPr>
        <w:t xml:space="preserve"> og diuretisk virkning. </w:t>
      </w:r>
      <w:proofErr w:type="spellStart"/>
      <w:r w:rsidR="00777497" w:rsidRPr="00777497">
        <w:rPr>
          <w:sz w:val="24"/>
          <w:szCs w:val="24"/>
        </w:rPr>
        <w:t>Enalaprilmaleat</w:t>
      </w:r>
      <w:proofErr w:type="spellEnd"/>
      <w:r w:rsidR="00777497" w:rsidRPr="00777497">
        <w:rPr>
          <w:sz w:val="24"/>
          <w:szCs w:val="24"/>
        </w:rPr>
        <w:t xml:space="preserve"> og </w:t>
      </w:r>
      <w:proofErr w:type="spellStart"/>
      <w:r w:rsidR="00777497" w:rsidRPr="00777497">
        <w:rPr>
          <w:sz w:val="24"/>
          <w:szCs w:val="24"/>
        </w:rPr>
        <w:t>hydrochlorthiazid</w:t>
      </w:r>
      <w:proofErr w:type="spellEnd"/>
      <w:r w:rsidR="00777497" w:rsidRPr="00777497">
        <w:rPr>
          <w:sz w:val="24"/>
          <w:szCs w:val="24"/>
        </w:rPr>
        <w:t xml:space="preserve"> er blevet anvendt alene og i kombination til behandling af hypertension. Selvom 6 mg </w:t>
      </w:r>
      <w:proofErr w:type="spellStart"/>
      <w:r w:rsidR="00777497" w:rsidRPr="00777497">
        <w:rPr>
          <w:sz w:val="24"/>
          <w:szCs w:val="24"/>
        </w:rPr>
        <w:t>hydrochlorthiazid</w:t>
      </w:r>
      <w:proofErr w:type="spellEnd"/>
      <w:r w:rsidR="00777497" w:rsidRPr="00777497">
        <w:rPr>
          <w:sz w:val="24"/>
          <w:szCs w:val="24"/>
        </w:rPr>
        <w:t xml:space="preserve"> alene ikke frembringer klinisk signifikante </w:t>
      </w:r>
      <w:proofErr w:type="spellStart"/>
      <w:r w:rsidR="00777497" w:rsidRPr="00777497">
        <w:rPr>
          <w:sz w:val="24"/>
          <w:szCs w:val="24"/>
        </w:rPr>
        <w:t>antihypertensive</w:t>
      </w:r>
      <w:proofErr w:type="spellEnd"/>
      <w:r w:rsidR="00777497" w:rsidRPr="00777497">
        <w:rPr>
          <w:sz w:val="24"/>
          <w:szCs w:val="24"/>
        </w:rPr>
        <w:t xml:space="preserve"> virkninger sammenlignet med placebo, opnås der en klinisk </w:t>
      </w:r>
      <w:proofErr w:type="spellStart"/>
      <w:r w:rsidR="00777497" w:rsidRPr="00777497">
        <w:rPr>
          <w:sz w:val="24"/>
          <w:szCs w:val="24"/>
        </w:rPr>
        <w:t>synergistisk</w:t>
      </w:r>
      <w:proofErr w:type="spellEnd"/>
      <w:r w:rsidR="00777497" w:rsidRPr="00777497">
        <w:rPr>
          <w:sz w:val="24"/>
          <w:szCs w:val="24"/>
        </w:rPr>
        <w:t xml:space="preserve"> virkning på blodtrykket, når 6 mg </w:t>
      </w:r>
      <w:proofErr w:type="spellStart"/>
      <w:r w:rsidR="00777497" w:rsidRPr="00777497">
        <w:rPr>
          <w:sz w:val="24"/>
          <w:szCs w:val="24"/>
        </w:rPr>
        <w:t>hydrochlorthiazid</w:t>
      </w:r>
      <w:proofErr w:type="spellEnd"/>
      <w:r w:rsidR="00777497" w:rsidRPr="00777497">
        <w:rPr>
          <w:sz w:val="24"/>
          <w:szCs w:val="24"/>
        </w:rPr>
        <w:t xml:space="preserve"> bliver kombineret med </w:t>
      </w:r>
      <w:proofErr w:type="spellStart"/>
      <w:r w:rsidR="00777497" w:rsidRPr="00777497">
        <w:rPr>
          <w:sz w:val="24"/>
          <w:szCs w:val="24"/>
        </w:rPr>
        <w:t>enalapril</w:t>
      </w:r>
      <w:proofErr w:type="spellEnd"/>
      <w:r w:rsidR="00777497" w:rsidRPr="00777497">
        <w:rPr>
          <w:sz w:val="24"/>
          <w:szCs w:val="24"/>
        </w:rPr>
        <w:t xml:space="preserve">. Den blodtrykssænkende virkning er signifikant øget i forhold til virkningen af </w:t>
      </w:r>
      <w:proofErr w:type="spellStart"/>
      <w:r w:rsidR="00777497" w:rsidRPr="00777497">
        <w:rPr>
          <w:sz w:val="24"/>
          <w:szCs w:val="24"/>
        </w:rPr>
        <w:t>enalapril</w:t>
      </w:r>
      <w:proofErr w:type="spellEnd"/>
      <w:r w:rsidR="00777497" w:rsidRPr="00777497">
        <w:rPr>
          <w:sz w:val="24"/>
          <w:szCs w:val="24"/>
        </w:rPr>
        <w:t xml:space="preserve"> alene. Derudover varer </w:t>
      </w:r>
      <w:proofErr w:type="spellStart"/>
      <w:r>
        <w:rPr>
          <w:sz w:val="24"/>
          <w:szCs w:val="24"/>
        </w:rPr>
        <w:t>Enalapril</w:t>
      </w:r>
      <w:proofErr w:type="spellEnd"/>
      <w:r>
        <w:rPr>
          <w:sz w:val="24"/>
          <w:szCs w:val="24"/>
        </w:rPr>
        <w:t>/</w:t>
      </w:r>
      <w:proofErr w:type="spellStart"/>
      <w:r>
        <w:rPr>
          <w:sz w:val="24"/>
          <w:szCs w:val="24"/>
        </w:rPr>
        <w:t>Hydrochlorothiazide</w:t>
      </w:r>
      <w:proofErr w:type="spellEnd"/>
      <w:r>
        <w:rPr>
          <w:sz w:val="24"/>
          <w:szCs w:val="24"/>
        </w:rPr>
        <w:t xml:space="preserve"> "Medical </w:t>
      </w:r>
      <w:proofErr w:type="spellStart"/>
      <w:r>
        <w:rPr>
          <w:sz w:val="24"/>
          <w:szCs w:val="24"/>
        </w:rPr>
        <w:t>Valley"</w:t>
      </w:r>
      <w:r w:rsidR="00777497" w:rsidRPr="00777497">
        <w:rPr>
          <w:sz w:val="24"/>
          <w:szCs w:val="24"/>
        </w:rPr>
        <w:t>s</w:t>
      </w:r>
      <w:proofErr w:type="spellEnd"/>
      <w:r w:rsidR="00777497" w:rsidRPr="00777497">
        <w:rPr>
          <w:sz w:val="24"/>
          <w:szCs w:val="24"/>
        </w:rPr>
        <w:t xml:space="preserve"> </w:t>
      </w:r>
      <w:proofErr w:type="spellStart"/>
      <w:r w:rsidR="00777497" w:rsidRPr="00777497">
        <w:rPr>
          <w:sz w:val="24"/>
          <w:szCs w:val="24"/>
        </w:rPr>
        <w:t>antihypertensive</w:t>
      </w:r>
      <w:proofErr w:type="spellEnd"/>
      <w:r w:rsidR="00777497" w:rsidRPr="00777497">
        <w:rPr>
          <w:sz w:val="24"/>
          <w:szCs w:val="24"/>
        </w:rPr>
        <w:t xml:space="preserve"> virkning mindst 24 timer.</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rPr>
      </w:pPr>
      <w:r w:rsidRPr="00777497">
        <w:rPr>
          <w:sz w:val="24"/>
          <w:szCs w:val="24"/>
        </w:rPr>
        <w:t xml:space="preserve">ACE er identisk med </w:t>
      </w:r>
      <w:proofErr w:type="gramStart"/>
      <w:r w:rsidRPr="00777497">
        <w:rPr>
          <w:sz w:val="24"/>
          <w:szCs w:val="24"/>
        </w:rPr>
        <w:t>kininase</w:t>
      </w:r>
      <w:proofErr w:type="gramEnd"/>
      <w:r w:rsidRPr="00777497">
        <w:rPr>
          <w:sz w:val="24"/>
          <w:szCs w:val="24"/>
        </w:rPr>
        <w:t xml:space="preserve"> II. Dermed kan </w:t>
      </w:r>
      <w:proofErr w:type="spellStart"/>
      <w:r w:rsidRPr="00777497">
        <w:rPr>
          <w:sz w:val="24"/>
          <w:szCs w:val="24"/>
        </w:rPr>
        <w:t>enalapril</w:t>
      </w:r>
      <w:proofErr w:type="spellEnd"/>
      <w:r w:rsidRPr="00777497">
        <w:rPr>
          <w:sz w:val="24"/>
          <w:szCs w:val="24"/>
        </w:rPr>
        <w:t xml:space="preserve"> også blokere nedbrydningen af bradykinin, et potent </w:t>
      </w:r>
      <w:proofErr w:type="spellStart"/>
      <w:r w:rsidRPr="00777497">
        <w:rPr>
          <w:sz w:val="24"/>
          <w:szCs w:val="24"/>
        </w:rPr>
        <w:t>vasodepressorpeptid</w:t>
      </w:r>
      <w:proofErr w:type="spellEnd"/>
      <w:r w:rsidRPr="00777497">
        <w:rPr>
          <w:sz w:val="24"/>
          <w:szCs w:val="24"/>
        </w:rPr>
        <w:t xml:space="preserve">. Det er imidlertid ikke klarlagt, hvilken rolle dette har for </w:t>
      </w:r>
      <w:proofErr w:type="spellStart"/>
      <w:r w:rsidRPr="00777497">
        <w:rPr>
          <w:sz w:val="24"/>
          <w:szCs w:val="24"/>
        </w:rPr>
        <w:t>enalaprils</w:t>
      </w:r>
      <w:proofErr w:type="spellEnd"/>
      <w:r w:rsidRPr="00777497">
        <w:rPr>
          <w:sz w:val="24"/>
          <w:szCs w:val="24"/>
        </w:rPr>
        <w:t xml:space="preserve"> terapeutiske virkning.</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rPr>
      </w:pPr>
      <w:r w:rsidRPr="00777497">
        <w:rPr>
          <w:sz w:val="24"/>
          <w:szCs w:val="24"/>
        </w:rPr>
        <w:t xml:space="preserve">Non-melanom hudkræft: Tilgængelige data fra epidemiologiske studier viser en kumulativ, dosisafhængig forbindelse mellem </w:t>
      </w:r>
      <w:proofErr w:type="spellStart"/>
      <w:r w:rsidRPr="00777497">
        <w:rPr>
          <w:sz w:val="24"/>
          <w:szCs w:val="24"/>
        </w:rPr>
        <w:t>hydrochlorthiazid</w:t>
      </w:r>
      <w:proofErr w:type="spellEnd"/>
      <w:r w:rsidRPr="00777497">
        <w:rPr>
          <w:sz w:val="24"/>
          <w:szCs w:val="24"/>
        </w:rPr>
        <w:t xml:space="preserve"> og non-melanom hudkræft. Et studie omfattede en population med 71.533 tilfælde af BCC og 8.629 tilfælde af SCC, der blev matchet med hhv. 1.430.833 og 172.462 forsøgspersoner i kontrolgrupper. Stort forbrug af </w:t>
      </w:r>
      <w:proofErr w:type="spellStart"/>
      <w:r w:rsidRPr="00777497">
        <w:rPr>
          <w:sz w:val="24"/>
          <w:szCs w:val="24"/>
        </w:rPr>
        <w:t>hydrochlorthiazid</w:t>
      </w:r>
      <w:proofErr w:type="spellEnd"/>
      <w:r w:rsidRPr="00777497">
        <w:rPr>
          <w:sz w:val="24"/>
          <w:szCs w:val="24"/>
        </w:rPr>
        <w:t xml:space="preserve"> (≥ 50.000 mg kumulativt) var forbundet med en justeret OR på 1,29 (95 % CI: 1,23-1,35) for BCC og på 3,98 (95 % CI: 3,68-4,31) for SCC. Der sås en klar kumulativ dosis/respons-relation, hvad angår både BCC og SCC. Et andet studie viste en mulig forbindelse mellem læbekræft (SCC) og eksponering for </w:t>
      </w:r>
      <w:proofErr w:type="spellStart"/>
      <w:r w:rsidRPr="00777497">
        <w:rPr>
          <w:sz w:val="24"/>
          <w:szCs w:val="24"/>
        </w:rPr>
        <w:t>hydrochlorthiazid</w:t>
      </w:r>
      <w:proofErr w:type="spellEnd"/>
      <w:r w:rsidRPr="00777497">
        <w:rPr>
          <w:sz w:val="24"/>
          <w:szCs w:val="24"/>
        </w:rPr>
        <w:t xml:space="preserve">: 633 tilfælde af læbekræft blev matchet med 63.067 forsøgspersoner i kontrolgrupper under anvendelse af en </w:t>
      </w:r>
      <w:proofErr w:type="spellStart"/>
      <w:r w:rsidRPr="00777497">
        <w:rPr>
          <w:i/>
          <w:sz w:val="24"/>
          <w:szCs w:val="24"/>
        </w:rPr>
        <w:t>risk</w:t>
      </w:r>
      <w:proofErr w:type="spellEnd"/>
      <w:r w:rsidRPr="00777497">
        <w:rPr>
          <w:i/>
          <w:sz w:val="24"/>
          <w:szCs w:val="24"/>
        </w:rPr>
        <w:t xml:space="preserve"> set sampling</w:t>
      </w:r>
      <w:r w:rsidRPr="00777497">
        <w:rPr>
          <w:sz w:val="24"/>
          <w:szCs w:val="24"/>
        </w:rPr>
        <w:t>-strategi. Der blev påvist en kumulativ dosis/respons-relation med en justeret OR på 2,1 (95 % CI: 1,7-2,6), der steg til OR 3,9 (3,0-4,9) ved et stort forbrug (~25.000 mg) og OR 7,7 (5,7-10,5) ved den højeste kumulative dosis (~100.000 mg) (se også pkt. 4.4).</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u w:val="single"/>
        </w:rPr>
      </w:pPr>
      <w:r w:rsidRPr="00777497">
        <w:rPr>
          <w:sz w:val="24"/>
          <w:szCs w:val="24"/>
          <w:u w:val="single"/>
        </w:rPr>
        <w:t>Virkningsmekanisme</w:t>
      </w:r>
    </w:p>
    <w:p w:rsidR="00777497" w:rsidRPr="00777497" w:rsidRDefault="00777497" w:rsidP="00777497">
      <w:pPr>
        <w:tabs>
          <w:tab w:val="left" w:pos="851"/>
        </w:tabs>
        <w:ind w:left="851"/>
        <w:rPr>
          <w:sz w:val="24"/>
          <w:szCs w:val="24"/>
        </w:rPr>
      </w:pPr>
      <w:r w:rsidRPr="00777497">
        <w:rPr>
          <w:sz w:val="24"/>
          <w:szCs w:val="24"/>
        </w:rPr>
        <w:t xml:space="preserve">Selvom om hæmningen af </w:t>
      </w:r>
      <w:proofErr w:type="spellStart"/>
      <w:r w:rsidRPr="00777497">
        <w:rPr>
          <w:sz w:val="24"/>
          <w:szCs w:val="24"/>
        </w:rPr>
        <w:t>renin-angiotensin-aldosteronsystemet</w:t>
      </w:r>
      <w:proofErr w:type="spellEnd"/>
      <w:r w:rsidRPr="00777497">
        <w:rPr>
          <w:sz w:val="24"/>
          <w:szCs w:val="24"/>
        </w:rPr>
        <w:t xml:space="preserve"> menes at være den primære virkningsmekanisme bag </w:t>
      </w:r>
      <w:proofErr w:type="spellStart"/>
      <w:r w:rsidRPr="00777497">
        <w:rPr>
          <w:sz w:val="24"/>
          <w:szCs w:val="24"/>
        </w:rPr>
        <w:t>enalaprils</w:t>
      </w:r>
      <w:proofErr w:type="spellEnd"/>
      <w:r w:rsidRPr="00777497">
        <w:rPr>
          <w:sz w:val="24"/>
          <w:szCs w:val="24"/>
        </w:rPr>
        <w:t xml:space="preserve"> blodtrykssænkende virkning, har </w:t>
      </w:r>
      <w:proofErr w:type="spellStart"/>
      <w:r w:rsidRPr="00777497">
        <w:rPr>
          <w:sz w:val="24"/>
          <w:szCs w:val="24"/>
        </w:rPr>
        <w:t>enalapril</w:t>
      </w:r>
      <w:proofErr w:type="spellEnd"/>
      <w:r w:rsidRPr="00777497">
        <w:rPr>
          <w:sz w:val="24"/>
          <w:szCs w:val="24"/>
        </w:rPr>
        <w:t xml:space="preserve"> også </w:t>
      </w:r>
      <w:proofErr w:type="spellStart"/>
      <w:r w:rsidRPr="00777497">
        <w:rPr>
          <w:sz w:val="24"/>
          <w:szCs w:val="24"/>
        </w:rPr>
        <w:t>antihypertensiv</w:t>
      </w:r>
      <w:proofErr w:type="spellEnd"/>
      <w:r w:rsidRPr="00777497">
        <w:rPr>
          <w:sz w:val="24"/>
          <w:szCs w:val="24"/>
        </w:rPr>
        <w:t xml:space="preserve"> virkning hos patienter med </w:t>
      </w:r>
      <w:proofErr w:type="spellStart"/>
      <w:r w:rsidRPr="00777497">
        <w:rPr>
          <w:sz w:val="24"/>
          <w:szCs w:val="24"/>
        </w:rPr>
        <w:t>lavrenin</w:t>
      </w:r>
      <w:proofErr w:type="spellEnd"/>
      <w:r w:rsidRPr="00777497">
        <w:rPr>
          <w:sz w:val="24"/>
          <w:szCs w:val="24"/>
        </w:rPr>
        <w:t>-hypertension.</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u w:val="single"/>
        </w:rPr>
      </w:pPr>
      <w:proofErr w:type="spellStart"/>
      <w:r w:rsidRPr="00777497">
        <w:rPr>
          <w:sz w:val="24"/>
          <w:szCs w:val="24"/>
          <w:u w:val="single"/>
        </w:rPr>
        <w:t>Farmakodynamisk</w:t>
      </w:r>
      <w:proofErr w:type="spellEnd"/>
      <w:r w:rsidRPr="00777497">
        <w:rPr>
          <w:sz w:val="24"/>
          <w:szCs w:val="24"/>
          <w:u w:val="single"/>
        </w:rPr>
        <w:t xml:space="preserve"> virkning</w:t>
      </w:r>
    </w:p>
    <w:p w:rsidR="00777497" w:rsidRPr="00777497" w:rsidRDefault="00777497" w:rsidP="00777497">
      <w:pPr>
        <w:tabs>
          <w:tab w:val="left" w:pos="851"/>
        </w:tabs>
        <w:ind w:left="851"/>
        <w:rPr>
          <w:sz w:val="24"/>
          <w:szCs w:val="24"/>
        </w:rPr>
      </w:pPr>
      <w:r w:rsidRPr="00777497">
        <w:rPr>
          <w:sz w:val="24"/>
          <w:szCs w:val="24"/>
        </w:rPr>
        <w:t xml:space="preserve">Administration af </w:t>
      </w:r>
      <w:proofErr w:type="spellStart"/>
      <w:r w:rsidRPr="00777497">
        <w:rPr>
          <w:sz w:val="24"/>
          <w:szCs w:val="24"/>
        </w:rPr>
        <w:t>enalapril</w:t>
      </w:r>
      <w:proofErr w:type="spellEnd"/>
      <w:r w:rsidRPr="00777497">
        <w:rPr>
          <w:sz w:val="24"/>
          <w:szCs w:val="24"/>
        </w:rPr>
        <w:t xml:space="preserve"> hos patienter med hypertension resulterer i et fald i både liggende og stående blodtryk uden signifikant stigning i hjertefrekvensen.</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rPr>
      </w:pPr>
      <w:r w:rsidRPr="00777497">
        <w:rPr>
          <w:sz w:val="24"/>
          <w:szCs w:val="24"/>
        </w:rPr>
        <w:t xml:space="preserve">Symptomatisk </w:t>
      </w:r>
      <w:proofErr w:type="spellStart"/>
      <w:r w:rsidRPr="00777497">
        <w:rPr>
          <w:sz w:val="24"/>
          <w:szCs w:val="24"/>
        </w:rPr>
        <w:t>postural</w:t>
      </w:r>
      <w:proofErr w:type="spellEnd"/>
      <w:r w:rsidRPr="00777497">
        <w:rPr>
          <w:sz w:val="24"/>
          <w:szCs w:val="24"/>
        </w:rPr>
        <w:t xml:space="preserve"> hypotension er sjælden. Hos nogle patienter kan det kræve flere ugers behandling, før der opnås optimalt blodtryk. Pludselig </w:t>
      </w:r>
      <w:proofErr w:type="spellStart"/>
      <w:r w:rsidRPr="00777497">
        <w:rPr>
          <w:sz w:val="24"/>
          <w:szCs w:val="24"/>
        </w:rPr>
        <w:t>seponering</w:t>
      </w:r>
      <w:proofErr w:type="spellEnd"/>
      <w:r w:rsidRPr="00777497">
        <w:rPr>
          <w:sz w:val="24"/>
          <w:szCs w:val="24"/>
        </w:rPr>
        <w:t xml:space="preserve"> af </w:t>
      </w:r>
      <w:proofErr w:type="spellStart"/>
      <w:r w:rsidRPr="00777497">
        <w:rPr>
          <w:sz w:val="24"/>
          <w:szCs w:val="24"/>
        </w:rPr>
        <w:t>enalaprilmaleat</w:t>
      </w:r>
      <w:proofErr w:type="spellEnd"/>
      <w:r w:rsidRPr="00777497">
        <w:rPr>
          <w:sz w:val="24"/>
          <w:szCs w:val="24"/>
        </w:rPr>
        <w:t xml:space="preserve"> har ikke været forbundet med hurtig stigning i blodtrykket.</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rPr>
      </w:pPr>
      <w:r w:rsidRPr="00777497">
        <w:rPr>
          <w:sz w:val="24"/>
          <w:szCs w:val="24"/>
        </w:rPr>
        <w:t xml:space="preserve">Effektiv hæmning af ACE-aktiviteten opnås som regel 2-4 timer efter oral administration af en individuel </w:t>
      </w:r>
      <w:proofErr w:type="spellStart"/>
      <w:r w:rsidRPr="00777497">
        <w:rPr>
          <w:sz w:val="24"/>
          <w:szCs w:val="24"/>
        </w:rPr>
        <w:t>enalaprildosis</w:t>
      </w:r>
      <w:proofErr w:type="spellEnd"/>
      <w:r w:rsidRPr="00777497">
        <w:rPr>
          <w:sz w:val="24"/>
          <w:szCs w:val="24"/>
        </w:rPr>
        <w:t xml:space="preserve">. Den </w:t>
      </w:r>
      <w:proofErr w:type="spellStart"/>
      <w:r w:rsidRPr="00777497">
        <w:rPr>
          <w:sz w:val="24"/>
          <w:szCs w:val="24"/>
        </w:rPr>
        <w:t>antihypertensive</w:t>
      </w:r>
      <w:proofErr w:type="spellEnd"/>
      <w:r w:rsidRPr="00777497">
        <w:rPr>
          <w:sz w:val="24"/>
          <w:szCs w:val="24"/>
        </w:rPr>
        <w:t xml:space="preserve"> virkning indtrådte som regel efter 1 time med maksimal blodtrykssænkning 4-6 timer efter administration. Virkningsvarigheden er dosisrelateret. Ved brug af de anbefalede doser er der imidlertid påvist opretholdelse af den </w:t>
      </w:r>
      <w:proofErr w:type="spellStart"/>
      <w:r w:rsidRPr="00777497">
        <w:rPr>
          <w:sz w:val="24"/>
          <w:szCs w:val="24"/>
        </w:rPr>
        <w:t>antihypertensive</w:t>
      </w:r>
      <w:proofErr w:type="spellEnd"/>
      <w:r w:rsidRPr="00777497">
        <w:rPr>
          <w:sz w:val="24"/>
          <w:szCs w:val="24"/>
        </w:rPr>
        <w:t xml:space="preserve"> og </w:t>
      </w:r>
      <w:proofErr w:type="spellStart"/>
      <w:r w:rsidRPr="00777497">
        <w:rPr>
          <w:sz w:val="24"/>
          <w:szCs w:val="24"/>
        </w:rPr>
        <w:t>hæmodynamiske</w:t>
      </w:r>
      <w:proofErr w:type="spellEnd"/>
      <w:r w:rsidRPr="00777497">
        <w:rPr>
          <w:sz w:val="24"/>
          <w:szCs w:val="24"/>
        </w:rPr>
        <w:t xml:space="preserve"> virkning i mindst 24 timer.</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rPr>
      </w:pPr>
      <w:r w:rsidRPr="00777497">
        <w:rPr>
          <w:sz w:val="24"/>
          <w:szCs w:val="24"/>
        </w:rPr>
        <w:t xml:space="preserve">I </w:t>
      </w:r>
      <w:proofErr w:type="spellStart"/>
      <w:r w:rsidRPr="00777497">
        <w:rPr>
          <w:sz w:val="24"/>
          <w:szCs w:val="24"/>
        </w:rPr>
        <w:t>hæmodynamiske</w:t>
      </w:r>
      <w:proofErr w:type="spellEnd"/>
      <w:r w:rsidRPr="00777497">
        <w:rPr>
          <w:sz w:val="24"/>
          <w:szCs w:val="24"/>
        </w:rPr>
        <w:t xml:space="preserve"> studier med </w:t>
      </w:r>
      <w:proofErr w:type="spellStart"/>
      <w:r w:rsidRPr="00777497">
        <w:rPr>
          <w:sz w:val="24"/>
          <w:szCs w:val="24"/>
        </w:rPr>
        <w:t>enalapril</w:t>
      </w:r>
      <w:proofErr w:type="spellEnd"/>
      <w:r w:rsidRPr="00777497">
        <w:rPr>
          <w:sz w:val="24"/>
          <w:szCs w:val="24"/>
        </w:rPr>
        <w:t xml:space="preserve"> hos patienter med essentiel hypertension var blodtryksfaldet ledsaget af reduceret perifer arteriel modstand og øget minutvolumen og kun små eller slet ingen ændringer i hjertefrekvensen. Efter administration af </w:t>
      </w:r>
      <w:proofErr w:type="spellStart"/>
      <w:r w:rsidRPr="00777497">
        <w:rPr>
          <w:sz w:val="24"/>
          <w:szCs w:val="24"/>
        </w:rPr>
        <w:t>enalaprilmaleat</w:t>
      </w:r>
      <w:proofErr w:type="spellEnd"/>
      <w:r w:rsidRPr="00777497">
        <w:rPr>
          <w:sz w:val="24"/>
          <w:szCs w:val="24"/>
        </w:rPr>
        <w:t xml:space="preserve"> steg den </w:t>
      </w:r>
      <w:proofErr w:type="spellStart"/>
      <w:r w:rsidRPr="00777497">
        <w:rPr>
          <w:sz w:val="24"/>
          <w:szCs w:val="24"/>
        </w:rPr>
        <w:t>renale</w:t>
      </w:r>
      <w:proofErr w:type="spellEnd"/>
      <w:r w:rsidRPr="00777497">
        <w:rPr>
          <w:sz w:val="24"/>
          <w:szCs w:val="24"/>
        </w:rPr>
        <w:t xml:space="preserve"> blodgennemstrømning, mens den </w:t>
      </w:r>
      <w:proofErr w:type="spellStart"/>
      <w:r w:rsidRPr="00777497">
        <w:rPr>
          <w:sz w:val="24"/>
          <w:szCs w:val="24"/>
        </w:rPr>
        <w:t>glomerulære</w:t>
      </w:r>
      <w:proofErr w:type="spellEnd"/>
      <w:r w:rsidRPr="00777497">
        <w:rPr>
          <w:sz w:val="24"/>
          <w:szCs w:val="24"/>
        </w:rPr>
        <w:t xml:space="preserve"> filtrationshastighed (GFR) var uforandret. Der var ingen tegn på natrium- eller væskeretention. Hos patienter med lav GFR inden behandlingen steg hastigheden dog som regel.</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rPr>
      </w:pPr>
      <w:proofErr w:type="spellStart"/>
      <w:r w:rsidRPr="00777497">
        <w:rPr>
          <w:sz w:val="24"/>
          <w:szCs w:val="24"/>
        </w:rPr>
        <w:t>Antihypertensiv</w:t>
      </w:r>
      <w:proofErr w:type="spellEnd"/>
      <w:r w:rsidRPr="00777497">
        <w:rPr>
          <w:sz w:val="24"/>
          <w:szCs w:val="24"/>
        </w:rPr>
        <w:t xml:space="preserve"> behandling med </w:t>
      </w:r>
      <w:proofErr w:type="spellStart"/>
      <w:r w:rsidRPr="00777497">
        <w:rPr>
          <w:sz w:val="24"/>
          <w:szCs w:val="24"/>
        </w:rPr>
        <w:t>enalapril</w:t>
      </w:r>
      <w:proofErr w:type="spellEnd"/>
      <w:r w:rsidRPr="00777497">
        <w:rPr>
          <w:sz w:val="24"/>
          <w:szCs w:val="24"/>
        </w:rPr>
        <w:t xml:space="preserve"> medfører signifikant regression af hypertrofi af venstre ventrikel med opretholdelse af venstre ventrikels systoliske funktion. </w:t>
      </w:r>
    </w:p>
    <w:p w:rsidR="00777497" w:rsidRPr="00777497" w:rsidRDefault="00777497" w:rsidP="00777497">
      <w:pPr>
        <w:tabs>
          <w:tab w:val="left" w:pos="851"/>
        </w:tabs>
        <w:ind w:left="851"/>
        <w:rPr>
          <w:sz w:val="24"/>
          <w:szCs w:val="24"/>
        </w:rPr>
      </w:pPr>
      <w:r w:rsidRPr="00777497">
        <w:rPr>
          <w:sz w:val="24"/>
          <w:szCs w:val="24"/>
        </w:rPr>
        <w:t xml:space="preserve">Virkningen af den faste dosiskombination af </w:t>
      </w:r>
      <w:proofErr w:type="spellStart"/>
      <w:r w:rsidRPr="00777497">
        <w:rPr>
          <w:sz w:val="24"/>
          <w:szCs w:val="24"/>
        </w:rPr>
        <w:t>enalapril</w:t>
      </w:r>
      <w:proofErr w:type="spellEnd"/>
      <w:r w:rsidRPr="00777497">
        <w:rPr>
          <w:sz w:val="24"/>
          <w:szCs w:val="24"/>
        </w:rPr>
        <w:t xml:space="preserve"> og </w:t>
      </w:r>
      <w:proofErr w:type="spellStart"/>
      <w:r w:rsidRPr="00777497">
        <w:rPr>
          <w:sz w:val="24"/>
          <w:szCs w:val="24"/>
        </w:rPr>
        <w:t>hydrochlorthiazid</w:t>
      </w:r>
      <w:proofErr w:type="spellEnd"/>
      <w:r w:rsidRPr="00777497">
        <w:rPr>
          <w:sz w:val="24"/>
          <w:szCs w:val="24"/>
        </w:rPr>
        <w:t xml:space="preserve"> på morbiditet og mortalitet er ikke blevet undersøgt.</w:t>
      </w:r>
    </w:p>
    <w:p w:rsidR="00777497" w:rsidRPr="00777497" w:rsidRDefault="00777497" w:rsidP="00777497">
      <w:pPr>
        <w:tabs>
          <w:tab w:val="left" w:pos="851"/>
        </w:tabs>
        <w:ind w:left="851"/>
        <w:rPr>
          <w:sz w:val="24"/>
          <w:szCs w:val="24"/>
        </w:rPr>
      </w:pPr>
    </w:p>
    <w:p w:rsidR="00777497" w:rsidRPr="008725F3" w:rsidRDefault="00777497" w:rsidP="00777497">
      <w:pPr>
        <w:tabs>
          <w:tab w:val="left" w:pos="851"/>
        </w:tabs>
        <w:ind w:left="851"/>
        <w:rPr>
          <w:sz w:val="24"/>
          <w:szCs w:val="24"/>
          <w:u w:val="single"/>
        </w:rPr>
      </w:pPr>
      <w:r w:rsidRPr="008725F3">
        <w:rPr>
          <w:sz w:val="24"/>
          <w:szCs w:val="24"/>
          <w:u w:val="single"/>
        </w:rPr>
        <w:t>Dobbelt hæmning</w:t>
      </w:r>
    </w:p>
    <w:p w:rsidR="00777497" w:rsidRPr="00777497" w:rsidRDefault="00777497" w:rsidP="00777497">
      <w:pPr>
        <w:tabs>
          <w:tab w:val="left" w:pos="851"/>
        </w:tabs>
        <w:ind w:left="851"/>
        <w:rPr>
          <w:sz w:val="24"/>
          <w:szCs w:val="24"/>
        </w:rPr>
      </w:pPr>
      <w:r w:rsidRPr="00777497">
        <w:rPr>
          <w:sz w:val="24"/>
          <w:szCs w:val="24"/>
        </w:rPr>
        <w:t xml:space="preserve">Kombinationen af en ACE-hæmmer og en </w:t>
      </w:r>
      <w:proofErr w:type="spellStart"/>
      <w:r w:rsidRPr="00777497">
        <w:rPr>
          <w:sz w:val="24"/>
          <w:szCs w:val="24"/>
        </w:rPr>
        <w:t>angiotensin</w:t>
      </w:r>
      <w:proofErr w:type="spellEnd"/>
      <w:r w:rsidRPr="00777497">
        <w:rPr>
          <w:sz w:val="24"/>
          <w:szCs w:val="24"/>
        </w:rPr>
        <w:t> II-receptorantagonist er undersøgt i to store randomiserede, kontrollerede studier (ONTARGET (</w:t>
      </w:r>
      <w:proofErr w:type="spellStart"/>
      <w:r w:rsidRPr="00777497">
        <w:rPr>
          <w:sz w:val="24"/>
          <w:szCs w:val="24"/>
        </w:rPr>
        <w:t>ONgoing</w:t>
      </w:r>
      <w:proofErr w:type="spellEnd"/>
      <w:r w:rsidRPr="00777497">
        <w:rPr>
          <w:sz w:val="24"/>
          <w:szCs w:val="24"/>
        </w:rPr>
        <w:t xml:space="preserve"> </w:t>
      </w:r>
      <w:proofErr w:type="spellStart"/>
      <w:r w:rsidRPr="00777497">
        <w:rPr>
          <w:sz w:val="24"/>
          <w:szCs w:val="24"/>
        </w:rPr>
        <w:t>Telmisartan</w:t>
      </w:r>
      <w:proofErr w:type="spellEnd"/>
      <w:r w:rsidRPr="00777497">
        <w:rPr>
          <w:sz w:val="24"/>
          <w:szCs w:val="24"/>
        </w:rPr>
        <w:t xml:space="preserve"> </w:t>
      </w:r>
      <w:proofErr w:type="spellStart"/>
      <w:r w:rsidRPr="00777497">
        <w:rPr>
          <w:sz w:val="24"/>
          <w:szCs w:val="24"/>
        </w:rPr>
        <w:t>Alone</w:t>
      </w:r>
      <w:proofErr w:type="spellEnd"/>
      <w:r w:rsidRPr="00777497">
        <w:rPr>
          <w:sz w:val="24"/>
          <w:szCs w:val="24"/>
        </w:rPr>
        <w:t xml:space="preserve"> and in </w:t>
      </w:r>
      <w:proofErr w:type="spellStart"/>
      <w:r w:rsidRPr="00777497">
        <w:rPr>
          <w:sz w:val="24"/>
          <w:szCs w:val="24"/>
        </w:rPr>
        <w:t>combination</w:t>
      </w:r>
      <w:proofErr w:type="spellEnd"/>
      <w:r w:rsidRPr="00777497">
        <w:rPr>
          <w:sz w:val="24"/>
          <w:szCs w:val="24"/>
        </w:rPr>
        <w:t xml:space="preserve"> with </w:t>
      </w:r>
      <w:proofErr w:type="spellStart"/>
      <w:r w:rsidRPr="00777497">
        <w:rPr>
          <w:sz w:val="24"/>
          <w:szCs w:val="24"/>
        </w:rPr>
        <w:t>Ramipril</w:t>
      </w:r>
      <w:proofErr w:type="spellEnd"/>
      <w:r w:rsidRPr="00777497">
        <w:rPr>
          <w:sz w:val="24"/>
          <w:szCs w:val="24"/>
        </w:rPr>
        <w:t xml:space="preserve"> Global </w:t>
      </w:r>
      <w:proofErr w:type="spellStart"/>
      <w:r w:rsidRPr="00777497">
        <w:rPr>
          <w:sz w:val="24"/>
          <w:szCs w:val="24"/>
        </w:rPr>
        <w:t>Endpoint</w:t>
      </w:r>
      <w:proofErr w:type="spellEnd"/>
      <w:r w:rsidRPr="00777497">
        <w:rPr>
          <w:sz w:val="24"/>
          <w:szCs w:val="24"/>
        </w:rPr>
        <w:t xml:space="preserve"> Trial) og VA NEPHRON-D (The Veterans Affairs </w:t>
      </w:r>
      <w:proofErr w:type="spellStart"/>
      <w:r w:rsidRPr="00777497">
        <w:rPr>
          <w:sz w:val="24"/>
          <w:szCs w:val="24"/>
        </w:rPr>
        <w:t>Nephropathy</w:t>
      </w:r>
      <w:proofErr w:type="spellEnd"/>
      <w:r w:rsidRPr="00777497">
        <w:rPr>
          <w:sz w:val="24"/>
          <w:szCs w:val="24"/>
        </w:rPr>
        <w:t xml:space="preserve"> in Diabetes)). </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rPr>
      </w:pPr>
      <w:r w:rsidRPr="00777497">
        <w:rPr>
          <w:sz w:val="24"/>
          <w:szCs w:val="24"/>
        </w:rPr>
        <w:t xml:space="preserve">ONTARGET var et studie med patienter, der havde en anamnese med </w:t>
      </w:r>
      <w:proofErr w:type="spellStart"/>
      <w:r w:rsidRPr="00777497">
        <w:rPr>
          <w:sz w:val="24"/>
          <w:szCs w:val="24"/>
        </w:rPr>
        <w:t>kardiovaskulær</w:t>
      </w:r>
      <w:proofErr w:type="spellEnd"/>
      <w:r w:rsidRPr="00777497">
        <w:rPr>
          <w:sz w:val="24"/>
          <w:szCs w:val="24"/>
        </w:rPr>
        <w:t xml:space="preserve"> eller </w:t>
      </w:r>
      <w:proofErr w:type="spellStart"/>
      <w:r w:rsidRPr="00777497">
        <w:rPr>
          <w:sz w:val="24"/>
          <w:szCs w:val="24"/>
        </w:rPr>
        <w:t>cerebrovaskulær</w:t>
      </w:r>
      <w:proofErr w:type="spellEnd"/>
      <w:r w:rsidRPr="00777497">
        <w:rPr>
          <w:sz w:val="24"/>
          <w:szCs w:val="24"/>
        </w:rPr>
        <w:t xml:space="preserve"> sygdom eller type 2-diabetes mellitus med tegn på organskade. VA NEPHRON-D var et studie med patienter med type 2-diabetes mellitus og diabetisk </w:t>
      </w:r>
      <w:proofErr w:type="spellStart"/>
      <w:r w:rsidRPr="00777497">
        <w:rPr>
          <w:sz w:val="24"/>
          <w:szCs w:val="24"/>
        </w:rPr>
        <w:t>nefropati</w:t>
      </w:r>
      <w:proofErr w:type="spellEnd"/>
      <w:r w:rsidRPr="00777497">
        <w:rPr>
          <w:sz w:val="24"/>
          <w:szCs w:val="24"/>
        </w:rPr>
        <w:t>.</w:t>
      </w:r>
      <w:r w:rsidRPr="00777497">
        <w:rPr>
          <w:sz w:val="24"/>
          <w:szCs w:val="24"/>
        </w:rPr>
        <w:br/>
      </w:r>
    </w:p>
    <w:p w:rsidR="00777497" w:rsidRPr="00777497" w:rsidRDefault="00777497" w:rsidP="00777497">
      <w:pPr>
        <w:tabs>
          <w:tab w:val="left" w:pos="851"/>
        </w:tabs>
        <w:ind w:left="851"/>
        <w:rPr>
          <w:sz w:val="24"/>
          <w:szCs w:val="24"/>
        </w:rPr>
      </w:pPr>
      <w:r w:rsidRPr="00777497">
        <w:rPr>
          <w:sz w:val="24"/>
          <w:szCs w:val="24"/>
        </w:rPr>
        <w:t xml:space="preserve">Disse studier viste ikke signifikant bedre effekt på </w:t>
      </w:r>
      <w:proofErr w:type="spellStart"/>
      <w:r w:rsidRPr="00777497">
        <w:rPr>
          <w:sz w:val="24"/>
          <w:szCs w:val="24"/>
        </w:rPr>
        <w:t>renale</w:t>
      </w:r>
      <w:proofErr w:type="spellEnd"/>
      <w:r w:rsidRPr="00777497">
        <w:rPr>
          <w:sz w:val="24"/>
          <w:szCs w:val="24"/>
        </w:rPr>
        <w:t xml:space="preserve"> og/eller </w:t>
      </w:r>
      <w:proofErr w:type="spellStart"/>
      <w:r w:rsidRPr="00777497">
        <w:rPr>
          <w:sz w:val="24"/>
          <w:szCs w:val="24"/>
        </w:rPr>
        <w:t>kardiovaskulære</w:t>
      </w:r>
      <w:proofErr w:type="spellEnd"/>
      <w:r w:rsidRPr="00777497">
        <w:rPr>
          <w:sz w:val="24"/>
          <w:szCs w:val="24"/>
        </w:rPr>
        <w:t xml:space="preserve"> udfald og mortalitet sammenlignet med monoterapi, og der blev set en øget risiko for </w:t>
      </w:r>
      <w:proofErr w:type="spellStart"/>
      <w:r w:rsidRPr="00777497">
        <w:rPr>
          <w:sz w:val="24"/>
          <w:szCs w:val="24"/>
        </w:rPr>
        <w:t>hyperkaliæmi</w:t>
      </w:r>
      <w:proofErr w:type="spellEnd"/>
      <w:r w:rsidRPr="00777497">
        <w:rPr>
          <w:sz w:val="24"/>
          <w:szCs w:val="24"/>
        </w:rPr>
        <w:t xml:space="preserve">, akut nyreskade og/eller hypotension. På baggrund af de ensartede </w:t>
      </w:r>
      <w:proofErr w:type="spellStart"/>
      <w:r w:rsidRPr="00777497">
        <w:rPr>
          <w:sz w:val="24"/>
          <w:szCs w:val="24"/>
        </w:rPr>
        <w:t>farmakodynamiske</w:t>
      </w:r>
      <w:proofErr w:type="spellEnd"/>
      <w:r w:rsidRPr="00777497">
        <w:rPr>
          <w:sz w:val="24"/>
          <w:szCs w:val="24"/>
        </w:rPr>
        <w:t xml:space="preserve"> egenskaber er disse resultater også relevante for andre ACE-</w:t>
      </w:r>
      <w:proofErr w:type="spellStart"/>
      <w:r w:rsidRPr="00777497">
        <w:rPr>
          <w:sz w:val="24"/>
          <w:szCs w:val="24"/>
        </w:rPr>
        <w:t>hæmmere</w:t>
      </w:r>
      <w:proofErr w:type="spellEnd"/>
      <w:r w:rsidRPr="00777497">
        <w:rPr>
          <w:sz w:val="24"/>
          <w:szCs w:val="24"/>
        </w:rPr>
        <w:t xml:space="preserve"> og </w:t>
      </w:r>
      <w:proofErr w:type="spellStart"/>
      <w:r w:rsidRPr="00777497">
        <w:rPr>
          <w:sz w:val="24"/>
          <w:szCs w:val="24"/>
        </w:rPr>
        <w:t>angiotensin</w:t>
      </w:r>
      <w:proofErr w:type="spellEnd"/>
      <w:r w:rsidRPr="00777497">
        <w:rPr>
          <w:sz w:val="24"/>
          <w:szCs w:val="24"/>
        </w:rPr>
        <w:t xml:space="preserve"> II-receptorantagonister. </w:t>
      </w:r>
    </w:p>
    <w:p w:rsidR="00777497" w:rsidRPr="00777497" w:rsidRDefault="00777497" w:rsidP="00777497">
      <w:pPr>
        <w:tabs>
          <w:tab w:val="left" w:pos="851"/>
        </w:tabs>
        <w:ind w:left="851"/>
        <w:rPr>
          <w:sz w:val="24"/>
          <w:szCs w:val="24"/>
        </w:rPr>
      </w:pPr>
    </w:p>
    <w:p w:rsidR="00777497" w:rsidRPr="00777497" w:rsidRDefault="00777497" w:rsidP="00777497">
      <w:pPr>
        <w:tabs>
          <w:tab w:val="left" w:pos="851"/>
        </w:tabs>
        <w:ind w:left="851"/>
        <w:rPr>
          <w:sz w:val="24"/>
          <w:szCs w:val="24"/>
        </w:rPr>
      </w:pPr>
      <w:r w:rsidRPr="00777497">
        <w:rPr>
          <w:sz w:val="24"/>
          <w:szCs w:val="24"/>
        </w:rPr>
        <w:t>ACE-</w:t>
      </w:r>
      <w:proofErr w:type="spellStart"/>
      <w:r w:rsidRPr="00777497">
        <w:rPr>
          <w:sz w:val="24"/>
          <w:szCs w:val="24"/>
        </w:rPr>
        <w:t>hæmmere</w:t>
      </w:r>
      <w:proofErr w:type="spellEnd"/>
      <w:r w:rsidRPr="00777497">
        <w:rPr>
          <w:sz w:val="24"/>
          <w:szCs w:val="24"/>
        </w:rPr>
        <w:t xml:space="preserve"> og </w:t>
      </w:r>
      <w:proofErr w:type="spellStart"/>
      <w:r w:rsidRPr="00777497">
        <w:rPr>
          <w:sz w:val="24"/>
          <w:szCs w:val="24"/>
        </w:rPr>
        <w:t>angiotensin</w:t>
      </w:r>
      <w:proofErr w:type="spellEnd"/>
      <w:r w:rsidRPr="00777497">
        <w:rPr>
          <w:sz w:val="24"/>
          <w:szCs w:val="24"/>
        </w:rPr>
        <w:t xml:space="preserve"> II-receptorantagonister bør derfor ikke anvendes samtidigt hos patienter med diabetisk </w:t>
      </w:r>
      <w:proofErr w:type="spellStart"/>
      <w:r w:rsidRPr="00777497">
        <w:rPr>
          <w:sz w:val="24"/>
          <w:szCs w:val="24"/>
        </w:rPr>
        <w:t>nefropati</w:t>
      </w:r>
      <w:proofErr w:type="spellEnd"/>
      <w:r w:rsidRPr="00777497">
        <w:rPr>
          <w:sz w:val="24"/>
          <w:szCs w:val="24"/>
        </w:rPr>
        <w:t>.</w:t>
      </w:r>
      <w:r w:rsidRPr="00777497">
        <w:rPr>
          <w:sz w:val="24"/>
          <w:szCs w:val="24"/>
        </w:rPr>
        <w:br/>
      </w:r>
    </w:p>
    <w:p w:rsidR="00777497" w:rsidRPr="00777497" w:rsidRDefault="00777497" w:rsidP="00777497">
      <w:pPr>
        <w:tabs>
          <w:tab w:val="left" w:pos="851"/>
        </w:tabs>
        <w:ind w:left="851"/>
        <w:rPr>
          <w:sz w:val="24"/>
          <w:szCs w:val="24"/>
        </w:rPr>
      </w:pPr>
      <w:r w:rsidRPr="00777497">
        <w:rPr>
          <w:sz w:val="24"/>
          <w:szCs w:val="24"/>
        </w:rPr>
        <w:t>ALTITUDE (</w:t>
      </w:r>
      <w:proofErr w:type="spellStart"/>
      <w:r w:rsidRPr="00777497">
        <w:rPr>
          <w:sz w:val="24"/>
          <w:szCs w:val="24"/>
        </w:rPr>
        <w:t>Aliskiren</w:t>
      </w:r>
      <w:proofErr w:type="spellEnd"/>
      <w:r w:rsidRPr="00777497">
        <w:rPr>
          <w:sz w:val="24"/>
          <w:szCs w:val="24"/>
        </w:rPr>
        <w:t xml:space="preserve"> Trial in Type 2 Diabetes Using </w:t>
      </w:r>
      <w:proofErr w:type="spellStart"/>
      <w:r w:rsidRPr="00777497">
        <w:rPr>
          <w:sz w:val="24"/>
          <w:szCs w:val="24"/>
        </w:rPr>
        <w:t>Cardiovascular</w:t>
      </w:r>
      <w:proofErr w:type="spellEnd"/>
      <w:r w:rsidRPr="00777497">
        <w:rPr>
          <w:sz w:val="24"/>
          <w:szCs w:val="24"/>
        </w:rPr>
        <w:t xml:space="preserve"> and </w:t>
      </w:r>
      <w:proofErr w:type="spellStart"/>
      <w:r w:rsidRPr="00777497">
        <w:rPr>
          <w:sz w:val="24"/>
          <w:szCs w:val="24"/>
        </w:rPr>
        <w:t>Renal</w:t>
      </w:r>
      <w:proofErr w:type="spellEnd"/>
      <w:r w:rsidRPr="00777497">
        <w:rPr>
          <w:sz w:val="24"/>
          <w:szCs w:val="24"/>
        </w:rPr>
        <w:t xml:space="preserve"> </w:t>
      </w:r>
      <w:proofErr w:type="spellStart"/>
      <w:r w:rsidRPr="00777497">
        <w:rPr>
          <w:sz w:val="24"/>
          <w:szCs w:val="24"/>
        </w:rPr>
        <w:t>Disease</w:t>
      </w:r>
      <w:proofErr w:type="spellEnd"/>
      <w:r w:rsidRPr="00777497">
        <w:rPr>
          <w:sz w:val="24"/>
          <w:szCs w:val="24"/>
        </w:rPr>
        <w:t xml:space="preserve"> </w:t>
      </w:r>
      <w:proofErr w:type="spellStart"/>
      <w:r w:rsidRPr="00777497">
        <w:rPr>
          <w:sz w:val="24"/>
          <w:szCs w:val="24"/>
        </w:rPr>
        <w:t>Endpoints</w:t>
      </w:r>
      <w:proofErr w:type="spellEnd"/>
      <w:r w:rsidRPr="00777497">
        <w:rPr>
          <w:sz w:val="24"/>
          <w:szCs w:val="24"/>
        </w:rPr>
        <w:t xml:space="preserve">) var et studie, der havde til formål at undersøge, om der var en fordel ved at føje </w:t>
      </w:r>
      <w:proofErr w:type="spellStart"/>
      <w:r w:rsidRPr="00777497">
        <w:rPr>
          <w:sz w:val="24"/>
          <w:szCs w:val="24"/>
        </w:rPr>
        <w:t>aliskiren</w:t>
      </w:r>
      <w:proofErr w:type="spellEnd"/>
      <w:r w:rsidRPr="00777497">
        <w:rPr>
          <w:sz w:val="24"/>
          <w:szCs w:val="24"/>
        </w:rPr>
        <w:t xml:space="preserve"> til standardbehandling med en ACE-hæmmer eller en </w:t>
      </w:r>
      <w:proofErr w:type="spellStart"/>
      <w:r w:rsidRPr="00777497">
        <w:rPr>
          <w:sz w:val="24"/>
          <w:szCs w:val="24"/>
        </w:rPr>
        <w:t>angiotensin</w:t>
      </w:r>
      <w:proofErr w:type="spellEnd"/>
      <w:r w:rsidRPr="00777497">
        <w:rPr>
          <w:sz w:val="24"/>
          <w:szCs w:val="24"/>
        </w:rPr>
        <w:t xml:space="preserve"> II-receptorantagonist hos patienter med type 2-diabetes mellitus og kronisk nyresygdom og/eller </w:t>
      </w:r>
      <w:proofErr w:type="spellStart"/>
      <w:r w:rsidRPr="00777497">
        <w:rPr>
          <w:sz w:val="24"/>
          <w:szCs w:val="24"/>
        </w:rPr>
        <w:t>kardiovaskulær</w:t>
      </w:r>
      <w:proofErr w:type="spellEnd"/>
      <w:r w:rsidRPr="00777497">
        <w:rPr>
          <w:sz w:val="24"/>
          <w:szCs w:val="24"/>
        </w:rPr>
        <w:t xml:space="preserve"> sygdom. Studiet blev imidlertid afsluttet før tid pga. en øget risiko for utilsigtede udfald. Både </w:t>
      </w:r>
      <w:proofErr w:type="spellStart"/>
      <w:r w:rsidRPr="00777497">
        <w:rPr>
          <w:sz w:val="24"/>
          <w:szCs w:val="24"/>
        </w:rPr>
        <w:t>kardiovaskulære</w:t>
      </w:r>
      <w:proofErr w:type="spellEnd"/>
      <w:r w:rsidRPr="00777497">
        <w:rPr>
          <w:sz w:val="24"/>
          <w:szCs w:val="24"/>
        </w:rPr>
        <w:t xml:space="preserve"> dødsfald og apopleksi var numerisk hyppigere forekommende i </w:t>
      </w:r>
      <w:proofErr w:type="spellStart"/>
      <w:r w:rsidRPr="00777497">
        <w:rPr>
          <w:sz w:val="24"/>
          <w:szCs w:val="24"/>
        </w:rPr>
        <w:t>aliskiren</w:t>
      </w:r>
      <w:proofErr w:type="spellEnd"/>
      <w:r w:rsidRPr="00777497">
        <w:rPr>
          <w:sz w:val="24"/>
          <w:szCs w:val="24"/>
        </w:rPr>
        <w:t xml:space="preserve">-gruppen end i placebogruppen, og hændelser og alvorlige hændelser af interesse (såsom </w:t>
      </w:r>
      <w:proofErr w:type="spellStart"/>
      <w:r w:rsidRPr="00777497">
        <w:rPr>
          <w:sz w:val="24"/>
          <w:szCs w:val="24"/>
        </w:rPr>
        <w:t>hyperkaliæmi</w:t>
      </w:r>
      <w:proofErr w:type="spellEnd"/>
      <w:r w:rsidRPr="00777497">
        <w:rPr>
          <w:sz w:val="24"/>
          <w:szCs w:val="24"/>
        </w:rPr>
        <w:t xml:space="preserve">, hypotension og nedsat nyrefunktion) blev rapporteret hyppigere i </w:t>
      </w:r>
      <w:proofErr w:type="spellStart"/>
      <w:r w:rsidRPr="00777497">
        <w:rPr>
          <w:sz w:val="24"/>
          <w:szCs w:val="24"/>
        </w:rPr>
        <w:t>aliskiren</w:t>
      </w:r>
      <w:proofErr w:type="spellEnd"/>
      <w:r w:rsidRPr="00777497">
        <w:rPr>
          <w:sz w:val="24"/>
          <w:szCs w:val="24"/>
        </w:rPr>
        <w:t>-gruppen end i placebogruppen.</w:t>
      </w:r>
    </w:p>
    <w:p w:rsidR="009260DE" w:rsidRPr="00C84483" w:rsidRDefault="009260DE" w:rsidP="009260DE">
      <w:pPr>
        <w:tabs>
          <w:tab w:val="left" w:pos="851"/>
        </w:tabs>
        <w:ind w:left="851"/>
        <w:rPr>
          <w:sz w:val="24"/>
          <w:szCs w:val="24"/>
        </w:rPr>
      </w:pPr>
    </w:p>
    <w:p w:rsidR="008725F3" w:rsidRPr="004711CE" w:rsidRDefault="009260DE" w:rsidP="004711C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37CDB" w:rsidRPr="00F37CDB" w:rsidRDefault="00F37CDB" w:rsidP="00F37CDB">
      <w:pPr>
        <w:tabs>
          <w:tab w:val="left" w:pos="851"/>
        </w:tabs>
        <w:ind w:left="851"/>
        <w:rPr>
          <w:sz w:val="24"/>
          <w:szCs w:val="24"/>
        </w:rPr>
      </w:pPr>
      <w:r w:rsidRPr="00F37CDB">
        <w:rPr>
          <w:sz w:val="24"/>
          <w:szCs w:val="24"/>
        </w:rPr>
        <w:t xml:space="preserve">Oralt administreret </w:t>
      </w:r>
      <w:proofErr w:type="spellStart"/>
      <w:r w:rsidRPr="008725F3">
        <w:rPr>
          <w:i/>
          <w:sz w:val="24"/>
          <w:szCs w:val="24"/>
        </w:rPr>
        <w:t>enalaprilmaleat</w:t>
      </w:r>
      <w:proofErr w:type="spellEnd"/>
      <w:r w:rsidRPr="00F37CDB">
        <w:rPr>
          <w:sz w:val="24"/>
          <w:szCs w:val="24"/>
        </w:rPr>
        <w:t xml:space="preserve"> absorberes hurtigt, og der opnås maksimale serumkoncentrationer inden for en time. Baseret på mængden af </w:t>
      </w:r>
      <w:proofErr w:type="spellStart"/>
      <w:r w:rsidRPr="00F37CDB">
        <w:rPr>
          <w:sz w:val="24"/>
          <w:szCs w:val="24"/>
        </w:rPr>
        <w:t>enalapril</w:t>
      </w:r>
      <w:proofErr w:type="spellEnd"/>
      <w:r w:rsidRPr="00F37CDB">
        <w:rPr>
          <w:sz w:val="24"/>
          <w:szCs w:val="24"/>
        </w:rPr>
        <w:t xml:space="preserve">, der genfindes i urinen, er absorptionsgraden cirka 60 %. Absorptionen af oralt administreret </w:t>
      </w:r>
      <w:proofErr w:type="spellStart"/>
      <w:r w:rsidRPr="00F37CDB">
        <w:rPr>
          <w:sz w:val="24"/>
          <w:szCs w:val="24"/>
        </w:rPr>
        <w:t>enalapril</w:t>
      </w:r>
      <w:proofErr w:type="spellEnd"/>
      <w:r w:rsidRPr="00F37CDB">
        <w:rPr>
          <w:sz w:val="24"/>
          <w:szCs w:val="24"/>
        </w:rPr>
        <w:t xml:space="preserve"> påvirkes ikke af føde i mave-tarm-kanalen. Efter absorption hydrolyseres oralt </w:t>
      </w:r>
      <w:proofErr w:type="spellStart"/>
      <w:r w:rsidRPr="00F37CDB">
        <w:rPr>
          <w:sz w:val="24"/>
          <w:szCs w:val="24"/>
        </w:rPr>
        <w:t>enalapril</w:t>
      </w:r>
      <w:proofErr w:type="spellEnd"/>
      <w:r w:rsidRPr="00F37CDB">
        <w:rPr>
          <w:sz w:val="24"/>
          <w:szCs w:val="24"/>
        </w:rPr>
        <w:t xml:space="preserve"> hurtigt og i omfattende grad til </w:t>
      </w:r>
      <w:proofErr w:type="spellStart"/>
      <w:r w:rsidRPr="00F37CDB">
        <w:rPr>
          <w:sz w:val="24"/>
          <w:szCs w:val="24"/>
        </w:rPr>
        <w:t>enalaprilat</w:t>
      </w:r>
      <w:proofErr w:type="spellEnd"/>
      <w:r w:rsidRPr="00F37CDB">
        <w:rPr>
          <w:sz w:val="24"/>
          <w:szCs w:val="24"/>
        </w:rPr>
        <w:t xml:space="preserve">, der er en potent ACE-hæmmer. Maksimale serumkoncentrationer af </w:t>
      </w:r>
      <w:proofErr w:type="spellStart"/>
      <w:r w:rsidRPr="00F37CDB">
        <w:rPr>
          <w:sz w:val="24"/>
          <w:szCs w:val="24"/>
        </w:rPr>
        <w:t>enalaprilat</w:t>
      </w:r>
      <w:proofErr w:type="spellEnd"/>
      <w:r w:rsidRPr="00F37CDB">
        <w:rPr>
          <w:sz w:val="24"/>
          <w:szCs w:val="24"/>
        </w:rPr>
        <w:t xml:space="preserve"> opnås 3-4 timer efter administration af en oral dosis </w:t>
      </w:r>
      <w:proofErr w:type="spellStart"/>
      <w:r w:rsidRPr="00F37CDB">
        <w:rPr>
          <w:sz w:val="24"/>
          <w:szCs w:val="24"/>
        </w:rPr>
        <w:t>enalaprilmaleat</w:t>
      </w:r>
      <w:proofErr w:type="spellEnd"/>
      <w:r w:rsidRPr="00F37CDB">
        <w:rPr>
          <w:sz w:val="24"/>
          <w:szCs w:val="24"/>
        </w:rPr>
        <w:t xml:space="preserve">. De primære komponenter i urinen er </w:t>
      </w:r>
      <w:proofErr w:type="spellStart"/>
      <w:r w:rsidRPr="00F37CDB">
        <w:rPr>
          <w:sz w:val="24"/>
          <w:szCs w:val="24"/>
        </w:rPr>
        <w:t>enalaprilat</w:t>
      </w:r>
      <w:proofErr w:type="spellEnd"/>
      <w:r w:rsidRPr="00F37CDB">
        <w:rPr>
          <w:sz w:val="24"/>
          <w:szCs w:val="24"/>
        </w:rPr>
        <w:t xml:space="preserve"> (ca. 40 % af dosis) og intakt </w:t>
      </w:r>
      <w:proofErr w:type="spellStart"/>
      <w:r w:rsidRPr="00F37CDB">
        <w:rPr>
          <w:sz w:val="24"/>
          <w:szCs w:val="24"/>
        </w:rPr>
        <w:t>enalapril</w:t>
      </w:r>
      <w:proofErr w:type="spellEnd"/>
      <w:r w:rsidRPr="00F37CDB">
        <w:rPr>
          <w:sz w:val="24"/>
          <w:szCs w:val="24"/>
        </w:rPr>
        <w:t xml:space="preserve">. Med undtagelse af omdannelsen til </w:t>
      </w:r>
      <w:proofErr w:type="spellStart"/>
      <w:r w:rsidRPr="00F37CDB">
        <w:rPr>
          <w:sz w:val="24"/>
          <w:szCs w:val="24"/>
        </w:rPr>
        <w:t>enalaprilat</w:t>
      </w:r>
      <w:proofErr w:type="spellEnd"/>
      <w:r w:rsidRPr="00F37CDB">
        <w:rPr>
          <w:sz w:val="24"/>
          <w:szCs w:val="24"/>
        </w:rPr>
        <w:t xml:space="preserve"> er der ingen evidens for signifikant </w:t>
      </w:r>
      <w:proofErr w:type="spellStart"/>
      <w:r w:rsidRPr="00F37CDB">
        <w:rPr>
          <w:sz w:val="24"/>
          <w:szCs w:val="24"/>
        </w:rPr>
        <w:t>metabolisering</w:t>
      </w:r>
      <w:proofErr w:type="spellEnd"/>
      <w:r w:rsidRPr="00F37CDB">
        <w:rPr>
          <w:sz w:val="24"/>
          <w:szCs w:val="24"/>
        </w:rPr>
        <w:t xml:space="preserve"> af </w:t>
      </w:r>
      <w:proofErr w:type="spellStart"/>
      <w:r w:rsidRPr="00F37CDB">
        <w:rPr>
          <w:sz w:val="24"/>
          <w:szCs w:val="24"/>
        </w:rPr>
        <w:t>enalapril</w:t>
      </w:r>
      <w:proofErr w:type="spellEnd"/>
      <w:r w:rsidRPr="00F37CDB">
        <w:rPr>
          <w:sz w:val="24"/>
          <w:szCs w:val="24"/>
        </w:rPr>
        <w:t xml:space="preserve">. </w:t>
      </w:r>
      <w:proofErr w:type="spellStart"/>
      <w:r w:rsidRPr="00F37CDB">
        <w:rPr>
          <w:sz w:val="24"/>
          <w:szCs w:val="24"/>
        </w:rPr>
        <w:t>Enalaprilats</w:t>
      </w:r>
      <w:proofErr w:type="spellEnd"/>
      <w:r w:rsidRPr="00F37CDB">
        <w:rPr>
          <w:sz w:val="24"/>
          <w:szCs w:val="24"/>
        </w:rPr>
        <w:t xml:space="preserve"> serumkoncentrationsprofil viser en lang terminal fase, der sandsynligvis er forbundet med binding til ACE. Hos forsøgspersoner med normal nyrefunktion, blev der opnået </w:t>
      </w:r>
      <w:proofErr w:type="spellStart"/>
      <w:r w:rsidRPr="00F37CDB">
        <w:rPr>
          <w:sz w:val="24"/>
          <w:szCs w:val="24"/>
        </w:rPr>
        <w:t>steady</w:t>
      </w:r>
      <w:proofErr w:type="spellEnd"/>
      <w:r w:rsidRPr="00F37CDB">
        <w:rPr>
          <w:sz w:val="24"/>
          <w:szCs w:val="24"/>
        </w:rPr>
        <w:t xml:space="preserve"> state-koncentrationer af </w:t>
      </w:r>
      <w:proofErr w:type="spellStart"/>
      <w:r w:rsidRPr="00F37CDB">
        <w:rPr>
          <w:sz w:val="24"/>
          <w:szCs w:val="24"/>
        </w:rPr>
        <w:t>enalaprilat</w:t>
      </w:r>
      <w:proofErr w:type="spellEnd"/>
      <w:r w:rsidRPr="00F37CDB">
        <w:rPr>
          <w:sz w:val="24"/>
          <w:szCs w:val="24"/>
        </w:rPr>
        <w:t xml:space="preserve"> på fjerde dag med administration af </w:t>
      </w:r>
      <w:proofErr w:type="spellStart"/>
      <w:r w:rsidRPr="00F37CDB">
        <w:rPr>
          <w:sz w:val="24"/>
          <w:szCs w:val="24"/>
        </w:rPr>
        <w:t>enalaprilmaleat</w:t>
      </w:r>
      <w:proofErr w:type="spellEnd"/>
      <w:r w:rsidRPr="00F37CDB">
        <w:rPr>
          <w:sz w:val="24"/>
          <w:szCs w:val="24"/>
        </w:rPr>
        <w:t xml:space="preserve">. Absorptions- og hydrolyseringsgraden af </w:t>
      </w:r>
      <w:proofErr w:type="spellStart"/>
      <w:r w:rsidRPr="00F37CDB">
        <w:rPr>
          <w:sz w:val="24"/>
          <w:szCs w:val="24"/>
        </w:rPr>
        <w:t>enalapril</w:t>
      </w:r>
      <w:proofErr w:type="spellEnd"/>
      <w:r w:rsidRPr="00F37CDB">
        <w:rPr>
          <w:sz w:val="24"/>
          <w:szCs w:val="24"/>
        </w:rPr>
        <w:t xml:space="preserve"> er ensartet med de forskellige doser i det anbefalede terapeutiske område.</w:t>
      </w:r>
    </w:p>
    <w:p w:rsidR="00F37CDB" w:rsidRPr="00F37CDB" w:rsidRDefault="00F37CDB" w:rsidP="00F37CDB">
      <w:pPr>
        <w:tabs>
          <w:tab w:val="left" w:pos="851"/>
        </w:tabs>
        <w:ind w:left="851"/>
        <w:rPr>
          <w:sz w:val="24"/>
          <w:szCs w:val="24"/>
        </w:rPr>
      </w:pPr>
    </w:p>
    <w:p w:rsidR="00F37CDB" w:rsidRPr="00F37CDB" w:rsidRDefault="00F37CDB" w:rsidP="00F37CDB">
      <w:pPr>
        <w:tabs>
          <w:tab w:val="left" w:pos="851"/>
        </w:tabs>
        <w:ind w:left="851"/>
        <w:rPr>
          <w:sz w:val="24"/>
          <w:szCs w:val="24"/>
          <w:u w:val="single"/>
        </w:rPr>
      </w:pPr>
      <w:proofErr w:type="spellStart"/>
      <w:r w:rsidRPr="008725F3">
        <w:rPr>
          <w:i/>
          <w:sz w:val="24"/>
          <w:szCs w:val="24"/>
        </w:rPr>
        <w:t>Hydrochlorthiazid</w:t>
      </w:r>
      <w:proofErr w:type="spellEnd"/>
      <w:r w:rsidRPr="00F37CDB">
        <w:rPr>
          <w:sz w:val="24"/>
          <w:szCs w:val="24"/>
        </w:rPr>
        <w:t>:</w:t>
      </w:r>
      <w:r w:rsidRPr="00F37CDB">
        <w:rPr>
          <w:b/>
          <w:sz w:val="24"/>
          <w:szCs w:val="24"/>
        </w:rPr>
        <w:t xml:space="preserve"> </w:t>
      </w:r>
      <w:r w:rsidRPr="00F37CDB">
        <w:rPr>
          <w:sz w:val="24"/>
          <w:szCs w:val="24"/>
        </w:rPr>
        <w:t>Diuretisk virkning inden for 2 timer. Maksimal virkning i cirka 4 timer opnås efter 4 timer. Klinisk tilstrækkelig diuretisk virkning varer ved i 6-12 timer.</w:t>
      </w:r>
      <w:r w:rsidRPr="00F37CDB">
        <w:rPr>
          <w:sz w:val="24"/>
          <w:szCs w:val="24"/>
        </w:rPr>
        <w:br/>
      </w:r>
    </w:p>
    <w:p w:rsidR="00F37CDB" w:rsidRPr="00F37CDB" w:rsidRDefault="00F37CDB" w:rsidP="00F37CDB">
      <w:pPr>
        <w:tabs>
          <w:tab w:val="left" w:pos="851"/>
        </w:tabs>
        <w:ind w:left="851"/>
        <w:rPr>
          <w:sz w:val="24"/>
          <w:szCs w:val="24"/>
          <w:u w:val="single"/>
        </w:rPr>
      </w:pPr>
      <w:r w:rsidRPr="00F37CDB">
        <w:rPr>
          <w:sz w:val="24"/>
          <w:szCs w:val="24"/>
          <w:u w:val="single"/>
        </w:rPr>
        <w:t>Fordeling</w:t>
      </w:r>
    </w:p>
    <w:p w:rsidR="00F37CDB" w:rsidRPr="00F37CDB" w:rsidRDefault="00F37CDB" w:rsidP="00F37CDB">
      <w:pPr>
        <w:tabs>
          <w:tab w:val="left" w:pos="851"/>
        </w:tabs>
        <w:ind w:left="851"/>
        <w:rPr>
          <w:sz w:val="24"/>
          <w:szCs w:val="24"/>
        </w:rPr>
      </w:pPr>
      <w:r w:rsidRPr="00F37CDB">
        <w:rPr>
          <w:sz w:val="24"/>
          <w:szCs w:val="24"/>
        </w:rPr>
        <w:t xml:space="preserve">I det terapeutisk relevante koncentrationsområde overstiger </w:t>
      </w:r>
      <w:proofErr w:type="spellStart"/>
      <w:r w:rsidRPr="00F37CDB">
        <w:rPr>
          <w:sz w:val="24"/>
          <w:szCs w:val="24"/>
        </w:rPr>
        <w:t>enalaprilats</w:t>
      </w:r>
      <w:proofErr w:type="spellEnd"/>
      <w:r w:rsidRPr="00F37CDB">
        <w:rPr>
          <w:sz w:val="24"/>
          <w:szCs w:val="24"/>
        </w:rPr>
        <w:t xml:space="preserve"> binding til humane plasmaproteiner ikke 60 %.</w:t>
      </w:r>
    </w:p>
    <w:p w:rsidR="00F37CDB" w:rsidRPr="00F37CDB" w:rsidRDefault="00F37CDB" w:rsidP="00F37CDB">
      <w:pPr>
        <w:tabs>
          <w:tab w:val="left" w:pos="851"/>
        </w:tabs>
        <w:ind w:left="851"/>
        <w:rPr>
          <w:sz w:val="24"/>
          <w:szCs w:val="24"/>
        </w:rPr>
      </w:pPr>
    </w:p>
    <w:p w:rsidR="00F37CDB" w:rsidRPr="00F37CDB" w:rsidRDefault="00F37CDB" w:rsidP="00F37CDB">
      <w:pPr>
        <w:tabs>
          <w:tab w:val="left" w:pos="851"/>
        </w:tabs>
        <w:ind w:left="851"/>
        <w:rPr>
          <w:sz w:val="24"/>
          <w:szCs w:val="24"/>
          <w:u w:val="single"/>
        </w:rPr>
      </w:pPr>
      <w:r w:rsidRPr="00F37CDB">
        <w:rPr>
          <w:sz w:val="24"/>
          <w:szCs w:val="24"/>
          <w:u w:val="single"/>
        </w:rPr>
        <w:t>Biotransformation</w:t>
      </w:r>
    </w:p>
    <w:p w:rsidR="00F37CDB" w:rsidRPr="00F37CDB" w:rsidRDefault="00F37CDB" w:rsidP="00F37CDB">
      <w:pPr>
        <w:tabs>
          <w:tab w:val="left" w:pos="851"/>
        </w:tabs>
        <w:ind w:left="851"/>
        <w:rPr>
          <w:sz w:val="24"/>
          <w:szCs w:val="24"/>
        </w:rPr>
      </w:pPr>
      <w:r w:rsidRPr="00F37CDB">
        <w:rPr>
          <w:sz w:val="24"/>
          <w:szCs w:val="24"/>
        </w:rPr>
        <w:t xml:space="preserve">Med undtagelse af omdannelsen til </w:t>
      </w:r>
      <w:proofErr w:type="spellStart"/>
      <w:r w:rsidRPr="00F37CDB">
        <w:rPr>
          <w:sz w:val="24"/>
          <w:szCs w:val="24"/>
        </w:rPr>
        <w:t>enalaprilat</w:t>
      </w:r>
      <w:proofErr w:type="spellEnd"/>
      <w:r w:rsidRPr="00F37CDB">
        <w:rPr>
          <w:sz w:val="24"/>
          <w:szCs w:val="24"/>
        </w:rPr>
        <w:t xml:space="preserve"> er der ingen evidens for signifikant </w:t>
      </w:r>
      <w:proofErr w:type="spellStart"/>
      <w:r w:rsidRPr="00F37CDB">
        <w:rPr>
          <w:sz w:val="24"/>
          <w:szCs w:val="24"/>
        </w:rPr>
        <w:t>metabolisering</w:t>
      </w:r>
      <w:proofErr w:type="spellEnd"/>
      <w:r w:rsidRPr="00F37CDB">
        <w:rPr>
          <w:sz w:val="24"/>
          <w:szCs w:val="24"/>
        </w:rPr>
        <w:t xml:space="preserve"> af </w:t>
      </w:r>
      <w:proofErr w:type="spellStart"/>
      <w:r w:rsidRPr="00F37CDB">
        <w:rPr>
          <w:sz w:val="24"/>
          <w:szCs w:val="24"/>
        </w:rPr>
        <w:t>enalapril</w:t>
      </w:r>
      <w:proofErr w:type="spellEnd"/>
      <w:r w:rsidRPr="00F37CDB">
        <w:rPr>
          <w:sz w:val="24"/>
          <w:szCs w:val="24"/>
        </w:rPr>
        <w:t xml:space="preserve">. </w:t>
      </w:r>
      <w:proofErr w:type="spellStart"/>
      <w:r w:rsidRPr="00F37CDB">
        <w:rPr>
          <w:sz w:val="24"/>
          <w:szCs w:val="24"/>
        </w:rPr>
        <w:t>Hydrochlorthiazid</w:t>
      </w:r>
      <w:proofErr w:type="spellEnd"/>
      <w:r w:rsidRPr="00F37CDB">
        <w:rPr>
          <w:sz w:val="24"/>
          <w:szCs w:val="24"/>
        </w:rPr>
        <w:t xml:space="preserve"> </w:t>
      </w:r>
      <w:proofErr w:type="spellStart"/>
      <w:r w:rsidRPr="00F37CDB">
        <w:rPr>
          <w:sz w:val="24"/>
          <w:szCs w:val="24"/>
        </w:rPr>
        <w:t>metaboliseres</w:t>
      </w:r>
      <w:proofErr w:type="spellEnd"/>
      <w:r w:rsidRPr="00F37CDB">
        <w:rPr>
          <w:sz w:val="24"/>
          <w:szCs w:val="24"/>
        </w:rPr>
        <w:t xml:space="preserve"> ikke, men elimineres hurtigt via nyrerne.</w:t>
      </w:r>
    </w:p>
    <w:p w:rsidR="00F37CDB" w:rsidRPr="00F37CDB" w:rsidRDefault="00F37CDB" w:rsidP="00F37CDB">
      <w:pPr>
        <w:tabs>
          <w:tab w:val="left" w:pos="851"/>
        </w:tabs>
        <w:ind w:left="851"/>
        <w:rPr>
          <w:sz w:val="24"/>
          <w:szCs w:val="24"/>
        </w:rPr>
      </w:pPr>
    </w:p>
    <w:p w:rsidR="00F37CDB" w:rsidRPr="00F37CDB" w:rsidRDefault="00F37CDB" w:rsidP="00F37CDB">
      <w:pPr>
        <w:tabs>
          <w:tab w:val="left" w:pos="851"/>
        </w:tabs>
        <w:ind w:left="851"/>
        <w:rPr>
          <w:sz w:val="24"/>
          <w:szCs w:val="24"/>
          <w:u w:val="single"/>
        </w:rPr>
      </w:pPr>
      <w:r w:rsidRPr="00F37CDB">
        <w:rPr>
          <w:sz w:val="24"/>
          <w:szCs w:val="24"/>
          <w:u w:val="single"/>
        </w:rPr>
        <w:t>Elimination</w:t>
      </w:r>
    </w:p>
    <w:p w:rsidR="00F37CDB" w:rsidRPr="00F37CDB" w:rsidRDefault="00F37CDB" w:rsidP="00F37CDB">
      <w:pPr>
        <w:tabs>
          <w:tab w:val="left" w:pos="851"/>
        </w:tabs>
        <w:ind w:left="851"/>
        <w:rPr>
          <w:b/>
          <w:sz w:val="24"/>
          <w:szCs w:val="24"/>
        </w:rPr>
      </w:pPr>
      <w:proofErr w:type="spellStart"/>
      <w:r w:rsidRPr="00F37CDB">
        <w:rPr>
          <w:sz w:val="24"/>
          <w:szCs w:val="24"/>
        </w:rPr>
        <w:t>Enalaprilat</w:t>
      </w:r>
      <w:proofErr w:type="spellEnd"/>
      <w:r w:rsidRPr="00F37CDB">
        <w:rPr>
          <w:sz w:val="24"/>
          <w:szCs w:val="24"/>
        </w:rPr>
        <w:t xml:space="preserve"> udskilles primært via nyrerne. De primære komponenter i urinen er </w:t>
      </w:r>
      <w:proofErr w:type="spellStart"/>
      <w:r w:rsidRPr="00F37CDB">
        <w:rPr>
          <w:sz w:val="24"/>
          <w:szCs w:val="24"/>
        </w:rPr>
        <w:t>enalaprilat</w:t>
      </w:r>
      <w:proofErr w:type="spellEnd"/>
      <w:r w:rsidRPr="00F37CDB">
        <w:rPr>
          <w:sz w:val="24"/>
          <w:szCs w:val="24"/>
        </w:rPr>
        <w:t xml:space="preserve"> (ca. 40 % af dosis) og intakt </w:t>
      </w:r>
      <w:proofErr w:type="spellStart"/>
      <w:r w:rsidRPr="00F37CDB">
        <w:rPr>
          <w:sz w:val="24"/>
          <w:szCs w:val="24"/>
        </w:rPr>
        <w:t>enalapril</w:t>
      </w:r>
      <w:proofErr w:type="spellEnd"/>
      <w:r w:rsidRPr="00F37CDB">
        <w:rPr>
          <w:sz w:val="24"/>
          <w:szCs w:val="24"/>
        </w:rPr>
        <w:t xml:space="preserve"> (ca. 20 %). </w:t>
      </w:r>
      <w:proofErr w:type="spellStart"/>
      <w:r w:rsidRPr="00F37CDB">
        <w:rPr>
          <w:sz w:val="24"/>
          <w:szCs w:val="24"/>
        </w:rPr>
        <w:t>Hydrochlorthiazid</w:t>
      </w:r>
      <w:proofErr w:type="spellEnd"/>
      <w:r w:rsidRPr="00F37CDB">
        <w:rPr>
          <w:sz w:val="24"/>
          <w:szCs w:val="24"/>
        </w:rPr>
        <w:t xml:space="preserve"> </w:t>
      </w:r>
      <w:proofErr w:type="spellStart"/>
      <w:r w:rsidRPr="00F37CDB">
        <w:rPr>
          <w:sz w:val="24"/>
          <w:szCs w:val="24"/>
        </w:rPr>
        <w:t>metaboliseres</w:t>
      </w:r>
      <w:proofErr w:type="spellEnd"/>
      <w:r w:rsidRPr="00F37CDB">
        <w:rPr>
          <w:sz w:val="24"/>
          <w:szCs w:val="24"/>
        </w:rPr>
        <w:t xml:space="preserve"> ikke, men elimineres hurtigt via nyrerne. Mindst 61 % af en oral dosis elimineres </w:t>
      </w:r>
      <w:proofErr w:type="spellStart"/>
      <w:r w:rsidRPr="00F37CDB">
        <w:rPr>
          <w:sz w:val="24"/>
          <w:szCs w:val="24"/>
        </w:rPr>
        <w:t>uomdannet</w:t>
      </w:r>
      <w:proofErr w:type="spellEnd"/>
      <w:r w:rsidRPr="00F37CDB">
        <w:rPr>
          <w:sz w:val="24"/>
          <w:szCs w:val="24"/>
        </w:rPr>
        <w:t xml:space="preserve"> i løbet af 24 timer.</w:t>
      </w:r>
      <w:r w:rsidRPr="00F37CDB">
        <w:rPr>
          <w:sz w:val="24"/>
          <w:szCs w:val="24"/>
        </w:rPr>
        <w:br/>
      </w:r>
    </w:p>
    <w:p w:rsidR="00F37CDB" w:rsidRPr="00F37CDB" w:rsidRDefault="00F37CDB" w:rsidP="00F37CDB">
      <w:pPr>
        <w:tabs>
          <w:tab w:val="left" w:pos="851"/>
        </w:tabs>
        <w:ind w:left="851"/>
        <w:rPr>
          <w:sz w:val="24"/>
          <w:szCs w:val="24"/>
          <w:u w:val="single"/>
        </w:rPr>
      </w:pPr>
      <w:r w:rsidRPr="00F37CDB">
        <w:rPr>
          <w:sz w:val="24"/>
          <w:szCs w:val="24"/>
          <w:u w:val="single"/>
        </w:rPr>
        <w:t>Nedsat nyrefunktion</w:t>
      </w:r>
    </w:p>
    <w:p w:rsidR="00F37CDB" w:rsidRPr="00F37CDB" w:rsidRDefault="00F37CDB" w:rsidP="00F37CDB">
      <w:pPr>
        <w:tabs>
          <w:tab w:val="left" w:pos="851"/>
        </w:tabs>
        <w:ind w:left="851"/>
        <w:rPr>
          <w:sz w:val="24"/>
          <w:szCs w:val="24"/>
        </w:rPr>
      </w:pPr>
      <w:r w:rsidRPr="00F37CDB">
        <w:rPr>
          <w:sz w:val="24"/>
          <w:szCs w:val="24"/>
        </w:rPr>
        <w:t xml:space="preserve">Eksponeringen for </w:t>
      </w:r>
      <w:proofErr w:type="spellStart"/>
      <w:r w:rsidRPr="00F37CDB">
        <w:rPr>
          <w:sz w:val="24"/>
          <w:szCs w:val="24"/>
        </w:rPr>
        <w:t>enalapril</w:t>
      </w:r>
      <w:proofErr w:type="spellEnd"/>
      <w:r w:rsidRPr="00F37CDB">
        <w:rPr>
          <w:sz w:val="24"/>
          <w:szCs w:val="24"/>
        </w:rPr>
        <w:t xml:space="preserve"> og </w:t>
      </w:r>
      <w:proofErr w:type="spellStart"/>
      <w:r w:rsidRPr="00F37CDB">
        <w:rPr>
          <w:sz w:val="24"/>
          <w:szCs w:val="24"/>
        </w:rPr>
        <w:t>enalaprilat</w:t>
      </w:r>
      <w:proofErr w:type="spellEnd"/>
      <w:r w:rsidRPr="00F37CDB">
        <w:rPr>
          <w:sz w:val="24"/>
          <w:szCs w:val="24"/>
        </w:rPr>
        <w:t xml:space="preserve"> er øget hos patienter med nedsat nyrefunktion. Hos patienter med let til moderat nedsat nyrefunktion (</w:t>
      </w:r>
      <w:proofErr w:type="spellStart"/>
      <w:r w:rsidRPr="00F37CDB">
        <w:rPr>
          <w:sz w:val="24"/>
          <w:szCs w:val="24"/>
        </w:rPr>
        <w:t>kreatininclearance</w:t>
      </w:r>
      <w:proofErr w:type="spellEnd"/>
      <w:r w:rsidRPr="00F37CDB">
        <w:rPr>
          <w:sz w:val="24"/>
          <w:szCs w:val="24"/>
        </w:rPr>
        <w:t xml:space="preserve"> 40-60 ml/min) var </w:t>
      </w:r>
      <w:proofErr w:type="spellStart"/>
      <w:r w:rsidRPr="00F37CDB">
        <w:rPr>
          <w:sz w:val="24"/>
          <w:szCs w:val="24"/>
        </w:rPr>
        <w:t>steady</w:t>
      </w:r>
      <w:proofErr w:type="spellEnd"/>
      <w:r w:rsidRPr="00F37CDB">
        <w:rPr>
          <w:sz w:val="24"/>
          <w:szCs w:val="24"/>
        </w:rPr>
        <w:t xml:space="preserve"> </w:t>
      </w:r>
      <w:proofErr w:type="spellStart"/>
      <w:r w:rsidRPr="00F37CDB">
        <w:rPr>
          <w:sz w:val="24"/>
          <w:szCs w:val="24"/>
        </w:rPr>
        <w:t>state</w:t>
      </w:r>
      <w:proofErr w:type="spellEnd"/>
      <w:r w:rsidRPr="00F37CDB">
        <w:rPr>
          <w:sz w:val="24"/>
          <w:szCs w:val="24"/>
        </w:rPr>
        <w:t xml:space="preserve">-AUC for </w:t>
      </w:r>
      <w:proofErr w:type="spellStart"/>
      <w:r w:rsidRPr="00F37CDB">
        <w:rPr>
          <w:sz w:val="24"/>
          <w:szCs w:val="24"/>
        </w:rPr>
        <w:t>enalaprilat</w:t>
      </w:r>
      <w:proofErr w:type="spellEnd"/>
      <w:r w:rsidRPr="00F37CDB">
        <w:rPr>
          <w:sz w:val="24"/>
          <w:szCs w:val="24"/>
        </w:rPr>
        <w:t xml:space="preserve"> ca. to gange højere end hos patienter med normal nyrefunktion efter administration af 5 mg </w:t>
      </w:r>
      <w:r w:rsidR="00AA012A">
        <w:rPr>
          <w:sz w:val="24"/>
          <w:szCs w:val="24"/>
        </w:rPr>
        <w:t>en</w:t>
      </w:r>
      <w:r w:rsidRPr="00F37CDB">
        <w:rPr>
          <w:sz w:val="24"/>
          <w:szCs w:val="24"/>
        </w:rPr>
        <w:t xml:space="preserve"> gang </w:t>
      </w:r>
      <w:r w:rsidR="00AA012A">
        <w:rPr>
          <w:sz w:val="24"/>
          <w:szCs w:val="24"/>
        </w:rPr>
        <w:t>daglig</w:t>
      </w:r>
      <w:r w:rsidRPr="00F37CDB">
        <w:rPr>
          <w:sz w:val="24"/>
          <w:szCs w:val="24"/>
        </w:rPr>
        <w:t>. Ved svært nedsat nyrefunktion (</w:t>
      </w:r>
      <w:proofErr w:type="spellStart"/>
      <w:r w:rsidRPr="00F37CDB">
        <w:rPr>
          <w:sz w:val="24"/>
          <w:szCs w:val="24"/>
        </w:rPr>
        <w:t>kreatininclearance</w:t>
      </w:r>
      <w:proofErr w:type="spellEnd"/>
      <w:r w:rsidRPr="00F37CDB">
        <w:rPr>
          <w:sz w:val="24"/>
          <w:szCs w:val="24"/>
        </w:rPr>
        <w:t xml:space="preserve"> ≤ 30 ml/min) var AUC ca. 8 gange højere. Den effektive halveringstid for </w:t>
      </w:r>
      <w:proofErr w:type="spellStart"/>
      <w:r w:rsidRPr="00F37CDB">
        <w:rPr>
          <w:sz w:val="24"/>
          <w:szCs w:val="24"/>
        </w:rPr>
        <w:t>enalaprilat</w:t>
      </w:r>
      <w:proofErr w:type="spellEnd"/>
      <w:r w:rsidRPr="00F37CDB">
        <w:rPr>
          <w:sz w:val="24"/>
          <w:szCs w:val="24"/>
        </w:rPr>
        <w:t xml:space="preserve"> efter gentagne doser </w:t>
      </w:r>
      <w:proofErr w:type="spellStart"/>
      <w:r w:rsidRPr="00F37CDB">
        <w:rPr>
          <w:sz w:val="24"/>
          <w:szCs w:val="24"/>
        </w:rPr>
        <w:t>enalaprilmaleat</w:t>
      </w:r>
      <w:proofErr w:type="spellEnd"/>
      <w:r w:rsidRPr="00F37CDB">
        <w:rPr>
          <w:sz w:val="24"/>
          <w:szCs w:val="24"/>
        </w:rPr>
        <w:t xml:space="preserve"> er forlænget ved denne grad af nyreinsufficiens, og der går længere tid, før </w:t>
      </w:r>
      <w:proofErr w:type="spellStart"/>
      <w:r w:rsidRPr="00F37CDB">
        <w:rPr>
          <w:sz w:val="24"/>
          <w:szCs w:val="24"/>
        </w:rPr>
        <w:t>steady</w:t>
      </w:r>
      <w:proofErr w:type="spellEnd"/>
      <w:r w:rsidRPr="00F37CDB">
        <w:rPr>
          <w:sz w:val="24"/>
          <w:szCs w:val="24"/>
        </w:rPr>
        <w:t xml:space="preserve"> </w:t>
      </w:r>
      <w:proofErr w:type="spellStart"/>
      <w:r w:rsidRPr="00F37CDB">
        <w:rPr>
          <w:sz w:val="24"/>
          <w:szCs w:val="24"/>
        </w:rPr>
        <w:t>state</w:t>
      </w:r>
      <w:proofErr w:type="spellEnd"/>
      <w:r w:rsidRPr="00F37CDB">
        <w:rPr>
          <w:sz w:val="24"/>
          <w:szCs w:val="24"/>
        </w:rPr>
        <w:t xml:space="preserve"> bliver nået (se pkt. 4.2). </w:t>
      </w:r>
      <w:proofErr w:type="spellStart"/>
      <w:r w:rsidRPr="00F37CDB">
        <w:rPr>
          <w:sz w:val="24"/>
          <w:szCs w:val="24"/>
        </w:rPr>
        <w:t>Enalaprilat</w:t>
      </w:r>
      <w:proofErr w:type="spellEnd"/>
      <w:r w:rsidRPr="00F37CDB">
        <w:rPr>
          <w:sz w:val="24"/>
          <w:szCs w:val="24"/>
        </w:rPr>
        <w:t xml:space="preserve"> kan fjernes fra kredsløbet ved hjælp af hæmodialyse. </w:t>
      </w:r>
      <w:proofErr w:type="spellStart"/>
      <w:r w:rsidRPr="00F37CDB">
        <w:rPr>
          <w:sz w:val="24"/>
          <w:szCs w:val="24"/>
        </w:rPr>
        <w:t>Dialyseclearance</w:t>
      </w:r>
      <w:proofErr w:type="spellEnd"/>
      <w:r w:rsidRPr="00F37CDB">
        <w:rPr>
          <w:sz w:val="24"/>
          <w:szCs w:val="24"/>
        </w:rPr>
        <w:t xml:space="preserve"> er 62 ml/min.</w:t>
      </w:r>
      <w:r w:rsidRPr="00F37CDB">
        <w:rPr>
          <w:sz w:val="24"/>
          <w:szCs w:val="24"/>
        </w:rPr>
        <w:br/>
      </w:r>
    </w:p>
    <w:p w:rsidR="00F37CDB" w:rsidRPr="00F37CDB" w:rsidRDefault="00F37CDB" w:rsidP="00F37CDB">
      <w:pPr>
        <w:tabs>
          <w:tab w:val="left" w:pos="851"/>
        </w:tabs>
        <w:ind w:left="851"/>
        <w:rPr>
          <w:sz w:val="24"/>
          <w:szCs w:val="24"/>
        </w:rPr>
      </w:pPr>
      <w:r w:rsidRPr="00F37CDB">
        <w:rPr>
          <w:sz w:val="24"/>
          <w:szCs w:val="24"/>
          <w:u w:val="single"/>
        </w:rPr>
        <w:t>Amning</w:t>
      </w:r>
      <w:r w:rsidRPr="00F37CDB">
        <w:rPr>
          <w:sz w:val="24"/>
          <w:szCs w:val="24"/>
        </w:rPr>
        <w:br/>
        <w:t xml:space="preserve">Efter en enkelt oral dosis på 20 mg hos fem kvinder efter fødslen, var det gennemsnitlige maksimale niveau af </w:t>
      </w:r>
      <w:proofErr w:type="spellStart"/>
      <w:r w:rsidRPr="00F37CDB">
        <w:rPr>
          <w:sz w:val="24"/>
          <w:szCs w:val="24"/>
        </w:rPr>
        <w:t>enalapril</w:t>
      </w:r>
      <w:proofErr w:type="spellEnd"/>
      <w:r w:rsidRPr="00F37CDB">
        <w:rPr>
          <w:sz w:val="24"/>
          <w:szCs w:val="24"/>
        </w:rPr>
        <w:t xml:space="preserve"> i mælken 1,7 </w:t>
      </w:r>
      <w:proofErr w:type="spellStart"/>
      <w:r w:rsidRPr="00F37CDB">
        <w:rPr>
          <w:sz w:val="24"/>
          <w:szCs w:val="24"/>
        </w:rPr>
        <w:t>μg</w:t>
      </w:r>
      <w:proofErr w:type="spellEnd"/>
      <w:r w:rsidRPr="00F37CDB">
        <w:rPr>
          <w:sz w:val="24"/>
          <w:szCs w:val="24"/>
        </w:rPr>
        <w:t>/l (interval 0,54 til 5,9 </w:t>
      </w:r>
      <w:proofErr w:type="spellStart"/>
      <w:r w:rsidRPr="00F37CDB">
        <w:rPr>
          <w:sz w:val="24"/>
          <w:szCs w:val="24"/>
        </w:rPr>
        <w:t>μg</w:t>
      </w:r>
      <w:proofErr w:type="spellEnd"/>
      <w:r w:rsidRPr="00F37CDB">
        <w:rPr>
          <w:sz w:val="24"/>
          <w:szCs w:val="24"/>
        </w:rPr>
        <w:t xml:space="preserve">/l) 4 til 6 timer efter dosen. Det gennemsnitlige maksimale niveau af </w:t>
      </w:r>
      <w:proofErr w:type="spellStart"/>
      <w:r w:rsidRPr="00F37CDB">
        <w:rPr>
          <w:sz w:val="24"/>
          <w:szCs w:val="24"/>
        </w:rPr>
        <w:t>enalaprilat</w:t>
      </w:r>
      <w:proofErr w:type="spellEnd"/>
      <w:r w:rsidRPr="00F37CDB">
        <w:rPr>
          <w:sz w:val="24"/>
          <w:szCs w:val="24"/>
        </w:rPr>
        <w:t xml:space="preserve"> var 1,7 </w:t>
      </w:r>
      <w:proofErr w:type="spellStart"/>
      <w:r w:rsidRPr="00F37CDB">
        <w:rPr>
          <w:sz w:val="24"/>
          <w:szCs w:val="24"/>
        </w:rPr>
        <w:t>μg</w:t>
      </w:r>
      <w:proofErr w:type="spellEnd"/>
      <w:r w:rsidRPr="00F37CDB">
        <w:rPr>
          <w:sz w:val="24"/>
          <w:szCs w:val="24"/>
        </w:rPr>
        <w:t>/l (interval 1,2 til 2,3 </w:t>
      </w:r>
      <w:proofErr w:type="spellStart"/>
      <w:r w:rsidRPr="00F37CDB">
        <w:rPr>
          <w:sz w:val="24"/>
          <w:szCs w:val="24"/>
        </w:rPr>
        <w:t>μg</w:t>
      </w:r>
      <w:proofErr w:type="spellEnd"/>
      <w:r w:rsidRPr="00F37CDB">
        <w:rPr>
          <w:sz w:val="24"/>
          <w:szCs w:val="24"/>
        </w:rPr>
        <w:t xml:space="preserve">/l); toppene forekom på forskellige tidspunkter i tidsrummet på 24 timer. Ved anvendelse af dataene for maksimalt niveau i mælken ville den estimerede maksimale indtagelse hos et barn, der udelukkende blev ammet, være ca. 0,16 % af den </w:t>
      </w:r>
      <w:proofErr w:type="spellStart"/>
      <w:r w:rsidRPr="00F37CDB">
        <w:rPr>
          <w:sz w:val="24"/>
          <w:szCs w:val="24"/>
        </w:rPr>
        <w:t>maternelle</w:t>
      </w:r>
      <w:proofErr w:type="spellEnd"/>
      <w:r w:rsidRPr="00F37CDB">
        <w:rPr>
          <w:sz w:val="24"/>
          <w:szCs w:val="24"/>
        </w:rPr>
        <w:t xml:space="preserve"> vægtjusterede dosis. En kvinde, som havde taget oral </w:t>
      </w:r>
      <w:proofErr w:type="spellStart"/>
      <w:r w:rsidRPr="00F37CDB">
        <w:rPr>
          <w:sz w:val="24"/>
          <w:szCs w:val="24"/>
        </w:rPr>
        <w:t>enalapril</w:t>
      </w:r>
      <w:proofErr w:type="spellEnd"/>
      <w:r w:rsidRPr="00F37CDB">
        <w:rPr>
          <w:sz w:val="24"/>
          <w:szCs w:val="24"/>
        </w:rPr>
        <w:t xml:space="preserve"> 10 mg </w:t>
      </w:r>
      <w:r w:rsidR="00AA012A">
        <w:rPr>
          <w:sz w:val="24"/>
          <w:szCs w:val="24"/>
        </w:rPr>
        <w:t>daglig</w:t>
      </w:r>
      <w:r w:rsidRPr="00F37CDB">
        <w:rPr>
          <w:sz w:val="24"/>
          <w:szCs w:val="24"/>
        </w:rPr>
        <w:t xml:space="preserve"> i 11 måneder, havde maksimale </w:t>
      </w:r>
      <w:proofErr w:type="spellStart"/>
      <w:r w:rsidRPr="00F37CDB">
        <w:rPr>
          <w:sz w:val="24"/>
          <w:szCs w:val="24"/>
        </w:rPr>
        <w:t>enalaprilniveauer</w:t>
      </w:r>
      <w:proofErr w:type="spellEnd"/>
      <w:r w:rsidRPr="00F37CDB">
        <w:rPr>
          <w:sz w:val="24"/>
          <w:szCs w:val="24"/>
        </w:rPr>
        <w:t xml:space="preserve"> i mælken på 2 </w:t>
      </w:r>
      <w:proofErr w:type="spellStart"/>
      <w:r w:rsidRPr="00F37CDB">
        <w:rPr>
          <w:sz w:val="24"/>
          <w:szCs w:val="24"/>
        </w:rPr>
        <w:t>μg</w:t>
      </w:r>
      <w:proofErr w:type="spellEnd"/>
      <w:r w:rsidRPr="00F37CDB">
        <w:rPr>
          <w:sz w:val="24"/>
          <w:szCs w:val="24"/>
        </w:rPr>
        <w:t xml:space="preserve">/l 4 timer efter en dosis og maksimale </w:t>
      </w:r>
      <w:proofErr w:type="spellStart"/>
      <w:r w:rsidRPr="00F37CDB">
        <w:rPr>
          <w:sz w:val="24"/>
          <w:szCs w:val="24"/>
        </w:rPr>
        <w:t>enalaprilatniveauer</w:t>
      </w:r>
      <w:proofErr w:type="spellEnd"/>
      <w:r w:rsidRPr="00F37CDB">
        <w:rPr>
          <w:sz w:val="24"/>
          <w:szCs w:val="24"/>
        </w:rPr>
        <w:t xml:space="preserve"> på 0,75 </w:t>
      </w:r>
      <w:proofErr w:type="spellStart"/>
      <w:r w:rsidRPr="00F37CDB">
        <w:rPr>
          <w:sz w:val="24"/>
          <w:szCs w:val="24"/>
        </w:rPr>
        <w:t>μg</w:t>
      </w:r>
      <w:proofErr w:type="spellEnd"/>
      <w:r w:rsidRPr="00F37CDB">
        <w:rPr>
          <w:sz w:val="24"/>
          <w:szCs w:val="24"/>
        </w:rPr>
        <w:t xml:space="preserve">/l ca. 9 timer efter dosen. Den samlede mængde </w:t>
      </w:r>
      <w:proofErr w:type="spellStart"/>
      <w:r w:rsidRPr="00F37CDB">
        <w:rPr>
          <w:sz w:val="24"/>
          <w:szCs w:val="24"/>
        </w:rPr>
        <w:t>enalapril</w:t>
      </w:r>
      <w:proofErr w:type="spellEnd"/>
      <w:r w:rsidRPr="00F37CDB">
        <w:rPr>
          <w:sz w:val="24"/>
          <w:szCs w:val="24"/>
        </w:rPr>
        <w:t xml:space="preserve"> og </w:t>
      </w:r>
      <w:proofErr w:type="spellStart"/>
      <w:r w:rsidRPr="00F37CDB">
        <w:rPr>
          <w:sz w:val="24"/>
          <w:szCs w:val="24"/>
        </w:rPr>
        <w:t>enalaprilat</w:t>
      </w:r>
      <w:proofErr w:type="spellEnd"/>
      <w:r w:rsidRPr="00F37CDB">
        <w:rPr>
          <w:sz w:val="24"/>
          <w:szCs w:val="24"/>
        </w:rPr>
        <w:t xml:space="preserve"> målt i mælken i tidsrummet på 24 timer var henholdsvis 1,44 </w:t>
      </w:r>
      <w:proofErr w:type="spellStart"/>
      <w:r w:rsidRPr="00F37CDB">
        <w:rPr>
          <w:sz w:val="24"/>
          <w:szCs w:val="24"/>
        </w:rPr>
        <w:t>μg</w:t>
      </w:r>
      <w:proofErr w:type="spellEnd"/>
      <w:r w:rsidRPr="00F37CDB">
        <w:rPr>
          <w:sz w:val="24"/>
          <w:szCs w:val="24"/>
        </w:rPr>
        <w:t>/l og 0,63 </w:t>
      </w:r>
      <w:proofErr w:type="spellStart"/>
      <w:r w:rsidRPr="00F37CDB">
        <w:rPr>
          <w:sz w:val="24"/>
          <w:szCs w:val="24"/>
        </w:rPr>
        <w:t>μg</w:t>
      </w:r>
      <w:proofErr w:type="spellEnd"/>
      <w:r w:rsidRPr="00F37CDB">
        <w:rPr>
          <w:sz w:val="24"/>
          <w:szCs w:val="24"/>
        </w:rPr>
        <w:t xml:space="preserve">/l mælk. </w:t>
      </w:r>
      <w:proofErr w:type="spellStart"/>
      <w:r w:rsidRPr="00F37CDB">
        <w:rPr>
          <w:sz w:val="24"/>
          <w:szCs w:val="24"/>
        </w:rPr>
        <w:t>Enalaprilatniveauerne</w:t>
      </w:r>
      <w:proofErr w:type="spellEnd"/>
      <w:r w:rsidRPr="00F37CDB">
        <w:rPr>
          <w:sz w:val="24"/>
          <w:szCs w:val="24"/>
        </w:rPr>
        <w:t xml:space="preserve"> i mælken kunne ikke måles (&lt; 0,2 </w:t>
      </w:r>
      <w:proofErr w:type="spellStart"/>
      <w:r w:rsidRPr="00F37CDB">
        <w:rPr>
          <w:sz w:val="24"/>
          <w:szCs w:val="24"/>
        </w:rPr>
        <w:t>μg</w:t>
      </w:r>
      <w:proofErr w:type="spellEnd"/>
      <w:r w:rsidRPr="00F37CDB">
        <w:rPr>
          <w:sz w:val="24"/>
          <w:szCs w:val="24"/>
        </w:rPr>
        <w:t xml:space="preserve">/l) 4 timer efter en enkelt dosis </w:t>
      </w:r>
      <w:proofErr w:type="spellStart"/>
      <w:r w:rsidRPr="00F37CDB">
        <w:rPr>
          <w:sz w:val="24"/>
          <w:szCs w:val="24"/>
        </w:rPr>
        <w:t>enalapril</w:t>
      </w:r>
      <w:proofErr w:type="spellEnd"/>
      <w:r w:rsidRPr="00F37CDB">
        <w:rPr>
          <w:sz w:val="24"/>
          <w:szCs w:val="24"/>
        </w:rPr>
        <w:t xml:space="preserve"> 5 mg hos </w:t>
      </w:r>
      <w:r w:rsidR="00AA012A">
        <w:rPr>
          <w:sz w:val="24"/>
          <w:szCs w:val="24"/>
        </w:rPr>
        <w:t>en</w:t>
      </w:r>
      <w:r w:rsidRPr="00F37CDB">
        <w:rPr>
          <w:sz w:val="24"/>
          <w:szCs w:val="24"/>
        </w:rPr>
        <w:t xml:space="preserve"> moder og 10 mg hos to mødre; </w:t>
      </w:r>
      <w:proofErr w:type="spellStart"/>
      <w:r w:rsidRPr="00F37CDB">
        <w:rPr>
          <w:sz w:val="24"/>
          <w:szCs w:val="24"/>
        </w:rPr>
        <w:t>enalaprilniveauerne</w:t>
      </w:r>
      <w:proofErr w:type="spellEnd"/>
      <w:r w:rsidRPr="00F37CDB">
        <w:rPr>
          <w:sz w:val="24"/>
          <w:szCs w:val="24"/>
        </w:rPr>
        <w:t xml:space="preserve"> blev ikke bestemt.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7E4E35">
        <w:rPr>
          <w:b/>
          <w:sz w:val="24"/>
          <w:szCs w:val="24"/>
        </w:rPr>
        <w:t>Non-</w:t>
      </w:r>
      <w:r w:rsidRPr="00C84483">
        <w:rPr>
          <w:b/>
          <w:sz w:val="24"/>
          <w:szCs w:val="24"/>
        </w:rPr>
        <w:t>kliniske sikkerhedsdata</w:t>
      </w:r>
    </w:p>
    <w:p w:rsidR="00F37CDB" w:rsidRPr="00F37CDB" w:rsidRDefault="00F37CDB" w:rsidP="00F37CDB">
      <w:pPr>
        <w:tabs>
          <w:tab w:val="left" w:pos="851"/>
        </w:tabs>
        <w:ind w:left="851"/>
        <w:rPr>
          <w:sz w:val="24"/>
          <w:szCs w:val="24"/>
        </w:rPr>
      </w:pPr>
      <w:r w:rsidRPr="00F37CDB">
        <w:rPr>
          <w:sz w:val="24"/>
          <w:szCs w:val="24"/>
        </w:rPr>
        <w:t>Ingen relevante oplysninger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1B7594" w:rsidRDefault="001B7594" w:rsidP="001B7594">
      <w:pPr>
        <w:pStyle w:val="Ingenafstand"/>
        <w:ind w:left="851"/>
        <w:rPr>
          <w:rFonts w:ascii="Times New Roman" w:hAnsi="Times New Roman"/>
          <w:w w:val="105"/>
          <w:sz w:val="24"/>
          <w:szCs w:val="24"/>
        </w:rPr>
      </w:pPr>
      <w:proofErr w:type="spellStart"/>
      <w:r>
        <w:rPr>
          <w:rFonts w:ascii="Times New Roman" w:hAnsi="Times New Roman"/>
          <w:sz w:val="24"/>
          <w:szCs w:val="24"/>
        </w:rPr>
        <w:t>Lactosemonohydrat</w:t>
      </w:r>
      <w:proofErr w:type="spellEnd"/>
      <w:r>
        <w:rPr>
          <w:rFonts w:ascii="Times New Roman" w:hAnsi="Times New Roman"/>
          <w:sz w:val="24"/>
          <w:szCs w:val="24"/>
        </w:rPr>
        <w:t xml:space="preserve"> </w:t>
      </w:r>
    </w:p>
    <w:p w:rsidR="001B7594" w:rsidRDefault="001B7594" w:rsidP="001B7594">
      <w:pPr>
        <w:pStyle w:val="Ingenafstand"/>
        <w:ind w:left="851"/>
        <w:rPr>
          <w:rFonts w:ascii="Times New Roman" w:hAnsi="Times New Roman"/>
          <w:w w:val="105"/>
          <w:sz w:val="24"/>
          <w:szCs w:val="24"/>
        </w:rPr>
      </w:pPr>
      <w:proofErr w:type="spellStart"/>
      <w:r>
        <w:rPr>
          <w:rFonts w:ascii="Times New Roman" w:hAnsi="Times New Roman"/>
          <w:sz w:val="24"/>
          <w:szCs w:val="24"/>
        </w:rPr>
        <w:t>Pregelatineret</w:t>
      </w:r>
      <w:proofErr w:type="spellEnd"/>
      <w:r>
        <w:rPr>
          <w:rFonts w:ascii="Times New Roman" w:hAnsi="Times New Roman"/>
          <w:sz w:val="24"/>
          <w:szCs w:val="24"/>
        </w:rPr>
        <w:t xml:space="preserve"> stivelse </w:t>
      </w:r>
    </w:p>
    <w:p w:rsidR="001B7594" w:rsidRDefault="001B7594" w:rsidP="001B7594">
      <w:pPr>
        <w:pStyle w:val="Ingenafstand"/>
        <w:ind w:left="851"/>
        <w:rPr>
          <w:rFonts w:ascii="Times New Roman" w:hAnsi="Times New Roman"/>
          <w:w w:val="105"/>
          <w:sz w:val="24"/>
          <w:szCs w:val="24"/>
        </w:rPr>
      </w:pPr>
      <w:proofErr w:type="spellStart"/>
      <w:r>
        <w:rPr>
          <w:rFonts w:ascii="Times New Roman" w:hAnsi="Times New Roman"/>
          <w:sz w:val="24"/>
          <w:szCs w:val="24"/>
        </w:rPr>
        <w:t>Maleinsyre</w:t>
      </w:r>
      <w:proofErr w:type="spellEnd"/>
    </w:p>
    <w:p w:rsidR="001B7594" w:rsidRDefault="001B7594" w:rsidP="001B7594">
      <w:pPr>
        <w:pStyle w:val="Ingenafstand"/>
        <w:ind w:left="851"/>
        <w:rPr>
          <w:rFonts w:ascii="Times New Roman" w:hAnsi="Times New Roman"/>
          <w:w w:val="105"/>
          <w:sz w:val="24"/>
          <w:szCs w:val="24"/>
        </w:rPr>
      </w:pPr>
      <w:r>
        <w:rPr>
          <w:rFonts w:ascii="Times New Roman" w:hAnsi="Times New Roman"/>
          <w:sz w:val="24"/>
          <w:szCs w:val="24"/>
        </w:rPr>
        <w:t>Jernoxid, gul (E172)</w:t>
      </w:r>
    </w:p>
    <w:p w:rsidR="001B7594" w:rsidRDefault="001B7594" w:rsidP="001B7594">
      <w:pPr>
        <w:pStyle w:val="Ingenafstand"/>
        <w:ind w:left="851"/>
        <w:rPr>
          <w:rFonts w:ascii="Times New Roman" w:hAnsi="Times New Roman"/>
          <w:w w:val="105"/>
          <w:sz w:val="24"/>
          <w:szCs w:val="24"/>
        </w:rPr>
      </w:pPr>
      <w:r>
        <w:rPr>
          <w:rFonts w:ascii="Times New Roman" w:hAnsi="Times New Roman"/>
          <w:sz w:val="24"/>
          <w:szCs w:val="24"/>
        </w:rPr>
        <w:t>Majsstivelse</w:t>
      </w:r>
    </w:p>
    <w:p w:rsidR="001B7594" w:rsidRDefault="001B7594" w:rsidP="001B7594">
      <w:pPr>
        <w:pStyle w:val="Ingenafstand"/>
        <w:ind w:left="851"/>
        <w:rPr>
          <w:rFonts w:ascii="Times New Roman" w:hAnsi="Times New Roman"/>
          <w:sz w:val="24"/>
          <w:szCs w:val="24"/>
        </w:rPr>
      </w:pPr>
      <w:proofErr w:type="spellStart"/>
      <w:r>
        <w:rPr>
          <w:rFonts w:ascii="Times New Roman" w:hAnsi="Times New Roman"/>
          <w:sz w:val="24"/>
          <w:szCs w:val="24"/>
        </w:rPr>
        <w:t>Natriumstearylfumarat</w:t>
      </w:r>
      <w:proofErr w:type="spellEnd"/>
    </w:p>
    <w:p w:rsidR="009260DE" w:rsidRDefault="009260DE" w:rsidP="009260DE">
      <w:pPr>
        <w:tabs>
          <w:tab w:val="left" w:pos="851"/>
        </w:tabs>
        <w:ind w:left="851"/>
        <w:rPr>
          <w:sz w:val="24"/>
          <w:szCs w:val="24"/>
        </w:rPr>
      </w:pPr>
    </w:p>
    <w:p w:rsidR="007E4E35" w:rsidRPr="00C84483" w:rsidRDefault="007E4E3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567B7" w:rsidRDefault="00F567B7" w:rsidP="00F567B7">
      <w:pPr>
        <w:pStyle w:val="Ingenafstand"/>
        <w:ind w:left="851"/>
        <w:rPr>
          <w:rFonts w:ascii="Times New Roman" w:hAnsi="Times New Roman"/>
          <w:sz w:val="24"/>
          <w:szCs w:val="24"/>
        </w:rPr>
      </w:pPr>
      <w:r>
        <w:rPr>
          <w:rFonts w:ascii="Times New Roman" w:hAnsi="Times New Roman"/>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F567B7" w:rsidRDefault="00F567B7" w:rsidP="00F567B7">
      <w:pPr>
        <w:pStyle w:val="Ingenafstand"/>
        <w:ind w:left="851"/>
        <w:rPr>
          <w:rFonts w:ascii="Times New Roman" w:hAnsi="Times New Roman"/>
          <w:w w:val="105"/>
          <w:sz w:val="24"/>
          <w:szCs w:val="24"/>
        </w:rPr>
      </w:pPr>
      <w:r>
        <w:rPr>
          <w:rFonts w:ascii="Times New Roman" w:hAnsi="Times New Roman"/>
          <w:sz w:val="24"/>
          <w:szCs w:val="24"/>
        </w:rPr>
        <w:t>2 år</w:t>
      </w:r>
      <w:r w:rsidR="008725F3">
        <w:rPr>
          <w:rFonts w:ascii="Times New Roman" w:hAnsi="Times New Roman"/>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40B9A" w:rsidRPr="004711CE" w:rsidRDefault="00F567B7" w:rsidP="004711CE">
      <w:pPr>
        <w:pStyle w:val="Ingenafstand"/>
        <w:ind w:left="851"/>
        <w:rPr>
          <w:rFonts w:ascii="Times New Roman" w:hAnsi="Times New Roman"/>
          <w:sz w:val="24"/>
          <w:szCs w:val="24"/>
        </w:rPr>
      </w:pPr>
      <w:r>
        <w:rPr>
          <w:rFonts w:ascii="Times New Roman" w:hAnsi="Times New Roman"/>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202B7D" w:rsidRPr="004711CE" w:rsidRDefault="009260DE" w:rsidP="004711C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463B9" w:rsidRDefault="004463B9" w:rsidP="00F567B7">
      <w:pPr>
        <w:pStyle w:val="Ingenafstand"/>
        <w:ind w:left="851"/>
        <w:rPr>
          <w:rFonts w:ascii="Times New Roman" w:hAnsi="Times New Roman"/>
          <w:sz w:val="24"/>
          <w:szCs w:val="24"/>
          <w:u w:val="single"/>
        </w:rPr>
      </w:pPr>
    </w:p>
    <w:p w:rsidR="00202B7D" w:rsidRPr="00202B7D" w:rsidRDefault="00F567B7" w:rsidP="00F567B7">
      <w:pPr>
        <w:pStyle w:val="Ingenafstand"/>
        <w:ind w:left="851"/>
        <w:rPr>
          <w:rFonts w:ascii="Times New Roman" w:hAnsi="Times New Roman"/>
          <w:sz w:val="24"/>
          <w:szCs w:val="24"/>
          <w:u w:val="single"/>
        </w:rPr>
      </w:pPr>
      <w:r w:rsidRPr="00202B7D">
        <w:rPr>
          <w:rFonts w:ascii="Times New Roman" w:hAnsi="Times New Roman"/>
          <w:sz w:val="24"/>
          <w:szCs w:val="24"/>
          <w:u w:val="single"/>
        </w:rPr>
        <w:t>Blister af aluminium/aluminium</w:t>
      </w:r>
    </w:p>
    <w:p w:rsidR="00F567B7" w:rsidRDefault="00202B7D" w:rsidP="00F567B7">
      <w:pPr>
        <w:pStyle w:val="Ingenafstand"/>
        <w:ind w:left="851"/>
        <w:rPr>
          <w:rFonts w:ascii="Times New Roman" w:hAnsi="Times New Roman"/>
          <w:sz w:val="24"/>
          <w:szCs w:val="24"/>
        </w:rPr>
      </w:pPr>
      <w:r>
        <w:rPr>
          <w:rFonts w:ascii="Times New Roman" w:hAnsi="Times New Roman"/>
          <w:sz w:val="24"/>
          <w:szCs w:val="24"/>
        </w:rPr>
        <w:t>P</w:t>
      </w:r>
      <w:r w:rsidR="00F567B7">
        <w:rPr>
          <w:rFonts w:ascii="Times New Roman" w:hAnsi="Times New Roman"/>
          <w:sz w:val="24"/>
          <w:szCs w:val="24"/>
        </w:rPr>
        <w:t>akningsstørrelse</w:t>
      </w:r>
      <w:r>
        <w:rPr>
          <w:rFonts w:ascii="Times New Roman" w:hAnsi="Times New Roman"/>
          <w:sz w:val="24"/>
          <w:szCs w:val="24"/>
        </w:rPr>
        <w:t xml:space="preserve">r: </w:t>
      </w:r>
      <w:r w:rsidR="00F567B7">
        <w:rPr>
          <w:rFonts w:ascii="Times New Roman" w:hAnsi="Times New Roman"/>
          <w:sz w:val="24"/>
          <w:szCs w:val="24"/>
        </w:rPr>
        <w:t>30 tabletter.</w:t>
      </w:r>
    </w:p>
    <w:p w:rsidR="00202B7D" w:rsidRDefault="00202B7D" w:rsidP="00F567B7">
      <w:pPr>
        <w:pStyle w:val="Ingenafstand"/>
        <w:ind w:left="851"/>
        <w:rPr>
          <w:rFonts w:ascii="Times New Roman" w:hAnsi="Times New Roman"/>
          <w:sz w:val="24"/>
          <w:szCs w:val="24"/>
        </w:rPr>
      </w:pPr>
    </w:p>
    <w:p w:rsidR="00202B7D" w:rsidRPr="00202B7D" w:rsidRDefault="00F567B7" w:rsidP="004711CE">
      <w:pPr>
        <w:pStyle w:val="Ingenafstand"/>
        <w:keepNext/>
        <w:widowControl/>
        <w:ind w:left="851"/>
        <w:rPr>
          <w:rFonts w:ascii="Times New Roman" w:hAnsi="Times New Roman"/>
          <w:sz w:val="24"/>
          <w:szCs w:val="24"/>
          <w:u w:val="single"/>
        </w:rPr>
      </w:pPr>
      <w:r w:rsidRPr="00202B7D">
        <w:rPr>
          <w:rFonts w:ascii="Times New Roman" w:hAnsi="Times New Roman"/>
          <w:sz w:val="24"/>
          <w:szCs w:val="24"/>
          <w:u w:val="single"/>
        </w:rPr>
        <w:t xml:space="preserve">HDPE-flaske med polypropylen-skruehætte med induktionsforseglingsforing (sammensat af </w:t>
      </w:r>
      <w:proofErr w:type="gramStart"/>
      <w:r w:rsidRPr="00202B7D">
        <w:rPr>
          <w:rFonts w:ascii="Times New Roman" w:hAnsi="Times New Roman"/>
          <w:sz w:val="24"/>
          <w:szCs w:val="24"/>
          <w:u w:val="single"/>
        </w:rPr>
        <w:t>varmebestandig</w:t>
      </w:r>
      <w:proofErr w:type="gramEnd"/>
      <w:r w:rsidRPr="00202B7D">
        <w:rPr>
          <w:rFonts w:ascii="Times New Roman" w:hAnsi="Times New Roman"/>
          <w:sz w:val="24"/>
          <w:szCs w:val="24"/>
          <w:u w:val="single"/>
        </w:rPr>
        <w:t xml:space="preserve"> printprimer + aluminiumsfolie + varmeforseglingslaker)</w:t>
      </w:r>
    </w:p>
    <w:p w:rsidR="00F567B7" w:rsidRDefault="00202B7D" w:rsidP="00F567B7">
      <w:pPr>
        <w:pStyle w:val="Ingenafstand"/>
        <w:ind w:left="851"/>
        <w:rPr>
          <w:rFonts w:ascii="Times New Roman" w:hAnsi="Times New Roman"/>
          <w:sz w:val="24"/>
          <w:szCs w:val="24"/>
        </w:rPr>
      </w:pPr>
      <w:r>
        <w:rPr>
          <w:rFonts w:ascii="Times New Roman" w:hAnsi="Times New Roman"/>
          <w:sz w:val="24"/>
          <w:szCs w:val="24"/>
        </w:rPr>
        <w:t>P</w:t>
      </w:r>
      <w:r w:rsidR="00F567B7">
        <w:rPr>
          <w:rFonts w:ascii="Times New Roman" w:hAnsi="Times New Roman"/>
          <w:sz w:val="24"/>
          <w:szCs w:val="24"/>
        </w:rPr>
        <w:t>akningsstørrelse</w:t>
      </w:r>
      <w:r w:rsidR="00A40B9A">
        <w:rPr>
          <w:rFonts w:ascii="Times New Roman" w:hAnsi="Times New Roman"/>
          <w:sz w:val="24"/>
          <w:szCs w:val="24"/>
        </w:rPr>
        <w:t>r</w:t>
      </w:r>
      <w:r>
        <w:rPr>
          <w:rFonts w:ascii="Times New Roman" w:hAnsi="Times New Roman"/>
          <w:sz w:val="24"/>
          <w:szCs w:val="24"/>
        </w:rPr>
        <w:t>:</w:t>
      </w:r>
      <w:r w:rsidR="00F567B7">
        <w:rPr>
          <w:rFonts w:ascii="Times New Roman" w:hAnsi="Times New Roman"/>
          <w:sz w:val="24"/>
          <w:szCs w:val="24"/>
        </w:rPr>
        <w:t xml:space="preserve"> 100</w:t>
      </w:r>
      <w:r w:rsidR="000C2AC7">
        <w:rPr>
          <w:rFonts w:ascii="Times New Roman" w:hAnsi="Times New Roman"/>
          <w:sz w:val="24"/>
          <w:szCs w:val="24"/>
        </w:rPr>
        <w:t>, 105 og 112</w:t>
      </w:r>
      <w:r w:rsidR="00F567B7">
        <w:rPr>
          <w:rFonts w:ascii="Times New Roman" w:hAnsi="Times New Roman"/>
          <w:sz w:val="24"/>
          <w:szCs w:val="24"/>
        </w:rPr>
        <w:t xml:space="preserve"> tabletter.</w:t>
      </w:r>
    </w:p>
    <w:p w:rsidR="00202B7D" w:rsidRDefault="00202B7D" w:rsidP="00F567B7">
      <w:pPr>
        <w:pStyle w:val="Ingenafstand"/>
        <w:ind w:left="851"/>
        <w:rPr>
          <w:rFonts w:ascii="Times New Roman" w:hAnsi="Times New Roman"/>
          <w:sz w:val="24"/>
          <w:szCs w:val="24"/>
        </w:rPr>
      </w:pPr>
    </w:p>
    <w:p w:rsidR="00202B7D" w:rsidRDefault="00202B7D" w:rsidP="00F567B7">
      <w:pPr>
        <w:pStyle w:val="Ingenafstand"/>
        <w:ind w:left="851"/>
        <w:rPr>
          <w:rFonts w:ascii="Times New Roman" w:hAnsi="Times New Roman"/>
          <w:sz w:val="24"/>
          <w:szCs w:val="24"/>
        </w:rPr>
      </w:pPr>
      <w:r>
        <w:rPr>
          <w:rFonts w:ascii="Times New Roman" w:hAnsi="Times New Roman"/>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E4E35">
        <w:rPr>
          <w:b/>
          <w:sz w:val="24"/>
          <w:szCs w:val="24"/>
        </w:rPr>
        <w:t>bortskaffelse</w:t>
      </w:r>
      <w:r w:rsidRPr="00C84483">
        <w:rPr>
          <w:b/>
          <w:sz w:val="24"/>
          <w:szCs w:val="24"/>
        </w:rPr>
        <w:t xml:space="preserve"> og anden håndtering</w:t>
      </w:r>
    </w:p>
    <w:p w:rsidR="00F567B7" w:rsidRDefault="00F567B7" w:rsidP="00F567B7">
      <w:pPr>
        <w:pStyle w:val="Ingenafstand"/>
        <w:ind w:left="851"/>
        <w:rPr>
          <w:rFonts w:ascii="Times New Roman" w:hAnsi="Times New Roman"/>
          <w:color w:val="000000"/>
          <w:sz w:val="24"/>
          <w:szCs w:val="24"/>
        </w:rPr>
      </w:pPr>
      <w:r>
        <w:rPr>
          <w:rFonts w:ascii="Times New Roman" w:hAnsi="Times New Roman"/>
          <w:color w:val="000000"/>
          <w:sz w:val="24"/>
          <w:szCs w:val="24"/>
        </w:rPr>
        <w:t>Ingen særlige forholdsregler.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567B7" w:rsidRDefault="00F567B7" w:rsidP="00F567B7">
      <w:pPr>
        <w:pStyle w:val="Ingenafstand"/>
        <w:ind w:left="851"/>
        <w:rPr>
          <w:rFonts w:ascii="Times New Roman" w:hAnsi="Times New Roman"/>
          <w:sz w:val="24"/>
          <w:szCs w:val="24"/>
          <w:lang w:val="sv-SE"/>
        </w:rPr>
      </w:pPr>
      <w:r>
        <w:rPr>
          <w:rFonts w:ascii="Times New Roman" w:hAnsi="Times New Roman"/>
          <w:sz w:val="24"/>
          <w:szCs w:val="24"/>
          <w:lang w:val="sv-SE"/>
        </w:rPr>
        <w:t xml:space="preserve">Medical </w:t>
      </w:r>
      <w:proofErr w:type="spellStart"/>
      <w:r>
        <w:rPr>
          <w:rFonts w:ascii="Times New Roman" w:hAnsi="Times New Roman"/>
          <w:sz w:val="24"/>
          <w:szCs w:val="24"/>
          <w:lang w:val="sv-SE"/>
        </w:rPr>
        <w:t>Valley</w:t>
      </w:r>
      <w:proofErr w:type="spellEnd"/>
      <w:r>
        <w:rPr>
          <w:rFonts w:ascii="Times New Roman" w:hAnsi="Times New Roman"/>
          <w:sz w:val="24"/>
          <w:szCs w:val="24"/>
          <w:lang w:val="sv-SE"/>
        </w:rPr>
        <w:t xml:space="preserve"> </w:t>
      </w:r>
      <w:proofErr w:type="spellStart"/>
      <w:r>
        <w:rPr>
          <w:rFonts w:ascii="Times New Roman" w:hAnsi="Times New Roman"/>
          <w:sz w:val="24"/>
          <w:szCs w:val="24"/>
          <w:lang w:val="sv-SE"/>
        </w:rPr>
        <w:t>Invest</w:t>
      </w:r>
      <w:proofErr w:type="spellEnd"/>
      <w:r>
        <w:rPr>
          <w:rFonts w:ascii="Times New Roman" w:hAnsi="Times New Roman"/>
          <w:sz w:val="24"/>
          <w:szCs w:val="24"/>
          <w:lang w:val="sv-SE"/>
        </w:rPr>
        <w:t xml:space="preserve"> AB </w:t>
      </w:r>
    </w:p>
    <w:p w:rsidR="00F567B7" w:rsidRDefault="00F567B7" w:rsidP="00F567B7">
      <w:pPr>
        <w:pStyle w:val="Ingenafstand"/>
        <w:ind w:left="851"/>
        <w:rPr>
          <w:rFonts w:ascii="Times New Roman" w:hAnsi="Times New Roman"/>
          <w:sz w:val="24"/>
          <w:szCs w:val="24"/>
          <w:lang w:val="sv-SE"/>
        </w:rPr>
      </w:pPr>
      <w:r>
        <w:rPr>
          <w:rFonts w:ascii="Times New Roman" w:hAnsi="Times New Roman"/>
          <w:sz w:val="24"/>
          <w:szCs w:val="24"/>
          <w:lang w:val="sv-SE"/>
        </w:rPr>
        <w:t>Brädgårdsvägen 28</w:t>
      </w:r>
    </w:p>
    <w:p w:rsidR="00F567B7" w:rsidRPr="00E26E1B" w:rsidRDefault="00F567B7" w:rsidP="00F567B7">
      <w:pPr>
        <w:pStyle w:val="Ingenafstand"/>
        <w:ind w:left="851"/>
        <w:rPr>
          <w:rFonts w:ascii="Times New Roman" w:hAnsi="Times New Roman"/>
          <w:sz w:val="24"/>
          <w:szCs w:val="24"/>
        </w:rPr>
      </w:pPr>
      <w:r w:rsidRPr="00E26E1B">
        <w:rPr>
          <w:rFonts w:ascii="Times New Roman" w:hAnsi="Times New Roman"/>
          <w:sz w:val="24"/>
          <w:szCs w:val="24"/>
        </w:rPr>
        <w:t xml:space="preserve">236 32 </w:t>
      </w:r>
      <w:proofErr w:type="spellStart"/>
      <w:r w:rsidRPr="00E26E1B">
        <w:rPr>
          <w:rFonts w:ascii="Times New Roman" w:hAnsi="Times New Roman"/>
          <w:sz w:val="24"/>
          <w:szCs w:val="24"/>
        </w:rPr>
        <w:t>Höllviken</w:t>
      </w:r>
      <w:proofErr w:type="spellEnd"/>
    </w:p>
    <w:p w:rsidR="00F567B7" w:rsidRDefault="00F567B7" w:rsidP="00F567B7">
      <w:pPr>
        <w:pStyle w:val="Ingenafstand"/>
        <w:ind w:left="851"/>
        <w:rPr>
          <w:rFonts w:ascii="Times New Roman" w:hAnsi="Times New Roman"/>
          <w:sz w:val="24"/>
          <w:szCs w:val="24"/>
        </w:rPr>
      </w:pPr>
      <w:r>
        <w:rPr>
          <w:rFonts w:ascii="Times New Roman" w:hAnsi="Times New Roman"/>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E4E35">
        <w:rPr>
          <w:b/>
          <w:sz w:val="24"/>
          <w:szCs w:val="24"/>
        </w:rPr>
        <w:t>-</w:t>
      </w:r>
      <w:r w:rsidRPr="00C84483">
        <w:rPr>
          <w:b/>
          <w:sz w:val="24"/>
          <w:szCs w:val="24"/>
        </w:rPr>
        <w:t>NUMRE)</w:t>
      </w:r>
    </w:p>
    <w:p w:rsidR="009260DE" w:rsidRPr="00C84483" w:rsidRDefault="00F567B7" w:rsidP="009260DE">
      <w:pPr>
        <w:tabs>
          <w:tab w:val="left" w:pos="851"/>
        </w:tabs>
        <w:ind w:left="851"/>
        <w:rPr>
          <w:sz w:val="24"/>
          <w:szCs w:val="24"/>
        </w:rPr>
      </w:pPr>
      <w:r>
        <w:rPr>
          <w:sz w:val="24"/>
          <w:szCs w:val="24"/>
        </w:rPr>
        <w:t>62657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25593" w:rsidP="009260DE">
      <w:pPr>
        <w:tabs>
          <w:tab w:val="left" w:pos="851"/>
        </w:tabs>
        <w:ind w:left="851"/>
        <w:rPr>
          <w:sz w:val="24"/>
          <w:szCs w:val="24"/>
        </w:rPr>
      </w:pPr>
      <w:r>
        <w:rPr>
          <w:sz w:val="24"/>
          <w:szCs w:val="24"/>
        </w:rPr>
        <w:t>17. april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7E4E35" w:rsidP="009260DE">
      <w:pPr>
        <w:tabs>
          <w:tab w:val="left" w:pos="851"/>
        </w:tabs>
        <w:ind w:left="851"/>
        <w:rPr>
          <w:sz w:val="24"/>
          <w:szCs w:val="24"/>
        </w:rPr>
      </w:pPr>
      <w:r>
        <w:rPr>
          <w:sz w:val="24"/>
          <w:szCs w:val="24"/>
        </w:rPr>
        <w:t>21. september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93E" w:rsidRDefault="0074393E">
      <w:r>
        <w:separator/>
      </w:r>
    </w:p>
  </w:endnote>
  <w:endnote w:type="continuationSeparator" w:id="0">
    <w:p w:rsidR="0074393E" w:rsidRDefault="0074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93E" w:rsidRDefault="0074393E">
    <w:pPr>
      <w:pStyle w:val="Sidefod"/>
      <w:pBdr>
        <w:bottom w:val="single" w:sz="6" w:space="1" w:color="auto"/>
      </w:pBdr>
    </w:pPr>
  </w:p>
  <w:p w:rsidR="0074393E" w:rsidRDefault="0074393E" w:rsidP="00C42586">
    <w:pPr>
      <w:pStyle w:val="Sidefod"/>
      <w:tabs>
        <w:tab w:val="clear" w:pos="4819"/>
        <w:tab w:val="left" w:pos="8505"/>
      </w:tabs>
      <w:rPr>
        <w:i/>
        <w:sz w:val="18"/>
        <w:szCs w:val="18"/>
      </w:rPr>
    </w:pPr>
  </w:p>
  <w:p w:rsidR="0074393E" w:rsidRPr="00B373D7" w:rsidRDefault="0074393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Enalapril-Hydrochlorothiazide Medical Valley, tabletter 20+12,5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93E" w:rsidRDefault="0074393E">
      <w:r>
        <w:separator/>
      </w:r>
    </w:p>
  </w:footnote>
  <w:footnote w:type="continuationSeparator" w:id="0">
    <w:p w:rsidR="0074393E" w:rsidRDefault="00743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FD84E11"/>
    <w:multiLevelType w:val="hybridMultilevel"/>
    <w:tmpl w:val="3FC0F44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71"/>
    <w:rsid w:val="00016583"/>
    <w:rsid w:val="000259B9"/>
    <w:rsid w:val="00041491"/>
    <w:rsid w:val="00044787"/>
    <w:rsid w:val="00050D16"/>
    <w:rsid w:val="00052FCF"/>
    <w:rsid w:val="00065A65"/>
    <w:rsid w:val="00074F20"/>
    <w:rsid w:val="00074F2A"/>
    <w:rsid w:val="000A1CA8"/>
    <w:rsid w:val="000A466B"/>
    <w:rsid w:val="000A758B"/>
    <w:rsid w:val="000B058C"/>
    <w:rsid w:val="000C2AC7"/>
    <w:rsid w:val="000E29AE"/>
    <w:rsid w:val="000E4EE6"/>
    <w:rsid w:val="00131371"/>
    <w:rsid w:val="001454E2"/>
    <w:rsid w:val="0016050B"/>
    <w:rsid w:val="001B7594"/>
    <w:rsid w:val="001F65D4"/>
    <w:rsid w:val="00202B7D"/>
    <w:rsid w:val="0020393D"/>
    <w:rsid w:val="00206CE8"/>
    <w:rsid w:val="00213491"/>
    <w:rsid w:val="0021526C"/>
    <w:rsid w:val="00283A2B"/>
    <w:rsid w:val="002A6C7A"/>
    <w:rsid w:val="002B22F3"/>
    <w:rsid w:val="002B30AD"/>
    <w:rsid w:val="002C2C01"/>
    <w:rsid w:val="00322859"/>
    <w:rsid w:val="00325593"/>
    <w:rsid w:val="003264EA"/>
    <w:rsid w:val="0035616B"/>
    <w:rsid w:val="00365871"/>
    <w:rsid w:val="00370631"/>
    <w:rsid w:val="00384EBB"/>
    <w:rsid w:val="003920C3"/>
    <w:rsid w:val="00396724"/>
    <w:rsid w:val="003A29AE"/>
    <w:rsid w:val="003A32D7"/>
    <w:rsid w:val="003A712D"/>
    <w:rsid w:val="003B4074"/>
    <w:rsid w:val="003C769A"/>
    <w:rsid w:val="003E1480"/>
    <w:rsid w:val="003F1838"/>
    <w:rsid w:val="004248C0"/>
    <w:rsid w:val="004463B9"/>
    <w:rsid w:val="0045746C"/>
    <w:rsid w:val="004711CE"/>
    <w:rsid w:val="0049104B"/>
    <w:rsid w:val="004C04EF"/>
    <w:rsid w:val="004E3B12"/>
    <w:rsid w:val="00532310"/>
    <w:rsid w:val="0054568F"/>
    <w:rsid w:val="00565F0F"/>
    <w:rsid w:val="00594A86"/>
    <w:rsid w:val="005953D5"/>
    <w:rsid w:val="00596D86"/>
    <w:rsid w:val="005D5713"/>
    <w:rsid w:val="00637F5A"/>
    <w:rsid w:val="00645BA7"/>
    <w:rsid w:val="006560B1"/>
    <w:rsid w:val="00656FD3"/>
    <w:rsid w:val="006644F4"/>
    <w:rsid w:val="006756DD"/>
    <w:rsid w:val="006A0247"/>
    <w:rsid w:val="006B758F"/>
    <w:rsid w:val="006E73A3"/>
    <w:rsid w:val="007316E7"/>
    <w:rsid w:val="00737275"/>
    <w:rsid w:val="00740EEC"/>
    <w:rsid w:val="0074393E"/>
    <w:rsid w:val="0074628D"/>
    <w:rsid w:val="007538FD"/>
    <w:rsid w:val="007622D3"/>
    <w:rsid w:val="0076633B"/>
    <w:rsid w:val="00777497"/>
    <w:rsid w:val="0078011A"/>
    <w:rsid w:val="007814CA"/>
    <w:rsid w:val="00782AF4"/>
    <w:rsid w:val="00790EE7"/>
    <w:rsid w:val="00793948"/>
    <w:rsid w:val="007A76DB"/>
    <w:rsid w:val="007B4B2C"/>
    <w:rsid w:val="007B5470"/>
    <w:rsid w:val="007B6649"/>
    <w:rsid w:val="007C6825"/>
    <w:rsid w:val="007E4E35"/>
    <w:rsid w:val="007F71A6"/>
    <w:rsid w:val="0082576E"/>
    <w:rsid w:val="00835022"/>
    <w:rsid w:val="00840B2E"/>
    <w:rsid w:val="008725F3"/>
    <w:rsid w:val="008829AD"/>
    <w:rsid w:val="008A587D"/>
    <w:rsid w:val="008C15DC"/>
    <w:rsid w:val="00907F75"/>
    <w:rsid w:val="009260DE"/>
    <w:rsid w:val="0093258A"/>
    <w:rsid w:val="00934CB5"/>
    <w:rsid w:val="0094373C"/>
    <w:rsid w:val="009742A5"/>
    <w:rsid w:val="009C42B5"/>
    <w:rsid w:val="009C7BA3"/>
    <w:rsid w:val="009D1F5A"/>
    <w:rsid w:val="009F1C62"/>
    <w:rsid w:val="00A04ECA"/>
    <w:rsid w:val="00A33A51"/>
    <w:rsid w:val="00A40B9A"/>
    <w:rsid w:val="00AA012A"/>
    <w:rsid w:val="00AA1C8E"/>
    <w:rsid w:val="00B003BF"/>
    <w:rsid w:val="00B373D7"/>
    <w:rsid w:val="00B44EFC"/>
    <w:rsid w:val="00B65174"/>
    <w:rsid w:val="00B94F8C"/>
    <w:rsid w:val="00C14610"/>
    <w:rsid w:val="00C36276"/>
    <w:rsid w:val="00C42586"/>
    <w:rsid w:val="00C60CCD"/>
    <w:rsid w:val="00C84483"/>
    <w:rsid w:val="00C95551"/>
    <w:rsid w:val="00CA49F9"/>
    <w:rsid w:val="00CB20D7"/>
    <w:rsid w:val="00CE3704"/>
    <w:rsid w:val="00CF2591"/>
    <w:rsid w:val="00D020B0"/>
    <w:rsid w:val="00D11748"/>
    <w:rsid w:val="00D30BED"/>
    <w:rsid w:val="00D366CF"/>
    <w:rsid w:val="00D70E2F"/>
    <w:rsid w:val="00D91C29"/>
    <w:rsid w:val="00DA5637"/>
    <w:rsid w:val="00DD12EF"/>
    <w:rsid w:val="00E0618C"/>
    <w:rsid w:val="00E108AA"/>
    <w:rsid w:val="00E26E1B"/>
    <w:rsid w:val="00E3649C"/>
    <w:rsid w:val="00E3749A"/>
    <w:rsid w:val="00E42795"/>
    <w:rsid w:val="00E525DE"/>
    <w:rsid w:val="00E639E1"/>
    <w:rsid w:val="00E7437F"/>
    <w:rsid w:val="00E865B8"/>
    <w:rsid w:val="00E929D1"/>
    <w:rsid w:val="00EA72CB"/>
    <w:rsid w:val="00EC0B9B"/>
    <w:rsid w:val="00ED5E9F"/>
    <w:rsid w:val="00F35062"/>
    <w:rsid w:val="00F37CDB"/>
    <w:rsid w:val="00F567B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F1C6C"/>
  <w15:chartTrackingRefBased/>
  <w15:docId w15:val="{AC59266B-D6C4-463E-953C-1CE6907D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074F20"/>
    <w:pPr>
      <w:widowControl w:val="0"/>
    </w:pPr>
    <w:rPr>
      <w:rFonts w:ascii="Calibri" w:eastAsia="Calibri" w:hAnsi="Calibri"/>
      <w:sz w:val="22"/>
      <w:szCs w:val="22"/>
      <w:lang w:eastAsia="en-US"/>
    </w:rPr>
  </w:style>
  <w:style w:type="table" w:styleId="Tabel-Gitter">
    <w:name w:val="Table Grid"/>
    <w:basedOn w:val="Tabel-Normal"/>
    <w:uiPriority w:val="59"/>
    <w:rsid w:val="003967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3336">
      <w:bodyDiv w:val="1"/>
      <w:marLeft w:val="0"/>
      <w:marRight w:val="0"/>
      <w:marTop w:val="0"/>
      <w:marBottom w:val="0"/>
      <w:divBdr>
        <w:top w:val="none" w:sz="0" w:space="0" w:color="auto"/>
        <w:left w:val="none" w:sz="0" w:space="0" w:color="auto"/>
        <w:bottom w:val="none" w:sz="0" w:space="0" w:color="auto"/>
        <w:right w:val="none" w:sz="0" w:space="0" w:color="auto"/>
      </w:divBdr>
    </w:div>
    <w:div w:id="64845572">
      <w:bodyDiv w:val="1"/>
      <w:marLeft w:val="0"/>
      <w:marRight w:val="0"/>
      <w:marTop w:val="0"/>
      <w:marBottom w:val="0"/>
      <w:divBdr>
        <w:top w:val="none" w:sz="0" w:space="0" w:color="auto"/>
        <w:left w:val="none" w:sz="0" w:space="0" w:color="auto"/>
        <w:bottom w:val="none" w:sz="0" w:space="0" w:color="auto"/>
        <w:right w:val="none" w:sz="0" w:space="0" w:color="auto"/>
      </w:divBdr>
    </w:div>
    <w:div w:id="80180441">
      <w:bodyDiv w:val="1"/>
      <w:marLeft w:val="0"/>
      <w:marRight w:val="0"/>
      <w:marTop w:val="0"/>
      <w:marBottom w:val="0"/>
      <w:divBdr>
        <w:top w:val="none" w:sz="0" w:space="0" w:color="auto"/>
        <w:left w:val="none" w:sz="0" w:space="0" w:color="auto"/>
        <w:bottom w:val="none" w:sz="0" w:space="0" w:color="auto"/>
        <w:right w:val="none" w:sz="0" w:space="0" w:color="auto"/>
      </w:divBdr>
    </w:div>
    <w:div w:id="108816763">
      <w:bodyDiv w:val="1"/>
      <w:marLeft w:val="0"/>
      <w:marRight w:val="0"/>
      <w:marTop w:val="0"/>
      <w:marBottom w:val="0"/>
      <w:divBdr>
        <w:top w:val="none" w:sz="0" w:space="0" w:color="auto"/>
        <w:left w:val="none" w:sz="0" w:space="0" w:color="auto"/>
        <w:bottom w:val="none" w:sz="0" w:space="0" w:color="auto"/>
        <w:right w:val="none" w:sz="0" w:space="0" w:color="auto"/>
      </w:divBdr>
    </w:div>
    <w:div w:id="15526844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299597">
      <w:bodyDiv w:val="1"/>
      <w:marLeft w:val="0"/>
      <w:marRight w:val="0"/>
      <w:marTop w:val="0"/>
      <w:marBottom w:val="0"/>
      <w:divBdr>
        <w:top w:val="none" w:sz="0" w:space="0" w:color="auto"/>
        <w:left w:val="none" w:sz="0" w:space="0" w:color="auto"/>
        <w:bottom w:val="none" w:sz="0" w:space="0" w:color="auto"/>
        <w:right w:val="none" w:sz="0" w:space="0" w:color="auto"/>
      </w:divBdr>
    </w:div>
    <w:div w:id="180510290">
      <w:bodyDiv w:val="1"/>
      <w:marLeft w:val="0"/>
      <w:marRight w:val="0"/>
      <w:marTop w:val="0"/>
      <w:marBottom w:val="0"/>
      <w:divBdr>
        <w:top w:val="none" w:sz="0" w:space="0" w:color="auto"/>
        <w:left w:val="none" w:sz="0" w:space="0" w:color="auto"/>
        <w:bottom w:val="none" w:sz="0" w:space="0" w:color="auto"/>
        <w:right w:val="none" w:sz="0" w:space="0" w:color="auto"/>
      </w:divBdr>
    </w:div>
    <w:div w:id="237371649">
      <w:bodyDiv w:val="1"/>
      <w:marLeft w:val="0"/>
      <w:marRight w:val="0"/>
      <w:marTop w:val="0"/>
      <w:marBottom w:val="0"/>
      <w:divBdr>
        <w:top w:val="none" w:sz="0" w:space="0" w:color="auto"/>
        <w:left w:val="none" w:sz="0" w:space="0" w:color="auto"/>
        <w:bottom w:val="none" w:sz="0" w:space="0" w:color="auto"/>
        <w:right w:val="none" w:sz="0" w:space="0" w:color="auto"/>
      </w:divBdr>
    </w:div>
    <w:div w:id="284195454">
      <w:bodyDiv w:val="1"/>
      <w:marLeft w:val="0"/>
      <w:marRight w:val="0"/>
      <w:marTop w:val="0"/>
      <w:marBottom w:val="0"/>
      <w:divBdr>
        <w:top w:val="none" w:sz="0" w:space="0" w:color="auto"/>
        <w:left w:val="none" w:sz="0" w:space="0" w:color="auto"/>
        <w:bottom w:val="none" w:sz="0" w:space="0" w:color="auto"/>
        <w:right w:val="none" w:sz="0" w:space="0" w:color="auto"/>
      </w:divBdr>
    </w:div>
    <w:div w:id="333802496">
      <w:bodyDiv w:val="1"/>
      <w:marLeft w:val="0"/>
      <w:marRight w:val="0"/>
      <w:marTop w:val="0"/>
      <w:marBottom w:val="0"/>
      <w:divBdr>
        <w:top w:val="none" w:sz="0" w:space="0" w:color="auto"/>
        <w:left w:val="none" w:sz="0" w:space="0" w:color="auto"/>
        <w:bottom w:val="none" w:sz="0" w:space="0" w:color="auto"/>
        <w:right w:val="none" w:sz="0" w:space="0" w:color="auto"/>
      </w:divBdr>
    </w:div>
    <w:div w:id="352921439">
      <w:bodyDiv w:val="1"/>
      <w:marLeft w:val="0"/>
      <w:marRight w:val="0"/>
      <w:marTop w:val="0"/>
      <w:marBottom w:val="0"/>
      <w:divBdr>
        <w:top w:val="none" w:sz="0" w:space="0" w:color="auto"/>
        <w:left w:val="none" w:sz="0" w:space="0" w:color="auto"/>
        <w:bottom w:val="none" w:sz="0" w:space="0" w:color="auto"/>
        <w:right w:val="none" w:sz="0" w:space="0" w:color="auto"/>
      </w:divBdr>
    </w:div>
    <w:div w:id="373963118">
      <w:bodyDiv w:val="1"/>
      <w:marLeft w:val="0"/>
      <w:marRight w:val="0"/>
      <w:marTop w:val="0"/>
      <w:marBottom w:val="0"/>
      <w:divBdr>
        <w:top w:val="none" w:sz="0" w:space="0" w:color="auto"/>
        <w:left w:val="none" w:sz="0" w:space="0" w:color="auto"/>
        <w:bottom w:val="none" w:sz="0" w:space="0" w:color="auto"/>
        <w:right w:val="none" w:sz="0" w:space="0" w:color="auto"/>
      </w:divBdr>
    </w:div>
    <w:div w:id="412091040">
      <w:bodyDiv w:val="1"/>
      <w:marLeft w:val="0"/>
      <w:marRight w:val="0"/>
      <w:marTop w:val="0"/>
      <w:marBottom w:val="0"/>
      <w:divBdr>
        <w:top w:val="none" w:sz="0" w:space="0" w:color="auto"/>
        <w:left w:val="none" w:sz="0" w:space="0" w:color="auto"/>
        <w:bottom w:val="none" w:sz="0" w:space="0" w:color="auto"/>
        <w:right w:val="none" w:sz="0" w:space="0" w:color="auto"/>
      </w:divBdr>
    </w:div>
    <w:div w:id="625624434">
      <w:bodyDiv w:val="1"/>
      <w:marLeft w:val="0"/>
      <w:marRight w:val="0"/>
      <w:marTop w:val="0"/>
      <w:marBottom w:val="0"/>
      <w:divBdr>
        <w:top w:val="none" w:sz="0" w:space="0" w:color="auto"/>
        <w:left w:val="none" w:sz="0" w:space="0" w:color="auto"/>
        <w:bottom w:val="none" w:sz="0" w:space="0" w:color="auto"/>
        <w:right w:val="none" w:sz="0" w:space="0" w:color="auto"/>
      </w:divBdr>
    </w:div>
    <w:div w:id="633607281">
      <w:bodyDiv w:val="1"/>
      <w:marLeft w:val="0"/>
      <w:marRight w:val="0"/>
      <w:marTop w:val="0"/>
      <w:marBottom w:val="0"/>
      <w:divBdr>
        <w:top w:val="none" w:sz="0" w:space="0" w:color="auto"/>
        <w:left w:val="none" w:sz="0" w:space="0" w:color="auto"/>
        <w:bottom w:val="none" w:sz="0" w:space="0" w:color="auto"/>
        <w:right w:val="none" w:sz="0" w:space="0" w:color="auto"/>
      </w:divBdr>
    </w:div>
    <w:div w:id="655649990">
      <w:bodyDiv w:val="1"/>
      <w:marLeft w:val="0"/>
      <w:marRight w:val="0"/>
      <w:marTop w:val="0"/>
      <w:marBottom w:val="0"/>
      <w:divBdr>
        <w:top w:val="none" w:sz="0" w:space="0" w:color="auto"/>
        <w:left w:val="none" w:sz="0" w:space="0" w:color="auto"/>
        <w:bottom w:val="none" w:sz="0" w:space="0" w:color="auto"/>
        <w:right w:val="none" w:sz="0" w:space="0" w:color="auto"/>
      </w:divBdr>
    </w:div>
    <w:div w:id="678433647">
      <w:bodyDiv w:val="1"/>
      <w:marLeft w:val="0"/>
      <w:marRight w:val="0"/>
      <w:marTop w:val="0"/>
      <w:marBottom w:val="0"/>
      <w:divBdr>
        <w:top w:val="none" w:sz="0" w:space="0" w:color="auto"/>
        <w:left w:val="none" w:sz="0" w:space="0" w:color="auto"/>
        <w:bottom w:val="none" w:sz="0" w:space="0" w:color="auto"/>
        <w:right w:val="none" w:sz="0" w:space="0" w:color="auto"/>
      </w:divBdr>
    </w:div>
    <w:div w:id="733044039">
      <w:bodyDiv w:val="1"/>
      <w:marLeft w:val="0"/>
      <w:marRight w:val="0"/>
      <w:marTop w:val="0"/>
      <w:marBottom w:val="0"/>
      <w:divBdr>
        <w:top w:val="none" w:sz="0" w:space="0" w:color="auto"/>
        <w:left w:val="none" w:sz="0" w:space="0" w:color="auto"/>
        <w:bottom w:val="none" w:sz="0" w:space="0" w:color="auto"/>
        <w:right w:val="none" w:sz="0" w:space="0" w:color="auto"/>
      </w:divBdr>
    </w:div>
    <w:div w:id="744841047">
      <w:bodyDiv w:val="1"/>
      <w:marLeft w:val="0"/>
      <w:marRight w:val="0"/>
      <w:marTop w:val="0"/>
      <w:marBottom w:val="0"/>
      <w:divBdr>
        <w:top w:val="none" w:sz="0" w:space="0" w:color="auto"/>
        <w:left w:val="none" w:sz="0" w:space="0" w:color="auto"/>
        <w:bottom w:val="none" w:sz="0" w:space="0" w:color="auto"/>
        <w:right w:val="none" w:sz="0" w:space="0" w:color="auto"/>
      </w:divBdr>
    </w:div>
    <w:div w:id="800418811">
      <w:bodyDiv w:val="1"/>
      <w:marLeft w:val="0"/>
      <w:marRight w:val="0"/>
      <w:marTop w:val="0"/>
      <w:marBottom w:val="0"/>
      <w:divBdr>
        <w:top w:val="none" w:sz="0" w:space="0" w:color="auto"/>
        <w:left w:val="none" w:sz="0" w:space="0" w:color="auto"/>
        <w:bottom w:val="none" w:sz="0" w:space="0" w:color="auto"/>
        <w:right w:val="none" w:sz="0" w:space="0" w:color="auto"/>
      </w:divBdr>
    </w:div>
    <w:div w:id="829055684">
      <w:bodyDiv w:val="1"/>
      <w:marLeft w:val="0"/>
      <w:marRight w:val="0"/>
      <w:marTop w:val="0"/>
      <w:marBottom w:val="0"/>
      <w:divBdr>
        <w:top w:val="none" w:sz="0" w:space="0" w:color="auto"/>
        <w:left w:val="none" w:sz="0" w:space="0" w:color="auto"/>
        <w:bottom w:val="none" w:sz="0" w:space="0" w:color="auto"/>
        <w:right w:val="none" w:sz="0" w:space="0" w:color="auto"/>
      </w:divBdr>
    </w:div>
    <w:div w:id="838353809">
      <w:bodyDiv w:val="1"/>
      <w:marLeft w:val="0"/>
      <w:marRight w:val="0"/>
      <w:marTop w:val="0"/>
      <w:marBottom w:val="0"/>
      <w:divBdr>
        <w:top w:val="none" w:sz="0" w:space="0" w:color="auto"/>
        <w:left w:val="none" w:sz="0" w:space="0" w:color="auto"/>
        <w:bottom w:val="none" w:sz="0" w:space="0" w:color="auto"/>
        <w:right w:val="none" w:sz="0" w:space="0" w:color="auto"/>
      </w:divBdr>
    </w:div>
    <w:div w:id="845707340">
      <w:bodyDiv w:val="1"/>
      <w:marLeft w:val="0"/>
      <w:marRight w:val="0"/>
      <w:marTop w:val="0"/>
      <w:marBottom w:val="0"/>
      <w:divBdr>
        <w:top w:val="none" w:sz="0" w:space="0" w:color="auto"/>
        <w:left w:val="none" w:sz="0" w:space="0" w:color="auto"/>
        <w:bottom w:val="none" w:sz="0" w:space="0" w:color="auto"/>
        <w:right w:val="none" w:sz="0" w:space="0" w:color="auto"/>
      </w:divBdr>
    </w:div>
    <w:div w:id="993608796">
      <w:bodyDiv w:val="1"/>
      <w:marLeft w:val="0"/>
      <w:marRight w:val="0"/>
      <w:marTop w:val="0"/>
      <w:marBottom w:val="0"/>
      <w:divBdr>
        <w:top w:val="none" w:sz="0" w:space="0" w:color="auto"/>
        <w:left w:val="none" w:sz="0" w:space="0" w:color="auto"/>
        <w:bottom w:val="none" w:sz="0" w:space="0" w:color="auto"/>
        <w:right w:val="none" w:sz="0" w:space="0" w:color="auto"/>
      </w:divBdr>
    </w:div>
    <w:div w:id="1024942503">
      <w:bodyDiv w:val="1"/>
      <w:marLeft w:val="0"/>
      <w:marRight w:val="0"/>
      <w:marTop w:val="0"/>
      <w:marBottom w:val="0"/>
      <w:divBdr>
        <w:top w:val="none" w:sz="0" w:space="0" w:color="auto"/>
        <w:left w:val="none" w:sz="0" w:space="0" w:color="auto"/>
        <w:bottom w:val="none" w:sz="0" w:space="0" w:color="auto"/>
        <w:right w:val="none" w:sz="0" w:space="0" w:color="auto"/>
      </w:divBdr>
    </w:div>
    <w:div w:id="1033112815">
      <w:bodyDiv w:val="1"/>
      <w:marLeft w:val="0"/>
      <w:marRight w:val="0"/>
      <w:marTop w:val="0"/>
      <w:marBottom w:val="0"/>
      <w:divBdr>
        <w:top w:val="none" w:sz="0" w:space="0" w:color="auto"/>
        <w:left w:val="none" w:sz="0" w:space="0" w:color="auto"/>
        <w:bottom w:val="none" w:sz="0" w:space="0" w:color="auto"/>
        <w:right w:val="none" w:sz="0" w:space="0" w:color="auto"/>
      </w:divBdr>
    </w:div>
    <w:div w:id="1045838182">
      <w:bodyDiv w:val="1"/>
      <w:marLeft w:val="0"/>
      <w:marRight w:val="0"/>
      <w:marTop w:val="0"/>
      <w:marBottom w:val="0"/>
      <w:divBdr>
        <w:top w:val="none" w:sz="0" w:space="0" w:color="auto"/>
        <w:left w:val="none" w:sz="0" w:space="0" w:color="auto"/>
        <w:bottom w:val="none" w:sz="0" w:space="0" w:color="auto"/>
        <w:right w:val="none" w:sz="0" w:space="0" w:color="auto"/>
      </w:divBdr>
    </w:div>
    <w:div w:id="1070080905">
      <w:bodyDiv w:val="1"/>
      <w:marLeft w:val="0"/>
      <w:marRight w:val="0"/>
      <w:marTop w:val="0"/>
      <w:marBottom w:val="0"/>
      <w:divBdr>
        <w:top w:val="none" w:sz="0" w:space="0" w:color="auto"/>
        <w:left w:val="none" w:sz="0" w:space="0" w:color="auto"/>
        <w:bottom w:val="none" w:sz="0" w:space="0" w:color="auto"/>
        <w:right w:val="none" w:sz="0" w:space="0" w:color="auto"/>
      </w:divBdr>
    </w:div>
    <w:div w:id="1300724513">
      <w:bodyDiv w:val="1"/>
      <w:marLeft w:val="0"/>
      <w:marRight w:val="0"/>
      <w:marTop w:val="0"/>
      <w:marBottom w:val="0"/>
      <w:divBdr>
        <w:top w:val="none" w:sz="0" w:space="0" w:color="auto"/>
        <w:left w:val="none" w:sz="0" w:space="0" w:color="auto"/>
        <w:bottom w:val="none" w:sz="0" w:space="0" w:color="auto"/>
        <w:right w:val="none" w:sz="0" w:space="0" w:color="auto"/>
      </w:divBdr>
    </w:div>
    <w:div w:id="1383283627">
      <w:bodyDiv w:val="1"/>
      <w:marLeft w:val="0"/>
      <w:marRight w:val="0"/>
      <w:marTop w:val="0"/>
      <w:marBottom w:val="0"/>
      <w:divBdr>
        <w:top w:val="none" w:sz="0" w:space="0" w:color="auto"/>
        <w:left w:val="none" w:sz="0" w:space="0" w:color="auto"/>
        <w:bottom w:val="none" w:sz="0" w:space="0" w:color="auto"/>
        <w:right w:val="none" w:sz="0" w:space="0" w:color="auto"/>
      </w:divBdr>
    </w:div>
    <w:div w:id="1395160750">
      <w:bodyDiv w:val="1"/>
      <w:marLeft w:val="0"/>
      <w:marRight w:val="0"/>
      <w:marTop w:val="0"/>
      <w:marBottom w:val="0"/>
      <w:divBdr>
        <w:top w:val="none" w:sz="0" w:space="0" w:color="auto"/>
        <w:left w:val="none" w:sz="0" w:space="0" w:color="auto"/>
        <w:bottom w:val="none" w:sz="0" w:space="0" w:color="auto"/>
        <w:right w:val="none" w:sz="0" w:space="0" w:color="auto"/>
      </w:divBdr>
    </w:div>
    <w:div w:id="1456676226">
      <w:bodyDiv w:val="1"/>
      <w:marLeft w:val="0"/>
      <w:marRight w:val="0"/>
      <w:marTop w:val="0"/>
      <w:marBottom w:val="0"/>
      <w:divBdr>
        <w:top w:val="none" w:sz="0" w:space="0" w:color="auto"/>
        <w:left w:val="none" w:sz="0" w:space="0" w:color="auto"/>
        <w:bottom w:val="none" w:sz="0" w:space="0" w:color="auto"/>
        <w:right w:val="none" w:sz="0" w:space="0" w:color="auto"/>
      </w:divBdr>
    </w:div>
    <w:div w:id="1491631044">
      <w:bodyDiv w:val="1"/>
      <w:marLeft w:val="0"/>
      <w:marRight w:val="0"/>
      <w:marTop w:val="0"/>
      <w:marBottom w:val="0"/>
      <w:divBdr>
        <w:top w:val="none" w:sz="0" w:space="0" w:color="auto"/>
        <w:left w:val="none" w:sz="0" w:space="0" w:color="auto"/>
        <w:bottom w:val="none" w:sz="0" w:space="0" w:color="auto"/>
        <w:right w:val="none" w:sz="0" w:space="0" w:color="auto"/>
      </w:divBdr>
    </w:div>
    <w:div w:id="1493905871">
      <w:bodyDiv w:val="1"/>
      <w:marLeft w:val="0"/>
      <w:marRight w:val="0"/>
      <w:marTop w:val="0"/>
      <w:marBottom w:val="0"/>
      <w:divBdr>
        <w:top w:val="none" w:sz="0" w:space="0" w:color="auto"/>
        <w:left w:val="none" w:sz="0" w:space="0" w:color="auto"/>
        <w:bottom w:val="none" w:sz="0" w:space="0" w:color="auto"/>
        <w:right w:val="none" w:sz="0" w:space="0" w:color="auto"/>
      </w:divBdr>
    </w:div>
    <w:div w:id="1505628934">
      <w:bodyDiv w:val="1"/>
      <w:marLeft w:val="0"/>
      <w:marRight w:val="0"/>
      <w:marTop w:val="0"/>
      <w:marBottom w:val="0"/>
      <w:divBdr>
        <w:top w:val="none" w:sz="0" w:space="0" w:color="auto"/>
        <w:left w:val="none" w:sz="0" w:space="0" w:color="auto"/>
        <w:bottom w:val="none" w:sz="0" w:space="0" w:color="auto"/>
        <w:right w:val="none" w:sz="0" w:space="0" w:color="auto"/>
      </w:divBdr>
    </w:div>
    <w:div w:id="1670333218">
      <w:bodyDiv w:val="1"/>
      <w:marLeft w:val="0"/>
      <w:marRight w:val="0"/>
      <w:marTop w:val="0"/>
      <w:marBottom w:val="0"/>
      <w:divBdr>
        <w:top w:val="none" w:sz="0" w:space="0" w:color="auto"/>
        <w:left w:val="none" w:sz="0" w:space="0" w:color="auto"/>
        <w:bottom w:val="none" w:sz="0" w:space="0" w:color="auto"/>
        <w:right w:val="none" w:sz="0" w:space="0" w:color="auto"/>
      </w:divBdr>
    </w:div>
    <w:div w:id="1672172782">
      <w:bodyDiv w:val="1"/>
      <w:marLeft w:val="0"/>
      <w:marRight w:val="0"/>
      <w:marTop w:val="0"/>
      <w:marBottom w:val="0"/>
      <w:divBdr>
        <w:top w:val="none" w:sz="0" w:space="0" w:color="auto"/>
        <w:left w:val="none" w:sz="0" w:space="0" w:color="auto"/>
        <w:bottom w:val="none" w:sz="0" w:space="0" w:color="auto"/>
        <w:right w:val="none" w:sz="0" w:space="0" w:color="auto"/>
      </w:divBdr>
    </w:div>
    <w:div w:id="1688409541">
      <w:bodyDiv w:val="1"/>
      <w:marLeft w:val="0"/>
      <w:marRight w:val="0"/>
      <w:marTop w:val="0"/>
      <w:marBottom w:val="0"/>
      <w:divBdr>
        <w:top w:val="none" w:sz="0" w:space="0" w:color="auto"/>
        <w:left w:val="none" w:sz="0" w:space="0" w:color="auto"/>
        <w:bottom w:val="none" w:sz="0" w:space="0" w:color="auto"/>
        <w:right w:val="none" w:sz="0" w:space="0" w:color="auto"/>
      </w:divBdr>
    </w:div>
    <w:div w:id="1743913169">
      <w:bodyDiv w:val="1"/>
      <w:marLeft w:val="0"/>
      <w:marRight w:val="0"/>
      <w:marTop w:val="0"/>
      <w:marBottom w:val="0"/>
      <w:divBdr>
        <w:top w:val="none" w:sz="0" w:space="0" w:color="auto"/>
        <w:left w:val="none" w:sz="0" w:space="0" w:color="auto"/>
        <w:bottom w:val="none" w:sz="0" w:space="0" w:color="auto"/>
        <w:right w:val="none" w:sz="0" w:space="0" w:color="auto"/>
      </w:divBdr>
    </w:div>
    <w:div w:id="1836258233">
      <w:bodyDiv w:val="1"/>
      <w:marLeft w:val="0"/>
      <w:marRight w:val="0"/>
      <w:marTop w:val="0"/>
      <w:marBottom w:val="0"/>
      <w:divBdr>
        <w:top w:val="none" w:sz="0" w:space="0" w:color="auto"/>
        <w:left w:val="none" w:sz="0" w:space="0" w:color="auto"/>
        <w:bottom w:val="none" w:sz="0" w:space="0" w:color="auto"/>
        <w:right w:val="none" w:sz="0" w:space="0" w:color="auto"/>
      </w:divBdr>
    </w:div>
    <w:div w:id="1946957922">
      <w:bodyDiv w:val="1"/>
      <w:marLeft w:val="0"/>
      <w:marRight w:val="0"/>
      <w:marTop w:val="0"/>
      <w:marBottom w:val="0"/>
      <w:divBdr>
        <w:top w:val="none" w:sz="0" w:space="0" w:color="auto"/>
        <w:left w:val="none" w:sz="0" w:space="0" w:color="auto"/>
        <w:bottom w:val="none" w:sz="0" w:space="0" w:color="auto"/>
        <w:right w:val="none" w:sz="0" w:space="0" w:color="auto"/>
      </w:divBdr>
    </w:div>
    <w:div w:id="1973559639">
      <w:bodyDiv w:val="1"/>
      <w:marLeft w:val="0"/>
      <w:marRight w:val="0"/>
      <w:marTop w:val="0"/>
      <w:marBottom w:val="0"/>
      <w:divBdr>
        <w:top w:val="none" w:sz="0" w:space="0" w:color="auto"/>
        <w:left w:val="none" w:sz="0" w:space="0" w:color="auto"/>
        <w:bottom w:val="none" w:sz="0" w:space="0" w:color="auto"/>
        <w:right w:val="none" w:sz="0" w:space="0" w:color="auto"/>
      </w:divBdr>
    </w:div>
    <w:div w:id="1979071225">
      <w:bodyDiv w:val="1"/>
      <w:marLeft w:val="0"/>
      <w:marRight w:val="0"/>
      <w:marTop w:val="0"/>
      <w:marBottom w:val="0"/>
      <w:divBdr>
        <w:top w:val="none" w:sz="0" w:space="0" w:color="auto"/>
        <w:left w:val="none" w:sz="0" w:space="0" w:color="auto"/>
        <w:bottom w:val="none" w:sz="0" w:space="0" w:color="auto"/>
        <w:right w:val="none" w:sz="0" w:space="0" w:color="auto"/>
      </w:divBdr>
    </w:div>
    <w:div w:id="20525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6482</Words>
  <Characters>45585</Characters>
  <Application>Microsoft Office Word</Application>
  <DocSecurity>0</DocSecurity>
  <Lines>379</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2022020122_x000d_
SPC opdat. pkt. 4.4, 4.8</dc:description>
  <cp:lastModifiedBy>Marianne Ott Jensen</cp:lastModifiedBy>
  <cp:revision>3</cp:revision>
  <cp:lastPrinted>2012-08-22T08:53:00Z</cp:lastPrinted>
  <dcterms:created xsi:type="dcterms:W3CDTF">2023-09-19T07:59:00Z</dcterms:created>
  <dcterms:modified xsi:type="dcterms:W3CDTF">2023-09-19T08:06:00Z</dcterms:modified>
</cp:coreProperties>
</file>