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6B1D3" w14:textId="77777777" w:rsidR="004A3BF4" w:rsidRPr="008A7B03" w:rsidRDefault="00056601" w:rsidP="004A3BF4">
      <w:pPr>
        <w:rPr>
          <w:sz w:val="24"/>
          <w:szCs w:val="24"/>
          <w:lang w:val="en-GB"/>
        </w:rPr>
      </w:pPr>
      <w:bookmarkStart w:id="0" w:name="_GoBack"/>
      <w:bookmarkEnd w:id="0"/>
      <w:r w:rsidRPr="008A7B03">
        <w:rPr>
          <w:noProof/>
          <w:sz w:val="24"/>
          <w:szCs w:val="24"/>
          <w:lang w:val="en-GB"/>
        </w:rPr>
        <w:drawing>
          <wp:inline distT="0" distB="0" distL="0" distR="0" wp14:anchorId="3ACDF407" wp14:editId="0A17890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170BBE7" w14:textId="77777777" w:rsidR="006B3847" w:rsidRPr="008A7B03" w:rsidRDefault="006B3847" w:rsidP="006B3847">
      <w:pPr>
        <w:rPr>
          <w:sz w:val="24"/>
          <w:szCs w:val="24"/>
          <w:lang w:val="en-GB"/>
        </w:rPr>
      </w:pPr>
    </w:p>
    <w:p w14:paraId="1CE55500" w14:textId="79413F39" w:rsidR="006B3847" w:rsidRPr="008A7B03" w:rsidRDefault="006B3847" w:rsidP="006B3847">
      <w:pPr>
        <w:tabs>
          <w:tab w:val="right" w:pos="9356"/>
        </w:tabs>
        <w:rPr>
          <w:b/>
          <w:sz w:val="24"/>
          <w:szCs w:val="24"/>
          <w:lang w:val="en-GB"/>
        </w:rPr>
      </w:pPr>
      <w:r w:rsidRPr="008A7B03">
        <w:rPr>
          <w:b/>
          <w:sz w:val="24"/>
          <w:szCs w:val="24"/>
          <w:lang w:val="en-GB"/>
        </w:rPr>
        <w:tab/>
      </w:r>
      <w:r w:rsidR="00E000B5">
        <w:rPr>
          <w:b/>
          <w:sz w:val="24"/>
          <w:szCs w:val="24"/>
          <w:lang w:val="en-GB"/>
        </w:rPr>
        <w:t>21 March 2025</w:t>
      </w:r>
    </w:p>
    <w:p w14:paraId="24FAB0CD" w14:textId="77777777" w:rsidR="006B3847" w:rsidRPr="008A7B03" w:rsidRDefault="006B3847" w:rsidP="006B3847">
      <w:pPr>
        <w:rPr>
          <w:sz w:val="24"/>
          <w:szCs w:val="24"/>
          <w:lang w:val="en-GB"/>
        </w:rPr>
      </w:pPr>
    </w:p>
    <w:p w14:paraId="405D6D1B" w14:textId="77777777" w:rsidR="007C5D2A" w:rsidRPr="008A7B03" w:rsidRDefault="007C5D2A" w:rsidP="007C5D2A">
      <w:pPr>
        <w:rPr>
          <w:sz w:val="24"/>
          <w:szCs w:val="24"/>
          <w:lang w:val="en-GB"/>
        </w:rPr>
      </w:pPr>
    </w:p>
    <w:p w14:paraId="5B2F8D55" w14:textId="77777777" w:rsidR="007C5D2A" w:rsidRPr="008A7B03" w:rsidRDefault="007C5D2A" w:rsidP="007C5D2A">
      <w:pPr>
        <w:rPr>
          <w:sz w:val="24"/>
          <w:szCs w:val="24"/>
          <w:lang w:val="en-GB"/>
        </w:rPr>
      </w:pPr>
    </w:p>
    <w:p w14:paraId="4A4DDEA1" w14:textId="77777777" w:rsidR="007C5D2A" w:rsidRPr="008A7B03" w:rsidRDefault="007C5D2A" w:rsidP="007C5D2A">
      <w:pPr>
        <w:jc w:val="center"/>
        <w:rPr>
          <w:b/>
          <w:sz w:val="24"/>
          <w:szCs w:val="24"/>
          <w:lang w:val="en-GB"/>
        </w:rPr>
      </w:pPr>
      <w:bookmarkStart w:id="1" w:name="_Hlk49158549"/>
      <w:r w:rsidRPr="008A7B03">
        <w:rPr>
          <w:b/>
          <w:sz w:val="24"/>
          <w:szCs w:val="24"/>
          <w:lang w:val="en-GB"/>
        </w:rPr>
        <w:t>SUMMARY OF PRODUCT CHARACTERISTICS</w:t>
      </w:r>
    </w:p>
    <w:bookmarkEnd w:id="1"/>
    <w:p w14:paraId="28629DC8" w14:textId="77777777" w:rsidR="007C5D2A" w:rsidRPr="008A7B03" w:rsidRDefault="007C5D2A" w:rsidP="007C5D2A">
      <w:pPr>
        <w:jc w:val="center"/>
        <w:rPr>
          <w:sz w:val="24"/>
          <w:szCs w:val="24"/>
          <w:lang w:val="en-GB"/>
        </w:rPr>
      </w:pPr>
    </w:p>
    <w:p w14:paraId="6A4BCC95" w14:textId="77777777" w:rsidR="007C5D2A" w:rsidRPr="008A7B03" w:rsidRDefault="007C5D2A" w:rsidP="007C5D2A">
      <w:pPr>
        <w:jc w:val="center"/>
        <w:rPr>
          <w:b/>
          <w:sz w:val="24"/>
          <w:szCs w:val="24"/>
          <w:lang w:val="en-GB"/>
        </w:rPr>
      </w:pPr>
      <w:r w:rsidRPr="008A7B03">
        <w:rPr>
          <w:b/>
          <w:sz w:val="24"/>
          <w:szCs w:val="24"/>
          <w:lang w:val="en-GB"/>
        </w:rPr>
        <w:t>for</w:t>
      </w:r>
    </w:p>
    <w:p w14:paraId="78F4628B" w14:textId="77777777" w:rsidR="007C5D2A" w:rsidRPr="008A7B03" w:rsidRDefault="007C5D2A" w:rsidP="007C5D2A">
      <w:pPr>
        <w:jc w:val="center"/>
        <w:rPr>
          <w:sz w:val="24"/>
          <w:szCs w:val="24"/>
          <w:lang w:val="en-GB"/>
        </w:rPr>
      </w:pPr>
    </w:p>
    <w:p w14:paraId="52755659" w14:textId="7C97EED8" w:rsidR="007C5D2A" w:rsidRPr="008A7B03" w:rsidRDefault="00D20B2B" w:rsidP="007C5D2A">
      <w:pPr>
        <w:jc w:val="center"/>
        <w:rPr>
          <w:b/>
          <w:sz w:val="24"/>
          <w:szCs w:val="24"/>
          <w:lang w:val="en-GB"/>
        </w:rPr>
      </w:pPr>
      <w:proofErr w:type="spellStart"/>
      <w:r w:rsidRPr="008A7B03">
        <w:rPr>
          <w:b/>
          <w:sz w:val="24"/>
          <w:szCs w:val="24"/>
          <w:lang w:val="en-US"/>
        </w:rPr>
        <w:t>Enalaprilmaleat</w:t>
      </w:r>
      <w:proofErr w:type="spellEnd"/>
      <w:r w:rsidRPr="008A7B03">
        <w:rPr>
          <w:b/>
          <w:sz w:val="24"/>
          <w:szCs w:val="24"/>
          <w:lang w:val="en-US"/>
        </w:rPr>
        <w:t>/</w:t>
      </w:r>
      <w:proofErr w:type="spellStart"/>
      <w:r w:rsidRPr="008A7B03">
        <w:rPr>
          <w:b/>
          <w:sz w:val="24"/>
          <w:szCs w:val="24"/>
          <w:lang w:val="en-US"/>
        </w:rPr>
        <w:t>Lercanidipinhydrochlorid</w:t>
      </w:r>
      <w:proofErr w:type="spellEnd"/>
      <w:r w:rsidRPr="008A7B03">
        <w:rPr>
          <w:b/>
          <w:sz w:val="24"/>
          <w:szCs w:val="24"/>
          <w:lang w:val="en-US"/>
        </w:rPr>
        <w:t xml:space="preserve"> "DOC", film-coated tablets</w:t>
      </w:r>
      <w:r w:rsidR="009E7B66" w:rsidRPr="008A7B03">
        <w:rPr>
          <w:b/>
          <w:sz w:val="24"/>
          <w:szCs w:val="24"/>
          <w:lang w:val="en-US"/>
        </w:rPr>
        <w:t xml:space="preserve"> 20/20 mg</w:t>
      </w:r>
    </w:p>
    <w:p w14:paraId="7A7E64E0" w14:textId="77777777" w:rsidR="007C5D2A" w:rsidRPr="008A7B03" w:rsidRDefault="007C5D2A" w:rsidP="007C5D2A">
      <w:pPr>
        <w:jc w:val="both"/>
        <w:rPr>
          <w:sz w:val="24"/>
          <w:szCs w:val="24"/>
          <w:lang w:val="en-GB"/>
        </w:rPr>
      </w:pPr>
    </w:p>
    <w:p w14:paraId="5DF0EFB1" w14:textId="77777777" w:rsidR="0042292D" w:rsidRPr="008A7B03" w:rsidRDefault="0042292D" w:rsidP="007C5D2A">
      <w:pPr>
        <w:jc w:val="both"/>
        <w:rPr>
          <w:sz w:val="24"/>
          <w:szCs w:val="24"/>
          <w:lang w:val="en-GB"/>
        </w:rPr>
      </w:pPr>
    </w:p>
    <w:p w14:paraId="7F283F20" w14:textId="77777777" w:rsidR="008F2F8C" w:rsidRPr="008A7B03" w:rsidRDefault="008F2F8C" w:rsidP="008F2F8C">
      <w:pPr>
        <w:tabs>
          <w:tab w:val="left" w:pos="8222"/>
        </w:tabs>
        <w:ind w:left="851" w:hanging="851"/>
        <w:rPr>
          <w:b/>
          <w:sz w:val="24"/>
          <w:szCs w:val="24"/>
          <w:lang w:val="en-GB"/>
        </w:rPr>
      </w:pPr>
      <w:r w:rsidRPr="008A7B03">
        <w:rPr>
          <w:b/>
          <w:sz w:val="24"/>
          <w:szCs w:val="24"/>
          <w:lang w:val="en-GB"/>
        </w:rPr>
        <w:t>0.</w:t>
      </w:r>
      <w:r w:rsidRPr="008A7B03">
        <w:rPr>
          <w:b/>
          <w:sz w:val="24"/>
          <w:szCs w:val="24"/>
          <w:lang w:val="en-GB"/>
        </w:rPr>
        <w:tab/>
      </w:r>
      <w:proofErr w:type="gramStart"/>
      <w:r w:rsidRPr="008A7B03">
        <w:rPr>
          <w:b/>
          <w:sz w:val="24"/>
          <w:szCs w:val="24"/>
          <w:lang w:val="en-GB"/>
        </w:rPr>
        <w:t>D.SP.NO</w:t>
      </w:r>
      <w:proofErr w:type="gramEnd"/>
      <w:r w:rsidRPr="008A7B03">
        <w:rPr>
          <w:b/>
          <w:sz w:val="24"/>
          <w:szCs w:val="24"/>
          <w:lang w:val="en-GB"/>
        </w:rPr>
        <w:t>.</w:t>
      </w:r>
    </w:p>
    <w:p w14:paraId="460AA90F" w14:textId="356998E5" w:rsidR="008F2F8C" w:rsidRPr="008A7B03" w:rsidRDefault="009E7B66" w:rsidP="008F2F8C">
      <w:pPr>
        <w:tabs>
          <w:tab w:val="left" w:pos="8222"/>
        </w:tabs>
        <w:ind w:left="851"/>
        <w:rPr>
          <w:sz w:val="24"/>
          <w:szCs w:val="24"/>
          <w:lang w:val="en-GB"/>
        </w:rPr>
      </w:pPr>
      <w:r w:rsidRPr="008A7B03">
        <w:rPr>
          <w:sz w:val="24"/>
          <w:szCs w:val="24"/>
          <w:lang w:val="en-GB"/>
        </w:rPr>
        <w:t>3</w:t>
      </w:r>
      <w:r w:rsidR="00D20B2B" w:rsidRPr="008A7B03">
        <w:rPr>
          <w:sz w:val="24"/>
          <w:szCs w:val="24"/>
          <w:lang w:val="en-GB"/>
        </w:rPr>
        <w:t>0675</w:t>
      </w:r>
    </w:p>
    <w:p w14:paraId="220476CC" w14:textId="77777777" w:rsidR="007C5D2A" w:rsidRPr="008A7B03" w:rsidRDefault="007C5D2A" w:rsidP="007C5D2A">
      <w:pPr>
        <w:tabs>
          <w:tab w:val="left" w:pos="851"/>
        </w:tabs>
        <w:jc w:val="both"/>
        <w:rPr>
          <w:sz w:val="24"/>
          <w:szCs w:val="24"/>
          <w:lang w:val="en-GB"/>
        </w:rPr>
      </w:pPr>
    </w:p>
    <w:p w14:paraId="204E3B7D" w14:textId="77777777" w:rsidR="007C5D2A" w:rsidRPr="008A7B03" w:rsidRDefault="009925C9" w:rsidP="007C5D2A">
      <w:pPr>
        <w:tabs>
          <w:tab w:val="left" w:pos="851"/>
        </w:tabs>
        <w:ind w:left="851" w:hanging="851"/>
        <w:rPr>
          <w:sz w:val="24"/>
          <w:szCs w:val="24"/>
          <w:lang w:val="en-GB"/>
        </w:rPr>
      </w:pPr>
      <w:r w:rsidRPr="008A7B03">
        <w:rPr>
          <w:b/>
          <w:sz w:val="24"/>
          <w:szCs w:val="24"/>
          <w:lang w:val="en-GB"/>
        </w:rPr>
        <w:t>1.</w:t>
      </w:r>
      <w:r w:rsidR="007C5D2A" w:rsidRPr="008A7B03">
        <w:rPr>
          <w:b/>
          <w:sz w:val="24"/>
          <w:szCs w:val="24"/>
          <w:lang w:val="en-GB"/>
        </w:rPr>
        <w:tab/>
        <w:t>NAME OF THE MEDICINAL PRODUCT</w:t>
      </w:r>
    </w:p>
    <w:p w14:paraId="481C2EC5" w14:textId="2279A7AF" w:rsidR="007C5D2A" w:rsidRPr="008A7B03" w:rsidRDefault="00D20B2B" w:rsidP="004A3BF4">
      <w:pPr>
        <w:tabs>
          <w:tab w:val="left" w:pos="851"/>
        </w:tabs>
        <w:ind w:left="851"/>
        <w:rPr>
          <w:sz w:val="24"/>
          <w:szCs w:val="24"/>
          <w:lang w:val="en-US"/>
        </w:rPr>
      </w:pPr>
      <w:proofErr w:type="spellStart"/>
      <w:r w:rsidRPr="008A7B03">
        <w:rPr>
          <w:sz w:val="24"/>
          <w:szCs w:val="24"/>
          <w:lang w:val="en-US"/>
        </w:rPr>
        <w:t>Enalaprilmaleat</w:t>
      </w:r>
      <w:proofErr w:type="spellEnd"/>
      <w:r w:rsidRPr="008A7B03">
        <w:rPr>
          <w:sz w:val="24"/>
          <w:szCs w:val="24"/>
          <w:lang w:val="en-US"/>
        </w:rPr>
        <w:t>/</w:t>
      </w:r>
      <w:proofErr w:type="spellStart"/>
      <w:r w:rsidRPr="008A7B03">
        <w:rPr>
          <w:sz w:val="24"/>
          <w:szCs w:val="24"/>
          <w:lang w:val="en-US"/>
        </w:rPr>
        <w:t>Lercanidipinhydrochlorid</w:t>
      </w:r>
      <w:proofErr w:type="spellEnd"/>
      <w:r w:rsidRPr="008A7B03">
        <w:rPr>
          <w:sz w:val="24"/>
          <w:szCs w:val="24"/>
          <w:lang w:val="en-US"/>
        </w:rPr>
        <w:t xml:space="preserve"> "DOC"</w:t>
      </w:r>
    </w:p>
    <w:p w14:paraId="0DC79F42" w14:textId="77777777" w:rsidR="00D20B2B" w:rsidRPr="008A7B03" w:rsidRDefault="00D20B2B" w:rsidP="004A3BF4">
      <w:pPr>
        <w:tabs>
          <w:tab w:val="left" w:pos="851"/>
        </w:tabs>
        <w:ind w:left="851"/>
        <w:rPr>
          <w:sz w:val="24"/>
          <w:szCs w:val="24"/>
          <w:lang w:val="en-US"/>
        </w:rPr>
      </w:pPr>
    </w:p>
    <w:p w14:paraId="7C3B0E35" w14:textId="77777777" w:rsidR="007C5D2A" w:rsidRPr="008A7B03" w:rsidRDefault="009925C9" w:rsidP="007C5D2A">
      <w:pPr>
        <w:ind w:left="851" w:hanging="851"/>
        <w:rPr>
          <w:b/>
          <w:sz w:val="24"/>
          <w:szCs w:val="24"/>
          <w:lang w:val="en-GB"/>
        </w:rPr>
      </w:pPr>
      <w:r w:rsidRPr="008A7B03">
        <w:rPr>
          <w:b/>
          <w:sz w:val="24"/>
          <w:szCs w:val="24"/>
          <w:lang w:val="en-GB"/>
        </w:rPr>
        <w:t>2.</w:t>
      </w:r>
      <w:r w:rsidR="007C5D2A" w:rsidRPr="008A7B03">
        <w:rPr>
          <w:b/>
          <w:sz w:val="24"/>
          <w:szCs w:val="24"/>
          <w:lang w:val="en-GB"/>
        </w:rPr>
        <w:tab/>
        <w:t>QUALITATIVE AND QUANTITATIVE COMPOSITION</w:t>
      </w:r>
    </w:p>
    <w:p w14:paraId="2D3C6149" w14:textId="77777777" w:rsidR="009E7B66" w:rsidRPr="00E000B5" w:rsidRDefault="009E7B66" w:rsidP="009E7B66">
      <w:pPr>
        <w:ind w:left="851"/>
        <w:rPr>
          <w:sz w:val="24"/>
          <w:szCs w:val="24"/>
          <w:lang w:val="en-US"/>
        </w:rPr>
      </w:pPr>
      <w:r w:rsidRPr="00E000B5">
        <w:rPr>
          <w:sz w:val="24"/>
          <w:szCs w:val="24"/>
          <w:lang w:val="en-US"/>
        </w:rPr>
        <w:t xml:space="preserve">Each tablet contains 20 mg enalapril maleate equivalent to 15.29 mg enalapril and 20 mg lercanidipine hydrochloride equivalent to 18.88 mg lercanidipine. </w:t>
      </w:r>
    </w:p>
    <w:p w14:paraId="006D063D" w14:textId="77777777" w:rsidR="009E7B66" w:rsidRPr="00E000B5" w:rsidRDefault="009E7B66" w:rsidP="009E7B66">
      <w:pPr>
        <w:ind w:left="851"/>
        <w:rPr>
          <w:sz w:val="24"/>
          <w:szCs w:val="24"/>
          <w:u w:val="single"/>
          <w:lang w:val="en-US"/>
        </w:rPr>
      </w:pPr>
    </w:p>
    <w:p w14:paraId="71950808" w14:textId="77777777" w:rsidR="009E7B66" w:rsidRPr="008A7B03" w:rsidRDefault="009E7B66" w:rsidP="009E7B66">
      <w:pPr>
        <w:ind w:left="851"/>
        <w:rPr>
          <w:sz w:val="24"/>
          <w:szCs w:val="24"/>
          <w:lang w:val="en-US"/>
        </w:rPr>
      </w:pPr>
      <w:r w:rsidRPr="008A7B03">
        <w:rPr>
          <w:sz w:val="24"/>
          <w:szCs w:val="24"/>
          <w:lang w:val="en-US"/>
        </w:rPr>
        <w:t>For the full list of excipients, see section 6.1.</w:t>
      </w:r>
    </w:p>
    <w:p w14:paraId="25366E2E" w14:textId="77777777" w:rsidR="007C5D2A" w:rsidRPr="008A7B03" w:rsidRDefault="007C5D2A" w:rsidP="004A3BF4">
      <w:pPr>
        <w:tabs>
          <w:tab w:val="left" w:pos="851"/>
        </w:tabs>
        <w:ind w:left="851"/>
        <w:rPr>
          <w:sz w:val="24"/>
          <w:szCs w:val="24"/>
          <w:lang w:val="en-GB"/>
        </w:rPr>
      </w:pPr>
    </w:p>
    <w:p w14:paraId="342D92E9" w14:textId="77777777" w:rsidR="007C5D2A" w:rsidRPr="008A7B03" w:rsidRDefault="007C5D2A" w:rsidP="007C5D2A">
      <w:pPr>
        <w:tabs>
          <w:tab w:val="left" w:pos="851"/>
        </w:tabs>
        <w:ind w:left="851" w:hanging="851"/>
        <w:rPr>
          <w:b/>
          <w:sz w:val="24"/>
          <w:szCs w:val="24"/>
          <w:lang w:val="en-GB"/>
        </w:rPr>
      </w:pPr>
      <w:r w:rsidRPr="008A7B03">
        <w:rPr>
          <w:b/>
          <w:sz w:val="24"/>
          <w:szCs w:val="24"/>
          <w:lang w:val="en-GB"/>
        </w:rPr>
        <w:t>3.</w:t>
      </w:r>
      <w:r w:rsidRPr="008A7B03">
        <w:rPr>
          <w:b/>
          <w:sz w:val="24"/>
          <w:szCs w:val="24"/>
          <w:lang w:val="en-GB"/>
        </w:rPr>
        <w:tab/>
        <w:t>PHARMACEUTICAL FORM</w:t>
      </w:r>
    </w:p>
    <w:p w14:paraId="21C41748" w14:textId="37687C13" w:rsidR="009E7B66" w:rsidRPr="008A7B03" w:rsidRDefault="009E7B66" w:rsidP="009E7B66">
      <w:pPr>
        <w:ind w:left="851"/>
        <w:rPr>
          <w:sz w:val="24"/>
          <w:szCs w:val="24"/>
          <w:lang w:val="en-US"/>
        </w:rPr>
      </w:pPr>
      <w:r w:rsidRPr="008A7B03">
        <w:rPr>
          <w:sz w:val="24"/>
          <w:szCs w:val="24"/>
          <w:lang w:val="en-US"/>
        </w:rPr>
        <w:t>Film</w:t>
      </w:r>
      <w:r w:rsidRPr="008A7B03">
        <w:rPr>
          <w:sz w:val="24"/>
          <w:szCs w:val="24"/>
          <w:lang w:val="en-US"/>
        </w:rPr>
        <w:noBreakHyphen/>
        <w:t>coated tablet</w:t>
      </w:r>
      <w:r w:rsidR="008A7B03">
        <w:rPr>
          <w:sz w:val="24"/>
          <w:szCs w:val="24"/>
          <w:lang w:val="en-US"/>
        </w:rPr>
        <w:t>s</w:t>
      </w:r>
    </w:p>
    <w:p w14:paraId="7ABDF52D" w14:textId="77777777" w:rsidR="009E7B66" w:rsidRPr="008A7B03" w:rsidRDefault="009E7B66" w:rsidP="009E7B66">
      <w:pPr>
        <w:ind w:left="851"/>
        <w:rPr>
          <w:sz w:val="24"/>
          <w:szCs w:val="24"/>
          <w:lang w:val="en-US"/>
        </w:rPr>
      </w:pPr>
    </w:p>
    <w:p w14:paraId="477CD67D" w14:textId="1C3207FB" w:rsidR="009E7B66" w:rsidRPr="008A7B03" w:rsidRDefault="009E7B66" w:rsidP="009E7B66">
      <w:pPr>
        <w:ind w:left="851"/>
        <w:rPr>
          <w:sz w:val="24"/>
          <w:szCs w:val="24"/>
          <w:lang w:val="en-US"/>
        </w:rPr>
      </w:pPr>
      <w:r w:rsidRPr="008A7B03">
        <w:rPr>
          <w:sz w:val="24"/>
          <w:szCs w:val="24"/>
          <w:lang w:val="en-US"/>
        </w:rPr>
        <w:t>Orange to light orange, round, biconvex film-coated tablets with a diameter of approximately 11 mm</w:t>
      </w:r>
      <w:r w:rsidR="00132E07">
        <w:rPr>
          <w:sz w:val="24"/>
          <w:szCs w:val="24"/>
          <w:lang w:val="en-US"/>
        </w:rPr>
        <w:t xml:space="preserve"> </w:t>
      </w:r>
      <w:r w:rsidRPr="008A7B03">
        <w:rPr>
          <w:sz w:val="24"/>
          <w:szCs w:val="24"/>
          <w:lang w:val="en-US"/>
        </w:rPr>
        <w:t>and tablet thickness of approximately 5 mm.</w:t>
      </w:r>
    </w:p>
    <w:p w14:paraId="52B6BD7E" w14:textId="211A62BC" w:rsidR="007C5D2A" w:rsidRDefault="007C5D2A" w:rsidP="004A3BF4">
      <w:pPr>
        <w:tabs>
          <w:tab w:val="left" w:pos="851"/>
        </w:tabs>
        <w:ind w:left="851"/>
        <w:rPr>
          <w:sz w:val="24"/>
          <w:szCs w:val="24"/>
          <w:lang w:val="en-GB"/>
        </w:rPr>
      </w:pPr>
    </w:p>
    <w:p w14:paraId="0C4A8876" w14:textId="77777777" w:rsidR="00581EB5" w:rsidRPr="008A7B03" w:rsidRDefault="00581EB5" w:rsidP="004A3BF4">
      <w:pPr>
        <w:tabs>
          <w:tab w:val="left" w:pos="851"/>
        </w:tabs>
        <w:ind w:left="851"/>
        <w:rPr>
          <w:sz w:val="24"/>
          <w:szCs w:val="24"/>
          <w:lang w:val="en-GB"/>
        </w:rPr>
      </w:pPr>
    </w:p>
    <w:p w14:paraId="47905B52" w14:textId="77777777" w:rsidR="007C5D2A" w:rsidRPr="008A7B03" w:rsidRDefault="007C5D2A" w:rsidP="007C5D2A">
      <w:pPr>
        <w:ind w:left="851" w:hanging="851"/>
        <w:rPr>
          <w:b/>
          <w:sz w:val="24"/>
          <w:szCs w:val="24"/>
          <w:lang w:val="en-GB"/>
        </w:rPr>
      </w:pPr>
      <w:r w:rsidRPr="008A7B03">
        <w:rPr>
          <w:b/>
          <w:sz w:val="24"/>
          <w:szCs w:val="24"/>
          <w:lang w:val="en-GB"/>
        </w:rPr>
        <w:t>4.</w:t>
      </w:r>
      <w:r w:rsidRPr="008A7B03">
        <w:rPr>
          <w:b/>
          <w:sz w:val="24"/>
          <w:szCs w:val="24"/>
          <w:lang w:val="en-GB"/>
        </w:rPr>
        <w:tab/>
        <w:t>CLINICAL PARTICULARS</w:t>
      </w:r>
    </w:p>
    <w:p w14:paraId="080C3CBF" w14:textId="77777777" w:rsidR="007C5D2A" w:rsidRPr="008A7B03" w:rsidRDefault="007C5D2A" w:rsidP="004A3BF4">
      <w:pPr>
        <w:tabs>
          <w:tab w:val="left" w:pos="851"/>
        </w:tabs>
        <w:ind w:left="851"/>
        <w:rPr>
          <w:sz w:val="24"/>
          <w:szCs w:val="24"/>
          <w:lang w:val="en-GB"/>
        </w:rPr>
      </w:pPr>
    </w:p>
    <w:p w14:paraId="58832AB3" w14:textId="77777777" w:rsidR="007C5D2A" w:rsidRPr="008A7B03" w:rsidRDefault="007C5D2A" w:rsidP="007C5D2A">
      <w:pPr>
        <w:ind w:left="851" w:hanging="851"/>
        <w:rPr>
          <w:b/>
          <w:sz w:val="24"/>
          <w:szCs w:val="24"/>
          <w:u w:val="single"/>
          <w:lang w:val="en-GB"/>
        </w:rPr>
      </w:pPr>
      <w:r w:rsidRPr="008A7B03">
        <w:rPr>
          <w:b/>
          <w:sz w:val="24"/>
          <w:szCs w:val="24"/>
          <w:lang w:val="en-GB"/>
        </w:rPr>
        <w:t>4.1</w:t>
      </w:r>
      <w:r w:rsidRPr="008A7B03">
        <w:rPr>
          <w:b/>
          <w:sz w:val="24"/>
          <w:szCs w:val="24"/>
          <w:lang w:val="en-GB"/>
        </w:rPr>
        <w:tab/>
        <w:t>Therapeutic indications</w:t>
      </w:r>
    </w:p>
    <w:p w14:paraId="60837E19" w14:textId="2BABA1EA" w:rsidR="009E7B66" w:rsidRPr="008A7B03" w:rsidRDefault="009E7B66" w:rsidP="009E7B66">
      <w:pPr>
        <w:ind w:left="851"/>
        <w:rPr>
          <w:sz w:val="24"/>
          <w:szCs w:val="24"/>
          <w:lang w:val="en-US"/>
        </w:rPr>
      </w:pPr>
      <w:r w:rsidRPr="008A7B03">
        <w:rPr>
          <w:sz w:val="24"/>
          <w:szCs w:val="24"/>
          <w:lang w:val="en-US"/>
        </w:rPr>
        <w:t>Treatment of essential hypertension as substitution therapy in adult patients whose blood pressure is</w:t>
      </w:r>
      <w:r w:rsidR="008A7B03">
        <w:rPr>
          <w:sz w:val="24"/>
          <w:szCs w:val="24"/>
          <w:lang w:val="en-US"/>
        </w:rPr>
        <w:t xml:space="preserve"> </w:t>
      </w:r>
      <w:r w:rsidRPr="008A7B03">
        <w:rPr>
          <w:sz w:val="24"/>
          <w:szCs w:val="24"/>
          <w:lang w:val="en-US"/>
        </w:rPr>
        <w:t>adequately controlled with enalapril 20 mg and lercanidipine 20 mg given concurrently as separate</w:t>
      </w:r>
      <w:r w:rsidR="008A7B03">
        <w:rPr>
          <w:sz w:val="24"/>
          <w:szCs w:val="24"/>
          <w:lang w:val="en-US"/>
        </w:rPr>
        <w:t xml:space="preserve"> </w:t>
      </w:r>
      <w:r w:rsidRPr="008A7B03">
        <w:rPr>
          <w:sz w:val="24"/>
          <w:szCs w:val="24"/>
          <w:lang w:val="en-US"/>
        </w:rPr>
        <w:t>tablets.</w:t>
      </w:r>
    </w:p>
    <w:p w14:paraId="09E94C1F" w14:textId="77777777" w:rsidR="007C5D2A" w:rsidRPr="008A7B03" w:rsidRDefault="007C5D2A" w:rsidP="00A85D26">
      <w:pPr>
        <w:tabs>
          <w:tab w:val="left" w:pos="851"/>
        </w:tabs>
        <w:ind w:left="851"/>
        <w:rPr>
          <w:sz w:val="24"/>
          <w:szCs w:val="24"/>
          <w:lang w:val="en-GB"/>
        </w:rPr>
      </w:pPr>
    </w:p>
    <w:p w14:paraId="5619FDF4" w14:textId="77777777" w:rsidR="007C5D2A" w:rsidRPr="008A7B03" w:rsidRDefault="009925C9" w:rsidP="007C5D2A">
      <w:pPr>
        <w:tabs>
          <w:tab w:val="left" w:pos="851"/>
        </w:tabs>
        <w:ind w:left="851" w:hanging="851"/>
        <w:rPr>
          <w:sz w:val="24"/>
          <w:szCs w:val="24"/>
          <w:lang w:val="en-GB"/>
        </w:rPr>
      </w:pPr>
      <w:r w:rsidRPr="008A7B03">
        <w:rPr>
          <w:b/>
          <w:sz w:val="24"/>
          <w:szCs w:val="24"/>
          <w:lang w:val="en-GB"/>
        </w:rPr>
        <w:t>4.2</w:t>
      </w:r>
      <w:r w:rsidR="007C5D2A" w:rsidRPr="008A7B03">
        <w:rPr>
          <w:b/>
          <w:sz w:val="24"/>
          <w:szCs w:val="24"/>
          <w:lang w:val="en-GB"/>
        </w:rPr>
        <w:tab/>
        <w:t>Posology and method of administration</w:t>
      </w:r>
    </w:p>
    <w:p w14:paraId="40552D57" w14:textId="77777777" w:rsidR="00132E07" w:rsidRDefault="00132E07" w:rsidP="009E7B66">
      <w:pPr>
        <w:ind w:left="851"/>
        <w:rPr>
          <w:sz w:val="24"/>
          <w:szCs w:val="24"/>
          <w:lang w:val="en-US"/>
        </w:rPr>
      </w:pPr>
    </w:p>
    <w:p w14:paraId="21B7C074" w14:textId="4668DF8E" w:rsidR="009E7B66" w:rsidRPr="00132E07" w:rsidRDefault="009E7B66" w:rsidP="009E7B66">
      <w:pPr>
        <w:ind w:left="851"/>
        <w:rPr>
          <w:sz w:val="24"/>
          <w:szCs w:val="24"/>
          <w:u w:val="single"/>
          <w:lang w:val="en-US"/>
        </w:rPr>
      </w:pPr>
      <w:r w:rsidRPr="00132E07">
        <w:rPr>
          <w:sz w:val="24"/>
          <w:szCs w:val="24"/>
          <w:u w:val="single"/>
          <w:lang w:val="en-US"/>
        </w:rPr>
        <w:t>Posology</w:t>
      </w:r>
    </w:p>
    <w:p w14:paraId="215EE175" w14:textId="77777777" w:rsidR="009E7B66" w:rsidRPr="008A7B03" w:rsidRDefault="009E7B66" w:rsidP="009E7B66">
      <w:pPr>
        <w:ind w:left="851"/>
        <w:rPr>
          <w:bCs/>
          <w:iCs/>
          <w:sz w:val="24"/>
          <w:szCs w:val="24"/>
          <w:lang w:val="en-US"/>
        </w:rPr>
      </w:pPr>
    </w:p>
    <w:p w14:paraId="4FFC0BA3" w14:textId="77777777" w:rsidR="009E7B66" w:rsidRPr="008A7B03" w:rsidRDefault="009E7B66" w:rsidP="009E7B66">
      <w:pPr>
        <w:ind w:left="851"/>
        <w:rPr>
          <w:bCs/>
          <w:iCs/>
          <w:sz w:val="24"/>
          <w:szCs w:val="24"/>
          <w:lang w:val="en-US"/>
        </w:rPr>
      </w:pPr>
      <w:r w:rsidRPr="008A7B03">
        <w:rPr>
          <w:bCs/>
          <w:iCs/>
          <w:sz w:val="24"/>
          <w:szCs w:val="24"/>
          <w:lang w:val="en-US"/>
        </w:rPr>
        <w:t>The recommended dose is one tablet once a day at least 15 minutes before meals.</w:t>
      </w:r>
    </w:p>
    <w:p w14:paraId="135746A8" w14:textId="77777777" w:rsidR="009E7B66" w:rsidRPr="008A7B03" w:rsidRDefault="009E7B66" w:rsidP="009E7B66">
      <w:pPr>
        <w:ind w:left="851"/>
        <w:rPr>
          <w:bCs/>
          <w:i/>
          <w:sz w:val="24"/>
          <w:szCs w:val="24"/>
          <w:lang w:val="en-GB"/>
        </w:rPr>
      </w:pPr>
    </w:p>
    <w:p w14:paraId="163E57BA" w14:textId="77777777" w:rsidR="009E7B66" w:rsidRPr="008A7B03" w:rsidRDefault="009E7B66" w:rsidP="009E7B66">
      <w:pPr>
        <w:ind w:left="851"/>
        <w:rPr>
          <w:bCs/>
          <w:i/>
          <w:sz w:val="24"/>
          <w:szCs w:val="24"/>
          <w:lang w:val="en-GB"/>
        </w:rPr>
      </w:pPr>
      <w:r w:rsidRPr="008A7B03">
        <w:rPr>
          <w:bCs/>
          <w:i/>
          <w:sz w:val="24"/>
          <w:szCs w:val="24"/>
          <w:lang w:val="en-GB"/>
        </w:rPr>
        <w:t>Older people</w:t>
      </w:r>
    </w:p>
    <w:p w14:paraId="70B832FD" w14:textId="77777777" w:rsidR="009E7B66" w:rsidRPr="008A7B03" w:rsidRDefault="009E7B66" w:rsidP="009E7B66">
      <w:pPr>
        <w:ind w:left="851"/>
        <w:rPr>
          <w:sz w:val="24"/>
          <w:szCs w:val="24"/>
          <w:lang w:val="en-GB"/>
        </w:rPr>
      </w:pPr>
      <w:r w:rsidRPr="008A7B03">
        <w:rPr>
          <w:sz w:val="24"/>
          <w:szCs w:val="24"/>
          <w:lang w:val="en-GB"/>
        </w:rPr>
        <w:t>The dose should depend on the patient's renal function (see "Patients with renal impairment").</w:t>
      </w:r>
    </w:p>
    <w:p w14:paraId="65890B7E" w14:textId="77777777" w:rsidR="009E7B66" w:rsidRPr="008A7B03" w:rsidRDefault="009E7B66" w:rsidP="009E7B66">
      <w:pPr>
        <w:ind w:left="851"/>
        <w:rPr>
          <w:bCs/>
          <w:i/>
          <w:iCs/>
          <w:sz w:val="24"/>
          <w:szCs w:val="24"/>
          <w:lang w:val="en-GB"/>
        </w:rPr>
      </w:pPr>
    </w:p>
    <w:p w14:paraId="558ADD14" w14:textId="77777777" w:rsidR="009E7B66" w:rsidRPr="008A7B03" w:rsidRDefault="009E7B66" w:rsidP="009E7B66">
      <w:pPr>
        <w:ind w:left="851"/>
        <w:rPr>
          <w:bCs/>
          <w:i/>
          <w:iCs/>
          <w:sz w:val="24"/>
          <w:szCs w:val="24"/>
          <w:lang w:val="en-US"/>
        </w:rPr>
      </w:pPr>
      <w:r w:rsidRPr="008A7B03">
        <w:rPr>
          <w:bCs/>
          <w:i/>
          <w:iCs/>
          <w:sz w:val="24"/>
          <w:szCs w:val="24"/>
          <w:lang w:val="en-US"/>
        </w:rPr>
        <w:t>Patients with renal impairment</w:t>
      </w:r>
    </w:p>
    <w:p w14:paraId="4B502F37" w14:textId="6F4D079F" w:rsidR="009E7B66" w:rsidRPr="008A7B03" w:rsidRDefault="00581EB5" w:rsidP="009E7B66">
      <w:pPr>
        <w:ind w:left="851"/>
        <w:rPr>
          <w:bCs/>
          <w:iCs/>
          <w:sz w:val="24"/>
          <w:szCs w:val="24"/>
          <w:lang w:val="en-US"/>
        </w:rPr>
      </w:pPr>
      <w:proofErr w:type="spellStart"/>
      <w:r>
        <w:rPr>
          <w:bCs/>
          <w:iCs/>
          <w:sz w:val="24"/>
          <w:szCs w:val="24"/>
          <w:lang w:val="en-US"/>
        </w:rPr>
        <w:t>Enalaprilmaleat</w:t>
      </w:r>
      <w:proofErr w:type="spellEnd"/>
      <w:r>
        <w:rPr>
          <w:bCs/>
          <w:iCs/>
          <w:sz w:val="24"/>
          <w:szCs w:val="24"/>
          <w:lang w:val="en-US"/>
        </w:rPr>
        <w:t>/</w:t>
      </w:r>
      <w:proofErr w:type="spellStart"/>
      <w:r>
        <w:rPr>
          <w:bCs/>
          <w:iCs/>
          <w:sz w:val="24"/>
          <w:szCs w:val="24"/>
          <w:lang w:val="en-US"/>
        </w:rPr>
        <w:t>Lercanidipinhydrochlorid</w:t>
      </w:r>
      <w:proofErr w:type="spellEnd"/>
      <w:r>
        <w:rPr>
          <w:bCs/>
          <w:iCs/>
          <w:sz w:val="24"/>
          <w:szCs w:val="24"/>
          <w:lang w:val="en-US"/>
        </w:rPr>
        <w:t xml:space="preserve"> "DOC"</w:t>
      </w:r>
      <w:r w:rsidR="009E7B66" w:rsidRPr="008A7B03">
        <w:rPr>
          <w:bCs/>
          <w:iCs/>
          <w:sz w:val="24"/>
          <w:szCs w:val="24"/>
          <w:lang w:val="en-US"/>
        </w:rPr>
        <w:t xml:space="preserve"> is contraindicated in patients with severe renal dysfunction (creatinine clearance &lt; 30 ml/min) or in patients undergoing </w:t>
      </w:r>
      <w:proofErr w:type="spellStart"/>
      <w:r w:rsidR="009E7B66" w:rsidRPr="008A7B03">
        <w:rPr>
          <w:bCs/>
          <w:iCs/>
          <w:sz w:val="24"/>
          <w:szCs w:val="24"/>
          <w:lang w:val="en-US"/>
        </w:rPr>
        <w:t>haemodialysis</w:t>
      </w:r>
      <w:proofErr w:type="spellEnd"/>
      <w:r w:rsidR="009E7B66" w:rsidRPr="008A7B03">
        <w:rPr>
          <w:bCs/>
          <w:iCs/>
          <w:sz w:val="24"/>
          <w:szCs w:val="24"/>
          <w:lang w:val="en-US"/>
        </w:rPr>
        <w:t xml:space="preserve"> (see sections 4.3 and 4.4). Particular caution is needed when initiating treatment in patients with mild to moderate renal dysfunction.</w:t>
      </w:r>
    </w:p>
    <w:p w14:paraId="5E3040D9" w14:textId="77777777" w:rsidR="009E7B66" w:rsidRPr="008A7B03" w:rsidRDefault="009E7B66" w:rsidP="009E7B66">
      <w:pPr>
        <w:ind w:left="851"/>
        <w:rPr>
          <w:bCs/>
          <w:i/>
          <w:iCs/>
          <w:sz w:val="24"/>
          <w:szCs w:val="24"/>
          <w:lang w:val="en-GB"/>
        </w:rPr>
      </w:pPr>
    </w:p>
    <w:p w14:paraId="7C34A5F0" w14:textId="77777777" w:rsidR="009E7B66" w:rsidRPr="008A7B03" w:rsidRDefault="009E7B66" w:rsidP="009E7B66">
      <w:pPr>
        <w:ind w:left="851"/>
        <w:rPr>
          <w:bCs/>
          <w:i/>
          <w:iCs/>
          <w:sz w:val="24"/>
          <w:szCs w:val="24"/>
          <w:lang w:val="en-US"/>
        </w:rPr>
      </w:pPr>
      <w:r w:rsidRPr="008A7B03">
        <w:rPr>
          <w:bCs/>
          <w:i/>
          <w:iCs/>
          <w:sz w:val="24"/>
          <w:szCs w:val="24"/>
          <w:lang w:val="en-US"/>
        </w:rPr>
        <w:t>Patients with hepatic impairment</w:t>
      </w:r>
    </w:p>
    <w:p w14:paraId="0ACED19D" w14:textId="659BE8BD" w:rsidR="009E7B66" w:rsidRPr="008A7B03" w:rsidRDefault="00581EB5" w:rsidP="009E7B66">
      <w:pPr>
        <w:ind w:left="851"/>
        <w:rPr>
          <w:bCs/>
          <w:iCs/>
          <w:sz w:val="24"/>
          <w:szCs w:val="24"/>
          <w:lang w:val="en-US"/>
        </w:rPr>
      </w:pPr>
      <w:proofErr w:type="spellStart"/>
      <w:r>
        <w:rPr>
          <w:bCs/>
          <w:iCs/>
          <w:sz w:val="24"/>
          <w:szCs w:val="24"/>
          <w:lang w:val="en-US"/>
        </w:rPr>
        <w:t>Enalaprilmaleat</w:t>
      </w:r>
      <w:proofErr w:type="spellEnd"/>
      <w:r>
        <w:rPr>
          <w:bCs/>
          <w:iCs/>
          <w:sz w:val="24"/>
          <w:szCs w:val="24"/>
          <w:lang w:val="en-US"/>
        </w:rPr>
        <w:t>/</w:t>
      </w:r>
      <w:proofErr w:type="spellStart"/>
      <w:r>
        <w:rPr>
          <w:bCs/>
          <w:iCs/>
          <w:sz w:val="24"/>
          <w:szCs w:val="24"/>
          <w:lang w:val="en-US"/>
        </w:rPr>
        <w:t>Lercanidipinhydrochlorid</w:t>
      </w:r>
      <w:proofErr w:type="spellEnd"/>
      <w:r>
        <w:rPr>
          <w:bCs/>
          <w:iCs/>
          <w:sz w:val="24"/>
          <w:szCs w:val="24"/>
          <w:lang w:val="en-US"/>
        </w:rPr>
        <w:t xml:space="preserve"> "DOC"</w:t>
      </w:r>
      <w:r w:rsidR="009E7B66" w:rsidRPr="008A7B03">
        <w:rPr>
          <w:bCs/>
          <w:iCs/>
          <w:sz w:val="24"/>
          <w:szCs w:val="24"/>
          <w:lang w:val="en-US"/>
        </w:rPr>
        <w:t xml:space="preserve"> is contraindicated in severe hepatic dysfunction. Particular caution is needed when initiating treatment in patients with mild to moderate hepatic dysfunction.</w:t>
      </w:r>
    </w:p>
    <w:p w14:paraId="3B4C3D64" w14:textId="77777777" w:rsidR="009E7B66" w:rsidRPr="008A7B03" w:rsidRDefault="009E7B66" w:rsidP="009E7B66">
      <w:pPr>
        <w:ind w:left="851"/>
        <w:rPr>
          <w:i/>
          <w:sz w:val="24"/>
          <w:szCs w:val="24"/>
          <w:lang w:val="en-GB"/>
        </w:rPr>
      </w:pPr>
    </w:p>
    <w:p w14:paraId="76DBF87F" w14:textId="77777777" w:rsidR="009E7B66" w:rsidRPr="008A7B03" w:rsidRDefault="009E7B66" w:rsidP="009E7B66">
      <w:pPr>
        <w:ind w:left="851"/>
        <w:rPr>
          <w:bCs/>
          <w:i/>
          <w:iCs/>
          <w:sz w:val="24"/>
          <w:szCs w:val="24"/>
          <w:lang w:val="en-US"/>
        </w:rPr>
      </w:pPr>
      <w:r w:rsidRPr="008A7B03">
        <w:rPr>
          <w:bCs/>
          <w:i/>
          <w:iCs/>
          <w:sz w:val="24"/>
          <w:szCs w:val="24"/>
          <w:lang w:val="en-US"/>
        </w:rPr>
        <w:t>Paediatric population</w:t>
      </w:r>
    </w:p>
    <w:p w14:paraId="6FD911CD" w14:textId="13BAB138" w:rsidR="009E7B66" w:rsidRPr="008A7B03" w:rsidRDefault="009E7B66" w:rsidP="009E7B66">
      <w:pPr>
        <w:ind w:left="851"/>
        <w:rPr>
          <w:bCs/>
          <w:iCs/>
          <w:sz w:val="24"/>
          <w:szCs w:val="24"/>
          <w:lang w:val="en-US"/>
        </w:rPr>
      </w:pPr>
      <w:r w:rsidRPr="008A7B03">
        <w:rPr>
          <w:bCs/>
          <w:iCs/>
          <w:sz w:val="24"/>
          <w:szCs w:val="24"/>
          <w:lang w:val="en-US"/>
        </w:rPr>
        <w:t xml:space="preserve">There is no relevant use of </w:t>
      </w:r>
      <w:proofErr w:type="spellStart"/>
      <w:r w:rsidR="00581EB5">
        <w:rPr>
          <w:bCs/>
          <w:iCs/>
          <w:sz w:val="24"/>
          <w:szCs w:val="24"/>
          <w:lang w:val="en-US"/>
        </w:rPr>
        <w:t>Enalaprilmaleat</w:t>
      </w:r>
      <w:proofErr w:type="spellEnd"/>
      <w:r w:rsidR="00581EB5">
        <w:rPr>
          <w:bCs/>
          <w:iCs/>
          <w:sz w:val="24"/>
          <w:szCs w:val="24"/>
          <w:lang w:val="en-US"/>
        </w:rPr>
        <w:t>/</w:t>
      </w:r>
      <w:proofErr w:type="spellStart"/>
      <w:r w:rsidR="00581EB5">
        <w:rPr>
          <w:bCs/>
          <w:iCs/>
          <w:sz w:val="24"/>
          <w:szCs w:val="24"/>
          <w:lang w:val="en-US"/>
        </w:rPr>
        <w:t>Lercanidipinhydrochlorid</w:t>
      </w:r>
      <w:proofErr w:type="spellEnd"/>
      <w:r w:rsidR="00581EB5">
        <w:rPr>
          <w:bCs/>
          <w:iCs/>
          <w:sz w:val="24"/>
          <w:szCs w:val="24"/>
          <w:lang w:val="en-US"/>
        </w:rPr>
        <w:t xml:space="preserve"> "DOC"</w:t>
      </w:r>
      <w:r w:rsidRPr="008A7B03">
        <w:rPr>
          <w:bCs/>
          <w:iCs/>
          <w:sz w:val="24"/>
          <w:szCs w:val="24"/>
          <w:lang w:val="en-US"/>
        </w:rPr>
        <w:t xml:space="preserve"> in the paediatric population in the indication of hypertension.</w:t>
      </w:r>
    </w:p>
    <w:p w14:paraId="758CD470" w14:textId="77777777" w:rsidR="009E7B66" w:rsidRPr="00581EB5" w:rsidRDefault="009E7B66" w:rsidP="009E7B66">
      <w:pPr>
        <w:ind w:left="851"/>
        <w:rPr>
          <w:i/>
          <w:sz w:val="24"/>
          <w:szCs w:val="24"/>
          <w:lang w:val="en-US"/>
        </w:rPr>
      </w:pPr>
    </w:p>
    <w:p w14:paraId="36BECD57" w14:textId="77777777" w:rsidR="009E7B66" w:rsidRPr="00132E07" w:rsidRDefault="009E7B66" w:rsidP="009E7B66">
      <w:pPr>
        <w:ind w:left="851"/>
        <w:rPr>
          <w:sz w:val="24"/>
          <w:szCs w:val="24"/>
          <w:u w:val="single"/>
          <w:lang w:val="en-US"/>
        </w:rPr>
      </w:pPr>
      <w:r w:rsidRPr="00132E07">
        <w:rPr>
          <w:sz w:val="24"/>
          <w:szCs w:val="24"/>
          <w:u w:val="single"/>
          <w:lang w:val="en-US"/>
        </w:rPr>
        <w:t xml:space="preserve">Method of administration </w:t>
      </w:r>
    </w:p>
    <w:p w14:paraId="50D857CC" w14:textId="77777777" w:rsidR="009E7B66" w:rsidRPr="008A7B03" w:rsidRDefault="009E7B66" w:rsidP="009E7B66">
      <w:pPr>
        <w:ind w:left="851"/>
        <w:rPr>
          <w:sz w:val="24"/>
          <w:szCs w:val="24"/>
          <w:lang w:val="en-US"/>
        </w:rPr>
      </w:pPr>
    </w:p>
    <w:p w14:paraId="16AD1B1B" w14:textId="77777777" w:rsidR="009E7B66" w:rsidRPr="008A7B03" w:rsidRDefault="009E7B66" w:rsidP="009E7B66">
      <w:pPr>
        <w:ind w:left="851"/>
        <w:rPr>
          <w:bCs/>
          <w:iCs/>
          <w:sz w:val="24"/>
          <w:szCs w:val="24"/>
          <w:lang w:val="en-US"/>
        </w:rPr>
      </w:pPr>
      <w:r w:rsidRPr="008A7B03">
        <w:rPr>
          <w:bCs/>
          <w:iCs/>
          <w:sz w:val="24"/>
          <w:szCs w:val="24"/>
          <w:lang w:val="en-US"/>
        </w:rPr>
        <w:t>Precautions to be taken before handling or administering the medicinal product:</w:t>
      </w:r>
    </w:p>
    <w:p w14:paraId="09F5A72A" w14:textId="77777777" w:rsidR="009E7B66" w:rsidRPr="00132E07" w:rsidRDefault="009E7B66" w:rsidP="00132E07">
      <w:pPr>
        <w:pStyle w:val="Listeafsnit"/>
        <w:numPr>
          <w:ilvl w:val="0"/>
          <w:numId w:val="8"/>
        </w:numPr>
        <w:ind w:left="1276" w:hanging="425"/>
        <w:rPr>
          <w:bCs/>
          <w:iCs/>
          <w:sz w:val="24"/>
          <w:szCs w:val="24"/>
          <w:lang w:val="en-US"/>
        </w:rPr>
      </w:pPr>
      <w:r w:rsidRPr="00132E07">
        <w:rPr>
          <w:bCs/>
          <w:iCs/>
          <w:sz w:val="24"/>
          <w:szCs w:val="24"/>
          <w:lang w:val="en-US"/>
        </w:rPr>
        <w:t>Treatment should be preferably administered in the morning at least 15 minutes before breakfast.</w:t>
      </w:r>
    </w:p>
    <w:p w14:paraId="301AAD42" w14:textId="7852F1FD" w:rsidR="009E7B66" w:rsidRPr="00132E07" w:rsidRDefault="009E7B66" w:rsidP="00132E07">
      <w:pPr>
        <w:pStyle w:val="Listeafsnit"/>
        <w:numPr>
          <w:ilvl w:val="0"/>
          <w:numId w:val="8"/>
        </w:numPr>
        <w:ind w:left="1276" w:hanging="425"/>
        <w:rPr>
          <w:sz w:val="24"/>
          <w:szCs w:val="24"/>
          <w:lang w:val="en-GB"/>
        </w:rPr>
      </w:pPr>
      <w:r w:rsidRPr="00132E07">
        <w:rPr>
          <w:sz w:val="24"/>
          <w:szCs w:val="24"/>
          <w:lang w:val="en-US"/>
        </w:rPr>
        <w:t xml:space="preserve">This product should not </w:t>
      </w:r>
      <w:r w:rsidR="00581EB5" w:rsidRPr="00132E07">
        <w:rPr>
          <w:sz w:val="24"/>
          <w:szCs w:val="24"/>
          <w:lang w:val="en-US"/>
        </w:rPr>
        <w:t>be</w:t>
      </w:r>
      <w:r w:rsidRPr="00132E07">
        <w:rPr>
          <w:sz w:val="24"/>
          <w:szCs w:val="24"/>
          <w:lang w:val="en-US"/>
        </w:rPr>
        <w:t xml:space="preserve"> administered with grapefruit juice (see sections 4.3 and 4.5).</w:t>
      </w:r>
    </w:p>
    <w:p w14:paraId="5FBD1ED1" w14:textId="77777777" w:rsidR="007C5D2A" w:rsidRPr="008A7B03" w:rsidRDefault="007C5D2A" w:rsidP="00A85D26">
      <w:pPr>
        <w:tabs>
          <w:tab w:val="left" w:pos="851"/>
        </w:tabs>
        <w:ind w:left="851"/>
        <w:rPr>
          <w:sz w:val="24"/>
          <w:szCs w:val="24"/>
          <w:lang w:val="en-GB"/>
        </w:rPr>
      </w:pPr>
    </w:p>
    <w:p w14:paraId="7554343B" w14:textId="77777777" w:rsidR="007C5D2A" w:rsidRPr="008A7B03" w:rsidRDefault="007C5D2A" w:rsidP="007C5D2A">
      <w:pPr>
        <w:tabs>
          <w:tab w:val="left" w:pos="851"/>
        </w:tabs>
        <w:ind w:left="851" w:hanging="851"/>
        <w:rPr>
          <w:b/>
          <w:sz w:val="24"/>
          <w:szCs w:val="24"/>
          <w:lang w:val="en-GB"/>
        </w:rPr>
      </w:pPr>
      <w:r w:rsidRPr="008A7B03">
        <w:rPr>
          <w:b/>
          <w:sz w:val="24"/>
          <w:szCs w:val="24"/>
          <w:lang w:val="en-GB"/>
        </w:rPr>
        <w:t>4.3</w:t>
      </w:r>
      <w:r w:rsidRPr="008A7B03">
        <w:rPr>
          <w:b/>
          <w:sz w:val="24"/>
          <w:szCs w:val="24"/>
          <w:lang w:val="en-GB"/>
        </w:rPr>
        <w:tab/>
        <w:t>Contraindications</w:t>
      </w:r>
    </w:p>
    <w:p w14:paraId="145254FB" w14:textId="689B530B" w:rsidR="009E7B66" w:rsidRPr="008A7B03" w:rsidRDefault="009E7B66" w:rsidP="009E7B66">
      <w:pPr>
        <w:ind w:left="851"/>
        <w:rPr>
          <w:noProof/>
          <w:sz w:val="24"/>
          <w:szCs w:val="24"/>
          <w:lang w:val="en-US"/>
        </w:rPr>
      </w:pPr>
      <w:r w:rsidRPr="008A7B03">
        <w:rPr>
          <w:sz w:val="24"/>
          <w:szCs w:val="24"/>
          <w:lang w:val="en-US"/>
        </w:rPr>
        <w:t xml:space="preserve">Hypersensitivity to the active substances or to any of the excipients </w:t>
      </w:r>
      <w:r w:rsidRPr="008A7B03">
        <w:rPr>
          <w:noProof/>
          <w:sz w:val="24"/>
          <w:szCs w:val="24"/>
          <w:lang w:val="en-US"/>
        </w:rPr>
        <w:t>listed in section 6.1</w:t>
      </w:r>
      <w:r w:rsidR="00581EB5">
        <w:rPr>
          <w:noProof/>
          <w:sz w:val="24"/>
          <w:szCs w:val="24"/>
          <w:lang w:val="en-US"/>
        </w:rPr>
        <w:t>.</w:t>
      </w:r>
      <w:r w:rsidRPr="008A7B03">
        <w:rPr>
          <w:noProof/>
          <w:sz w:val="24"/>
          <w:szCs w:val="24"/>
          <w:lang w:val="en-US"/>
        </w:rPr>
        <w:t xml:space="preserve"> </w:t>
      </w:r>
    </w:p>
    <w:p w14:paraId="3592D64F" w14:textId="77777777" w:rsidR="009E7B66" w:rsidRPr="008A7B03" w:rsidRDefault="009E7B66" w:rsidP="009E7B66">
      <w:pPr>
        <w:ind w:left="851"/>
        <w:rPr>
          <w:noProof/>
          <w:sz w:val="24"/>
          <w:szCs w:val="24"/>
          <w:lang w:val="en-US"/>
        </w:rPr>
      </w:pPr>
    </w:p>
    <w:p w14:paraId="5D346638" w14:textId="27ECF392" w:rsidR="009E7B66" w:rsidRPr="008A7B03" w:rsidRDefault="00581EB5" w:rsidP="009E7B66">
      <w:pPr>
        <w:ind w:left="851"/>
        <w:rPr>
          <w:noProof/>
          <w:sz w:val="24"/>
          <w:szCs w:val="24"/>
          <w:lang w:val="en-US"/>
        </w:rPr>
      </w:pPr>
      <w:r>
        <w:rPr>
          <w:noProof/>
          <w:sz w:val="24"/>
          <w:szCs w:val="24"/>
          <w:lang w:val="en-US"/>
        </w:rPr>
        <w:t>Enalaprilmaleat/Lercanidipinhydrochlorid "DOC"</w:t>
      </w:r>
      <w:r w:rsidR="009E7B66" w:rsidRPr="008A7B03">
        <w:rPr>
          <w:noProof/>
          <w:sz w:val="24"/>
          <w:szCs w:val="24"/>
          <w:lang w:val="en-US"/>
        </w:rPr>
        <w:t xml:space="preserve"> must not be taken in:</w:t>
      </w:r>
    </w:p>
    <w:p w14:paraId="3E426429" w14:textId="77777777" w:rsidR="009E7B66" w:rsidRPr="008A7B03" w:rsidRDefault="009E7B66" w:rsidP="009E7B66">
      <w:pPr>
        <w:ind w:left="851"/>
        <w:rPr>
          <w:noProof/>
          <w:sz w:val="24"/>
          <w:szCs w:val="24"/>
          <w:lang w:val="en-US"/>
        </w:rPr>
      </w:pPr>
    </w:p>
    <w:p w14:paraId="14094F5D" w14:textId="77777777" w:rsidR="009E7B66" w:rsidRPr="00B06606" w:rsidRDefault="009E7B66" w:rsidP="00B06606">
      <w:pPr>
        <w:pStyle w:val="Listeafsnit"/>
        <w:numPr>
          <w:ilvl w:val="0"/>
          <w:numId w:val="9"/>
        </w:numPr>
        <w:ind w:left="1276" w:hanging="425"/>
        <w:rPr>
          <w:sz w:val="24"/>
          <w:szCs w:val="24"/>
          <w:lang w:val="en-US"/>
        </w:rPr>
      </w:pPr>
      <w:r w:rsidRPr="00B06606">
        <w:rPr>
          <w:sz w:val="24"/>
          <w:szCs w:val="24"/>
          <w:lang w:val="en-US"/>
        </w:rPr>
        <w:t>Hypersensitivity to any ACE</w:t>
      </w:r>
      <w:r w:rsidRPr="00B06606">
        <w:rPr>
          <w:sz w:val="24"/>
          <w:szCs w:val="24"/>
          <w:lang w:val="en-US"/>
        </w:rPr>
        <w:noBreakHyphen/>
        <w:t>inhibitor or dihydropyridine calcium channel blocker.</w:t>
      </w:r>
    </w:p>
    <w:p w14:paraId="44366DCA" w14:textId="77777777" w:rsidR="009E7B66" w:rsidRPr="00B06606" w:rsidRDefault="009E7B66" w:rsidP="00B06606">
      <w:pPr>
        <w:pStyle w:val="Listeafsnit"/>
        <w:numPr>
          <w:ilvl w:val="0"/>
          <w:numId w:val="9"/>
        </w:numPr>
        <w:ind w:left="1276" w:hanging="425"/>
        <w:rPr>
          <w:sz w:val="24"/>
          <w:szCs w:val="24"/>
          <w:lang w:val="en-US"/>
        </w:rPr>
      </w:pPr>
      <w:r w:rsidRPr="00B06606">
        <w:rPr>
          <w:sz w:val="24"/>
          <w:szCs w:val="24"/>
          <w:lang w:val="en-US"/>
        </w:rPr>
        <w:t>History of angioedema associated with ACE</w:t>
      </w:r>
      <w:r w:rsidRPr="00B06606">
        <w:rPr>
          <w:sz w:val="24"/>
          <w:szCs w:val="24"/>
          <w:lang w:val="en-US"/>
        </w:rPr>
        <w:noBreakHyphen/>
        <w:t>inhibitor therapy.</w:t>
      </w:r>
    </w:p>
    <w:p w14:paraId="771EB166" w14:textId="77777777" w:rsidR="009E7B66" w:rsidRPr="00B06606" w:rsidRDefault="009E7B66" w:rsidP="00B06606">
      <w:pPr>
        <w:pStyle w:val="Listeafsnit"/>
        <w:numPr>
          <w:ilvl w:val="0"/>
          <w:numId w:val="9"/>
        </w:numPr>
        <w:ind w:left="1276" w:hanging="425"/>
        <w:rPr>
          <w:sz w:val="24"/>
          <w:szCs w:val="24"/>
        </w:rPr>
      </w:pPr>
      <w:r w:rsidRPr="00B06606">
        <w:rPr>
          <w:sz w:val="24"/>
          <w:szCs w:val="24"/>
          <w:lang w:val="en-US"/>
        </w:rPr>
        <w:t>Hereditary or idiopathic angioedema.</w:t>
      </w:r>
    </w:p>
    <w:p w14:paraId="6F88A025" w14:textId="77777777" w:rsidR="009E7B66" w:rsidRPr="00B06606" w:rsidRDefault="009E7B66" w:rsidP="00B06606">
      <w:pPr>
        <w:pStyle w:val="Listeafsnit"/>
        <w:numPr>
          <w:ilvl w:val="0"/>
          <w:numId w:val="9"/>
        </w:numPr>
        <w:ind w:left="1276" w:hanging="425"/>
        <w:rPr>
          <w:sz w:val="24"/>
          <w:szCs w:val="24"/>
          <w:lang w:val="en-US"/>
        </w:rPr>
      </w:pPr>
      <w:r w:rsidRPr="00B06606">
        <w:rPr>
          <w:sz w:val="24"/>
          <w:szCs w:val="24"/>
          <w:lang w:val="en-US"/>
        </w:rPr>
        <w:t>Second and third trimesters of pregnancy (see sections 4.4 and 4.6)</w:t>
      </w:r>
    </w:p>
    <w:p w14:paraId="6774A2A6" w14:textId="77777777" w:rsidR="009E7B66" w:rsidRPr="00B06606" w:rsidRDefault="009E7B66" w:rsidP="00B06606">
      <w:pPr>
        <w:pStyle w:val="Listeafsnit"/>
        <w:numPr>
          <w:ilvl w:val="0"/>
          <w:numId w:val="9"/>
        </w:numPr>
        <w:ind w:left="1276" w:hanging="425"/>
        <w:rPr>
          <w:sz w:val="24"/>
          <w:szCs w:val="24"/>
          <w:lang w:val="en-US"/>
        </w:rPr>
      </w:pPr>
      <w:r w:rsidRPr="00B06606">
        <w:rPr>
          <w:sz w:val="24"/>
          <w:szCs w:val="24"/>
          <w:lang w:val="en-US"/>
        </w:rPr>
        <w:t>Left ventricular outflow obstruction, including aortic stenosis.</w:t>
      </w:r>
    </w:p>
    <w:p w14:paraId="0090BA36" w14:textId="77777777" w:rsidR="009E7B66" w:rsidRPr="00B06606" w:rsidRDefault="009E7B66" w:rsidP="00B06606">
      <w:pPr>
        <w:pStyle w:val="Listeafsnit"/>
        <w:numPr>
          <w:ilvl w:val="0"/>
          <w:numId w:val="9"/>
        </w:numPr>
        <w:ind w:left="1276" w:hanging="425"/>
        <w:rPr>
          <w:sz w:val="24"/>
          <w:szCs w:val="24"/>
        </w:rPr>
      </w:pPr>
      <w:r w:rsidRPr="00B06606">
        <w:rPr>
          <w:sz w:val="24"/>
          <w:szCs w:val="24"/>
          <w:lang w:val="en-US"/>
        </w:rPr>
        <w:t>Untreated congestive heart failure.</w:t>
      </w:r>
    </w:p>
    <w:p w14:paraId="4B445F6A" w14:textId="77777777" w:rsidR="009E7B66" w:rsidRPr="00B06606" w:rsidRDefault="009E7B66" w:rsidP="00B06606">
      <w:pPr>
        <w:pStyle w:val="Listeafsnit"/>
        <w:numPr>
          <w:ilvl w:val="0"/>
          <w:numId w:val="9"/>
        </w:numPr>
        <w:ind w:left="1276" w:hanging="425"/>
        <w:rPr>
          <w:sz w:val="24"/>
          <w:szCs w:val="24"/>
        </w:rPr>
      </w:pPr>
      <w:r w:rsidRPr="00B06606">
        <w:rPr>
          <w:sz w:val="24"/>
          <w:szCs w:val="24"/>
          <w:lang w:val="en-US"/>
        </w:rPr>
        <w:t>Unstable angina pectoris.</w:t>
      </w:r>
    </w:p>
    <w:p w14:paraId="190D4F63" w14:textId="77777777" w:rsidR="009E7B66" w:rsidRPr="00B06606" w:rsidRDefault="009E7B66" w:rsidP="00B06606">
      <w:pPr>
        <w:pStyle w:val="Listeafsnit"/>
        <w:numPr>
          <w:ilvl w:val="0"/>
          <w:numId w:val="9"/>
        </w:numPr>
        <w:ind w:left="1276" w:hanging="425"/>
        <w:rPr>
          <w:sz w:val="24"/>
          <w:szCs w:val="24"/>
          <w:lang w:val="en-US"/>
        </w:rPr>
      </w:pPr>
      <w:r w:rsidRPr="00B06606">
        <w:rPr>
          <w:sz w:val="24"/>
          <w:szCs w:val="24"/>
          <w:lang w:val="en-US"/>
        </w:rPr>
        <w:t>Within one month of a myocardial infarction.</w:t>
      </w:r>
    </w:p>
    <w:p w14:paraId="2EAB3ACB" w14:textId="77777777" w:rsidR="009E7B66" w:rsidRPr="00B06606" w:rsidRDefault="009E7B66" w:rsidP="00B06606">
      <w:pPr>
        <w:pStyle w:val="Listeafsnit"/>
        <w:numPr>
          <w:ilvl w:val="0"/>
          <w:numId w:val="9"/>
        </w:numPr>
        <w:ind w:left="1276" w:hanging="425"/>
        <w:rPr>
          <w:sz w:val="24"/>
          <w:szCs w:val="24"/>
          <w:lang w:val="en-US"/>
        </w:rPr>
      </w:pPr>
      <w:r w:rsidRPr="00B06606">
        <w:rPr>
          <w:sz w:val="24"/>
          <w:szCs w:val="24"/>
          <w:lang w:val="en-US"/>
        </w:rPr>
        <w:t xml:space="preserve">Severe renal impairment (creatinine clearance &lt; 30 ml/min), including patients undergoing </w:t>
      </w:r>
      <w:proofErr w:type="spellStart"/>
      <w:r w:rsidRPr="00B06606">
        <w:rPr>
          <w:sz w:val="24"/>
          <w:szCs w:val="24"/>
          <w:lang w:val="en-US"/>
        </w:rPr>
        <w:t>haemodialysis</w:t>
      </w:r>
      <w:proofErr w:type="spellEnd"/>
      <w:r w:rsidRPr="00B06606">
        <w:rPr>
          <w:sz w:val="24"/>
          <w:szCs w:val="24"/>
          <w:lang w:val="en-US"/>
        </w:rPr>
        <w:t>.</w:t>
      </w:r>
    </w:p>
    <w:p w14:paraId="79FB4F91" w14:textId="77777777" w:rsidR="009E7B66" w:rsidRPr="00B06606" w:rsidRDefault="009E7B66" w:rsidP="00B06606">
      <w:pPr>
        <w:pStyle w:val="Listeafsnit"/>
        <w:numPr>
          <w:ilvl w:val="0"/>
          <w:numId w:val="9"/>
        </w:numPr>
        <w:ind w:left="1276" w:hanging="425"/>
        <w:rPr>
          <w:sz w:val="24"/>
          <w:szCs w:val="24"/>
        </w:rPr>
      </w:pPr>
      <w:r w:rsidRPr="00B06606">
        <w:rPr>
          <w:sz w:val="24"/>
          <w:szCs w:val="24"/>
          <w:lang w:val="en-US"/>
        </w:rPr>
        <w:t>Severe hepatic impairment.</w:t>
      </w:r>
    </w:p>
    <w:p w14:paraId="39285501" w14:textId="77777777" w:rsidR="009E7B66" w:rsidRPr="00B06606" w:rsidRDefault="009E7B66" w:rsidP="00B06606">
      <w:pPr>
        <w:pStyle w:val="Listeafsnit"/>
        <w:numPr>
          <w:ilvl w:val="0"/>
          <w:numId w:val="9"/>
        </w:numPr>
        <w:ind w:left="1276" w:hanging="425"/>
        <w:rPr>
          <w:sz w:val="24"/>
          <w:szCs w:val="24"/>
        </w:rPr>
      </w:pPr>
      <w:r w:rsidRPr="00B06606">
        <w:rPr>
          <w:sz w:val="24"/>
          <w:szCs w:val="24"/>
          <w:lang w:val="en-US"/>
        </w:rPr>
        <w:t>Co</w:t>
      </w:r>
      <w:r w:rsidRPr="00B06606">
        <w:rPr>
          <w:sz w:val="24"/>
          <w:szCs w:val="24"/>
          <w:lang w:val="en-US"/>
        </w:rPr>
        <w:noBreakHyphen/>
        <w:t xml:space="preserve">administration with: </w:t>
      </w:r>
    </w:p>
    <w:p w14:paraId="5B51CD6B" w14:textId="77777777" w:rsidR="009E7B66" w:rsidRPr="00B06606" w:rsidRDefault="009E7B66" w:rsidP="00B06606">
      <w:pPr>
        <w:pStyle w:val="Listeafsnit"/>
        <w:numPr>
          <w:ilvl w:val="0"/>
          <w:numId w:val="9"/>
        </w:numPr>
        <w:ind w:left="1701" w:hanging="425"/>
        <w:rPr>
          <w:sz w:val="24"/>
          <w:szCs w:val="24"/>
          <w:lang w:val="en-US"/>
        </w:rPr>
      </w:pPr>
      <w:r w:rsidRPr="00B06606">
        <w:rPr>
          <w:sz w:val="24"/>
          <w:szCs w:val="24"/>
          <w:lang w:val="en-US"/>
        </w:rPr>
        <w:t>strong CYP3A4 inhibitors (see section 4.5)</w:t>
      </w:r>
    </w:p>
    <w:p w14:paraId="6C427BB4" w14:textId="77777777" w:rsidR="009E7B66" w:rsidRPr="00B06606" w:rsidRDefault="009E7B66" w:rsidP="00B06606">
      <w:pPr>
        <w:pStyle w:val="Listeafsnit"/>
        <w:numPr>
          <w:ilvl w:val="0"/>
          <w:numId w:val="9"/>
        </w:numPr>
        <w:ind w:left="1701" w:hanging="425"/>
        <w:rPr>
          <w:sz w:val="24"/>
          <w:szCs w:val="24"/>
        </w:rPr>
      </w:pPr>
      <w:r w:rsidRPr="00B06606">
        <w:rPr>
          <w:sz w:val="24"/>
          <w:szCs w:val="24"/>
          <w:lang w:val="en-US"/>
        </w:rPr>
        <w:t>cyclosporin (see section 4.5)</w:t>
      </w:r>
    </w:p>
    <w:p w14:paraId="4D908F91" w14:textId="77777777" w:rsidR="009E7B66" w:rsidRPr="00B06606" w:rsidRDefault="009E7B66" w:rsidP="00B06606">
      <w:pPr>
        <w:pStyle w:val="Listeafsnit"/>
        <w:numPr>
          <w:ilvl w:val="0"/>
          <w:numId w:val="9"/>
        </w:numPr>
        <w:ind w:left="1701" w:hanging="425"/>
        <w:rPr>
          <w:sz w:val="24"/>
          <w:szCs w:val="24"/>
        </w:rPr>
      </w:pPr>
      <w:r w:rsidRPr="00B06606">
        <w:rPr>
          <w:sz w:val="24"/>
          <w:szCs w:val="24"/>
          <w:lang w:val="en-US"/>
        </w:rPr>
        <w:t>grapefruit juice (see section 4.5)</w:t>
      </w:r>
    </w:p>
    <w:p w14:paraId="3DE08C29" w14:textId="33C5C751" w:rsidR="009E7B66" w:rsidRPr="00B06606" w:rsidRDefault="009E7B66" w:rsidP="00B06606">
      <w:pPr>
        <w:pStyle w:val="Listeafsnit"/>
        <w:numPr>
          <w:ilvl w:val="0"/>
          <w:numId w:val="9"/>
        </w:numPr>
        <w:ind w:left="1276" w:hanging="425"/>
        <w:rPr>
          <w:sz w:val="24"/>
          <w:szCs w:val="24"/>
          <w:lang w:val="en-US"/>
        </w:rPr>
      </w:pPr>
      <w:r w:rsidRPr="00B06606">
        <w:rPr>
          <w:sz w:val="24"/>
          <w:szCs w:val="24"/>
          <w:lang w:val="en-US"/>
        </w:rPr>
        <w:t xml:space="preserve">The concomitant use of </w:t>
      </w:r>
      <w:proofErr w:type="spellStart"/>
      <w:r w:rsidR="00581EB5">
        <w:rPr>
          <w:sz w:val="24"/>
          <w:szCs w:val="24"/>
          <w:lang w:val="en-US"/>
        </w:rPr>
        <w:t>Enalaprilmaleat</w:t>
      </w:r>
      <w:proofErr w:type="spellEnd"/>
      <w:r w:rsidR="00581EB5">
        <w:rPr>
          <w:sz w:val="24"/>
          <w:szCs w:val="24"/>
          <w:lang w:val="en-US"/>
        </w:rPr>
        <w:t>/</w:t>
      </w:r>
      <w:proofErr w:type="spellStart"/>
      <w:r w:rsidR="00581EB5">
        <w:rPr>
          <w:sz w:val="24"/>
          <w:szCs w:val="24"/>
          <w:lang w:val="en-US"/>
        </w:rPr>
        <w:t>Lercanidipinhydrochlorid</w:t>
      </w:r>
      <w:proofErr w:type="spellEnd"/>
      <w:r w:rsidR="00581EB5">
        <w:rPr>
          <w:sz w:val="24"/>
          <w:szCs w:val="24"/>
          <w:lang w:val="en-US"/>
        </w:rPr>
        <w:t xml:space="preserve"> "DOC"</w:t>
      </w:r>
      <w:r w:rsidRPr="00B06606">
        <w:rPr>
          <w:sz w:val="24"/>
          <w:szCs w:val="24"/>
          <w:lang w:val="en-US"/>
        </w:rPr>
        <w:t xml:space="preserve"> with </w:t>
      </w:r>
      <w:proofErr w:type="spellStart"/>
      <w:r w:rsidRPr="00B06606">
        <w:rPr>
          <w:sz w:val="24"/>
          <w:szCs w:val="24"/>
          <w:lang w:val="en-US"/>
        </w:rPr>
        <w:t>aliskiren</w:t>
      </w:r>
      <w:proofErr w:type="spellEnd"/>
      <w:r w:rsidRPr="00B06606">
        <w:rPr>
          <w:sz w:val="24"/>
          <w:szCs w:val="24"/>
          <w:lang w:val="en-US"/>
        </w:rPr>
        <w:t>-containing products is contraindicated in patients with diabetes mellitus or renal impairment (GFR &lt; 60 ml/min/1.73 m</w:t>
      </w:r>
      <w:r w:rsidRPr="00B06606">
        <w:rPr>
          <w:sz w:val="24"/>
          <w:szCs w:val="24"/>
          <w:vertAlign w:val="superscript"/>
          <w:lang w:val="en-US"/>
        </w:rPr>
        <w:t>2</w:t>
      </w:r>
      <w:r w:rsidRPr="00B06606">
        <w:rPr>
          <w:sz w:val="24"/>
          <w:szCs w:val="24"/>
          <w:lang w:val="en-US"/>
        </w:rPr>
        <w:t>) (see sections 4.5 and 5.1).</w:t>
      </w:r>
    </w:p>
    <w:p w14:paraId="6A6DDC9B" w14:textId="4A6EDB93" w:rsidR="009E7B66" w:rsidRPr="00B06606" w:rsidRDefault="009E7B66" w:rsidP="00B06606">
      <w:pPr>
        <w:pStyle w:val="Listeafsnit"/>
        <w:numPr>
          <w:ilvl w:val="0"/>
          <w:numId w:val="9"/>
        </w:numPr>
        <w:ind w:left="1276" w:hanging="425"/>
        <w:rPr>
          <w:sz w:val="24"/>
          <w:szCs w:val="24"/>
          <w:lang w:val="en-US"/>
        </w:rPr>
      </w:pPr>
      <w:r w:rsidRPr="00B06606">
        <w:rPr>
          <w:sz w:val="24"/>
          <w:szCs w:val="24"/>
          <w:lang w:val="en-US"/>
        </w:rPr>
        <w:t xml:space="preserve">Concomitant use with sacubitril/valsartan therapy. </w:t>
      </w:r>
      <w:proofErr w:type="spellStart"/>
      <w:r w:rsidR="00581EB5">
        <w:rPr>
          <w:sz w:val="24"/>
          <w:szCs w:val="24"/>
          <w:lang w:val="en-US"/>
        </w:rPr>
        <w:t>Enalaprilmaleat</w:t>
      </w:r>
      <w:proofErr w:type="spellEnd"/>
      <w:r w:rsidR="00581EB5">
        <w:rPr>
          <w:sz w:val="24"/>
          <w:szCs w:val="24"/>
          <w:lang w:val="en-US"/>
        </w:rPr>
        <w:t>/</w:t>
      </w:r>
      <w:proofErr w:type="spellStart"/>
      <w:r w:rsidR="00581EB5">
        <w:rPr>
          <w:sz w:val="24"/>
          <w:szCs w:val="24"/>
          <w:lang w:val="en-US"/>
        </w:rPr>
        <w:t>Lercanidipinhydrochlorid</w:t>
      </w:r>
      <w:proofErr w:type="spellEnd"/>
      <w:r w:rsidR="00581EB5">
        <w:rPr>
          <w:sz w:val="24"/>
          <w:szCs w:val="24"/>
          <w:lang w:val="en-US"/>
        </w:rPr>
        <w:t xml:space="preserve"> "DOC"</w:t>
      </w:r>
      <w:r w:rsidRPr="00B06606">
        <w:rPr>
          <w:sz w:val="24"/>
          <w:szCs w:val="24"/>
          <w:lang w:val="en-US"/>
        </w:rPr>
        <w:t xml:space="preserve"> must not be initiated earlier than 36 hours after the last dose of sacubitril/valsartan (see also sections 4.4 and 4.5).</w:t>
      </w:r>
    </w:p>
    <w:p w14:paraId="41B6799F" w14:textId="77777777" w:rsidR="007C5D2A" w:rsidRPr="008A7B03" w:rsidRDefault="007C5D2A" w:rsidP="009E7B66">
      <w:pPr>
        <w:ind w:left="851"/>
        <w:rPr>
          <w:sz w:val="24"/>
          <w:szCs w:val="24"/>
          <w:lang w:val="en-GB"/>
        </w:rPr>
      </w:pPr>
    </w:p>
    <w:p w14:paraId="10649172" w14:textId="77777777" w:rsidR="007C5D2A" w:rsidRPr="008A7B03" w:rsidRDefault="007C5D2A" w:rsidP="007C5D2A">
      <w:pPr>
        <w:tabs>
          <w:tab w:val="left" w:pos="851"/>
        </w:tabs>
        <w:rPr>
          <w:b/>
          <w:sz w:val="24"/>
          <w:szCs w:val="24"/>
          <w:lang w:val="en-GB"/>
        </w:rPr>
      </w:pPr>
      <w:r w:rsidRPr="008A7B03">
        <w:rPr>
          <w:b/>
          <w:sz w:val="24"/>
          <w:szCs w:val="24"/>
          <w:lang w:val="en-GB"/>
        </w:rPr>
        <w:lastRenderedPageBreak/>
        <w:t>4.4</w:t>
      </w:r>
      <w:r w:rsidRPr="008A7B03">
        <w:rPr>
          <w:b/>
          <w:sz w:val="24"/>
          <w:szCs w:val="24"/>
          <w:lang w:val="en-GB"/>
        </w:rPr>
        <w:tab/>
        <w:t>Special warnings and precautions for use</w:t>
      </w:r>
    </w:p>
    <w:p w14:paraId="45E7AB3C" w14:textId="77777777" w:rsidR="00B06606" w:rsidRDefault="00B06606" w:rsidP="009E7B66">
      <w:pPr>
        <w:ind w:left="851"/>
        <w:rPr>
          <w:noProof/>
          <w:sz w:val="24"/>
          <w:szCs w:val="24"/>
          <w:lang w:val="en-GB"/>
        </w:rPr>
      </w:pPr>
    </w:p>
    <w:p w14:paraId="4CA097A6" w14:textId="1F561EC8" w:rsidR="009E7B66" w:rsidRPr="00B06606" w:rsidRDefault="009E7B66" w:rsidP="009E7B66">
      <w:pPr>
        <w:ind w:left="851"/>
        <w:rPr>
          <w:noProof/>
          <w:sz w:val="24"/>
          <w:szCs w:val="24"/>
          <w:u w:val="single"/>
          <w:lang w:val="en-US"/>
        </w:rPr>
      </w:pPr>
      <w:r w:rsidRPr="00B06606">
        <w:rPr>
          <w:noProof/>
          <w:sz w:val="24"/>
          <w:szCs w:val="24"/>
          <w:u w:val="single"/>
          <w:lang w:val="en-US"/>
        </w:rPr>
        <w:t>Symptomatic hypotension</w:t>
      </w:r>
    </w:p>
    <w:p w14:paraId="47E69BAA" w14:textId="77777777" w:rsidR="009E7B66" w:rsidRPr="008A7B03" w:rsidRDefault="009E7B66" w:rsidP="009E7B66">
      <w:pPr>
        <w:ind w:left="851"/>
        <w:rPr>
          <w:noProof/>
          <w:sz w:val="24"/>
          <w:szCs w:val="24"/>
          <w:lang w:val="en-US"/>
        </w:rPr>
      </w:pPr>
      <w:r w:rsidRPr="008A7B03">
        <w:rPr>
          <w:noProof/>
          <w:sz w:val="24"/>
          <w:szCs w:val="24"/>
          <w:lang w:val="en-US"/>
        </w:rPr>
        <w:t>Symptomatic hypotension is rarely seen in uncomplicated hypertensive patients. In hypertensive patients receiving enalapril, symptomatic hypotension is more likely to occur if the patient has been volume</w:t>
      </w:r>
      <w:r w:rsidRPr="008A7B03">
        <w:rPr>
          <w:noProof/>
          <w:sz w:val="24"/>
          <w:szCs w:val="24"/>
          <w:lang w:val="en-US"/>
        </w:rPr>
        <w:noBreakHyphen/>
        <w:t>depleted e.g. by diuretic therapy, dietary salt restriction, dialysis, diarrhoea or vomiting (see section 4.5). In patients with heart failure, with or without associated renal insufficiency, symptomatic hypotension has been observed. This is most likely to occur in those patients with more severe degrees of heart failure, as reflected by the use of high doses of loop diuretics, hyponatremia or functional renal impairment. In these patients, therapy should be started under medical supervision and the patients should be followed closely whenever the dose of enalapril and/or diuretic is adjusted. Similar considerations may apply to patients with ischemic heart or cerebrovascular disease in whom an excessive fall in blood pressure could result in a myocardial infarction or cerebrovascular accident.</w:t>
      </w:r>
    </w:p>
    <w:p w14:paraId="74EE92DC" w14:textId="77777777" w:rsidR="009E7B66" w:rsidRPr="008A7B03" w:rsidRDefault="009E7B66" w:rsidP="009E7B66">
      <w:pPr>
        <w:ind w:left="851"/>
        <w:rPr>
          <w:noProof/>
          <w:sz w:val="24"/>
          <w:szCs w:val="24"/>
          <w:lang w:val="en-US"/>
        </w:rPr>
      </w:pPr>
    </w:p>
    <w:p w14:paraId="7F84F469" w14:textId="77777777" w:rsidR="009E7B66" w:rsidRPr="008A7B03" w:rsidRDefault="009E7B66" w:rsidP="009E7B66">
      <w:pPr>
        <w:ind w:left="851"/>
        <w:rPr>
          <w:noProof/>
          <w:sz w:val="24"/>
          <w:szCs w:val="24"/>
          <w:lang w:val="en-US"/>
        </w:rPr>
      </w:pPr>
      <w:r w:rsidRPr="008A7B03">
        <w:rPr>
          <w:noProof/>
          <w:sz w:val="24"/>
          <w:szCs w:val="24"/>
          <w:lang w:val="en-US"/>
        </w:rPr>
        <w:t>If hypotension occurs, the patient should be placed in the supine position and, if necessary, should receive an intravenous infusion of normal saline. A transient hypotensive response is not a contraindication to further doses, which can be given usually without difficulty once the blood pressure has increased after volume expansion.</w:t>
      </w:r>
    </w:p>
    <w:p w14:paraId="2AA14EF7" w14:textId="77777777" w:rsidR="009E7B66" w:rsidRPr="008A7B03" w:rsidRDefault="009E7B66" w:rsidP="009E7B66">
      <w:pPr>
        <w:ind w:left="851"/>
        <w:rPr>
          <w:noProof/>
          <w:sz w:val="24"/>
          <w:szCs w:val="24"/>
          <w:lang w:val="en-US"/>
        </w:rPr>
      </w:pPr>
    </w:p>
    <w:p w14:paraId="095F2616" w14:textId="77777777" w:rsidR="009E7B66" w:rsidRPr="008A7B03" w:rsidRDefault="009E7B66" w:rsidP="009E7B66">
      <w:pPr>
        <w:ind w:left="851"/>
        <w:rPr>
          <w:noProof/>
          <w:sz w:val="24"/>
          <w:szCs w:val="24"/>
          <w:lang w:val="en-US"/>
        </w:rPr>
      </w:pPr>
      <w:r w:rsidRPr="008A7B03">
        <w:rPr>
          <w:noProof/>
          <w:sz w:val="24"/>
          <w:szCs w:val="24"/>
          <w:lang w:val="en-US"/>
        </w:rPr>
        <w:t>In some patients with heart failure who have normal or low blood pressure, additional lowering of systematic blood pressure may occur with enalapril. This effect is anticipated and usually is not a reason to discontinue treatment. If hypotension becomes symptomatic, a reduction of dose and/or discontinuation of the diuretic and/or enalapril may be necessary.</w:t>
      </w:r>
    </w:p>
    <w:p w14:paraId="2244D0FE" w14:textId="77777777" w:rsidR="009E7B66" w:rsidRPr="008A7B03" w:rsidRDefault="009E7B66" w:rsidP="009E7B66">
      <w:pPr>
        <w:ind w:left="851"/>
        <w:rPr>
          <w:noProof/>
          <w:sz w:val="24"/>
          <w:szCs w:val="24"/>
          <w:lang w:val="en-US"/>
        </w:rPr>
      </w:pPr>
    </w:p>
    <w:p w14:paraId="45126030" w14:textId="77777777" w:rsidR="009E7B66" w:rsidRPr="00B06606" w:rsidRDefault="009E7B66" w:rsidP="009E7B66">
      <w:pPr>
        <w:ind w:left="851"/>
        <w:rPr>
          <w:noProof/>
          <w:sz w:val="24"/>
          <w:szCs w:val="24"/>
          <w:u w:val="single"/>
          <w:lang w:val="en-US"/>
        </w:rPr>
      </w:pPr>
      <w:r w:rsidRPr="00B06606">
        <w:rPr>
          <w:noProof/>
          <w:sz w:val="24"/>
          <w:szCs w:val="24"/>
          <w:u w:val="single"/>
          <w:lang w:val="en-US"/>
        </w:rPr>
        <w:t>Dual blockade of the renin-angiotensin-aldosterone system (RAAS)</w:t>
      </w:r>
    </w:p>
    <w:p w14:paraId="6D00E8F4" w14:textId="77777777" w:rsidR="009E7B66" w:rsidRPr="008A7B03" w:rsidRDefault="009E7B66" w:rsidP="009E7B66">
      <w:pPr>
        <w:ind w:left="851"/>
        <w:rPr>
          <w:noProof/>
          <w:sz w:val="24"/>
          <w:szCs w:val="24"/>
          <w:lang w:val="en-US"/>
        </w:rPr>
      </w:pPr>
      <w:r w:rsidRPr="008A7B03">
        <w:rPr>
          <w:noProof/>
          <w:sz w:val="24"/>
          <w:szCs w:val="24"/>
          <w:lang w:val="en-US"/>
        </w:rPr>
        <w:t>There is evidence that the concomitant use of ACE</w:t>
      </w:r>
      <w:r w:rsidRPr="008A7B03">
        <w:rPr>
          <w:noProof/>
          <w:sz w:val="24"/>
          <w:szCs w:val="24"/>
          <w:lang w:val="en-US"/>
        </w:rPr>
        <w:noBreakHyphen/>
        <w:t>inhibitors, angiotensin II receptor blockers or aliskiren increases the risk of hypotension, hyperkalaemia and decreased renal function (including acute renal failure). Dual blockade of RAAS through the combined use of ACE</w:t>
      </w:r>
      <w:r w:rsidRPr="008A7B03">
        <w:rPr>
          <w:noProof/>
          <w:sz w:val="24"/>
          <w:szCs w:val="24"/>
          <w:lang w:val="en-US"/>
        </w:rPr>
        <w:noBreakHyphen/>
        <w:t>inhibitors, angiotensin II receptor blockers or aliskiren is therefore not recommended (see sections 4.5 and 5.1).</w:t>
      </w:r>
    </w:p>
    <w:p w14:paraId="56F5B879" w14:textId="77777777" w:rsidR="009E7B66" w:rsidRPr="008A7B03" w:rsidRDefault="009E7B66" w:rsidP="009E7B66">
      <w:pPr>
        <w:ind w:left="851"/>
        <w:rPr>
          <w:noProof/>
          <w:sz w:val="24"/>
          <w:szCs w:val="24"/>
          <w:lang w:val="en-US"/>
        </w:rPr>
      </w:pPr>
      <w:r w:rsidRPr="008A7B03">
        <w:rPr>
          <w:noProof/>
          <w:sz w:val="24"/>
          <w:szCs w:val="24"/>
          <w:lang w:val="en-US"/>
        </w:rPr>
        <w:t>If dual blockade therapy is considered absolutely necessary, this should only occur under specialistsupervision and subject to frequent close monitoring of renal function, electrolytes and blood pressure. ACE</w:t>
      </w:r>
      <w:r w:rsidRPr="008A7B03">
        <w:rPr>
          <w:noProof/>
          <w:sz w:val="24"/>
          <w:szCs w:val="24"/>
          <w:lang w:val="en-US"/>
        </w:rPr>
        <w:noBreakHyphen/>
        <w:t>inhibitors and angiotensin II receptor blockers should not be used concomitantly in patients with diabetic nephropathy.</w:t>
      </w:r>
    </w:p>
    <w:p w14:paraId="2BB2E016" w14:textId="77777777" w:rsidR="009E7B66" w:rsidRPr="008A7B03" w:rsidRDefault="009E7B66" w:rsidP="009E7B66">
      <w:pPr>
        <w:ind w:left="851"/>
        <w:rPr>
          <w:noProof/>
          <w:sz w:val="24"/>
          <w:szCs w:val="24"/>
          <w:lang w:val="en-US"/>
        </w:rPr>
      </w:pPr>
    </w:p>
    <w:p w14:paraId="084B7593" w14:textId="77777777" w:rsidR="009E7B66" w:rsidRPr="00B06606" w:rsidRDefault="009E7B66" w:rsidP="009E7B66">
      <w:pPr>
        <w:ind w:left="851"/>
        <w:rPr>
          <w:noProof/>
          <w:sz w:val="24"/>
          <w:szCs w:val="24"/>
          <w:u w:val="single"/>
          <w:lang w:val="en-US"/>
        </w:rPr>
      </w:pPr>
      <w:r w:rsidRPr="00B06606">
        <w:rPr>
          <w:noProof/>
          <w:sz w:val="24"/>
          <w:szCs w:val="24"/>
          <w:u w:val="single"/>
          <w:lang w:val="en-US"/>
        </w:rPr>
        <w:t>Sick</w:t>
      </w:r>
      <w:r w:rsidRPr="00B06606">
        <w:rPr>
          <w:noProof/>
          <w:sz w:val="24"/>
          <w:szCs w:val="24"/>
          <w:u w:val="single"/>
          <w:lang w:val="en-US"/>
        </w:rPr>
        <w:noBreakHyphen/>
        <w:t>sinus syndrome</w:t>
      </w:r>
    </w:p>
    <w:p w14:paraId="51EA4A1D" w14:textId="77777777" w:rsidR="009E7B66" w:rsidRPr="008A7B03" w:rsidRDefault="009E7B66" w:rsidP="009E7B66">
      <w:pPr>
        <w:ind w:left="851"/>
        <w:rPr>
          <w:noProof/>
          <w:sz w:val="24"/>
          <w:szCs w:val="24"/>
          <w:lang w:val="en-US"/>
        </w:rPr>
      </w:pPr>
      <w:r w:rsidRPr="008A7B03">
        <w:rPr>
          <w:noProof/>
          <w:sz w:val="24"/>
          <w:szCs w:val="24"/>
          <w:lang w:val="en-US"/>
        </w:rPr>
        <w:t>Particular caution is recommended in the use of lercanidipine in patients with sick</w:t>
      </w:r>
      <w:r w:rsidRPr="008A7B03">
        <w:rPr>
          <w:noProof/>
          <w:sz w:val="24"/>
          <w:szCs w:val="24"/>
          <w:lang w:val="en-US"/>
        </w:rPr>
        <w:noBreakHyphen/>
        <w:t>sinus syndrome (without a pacemaker).</w:t>
      </w:r>
    </w:p>
    <w:p w14:paraId="242A1FD7" w14:textId="77777777" w:rsidR="009E7B66" w:rsidRPr="008A7B03" w:rsidRDefault="009E7B66" w:rsidP="009E7B66">
      <w:pPr>
        <w:ind w:left="851"/>
        <w:rPr>
          <w:noProof/>
          <w:sz w:val="24"/>
          <w:szCs w:val="24"/>
          <w:lang w:val="en-US"/>
        </w:rPr>
      </w:pPr>
    </w:p>
    <w:p w14:paraId="7F1444C2" w14:textId="77777777" w:rsidR="009E7B66" w:rsidRPr="00B06606" w:rsidRDefault="009E7B66" w:rsidP="009E7B66">
      <w:pPr>
        <w:ind w:left="851"/>
        <w:rPr>
          <w:noProof/>
          <w:sz w:val="24"/>
          <w:szCs w:val="24"/>
          <w:u w:val="single"/>
          <w:lang w:val="en-US"/>
        </w:rPr>
      </w:pPr>
      <w:r w:rsidRPr="00B06606">
        <w:rPr>
          <w:noProof/>
          <w:sz w:val="24"/>
          <w:szCs w:val="24"/>
          <w:u w:val="single"/>
          <w:lang w:val="en-US"/>
        </w:rPr>
        <w:t>Left ventricular dysfunction and ischaemic heart disease</w:t>
      </w:r>
    </w:p>
    <w:p w14:paraId="479EB585" w14:textId="77777777" w:rsidR="009E7B66" w:rsidRPr="008A7B03" w:rsidRDefault="009E7B66" w:rsidP="009E7B66">
      <w:pPr>
        <w:ind w:left="851"/>
        <w:rPr>
          <w:noProof/>
          <w:sz w:val="24"/>
          <w:szCs w:val="24"/>
          <w:lang w:val="en-US"/>
        </w:rPr>
      </w:pPr>
      <w:r w:rsidRPr="008A7B03">
        <w:rPr>
          <w:noProof/>
          <w:sz w:val="24"/>
          <w:szCs w:val="24"/>
          <w:lang w:val="en-US"/>
        </w:rPr>
        <w:t>Although haemodynamic controlled studies revealed no impairment of ventricular function, caution must be exercised when treating patients with left ventricular dysfunction with calcium channel blockers. It has been suggested that patients with ischaemic heart disease show an elevated cardiovascular risk under treatment with some short</w:t>
      </w:r>
      <w:r w:rsidRPr="008A7B03">
        <w:rPr>
          <w:noProof/>
          <w:sz w:val="24"/>
          <w:szCs w:val="24"/>
          <w:lang w:val="en-US"/>
        </w:rPr>
        <w:noBreakHyphen/>
        <w:t>acting dihydropyridines. Although lercanidipine is long</w:t>
      </w:r>
      <w:r w:rsidRPr="008A7B03">
        <w:rPr>
          <w:noProof/>
          <w:sz w:val="24"/>
          <w:szCs w:val="24"/>
          <w:lang w:val="en-US"/>
        </w:rPr>
        <w:noBreakHyphen/>
        <w:t>acting, caution is advised in these patients.</w:t>
      </w:r>
    </w:p>
    <w:p w14:paraId="2EA690A6" w14:textId="77777777" w:rsidR="009E7B66" w:rsidRPr="008A7B03" w:rsidRDefault="009E7B66" w:rsidP="009E7B66">
      <w:pPr>
        <w:ind w:left="851"/>
        <w:rPr>
          <w:noProof/>
          <w:sz w:val="24"/>
          <w:szCs w:val="24"/>
          <w:lang w:val="en-US"/>
        </w:rPr>
      </w:pPr>
    </w:p>
    <w:p w14:paraId="47080845" w14:textId="77777777" w:rsidR="009E7B66" w:rsidRPr="008A7B03" w:rsidRDefault="009E7B66" w:rsidP="009E7B66">
      <w:pPr>
        <w:ind w:left="851"/>
        <w:rPr>
          <w:noProof/>
          <w:sz w:val="24"/>
          <w:szCs w:val="24"/>
          <w:lang w:val="en-US"/>
        </w:rPr>
      </w:pPr>
      <w:r w:rsidRPr="008A7B03">
        <w:rPr>
          <w:noProof/>
          <w:sz w:val="24"/>
          <w:szCs w:val="24"/>
          <w:lang w:val="en-US"/>
        </w:rPr>
        <w:t>In rare cases, some dihydropyridines can cause precordial pain or angina pectoris. Very rarely, patients with pre</w:t>
      </w:r>
      <w:r w:rsidRPr="008A7B03">
        <w:rPr>
          <w:noProof/>
          <w:sz w:val="24"/>
          <w:szCs w:val="24"/>
          <w:lang w:val="en-US"/>
        </w:rPr>
        <w:noBreakHyphen/>
        <w:t>existing angina pectoris may experience increased frequency, duration or severity of these attacks. Isolated cases of myocardial infarction may be observed (see section 4.8).</w:t>
      </w:r>
    </w:p>
    <w:p w14:paraId="1A322259" w14:textId="77777777" w:rsidR="009E7B66" w:rsidRPr="008A7B03" w:rsidRDefault="009E7B66" w:rsidP="009E7B66">
      <w:pPr>
        <w:ind w:left="851"/>
        <w:rPr>
          <w:noProof/>
          <w:sz w:val="24"/>
          <w:szCs w:val="24"/>
          <w:lang w:val="en-US"/>
        </w:rPr>
      </w:pPr>
    </w:p>
    <w:p w14:paraId="105C7DA9" w14:textId="77777777" w:rsidR="009E7B66" w:rsidRPr="00B06606" w:rsidRDefault="009E7B66" w:rsidP="009E7B66">
      <w:pPr>
        <w:ind w:left="851"/>
        <w:rPr>
          <w:noProof/>
          <w:sz w:val="24"/>
          <w:szCs w:val="24"/>
          <w:u w:val="single"/>
          <w:lang w:val="en-US"/>
        </w:rPr>
      </w:pPr>
      <w:r w:rsidRPr="00B06606">
        <w:rPr>
          <w:noProof/>
          <w:sz w:val="24"/>
          <w:szCs w:val="24"/>
          <w:u w:val="single"/>
          <w:lang w:val="en-US"/>
        </w:rPr>
        <w:t>Use in renal impairment</w:t>
      </w:r>
    </w:p>
    <w:p w14:paraId="474D8141" w14:textId="77777777" w:rsidR="009E7B66" w:rsidRPr="008A7B03" w:rsidRDefault="009E7B66" w:rsidP="009E7B66">
      <w:pPr>
        <w:ind w:left="851"/>
        <w:rPr>
          <w:noProof/>
          <w:sz w:val="24"/>
          <w:szCs w:val="24"/>
          <w:lang w:val="en-US"/>
        </w:rPr>
      </w:pPr>
      <w:r w:rsidRPr="008A7B03">
        <w:rPr>
          <w:noProof/>
          <w:sz w:val="24"/>
          <w:szCs w:val="24"/>
          <w:lang w:val="en-US"/>
        </w:rPr>
        <w:t>Particular caution is required with enalapril when initiating treatment in patients with mild to moderate renal impairment. Routine monitoring of serum potassium and creatinine are part of the normal medical practice for these patients.</w:t>
      </w:r>
    </w:p>
    <w:p w14:paraId="036471AF" w14:textId="77777777" w:rsidR="009E7B66" w:rsidRPr="008A7B03" w:rsidRDefault="009E7B66" w:rsidP="009E7B66">
      <w:pPr>
        <w:ind w:left="851"/>
        <w:rPr>
          <w:noProof/>
          <w:sz w:val="24"/>
          <w:szCs w:val="24"/>
          <w:lang w:val="en-US"/>
        </w:rPr>
      </w:pPr>
    </w:p>
    <w:p w14:paraId="3F69FC99" w14:textId="77777777" w:rsidR="009E7B66" w:rsidRPr="008A7B03" w:rsidRDefault="009E7B66" w:rsidP="009E7B66">
      <w:pPr>
        <w:ind w:left="851"/>
        <w:rPr>
          <w:noProof/>
          <w:sz w:val="24"/>
          <w:szCs w:val="24"/>
          <w:lang w:val="en-US"/>
        </w:rPr>
      </w:pPr>
      <w:r w:rsidRPr="008A7B03">
        <w:rPr>
          <w:noProof/>
          <w:sz w:val="24"/>
          <w:szCs w:val="24"/>
          <w:lang w:val="en-US"/>
        </w:rPr>
        <w:t>Renal failure has been reported in association with enalapril, mainly in patients with severe heart failure or underlying renal disease, including renal artery stenosis. If recognized promptly and treated appropriately, renal failure when associated with therapy with</w:t>
      </w:r>
      <w:r w:rsidRPr="008A7B03">
        <w:rPr>
          <w:sz w:val="24"/>
          <w:szCs w:val="24"/>
          <w:lang w:val="en-US"/>
        </w:rPr>
        <w:t xml:space="preserve"> </w:t>
      </w:r>
      <w:r w:rsidRPr="008A7B03">
        <w:rPr>
          <w:noProof/>
          <w:sz w:val="24"/>
          <w:szCs w:val="24"/>
          <w:lang w:val="en-US"/>
        </w:rPr>
        <w:t>enalapril treatment is usually reversible.</w:t>
      </w:r>
    </w:p>
    <w:p w14:paraId="600C51FF" w14:textId="77777777" w:rsidR="009E7B66" w:rsidRPr="008A7B03" w:rsidRDefault="009E7B66" w:rsidP="009E7B66">
      <w:pPr>
        <w:ind w:left="851"/>
        <w:rPr>
          <w:noProof/>
          <w:sz w:val="24"/>
          <w:szCs w:val="24"/>
          <w:lang w:val="en-US"/>
        </w:rPr>
      </w:pPr>
    </w:p>
    <w:p w14:paraId="53B28A5D" w14:textId="77777777" w:rsidR="009E7B66" w:rsidRPr="008A7B03" w:rsidRDefault="009E7B66" w:rsidP="009E7B66">
      <w:pPr>
        <w:ind w:left="851"/>
        <w:rPr>
          <w:noProof/>
          <w:sz w:val="24"/>
          <w:szCs w:val="24"/>
          <w:lang w:val="en-US"/>
        </w:rPr>
      </w:pPr>
      <w:r w:rsidRPr="008A7B03">
        <w:rPr>
          <w:noProof/>
          <w:sz w:val="24"/>
          <w:szCs w:val="24"/>
          <w:lang w:val="en-US"/>
        </w:rPr>
        <w:t>Some hypertensive patients with no apparent pre</w:t>
      </w:r>
      <w:r w:rsidRPr="008A7B03">
        <w:rPr>
          <w:noProof/>
          <w:sz w:val="24"/>
          <w:szCs w:val="24"/>
          <w:lang w:val="en-US"/>
        </w:rPr>
        <w:noBreakHyphen/>
        <w:t xml:space="preserve">existing renal disease, have developed increases in blood urea and creatinine </w:t>
      </w:r>
      <w:r w:rsidRPr="008A7B03">
        <w:rPr>
          <w:rFonts w:eastAsia="Arial"/>
          <w:sz w:val="24"/>
          <w:szCs w:val="24"/>
          <w:lang w:val="en-US"/>
        </w:rPr>
        <w:t>when</w:t>
      </w:r>
      <w:r w:rsidRPr="008A7B03">
        <w:rPr>
          <w:sz w:val="24"/>
          <w:szCs w:val="24"/>
          <w:lang w:val="en-US"/>
        </w:rPr>
        <w:t xml:space="preserve"> </w:t>
      </w:r>
      <w:r w:rsidRPr="008A7B03">
        <w:rPr>
          <w:rFonts w:eastAsia="Arial"/>
          <w:sz w:val="24"/>
          <w:szCs w:val="24"/>
          <w:lang w:val="en-US"/>
        </w:rPr>
        <w:t>enalapril</w:t>
      </w:r>
      <w:r w:rsidRPr="008A7B03">
        <w:rPr>
          <w:sz w:val="24"/>
          <w:szCs w:val="24"/>
          <w:lang w:val="en-US"/>
        </w:rPr>
        <w:t xml:space="preserve"> </w:t>
      </w:r>
      <w:r w:rsidRPr="008A7B03">
        <w:rPr>
          <w:rFonts w:eastAsia="Arial"/>
          <w:sz w:val="24"/>
          <w:szCs w:val="24"/>
          <w:lang w:val="en-US"/>
        </w:rPr>
        <w:t>has</w:t>
      </w:r>
      <w:r w:rsidRPr="008A7B03">
        <w:rPr>
          <w:sz w:val="24"/>
          <w:szCs w:val="24"/>
          <w:lang w:val="en-US"/>
        </w:rPr>
        <w:t xml:space="preserve"> </w:t>
      </w:r>
      <w:r w:rsidRPr="008A7B03">
        <w:rPr>
          <w:rFonts w:eastAsia="Arial"/>
          <w:sz w:val="24"/>
          <w:szCs w:val="24"/>
          <w:lang w:val="en-US"/>
        </w:rPr>
        <w:t>been</w:t>
      </w:r>
      <w:r w:rsidRPr="008A7B03">
        <w:rPr>
          <w:sz w:val="24"/>
          <w:szCs w:val="24"/>
          <w:lang w:val="en-US"/>
        </w:rPr>
        <w:t xml:space="preserve"> </w:t>
      </w:r>
      <w:r w:rsidRPr="008A7B03">
        <w:rPr>
          <w:rFonts w:eastAsia="Arial"/>
          <w:sz w:val="24"/>
          <w:szCs w:val="24"/>
          <w:lang w:val="en-US"/>
        </w:rPr>
        <w:t>given</w:t>
      </w:r>
      <w:r w:rsidRPr="008A7B03">
        <w:rPr>
          <w:sz w:val="24"/>
          <w:szCs w:val="24"/>
          <w:lang w:val="en-US"/>
        </w:rPr>
        <w:t xml:space="preserve"> </w:t>
      </w:r>
      <w:r w:rsidRPr="008A7B03">
        <w:rPr>
          <w:rFonts w:eastAsia="Arial"/>
          <w:sz w:val="24"/>
          <w:szCs w:val="24"/>
          <w:lang w:val="en-US"/>
        </w:rPr>
        <w:t>concurrently</w:t>
      </w:r>
      <w:r w:rsidRPr="008A7B03">
        <w:rPr>
          <w:sz w:val="24"/>
          <w:szCs w:val="24"/>
          <w:lang w:val="en-US"/>
        </w:rPr>
        <w:t xml:space="preserve"> </w:t>
      </w:r>
      <w:r w:rsidRPr="008A7B03">
        <w:rPr>
          <w:rFonts w:eastAsia="Arial"/>
          <w:sz w:val="24"/>
          <w:szCs w:val="24"/>
          <w:lang w:val="en-US"/>
        </w:rPr>
        <w:t>with</w:t>
      </w:r>
      <w:r w:rsidRPr="008A7B03">
        <w:rPr>
          <w:sz w:val="24"/>
          <w:szCs w:val="24"/>
          <w:lang w:val="en-US"/>
        </w:rPr>
        <w:t xml:space="preserve"> </w:t>
      </w:r>
      <w:r w:rsidRPr="008A7B03">
        <w:rPr>
          <w:rFonts w:eastAsia="Arial"/>
          <w:sz w:val="24"/>
          <w:szCs w:val="24"/>
          <w:lang w:val="en-US"/>
        </w:rPr>
        <w:t>a</w:t>
      </w:r>
      <w:r w:rsidRPr="008A7B03">
        <w:rPr>
          <w:sz w:val="24"/>
          <w:szCs w:val="24"/>
          <w:lang w:val="en-US"/>
        </w:rPr>
        <w:t xml:space="preserve"> </w:t>
      </w:r>
      <w:r w:rsidRPr="008A7B03">
        <w:rPr>
          <w:rFonts w:eastAsia="Arial"/>
          <w:sz w:val="24"/>
          <w:szCs w:val="24"/>
          <w:lang w:val="en-US"/>
        </w:rPr>
        <w:t>diuretic</w:t>
      </w:r>
      <w:r w:rsidRPr="008A7B03">
        <w:rPr>
          <w:noProof/>
          <w:sz w:val="24"/>
          <w:szCs w:val="24"/>
          <w:lang w:val="en-US"/>
        </w:rPr>
        <w:t xml:space="preserve">. Dosage reduction of enalapril and/or discontinuation of the diuretic may be required. </w:t>
      </w:r>
      <w:r w:rsidRPr="008A7B03">
        <w:rPr>
          <w:rFonts w:eastAsia="Arial"/>
          <w:sz w:val="24"/>
          <w:szCs w:val="24"/>
          <w:lang w:val="en-US"/>
        </w:rPr>
        <w:t>This</w:t>
      </w:r>
      <w:r w:rsidRPr="008A7B03">
        <w:rPr>
          <w:sz w:val="24"/>
          <w:szCs w:val="24"/>
          <w:lang w:val="en-US"/>
        </w:rPr>
        <w:t xml:space="preserve"> </w:t>
      </w:r>
      <w:r w:rsidRPr="008A7B03">
        <w:rPr>
          <w:rFonts w:eastAsia="Arial"/>
          <w:sz w:val="24"/>
          <w:szCs w:val="24"/>
          <w:lang w:val="en-US"/>
        </w:rPr>
        <w:t>situation</w:t>
      </w:r>
      <w:r w:rsidRPr="008A7B03">
        <w:rPr>
          <w:sz w:val="24"/>
          <w:szCs w:val="24"/>
          <w:lang w:val="en-US"/>
        </w:rPr>
        <w:t xml:space="preserve"> </w:t>
      </w:r>
      <w:r w:rsidRPr="008A7B03">
        <w:rPr>
          <w:rFonts w:eastAsia="Arial"/>
          <w:sz w:val="24"/>
          <w:szCs w:val="24"/>
          <w:lang w:val="en-US"/>
        </w:rPr>
        <w:t>should</w:t>
      </w:r>
      <w:r w:rsidRPr="008A7B03">
        <w:rPr>
          <w:sz w:val="24"/>
          <w:szCs w:val="24"/>
          <w:lang w:val="en-US"/>
        </w:rPr>
        <w:t xml:space="preserve"> </w:t>
      </w:r>
      <w:r w:rsidRPr="008A7B03">
        <w:rPr>
          <w:rFonts w:eastAsia="Arial"/>
          <w:sz w:val="24"/>
          <w:szCs w:val="24"/>
          <w:lang w:val="en-US"/>
        </w:rPr>
        <w:t>raise</w:t>
      </w:r>
      <w:r w:rsidRPr="008A7B03">
        <w:rPr>
          <w:sz w:val="24"/>
          <w:szCs w:val="24"/>
          <w:lang w:val="en-US"/>
        </w:rPr>
        <w:t xml:space="preserve"> </w:t>
      </w:r>
      <w:r w:rsidRPr="008A7B03">
        <w:rPr>
          <w:noProof/>
          <w:sz w:val="24"/>
          <w:szCs w:val="24"/>
          <w:lang w:val="en-US"/>
        </w:rPr>
        <w:t>the possibility of underlying renal artery stenosis (see section 4.4).</w:t>
      </w:r>
    </w:p>
    <w:p w14:paraId="0372ECC1" w14:textId="77777777" w:rsidR="009E7B66" w:rsidRPr="008A7B03" w:rsidRDefault="009E7B66" w:rsidP="009E7B66">
      <w:pPr>
        <w:ind w:left="851"/>
        <w:rPr>
          <w:noProof/>
          <w:sz w:val="24"/>
          <w:szCs w:val="24"/>
          <w:lang w:val="en-US"/>
        </w:rPr>
      </w:pPr>
    </w:p>
    <w:p w14:paraId="6AF148DB" w14:textId="77777777" w:rsidR="009E7B66" w:rsidRPr="00B06606" w:rsidRDefault="009E7B66" w:rsidP="009E7B66">
      <w:pPr>
        <w:ind w:left="851"/>
        <w:rPr>
          <w:noProof/>
          <w:sz w:val="24"/>
          <w:szCs w:val="24"/>
          <w:u w:val="single"/>
          <w:lang w:val="en-US"/>
        </w:rPr>
      </w:pPr>
      <w:r w:rsidRPr="00B06606">
        <w:rPr>
          <w:noProof/>
          <w:sz w:val="24"/>
          <w:szCs w:val="24"/>
          <w:u w:val="single"/>
          <w:lang w:val="en-US"/>
        </w:rPr>
        <w:t>Renovascular hypertension</w:t>
      </w:r>
    </w:p>
    <w:p w14:paraId="4584E1DC" w14:textId="77777777" w:rsidR="009E7B66" w:rsidRPr="008A7B03" w:rsidRDefault="009E7B66" w:rsidP="009E7B66">
      <w:pPr>
        <w:ind w:left="851"/>
        <w:rPr>
          <w:noProof/>
          <w:sz w:val="24"/>
          <w:szCs w:val="24"/>
          <w:lang w:val="en-US"/>
        </w:rPr>
      </w:pPr>
      <w:r w:rsidRPr="008A7B03">
        <w:rPr>
          <w:noProof/>
          <w:sz w:val="24"/>
          <w:szCs w:val="24"/>
          <w:lang w:val="en-US"/>
        </w:rPr>
        <w:t>There is an increased risk of hypotension and renal insufficiency when patients with bilateral renal artery stenosis or stenosis of the artery to a single functioning kidney are treated with ACE</w:t>
      </w:r>
      <w:r w:rsidRPr="008A7B03">
        <w:rPr>
          <w:noProof/>
          <w:sz w:val="24"/>
          <w:szCs w:val="24"/>
          <w:lang w:val="en-US"/>
        </w:rPr>
        <w:noBreakHyphen/>
        <w:t xml:space="preserve">inhibitor. </w:t>
      </w:r>
      <w:r w:rsidRPr="008A7B03">
        <w:rPr>
          <w:rFonts w:eastAsia="Arial"/>
          <w:sz w:val="24"/>
          <w:szCs w:val="24"/>
          <w:lang w:val="en-US"/>
        </w:rPr>
        <w:t>Loss</w:t>
      </w:r>
      <w:r w:rsidRPr="008A7B03">
        <w:rPr>
          <w:sz w:val="24"/>
          <w:szCs w:val="24"/>
          <w:lang w:val="en-US"/>
        </w:rPr>
        <w:t xml:space="preserve"> </w:t>
      </w:r>
      <w:r w:rsidRPr="008A7B03">
        <w:rPr>
          <w:rFonts w:eastAsia="Arial"/>
          <w:sz w:val="24"/>
          <w:szCs w:val="24"/>
          <w:lang w:val="en-US"/>
        </w:rPr>
        <w:t>of</w:t>
      </w:r>
      <w:r w:rsidRPr="008A7B03">
        <w:rPr>
          <w:sz w:val="24"/>
          <w:szCs w:val="24"/>
          <w:lang w:val="en-US"/>
        </w:rPr>
        <w:t xml:space="preserve"> </w:t>
      </w:r>
      <w:r w:rsidRPr="008A7B03">
        <w:rPr>
          <w:rFonts w:eastAsia="Arial"/>
          <w:sz w:val="24"/>
          <w:szCs w:val="24"/>
          <w:lang w:val="en-US"/>
        </w:rPr>
        <w:t>renal</w:t>
      </w:r>
      <w:r w:rsidRPr="008A7B03">
        <w:rPr>
          <w:sz w:val="24"/>
          <w:szCs w:val="24"/>
          <w:lang w:val="en-US"/>
        </w:rPr>
        <w:t xml:space="preserve"> </w:t>
      </w:r>
      <w:r w:rsidRPr="008A7B03">
        <w:rPr>
          <w:rFonts w:eastAsia="Arial"/>
          <w:sz w:val="24"/>
          <w:szCs w:val="24"/>
          <w:lang w:val="en-US"/>
        </w:rPr>
        <w:t>function</w:t>
      </w:r>
      <w:r w:rsidRPr="008A7B03">
        <w:rPr>
          <w:sz w:val="24"/>
          <w:szCs w:val="24"/>
          <w:lang w:val="en-US"/>
        </w:rPr>
        <w:t xml:space="preserve"> </w:t>
      </w:r>
      <w:r w:rsidRPr="008A7B03">
        <w:rPr>
          <w:rFonts w:eastAsia="Arial"/>
          <w:sz w:val="24"/>
          <w:szCs w:val="24"/>
          <w:lang w:val="en-US"/>
        </w:rPr>
        <w:t>may</w:t>
      </w:r>
      <w:r w:rsidRPr="008A7B03">
        <w:rPr>
          <w:sz w:val="24"/>
          <w:szCs w:val="24"/>
          <w:lang w:val="en-US"/>
        </w:rPr>
        <w:t xml:space="preserve"> </w:t>
      </w:r>
      <w:r w:rsidRPr="008A7B03">
        <w:rPr>
          <w:rFonts w:eastAsia="Arial"/>
          <w:sz w:val="24"/>
          <w:szCs w:val="24"/>
          <w:lang w:val="en-US"/>
        </w:rPr>
        <w:t>occur</w:t>
      </w:r>
      <w:r w:rsidRPr="008A7B03">
        <w:rPr>
          <w:sz w:val="24"/>
          <w:szCs w:val="24"/>
          <w:lang w:val="en-US"/>
        </w:rPr>
        <w:t xml:space="preserve"> </w:t>
      </w:r>
      <w:r w:rsidRPr="008A7B03">
        <w:rPr>
          <w:rFonts w:eastAsia="Arial"/>
          <w:sz w:val="24"/>
          <w:szCs w:val="24"/>
          <w:lang w:val="en-US"/>
        </w:rPr>
        <w:t>with</w:t>
      </w:r>
      <w:r w:rsidRPr="008A7B03">
        <w:rPr>
          <w:sz w:val="24"/>
          <w:szCs w:val="24"/>
          <w:lang w:val="en-US"/>
        </w:rPr>
        <w:t xml:space="preserve"> </w:t>
      </w:r>
      <w:r w:rsidRPr="008A7B03">
        <w:rPr>
          <w:noProof/>
          <w:sz w:val="24"/>
          <w:szCs w:val="24"/>
          <w:lang w:val="en-US"/>
        </w:rPr>
        <w:t xml:space="preserve">only mild changes in serum creatinine.In these patients, therapy should be initiated under close medical supervision with low doses and cautious titration and monitoring renal function. </w:t>
      </w:r>
    </w:p>
    <w:p w14:paraId="15D988C5" w14:textId="77777777" w:rsidR="009E7B66" w:rsidRPr="008A7B03" w:rsidRDefault="009E7B66" w:rsidP="009E7B66">
      <w:pPr>
        <w:ind w:left="851"/>
        <w:rPr>
          <w:noProof/>
          <w:sz w:val="24"/>
          <w:szCs w:val="24"/>
          <w:lang w:val="en-US"/>
        </w:rPr>
      </w:pPr>
    </w:p>
    <w:p w14:paraId="5560AADB" w14:textId="77777777" w:rsidR="009E7B66" w:rsidRPr="00B06606" w:rsidRDefault="009E7B66" w:rsidP="009E7B66">
      <w:pPr>
        <w:ind w:left="851"/>
        <w:rPr>
          <w:noProof/>
          <w:sz w:val="24"/>
          <w:szCs w:val="24"/>
          <w:u w:val="single"/>
          <w:lang w:val="en-US"/>
        </w:rPr>
      </w:pPr>
      <w:r w:rsidRPr="00B06606">
        <w:rPr>
          <w:noProof/>
          <w:sz w:val="24"/>
          <w:szCs w:val="24"/>
          <w:u w:val="single"/>
          <w:lang w:val="en-US"/>
        </w:rPr>
        <w:t>Kidney transplantation</w:t>
      </w:r>
    </w:p>
    <w:p w14:paraId="788783B9" w14:textId="57236B36" w:rsidR="009E7B66" w:rsidRPr="008A7B03" w:rsidRDefault="009E7B66" w:rsidP="009E7B66">
      <w:pPr>
        <w:ind w:left="851"/>
        <w:rPr>
          <w:noProof/>
          <w:sz w:val="24"/>
          <w:szCs w:val="24"/>
          <w:lang w:val="en-US"/>
        </w:rPr>
      </w:pPr>
      <w:r w:rsidRPr="008A7B03">
        <w:rPr>
          <w:noProof/>
          <w:sz w:val="24"/>
          <w:szCs w:val="24"/>
          <w:lang w:val="en-US"/>
        </w:rPr>
        <w:t xml:space="preserve">There is no experience in the use of lercanidipine or enalapril in patients who have recently undergone kidney transplantation. Treatment with </w:t>
      </w:r>
      <w:r w:rsidR="00581EB5">
        <w:rPr>
          <w:noProof/>
          <w:sz w:val="24"/>
          <w:szCs w:val="24"/>
          <w:lang w:val="en-US"/>
        </w:rPr>
        <w:t>Enalaprilmaleat/Lercanidipin</w:t>
      </w:r>
      <w:r w:rsidR="00E000B5">
        <w:rPr>
          <w:noProof/>
          <w:sz w:val="24"/>
          <w:szCs w:val="24"/>
          <w:lang w:val="en-US"/>
        </w:rPr>
        <w:softHyphen/>
      </w:r>
      <w:r w:rsidR="00581EB5">
        <w:rPr>
          <w:noProof/>
          <w:sz w:val="24"/>
          <w:szCs w:val="24"/>
          <w:lang w:val="en-US"/>
        </w:rPr>
        <w:t>hydrochlorid "DOC"</w:t>
      </w:r>
      <w:r w:rsidRPr="008A7B03">
        <w:rPr>
          <w:noProof/>
          <w:sz w:val="24"/>
          <w:szCs w:val="24"/>
          <w:lang w:val="en-US"/>
        </w:rPr>
        <w:t xml:space="preserve"> is therefore not recommended.</w:t>
      </w:r>
    </w:p>
    <w:p w14:paraId="01D54D31" w14:textId="77777777" w:rsidR="009E7B66" w:rsidRPr="008A7B03" w:rsidRDefault="009E7B66" w:rsidP="009E7B66">
      <w:pPr>
        <w:ind w:left="851"/>
        <w:rPr>
          <w:noProof/>
          <w:sz w:val="24"/>
          <w:szCs w:val="24"/>
          <w:lang w:val="en-US"/>
        </w:rPr>
      </w:pPr>
    </w:p>
    <w:p w14:paraId="6EFF0360" w14:textId="77777777" w:rsidR="009E7B66" w:rsidRPr="00B06606" w:rsidRDefault="009E7B66" w:rsidP="009E7B66">
      <w:pPr>
        <w:ind w:left="851"/>
        <w:rPr>
          <w:noProof/>
          <w:sz w:val="24"/>
          <w:szCs w:val="24"/>
          <w:u w:val="single"/>
          <w:lang w:val="en-US"/>
        </w:rPr>
      </w:pPr>
      <w:r w:rsidRPr="00B06606">
        <w:rPr>
          <w:noProof/>
          <w:sz w:val="24"/>
          <w:szCs w:val="24"/>
          <w:u w:val="single"/>
          <w:lang w:val="en-US"/>
        </w:rPr>
        <w:t>Hepatic failure</w:t>
      </w:r>
    </w:p>
    <w:p w14:paraId="48316B05" w14:textId="77777777" w:rsidR="009E7B66" w:rsidRPr="008A7B03" w:rsidRDefault="009E7B66" w:rsidP="009E7B66">
      <w:pPr>
        <w:ind w:left="851"/>
        <w:rPr>
          <w:noProof/>
          <w:sz w:val="24"/>
          <w:szCs w:val="24"/>
          <w:lang w:val="en-US"/>
        </w:rPr>
      </w:pPr>
      <w:r w:rsidRPr="008A7B03">
        <w:rPr>
          <w:noProof/>
          <w:sz w:val="24"/>
          <w:szCs w:val="24"/>
          <w:lang w:val="en-US"/>
        </w:rPr>
        <w:t>The antihypertensive effect of lercanidipine can be potentiated in patients with hepatic dysfunction.</w:t>
      </w:r>
    </w:p>
    <w:p w14:paraId="2AE37403" w14:textId="77777777" w:rsidR="009E7B66" w:rsidRPr="008A7B03" w:rsidRDefault="009E7B66" w:rsidP="009E7B66">
      <w:pPr>
        <w:ind w:left="851"/>
        <w:rPr>
          <w:noProof/>
          <w:sz w:val="24"/>
          <w:szCs w:val="24"/>
          <w:lang w:val="en-US"/>
        </w:rPr>
      </w:pPr>
    </w:p>
    <w:p w14:paraId="72E65EB8" w14:textId="77777777" w:rsidR="009E7B66" w:rsidRPr="008A7B03" w:rsidRDefault="009E7B66" w:rsidP="009E7B66">
      <w:pPr>
        <w:ind w:left="851"/>
        <w:rPr>
          <w:noProof/>
          <w:sz w:val="24"/>
          <w:szCs w:val="24"/>
          <w:lang w:val="en-US"/>
        </w:rPr>
      </w:pPr>
      <w:r w:rsidRPr="008A7B03">
        <w:rPr>
          <w:noProof/>
          <w:sz w:val="24"/>
          <w:szCs w:val="24"/>
          <w:lang w:val="en-US"/>
        </w:rPr>
        <w:t>Rarely, ACE-inhibitors have been associated with a syndrome that starts with cholestatic jaundice or hepatitis and progresses to fulminant hepatic necrosis and sometimes death. The mechanism of this syndrome is not understood. Patients receiving ACE-inhibitors who develop jaundice or marked elevation of hepatic enzymes should discontinue the ACE</w:t>
      </w:r>
      <w:r w:rsidRPr="008A7B03">
        <w:rPr>
          <w:noProof/>
          <w:sz w:val="24"/>
          <w:szCs w:val="24"/>
          <w:lang w:val="en-US"/>
        </w:rPr>
        <w:noBreakHyphen/>
        <w:t>inhibitor and receive appropriate medical follow up.</w:t>
      </w:r>
    </w:p>
    <w:p w14:paraId="0ACCAB90" w14:textId="77777777" w:rsidR="009E7B66" w:rsidRPr="008A7B03" w:rsidRDefault="009E7B66" w:rsidP="009E7B66">
      <w:pPr>
        <w:ind w:left="851"/>
        <w:rPr>
          <w:noProof/>
          <w:sz w:val="24"/>
          <w:szCs w:val="24"/>
          <w:lang w:val="en-US"/>
        </w:rPr>
      </w:pPr>
    </w:p>
    <w:p w14:paraId="68DE6A62" w14:textId="77777777" w:rsidR="009E7B66" w:rsidRPr="00B06606" w:rsidRDefault="009E7B66" w:rsidP="009E7B66">
      <w:pPr>
        <w:ind w:left="851"/>
        <w:rPr>
          <w:noProof/>
          <w:sz w:val="24"/>
          <w:szCs w:val="24"/>
          <w:u w:val="single"/>
          <w:lang w:val="en-US"/>
        </w:rPr>
      </w:pPr>
      <w:r w:rsidRPr="00B06606">
        <w:rPr>
          <w:noProof/>
          <w:sz w:val="24"/>
          <w:szCs w:val="24"/>
          <w:u w:val="single"/>
          <w:lang w:val="en-US"/>
        </w:rPr>
        <w:t>Neutropenia/agranulocytosis</w:t>
      </w:r>
    </w:p>
    <w:p w14:paraId="37A41ED9" w14:textId="77777777" w:rsidR="009E7B66" w:rsidRPr="008A7B03" w:rsidRDefault="009E7B66" w:rsidP="009E7B66">
      <w:pPr>
        <w:ind w:left="851"/>
        <w:rPr>
          <w:noProof/>
          <w:sz w:val="24"/>
          <w:szCs w:val="24"/>
          <w:lang w:val="en-US"/>
        </w:rPr>
      </w:pPr>
      <w:r w:rsidRPr="008A7B03">
        <w:rPr>
          <w:noProof/>
          <w:sz w:val="24"/>
          <w:szCs w:val="24"/>
          <w:lang w:val="en-US"/>
        </w:rPr>
        <w:t>Neutropenia/agranulocytosis, thrombocytopenia and anaemia have been reported in patients receiving ACE</w:t>
      </w:r>
      <w:r w:rsidRPr="008A7B03">
        <w:rPr>
          <w:noProof/>
          <w:sz w:val="24"/>
          <w:szCs w:val="24"/>
          <w:lang w:val="en-US"/>
        </w:rPr>
        <w:noBreakHyphen/>
        <w:t xml:space="preserve">inhibitors. In patients with normal renal function and </w:t>
      </w:r>
      <w:r w:rsidRPr="008A7B03">
        <w:rPr>
          <w:rFonts w:eastAsia="Arial"/>
          <w:sz w:val="24"/>
          <w:szCs w:val="24"/>
          <w:lang w:val="en-US"/>
        </w:rPr>
        <w:t>no</w:t>
      </w:r>
      <w:r w:rsidRPr="008A7B03">
        <w:rPr>
          <w:sz w:val="24"/>
          <w:szCs w:val="24"/>
          <w:lang w:val="en-US"/>
        </w:rPr>
        <w:t xml:space="preserve"> </w:t>
      </w:r>
      <w:r w:rsidRPr="008A7B03">
        <w:rPr>
          <w:rFonts w:eastAsia="Arial"/>
          <w:sz w:val="24"/>
          <w:szCs w:val="24"/>
          <w:lang w:val="en-US"/>
        </w:rPr>
        <w:t>other</w:t>
      </w:r>
      <w:r w:rsidRPr="008A7B03">
        <w:rPr>
          <w:sz w:val="24"/>
          <w:szCs w:val="24"/>
          <w:lang w:val="en-US"/>
        </w:rPr>
        <w:t xml:space="preserve"> </w:t>
      </w:r>
      <w:r w:rsidRPr="008A7B03">
        <w:rPr>
          <w:rFonts w:eastAsia="Arial"/>
          <w:sz w:val="24"/>
          <w:szCs w:val="24"/>
          <w:lang w:val="en-US"/>
        </w:rPr>
        <w:t>complicating</w:t>
      </w:r>
      <w:r w:rsidRPr="008A7B03">
        <w:rPr>
          <w:sz w:val="24"/>
          <w:szCs w:val="24"/>
          <w:lang w:val="en-US"/>
        </w:rPr>
        <w:t xml:space="preserve"> </w:t>
      </w:r>
      <w:r w:rsidRPr="008A7B03">
        <w:rPr>
          <w:noProof/>
          <w:sz w:val="24"/>
          <w:szCs w:val="24"/>
          <w:lang w:val="en-US"/>
        </w:rPr>
        <w:t>factors,</w:t>
      </w:r>
      <w:r w:rsidRPr="008A7B03">
        <w:rPr>
          <w:rFonts w:eastAsia="Arial"/>
          <w:sz w:val="24"/>
          <w:szCs w:val="24"/>
          <w:lang w:val="en-US"/>
        </w:rPr>
        <w:t xml:space="preserve"> neutropenia</w:t>
      </w:r>
      <w:r w:rsidRPr="008A7B03">
        <w:rPr>
          <w:sz w:val="24"/>
          <w:szCs w:val="24"/>
          <w:lang w:val="en-US"/>
        </w:rPr>
        <w:t xml:space="preserve"> </w:t>
      </w:r>
      <w:r w:rsidRPr="008A7B03">
        <w:rPr>
          <w:rFonts w:eastAsia="Arial"/>
          <w:sz w:val="24"/>
          <w:szCs w:val="24"/>
          <w:lang w:val="en-US"/>
        </w:rPr>
        <w:t>occurs</w:t>
      </w:r>
      <w:r w:rsidRPr="008A7B03">
        <w:rPr>
          <w:sz w:val="24"/>
          <w:szCs w:val="24"/>
          <w:lang w:val="en-US"/>
        </w:rPr>
        <w:t xml:space="preserve"> </w:t>
      </w:r>
      <w:r w:rsidRPr="008A7B03">
        <w:rPr>
          <w:rFonts w:eastAsia="Arial"/>
          <w:sz w:val="24"/>
          <w:szCs w:val="24"/>
          <w:lang w:val="en-US"/>
        </w:rPr>
        <w:t>rarely</w:t>
      </w:r>
      <w:r w:rsidRPr="008A7B03">
        <w:rPr>
          <w:noProof/>
          <w:sz w:val="24"/>
          <w:szCs w:val="24"/>
          <w:lang w:val="en-US"/>
        </w:rPr>
        <w:t>. Enalapril should be used with extreme caution in patients with collagen vascular disease,</w:t>
      </w:r>
      <w:r w:rsidRPr="008A7B03">
        <w:rPr>
          <w:rFonts w:eastAsia="Arial"/>
          <w:sz w:val="24"/>
          <w:szCs w:val="24"/>
          <w:lang w:val="en-US"/>
        </w:rPr>
        <w:t xml:space="preserve"> immunosuppressant</w:t>
      </w:r>
      <w:r w:rsidRPr="008A7B03">
        <w:rPr>
          <w:sz w:val="24"/>
          <w:szCs w:val="24"/>
          <w:lang w:val="en-US"/>
        </w:rPr>
        <w:t xml:space="preserve"> </w:t>
      </w:r>
      <w:r w:rsidRPr="008A7B03">
        <w:rPr>
          <w:rFonts w:eastAsia="Arial"/>
          <w:sz w:val="24"/>
          <w:szCs w:val="24"/>
          <w:lang w:val="en-US"/>
        </w:rPr>
        <w:t>therapy,</w:t>
      </w:r>
      <w:r w:rsidRPr="008A7B03">
        <w:rPr>
          <w:sz w:val="24"/>
          <w:szCs w:val="24"/>
          <w:lang w:val="en-US"/>
        </w:rPr>
        <w:t xml:space="preserve"> </w:t>
      </w:r>
      <w:r w:rsidRPr="008A7B03">
        <w:rPr>
          <w:noProof/>
          <w:sz w:val="24"/>
          <w:szCs w:val="24"/>
          <w:lang w:val="en-US"/>
        </w:rPr>
        <w:t xml:space="preserve">treatment with allopurinol, procainamide or a </w:t>
      </w:r>
      <w:r w:rsidRPr="008A7B03">
        <w:rPr>
          <w:rFonts w:eastAsia="Arial"/>
          <w:sz w:val="24"/>
          <w:szCs w:val="24"/>
          <w:lang w:val="en-US"/>
        </w:rPr>
        <w:t>combination</w:t>
      </w:r>
      <w:r w:rsidRPr="008A7B03">
        <w:rPr>
          <w:sz w:val="24"/>
          <w:szCs w:val="24"/>
          <w:lang w:val="en-US"/>
        </w:rPr>
        <w:t xml:space="preserve"> </w:t>
      </w:r>
      <w:r w:rsidRPr="008A7B03">
        <w:rPr>
          <w:rFonts w:eastAsia="Calibri"/>
          <w:sz w:val="24"/>
          <w:szCs w:val="24"/>
          <w:lang w:val="en-US"/>
        </w:rPr>
        <w:t>of</w:t>
      </w:r>
      <w:r w:rsidRPr="008A7B03">
        <w:rPr>
          <w:sz w:val="24"/>
          <w:szCs w:val="24"/>
          <w:lang w:val="en-US"/>
        </w:rPr>
        <w:t xml:space="preserve"> </w:t>
      </w:r>
      <w:r w:rsidRPr="008A7B03">
        <w:rPr>
          <w:noProof/>
          <w:sz w:val="24"/>
          <w:szCs w:val="24"/>
          <w:lang w:val="en-US"/>
        </w:rPr>
        <w:t>these complicating factors, especially if there is pre</w:t>
      </w:r>
      <w:r w:rsidRPr="008A7B03">
        <w:rPr>
          <w:noProof/>
          <w:sz w:val="24"/>
          <w:szCs w:val="24"/>
          <w:lang w:val="en-US"/>
        </w:rPr>
        <w:noBreakHyphen/>
        <w:t xml:space="preserve">existing impaired renal function. Some of these patients, developed severe infections which in few instances did not respond to intensive antibiotic therapy. If enalapril is used in such patients, periodic monitoring of </w:t>
      </w:r>
      <w:r w:rsidRPr="008A7B03">
        <w:rPr>
          <w:rFonts w:eastAsia="Arial"/>
          <w:sz w:val="24"/>
          <w:szCs w:val="24"/>
          <w:lang w:val="en-US"/>
        </w:rPr>
        <w:t>white</w:t>
      </w:r>
      <w:r w:rsidRPr="008A7B03">
        <w:rPr>
          <w:sz w:val="24"/>
          <w:szCs w:val="24"/>
          <w:lang w:val="en-US"/>
        </w:rPr>
        <w:t xml:space="preserve"> </w:t>
      </w:r>
      <w:r w:rsidRPr="008A7B03">
        <w:rPr>
          <w:rFonts w:eastAsia="Arial"/>
          <w:sz w:val="24"/>
          <w:szCs w:val="24"/>
          <w:lang w:val="en-US"/>
        </w:rPr>
        <w:t>blood</w:t>
      </w:r>
      <w:r w:rsidRPr="008A7B03">
        <w:rPr>
          <w:sz w:val="24"/>
          <w:szCs w:val="24"/>
          <w:lang w:val="en-US"/>
        </w:rPr>
        <w:t xml:space="preserve"> </w:t>
      </w:r>
      <w:r w:rsidRPr="008A7B03">
        <w:rPr>
          <w:rFonts w:eastAsia="Arial"/>
          <w:sz w:val="24"/>
          <w:szCs w:val="24"/>
          <w:lang w:val="en-US"/>
        </w:rPr>
        <w:t>cell</w:t>
      </w:r>
      <w:r w:rsidRPr="008A7B03">
        <w:rPr>
          <w:sz w:val="24"/>
          <w:szCs w:val="24"/>
          <w:lang w:val="en-US"/>
        </w:rPr>
        <w:t xml:space="preserve"> </w:t>
      </w:r>
      <w:r w:rsidRPr="008A7B03">
        <w:rPr>
          <w:rFonts w:eastAsia="Arial"/>
          <w:sz w:val="24"/>
          <w:szCs w:val="24"/>
          <w:lang w:val="en-US"/>
        </w:rPr>
        <w:t>counts</w:t>
      </w:r>
      <w:r w:rsidRPr="008A7B03">
        <w:rPr>
          <w:sz w:val="24"/>
          <w:szCs w:val="24"/>
          <w:lang w:val="en-US"/>
        </w:rPr>
        <w:t xml:space="preserve"> </w:t>
      </w:r>
      <w:r w:rsidRPr="008A7B03">
        <w:rPr>
          <w:noProof/>
          <w:sz w:val="24"/>
          <w:szCs w:val="24"/>
          <w:lang w:val="en-US"/>
        </w:rPr>
        <w:t>is advised and patients should be instructed to report any signs of infection.</w:t>
      </w:r>
    </w:p>
    <w:p w14:paraId="2E403E3B" w14:textId="77777777" w:rsidR="009E7B66" w:rsidRPr="008A7B03" w:rsidRDefault="009E7B66" w:rsidP="009E7B66">
      <w:pPr>
        <w:ind w:left="851"/>
        <w:rPr>
          <w:noProof/>
          <w:sz w:val="24"/>
          <w:szCs w:val="24"/>
          <w:lang w:val="en-US"/>
        </w:rPr>
      </w:pPr>
    </w:p>
    <w:p w14:paraId="71A01747" w14:textId="77777777" w:rsidR="009E7B66" w:rsidRPr="00B06606" w:rsidRDefault="009E7B66" w:rsidP="009E7B66">
      <w:pPr>
        <w:ind w:left="851"/>
        <w:rPr>
          <w:noProof/>
          <w:sz w:val="24"/>
          <w:szCs w:val="24"/>
          <w:u w:val="single"/>
          <w:lang w:val="en-US"/>
        </w:rPr>
      </w:pPr>
      <w:r w:rsidRPr="00B06606">
        <w:rPr>
          <w:noProof/>
          <w:sz w:val="24"/>
          <w:szCs w:val="24"/>
          <w:u w:val="single"/>
          <w:lang w:val="en-US"/>
        </w:rPr>
        <w:t>Hypersensitivity/angioedema</w:t>
      </w:r>
    </w:p>
    <w:p w14:paraId="25A9E153" w14:textId="77777777" w:rsidR="009E7B66" w:rsidRPr="008A7B03" w:rsidRDefault="009E7B66" w:rsidP="009E7B66">
      <w:pPr>
        <w:ind w:left="851"/>
        <w:rPr>
          <w:noProof/>
          <w:sz w:val="24"/>
          <w:szCs w:val="24"/>
          <w:lang w:val="en-US"/>
        </w:rPr>
      </w:pPr>
      <w:r w:rsidRPr="008A7B03">
        <w:rPr>
          <w:noProof/>
          <w:sz w:val="24"/>
          <w:szCs w:val="24"/>
          <w:lang w:val="en-US"/>
        </w:rPr>
        <w:t>Angioedema of the face, extremities, lips, tongue, glottis and/or larynx, has been reported in patients treated with ACE</w:t>
      </w:r>
      <w:r w:rsidRPr="008A7B03">
        <w:rPr>
          <w:noProof/>
          <w:sz w:val="24"/>
          <w:szCs w:val="24"/>
          <w:lang w:val="en-US"/>
        </w:rPr>
        <w:noBreakHyphen/>
        <w:t>inhibitors, including enalapril. This may occur at any time during treatment. In such cases, enalapril should be discontinued promptly and appropriate monitoring should be instituted to ensure complete resolution of symptoms prior to dismissing the patient. Even in those instances where swelling of only the tongue is involved, without respiratory distress, patients may require prolonged observation since treatment with antihistamines and corticosteroids may not be sufficient.</w:t>
      </w:r>
    </w:p>
    <w:p w14:paraId="0136019A" w14:textId="77777777" w:rsidR="009E7B66" w:rsidRPr="008A7B03" w:rsidRDefault="009E7B66" w:rsidP="009E7B66">
      <w:pPr>
        <w:ind w:left="851"/>
        <w:rPr>
          <w:noProof/>
          <w:sz w:val="24"/>
          <w:szCs w:val="24"/>
          <w:lang w:val="en-US"/>
        </w:rPr>
      </w:pPr>
    </w:p>
    <w:p w14:paraId="0FE81943" w14:textId="77777777" w:rsidR="009E7B66" w:rsidRPr="008A7B03" w:rsidRDefault="009E7B66" w:rsidP="009E7B66">
      <w:pPr>
        <w:ind w:left="851"/>
        <w:rPr>
          <w:noProof/>
          <w:sz w:val="24"/>
          <w:szCs w:val="24"/>
          <w:lang w:val="en-US"/>
        </w:rPr>
      </w:pPr>
      <w:r w:rsidRPr="008A7B03">
        <w:rPr>
          <w:noProof/>
          <w:sz w:val="24"/>
          <w:szCs w:val="24"/>
          <w:lang w:val="en-US"/>
        </w:rPr>
        <w:t>Very rarely, fatalities have been reported due to angioedema associated with laryngeal oedema or tongue oedema. Patients with involvement of the tongue, glottis or larynx are likely to experience airway obstruction, especially those with a history of airway surgery.</w:t>
      </w:r>
    </w:p>
    <w:p w14:paraId="561DC82D" w14:textId="77777777" w:rsidR="009E7B66" w:rsidRPr="008A7B03" w:rsidRDefault="009E7B66" w:rsidP="009E7B66">
      <w:pPr>
        <w:ind w:left="851"/>
        <w:rPr>
          <w:noProof/>
          <w:sz w:val="24"/>
          <w:szCs w:val="24"/>
          <w:lang w:val="en-US"/>
        </w:rPr>
      </w:pPr>
    </w:p>
    <w:p w14:paraId="4F954B76" w14:textId="77777777" w:rsidR="009E7B66" w:rsidRPr="008A7B03" w:rsidRDefault="009E7B66" w:rsidP="009E7B66">
      <w:pPr>
        <w:ind w:left="851"/>
        <w:rPr>
          <w:noProof/>
          <w:sz w:val="24"/>
          <w:szCs w:val="24"/>
          <w:lang w:val="en-US"/>
        </w:rPr>
      </w:pPr>
      <w:r w:rsidRPr="008A7B03">
        <w:rPr>
          <w:noProof/>
          <w:sz w:val="24"/>
          <w:szCs w:val="24"/>
          <w:lang w:val="en-US"/>
        </w:rPr>
        <w:t>Where there is involvement of the tongue, glottis or larynx likely to cause airway obstruction, appropriate therapy, which may include subcutaneous epinephrine solution 1:1000 (0.3 ml to 0.5 ml) and/or measures to ensure a patent airway, should be administered promptly.</w:t>
      </w:r>
    </w:p>
    <w:p w14:paraId="2D7CDF9C" w14:textId="77777777" w:rsidR="009E7B66" w:rsidRPr="008A7B03" w:rsidRDefault="009E7B66" w:rsidP="009E7B66">
      <w:pPr>
        <w:ind w:left="851"/>
        <w:rPr>
          <w:noProof/>
          <w:sz w:val="24"/>
          <w:szCs w:val="24"/>
          <w:lang w:val="en-US"/>
        </w:rPr>
      </w:pPr>
    </w:p>
    <w:p w14:paraId="2A9B332C" w14:textId="77777777" w:rsidR="009E7B66" w:rsidRPr="008A7B03" w:rsidRDefault="009E7B66" w:rsidP="009E7B66">
      <w:pPr>
        <w:ind w:left="851"/>
        <w:rPr>
          <w:noProof/>
          <w:sz w:val="24"/>
          <w:szCs w:val="24"/>
          <w:lang w:val="en-US"/>
        </w:rPr>
      </w:pPr>
      <w:r w:rsidRPr="008A7B03">
        <w:rPr>
          <w:noProof/>
          <w:sz w:val="24"/>
          <w:szCs w:val="24"/>
          <w:lang w:val="en-US"/>
        </w:rPr>
        <w:t>Black patients receiving ACE-inhibitors have been reported to have a higher incidence of angioedema compared to non</w:t>
      </w:r>
      <w:r w:rsidRPr="008A7B03">
        <w:rPr>
          <w:noProof/>
          <w:sz w:val="24"/>
          <w:szCs w:val="24"/>
          <w:lang w:val="en-US"/>
        </w:rPr>
        <w:noBreakHyphen/>
        <w:t>blacks.</w:t>
      </w:r>
    </w:p>
    <w:p w14:paraId="1F06EE1C" w14:textId="77777777" w:rsidR="009E7B66" w:rsidRPr="008A7B03" w:rsidRDefault="009E7B66" w:rsidP="009E7B66">
      <w:pPr>
        <w:ind w:left="851"/>
        <w:rPr>
          <w:noProof/>
          <w:sz w:val="24"/>
          <w:szCs w:val="24"/>
          <w:lang w:val="en-US"/>
        </w:rPr>
      </w:pPr>
    </w:p>
    <w:p w14:paraId="67E97AD1" w14:textId="77777777" w:rsidR="009E7B66" w:rsidRPr="008A7B03" w:rsidRDefault="009E7B66" w:rsidP="009E7B66">
      <w:pPr>
        <w:ind w:left="851"/>
        <w:rPr>
          <w:noProof/>
          <w:sz w:val="24"/>
          <w:szCs w:val="24"/>
          <w:lang w:val="en-US"/>
        </w:rPr>
      </w:pPr>
      <w:r w:rsidRPr="008A7B03">
        <w:rPr>
          <w:noProof/>
          <w:sz w:val="24"/>
          <w:szCs w:val="24"/>
          <w:lang w:val="en-US"/>
        </w:rPr>
        <w:t>Patients with a history of angioedema unrelated to ACE</w:t>
      </w:r>
      <w:r w:rsidRPr="008A7B03">
        <w:rPr>
          <w:noProof/>
          <w:sz w:val="24"/>
          <w:szCs w:val="24"/>
          <w:lang w:val="en-US"/>
        </w:rPr>
        <w:noBreakHyphen/>
        <w:t>inhibitor therapy may be at increased risk of angioedema while receiving an ACE</w:t>
      </w:r>
      <w:r w:rsidRPr="008A7B03">
        <w:rPr>
          <w:noProof/>
          <w:sz w:val="24"/>
          <w:szCs w:val="24"/>
          <w:lang w:val="en-US"/>
        </w:rPr>
        <w:noBreakHyphen/>
        <w:t>inhibitor (see also section 4.3).</w:t>
      </w:r>
    </w:p>
    <w:p w14:paraId="03198B2E" w14:textId="77777777" w:rsidR="009E7B66" w:rsidRPr="008A7B03" w:rsidRDefault="009E7B66" w:rsidP="009E7B66">
      <w:pPr>
        <w:ind w:left="851"/>
        <w:rPr>
          <w:noProof/>
          <w:sz w:val="24"/>
          <w:szCs w:val="24"/>
          <w:lang w:val="en-US"/>
        </w:rPr>
      </w:pPr>
    </w:p>
    <w:p w14:paraId="05FD22BB" w14:textId="4A12A12D" w:rsidR="009E7B66" w:rsidRPr="008A7B03" w:rsidRDefault="009E7B66" w:rsidP="009E7B66">
      <w:pPr>
        <w:ind w:left="851"/>
        <w:rPr>
          <w:noProof/>
          <w:sz w:val="24"/>
          <w:szCs w:val="24"/>
          <w:lang w:val="en-US"/>
        </w:rPr>
      </w:pPr>
      <w:r w:rsidRPr="008A7B03">
        <w:rPr>
          <w:noProof/>
          <w:sz w:val="24"/>
          <w:szCs w:val="24"/>
          <w:lang w:val="en-US"/>
        </w:rPr>
        <w:t xml:space="preserve">Concomitant use of ACE inhibitors with sacubitril/valsartan is contraindicated due to the increased risk of angioedema. Treatment with sacubitril/valsartan must not be initiated earlier than 36 hours after the last dose of </w:t>
      </w:r>
      <w:r w:rsidR="00581EB5">
        <w:rPr>
          <w:noProof/>
          <w:sz w:val="24"/>
          <w:szCs w:val="24"/>
          <w:lang w:val="en-US"/>
        </w:rPr>
        <w:t>Enalaprilmaleat/Lercanidipinhydrochlorid "DOC"</w:t>
      </w:r>
      <w:r w:rsidRPr="008A7B03">
        <w:rPr>
          <w:noProof/>
          <w:sz w:val="24"/>
          <w:szCs w:val="24"/>
          <w:lang w:val="en-US"/>
        </w:rPr>
        <w:t xml:space="preserve">. Treatment with </w:t>
      </w:r>
      <w:r w:rsidR="00581EB5">
        <w:rPr>
          <w:noProof/>
          <w:sz w:val="24"/>
          <w:szCs w:val="24"/>
          <w:lang w:val="en-US"/>
        </w:rPr>
        <w:t>Enalaprilmaleat/Lercanidipinhydrochlorid "DOC"</w:t>
      </w:r>
      <w:r w:rsidRPr="008A7B03">
        <w:rPr>
          <w:noProof/>
          <w:sz w:val="24"/>
          <w:szCs w:val="24"/>
          <w:lang w:val="en-US"/>
        </w:rPr>
        <w:t xml:space="preserve"> must not be initiated earlier than 36 hours after the last dose of sacubitril/valsartan (see sections 4.3 and 4.5). </w:t>
      </w:r>
    </w:p>
    <w:p w14:paraId="5B2A0A32" w14:textId="77777777" w:rsidR="009E7B66" w:rsidRPr="008A7B03" w:rsidRDefault="009E7B66" w:rsidP="009E7B66">
      <w:pPr>
        <w:ind w:left="851"/>
        <w:rPr>
          <w:noProof/>
          <w:sz w:val="24"/>
          <w:szCs w:val="24"/>
          <w:lang w:val="en-US"/>
        </w:rPr>
      </w:pPr>
    </w:p>
    <w:p w14:paraId="76D5FBB7" w14:textId="77777777" w:rsidR="009E7B66" w:rsidRPr="008A7B03" w:rsidRDefault="009E7B66" w:rsidP="009E7B66">
      <w:pPr>
        <w:ind w:left="851"/>
        <w:rPr>
          <w:noProof/>
          <w:sz w:val="24"/>
          <w:szCs w:val="24"/>
          <w:lang w:val="en-US"/>
        </w:rPr>
      </w:pPr>
      <w:r w:rsidRPr="008A7B03">
        <w:rPr>
          <w:noProof/>
          <w:sz w:val="24"/>
          <w:szCs w:val="24"/>
          <w:lang w:val="en-US"/>
        </w:rPr>
        <w:t>Concomitant use of ACE inhibitors with racecadotril, mTOR inhibitors (e.g. sirolimus, everolimus, temsirolimus) and vildagliptin may lead to an increased risk of angioedema (e.g. swelling of the airways or tongue, with or without respiratory impairment) (see section 4.5). Caution should be used when starting racecadotril, mTOR inhibitors (e.g. sirolimus, everolimus, temsirolimus) and vildagliptin in a patient already taking an ACE inhibitor.</w:t>
      </w:r>
    </w:p>
    <w:p w14:paraId="0A268B0D" w14:textId="77777777" w:rsidR="009E7B66" w:rsidRPr="008A7B03" w:rsidRDefault="009E7B66" w:rsidP="009E7B66">
      <w:pPr>
        <w:ind w:left="851"/>
        <w:rPr>
          <w:noProof/>
          <w:sz w:val="24"/>
          <w:szCs w:val="24"/>
          <w:lang w:val="en-US"/>
        </w:rPr>
      </w:pPr>
    </w:p>
    <w:p w14:paraId="03B13709" w14:textId="77777777" w:rsidR="009E7B66" w:rsidRPr="00B06606" w:rsidRDefault="009E7B66" w:rsidP="009E7B66">
      <w:pPr>
        <w:ind w:left="851"/>
        <w:rPr>
          <w:noProof/>
          <w:sz w:val="24"/>
          <w:szCs w:val="24"/>
          <w:u w:val="single"/>
          <w:lang w:val="en-US"/>
        </w:rPr>
      </w:pPr>
      <w:r w:rsidRPr="00B06606">
        <w:rPr>
          <w:noProof/>
          <w:sz w:val="24"/>
          <w:szCs w:val="24"/>
          <w:u w:val="single"/>
          <w:lang w:val="en-US"/>
        </w:rPr>
        <w:t>Anaphylactoid reactions during Hymenoptera desensitisation</w:t>
      </w:r>
    </w:p>
    <w:p w14:paraId="4099086B" w14:textId="77777777" w:rsidR="009E7B66" w:rsidRPr="008A7B03" w:rsidRDefault="009E7B66" w:rsidP="009E7B66">
      <w:pPr>
        <w:ind w:left="851"/>
        <w:rPr>
          <w:noProof/>
          <w:sz w:val="24"/>
          <w:szCs w:val="24"/>
          <w:lang w:val="en-US"/>
        </w:rPr>
      </w:pPr>
      <w:r w:rsidRPr="008A7B03">
        <w:rPr>
          <w:noProof/>
          <w:sz w:val="24"/>
          <w:szCs w:val="24"/>
          <w:lang w:val="en-US"/>
        </w:rPr>
        <w:t>Rarely, patients receiving ACE</w:t>
      </w:r>
      <w:r w:rsidRPr="008A7B03">
        <w:rPr>
          <w:noProof/>
          <w:sz w:val="24"/>
          <w:szCs w:val="24"/>
          <w:lang w:val="en-US"/>
        </w:rPr>
        <w:noBreakHyphen/>
        <w:t>inhibitors during desensitization with hymenoptera venom have experienced life</w:t>
      </w:r>
      <w:r w:rsidRPr="008A7B03">
        <w:rPr>
          <w:noProof/>
          <w:sz w:val="24"/>
          <w:szCs w:val="24"/>
          <w:lang w:val="en-US"/>
        </w:rPr>
        <w:noBreakHyphen/>
        <w:t>threatening anaphylactoid reactions. These reactions were avoided by temporarily withholding ACE</w:t>
      </w:r>
      <w:r w:rsidRPr="008A7B03">
        <w:rPr>
          <w:noProof/>
          <w:sz w:val="24"/>
          <w:szCs w:val="24"/>
          <w:lang w:val="en-US"/>
        </w:rPr>
        <w:noBreakHyphen/>
        <w:t>inhibitor therapy prior to each desensitisation.</w:t>
      </w:r>
    </w:p>
    <w:p w14:paraId="49E4DAE5" w14:textId="77777777" w:rsidR="009E7B66" w:rsidRPr="008A7B03" w:rsidRDefault="009E7B66" w:rsidP="009E7B66">
      <w:pPr>
        <w:ind w:left="851"/>
        <w:rPr>
          <w:noProof/>
          <w:sz w:val="24"/>
          <w:szCs w:val="24"/>
          <w:lang w:val="en-US"/>
        </w:rPr>
      </w:pPr>
    </w:p>
    <w:p w14:paraId="6BAE5DDA" w14:textId="77777777" w:rsidR="009E7B66" w:rsidRPr="00B06606" w:rsidRDefault="009E7B66" w:rsidP="009E7B66">
      <w:pPr>
        <w:ind w:left="851"/>
        <w:rPr>
          <w:noProof/>
          <w:sz w:val="24"/>
          <w:szCs w:val="24"/>
          <w:u w:val="single"/>
          <w:lang w:val="en-US"/>
        </w:rPr>
      </w:pPr>
      <w:r w:rsidRPr="00B06606">
        <w:rPr>
          <w:noProof/>
          <w:sz w:val="24"/>
          <w:szCs w:val="24"/>
          <w:u w:val="single"/>
          <w:lang w:val="en-US"/>
        </w:rPr>
        <w:t>Anaphylactoid reactions during LDL</w:t>
      </w:r>
      <w:r w:rsidRPr="00B06606">
        <w:rPr>
          <w:noProof/>
          <w:sz w:val="24"/>
          <w:szCs w:val="24"/>
          <w:u w:val="single"/>
          <w:lang w:val="en-US"/>
        </w:rPr>
        <w:noBreakHyphen/>
        <w:t>apheresis</w:t>
      </w:r>
    </w:p>
    <w:p w14:paraId="1B536C28" w14:textId="77777777" w:rsidR="009E7B66" w:rsidRPr="008A7B03" w:rsidRDefault="009E7B66" w:rsidP="009E7B66">
      <w:pPr>
        <w:ind w:left="851"/>
        <w:rPr>
          <w:noProof/>
          <w:sz w:val="24"/>
          <w:szCs w:val="24"/>
          <w:lang w:val="en-US"/>
        </w:rPr>
      </w:pPr>
      <w:r w:rsidRPr="008A7B03">
        <w:rPr>
          <w:noProof/>
          <w:sz w:val="24"/>
          <w:szCs w:val="24"/>
          <w:lang w:val="en-US"/>
        </w:rPr>
        <w:t>Rarely, patients receiving ACE-inhibitors during low density lipoprotein (LDL)-apheresis with dextran sulphate have experienced life</w:t>
      </w:r>
      <w:r w:rsidRPr="008A7B03">
        <w:rPr>
          <w:noProof/>
          <w:sz w:val="24"/>
          <w:szCs w:val="24"/>
          <w:lang w:val="en-US"/>
        </w:rPr>
        <w:noBreakHyphen/>
        <w:t>threatening anaphylactoid reactions. These reactions were avoided by temporarily withholding ACE</w:t>
      </w:r>
      <w:r w:rsidRPr="008A7B03">
        <w:rPr>
          <w:noProof/>
          <w:sz w:val="24"/>
          <w:szCs w:val="24"/>
          <w:lang w:val="en-US"/>
        </w:rPr>
        <w:noBreakHyphen/>
        <w:t>inhibitor therapy prior to each apheresis.</w:t>
      </w:r>
    </w:p>
    <w:p w14:paraId="6A690D06" w14:textId="77777777" w:rsidR="009E7B66" w:rsidRPr="008A7B03" w:rsidRDefault="009E7B66" w:rsidP="009E7B66">
      <w:pPr>
        <w:ind w:left="851"/>
        <w:rPr>
          <w:noProof/>
          <w:sz w:val="24"/>
          <w:szCs w:val="24"/>
          <w:lang w:val="en-US"/>
        </w:rPr>
      </w:pPr>
    </w:p>
    <w:p w14:paraId="5B259EDB" w14:textId="77777777" w:rsidR="009E7B66" w:rsidRPr="00B06606" w:rsidRDefault="009E7B66" w:rsidP="009E7B66">
      <w:pPr>
        <w:ind w:left="851"/>
        <w:rPr>
          <w:rFonts w:eastAsia="Arial"/>
          <w:sz w:val="24"/>
          <w:szCs w:val="24"/>
          <w:u w:val="single"/>
          <w:lang w:val="en-GB"/>
        </w:rPr>
      </w:pPr>
      <w:proofErr w:type="spellStart"/>
      <w:r w:rsidRPr="00B06606">
        <w:rPr>
          <w:rFonts w:eastAsia="Arial"/>
          <w:sz w:val="24"/>
          <w:szCs w:val="24"/>
          <w:u w:val="single"/>
          <w:lang w:val="en-US"/>
        </w:rPr>
        <w:t>Hypoglycaemia</w:t>
      </w:r>
      <w:proofErr w:type="spellEnd"/>
    </w:p>
    <w:p w14:paraId="4D4C252E" w14:textId="77777777" w:rsidR="009E7B66" w:rsidRPr="008A7B03" w:rsidRDefault="009E7B66" w:rsidP="009E7B66">
      <w:pPr>
        <w:ind w:left="851"/>
        <w:rPr>
          <w:rFonts w:eastAsia="Arial"/>
          <w:sz w:val="24"/>
          <w:szCs w:val="24"/>
          <w:lang w:val="en-US"/>
        </w:rPr>
      </w:pPr>
      <w:r w:rsidRPr="008A7B03">
        <w:rPr>
          <w:rFonts w:eastAsia="Arial"/>
          <w:sz w:val="24"/>
          <w:szCs w:val="24"/>
          <w:lang w:val="en-US"/>
        </w:rPr>
        <w:t>Diabetic</w:t>
      </w:r>
      <w:r w:rsidRPr="008A7B03">
        <w:rPr>
          <w:sz w:val="24"/>
          <w:szCs w:val="24"/>
          <w:lang w:val="en-US"/>
        </w:rPr>
        <w:t xml:space="preserve"> </w:t>
      </w:r>
      <w:r w:rsidRPr="008A7B03">
        <w:rPr>
          <w:rFonts w:eastAsia="Arial"/>
          <w:sz w:val="24"/>
          <w:szCs w:val="24"/>
          <w:lang w:val="en-US"/>
        </w:rPr>
        <w:t>patients</w:t>
      </w:r>
      <w:r w:rsidRPr="008A7B03">
        <w:rPr>
          <w:sz w:val="24"/>
          <w:szCs w:val="24"/>
          <w:lang w:val="en-US"/>
        </w:rPr>
        <w:t xml:space="preserve"> </w:t>
      </w:r>
      <w:r w:rsidRPr="008A7B03">
        <w:rPr>
          <w:rFonts w:eastAsia="Arial"/>
          <w:sz w:val="24"/>
          <w:szCs w:val="24"/>
          <w:lang w:val="en-US"/>
        </w:rPr>
        <w:t>treated</w:t>
      </w:r>
      <w:r w:rsidRPr="008A7B03">
        <w:rPr>
          <w:sz w:val="24"/>
          <w:szCs w:val="24"/>
          <w:lang w:val="en-US"/>
        </w:rPr>
        <w:t xml:space="preserve"> </w:t>
      </w:r>
      <w:r w:rsidRPr="008A7B03">
        <w:rPr>
          <w:rFonts w:eastAsia="Arial"/>
          <w:sz w:val="24"/>
          <w:szCs w:val="24"/>
          <w:lang w:val="en-US"/>
        </w:rPr>
        <w:t>with</w:t>
      </w:r>
      <w:r w:rsidRPr="008A7B03">
        <w:rPr>
          <w:sz w:val="24"/>
          <w:szCs w:val="24"/>
          <w:lang w:val="en-US"/>
        </w:rPr>
        <w:t xml:space="preserve"> </w:t>
      </w:r>
      <w:r w:rsidRPr="008A7B03">
        <w:rPr>
          <w:rFonts w:eastAsia="Arial"/>
          <w:sz w:val="24"/>
          <w:szCs w:val="24"/>
          <w:lang w:val="en-US"/>
        </w:rPr>
        <w:t>oral</w:t>
      </w:r>
      <w:r w:rsidRPr="008A7B03">
        <w:rPr>
          <w:sz w:val="24"/>
          <w:szCs w:val="24"/>
          <w:lang w:val="en-US"/>
        </w:rPr>
        <w:t xml:space="preserve"> </w:t>
      </w:r>
      <w:r w:rsidRPr="008A7B03">
        <w:rPr>
          <w:rFonts w:eastAsia="Arial"/>
          <w:sz w:val="24"/>
          <w:szCs w:val="24"/>
          <w:lang w:val="en-US"/>
        </w:rPr>
        <w:t>antidiabetic</w:t>
      </w:r>
      <w:r w:rsidRPr="008A7B03">
        <w:rPr>
          <w:sz w:val="24"/>
          <w:szCs w:val="24"/>
          <w:lang w:val="en-US"/>
        </w:rPr>
        <w:t xml:space="preserve"> </w:t>
      </w:r>
      <w:r w:rsidRPr="008A7B03">
        <w:rPr>
          <w:rFonts w:eastAsia="Arial"/>
          <w:sz w:val="24"/>
          <w:szCs w:val="24"/>
          <w:lang w:val="en-US"/>
        </w:rPr>
        <w:t>agents</w:t>
      </w:r>
      <w:r w:rsidRPr="008A7B03">
        <w:rPr>
          <w:sz w:val="24"/>
          <w:szCs w:val="24"/>
          <w:lang w:val="en-US"/>
        </w:rPr>
        <w:t xml:space="preserve"> </w:t>
      </w:r>
      <w:r w:rsidRPr="008A7B03">
        <w:rPr>
          <w:rFonts w:eastAsia="Arial"/>
          <w:sz w:val="24"/>
          <w:szCs w:val="24"/>
          <w:lang w:val="en-US"/>
        </w:rPr>
        <w:t>or</w:t>
      </w:r>
      <w:r w:rsidRPr="008A7B03">
        <w:rPr>
          <w:sz w:val="24"/>
          <w:szCs w:val="24"/>
          <w:lang w:val="en-US"/>
        </w:rPr>
        <w:t xml:space="preserve"> </w:t>
      </w:r>
      <w:r w:rsidRPr="008A7B03">
        <w:rPr>
          <w:rFonts w:eastAsia="Arial"/>
          <w:sz w:val="24"/>
          <w:szCs w:val="24"/>
          <w:lang w:val="en-US"/>
        </w:rPr>
        <w:t>insulin</w:t>
      </w:r>
      <w:r w:rsidRPr="008A7B03">
        <w:rPr>
          <w:sz w:val="24"/>
          <w:szCs w:val="24"/>
          <w:lang w:val="en-US"/>
        </w:rPr>
        <w:t xml:space="preserve"> </w:t>
      </w:r>
      <w:r w:rsidRPr="008A7B03">
        <w:rPr>
          <w:rFonts w:eastAsia="Arial"/>
          <w:sz w:val="24"/>
          <w:szCs w:val="24"/>
          <w:lang w:val="en-US"/>
        </w:rPr>
        <w:t>starting</w:t>
      </w:r>
      <w:r w:rsidRPr="008A7B03">
        <w:rPr>
          <w:sz w:val="24"/>
          <w:szCs w:val="24"/>
          <w:lang w:val="en-US"/>
        </w:rPr>
        <w:t xml:space="preserve"> </w:t>
      </w:r>
      <w:r w:rsidRPr="008A7B03">
        <w:rPr>
          <w:rFonts w:eastAsia="Arial"/>
          <w:sz w:val="24"/>
          <w:szCs w:val="24"/>
          <w:lang w:val="en-US"/>
        </w:rPr>
        <w:t>an</w:t>
      </w:r>
      <w:r w:rsidRPr="008A7B03">
        <w:rPr>
          <w:sz w:val="24"/>
          <w:szCs w:val="24"/>
          <w:lang w:val="en-US"/>
        </w:rPr>
        <w:t xml:space="preserve"> </w:t>
      </w:r>
      <w:r w:rsidRPr="008A7B03">
        <w:rPr>
          <w:rFonts w:eastAsia="Arial"/>
          <w:sz w:val="24"/>
          <w:szCs w:val="24"/>
          <w:lang w:val="en-US"/>
        </w:rPr>
        <w:t>ACE-inhibitor,</w:t>
      </w:r>
      <w:r w:rsidRPr="008A7B03">
        <w:rPr>
          <w:sz w:val="24"/>
          <w:szCs w:val="24"/>
          <w:lang w:val="en-US"/>
        </w:rPr>
        <w:t xml:space="preserve"> </w:t>
      </w:r>
      <w:r w:rsidRPr="008A7B03">
        <w:rPr>
          <w:rFonts w:eastAsia="Arial"/>
          <w:sz w:val="24"/>
          <w:szCs w:val="24"/>
          <w:lang w:val="en-US"/>
        </w:rPr>
        <w:t>should</w:t>
      </w:r>
      <w:r w:rsidRPr="008A7B03">
        <w:rPr>
          <w:sz w:val="24"/>
          <w:szCs w:val="24"/>
          <w:lang w:val="en-US"/>
        </w:rPr>
        <w:t xml:space="preserve"> </w:t>
      </w:r>
      <w:r w:rsidRPr="008A7B03">
        <w:rPr>
          <w:rFonts w:eastAsia="Arial"/>
          <w:sz w:val="24"/>
          <w:szCs w:val="24"/>
          <w:lang w:val="en-US"/>
        </w:rPr>
        <w:t>be</w:t>
      </w:r>
      <w:r w:rsidRPr="008A7B03">
        <w:rPr>
          <w:sz w:val="24"/>
          <w:szCs w:val="24"/>
          <w:lang w:val="en-US"/>
        </w:rPr>
        <w:t xml:space="preserve"> </w:t>
      </w:r>
      <w:r w:rsidRPr="008A7B03">
        <w:rPr>
          <w:rFonts w:eastAsia="Arial"/>
          <w:sz w:val="24"/>
          <w:szCs w:val="24"/>
          <w:lang w:val="en-US"/>
        </w:rPr>
        <w:t>told</w:t>
      </w:r>
      <w:r w:rsidRPr="008A7B03">
        <w:rPr>
          <w:sz w:val="24"/>
          <w:szCs w:val="24"/>
          <w:lang w:val="en-US"/>
        </w:rPr>
        <w:t xml:space="preserve"> </w:t>
      </w:r>
      <w:r w:rsidRPr="008A7B03">
        <w:rPr>
          <w:rFonts w:eastAsia="Arial"/>
          <w:sz w:val="24"/>
          <w:szCs w:val="24"/>
          <w:lang w:val="en-US"/>
        </w:rPr>
        <w:t>to</w:t>
      </w:r>
      <w:r w:rsidRPr="008A7B03">
        <w:rPr>
          <w:sz w:val="24"/>
          <w:szCs w:val="24"/>
          <w:lang w:val="en-US"/>
        </w:rPr>
        <w:t xml:space="preserve"> </w:t>
      </w:r>
      <w:r w:rsidRPr="008A7B03">
        <w:rPr>
          <w:rFonts w:eastAsia="Arial"/>
          <w:sz w:val="24"/>
          <w:szCs w:val="24"/>
          <w:lang w:val="en-US"/>
        </w:rPr>
        <w:t>closely</w:t>
      </w:r>
      <w:r w:rsidRPr="008A7B03">
        <w:rPr>
          <w:sz w:val="24"/>
          <w:szCs w:val="24"/>
          <w:lang w:val="en-US"/>
        </w:rPr>
        <w:t xml:space="preserve"> </w:t>
      </w:r>
      <w:r w:rsidRPr="008A7B03">
        <w:rPr>
          <w:rFonts w:eastAsia="Arial"/>
          <w:sz w:val="24"/>
          <w:szCs w:val="24"/>
          <w:lang w:val="en-US"/>
        </w:rPr>
        <w:t>monitor</w:t>
      </w:r>
      <w:r w:rsidRPr="008A7B03">
        <w:rPr>
          <w:sz w:val="24"/>
          <w:szCs w:val="24"/>
          <w:lang w:val="en-US"/>
        </w:rPr>
        <w:t xml:space="preserve"> </w:t>
      </w:r>
      <w:r w:rsidRPr="008A7B03">
        <w:rPr>
          <w:rFonts w:eastAsia="Arial"/>
          <w:sz w:val="24"/>
          <w:szCs w:val="24"/>
          <w:lang w:val="en-US"/>
        </w:rPr>
        <w:t>for</w:t>
      </w:r>
      <w:r w:rsidRPr="008A7B03">
        <w:rPr>
          <w:sz w:val="24"/>
          <w:szCs w:val="24"/>
          <w:lang w:val="en-US"/>
        </w:rPr>
        <w:t xml:space="preserve"> </w:t>
      </w:r>
      <w:proofErr w:type="spellStart"/>
      <w:r w:rsidRPr="008A7B03">
        <w:rPr>
          <w:rFonts w:eastAsia="Arial"/>
          <w:sz w:val="24"/>
          <w:szCs w:val="24"/>
          <w:lang w:val="en-US"/>
        </w:rPr>
        <w:t>hypoglycaemia</w:t>
      </w:r>
      <w:proofErr w:type="spellEnd"/>
      <w:r w:rsidRPr="008A7B03">
        <w:rPr>
          <w:rFonts w:eastAsia="Arial"/>
          <w:sz w:val="24"/>
          <w:szCs w:val="24"/>
          <w:lang w:val="en-US"/>
        </w:rPr>
        <w:t>,</w:t>
      </w:r>
      <w:r w:rsidRPr="008A7B03">
        <w:rPr>
          <w:sz w:val="24"/>
          <w:szCs w:val="24"/>
          <w:lang w:val="en-US"/>
        </w:rPr>
        <w:t xml:space="preserve"> </w:t>
      </w:r>
      <w:r w:rsidRPr="008A7B03">
        <w:rPr>
          <w:rFonts w:eastAsia="Arial"/>
          <w:sz w:val="24"/>
          <w:szCs w:val="24"/>
          <w:lang w:val="en-US"/>
        </w:rPr>
        <w:t>especially</w:t>
      </w:r>
      <w:r w:rsidRPr="008A7B03">
        <w:rPr>
          <w:sz w:val="24"/>
          <w:szCs w:val="24"/>
          <w:lang w:val="en-US"/>
        </w:rPr>
        <w:t xml:space="preserve"> </w:t>
      </w:r>
      <w:r w:rsidRPr="008A7B03">
        <w:rPr>
          <w:rFonts w:eastAsia="Arial"/>
          <w:sz w:val="24"/>
          <w:szCs w:val="24"/>
          <w:lang w:val="en-US"/>
        </w:rPr>
        <w:t>during</w:t>
      </w:r>
      <w:r w:rsidRPr="008A7B03">
        <w:rPr>
          <w:sz w:val="24"/>
          <w:szCs w:val="24"/>
          <w:lang w:val="en-US"/>
        </w:rPr>
        <w:t xml:space="preserve"> </w:t>
      </w:r>
      <w:r w:rsidRPr="008A7B03">
        <w:rPr>
          <w:rFonts w:eastAsia="Arial"/>
          <w:sz w:val="24"/>
          <w:szCs w:val="24"/>
          <w:lang w:val="en-US"/>
        </w:rPr>
        <w:t>the</w:t>
      </w:r>
      <w:r w:rsidRPr="008A7B03">
        <w:rPr>
          <w:sz w:val="24"/>
          <w:szCs w:val="24"/>
          <w:lang w:val="en-US"/>
        </w:rPr>
        <w:t xml:space="preserve"> </w:t>
      </w:r>
      <w:r w:rsidRPr="008A7B03">
        <w:rPr>
          <w:rFonts w:eastAsia="Arial"/>
          <w:sz w:val="24"/>
          <w:szCs w:val="24"/>
          <w:lang w:val="en-US"/>
        </w:rPr>
        <w:t>first</w:t>
      </w:r>
      <w:r w:rsidRPr="008A7B03">
        <w:rPr>
          <w:sz w:val="24"/>
          <w:szCs w:val="24"/>
          <w:lang w:val="en-US"/>
        </w:rPr>
        <w:t xml:space="preserve"> </w:t>
      </w:r>
      <w:r w:rsidRPr="008A7B03">
        <w:rPr>
          <w:rFonts w:eastAsia="Arial"/>
          <w:sz w:val="24"/>
          <w:szCs w:val="24"/>
          <w:lang w:val="en-US"/>
        </w:rPr>
        <w:t>month</w:t>
      </w:r>
      <w:r w:rsidRPr="008A7B03">
        <w:rPr>
          <w:sz w:val="24"/>
          <w:szCs w:val="24"/>
          <w:lang w:val="en-US"/>
        </w:rPr>
        <w:t xml:space="preserve"> </w:t>
      </w:r>
      <w:r w:rsidRPr="008A7B03">
        <w:rPr>
          <w:rFonts w:eastAsia="Arial"/>
          <w:sz w:val="24"/>
          <w:szCs w:val="24"/>
          <w:lang w:val="en-US"/>
        </w:rPr>
        <w:t>of</w:t>
      </w:r>
      <w:r w:rsidRPr="008A7B03">
        <w:rPr>
          <w:sz w:val="24"/>
          <w:szCs w:val="24"/>
          <w:lang w:val="en-US"/>
        </w:rPr>
        <w:t xml:space="preserve"> </w:t>
      </w:r>
      <w:r w:rsidRPr="008A7B03">
        <w:rPr>
          <w:rFonts w:eastAsia="Arial"/>
          <w:sz w:val="24"/>
          <w:szCs w:val="24"/>
          <w:lang w:val="en-US"/>
        </w:rPr>
        <w:t>combined</w:t>
      </w:r>
      <w:r w:rsidRPr="008A7B03">
        <w:rPr>
          <w:sz w:val="24"/>
          <w:szCs w:val="24"/>
          <w:lang w:val="en-US"/>
        </w:rPr>
        <w:t xml:space="preserve"> </w:t>
      </w:r>
      <w:r w:rsidRPr="008A7B03">
        <w:rPr>
          <w:rFonts w:eastAsia="Arial"/>
          <w:sz w:val="24"/>
          <w:szCs w:val="24"/>
          <w:lang w:val="en-US"/>
        </w:rPr>
        <w:t>use</w:t>
      </w:r>
      <w:r w:rsidRPr="008A7B03">
        <w:rPr>
          <w:sz w:val="24"/>
          <w:szCs w:val="24"/>
          <w:lang w:val="en-US"/>
        </w:rPr>
        <w:t xml:space="preserve"> </w:t>
      </w:r>
      <w:r w:rsidRPr="008A7B03">
        <w:rPr>
          <w:rFonts w:eastAsia="Arial"/>
          <w:sz w:val="24"/>
          <w:szCs w:val="24"/>
          <w:lang w:val="en-US"/>
        </w:rPr>
        <w:t>(see</w:t>
      </w:r>
      <w:r w:rsidRPr="008A7B03">
        <w:rPr>
          <w:sz w:val="24"/>
          <w:szCs w:val="24"/>
          <w:lang w:val="en-US"/>
        </w:rPr>
        <w:t xml:space="preserve"> </w:t>
      </w:r>
      <w:r w:rsidRPr="008A7B03">
        <w:rPr>
          <w:rFonts w:eastAsia="Arial"/>
          <w:sz w:val="24"/>
          <w:szCs w:val="24"/>
          <w:lang w:val="en-US"/>
        </w:rPr>
        <w:t>section</w:t>
      </w:r>
      <w:r w:rsidRPr="008A7B03">
        <w:rPr>
          <w:sz w:val="24"/>
          <w:szCs w:val="24"/>
          <w:lang w:val="en-US"/>
        </w:rPr>
        <w:t xml:space="preserve"> </w:t>
      </w:r>
      <w:r w:rsidRPr="008A7B03">
        <w:rPr>
          <w:rFonts w:eastAsia="Arial"/>
          <w:sz w:val="24"/>
          <w:szCs w:val="24"/>
          <w:lang w:val="en-US"/>
        </w:rPr>
        <w:t>4.5).</w:t>
      </w:r>
    </w:p>
    <w:p w14:paraId="7D3B2595" w14:textId="77777777" w:rsidR="009E7B66" w:rsidRPr="008A7B03" w:rsidRDefault="009E7B66" w:rsidP="009E7B66">
      <w:pPr>
        <w:ind w:left="851"/>
        <w:rPr>
          <w:noProof/>
          <w:sz w:val="24"/>
          <w:szCs w:val="24"/>
          <w:lang w:val="en-US"/>
        </w:rPr>
      </w:pPr>
    </w:p>
    <w:p w14:paraId="611DB718" w14:textId="77777777" w:rsidR="009E7B66" w:rsidRPr="00B06606" w:rsidRDefault="009E7B66" w:rsidP="009E7B66">
      <w:pPr>
        <w:ind w:left="851"/>
        <w:rPr>
          <w:noProof/>
          <w:sz w:val="24"/>
          <w:szCs w:val="24"/>
          <w:u w:val="single"/>
          <w:lang w:val="en-US"/>
        </w:rPr>
      </w:pPr>
      <w:r w:rsidRPr="00B06606">
        <w:rPr>
          <w:noProof/>
          <w:sz w:val="24"/>
          <w:szCs w:val="24"/>
          <w:u w:val="single"/>
          <w:lang w:val="en-US"/>
        </w:rPr>
        <w:t>Cough</w:t>
      </w:r>
    </w:p>
    <w:p w14:paraId="4C05F832" w14:textId="77777777" w:rsidR="009E7B66" w:rsidRPr="008A7B03" w:rsidRDefault="009E7B66" w:rsidP="009E7B66">
      <w:pPr>
        <w:ind w:left="851"/>
        <w:rPr>
          <w:rFonts w:eastAsia="Arial"/>
          <w:sz w:val="24"/>
          <w:szCs w:val="24"/>
          <w:lang w:val="en-GB"/>
        </w:rPr>
      </w:pPr>
      <w:r w:rsidRPr="008A7B03">
        <w:rPr>
          <w:rFonts w:eastAsia="Arial"/>
          <w:sz w:val="24"/>
          <w:szCs w:val="24"/>
          <w:lang w:val="en-US"/>
        </w:rPr>
        <w:t>Cough has been reported with the use of ACE</w:t>
      </w:r>
      <w:r w:rsidRPr="008A7B03">
        <w:rPr>
          <w:rFonts w:eastAsia="Arial"/>
          <w:sz w:val="24"/>
          <w:szCs w:val="24"/>
          <w:lang w:val="en-US"/>
        </w:rPr>
        <w:noBreakHyphen/>
        <w:t>inhibitors. Characteristically, the cough is non</w:t>
      </w:r>
      <w:r w:rsidRPr="008A7B03">
        <w:rPr>
          <w:rFonts w:eastAsia="Arial"/>
          <w:sz w:val="24"/>
          <w:szCs w:val="24"/>
          <w:lang w:val="en-US"/>
        </w:rPr>
        <w:noBreakHyphen/>
        <w:t>productive, persistent and resolves after discontinuation of therapy. ACE</w:t>
      </w:r>
      <w:r w:rsidRPr="008A7B03">
        <w:rPr>
          <w:rFonts w:eastAsia="Arial"/>
          <w:sz w:val="24"/>
          <w:szCs w:val="24"/>
          <w:lang w:val="en-US"/>
        </w:rPr>
        <w:noBreakHyphen/>
        <w:t>inhibitor induced cough should also be considered as part of the differential diagnosis of cough.</w:t>
      </w:r>
    </w:p>
    <w:p w14:paraId="1C0F8642" w14:textId="77777777" w:rsidR="009E7B66" w:rsidRPr="008A7B03" w:rsidRDefault="009E7B66" w:rsidP="009E7B66">
      <w:pPr>
        <w:ind w:left="851"/>
        <w:rPr>
          <w:noProof/>
          <w:sz w:val="24"/>
          <w:szCs w:val="24"/>
          <w:lang w:val="en-US"/>
        </w:rPr>
      </w:pPr>
    </w:p>
    <w:p w14:paraId="1A9E61A1" w14:textId="77777777" w:rsidR="009E7B66" w:rsidRPr="00B06606" w:rsidRDefault="009E7B66" w:rsidP="009E7B66">
      <w:pPr>
        <w:ind w:left="851"/>
        <w:rPr>
          <w:noProof/>
          <w:sz w:val="24"/>
          <w:szCs w:val="24"/>
          <w:u w:val="single"/>
          <w:lang w:val="en-US"/>
        </w:rPr>
      </w:pPr>
      <w:r w:rsidRPr="00B06606">
        <w:rPr>
          <w:noProof/>
          <w:sz w:val="24"/>
          <w:szCs w:val="24"/>
          <w:u w:val="single"/>
          <w:lang w:val="en-US"/>
        </w:rPr>
        <w:t>Surgery/anaesthesia</w:t>
      </w:r>
    </w:p>
    <w:p w14:paraId="49141430" w14:textId="77777777" w:rsidR="009E7B66" w:rsidRPr="008A7B03" w:rsidRDefault="009E7B66" w:rsidP="009E7B66">
      <w:pPr>
        <w:ind w:left="851"/>
        <w:rPr>
          <w:noProof/>
          <w:sz w:val="24"/>
          <w:szCs w:val="24"/>
          <w:lang w:val="en-US"/>
        </w:rPr>
      </w:pPr>
      <w:r w:rsidRPr="008A7B03">
        <w:rPr>
          <w:noProof/>
          <w:sz w:val="24"/>
          <w:szCs w:val="24"/>
          <w:lang w:val="en-US"/>
        </w:rPr>
        <w:t>In patients undergoing major surgery or during anaesthesia with agents that produce hypotension, enalapril blocks angiotensin II formation secondary to compensatory renin release. If hypotension occurs and is considered to be due to this mechanism, it can be corrected by volume expansion.</w:t>
      </w:r>
    </w:p>
    <w:p w14:paraId="22573FD8" w14:textId="77777777" w:rsidR="009E7B66" w:rsidRPr="008A7B03" w:rsidRDefault="009E7B66" w:rsidP="009E7B66">
      <w:pPr>
        <w:ind w:left="851"/>
        <w:rPr>
          <w:noProof/>
          <w:sz w:val="24"/>
          <w:szCs w:val="24"/>
          <w:lang w:val="en-US"/>
        </w:rPr>
      </w:pPr>
    </w:p>
    <w:p w14:paraId="0839031C" w14:textId="77777777" w:rsidR="009E7B66" w:rsidRPr="00B06606" w:rsidRDefault="009E7B66" w:rsidP="009E7B66">
      <w:pPr>
        <w:ind w:left="851"/>
        <w:rPr>
          <w:noProof/>
          <w:sz w:val="24"/>
          <w:szCs w:val="24"/>
          <w:u w:val="single"/>
          <w:lang w:val="en-US"/>
        </w:rPr>
      </w:pPr>
      <w:r w:rsidRPr="00B06606">
        <w:rPr>
          <w:noProof/>
          <w:sz w:val="24"/>
          <w:szCs w:val="24"/>
          <w:u w:val="single"/>
          <w:lang w:val="en-US"/>
        </w:rPr>
        <w:t xml:space="preserve">Serum potassium </w:t>
      </w:r>
    </w:p>
    <w:p w14:paraId="0E390126" w14:textId="77777777" w:rsidR="009E7B66" w:rsidRPr="008A7B03" w:rsidRDefault="009E7B66" w:rsidP="009E7B66">
      <w:pPr>
        <w:ind w:left="851"/>
        <w:rPr>
          <w:noProof/>
          <w:sz w:val="24"/>
          <w:szCs w:val="24"/>
          <w:lang w:val="en-US"/>
        </w:rPr>
      </w:pPr>
      <w:r w:rsidRPr="008A7B03">
        <w:rPr>
          <w:noProof/>
          <w:sz w:val="24"/>
          <w:szCs w:val="24"/>
          <w:lang w:val="en-US"/>
        </w:rPr>
        <w:t xml:space="preserve">ACE inhibitors can cause hyperkalemia because they inhibit the release of aldosterone. The effect is usually not significant in patients with normal renal function. However, in patients with impaired renal function and/or in patients taking potassium supplements (including salt substitutes), potassium-sparing diuretics, trimethoprim or co-trimoxazole also known as trimethoprim/sulfamethoxazole and especially aldosterone antagonists or angiotensin-receptor blockers, hyperkalemia can occur. Potassium-sparing diuretics and angiotensin-receptor blockers should be used with caution in patients receiving ACE inhibitors, and serum potassium and renal function should be monitored (see section 4.5). </w:t>
      </w:r>
    </w:p>
    <w:p w14:paraId="3BEDB638" w14:textId="77777777" w:rsidR="009E7B66" w:rsidRPr="008A7B03" w:rsidRDefault="009E7B66" w:rsidP="009E7B66">
      <w:pPr>
        <w:ind w:left="851"/>
        <w:rPr>
          <w:noProof/>
          <w:sz w:val="24"/>
          <w:szCs w:val="24"/>
          <w:lang w:val="en-US"/>
        </w:rPr>
      </w:pPr>
    </w:p>
    <w:p w14:paraId="29744AA7" w14:textId="77777777" w:rsidR="009E7B66" w:rsidRPr="00B06606" w:rsidRDefault="009E7B66" w:rsidP="009E7B66">
      <w:pPr>
        <w:ind w:left="851"/>
        <w:rPr>
          <w:rFonts w:eastAsia="Arial"/>
          <w:sz w:val="24"/>
          <w:szCs w:val="24"/>
          <w:u w:val="single"/>
          <w:lang w:val="en-GB"/>
        </w:rPr>
      </w:pPr>
      <w:r w:rsidRPr="00B06606">
        <w:rPr>
          <w:rFonts w:eastAsia="Arial"/>
          <w:sz w:val="24"/>
          <w:szCs w:val="24"/>
          <w:u w:val="single"/>
          <w:lang w:val="en-US"/>
        </w:rPr>
        <w:t>Lithium</w:t>
      </w:r>
    </w:p>
    <w:p w14:paraId="6D60A702" w14:textId="77777777" w:rsidR="009E7B66" w:rsidRPr="008A7B03" w:rsidRDefault="009E7B66" w:rsidP="009E7B66">
      <w:pPr>
        <w:ind w:left="851"/>
        <w:rPr>
          <w:rFonts w:eastAsia="Arial"/>
          <w:sz w:val="24"/>
          <w:szCs w:val="24"/>
          <w:lang w:val="en-US"/>
        </w:rPr>
      </w:pPr>
      <w:r w:rsidRPr="008A7B03">
        <w:rPr>
          <w:rFonts w:eastAsia="Arial"/>
          <w:sz w:val="24"/>
          <w:szCs w:val="24"/>
          <w:lang w:val="en-US"/>
        </w:rPr>
        <w:t>The</w:t>
      </w:r>
      <w:r w:rsidRPr="008A7B03">
        <w:rPr>
          <w:sz w:val="24"/>
          <w:szCs w:val="24"/>
          <w:lang w:val="en-US"/>
        </w:rPr>
        <w:t xml:space="preserve"> </w:t>
      </w:r>
      <w:r w:rsidRPr="008A7B03">
        <w:rPr>
          <w:rFonts w:eastAsia="Arial"/>
          <w:sz w:val="24"/>
          <w:szCs w:val="24"/>
          <w:lang w:val="en-US"/>
        </w:rPr>
        <w:t>combination</w:t>
      </w:r>
      <w:r w:rsidRPr="008A7B03">
        <w:rPr>
          <w:sz w:val="24"/>
          <w:szCs w:val="24"/>
          <w:lang w:val="en-US"/>
        </w:rPr>
        <w:t xml:space="preserve"> </w:t>
      </w:r>
      <w:r w:rsidRPr="008A7B03">
        <w:rPr>
          <w:rFonts w:eastAsia="Arial"/>
          <w:sz w:val="24"/>
          <w:szCs w:val="24"/>
          <w:lang w:val="en-US"/>
        </w:rPr>
        <w:t>of</w:t>
      </w:r>
      <w:r w:rsidRPr="008A7B03">
        <w:rPr>
          <w:sz w:val="24"/>
          <w:szCs w:val="24"/>
          <w:lang w:val="en-US"/>
        </w:rPr>
        <w:t xml:space="preserve"> </w:t>
      </w:r>
      <w:r w:rsidRPr="008A7B03">
        <w:rPr>
          <w:rFonts w:eastAsia="Arial"/>
          <w:sz w:val="24"/>
          <w:szCs w:val="24"/>
          <w:lang w:val="en-US"/>
        </w:rPr>
        <w:t>lithium</w:t>
      </w:r>
      <w:r w:rsidRPr="008A7B03">
        <w:rPr>
          <w:sz w:val="24"/>
          <w:szCs w:val="24"/>
          <w:lang w:val="en-US"/>
        </w:rPr>
        <w:t xml:space="preserve"> </w:t>
      </w:r>
      <w:r w:rsidRPr="008A7B03">
        <w:rPr>
          <w:rFonts w:eastAsia="Arial"/>
          <w:sz w:val="24"/>
          <w:szCs w:val="24"/>
          <w:lang w:val="en-US"/>
        </w:rPr>
        <w:t>and</w:t>
      </w:r>
      <w:r w:rsidRPr="008A7B03">
        <w:rPr>
          <w:sz w:val="24"/>
          <w:szCs w:val="24"/>
          <w:lang w:val="en-US"/>
        </w:rPr>
        <w:t xml:space="preserve"> </w:t>
      </w:r>
      <w:r w:rsidRPr="008A7B03">
        <w:rPr>
          <w:rFonts w:eastAsia="Arial"/>
          <w:sz w:val="24"/>
          <w:szCs w:val="24"/>
          <w:lang w:val="en-US"/>
        </w:rPr>
        <w:t>enalapril</w:t>
      </w:r>
      <w:r w:rsidRPr="008A7B03">
        <w:rPr>
          <w:sz w:val="24"/>
          <w:szCs w:val="24"/>
          <w:lang w:val="en-US"/>
        </w:rPr>
        <w:t xml:space="preserve"> </w:t>
      </w:r>
      <w:r w:rsidRPr="008A7B03">
        <w:rPr>
          <w:rFonts w:eastAsia="Arial"/>
          <w:sz w:val="24"/>
          <w:szCs w:val="24"/>
          <w:lang w:val="en-US"/>
        </w:rPr>
        <w:t>is</w:t>
      </w:r>
      <w:r w:rsidRPr="008A7B03">
        <w:rPr>
          <w:sz w:val="24"/>
          <w:szCs w:val="24"/>
          <w:lang w:val="en-US"/>
        </w:rPr>
        <w:t xml:space="preserve"> </w:t>
      </w:r>
      <w:r w:rsidRPr="008A7B03">
        <w:rPr>
          <w:rFonts w:eastAsia="Arial"/>
          <w:sz w:val="24"/>
          <w:szCs w:val="24"/>
          <w:lang w:val="en-US"/>
        </w:rPr>
        <w:t>generally</w:t>
      </w:r>
      <w:r w:rsidRPr="008A7B03">
        <w:rPr>
          <w:sz w:val="24"/>
          <w:szCs w:val="24"/>
          <w:lang w:val="en-US"/>
        </w:rPr>
        <w:t xml:space="preserve"> </w:t>
      </w:r>
      <w:r w:rsidRPr="008A7B03">
        <w:rPr>
          <w:rFonts w:eastAsia="Arial"/>
          <w:sz w:val="24"/>
          <w:szCs w:val="24"/>
          <w:lang w:val="en-US"/>
        </w:rPr>
        <w:t>not</w:t>
      </w:r>
      <w:r w:rsidRPr="008A7B03">
        <w:rPr>
          <w:sz w:val="24"/>
          <w:szCs w:val="24"/>
          <w:lang w:val="en-US"/>
        </w:rPr>
        <w:t xml:space="preserve"> </w:t>
      </w:r>
      <w:r w:rsidRPr="008A7B03">
        <w:rPr>
          <w:rFonts w:eastAsia="Arial"/>
          <w:sz w:val="24"/>
          <w:szCs w:val="24"/>
          <w:lang w:val="en-US"/>
        </w:rPr>
        <w:t>recommended</w:t>
      </w:r>
      <w:r w:rsidRPr="008A7B03">
        <w:rPr>
          <w:sz w:val="24"/>
          <w:szCs w:val="24"/>
          <w:lang w:val="en-US"/>
        </w:rPr>
        <w:t xml:space="preserve"> </w:t>
      </w:r>
      <w:r w:rsidRPr="008A7B03">
        <w:rPr>
          <w:rFonts w:eastAsia="Arial"/>
          <w:sz w:val="24"/>
          <w:szCs w:val="24"/>
          <w:lang w:val="en-US"/>
        </w:rPr>
        <w:t>(see</w:t>
      </w:r>
      <w:r w:rsidRPr="008A7B03">
        <w:rPr>
          <w:sz w:val="24"/>
          <w:szCs w:val="24"/>
          <w:lang w:val="en-US"/>
        </w:rPr>
        <w:t xml:space="preserve"> </w:t>
      </w:r>
      <w:r w:rsidRPr="008A7B03">
        <w:rPr>
          <w:rFonts w:eastAsia="Arial"/>
          <w:sz w:val="24"/>
          <w:szCs w:val="24"/>
          <w:lang w:val="en-US"/>
        </w:rPr>
        <w:t>section</w:t>
      </w:r>
      <w:r w:rsidRPr="008A7B03">
        <w:rPr>
          <w:sz w:val="24"/>
          <w:szCs w:val="24"/>
          <w:lang w:val="en-US"/>
        </w:rPr>
        <w:t xml:space="preserve"> </w:t>
      </w:r>
      <w:r w:rsidRPr="008A7B03">
        <w:rPr>
          <w:rFonts w:eastAsia="Arial"/>
          <w:sz w:val="24"/>
          <w:szCs w:val="24"/>
          <w:lang w:val="en-US"/>
        </w:rPr>
        <w:t>4.5).</w:t>
      </w:r>
    </w:p>
    <w:p w14:paraId="2FF3D65D" w14:textId="77777777" w:rsidR="009E7B66" w:rsidRPr="008A7B03" w:rsidRDefault="009E7B66" w:rsidP="009E7B66">
      <w:pPr>
        <w:ind w:left="851"/>
        <w:rPr>
          <w:noProof/>
          <w:sz w:val="24"/>
          <w:szCs w:val="24"/>
          <w:lang w:val="en-US"/>
        </w:rPr>
      </w:pPr>
    </w:p>
    <w:p w14:paraId="38737125" w14:textId="77777777" w:rsidR="009E7B66" w:rsidRPr="00B06606" w:rsidRDefault="009E7B66" w:rsidP="009E7B66">
      <w:pPr>
        <w:ind w:left="851"/>
        <w:rPr>
          <w:noProof/>
          <w:sz w:val="24"/>
          <w:szCs w:val="24"/>
          <w:u w:val="single"/>
          <w:lang w:val="en-US"/>
        </w:rPr>
      </w:pPr>
      <w:r w:rsidRPr="00B06606">
        <w:rPr>
          <w:noProof/>
          <w:sz w:val="24"/>
          <w:szCs w:val="24"/>
          <w:u w:val="single"/>
          <w:lang w:val="en-US"/>
        </w:rPr>
        <w:t>Inducers of CYP3A4</w:t>
      </w:r>
    </w:p>
    <w:p w14:paraId="3FC87D98" w14:textId="77777777" w:rsidR="009E7B66" w:rsidRPr="008A7B03" w:rsidRDefault="009E7B66" w:rsidP="009E7B66">
      <w:pPr>
        <w:ind w:left="851"/>
        <w:rPr>
          <w:noProof/>
          <w:sz w:val="24"/>
          <w:szCs w:val="24"/>
          <w:lang w:val="en-US"/>
        </w:rPr>
      </w:pPr>
      <w:r w:rsidRPr="008A7B03">
        <w:rPr>
          <w:noProof/>
          <w:sz w:val="24"/>
          <w:szCs w:val="24"/>
          <w:lang w:val="en-US"/>
        </w:rPr>
        <w:t>CYP3A4 inducers such as anticonvulsants (e.g. phenytoin, carbamazepine) and rifampicin can reduce serum levels of lercanidipine so that the efficacy of the drug can be lower than expected (see section 4.5).</w:t>
      </w:r>
    </w:p>
    <w:p w14:paraId="0987124E" w14:textId="77777777" w:rsidR="009E7B66" w:rsidRPr="008A7B03" w:rsidRDefault="009E7B66" w:rsidP="009E7B66">
      <w:pPr>
        <w:ind w:left="851"/>
        <w:rPr>
          <w:noProof/>
          <w:sz w:val="24"/>
          <w:szCs w:val="24"/>
          <w:lang w:val="en-US"/>
        </w:rPr>
      </w:pPr>
    </w:p>
    <w:p w14:paraId="1DD5E4E6" w14:textId="77777777" w:rsidR="009E7B66" w:rsidRPr="00B06606" w:rsidRDefault="009E7B66" w:rsidP="009E7B66">
      <w:pPr>
        <w:ind w:left="851"/>
        <w:rPr>
          <w:noProof/>
          <w:sz w:val="24"/>
          <w:szCs w:val="24"/>
          <w:u w:val="single"/>
          <w:lang w:val="en-US"/>
        </w:rPr>
      </w:pPr>
      <w:r w:rsidRPr="00B06606">
        <w:rPr>
          <w:noProof/>
          <w:sz w:val="24"/>
          <w:szCs w:val="24"/>
          <w:u w:val="single"/>
          <w:lang w:val="en-US"/>
        </w:rPr>
        <w:t>Ethnic differences</w:t>
      </w:r>
    </w:p>
    <w:p w14:paraId="31BB05A0" w14:textId="77777777" w:rsidR="009E7B66" w:rsidRPr="008A7B03" w:rsidRDefault="009E7B66" w:rsidP="009E7B66">
      <w:pPr>
        <w:ind w:left="851"/>
        <w:rPr>
          <w:noProof/>
          <w:sz w:val="24"/>
          <w:szCs w:val="24"/>
          <w:lang w:val="en-US"/>
        </w:rPr>
      </w:pPr>
      <w:r w:rsidRPr="008A7B03">
        <w:rPr>
          <w:noProof/>
          <w:sz w:val="24"/>
          <w:szCs w:val="24"/>
          <w:lang w:val="en-US"/>
        </w:rPr>
        <w:t>As with other ACE</w:t>
      </w:r>
      <w:r w:rsidRPr="008A7B03">
        <w:rPr>
          <w:noProof/>
          <w:sz w:val="24"/>
          <w:szCs w:val="24"/>
          <w:lang w:val="en-US"/>
        </w:rPr>
        <w:noBreakHyphen/>
        <w:t>inhibitors, enalapril is apparently less effective in lowering blood pressure in black patients than in non</w:t>
      </w:r>
      <w:r w:rsidRPr="008A7B03">
        <w:rPr>
          <w:noProof/>
          <w:sz w:val="24"/>
          <w:szCs w:val="24"/>
          <w:lang w:val="en-US"/>
        </w:rPr>
        <w:noBreakHyphen/>
        <w:t>blacks, possibly because plasma renin levels are often lower in the black hypertensive population.</w:t>
      </w:r>
    </w:p>
    <w:p w14:paraId="6ED39C32" w14:textId="77777777" w:rsidR="009E7B66" w:rsidRPr="008A7B03" w:rsidRDefault="009E7B66" w:rsidP="009E7B66">
      <w:pPr>
        <w:ind w:left="851"/>
        <w:rPr>
          <w:noProof/>
          <w:sz w:val="24"/>
          <w:szCs w:val="24"/>
          <w:lang w:val="en-US"/>
        </w:rPr>
      </w:pPr>
    </w:p>
    <w:p w14:paraId="471C1889" w14:textId="77777777" w:rsidR="009E7B66" w:rsidRPr="00B06606" w:rsidRDefault="009E7B66" w:rsidP="009E7B66">
      <w:pPr>
        <w:ind w:left="851"/>
        <w:rPr>
          <w:noProof/>
          <w:sz w:val="24"/>
          <w:szCs w:val="24"/>
          <w:u w:val="single"/>
          <w:lang w:val="en-US"/>
        </w:rPr>
      </w:pPr>
      <w:r w:rsidRPr="00B06606">
        <w:rPr>
          <w:noProof/>
          <w:sz w:val="24"/>
          <w:szCs w:val="24"/>
          <w:u w:val="single"/>
          <w:lang w:val="en-US"/>
        </w:rPr>
        <w:t>Pregnancy</w:t>
      </w:r>
    </w:p>
    <w:p w14:paraId="1BE608AD" w14:textId="64EBC554" w:rsidR="009E7B66" w:rsidRPr="008A7B03" w:rsidRDefault="00581EB5" w:rsidP="009E7B66">
      <w:pPr>
        <w:ind w:left="851"/>
        <w:rPr>
          <w:noProof/>
          <w:sz w:val="24"/>
          <w:szCs w:val="24"/>
          <w:lang w:val="en-US"/>
        </w:rPr>
      </w:pPr>
      <w:r>
        <w:rPr>
          <w:noProof/>
          <w:sz w:val="24"/>
          <w:szCs w:val="24"/>
          <w:lang w:val="en-US"/>
        </w:rPr>
        <w:t>Enalaprilmaleat/Lercanidipinhydrochlorid "DOC"</w:t>
      </w:r>
      <w:r w:rsidR="009E7B66" w:rsidRPr="008A7B03">
        <w:rPr>
          <w:noProof/>
          <w:sz w:val="24"/>
          <w:szCs w:val="24"/>
          <w:lang w:val="en-US"/>
        </w:rPr>
        <w:t xml:space="preserve"> is not recommended during pregnancy.</w:t>
      </w:r>
    </w:p>
    <w:p w14:paraId="62E7A492" w14:textId="77777777" w:rsidR="009E7B66" w:rsidRPr="008A7B03" w:rsidRDefault="009E7B66" w:rsidP="009E7B66">
      <w:pPr>
        <w:ind w:left="851"/>
        <w:rPr>
          <w:noProof/>
          <w:sz w:val="24"/>
          <w:szCs w:val="24"/>
          <w:lang w:val="en-US"/>
        </w:rPr>
      </w:pPr>
    </w:p>
    <w:p w14:paraId="6BA15911" w14:textId="77777777" w:rsidR="009E7B66" w:rsidRPr="008A7B03" w:rsidRDefault="009E7B66" w:rsidP="009E7B66">
      <w:pPr>
        <w:ind w:left="851"/>
        <w:rPr>
          <w:noProof/>
          <w:sz w:val="24"/>
          <w:szCs w:val="24"/>
          <w:lang w:val="en-US"/>
        </w:rPr>
      </w:pPr>
      <w:r w:rsidRPr="008A7B03">
        <w:rPr>
          <w:noProof/>
          <w:sz w:val="24"/>
          <w:szCs w:val="24"/>
          <w:lang w:val="en-US"/>
        </w:rPr>
        <w:t>ACE inhibitors, like enalapril, should not be initiated during pregnancy. Unless continued ACE inhibitor therapy is considered essential, patients planning pregnancy should be changed to alternative anti</w:t>
      </w:r>
      <w:r w:rsidRPr="008A7B03">
        <w:rPr>
          <w:noProof/>
          <w:sz w:val="24"/>
          <w:szCs w:val="24"/>
          <w:lang w:val="en-US"/>
        </w:rPr>
        <w:noBreakHyphen/>
        <w:t>hypertensive treatments which have an established safety profile for use in pregnancy. When pregnancy is diagnosed, treatment with ACE inhibitors should be stopped immediately, and, if appropriate, alternative therapy should be started.(see sections 4.3 and 4.6).</w:t>
      </w:r>
    </w:p>
    <w:p w14:paraId="27E2CDD3" w14:textId="77777777" w:rsidR="009E7B66" w:rsidRPr="008A7B03" w:rsidRDefault="009E7B66" w:rsidP="009E7B66">
      <w:pPr>
        <w:ind w:left="851"/>
        <w:rPr>
          <w:noProof/>
          <w:sz w:val="24"/>
          <w:szCs w:val="24"/>
          <w:lang w:val="en-US"/>
        </w:rPr>
      </w:pPr>
    </w:p>
    <w:p w14:paraId="42FED9D0" w14:textId="77777777" w:rsidR="009E7B66" w:rsidRPr="008A7B03" w:rsidRDefault="009E7B66" w:rsidP="009E7B66">
      <w:pPr>
        <w:ind w:left="851"/>
        <w:rPr>
          <w:noProof/>
          <w:sz w:val="24"/>
          <w:szCs w:val="24"/>
          <w:lang w:val="en-US"/>
        </w:rPr>
      </w:pPr>
      <w:r w:rsidRPr="008A7B03">
        <w:rPr>
          <w:noProof/>
          <w:sz w:val="24"/>
          <w:szCs w:val="24"/>
          <w:lang w:val="en-US"/>
        </w:rPr>
        <w:t>The use of lercanidipine is also not recommended during pregnancy or in women who might become pregnant (see section 4.6).</w:t>
      </w:r>
    </w:p>
    <w:p w14:paraId="45F6E950" w14:textId="77777777" w:rsidR="009E7B66" w:rsidRPr="008A7B03" w:rsidRDefault="009E7B66" w:rsidP="009E7B66">
      <w:pPr>
        <w:ind w:left="851"/>
        <w:rPr>
          <w:noProof/>
          <w:sz w:val="24"/>
          <w:szCs w:val="24"/>
          <w:lang w:val="en-US"/>
        </w:rPr>
      </w:pPr>
    </w:p>
    <w:p w14:paraId="2C61795B" w14:textId="77777777" w:rsidR="009E7B66" w:rsidRPr="00B06606" w:rsidRDefault="009E7B66" w:rsidP="009E7B66">
      <w:pPr>
        <w:ind w:left="851"/>
        <w:rPr>
          <w:noProof/>
          <w:sz w:val="24"/>
          <w:szCs w:val="24"/>
          <w:u w:val="single"/>
          <w:lang w:val="en-US"/>
        </w:rPr>
      </w:pPr>
      <w:r w:rsidRPr="00B06606">
        <w:rPr>
          <w:noProof/>
          <w:sz w:val="24"/>
          <w:szCs w:val="24"/>
          <w:u w:val="single"/>
          <w:lang w:val="en-US"/>
        </w:rPr>
        <w:t>Lactation</w:t>
      </w:r>
    </w:p>
    <w:p w14:paraId="327962FD" w14:textId="04F3B5CD" w:rsidR="009E7B66" w:rsidRPr="008A7B03" w:rsidRDefault="009E7B66" w:rsidP="009E7B66">
      <w:pPr>
        <w:ind w:left="851"/>
        <w:rPr>
          <w:noProof/>
          <w:sz w:val="24"/>
          <w:szCs w:val="24"/>
          <w:lang w:val="en-US"/>
        </w:rPr>
      </w:pPr>
      <w:r w:rsidRPr="008A7B03">
        <w:rPr>
          <w:noProof/>
          <w:sz w:val="24"/>
          <w:szCs w:val="24"/>
          <w:lang w:val="en-US"/>
        </w:rPr>
        <w:t xml:space="preserve">The use of </w:t>
      </w:r>
      <w:r w:rsidR="00581EB5">
        <w:rPr>
          <w:noProof/>
          <w:sz w:val="24"/>
          <w:szCs w:val="24"/>
          <w:lang w:val="en-US"/>
        </w:rPr>
        <w:t>Enalaprilmaleat/Lercanidipinhydrochlorid "DOC"</w:t>
      </w:r>
      <w:r w:rsidRPr="008A7B03">
        <w:rPr>
          <w:noProof/>
          <w:sz w:val="24"/>
          <w:szCs w:val="24"/>
          <w:lang w:val="en-US"/>
        </w:rPr>
        <w:t xml:space="preserve"> is not recommended during lactation (see section 4.6).</w:t>
      </w:r>
    </w:p>
    <w:p w14:paraId="75D74FF6" w14:textId="77777777" w:rsidR="009E7B66" w:rsidRPr="008A7B03" w:rsidRDefault="009E7B66" w:rsidP="009E7B66">
      <w:pPr>
        <w:ind w:left="851"/>
        <w:rPr>
          <w:noProof/>
          <w:sz w:val="24"/>
          <w:szCs w:val="24"/>
          <w:lang w:val="en-US"/>
        </w:rPr>
      </w:pPr>
    </w:p>
    <w:p w14:paraId="60237837" w14:textId="77777777" w:rsidR="009E7B66" w:rsidRPr="00B06606" w:rsidRDefault="009E7B66" w:rsidP="009E7B66">
      <w:pPr>
        <w:ind w:left="851"/>
        <w:rPr>
          <w:noProof/>
          <w:sz w:val="24"/>
          <w:szCs w:val="24"/>
          <w:u w:val="single"/>
          <w:lang w:val="en-US"/>
        </w:rPr>
      </w:pPr>
      <w:r w:rsidRPr="00B06606">
        <w:rPr>
          <w:noProof/>
          <w:sz w:val="24"/>
          <w:szCs w:val="24"/>
          <w:u w:val="single"/>
          <w:lang w:val="en-US"/>
        </w:rPr>
        <w:t>Paediatric population</w:t>
      </w:r>
    </w:p>
    <w:p w14:paraId="4BC7CCE4" w14:textId="77777777" w:rsidR="009E7B66" w:rsidRPr="008A7B03" w:rsidRDefault="009E7B66" w:rsidP="009E7B66">
      <w:pPr>
        <w:ind w:left="851"/>
        <w:rPr>
          <w:noProof/>
          <w:sz w:val="24"/>
          <w:szCs w:val="24"/>
          <w:lang w:val="en-US"/>
        </w:rPr>
      </w:pPr>
      <w:r w:rsidRPr="008A7B03">
        <w:rPr>
          <w:noProof/>
          <w:sz w:val="24"/>
          <w:szCs w:val="24"/>
          <w:lang w:val="en-US"/>
        </w:rPr>
        <w:t>The safety and efficacy of this association has not been demonstrated in children.</w:t>
      </w:r>
    </w:p>
    <w:p w14:paraId="4B0C2AC8" w14:textId="77777777" w:rsidR="009E7B66" w:rsidRPr="008A7B03" w:rsidRDefault="009E7B66" w:rsidP="009E7B66">
      <w:pPr>
        <w:ind w:left="851"/>
        <w:rPr>
          <w:noProof/>
          <w:sz w:val="24"/>
          <w:szCs w:val="24"/>
          <w:lang w:val="en-US"/>
        </w:rPr>
      </w:pPr>
    </w:p>
    <w:p w14:paraId="2CD22056" w14:textId="77777777" w:rsidR="009E7B66" w:rsidRPr="00B06606" w:rsidRDefault="009E7B66" w:rsidP="009E7B66">
      <w:pPr>
        <w:ind w:left="851"/>
        <w:rPr>
          <w:noProof/>
          <w:sz w:val="24"/>
          <w:szCs w:val="24"/>
          <w:u w:val="single"/>
          <w:lang w:val="en-US"/>
        </w:rPr>
      </w:pPr>
      <w:r w:rsidRPr="00B06606">
        <w:rPr>
          <w:noProof/>
          <w:sz w:val="24"/>
          <w:szCs w:val="24"/>
          <w:u w:val="single"/>
          <w:lang w:val="en-US"/>
        </w:rPr>
        <w:t>Alcohol</w:t>
      </w:r>
    </w:p>
    <w:p w14:paraId="142F4961" w14:textId="77777777" w:rsidR="009E7B66" w:rsidRPr="008A7B03" w:rsidRDefault="009E7B66" w:rsidP="009E7B66">
      <w:pPr>
        <w:ind w:left="851"/>
        <w:rPr>
          <w:noProof/>
          <w:sz w:val="24"/>
          <w:szCs w:val="24"/>
          <w:lang w:val="en-US"/>
        </w:rPr>
      </w:pPr>
      <w:r w:rsidRPr="008A7B03">
        <w:rPr>
          <w:noProof/>
          <w:sz w:val="24"/>
          <w:szCs w:val="24"/>
          <w:lang w:val="en-US"/>
        </w:rPr>
        <w:t>Alcohol should be avoided because it may potentiate the effect of vasodilator antihypertensives (see section 4.5).</w:t>
      </w:r>
    </w:p>
    <w:p w14:paraId="38115A1E" w14:textId="77777777" w:rsidR="009E7B66" w:rsidRPr="008A7B03" w:rsidRDefault="009E7B66" w:rsidP="009E7B66">
      <w:pPr>
        <w:ind w:left="851"/>
        <w:rPr>
          <w:sz w:val="24"/>
          <w:szCs w:val="24"/>
          <w:lang w:val="en-GB"/>
        </w:rPr>
      </w:pPr>
    </w:p>
    <w:p w14:paraId="0CBB0FD6" w14:textId="77777777" w:rsidR="009E7B66" w:rsidRPr="00B06606" w:rsidRDefault="009E7B66" w:rsidP="009E7B66">
      <w:pPr>
        <w:ind w:left="851"/>
        <w:rPr>
          <w:sz w:val="24"/>
          <w:szCs w:val="24"/>
          <w:u w:val="single"/>
          <w:lang w:val="en-US"/>
        </w:rPr>
      </w:pPr>
      <w:r w:rsidRPr="00B06606">
        <w:rPr>
          <w:sz w:val="24"/>
          <w:szCs w:val="24"/>
          <w:u w:val="single"/>
          <w:lang w:val="en-US"/>
        </w:rPr>
        <w:t xml:space="preserve">Sodium </w:t>
      </w:r>
    </w:p>
    <w:p w14:paraId="7F5B3D89" w14:textId="77777777" w:rsidR="009E7B66" w:rsidRPr="008A7B03" w:rsidRDefault="009E7B66" w:rsidP="009E7B66">
      <w:pPr>
        <w:ind w:left="851"/>
        <w:rPr>
          <w:sz w:val="24"/>
          <w:szCs w:val="24"/>
          <w:lang w:val="en-US"/>
        </w:rPr>
      </w:pPr>
      <w:r w:rsidRPr="008A7B03">
        <w:rPr>
          <w:sz w:val="24"/>
          <w:szCs w:val="24"/>
          <w:lang w:val="en-US"/>
        </w:rPr>
        <w:t>This medicine contains less than 1 mmol sodium (23 mg) per tablet, that is to say essentially ‘sodium-free’.</w:t>
      </w:r>
    </w:p>
    <w:p w14:paraId="2ECD30D4" w14:textId="77777777" w:rsidR="007C5D2A" w:rsidRPr="008A7B03" w:rsidRDefault="007C5D2A" w:rsidP="003E0341">
      <w:pPr>
        <w:tabs>
          <w:tab w:val="left" w:pos="851"/>
        </w:tabs>
        <w:ind w:left="851"/>
        <w:rPr>
          <w:sz w:val="24"/>
          <w:szCs w:val="24"/>
          <w:lang w:val="en-GB"/>
        </w:rPr>
      </w:pPr>
    </w:p>
    <w:p w14:paraId="10D6FA2D" w14:textId="77777777" w:rsidR="007C5D2A" w:rsidRPr="008A7B03" w:rsidRDefault="007C5D2A" w:rsidP="007C5D2A">
      <w:pPr>
        <w:ind w:left="851" w:hanging="851"/>
        <w:rPr>
          <w:b/>
          <w:sz w:val="24"/>
          <w:szCs w:val="24"/>
          <w:lang w:val="en-GB"/>
        </w:rPr>
      </w:pPr>
      <w:r w:rsidRPr="008A7B03">
        <w:rPr>
          <w:b/>
          <w:sz w:val="24"/>
          <w:szCs w:val="24"/>
          <w:lang w:val="en-GB"/>
        </w:rPr>
        <w:t>4.5</w:t>
      </w:r>
      <w:r w:rsidRPr="008A7B03">
        <w:rPr>
          <w:b/>
          <w:sz w:val="24"/>
          <w:szCs w:val="24"/>
          <w:lang w:val="en-GB"/>
        </w:rPr>
        <w:tab/>
        <w:t>Interaction with other medicinal products and other forms of interaction</w:t>
      </w:r>
    </w:p>
    <w:p w14:paraId="21D08C30" w14:textId="537619F6" w:rsidR="009E7B66" w:rsidRPr="008A7B03" w:rsidRDefault="009E7B66" w:rsidP="009E7B66">
      <w:pPr>
        <w:ind w:left="851"/>
        <w:rPr>
          <w:sz w:val="24"/>
          <w:szCs w:val="24"/>
          <w:lang w:val="en-US"/>
        </w:rPr>
      </w:pPr>
      <w:r w:rsidRPr="008A7B03">
        <w:rPr>
          <w:sz w:val="24"/>
          <w:szCs w:val="24"/>
          <w:lang w:val="en-US"/>
        </w:rPr>
        <w:t xml:space="preserve">The antihypertensive effect of </w:t>
      </w:r>
      <w:proofErr w:type="spellStart"/>
      <w:r w:rsidR="00581EB5">
        <w:rPr>
          <w:sz w:val="24"/>
          <w:szCs w:val="24"/>
          <w:lang w:val="en-US"/>
        </w:rPr>
        <w:t>Enalaprilmaleat</w:t>
      </w:r>
      <w:proofErr w:type="spellEnd"/>
      <w:r w:rsidR="00581EB5">
        <w:rPr>
          <w:sz w:val="24"/>
          <w:szCs w:val="24"/>
          <w:lang w:val="en-US"/>
        </w:rPr>
        <w:t>/</w:t>
      </w:r>
      <w:proofErr w:type="spellStart"/>
      <w:r w:rsidR="00581EB5">
        <w:rPr>
          <w:sz w:val="24"/>
          <w:szCs w:val="24"/>
          <w:lang w:val="en-US"/>
        </w:rPr>
        <w:t>Lercanidipinhydrochlorid</w:t>
      </w:r>
      <w:proofErr w:type="spellEnd"/>
      <w:r w:rsidR="00581EB5">
        <w:rPr>
          <w:sz w:val="24"/>
          <w:szCs w:val="24"/>
          <w:lang w:val="en-US"/>
        </w:rPr>
        <w:t xml:space="preserve"> "DOC"</w:t>
      </w:r>
      <w:r w:rsidRPr="008A7B03">
        <w:rPr>
          <w:sz w:val="24"/>
          <w:szCs w:val="24"/>
          <w:lang w:val="en-US"/>
        </w:rPr>
        <w:t xml:space="preserve"> could be potentiated by other blood pressure</w:t>
      </w:r>
      <w:r w:rsidRPr="008A7B03">
        <w:rPr>
          <w:sz w:val="24"/>
          <w:szCs w:val="24"/>
          <w:lang w:val="en-US"/>
        </w:rPr>
        <w:noBreakHyphen/>
        <w:t>lowering drugs such as diuretics, beta</w:t>
      </w:r>
      <w:r w:rsidRPr="008A7B03">
        <w:rPr>
          <w:sz w:val="24"/>
          <w:szCs w:val="24"/>
          <w:lang w:val="en-US"/>
        </w:rPr>
        <w:noBreakHyphen/>
        <w:t>blockers, alpha</w:t>
      </w:r>
      <w:r w:rsidRPr="008A7B03">
        <w:rPr>
          <w:sz w:val="24"/>
          <w:szCs w:val="24"/>
          <w:lang w:val="en-US"/>
        </w:rPr>
        <w:noBreakHyphen/>
        <w:t>blockers and other substances.</w:t>
      </w:r>
    </w:p>
    <w:p w14:paraId="589EC542" w14:textId="77777777" w:rsidR="009E7B66" w:rsidRPr="008A7B03" w:rsidRDefault="009E7B66" w:rsidP="009E7B66">
      <w:pPr>
        <w:ind w:left="851"/>
        <w:rPr>
          <w:sz w:val="24"/>
          <w:szCs w:val="24"/>
          <w:lang w:val="en-US"/>
        </w:rPr>
      </w:pPr>
    </w:p>
    <w:p w14:paraId="5E025B2D" w14:textId="77777777" w:rsidR="009E7B66" w:rsidRPr="008A7B03" w:rsidRDefault="009E7B66" w:rsidP="009E7B66">
      <w:pPr>
        <w:ind w:left="851"/>
        <w:rPr>
          <w:sz w:val="24"/>
          <w:szCs w:val="24"/>
          <w:lang w:val="en-US"/>
        </w:rPr>
      </w:pPr>
      <w:r w:rsidRPr="008A7B03">
        <w:rPr>
          <w:sz w:val="24"/>
          <w:szCs w:val="24"/>
          <w:lang w:val="en-US"/>
        </w:rPr>
        <w:t>In addition, the following interactions have been observed with one or other constituents of the combined product.</w:t>
      </w:r>
    </w:p>
    <w:p w14:paraId="1B70C443" w14:textId="77777777" w:rsidR="009E7B66" w:rsidRPr="008A7B03" w:rsidRDefault="009E7B66" w:rsidP="009E7B66">
      <w:pPr>
        <w:ind w:left="851"/>
        <w:rPr>
          <w:sz w:val="24"/>
          <w:szCs w:val="24"/>
          <w:lang w:val="en-US"/>
        </w:rPr>
      </w:pPr>
    </w:p>
    <w:p w14:paraId="5025FBEE" w14:textId="77777777" w:rsidR="009E7B66" w:rsidRPr="008A7B03" w:rsidRDefault="009E7B66" w:rsidP="009E7B66">
      <w:pPr>
        <w:ind w:left="851"/>
        <w:rPr>
          <w:sz w:val="24"/>
          <w:szCs w:val="24"/>
          <w:u w:val="single"/>
          <w:lang w:val="en-US"/>
        </w:rPr>
      </w:pPr>
      <w:r w:rsidRPr="008A7B03">
        <w:rPr>
          <w:bCs/>
          <w:sz w:val="24"/>
          <w:szCs w:val="24"/>
          <w:u w:val="single"/>
          <w:lang w:val="is-IS" w:eastAsia="is-IS"/>
        </w:rPr>
        <w:t>Enalapril maleate</w:t>
      </w:r>
    </w:p>
    <w:p w14:paraId="5C3EBF23" w14:textId="77777777" w:rsidR="009E7B66" w:rsidRPr="008A7B03" w:rsidRDefault="009E7B66" w:rsidP="009E7B66">
      <w:pPr>
        <w:ind w:left="851"/>
        <w:rPr>
          <w:sz w:val="24"/>
          <w:szCs w:val="24"/>
          <w:lang w:val="en-US"/>
        </w:rPr>
      </w:pPr>
    </w:p>
    <w:p w14:paraId="6E378E35" w14:textId="77777777" w:rsidR="009E7B66" w:rsidRPr="008A7B03" w:rsidRDefault="009E7B66" w:rsidP="009E7B66">
      <w:pPr>
        <w:ind w:left="851"/>
        <w:rPr>
          <w:rFonts w:eastAsia="Arial"/>
          <w:i/>
          <w:sz w:val="24"/>
          <w:szCs w:val="24"/>
          <w:lang w:val="en-GB"/>
        </w:rPr>
      </w:pPr>
      <w:r w:rsidRPr="008A7B03">
        <w:rPr>
          <w:rFonts w:eastAsia="Arial"/>
          <w:i/>
          <w:sz w:val="24"/>
          <w:szCs w:val="24"/>
          <w:lang w:val="en-US"/>
        </w:rPr>
        <w:t>Dual blockade of the renin-angiotensin-aldosterone system (RAAS)</w:t>
      </w:r>
    </w:p>
    <w:p w14:paraId="6457880E" w14:textId="62E067BC" w:rsidR="009E7B66" w:rsidRPr="008A7B03" w:rsidRDefault="009E7B66" w:rsidP="009E7B66">
      <w:pPr>
        <w:ind w:left="851"/>
        <w:rPr>
          <w:sz w:val="24"/>
          <w:szCs w:val="24"/>
          <w:lang w:val="en-US"/>
        </w:rPr>
      </w:pPr>
      <w:r w:rsidRPr="008A7B03">
        <w:rPr>
          <w:sz w:val="24"/>
          <w:szCs w:val="24"/>
          <w:lang w:val="en-US"/>
        </w:rPr>
        <w:t>Clinical trial data has shown that dual blockade of the renin-angiotensin-aldosterone-system (RAAS)</w:t>
      </w:r>
      <w:r w:rsidR="00581EB5">
        <w:rPr>
          <w:sz w:val="24"/>
          <w:szCs w:val="24"/>
          <w:lang w:val="en-US"/>
        </w:rPr>
        <w:t xml:space="preserve"> </w:t>
      </w:r>
      <w:r w:rsidRPr="008A7B03">
        <w:rPr>
          <w:sz w:val="24"/>
          <w:szCs w:val="24"/>
          <w:lang w:val="en-US"/>
        </w:rPr>
        <w:t xml:space="preserve">through the combined use of ACE-inhibitors, angiotensin II receptor blockers or </w:t>
      </w:r>
      <w:proofErr w:type="spellStart"/>
      <w:r w:rsidRPr="008A7B03">
        <w:rPr>
          <w:sz w:val="24"/>
          <w:szCs w:val="24"/>
          <w:lang w:val="en-US"/>
        </w:rPr>
        <w:t>aliskiren</w:t>
      </w:r>
      <w:proofErr w:type="spellEnd"/>
      <w:r w:rsidRPr="008A7B03">
        <w:rPr>
          <w:sz w:val="24"/>
          <w:szCs w:val="24"/>
          <w:lang w:val="en-US"/>
        </w:rPr>
        <w:t xml:space="preserve"> is associated with a higher frequency of adverse events such as hypotension, </w:t>
      </w:r>
      <w:proofErr w:type="spellStart"/>
      <w:r w:rsidRPr="008A7B03">
        <w:rPr>
          <w:sz w:val="24"/>
          <w:szCs w:val="24"/>
          <w:lang w:val="en-US"/>
        </w:rPr>
        <w:t>hyperkalaemia</w:t>
      </w:r>
      <w:proofErr w:type="spellEnd"/>
      <w:r w:rsidRPr="008A7B03">
        <w:rPr>
          <w:sz w:val="24"/>
          <w:szCs w:val="24"/>
          <w:lang w:val="en-US"/>
        </w:rPr>
        <w:t xml:space="preserve"> and decreased renal function (including acute renal failure) compared to the use of a single RAAS-acting agent (see sections 4.3, 4.4 and 5.1).</w:t>
      </w:r>
    </w:p>
    <w:p w14:paraId="0D0B6438" w14:textId="77777777" w:rsidR="009E7B66" w:rsidRPr="008A7B03" w:rsidRDefault="009E7B66" w:rsidP="009E7B66">
      <w:pPr>
        <w:ind w:left="851"/>
        <w:rPr>
          <w:noProof/>
          <w:sz w:val="24"/>
          <w:szCs w:val="24"/>
          <w:u w:val="single"/>
          <w:lang w:val="en-GB"/>
        </w:rPr>
      </w:pPr>
    </w:p>
    <w:p w14:paraId="091077BD" w14:textId="77777777" w:rsidR="009E7B66" w:rsidRPr="008A7B03" w:rsidRDefault="009E7B66" w:rsidP="009E7B66">
      <w:pPr>
        <w:ind w:left="851"/>
        <w:rPr>
          <w:i/>
          <w:noProof/>
          <w:sz w:val="24"/>
          <w:szCs w:val="24"/>
          <w:lang w:val="en-US"/>
        </w:rPr>
      </w:pPr>
      <w:r w:rsidRPr="008A7B03">
        <w:rPr>
          <w:i/>
          <w:noProof/>
          <w:sz w:val="24"/>
          <w:szCs w:val="24"/>
          <w:lang w:val="en-US"/>
        </w:rPr>
        <w:t>Potassium sparing diuretics, potassium supplements or potassium-containing salt substitutes</w:t>
      </w:r>
    </w:p>
    <w:p w14:paraId="57CE3466" w14:textId="65EB4655" w:rsidR="009E7B66" w:rsidRPr="008A7B03" w:rsidRDefault="009E7B66" w:rsidP="009E7B66">
      <w:pPr>
        <w:ind w:left="851"/>
        <w:rPr>
          <w:noProof/>
          <w:sz w:val="24"/>
          <w:szCs w:val="24"/>
          <w:lang w:val="en-US"/>
        </w:rPr>
      </w:pPr>
      <w:r w:rsidRPr="008A7B03">
        <w:rPr>
          <w:noProof/>
          <w:sz w:val="24"/>
          <w:szCs w:val="24"/>
          <w:lang w:val="en-US"/>
        </w:rPr>
        <w:t xml:space="preserve">Although serum potassium usually remains within normal limits, hyperkalaemia may occur in some patients treated with </w:t>
      </w:r>
      <w:r w:rsidR="00581EB5">
        <w:rPr>
          <w:noProof/>
          <w:sz w:val="24"/>
          <w:szCs w:val="24"/>
          <w:lang w:val="en-US"/>
        </w:rPr>
        <w:t>Enalaprilmaleat/Lercanidipinhydrochlorid "DOC"</w:t>
      </w:r>
      <w:r w:rsidRPr="008A7B03">
        <w:rPr>
          <w:noProof/>
          <w:sz w:val="24"/>
          <w:szCs w:val="24"/>
          <w:lang w:val="en-US"/>
        </w:rPr>
        <w:t xml:space="preserve">. Potassium sparing diuretics (e.g. spironolactone, triamterene, or amiloride), potassium supplements, or potassium-containing salt substitutes may lead to significant increases in serum potassium. Care should also be taken when </w:t>
      </w:r>
      <w:r w:rsidR="00581EB5">
        <w:rPr>
          <w:noProof/>
          <w:sz w:val="24"/>
          <w:szCs w:val="24"/>
          <w:lang w:val="en-US"/>
        </w:rPr>
        <w:t>Enalaprilmaleat/Lercanidipinhydrochlorid "DOC"</w:t>
      </w:r>
      <w:r w:rsidRPr="008A7B03">
        <w:rPr>
          <w:noProof/>
          <w:sz w:val="24"/>
          <w:szCs w:val="24"/>
          <w:lang w:val="en-US"/>
        </w:rPr>
        <w:t xml:space="preserve">  is co-administered with other agents that increase serum potassium, such as trimethoprim and cotrimoxazole (trimethoprim/sulfamethoxazole) as trimethoprim is known to act as a potassium-sparing diuretic like amiloride. Therefore, the combination of </w:t>
      </w:r>
      <w:r w:rsidR="00581EB5">
        <w:rPr>
          <w:noProof/>
          <w:sz w:val="24"/>
          <w:szCs w:val="24"/>
          <w:lang w:val="en-US"/>
        </w:rPr>
        <w:t>Enalaprilmaleat/Lercanidipinhydrochlorid "DOC"</w:t>
      </w:r>
      <w:r w:rsidRPr="008A7B03">
        <w:rPr>
          <w:noProof/>
          <w:sz w:val="24"/>
          <w:szCs w:val="24"/>
          <w:lang w:val="en-US"/>
        </w:rPr>
        <w:t xml:space="preserve"> with the above-mentioned drugs is not recommended. If concomitant use is indicated, they should be used with caution and with frequent monitoring of serum potassium.</w:t>
      </w:r>
    </w:p>
    <w:p w14:paraId="1CBD0360" w14:textId="55F87ABA" w:rsidR="00581EB5" w:rsidRDefault="00581EB5">
      <w:pPr>
        <w:rPr>
          <w:i/>
          <w:noProof/>
          <w:sz w:val="24"/>
          <w:szCs w:val="24"/>
          <w:lang w:val="en-US"/>
        </w:rPr>
      </w:pPr>
      <w:r>
        <w:rPr>
          <w:i/>
          <w:noProof/>
          <w:sz w:val="24"/>
          <w:szCs w:val="24"/>
          <w:lang w:val="en-US"/>
        </w:rPr>
        <w:br w:type="page"/>
      </w:r>
    </w:p>
    <w:p w14:paraId="38890CD5" w14:textId="77777777" w:rsidR="009E7B66" w:rsidRPr="008A7B03" w:rsidRDefault="009E7B66" w:rsidP="009E7B66">
      <w:pPr>
        <w:ind w:left="851"/>
        <w:rPr>
          <w:i/>
          <w:noProof/>
          <w:sz w:val="24"/>
          <w:szCs w:val="24"/>
          <w:lang w:val="en-US"/>
        </w:rPr>
      </w:pPr>
    </w:p>
    <w:p w14:paraId="1A3736F2" w14:textId="77777777" w:rsidR="009E7B66" w:rsidRPr="008A7B03" w:rsidRDefault="009E7B66" w:rsidP="009E7B66">
      <w:pPr>
        <w:ind w:left="851"/>
        <w:rPr>
          <w:i/>
          <w:noProof/>
          <w:sz w:val="24"/>
          <w:szCs w:val="24"/>
          <w:lang w:val="en-US"/>
        </w:rPr>
      </w:pPr>
      <w:r w:rsidRPr="008A7B03">
        <w:rPr>
          <w:i/>
          <w:noProof/>
          <w:sz w:val="24"/>
          <w:szCs w:val="24"/>
          <w:lang w:val="en-US"/>
        </w:rPr>
        <w:t xml:space="preserve">Ciclosporin </w:t>
      </w:r>
    </w:p>
    <w:p w14:paraId="534396D0" w14:textId="77777777" w:rsidR="009E7B66" w:rsidRPr="008A7B03" w:rsidRDefault="009E7B66" w:rsidP="009E7B66">
      <w:pPr>
        <w:ind w:left="851"/>
        <w:rPr>
          <w:noProof/>
          <w:sz w:val="24"/>
          <w:szCs w:val="24"/>
          <w:lang w:val="en-US"/>
        </w:rPr>
      </w:pPr>
      <w:r w:rsidRPr="008A7B03">
        <w:rPr>
          <w:noProof/>
          <w:sz w:val="24"/>
          <w:szCs w:val="24"/>
          <w:lang w:val="en-US"/>
        </w:rPr>
        <w:t xml:space="preserve">Hyperkalaemia may occur during concomitant use of ACE inhibitors with ciclosporin. Monitoring of serum potassium is recommended. </w:t>
      </w:r>
    </w:p>
    <w:p w14:paraId="62FD8C8A" w14:textId="77777777" w:rsidR="009E7B66" w:rsidRPr="008A7B03" w:rsidRDefault="009E7B66" w:rsidP="009E7B66">
      <w:pPr>
        <w:ind w:left="851"/>
        <w:rPr>
          <w:i/>
          <w:noProof/>
          <w:sz w:val="24"/>
          <w:szCs w:val="24"/>
          <w:lang w:val="en-US"/>
        </w:rPr>
      </w:pPr>
    </w:p>
    <w:p w14:paraId="34058850" w14:textId="77777777" w:rsidR="009E7B66" w:rsidRPr="008A7B03" w:rsidRDefault="009E7B66" w:rsidP="009E7B66">
      <w:pPr>
        <w:ind w:left="851"/>
        <w:rPr>
          <w:i/>
          <w:noProof/>
          <w:sz w:val="24"/>
          <w:szCs w:val="24"/>
          <w:lang w:val="en-US"/>
        </w:rPr>
      </w:pPr>
      <w:r w:rsidRPr="008A7B03">
        <w:rPr>
          <w:i/>
          <w:noProof/>
          <w:sz w:val="24"/>
          <w:szCs w:val="24"/>
          <w:lang w:val="en-US"/>
        </w:rPr>
        <w:t xml:space="preserve">Heparin </w:t>
      </w:r>
    </w:p>
    <w:p w14:paraId="534B3A68" w14:textId="77777777" w:rsidR="009E7B66" w:rsidRPr="008A7B03" w:rsidRDefault="009E7B66" w:rsidP="009E7B66">
      <w:pPr>
        <w:ind w:left="851"/>
        <w:rPr>
          <w:noProof/>
          <w:sz w:val="24"/>
          <w:szCs w:val="24"/>
          <w:lang w:val="en-US"/>
        </w:rPr>
      </w:pPr>
      <w:r w:rsidRPr="008A7B03">
        <w:rPr>
          <w:noProof/>
          <w:sz w:val="24"/>
          <w:szCs w:val="24"/>
          <w:lang w:val="en-US"/>
        </w:rPr>
        <w:t xml:space="preserve">Hyperkalaemia may occur during concomitant use of ACE inhibitors with heparin. Monitoring of serum potassium is recommended. </w:t>
      </w:r>
    </w:p>
    <w:p w14:paraId="080C7D5A" w14:textId="77777777" w:rsidR="009E7B66" w:rsidRPr="008A7B03" w:rsidRDefault="009E7B66" w:rsidP="009E7B66">
      <w:pPr>
        <w:ind w:left="851"/>
        <w:rPr>
          <w:i/>
          <w:noProof/>
          <w:sz w:val="24"/>
          <w:szCs w:val="24"/>
          <w:lang w:val="en-US"/>
        </w:rPr>
      </w:pPr>
    </w:p>
    <w:p w14:paraId="6231A9CE" w14:textId="77777777" w:rsidR="009E7B66" w:rsidRPr="008A7B03" w:rsidRDefault="009E7B66" w:rsidP="009E7B66">
      <w:pPr>
        <w:ind w:left="851"/>
        <w:rPr>
          <w:i/>
          <w:noProof/>
          <w:sz w:val="24"/>
          <w:szCs w:val="24"/>
          <w:lang w:val="en-US"/>
        </w:rPr>
      </w:pPr>
      <w:r w:rsidRPr="008A7B03">
        <w:rPr>
          <w:i/>
          <w:noProof/>
          <w:sz w:val="24"/>
          <w:szCs w:val="24"/>
          <w:lang w:val="en-US"/>
        </w:rPr>
        <w:t>Diuretics (thiazides or loop diuretics)</w:t>
      </w:r>
    </w:p>
    <w:p w14:paraId="264C21F3" w14:textId="77777777" w:rsidR="009E7B66" w:rsidRPr="008A7B03" w:rsidRDefault="009E7B66" w:rsidP="009E7B66">
      <w:pPr>
        <w:ind w:left="851"/>
        <w:rPr>
          <w:noProof/>
          <w:sz w:val="24"/>
          <w:szCs w:val="24"/>
          <w:lang w:val="en-US"/>
        </w:rPr>
      </w:pPr>
      <w:r w:rsidRPr="008A7B03">
        <w:rPr>
          <w:noProof/>
          <w:sz w:val="24"/>
          <w:szCs w:val="24"/>
          <w:lang w:val="en-US"/>
        </w:rPr>
        <w:t>Prior treatment with high dose diuretics may result in volume depletion and a risk of hypotension when initiating treatment with enalapril (see section 4.4). The hypotensive effects can be reduced by discontinuation of the diuretic, by increasing volume or salt intake, or by initiating therapy with a low dose of enalapril.</w:t>
      </w:r>
    </w:p>
    <w:p w14:paraId="51BF2026" w14:textId="77777777" w:rsidR="009E7B66" w:rsidRPr="008A7B03" w:rsidRDefault="009E7B66" w:rsidP="009E7B66">
      <w:pPr>
        <w:ind w:left="851"/>
        <w:rPr>
          <w:noProof/>
          <w:sz w:val="24"/>
          <w:szCs w:val="24"/>
          <w:lang w:val="en-US"/>
        </w:rPr>
      </w:pPr>
    </w:p>
    <w:p w14:paraId="2C41267A" w14:textId="77777777" w:rsidR="009E7B66" w:rsidRPr="008A7B03" w:rsidRDefault="009E7B66" w:rsidP="009E7B66">
      <w:pPr>
        <w:ind w:left="851"/>
        <w:rPr>
          <w:i/>
          <w:noProof/>
          <w:sz w:val="24"/>
          <w:szCs w:val="24"/>
          <w:lang w:val="en-US"/>
        </w:rPr>
      </w:pPr>
      <w:r w:rsidRPr="008A7B03">
        <w:rPr>
          <w:i/>
          <w:noProof/>
          <w:sz w:val="24"/>
          <w:szCs w:val="24"/>
          <w:lang w:val="en-US"/>
        </w:rPr>
        <w:t>Other antihypertensive agents</w:t>
      </w:r>
    </w:p>
    <w:p w14:paraId="5A6DD389" w14:textId="77777777" w:rsidR="009E7B66" w:rsidRPr="008A7B03" w:rsidRDefault="009E7B66" w:rsidP="009E7B66">
      <w:pPr>
        <w:ind w:left="851"/>
        <w:rPr>
          <w:noProof/>
          <w:sz w:val="24"/>
          <w:szCs w:val="24"/>
          <w:lang w:val="en-US"/>
        </w:rPr>
      </w:pPr>
      <w:r w:rsidRPr="008A7B03">
        <w:rPr>
          <w:noProof/>
          <w:sz w:val="24"/>
          <w:szCs w:val="24"/>
          <w:lang w:val="en-US"/>
        </w:rPr>
        <w:t>Concomitant use of these agents may increase the hypotensive effects of enalapril. Concomitant use with nitroglycerine</w:t>
      </w:r>
      <w:r w:rsidRPr="008A7B03">
        <w:rPr>
          <w:sz w:val="24"/>
          <w:szCs w:val="24"/>
          <w:lang w:val="en-US"/>
        </w:rPr>
        <w:t xml:space="preserve"> </w:t>
      </w:r>
      <w:r w:rsidRPr="008A7B03">
        <w:rPr>
          <w:noProof/>
          <w:sz w:val="24"/>
          <w:szCs w:val="24"/>
          <w:lang w:val="en-US"/>
        </w:rPr>
        <w:t>and other nitrates or other vasodilators may further reduce blood pressure.</w:t>
      </w:r>
    </w:p>
    <w:p w14:paraId="425917F8" w14:textId="77777777" w:rsidR="009E7B66" w:rsidRPr="008A7B03" w:rsidRDefault="009E7B66" w:rsidP="009E7B66">
      <w:pPr>
        <w:ind w:left="851"/>
        <w:rPr>
          <w:noProof/>
          <w:sz w:val="24"/>
          <w:szCs w:val="24"/>
          <w:lang w:val="en-US"/>
        </w:rPr>
      </w:pPr>
    </w:p>
    <w:p w14:paraId="6EF95FD4" w14:textId="77777777" w:rsidR="009E7B66" w:rsidRPr="008A7B03" w:rsidRDefault="009E7B66" w:rsidP="009E7B66">
      <w:pPr>
        <w:ind w:left="851"/>
        <w:rPr>
          <w:i/>
          <w:noProof/>
          <w:sz w:val="24"/>
          <w:szCs w:val="24"/>
          <w:lang w:val="en-US"/>
        </w:rPr>
      </w:pPr>
      <w:r w:rsidRPr="008A7B03">
        <w:rPr>
          <w:i/>
          <w:noProof/>
          <w:sz w:val="24"/>
          <w:szCs w:val="24"/>
          <w:lang w:val="en-US"/>
        </w:rPr>
        <w:t>Lithium</w:t>
      </w:r>
    </w:p>
    <w:p w14:paraId="6FDE46F1" w14:textId="77777777" w:rsidR="009E7B66" w:rsidRPr="008A7B03" w:rsidRDefault="009E7B66" w:rsidP="009E7B66">
      <w:pPr>
        <w:ind w:left="851"/>
        <w:rPr>
          <w:noProof/>
          <w:sz w:val="24"/>
          <w:szCs w:val="24"/>
          <w:lang w:val="en-US"/>
        </w:rPr>
      </w:pPr>
      <w:r w:rsidRPr="008A7B03">
        <w:rPr>
          <w:noProof/>
          <w:sz w:val="24"/>
          <w:szCs w:val="24"/>
          <w:lang w:val="en-US"/>
        </w:rPr>
        <w:t>Reversible increases in serum lithium concentrations and toxicity have been reported during concomitant administration of lithium with ACE</w:t>
      </w:r>
      <w:r w:rsidRPr="008A7B03">
        <w:rPr>
          <w:noProof/>
          <w:sz w:val="24"/>
          <w:szCs w:val="24"/>
          <w:lang w:val="en-US"/>
        </w:rPr>
        <w:noBreakHyphen/>
        <w:t>inhibitors. Concomitant use of thiazide diuretics may further increase lithium levels and enhance the risk of lithium toxicity with ACE</w:t>
      </w:r>
      <w:r w:rsidRPr="008A7B03">
        <w:rPr>
          <w:noProof/>
          <w:sz w:val="24"/>
          <w:szCs w:val="24"/>
          <w:lang w:val="en-US"/>
        </w:rPr>
        <w:noBreakHyphen/>
        <w:t>inhibitors. Use of enalapril with lithium is not recommended, but if the combination proves necessary, careful monitoring of serum lithium levels should be performed (see section 4.4).</w:t>
      </w:r>
    </w:p>
    <w:p w14:paraId="3D54805D" w14:textId="77777777" w:rsidR="009E7B66" w:rsidRPr="008A7B03" w:rsidRDefault="009E7B66" w:rsidP="009E7B66">
      <w:pPr>
        <w:ind w:left="851"/>
        <w:rPr>
          <w:noProof/>
          <w:sz w:val="24"/>
          <w:szCs w:val="24"/>
          <w:lang w:val="en-US"/>
        </w:rPr>
      </w:pPr>
    </w:p>
    <w:p w14:paraId="6DCD5084" w14:textId="77777777" w:rsidR="009E7B66" w:rsidRPr="008A7B03" w:rsidRDefault="009E7B66" w:rsidP="009E7B66">
      <w:pPr>
        <w:ind w:left="851"/>
        <w:rPr>
          <w:i/>
          <w:noProof/>
          <w:sz w:val="24"/>
          <w:szCs w:val="24"/>
          <w:lang w:val="en-US"/>
        </w:rPr>
      </w:pPr>
      <w:r w:rsidRPr="008A7B03">
        <w:rPr>
          <w:i/>
          <w:noProof/>
          <w:sz w:val="24"/>
          <w:szCs w:val="24"/>
          <w:lang w:val="en-US"/>
        </w:rPr>
        <w:t>Tricyclic antidepressants/Antipsychotics/Anaesthetics/Narcotics</w:t>
      </w:r>
    </w:p>
    <w:p w14:paraId="7896C4E5" w14:textId="77777777" w:rsidR="009E7B66" w:rsidRPr="008A7B03" w:rsidRDefault="009E7B66" w:rsidP="009E7B66">
      <w:pPr>
        <w:ind w:left="851"/>
        <w:rPr>
          <w:noProof/>
          <w:sz w:val="24"/>
          <w:szCs w:val="24"/>
          <w:lang w:val="en-US"/>
        </w:rPr>
      </w:pPr>
      <w:r w:rsidRPr="008A7B03">
        <w:rPr>
          <w:noProof/>
          <w:sz w:val="24"/>
          <w:szCs w:val="24"/>
          <w:lang w:val="en-US"/>
        </w:rPr>
        <w:t>Concomitant use of certain anaesthetic medicinal products, tricyclic antidepressants and antipsychotics with ACE</w:t>
      </w:r>
      <w:r w:rsidRPr="008A7B03">
        <w:rPr>
          <w:noProof/>
          <w:sz w:val="24"/>
          <w:szCs w:val="24"/>
          <w:lang w:val="en-US"/>
        </w:rPr>
        <w:noBreakHyphen/>
        <w:t>inhibitors may result in further reduction of blood pressure (see section 4.4).</w:t>
      </w:r>
    </w:p>
    <w:p w14:paraId="4B0C8997" w14:textId="77777777" w:rsidR="009E7B66" w:rsidRPr="008A7B03" w:rsidRDefault="009E7B66" w:rsidP="009E7B66">
      <w:pPr>
        <w:ind w:left="851"/>
        <w:rPr>
          <w:noProof/>
          <w:sz w:val="24"/>
          <w:szCs w:val="24"/>
          <w:lang w:val="en-US"/>
        </w:rPr>
      </w:pPr>
    </w:p>
    <w:p w14:paraId="3B073E32" w14:textId="77777777" w:rsidR="009E7B66" w:rsidRPr="008A7B03" w:rsidRDefault="009E7B66" w:rsidP="009E7B66">
      <w:pPr>
        <w:ind w:left="851"/>
        <w:rPr>
          <w:rFonts w:eastAsia="Arial"/>
          <w:i/>
          <w:sz w:val="24"/>
          <w:szCs w:val="24"/>
          <w:lang w:val="en-GB"/>
        </w:rPr>
      </w:pPr>
      <w:r w:rsidRPr="008A7B03">
        <w:rPr>
          <w:rFonts w:eastAsia="Arial"/>
          <w:i/>
          <w:sz w:val="24"/>
          <w:szCs w:val="24"/>
          <w:lang w:val="en-US"/>
        </w:rPr>
        <w:t>Non-steroidal anti-inflammatory drugs (NSAIDs) Including Selective Cyclooxygenase-2 (COX-2) Inhibitors</w:t>
      </w:r>
    </w:p>
    <w:p w14:paraId="1FE9E3ED" w14:textId="77777777" w:rsidR="009E7B66" w:rsidRPr="008A7B03" w:rsidRDefault="009E7B66" w:rsidP="009E7B66">
      <w:pPr>
        <w:ind w:left="851"/>
        <w:rPr>
          <w:noProof/>
          <w:sz w:val="24"/>
          <w:szCs w:val="24"/>
          <w:lang w:val="en-US"/>
        </w:rPr>
      </w:pPr>
      <w:r w:rsidRPr="008A7B03">
        <w:rPr>
          <w:noProof/>
          <w:sz w:val="24"/>
          <w:szCs w:val="24"/>
          <w:lang w:val="en-US"/>
        </w:rPr>
        <w:t>Non</w:t>
      </w:r>
      <w:r w:rsidRPr="008A7B03">
        <w:rPr>
          <w:noProof/>
          <w:sz w:val="24"/>
          <w:szCs w:val="24"/>
          <w:lang w:val="en-US"/>
        </w:rPr>
        <w:noBreakHyphen/>
        <w:t>steroidal anti</w:t>
      </w:r>
      <w:r w:rsidRPr="008A7B03">
        <w:rPr>
          <w:noProof/>
          <w:sz w:val="24"/>
          <w:szCs w:val="24"/>
          <w:lang w:val="en-US"/>
        </w:rPr>
        <w:noBreakHyphen/>
        <w:t>inflammatory drugs (NSAIDs) including selective cyclooxygenase</w:t>
      </w:r>
      <w:r w:rsidRPr="008A7B03">
        <w:rPr>
          <w:noProof/>
          <w:sz w:val="24"/>
          <w:szCs w:val="24"/>
          <w:lang w:val="en-US"/>
        </w:rPr>
        <w:noBreakHyphen/>
        <w:t>2 inhibitors (COX</w:t>
      </w:r>
      <w:r w:rsidRPr="008A7B03">
        <w:rPr>
          <w:noProof/>
          <w:sz w:val="24"/>
          <w:szCs w:val="24"/>
          <w:lang w:val="en-US"/>
        </w:rPr>
        <w:noBreakHyphen/>
        <w:t>2 inhibitors) may reduce the effect of diuretics and others antihypertensive drugs. Therefore, the antihypertensive effect of angiotensin II receptor antagonists or ACE</w:t>
      </w:r>
      <w:r w:rsidRPr="008A7B03">
        <w:rPr>
          <w:noProof/>
          <w:sz w:val="24"/>
          <w:szCs w:val="24"/>
          <w:lang w:val="en-US"/>
        </w:rPr>
        <w:noBreakHyphen/>
        <w:t>inhibitors may be attenuated by NSAIDs including selective COX</w:t>
      </w:r>
      <w:r w:rsidRPr="008A7B03">
        <w:rPr>
          <w:noProof/>
          <w:sz w:val="24"/>
          <w:szCs w:val="24"/>
          <w:lang w:val="en-US"/>
        </w:rPr>
        <w:noBreakHyphen/>
        <w:t>2 inhibitors.</w:t>
      </w:r>
    </w:p>
    <w:p w14:paraId="6AD9B3D1" w14:textId="77777777" w:rsidR="009E7B66" w:rsidRPr="008A7B03" w:rsidRDefault="009E7B66" w:rsidP="009E7B66">
      <w:pPr>
        <w:ind w:left="851"/>
        <w:rPr>
          <w:noProof/>
          <w:sz w:val="24"/>
          <w:szCs w:val="24"/>
          <w:lang w:val="en-US"/>
        </w:rPr>
      </w:pPr>
    </w:p>
    <w:p w14:paraId="3CD44606" w14:textId="77777777" w:rsidR="009E7B66" w:rsidRPr="008A7B03" w:rsidRDefault="009E7B66" w:rsidP="009E7B66">
      <w:pPr>
        <w:ind w:left="851"/>
        <w:rPr>
          <w:noProof/>
          <w:sz w:val="24"/>
          <w:szCs w:val="24"/>
          <w:lang w:val="en-US"/>
        </w:rPr>
      </w:pPr>
      <w:r w:rsidRPr="008A7B03">
        <w:rPr>
          <w:noProof/>
          <w:sz w:val="24"/>
          <w:szCs w:val="24"/>
          <w:lang w:val="en-US"/>
        </w:rPr>
        <w:t>The co</w:t>
      </w:r>
      <w:r w:rsidRPr="008A7B03">
        <w:rPr>
          <w:noProof/>
          <w:sz w:val="24"/>
          <w:szCs w:val="24"/>
          <w:lang w:val="en-US"/>
        </w:rPr>
        <w:noBreakHyphen/>
        <w:t>administration of NSAIDs (including COX</w:t>
      </w:r>
      <w:r w:rsidRPr="008A7B03">
        <w:rPr>
          <w:noProof/>
          <w:sz w:val="24"/>
          <w:szCs w:val="24"/>
          <w:lang w:val="en-US"/>
        </w:rPr>
        <w:noBreakHyphen/>
        <w:t>2 inhibitors) and angiotensin II receptor antagonists or ACE</w:t>
      </w:r>
      <w:r w:rsidRPr="008A7B03">
        <w:rPr>
          <w:noProof/>
          <w:sz w:val="24"/>
          <w:szCs w:val="24"/>
          <w:lang w:val="en-US"/>
        </w:rPr>
        <w:noBreakHyphen/>
        <w:t>inhibitors exert an additive effect on the increase in serum potassium, and may result in a deterioration of renal function. These effects are usually reversible. Rarely, acute renal failure may occur, especially in patients with compromised renal function (such as the elderly or patients who are volume</w:t>
      </w:r>
      <w:r w:rsidRPr="008A7B03">
        <w:rPr>
          <w:noProof/>
          <w:sz w:val="24"/>
          <w:szCs w:val="24"/>
          <w:lang w:val="en-US"/>
        </w:rPr>
        <w:noBreakHyphen/>
        <w:t>depleted, including those on diuretic therapy). Therefore, the combination should be administered with caution in patients with compromised renal function. Patients should be adequately hydrated and consideration should be given to monitoring renal function after initiation of concomitant therapy and periodically thereafter.</w:t>
      </w:r>
    </w:p>
    <w:p w14:paraId="368F19A4" w14:textId="77777777" w:rsidR="009E7B66" w:rsidRPr="008A7B03" w:rsidRDefault="009E7B66" w:rsidP="009E7B66">
      <w:pPr>
        <w:ind w:left="851"/>
        <w:rPr>
          <w:noProof/>
          <w:sz w:val="24"/>
          <w:szCs w:val="24"/>
          <w:lang w:val="en-US"/>
        </w:rPr>
      </w:pPr>
    </w:p>
    <w:p w14:paraId="2AD76AAB" w14:textId="77777777" w:rsidR="009E7B66" w:rsidRPr="008A7B03" w:rsidRDefault="009E7B66" w:rsidP="009E7B66">
      <w:pPr>
        <w:ind w:left="851"/>
        <w:rPr>
          <w:i/>
          <w:noProof/>
          <w:sz w:val="24"/>
          <w:szCs w:val="24"/>
          <w:lang w:val="en-US"/>
        </w:rPr>
      </w:pPr>
      <w:r w:rsidRPr="008A7B03">
        <w:rPr>
          <w:i/>
          <w:noProof/>
          <w:sz w:val="24"/>
          <w:szCs w:val="24"/>
          <w:lang w:val="en-US"/>
        </w:rPr>
        <w:t>Gold</w:t>
      </w:r>
    </w:p>
    <w:p w14:paraId="2523DD8B" w14:textId="77777777" w:rsidR="009E7B66" w:rsidRPr="008A7B03" w:rsidRDefault="009E7B66" w:rsidP="009E7B66">
      <w:pPr>
        <w:ind w:left="851"/>
        <w:rPr>
          <w:i/>
          <w:noProof/>
          <w:sz w:val="24"/>
          <w:szCs w:val="24"/>
          <w:lang w:val="en-US"/>
        </w:rPr>
      </w:pPr>
      <w:r w:rsidRPr="008A7B03">
        <w:rPr>
          <w:noProof/>
          <w:sz w:val="24"/>
          <w:szCs w:val="24"/>
          <w:lang w:val="en-US"/>
        </w:rPr>
        <w:t>Nitritoid reactions (symptoms include facial flushing, nausea, vomiting and hypotension) have been reported rarely in patients on therapy with injectable gold (sodium aurothiomalate) and concomitant ACE</w:t>
      </w:r>
      <w:r w:rsidRPr="008A7B03">
        <w:rPr>
          <w:noProof/>
          <w:sz w:val="24"/>
          <w:szCs w:val="24"/>
          <w:lang w:val="en-US"/>
        </w:rPr>
        <w:noBreakHyphen/>
        <w:t>inhibitor therapy including</w:t>
      </w:r>
      <w:r w:rsidRPr="008A7B03">
        <w:rPr>
          <w:i/>
          <w:noProof/>
          <w:sz w:val="24"/>
          <w:szCs w:val="24"/>
          <w:lang w:val="en-US"/>
        </w:rPr>
        <w:t xml:space="preserve"> </w:t>
      </w:r>
      <w:r w:rsidRPr="008A7B03">
        <w:rPr>
          <w:noProof/>
          <w:sz w:val="24"/>
          <w:szCs w:val="24"/>
          <w:lang w:val="en-US"/>
        </w:rPr>
        <w:t>enalapril.</w:t>
      </w:r>
    </w:p>
    <w:p w14:paraId="6BF6D28B" w14:textId="77777777" w:rsidR="009E7B66" w:rsidRPr="008A7B03" w:rsidRDefault="009E7B66" w:rsidP="009E7B66">
      <w:pPr>
        <w:ind w:left="851"/>
        <w:rPr>
          <w:i/>
          <w:noProof/>
          <w:sz w:val="24"/>
          <w:szCs w:val="24"/>
          <w:u w:val="single"/>
          <w:lang w:val="en-GB"/>
        </w:rPr>
      </w:pPr>
    </w:p>
    <w:p w14:paraId="76F80F69" w14:textId="77777777" w:rsidR="009E7B66" w:rsidRPr="008A7B03" w:rsidRDefault="009E7B66" w:rsidP="009E7B66">
      <w:pPr>
        <w:ind w:left="851"/>
        <w:rPr>
          <w:i/>
          <w:noProof/>
          <w:sz w:val="24"/>
          <w:szCs w:val="24"/>
          <w:lang w:val="en-US"/>
        </w:rPr>
      </w:pPr>
      <w:r w:rsidRPr="008A7B03">
        <w:rPr>
          <w:i/>
          <w:noProof/>
          <w:sz w:val="24"/>
          <w:szCs w:val="24"/>
          <w:lang w:val="en-US"/>
        </w:rPr>
        <w:t>Sympathomimetics</w:t>
      </w:r>
    </w:p>
    <w:p w14:paraId="25742529" w14:textId="77777777" w:rsidR="009E7B66" w:rsidRPr="008A7B03" w:rsidRDefault="009E7B66" w:rsidP="009E7B66">
      <w:pPr>
        <w:ind w:left="851"/>
        <w:rPr>
          <w:noProof/>
          <w:sz w:val="24"/>
          <w:szCs w:val="24"/>
          <w:lang w:val="en-US"/>
        </w:rPr>
      </w:pPr>
      <w:r w:rsidRPr="008A7B03">
        <w:rPr>
          <w:noProof/>
          <w:sz w:val="24"/>
          <w:szCs w:val="24"/>
          <w:lang w:val="en-US"/>
        </w:rPr>
        <w:t>Sympathomimetics may reduce the antihypertensive effects of ACE-inhibitors.</w:t>
      </w:r>
    </w:p>
    <w:p w14:paraId="73C24CAA" w14:textId="77777777" w:rsidR="009E7B66" w:rsidRPr="008A7B03" w:rsidRDefault="009E7B66" w:rsidP="009E7B66">
      <w:pPr>
        <w:ind w:left="851"/>
        <w:rPr>
          <w:sz w:val="24"/>
          <w:szCs w:val="24"/>
          <w:u w:val="single"/>
          <w:lang w:val="en-GB"/>
        </w:rPr>
      </w:pPr>
    </w:p>
    <w:p w14:paraId="00040D7F" w14:textId="77777777" w:rsidR="009E7B66" w:rsidRPr="008A7B03" w:rsidRDefault="009E7B66" w:rsidP="009E7B66">
      <w:pPr>
        <w:ind w:left="851"/>
        <w:rPr>
          <w:i/>
          <w:noProof/>
          <w:sz w:val="24"/>
          <w:szCs w:val="24"/>
          <w:lang w:val="en-US"/>
        </w:rPr>
      </w:pPr>
      <w:r w:rsidRPr="008A7B03">
        <w:rPr>
          <w:i/>
          <w:noProof/>
          <w:sz w:val="24"/>
          <w:szCs w:val="24"/>
          <w:lang w:val="en-US"/>
        </w:rPr>
        <w:t>Antidiabetics</w:t>
      </w:r>
    </w:p>
    <w:p w14:paraId="36867ECE" w14:textId="77777777" w:rsidR="009E7B66" w:rsidRPr="008A7B03" w:rsidRDefault="009E7B66" w:rsidP="009E7B66">
      <w:pPr>
        <w:ind w:left="851"/>
        <w:rPr>
          <w:noProof/>
          <w:sz w:val="24"/>
          <w:szCs w:val="24"/>
          <w:lang w:val="en-US"/>
        </w:rPr>
      </w:pPr>
      <w:r w:rsidRPr="008A7B03">
        <w:rPr>
          <w:noProof/>
          <w:sz w:val="24"/>
          <w:szCs w:val="24"/>
          <w:lang w:val="en-US"/>
        </w:rPr>
        <w:t>Epidemiological studies have suggested that concomitant administration of ACE</w:t>
      </w:r>
      <w:r w:rsidRPr="008A7B03">
        <w:rPr>
          <w:noProof/>
          <w:sz w:val="24"/>
          <w:szCs w:val="24"/>
          <w:lang w:val="en-US"/>
        </w:rPr>
        <w:noBreakHyphen/>
        <w:t>inhibitors and antidiabetic medicines (insulins, oral hypoglycaemic agents) may cause an increased blood glucose</w:t>
      </w:r>
      <w:r w:rsidRPr="008A7B03">
        <w:rPr>
          <w:noProof/>
          <w:sz w:val="24"/>
          <w:szCs w:val="24"/>
          <w:lang w:val="en-US"/>
        </w:rPr>
        <w:noBreakHyphen/>
        <w:t>lowering effect, with risk of hypoglycaemia. This phenomenon appeared to be more likely to occur during the first weeks of combined treatment and in patients with renal impairment (see sections 4.4 and 4.8)</w:t>
      </w:r>
    </w:p>
    <w:p w14:paraId="60BB6B1E" w14:textId="77777777" w:rsidR="009E7B66" w:rsidRPr="008A7B03" w:rsidRDefault="009E7B66" w:rsidP="009E7B66">
      <w:pPr>
        <w:ind w:left="851"/>
        <w:rPr>
          <w:noProof/>
          <w:sz w:val="24"/>
          <w:szCs w:val="24"/>
          <w:u w:val="single"/>
          <w:lang w:val="en-US"/>
        </w:rPr>
      </w:pPr>
    </w:p>
    <w:p w14:paraId="11095423" w14:textId="77777777" w:rsidR="009E7B66" w:rsidRPr="008A7B03" w:rsidRDefault="009E7B66" w:rsidP="009E7B66">
      <w:pPr>
        <w:ind w:left="851"/>
        <w:rPr>
          <w:i/>
          <w:noProof/>
          <w:sz w:val="24"/>
          <w:szCs w:val="24"/>
          <w:lang w:val="en-US"/>
        </w:rPr>
      </w:pPr>
      <w:r w:rsidRPr="008A7B03">
        <w:rPr>
          <w:i/>
          <w:noProof/>
          <w:sz w:val="24"/>
          <w:szCs w:val="24"/>
          <w:lang w:val="en-US"/>
        </w:rPr>
        <w:t>Alcohol</w:t>
      </w:r>
    </w:p>
    <w:p w14:paraId="2DED8E52" w14:textId="77777777" w:rsidR="009E7B66" w:rsidRPr="008A7B03" w:rsidRDefault="009E7B66" w:rsidP="009E7B66">
      <w:pPr>
        <w:ind w:left="851"/>
        <w:rPr>
          <w:noProof/>
          <w:sz w:val="24"/>
          <w:szCs w:val="24"/>
          <w:lang w:val="en-US"/>
        </w:rPr>
      </w:pPr>
      <w:r w:rsidRPr="008A7B03">
        <w:rPr>
          <w:noProof/>
          <w:sz w:val="24"/>
          <w:szCs w:val="24"/>
          <w:lang w:val="en-US"/>
        </w:rPr>
        <w:t>Alcohol enhances the hypotensive effect of ACE</w:t>
      </w:r>
      <w:r w:rsidRPr="008A7B03">
        <w:rPr>
          <w:noProof/>
          <w:sz w:val="24"/>
          <w:szCs w:val="24"/>
          <w:lang w:val="en-US"/>
        </w:rPr>
        <w:noBreakHyphen/>
        <w:t>inhibitors.</w:t>
      </w:r>
    </w:p>
    <w:p w14:paraId="0D799DD5" w14:textId="77777777" w:rsidR="009E7B66" w:rsidRPr="008A7B03" w:rsidRDefault="009E7B66" w:rsidP="009E7B66">
      <w:pPr>
        <w:ind w:left="851"/>
        <w:rPr>
          <w:noProof/>
          <w:sz w:val="24"/>
          <w:szCs w:val="24"/>
          <w:u w:val="single"/>
          <w:lang w:val="en-US"/>
        </w:rPr>
      </w:pPr>
    </w:p>
    <w:p w14:paraId="0DA8B725" w14:textId="77777777" w:rsidR="009E7B66" w:rsidRPr="008A7B03" w:rsidRDefault="009E7B66" w:rsidP="009E7B66">
      <w:pPr>
        <w:ind w:left="851"/>
        <w:rPr>
          <w:i/>
          <w:noProof/>
          <w:sz w:val="24"/>
          <w:szCs w:val="24"/>
          <w:lang w:val="en-US"/>
        </w:rPr>
      </w:pPr>
      <w:r w:rsidRPr="008A7B03">
        <w:rPr>
          <w:i/>
          <w:noProof/>
          <w:sz w:val="24"/>
          <w:szCs w:val="24"/>
          <w:lang w:val="en-US"/>
        </w:rPr>
        <w:t>Acetylsalicylic acid, thrombolytics and β-blockers</w:t>
      </w:r>
    </w:p>
    <w:p w14:paraId="1C86B3DA" w14:textId="77777777" w:rsidR="009E7B66" w:rsidRPr="008A7B03" w:rsidRDefault="009E7B66" w:rsidP="009E7B66">
      <w:pPr>
        <w:ind w:left="851"/>
        <w:rPr>
          <w:noProof/>
          <w:sz w:val="24"/>
          <w:szCs w:val="24"/>
          <w:lang w:val="en-US"/>
        </w:rPr>
      </w:pPr>
      <w:r w:rsidRPr="008A7B03">
        <w:rPr>
          <w:noProof/>
          <w:sz w:val="24"/>
          <w:szCs w:val="24"/>
          <w:lang w:val="en-US"/>
        </w:rPr>
        <w:t>Enalapril can be safely administered concomitantly with acetyl salicylic acid (at cardiologic doses), thrombolytics and β-blockers.</w:t>
      </w:r>
    </w:p>
    <w:p w14:paraId="76AE6884" w14:textId="77777777" w:rsidR="009E7B66" w:rsidRPr="008A7B03" w:rsidRDefault="009E7B66" w:rsidP="009E7B66">
      <w:pPr>
        <w:ind w:left="851"/>
        <w:rPr>
          <w:i/>
          <w:noProof/>
          <w:sz w:val="24"/>
          <w:szCs w:val="24"/>
          <w:lang w:val="en-GB"/>
        </w:rPr>
      </w:pPr>
    </w:p>
    <w:p w14:paraId="1BEC843F" w14:textId="77777777" w:rsidR="009E7B66" w:rsidRPr="008A7B03" w:rsidRDefault="009E7B66" w:rsidP="009E7B66">
      <w:pPr>
        <w:ind w:left="851"/>
        <w:rPr>
          <w:i/>
          <w:sz w:val="24"/>
          <w:szCs w:val="24"/>
          <w:lang w:val="en-US" w:eastAsia="it-IT"/>
        </w:rPr>
      </w:pPr>
      <w:r w:rsidRPr="008A7B03">
        <w:rPr>
          <w:i/>
          <w:sz w:val="24"/>
          <w:szCs w:val="24"/>
          <w:lang w:val="en-US" w:eastAsia="it-IT"/>
        </w:rPr>
        <w:t xml:space="preserve">Medicines increasing the risk of angioedema </w:t>
      </w:r>
    </w:p>
    <w:p w14:paraId="5B9A14C4" w14:textId="77777777" w:rsidR="009E7B66" w:rsidRPr="008A7B03" w:rsidRDefault="009E7B66" w:rsidP="009E7B66">
      <w:pPr>
        <w:ind w:left="851"/>
        <w:rPr>
          <w:sz w:val="24"/>
          <w:szCs w:val="24"/>
          <w:lang w:val="en-US" w:eastAsia="it-IT"/>
        </w:rPr>
      </w:pPr>
      <w:r w:rsidRPr="008A7B03">
        <w:rPr>
          <w:sz w:val="24"/>
          <w:szCs w:val="24"/>
          <w:lang w:val="en-US" w:eastAsia="it-IT"/>
        </w:rPr>
        <w:t xml:space="preserve">Concomitant use of ACE inhibitors with sacubitril/valsartan is contraindicated as this increases the risk of angioedema (see section 4.3 and 4.4). </w:t>
      </w:r>
    </w:p>
    <w:p w14:paraId="411B7FAA" w14:textId="77777777" w:rsidR="009E7B66" w:rsidRPr="008A7B03" w:rsidRDefault="009E7B66" w:rsidP="009E7B66">
      <w:pPr>
        <w:ind w:left="851"/>
        <w:rPr>
          <w:sz w:val="24"/>
          <w:szCs w:val="24"/>
          <w:lang w:val="en-US" w:eastAsia="it-IT"/>
        </w:rPr>
      </w:pPr>
    </w:p>
    <w:p w14:paraId="56FD7C24" w14:textId="77777777" w:rsidR="009E7B66" w:rsidRPr="008A7B03" w:rsidRDefault="009E7B66" w:rsidP="009E7B66">
      <w:pPr>
        <w:ind w:left="851"/>
        <w:rPr>
          <w:noProof/>
          <w:sz w:val="24"/>
          <w:szCs w:val="24"/>
          <w:lang w:val="en-US" w:eastAsia="en-US"/>
        </w:rPr>
      </w:pPr>
      <w:r w:rsidRPr="008A7B03">
        <w:rPr>
          <w:sz w:val="24"/>
          <w:szCs w:val="24"/>
          <w:lang w:val="en-US" w:eastAsia="it-IT"/>
        </w:rPr>
        <w:t xml:space="preserve">Concomitant use of ACE inhibitors with </w:t>
      </w:r>
      <w:proofErr w:type="spellStart"/>
      <w:r w:rsidRPr="008A7B03">
        <w:rPr>
          <w:sz w:val="24"/>
          <w:szCs w:val="24"/>
          <w:lang w:val="en-US" w:eastAsia="it-IT"/>
        </w:rPr>
        <w:t>racecadotril</w:t>
      </w:r>
      <w:proofErr w:type="spellEnd"/>
      <w:r w:rsidRPr="008A7B03">
        <w:rPr>
          <w:sz w:val="24"/>
          <w:szCs w:val="24"/>
          <w:lang w:val="en-US" w:eastAsia="it-IT"/>
        </w:rPr>
        <w:t xml:space="preserve">, mTOR inhibitors (e.g. sirolimus, </w:t>
      </w:r>
      <w:proofErr w:type="spellStart"/>
      <w:r w:rsidRPr="008A7B03">
        <w:rPr>
          <w:sz w:val="24"/>
          <w:szCs w:val="24"/>
          <w:lang w:val="en-US" w:eastAsia="it-IT"/>
        </w:rPr>
        <w:t>everolimus</w:t>
      </w:r>
      <w:proofErr w:type="spellEnd"/>
      <w:r w:rsidRPr="008A7B03">
        <w:rPr>
          <w:sz w:val="24"/>
          <w:szCs w:val="24"/>
          <w:lang w:val="en-US" w:eastAsia="it-IT"/>
        </w:rPr>
        <w:t xml:space="preserve">, </w:t>
      </w:r>
      <w:proofErr w:type="spellStart"/>
      <w:r w:rsidRPr="008A7B03">
        <w:rPr>
          <w:sz w:val="24"/>
          <w:szCs w:val="24"/>
          <w:lang w:val="en-US" w:eastAsia="it-IT"/>
        </w:rPr>
        <w:t>temsirolimus</w:t>
      </w:r>
      <w:proofErr w:type="spellEnd"/>
      <w:r w:rsidRPr="008A7B03">
        <w:rPr>
          <w:sz w:val="24"/>
          <w:szCs w:val="24"/>
          <w:lang w:val="en-US" w:eastAsia="it-IT"/>
        </w:rPr>
        <w:t>) and vildagliptin may lead to an increased risk for angioedema (see section 4.4).</w:t>
      </w:r>
    </w:p>
    <w:p w14:paraId="559053AF" w14:textId="77777777" w:rsidR="009E7B66" w:rsidRPr="008A7B03" w:rsidRDefault="009E7B66" w:rsidP="009E7B66">
      <w:pPr>
        <w:ind w:left="851"/>
        <w:rPr>
          <w:bCs/>
          <w:sz w:val="24"/>
          <w:szCs w:val="24"/>
          <w:u w:val="single"/>
          <w:lang w:val="is-IS" w:eastAsia="is-IS"/>
        </w:rPr>
      </w:pPr>
    </w:p>
    <w:p w14:paraId="1CE73BEA" w14:textId="77777777" w:rsidR="009E7B66" w:rsidRPr="008A7B03" w:rsidRDefault="009E7B66" w:rsidP="009E7B66">
      <w:pPr>
        <w:ind w:left="851"/>
        <w:rPr>
          <w:bCs/>
          <w:sz w:val="24"/>
          <w:szCs w:val="24"/>
          <w:u w:val="single"/>
          <w:lang w:val="is-IS" w:eastAsia="is-IS"/>
        </w:rPr>
      </w:pPr>
      <w:r w:rsidRPr="008A7B03">
        <w:rPr>
          <w:bCs/>
          <w:sz w:val="24"/>
          <w:szCs w:val="24"/>
          <w:u w:val="single"/>
          <w:lang w:val="is-IS" w:eastAsia="is-IS"/>
        </w:rPr>
        <w:t>Lercanidipine</w:t>
      </w:r>
    </w:p>
    <w:p w14:paraId="6DF24397" w14:textId="77777777" w:rsidR="009E7B66" w:rsidRPr="008A7B03" w:rsidRDefault="009E7B66" w:rsidP="009E7B66">
      <w:pPr>
        <w:ind w:left="851"/>
        <w:rPr>
          <w:i/>
          <w:noProof/>
          <w:sz w:val="24"/>
          <w:szCs w:val="24"/>
          <w:lang w:val="en-US" w:eastAsia="en-US"/>
        </w:rPr>
      </w:pPr>
    </w:p>
    <w:p w14:paraId="0217F1EB" w14:textId="77777777" w:rsidR="009E7B66" w:rsidRPr="008A7B03" w:rsidRDefault="009E7B66" w:rsidP="009E7B66">
      <w:pPr>
        <w:ind w:left="851"/>
        <w:rPr>
          <w:i/>
          <w:sz w:val="24"/>
          <w:szCs w:val="24"/>
          <w:lang w:val="en-US"/>
        </w:rPr>
      </w:pPr>
      <w:r w:rsidRPr="008A7B03">
        <w:rPr>
          <w:i/>
          <w:sz w:val="24"/>
          <w:szCs w:val="24"/>
          <w:lang w:val="en-US"/>
        </w:rPr>
        <w:t>Inhibitors of CYP3A4</w:t>
      </w:r>
    </w:p>
    <w:p w14:paraId="6BA873CC" w14:textId="77777777" w:rsidR="009E7B66" w:rsidRPr="008A7B03" w:rsidRDefault="009E7B66" w:rsidP="009E7B66">
      <w:pPr>
        <w:ind w:left="851"/>
        <w:rPr>
          <w:sz w:val="24"/>
          <w:szCs w:val="24"/>
          <w:lang w:val="en-US"/>
        </w:rPr>
      </w:pPr>
      <w:r w:rsidRPr="008A7B03">
        <w:rPr>
          <w:sz w:val="24"/>
          <w:szCs w:val="24"/>
          <w:lang w:val="en-US"/>
        </w:rPr>
        <w:t xml:space="preserve">Since lercanidipine is </w:t>
      </w:r>
      <w:proofErr w:type="spellStart"/>
      <w:r w:rsidRPr="008A7B03">
        <w:rPr>
          <w:sz w:val="24"/>
          <w:szCs w:val="24"/>
          <w:lang w:val="en-US"/>
        </w:rPr>
        <w:t>metabolised</w:t>
      </w:r>
      <w:proofErr w:type="spellEnd"/>
      <w:r w:rsidRPr="008A7B03">
        <w:rPr>
          <w:sz w:val="24"/>
          <w:szCs w:val="24"/>
          <w:lang w:val="en-US"/>
        </w:rPr>
        <w:t xml:space="preserve"> by the enzyme CYP3A4, simultaneously administered inhibitors and inducers of CYP3A4 may interact with the metabolism and excretion of lercanidipine.</w:t>
      </w:r>
    </w:p>
    <w:p w14:paraId="386F587E" w14:textId="77777777" w:rsidR="009E7B66" w:rsidRPr="008A7B03" w:rsidRDefault="009E7B66" w:rsidP="009E7B66">
      <w:pPr>
        <w:ind w:left="851"/>
        <w:rPr>
          <w:sz w:val="24"/>
          <w:szCs w:val="24"/>
          <w:lang w:val="en-US"/>
        </w:rPr>
      </w:pPr>
    </w:p>
    <w:p w14:paraId="22A29C3D" w14:textId="77777777" w:rsidR="009E7B66" w:rsidRPr="008A7B03" w:rsidRDefault="009E7B66" w:rsidP="009E7B66">
      <w:pPr>
        <w:ind w:left="851"/>
        <w:rPr>
          <w:sz w:val="24"/>
          <w:szCs w:val="24"/>
          <w:lang w:val="en-US"/>
        </w:rPr>
      </w:pPr>
      <w:r w:rsidRPr="008A7B03">
        <w:rPr>
          <w:sz w:val="24"/>
          <w:szCs w:val="24"/>
          <w:lang w:val="en-US"/>
        </w:rPr>
        <w:t xml:space="preserve">The combination of lercanidipine and strong inhibitors of CYP3A4 (e.g. ketoconazole, itraconazole, ritonavir, erythromycin, </w:t>
      </w:r>
      <w:proofErr w:type="spellStart"/>
      <w:r w:rsidRPr="008A7B03">
        <w:rPr>
          <w:sz w:val="24"/>
          <w:szCs w:val="24"/>
          <w:lang w:val="en-US"/>
        </w:rPr>
        <w:t>troleandomycin</w:t>
      </w:r>
      <w:proofErr w:type="spellEnd"/>
      <w:r w:rsidRPr="008A7B03">
        <w:rPr>
          <w:sz w:val="24"/>
          <w:szCs w:val="24"/>
          <w:lang w:val="en-US"/>
        </w:rPr>
        <w:t>) is contraindicated (see section 4.3).</w:t>
      </w:r>
    </w:p>
    <w:p w14:paraId="5350880E" w14:textId="77777777" w:rsidR="009E7B66" w:rsidRPr="008A7B03" w:rsidRDefault="009E7B66" w:rsidP="009E7B66">
      <w:pPr>
        <w:ind w:left="851"/>
        <w:rPr>
          <w:sz w:val="24"/>
          <w:szCs w:val="24"/>
          <w:lang w:val="en-US"/>
        </w:rPr>
      </w:pPr>
    </w:p>
    <w:p w14:paraId="53806E41" w14:textId="77777777" w:rsidR="009E7B66" w:rsidRPr="008A7B03" w:rsidRDefault="009E7B66" w:rsidP="009E7B66">
      <w:pPr>
        <w:ind w:left="851"/>
        <w:rPr>
          <w:sz w:val="24"/>
          <w:szCs w:val="24"/>
          <w:lang w:val="en-US"/>
        </w:rPr>
      </w:pPr>
      <w:r w:rsidRPr="008A7B03">
        <w:rPr>
          <w:sz w:val="24"/>
          <w:szCs w:val="24"/>
          <w:lang w:val="en-US"/>
        </w:rPr>
        <w:t>An interaction study with ketoconazole, a strong inhibitor of CYP3A4, showed a marked rise in plasma levels of lercanidipine (a 15</w:t>
      </w:r>
      <w:r w:rsidRPr="008A7B03">
        <w:rPr>
          <w:sz w:val="24"/>
          <w:szCs w:val="24"/>
          <w:lang w:val="en-US"/>
        </w:rPr>
        <w:noBreakHyphen/>
        <w:t>fold increase in area under the drug concentration</w:t>
      </w:r>
      <w:r w:rsidRPr="008A7B03">
        <w:rPr>
          <w:sz w:val="24"/>
          <w:szCs w:val="24"/>
          <w:lang w:val="en-US"/>
        </w:rPr>
        <w:noBreakHyphen/>
        <w:t>time curve, AUC, and an 8</w:t>
      </w:r>
      <w:r w:rsidRPr="008A7B03">
        <w:rPr>
          <w:sz w:val="24"/>
          <w:szCs w:val="24"/>
          <w:lang w:val="en-US"/>
        </w:rPr>
        <w:noBreakHyphen/>
        <w:t xml:space="preserve">fold increase in </w:t>
      </w:r>
      <w:proofErr w:type="spellStart"/>
      <w:r w:rsidRPr="008A7B03">
        <w:rPr>
          <w:sz w:val="24"/>
          <w:szCs w:val="24"/>
          <w:lang w:val="en-US"/>
        </w:rPr>
        <w:t>C</w:t>
      </w:r>
      <w:r w:rsidRPr="008A7B03">
        <w:rPr>
          <w:sz w:val="24"/>
          <w:szCs w:val="24"/>
          <w:vertAlign w:val="subscript"/>
          <w:lang w:val="en-US"/>
        </w:rPr>
        <w:t>max</w:t>
      </w:r>
      <w:proofErr w:type="spellEnd"/>
      <w:r w:rsidRPr="008A7B03">
        <w:rPr>
          <w:sz w:val="24"/>
          <w:szCs w:val="24"/>
          <w:lang w:val="en-US"/>
        </w:rPr>
        <w:t xml:space="preserve"> of the eutomer S</w:t>
      </w:r>
      <w:r w:rsidRPr="008A7B03">
        <w:rPr>
          <w:sz w:val="24"/>
          <w:szCs w:val="24"/>
          <w:lang w:val="en-US"/>
        </w:rPr>
        <w:noBreakHyphen/>
        <w:t>lercanidipine).</w:t>
      </w:r>
    </w:p>
    <w:p w14:paraId="0112A668" w14:textId="77777777" w:rsidR="009E7B66" w:rsidRPr="008A7B03" w:rsidRDefault="009E7B66" w:rsidP="009E7B66">
      <w:pPr>
        <w:ind w:left="851"/>
        <w:rPr>
          <w:noProof/>
          <w:sz w:val="24"/>
          <w:szCs w:val="24"/>
          <w:highlight w:val="cyan"/>
          <w:lang w:val="en-US"/>
        </w:rPr>
      </w:pPr>
    </w:p>
    <w:p w14:paraId="4386A1BF" w14:textId="77777777" w:rsidR="009E7B66" w:rsidRPr="008A7B03" w:rsidRDefault="009E7B66" w:rsidP="009E7B66">
      <w:pPr>
        <w:ind w:left="851"/>
        <w:rPr>
          <w:i/>
          <w:sz w:val="24"/>
          <w:szCs w:val="24"/>
          <w:lang w:val="en-US"/>
        </w:rPr>
      </w:pPr>
      <w:r w:rsidRPr="008A7B03">
        <w:rPr>
          <w:i/>
          <w:sz w:val="24"/>
          <w:szCs w:val="24"/>
          <w:lang w:val="en-US"/>
        </w:rPr>
        <w:t>Cyclosporin</w:t>
      </w:r>
    </w:p>
    <w:p w14:paraId="1EF7FE8C" w14:textId="77777777" w:rsidR="009E7B66" w:rsidRPr="008A7B03" w:rsidRDefault="009E7B66" w:rsidP="009E7B66">
      <w:pPr>
        <w:ind w:left="851"/>
        <w:rPr>
          <w:sz w:val="24"/>
          <w:szCs w:val="24"/>
          <w:lang w:val="en-US"/>
        </w:rPr>
      </w:pPr>
      <w:r w:rsidRPr="008A7B03">
        <w:rPr>
          <w:sz w:val="24"/>
          <w:szCs w:val="24"/>
          <w:lang w:val="en-US"/>
        </w:rPr>
        <w:t>Cyclosporin and lercanidipine must not be used together (see section 4.3).</w:t>
      </w:r>
    </w:p>
    <w:p w14:paraId="2AECFDDA" w14:textId="77777777" w:rsidR="009E7B66" w:rsidRPr="008A7B03" w:rsidRDefault="009E7B66" w:rsidP="009E7B66">
      <w:pPr>
        <w:ind w:left="851"/>
        <w:rPr>
          <w:sz w:val="24"/>
          <w:szCs w:val="24"/>
          <w:lang w:val="en-US"/>
        </w:rPr>
      </w:pPr>
    </w:p>
    <w:p w14:paraId="60D3687D" w14:textId="77777777" w:rsidR="009E7B66" w:rsidRPr="008A7B03" w:rsidRDefault="009E7B66" w:rsidP="009E7B66">
      <w:pPr>
        <w:ind w:left="851"/>
        <w:rPr>
          <w:sz w:val="24"/>
          <w:szCs w:val="24"/>
          <w:lang w:val="en-US"/>
        </w:rPr>
      </w:pPr>
      <w:r w:rsidRPr="008A7B03">
        <w:rPr>
          <w:sz w:val="24"/>
          <w:szCs w:val="24"/>
          <w:lang w:val="en-US"/>
        </w:rPr>
        <w:t>Increased plasma concentrations of both drugs have been observed following concurrent administration. A study in healthy young volunteers showed no changes in plasma lercanidipine levels when cyclosporin was taken 3 hours after ingestion of lercanidipine, but the AUC of cyclosporin rose by 27%. Co</w:t>
      </w:r>
      <w:r w:rsidRPr="008A7B03">
        <w:rPr>
          <w:sz w:val="24"/>
          <w:szCs w:val="24"/>
          <w:lang w:val="en-US"/>
        </w:rPr>
        <w:noBreakHyphen/>
        <w:t>administration of lercanidipine with cyclosporin caused a 3</w:t>
      </w:r>
      <w:r w:rsidRPr="008A7B03">
        <w:rPr>
          <w:sz w:val="24"/>
          <w:szCs w:val="24"/>
          <w:lang w:val="en-US"/>
        </w:rPr>
        <w:noBreakHyphen/>
        <w:t>fold rise in plasma lercanidipine levels and a 21% increase in AUC of cyclosporin.</w:t>
      </w:r>
    </w:p>
    <w:p w14:paraId="295C6A83" w14:textId="77777777" w:rsidR="009E7B66" w:rsidRPr="008A7B03" w:rsidRDefault="009E7B66" w:rsidP="009E7B66">
      <w:pPr>
        <w:ind w:left="851"/>
        <w:rPr>
          <w:noProof/>
          <w:sz w:val="24"/>
          <w:szCs w:val="24"/>
          <w:lang w:val="en-US"/>
        </w:rPr>
      </w:pPr>
    </w:p>
    <w:p w14:paraId="596EFB08" w14:textId="77777777" w:rsidR="009E7B66" w:rsidRPr="008A7B03" w:rsidRDefault="009E7B66" w:rsidP="009E7B66">
      <w:pPr>
        <w:ind w:left="851"/>
        <w:rPr>
          <w:i/>
          <w:sz w:val="24"/>
          <w:szCs w:val="24"/>
          <w:lang w:val="en-US"/>
        </w:rPr>
      </w:pPr>
      <w:r w:rsidRPr="008A7B03">
        <w:rPr>
          <w:i/>
          <w:sz w:val="24"/>
          <w:szCs w:val="24"/>
          <w:lang w:val="en-US"/>
        </w:rPr>
        <w:t>Grapefruit juice</w:t>
      </w:r>
    </w:p>
    <w:p w14:paraId="11A13AC6" w14:textId="77777777" w:rsidR="009E7B66" w:rsidRPr="008A7B03" w:rsidRDefault="009E7B66" w:rsidP="009E7B66">
      <w:pPr>
        <w:ind w:left="851"/>
        <w:rPr>
          <w:sz w:val="24"/>
          <w:szCs w:val="24"/>
          <w:lang w:val="en-US"/>
        </w:rPr>
      </w:pPr>
      <w:r w:rsidRPr="008A7B03">
        <w:rPr>
          <w:sz w:val="24"/>
          <w:szCs w:val="24"/>
          <w:lang w:val="en-US"/>
        </w:rPr>
        <w:t>Lercanidipine should not be taken with grapefruit juice (see section 4.3).</w:t>
      </w:r>
    </w:p>
    <w:p w14:paraId="715881BD" w14:textId="77777777" w:rsidR="009E7B66" w:rsidRPr="008A7B03" w:rsidRDefault="009E7B66" w:rsidP="009E7B66">
      <w:pPr>
        <w:ind w:left="851"/>
        <w:rPr>
          <w:sz w:val="24"/>
          <w:szCs w:val="24"/>
          <w:lang w:val="en-US"/>
        </w:rPr>
      </w:pPr>
    </w:p>
    <w:p w14:paraId="6B761842" w14:textId="77777777" w:rsidR="009E7B66" w:rsidRPr="008A7B03" w:rsidRDefault="009E7B66" w:rsidP="009E7B66">
      <w:pPr>
        <w:ind w:left="851"/>
        <w:rPr>
          <w:sz w:val="24"/>
          <w:szCs w:val="24"/>
          <w:lang w:val="en-US"/>
        </w:rPr>
      </w:pPr>
      <w:r w:rsidRPr="008A7B03">
        <w:rPr>
          <w:sz w:val="24"/>
          <w:szCs w:val="24"/>
          <w:lang w:val="en-US"/>
        </w:rPr>
        <w:t>As for other dihydropyridines, the metabolism of lercanidipine can be inhibited by the ingestion of grapefruit juice, resulting in a rise in the systemic availability of lercanidipine and increased hypotensive effect.</w:t>
      </w:r>
    </w:p>
    <w:p w14:paraId="2C8D8BB2" w14:textId="77777777" w:rsidR="009E7B66" w:rsidRPr="008A7B03" w:rsidRDefault="009E7B66" w:rsidP="009E7B66">
      <w:pPr>
        <w:ind w:left="851"/>
        <w:rPr>
          <w:i/>
          <w:noProof/>
          <w:sz w:val="24"/>
          <w:szCs w:val="24"/>
          <w:lang w:val="en-US"/>
        </w:rPr>
      </w:pPr>
    </w:p>
    <w:p w14:paraId="4D34FEE9" w14:textId="77777777" w:rsidR="009E7B66" w:rsidRPr="008A7B03" w:rsidRDefault="009E7B66" w:rsidP="009E7B66">
      <w:pPr>
        <w:ind w:left="851"/>
        <w:rPr>
          <w:sz w:val="24"/>
          <w:szCs w:val="24"/>
          <w:lang w:val="en-US"/>
        </w:rPr>
      </w:pPr>
      <w:r w:rsidRPr="008A7B03">
        <w:rPr>
          <w:i/>
          <w:sz w:val="24"/>
          <w:szCs w:val="24"/>
          <w:lang w:val="en-US"/>
        </w:rPr>
        <w:t>Alcohol</w:t>
      </w:r>
    </w:p>
    <w:p w14:paraId="052402EB" w14:textId="77777777" w:rsidR="009E7B66" w:rsidRPr="008A7B03" w:rsidRDefault="009E7B66" w:rsidP="009E7B66">
      <w:pPr>
        <w:ind w:left="851"/>
        <w:rPr>
          <w:sz w:val="24"/>
          <w:szCs w:val="24"/>
          <w:lang w:val="en-US"/>
        </w:rPr>
      </w:pPr>
      <w:r w:rsidRPr="008A7B03">
        <w:rPr>
          <w:sz w:val="24"/>
          <w:szCs w:val="24"/>
          <w:lang w:val="en-US"/>
        </w:rPr>
        <w:t>Alcohol should be avoided since it may potentiate the effect of vasodilator antihypertensives (see section 4.4).</w:t>
      </w:r>
    </w:p>
    <w:p w14:paraId="5190B5C8" w14:textId="77777777" w:rsidR="009E7B66" w:rsidRPr="008A7B03" w:rsidRDefault="009E7B66" w:rsidP="009E7B66">
      <w:pPr>
        <w:ind w:left="851"/>
        <w:rPr>
          <w:i/>
          <w:noProof/>
          <w:sz w:val="24"/>
          <w:szCs w:val="24"/>
          <w:lang w:val="en-US"/>
        </w:rPr>
      </w:pPr>
    </w:p>
    <w:p w14:paraId="379A8D47" w14:textId="77777777" w:rsidR="009E7B66" w:rsidRPr="008A7B03" w:rsidRDefault="009E7B66" w:rsidP="009E7B66">
      <w:pPr>
        <w:ind w:left="851"/>
        <w:rPr>
          <w:i/>
          <w:sz w:val="24"/>
          <w:szCs w:val="24"/>
          <w:lang w:val="en-US"/>
        </w:rPr>
      </w:pPr>
      <w:r w:rsidRPr="008A7B03">
        <w:rPr>
          <w:i/>
          <w:sz w:val="24"/>
          <w:szCs w:val="24"/>
          <w:lang w:val="en-US"/>
        </w:rPr>
        <w:t>Substrates of CYP3A4</w:t>
      </w:r>
    </w:p>
    <w:p w14:paraId="3F2AAB8B" w14:textId="77777777" w:rsidR="009E7B66" w:rsidRPr="008A7B03" w:rsidRDefault="009E7B66" w:rsidP="009E7B66">
      <w:pPr>
        <w:ind w:left="851"/>
        <w:rPr>
          <w:sz w:val="24"/>
          <w:szCs w:val="24"/>
          <w:lang w:val="en-US"/>
        </w:rPr>
      </w:pPr>
      <w:r w:rsidRPr="008A7B03">
        <w:rPr>
          <w:sz w:val="24"/>
          <w:szCs w:val="24"/>
          <w:lang w:val="en-US"/>
        </w:rPr>
        <w:t>Caution is required on the co</w:t>
      </w:r>
      <w:r w:rsidRPr="008A7B03">
        <w:rPr>
          <w:sz w:val="24"/>
          <w:szCs w:val="24"/>
          <w:lang w:val="en-US"/>
        </w:rPr>
        <w:noBreakHyphen/>
        <w:t xml:space="preserve">prescribing of lercanidipine with other substrates of CYP3A4 such as terfenadine, </w:t>
      </w:r>
      <w:proofErr w:type="spellStart"/>
      <w:r w:rsidRPr="008A7B03">
        <w:rPr>
          <w:sz w:val="24"/>
          <w:szCs w:val="24"/>
          <w:lang w:val="en-US"/>
        </w:rPr>
        <w:t>astemizole</w:t>
      </w:r>
      <w:proofErr w:type="spellEnd"/>
      <w:r w:rsidRPr="008A7B03">
        <w:rPr>
          <w:sz w:val="24"/>
          <w:szCs w:val="24"/>
          <w:lang w:val="en-US"/>
        </w:rPr>
        <w:t>, Class III antiarrhythmics, e.g. amiodarone, quinidine.</w:t>
      </w:r>
    </w:p>
    <w:p w14:paraId="6303C9A9" w14:textId="77777777" w:rsidR="009E7B66" w:rsidRPr="008A7B03" w:rsidRDefault="009E7B66" w:rsidP="009E7B66">
      <w:pPr>
        <w:ind w:left="851"/>
        <w:rPr>
          <w:i/>
          <w:noProof/>
          <w:sz w:val="24"/>
          <w:szCs w:val="24"/>
          <w:lang w:val="en-US"/>
        </w:rPr>
      </w:pPr>
    </w:p>
    <w:p w14:paraId="235C5441" w14:textId="77777777" w:rsidR="009E7B66" w:rsidRPr="008A7B03" w:rsidRDefault="009E7B66" w:rsidP="009E7B66">
      <w:pPr>
        <w:ind w:left="851"/>
        <w:rPr>
          <w:i/>
          <w:sz w:val="24"/>
          <w:szCs w:val="24"/>
          <w:lang w:val="en-US"/>
        </w:rPr>
      </w:pPr>
      <w:r w:rsidRPr="008A7B03">
        <w:rPr>
          <w:i/>
          <w:sz w:val="24"/>
          <w:szCs w:val="24"/>
          <w:lang w:val="en-US"/>
        </w:rPr>
        <w:t>Inducers of CYP3A4</w:t>
      </w:r>
    </w:p>
    <w:p w14:paraId="2818FEC2" w14:textId="77777777" w:rsidR="009E7B66" w:rsidRPr="008A7B03" w:rsidRDefault="009E7B66" w:rsidP="009E7B66">
      <w:pPr>
        <w:ind w:left="851"/>
        <w:rPr>
          <w:i/>
          <w:sz w:val="24"/>
          <w:szCs w:val="24"/>
          <w:lang w:val="en-US"/>
        </w:rPr>
      </w:pPr>
      <w:r w:rsidRPr="008A7B03">
        <w:rPr>
          <w:sz w:val="24"/>
          <w:szCs w:val="24"/>
          <w:lang w:val="en-US"/>
        </w:rPr>
        <w:t>Concurrent use of lercanidipine with CYP3A4 inducers such as anticonvulsants (e.g. phenytoin, carbamazepine) and rifampicin should be approached with caution, because the antihypertensive effect of lercanidipine can be reduced. Blood pressure must therefore be monitored more frequently than usual.</w:t>
      </w:r>
    </w:p>
    <w:p w14:paraId="61F21458" w14:textId="77777777" w:rsidR="009E7B66" w:rsidRPr="008A7B03" w:rsidRDefault="009E7B66" w:rsidP="009E7B66">
      <w:pPr>
        <w:ind w:left="851"/>
        <w:rPr>
          <w:i/>
          <w:noProof/>
          <w:sz w:val="24"/>
          <w:szCs w:val="24"/>
          <w:lang w:val="en-US"/>
        </w:rPr>
      </w:pPr>
    </w:p>
    <w:p w14:paraId="1F0352D5" w14:textId="77777777" w:rsidR="009E7B66" w:rsidRPr="008A7B03" w:rsidRDefault="009E7B66" w:rsidP="009E7B66">
      <w:pPr>
        <w:ind w:left="851"/>
        <w:rPr>
          <w:i/>
          <w:sz w:val="24"/>
          <w:szCs w:val="24"/>
          <w:lang w:val="en-US"/>
        </w:rPr>
      </w:pPr>
      <w:r w:rsidRPr="008A7B03">
        <w:rPr>
          <w:i/>
          <w:sz w:val="24"/>
          <w:szCs w:val="24"/>
          <w:lang w:val="en-US"/>
        </w:rPr>
        <w:t>Digoxin</w:t>
      </w:r>
    </w:p>
    <w:p w14:paraId="5D8D6734" w14:textId="77777777" w:rsidR="009E7B66" w:rsidRPr="008A7B03" w:rsidRDefault="009E7B66" w:rsidP="009E7B66">
      <w:pPr>
        <w:ind w:left="851"/>
        <w:rPr>
          <w:sz w:val="24"/>
          <w:szCs w:val="24"/>
          <w:lang w:val="en-US"/>
        </w:rPr>
      </w:pPr>
      <w:r w:rsidRPr="008A7B03">
        <w:rPr>
          <w:sz w:val="24"/>
          <w:szCs w:val="24"/>
          <w:lang w:val="en-US"/>
        </w:rPr>
        <w:t>Co</w:t>
      </w:r>
      <w:r w:rsidRPr="008A7B03">
        <w:rPr>
          <w:sz w:val="24"/>
          <w:szCs w:val="24"/>
          <w:lang w:val="en-US"/>
        </w:rPr>
        <w:noBreakHyphen/>
        <w:t>administration of 20 mg lercanidipine in patients chronically treated with ß</w:t>
      </w:r>
      <w:r w:rsidRPr="008A7B03">
        <w:rPr>
          <w:sz w:val="24"/>
          <w:szCs w:val="24"/>
          <w:lang w:val="en-US"/>
        </w:rPr>
        <w:noBreakHyphen/>
        <w:t xml:space="preserve">methyldigoxin showed no evidence of pharmacokinetic interaction. Healthy volunteers treated with digoxin after administration of 20 mg lercanidipine showed a mean increase in digoxin </w:t>
      </w:r>
      <w:proofErr w:type="spellStart"/>
      <w:r w:rsidRPr="008A7B03">
        <w:rPr>
          <w:sz w:val="24"/>
          <w:szCs w:val="24"/>
          <w:lang w:val="en-US"/>
        </w:rPr>
        <w:t>C</w:t>
      </w:r>
      <w:r w:rsidRPr="008A7B03">
        <w:rPr>
          <w:sz w:val="24"/>
          <w:szCs w:val="24"/>
          <w:vertAlign w:val="subscript"/>
          <w:lang w:val="en-US"/>
        </w:rPr>
        <w:t>max</w:t>
      </w:r>
      <w:proofErr w:type="spellEnd"/>
      <w:r w:rsidRPr="008A7B03">
        <w:rPr>
          <w:sz w:val="24"/>
          <w:szCs w:val="24"/>
          <w:lang w:val="en-US"/>
        </w:rPr>
        <w:t xml:space="preserve"> of 33%, whereas neither AUC nor renal clearance were significantly altered. Patients on concomitant digoxin should be closely monitored for clinical signs of digoxin toxicity.</w:t>
      </w:r>
    </w:p>
    <w:p w14:paraId="14BD2E14" w14:textId="77777777" w:rsidR="009E7B66" w:rsidRPr="008A7B03" w:rsidRDefault="009E7B66" w:rsidP="009E7B66">
      <w:pPr>
        <w:ind w:left="851"/>
        <w:rPr>
          <w:bCs/>
          <w:i/>
          <w:iCs/>
          <w:sz w:val="24"/>
          <w:szCs w:val="24"/>
          <w:u w:val="single"/>
          <w:lang w:val="en-GB"/>
        </w:rPr>
      </w:pPr>
    </w:p>
    <w:p w14:paraId="389D763B" w14:textId="77777777" w:rsidR="009E7B66" w:rsidRPr="008A7B03" w:rsidRDefault="009E7B66" w:rsidP="009E7B66">
      <w:pPr>
        <w:ind w:left="851"/>
        <w:rPr>
          <w:i/>
          <w:sz w:val="24"/>
          <w:szCs w:val="24"/>
          <w:lang w:val="en-US"/>
        </w:rPr>
      </w:pPr>
      <w:r w:rsidRPr="008A7B03">
        <w:rPr>
          <w:i/>
          <w:sz w:val="24"/>
          <w:szCs w:val="24"/>
          <w:lang w:val="en-US"/>
        </w:rPr>
        <w:t>Midazolam</w:t>
      </w:r>
    </w:p>
    <w:p w14:paraId="0BCD7B6C" w14:textId="77777777" w:rsidR="009E7B66" w:rsidRPr="008A7B03" w:rsidRDefault="009E7B66" w:rsidP="009E7B66">
      <w:pPr>
        <w:ind w:left="851"/>
        <w:rPr>
          <w:sz w:val="24"/>
          <w:szCs w:val="24"/>
          <w:lang w:val="en-US"/>
        </w:rPr>
      </w:pPr>
      <w:r w:rsidRPr="008A7B03">
        <w:rPr>
          <w:sz w:val="24"/>
          <w:szCs w:val="24"/>
          <w:lang w:val="en-US"/>
        </w:rPr>
        <w:t>In elderly volunteers the concurrent administration of oral midazolam 20 mg enhanced the absorption of lercanidipine (by about 40%) and decreased its rate of absorption (</w:t>
      </w:r>
      <w:proofErr w:type="spellStart"/>
      <w:r w:rsidRPr="008A7B03">
        <w:rPr>
          <w:sz w:val="24"/>
          <w:szCs w:val="24"/>
          <w:lang w:val="en-US"/>
        </w:rPr>
        <w:t>t</w:t>
      </w:r>
      <w:r w:rsidRPr="008A7B03">
        <w:rPr>
          <w:sz w:val="24"/>
          <w:szCs w:val="24"/>
          <w:vertAlign w:val="subscript"/>
          <w:lang w:val="en-US"/>
        </w:rPr>
        <w:t>max</w:t>
      </w:r>
      <w:proofErr w:type="spellEnd"/>
      <w:r w:rsidRPr="008A7B03">
        <w:rPr>
          <w:sz w:val="24"/>
          <w:szCs w:val="24"/>
          <w:lang w:val="en-US"/>
        </w:rPr>
        <w:t xml:space="preserve"> was delayed from 1.75 to 3 hours). No changes in midazolam concentrations occurred.</w:t>
      </w:r>
    </w:p>
    <w:p w14:paraId="6504845F" w14:textId="77777777" w:rsidR="009E7B66" w:rsidRPr="008A7B03" w:rsidRDefault="009E7B66" w:rsidP="009E7B66">
      <w:pPr>
        <w:ind w:left="851"/>
        <w:rPr>
          <w:sz w:val="24"/>
          <w:szCs w:val="24"/>
          <w:lang w:val="en-US"/>
        </w:rPr>
      </w:pPr>
    </w:p>
    <w:p w14:paraId="79571BCE" w14:textId="77777777" w:rsidR="009E7B66" w:rsidRPr="008A7B03" w:rsidRDefault="009E7B66" w:rsidP="009E7B66">
      <w:pPr>
        <w:ind w:left="851"/>
        <w:rPr>
          <w:i/>
          <w:sz w:val="24"/>
          <w:szCs w:val="24"/>
          <w:lang w:val="en-US"/>
        </w:rPr>
      </w:pPr>
      <w:r w:rsidRPr="008A7B03">
        <w:rPr>
          <w:i/>
          <w:sz w:val="24"/>
          <w:szCs w:val="24"/>
          <w:lang w:val="en-US"/>
        </w:rPr>
        <w:t>Metoprolol</w:t>
      </w:r>
    </w:p>
    <w:p w14:paraId="1DD2B23D" w14:textId="77777777" w:rsidR="009E7B66" w:rsidRPr="008A7B03" w:rsidRDefault="009E7B66" w:rsidP="009E7B66">
      <w:pPr>
        <w:ind w:left="851"/>
        <w:rPr>
          <w:sz w:val="24"/>
          <w:szCs w:val="24"/>
          <w:lang w:val="en-US"/>
        </w:rPr>
      </w:pPr>
      <w:r w:rsidRPr="008A7B03">
        <w:rPr>
          <w:sz w:val="24"/>
          <w:szCs w:val="24"/>
          <w:lang w:val="en-US"/>
        </w:rPr>
        <w:t>When lercanidipine was co</w:t>
      </w:r>
      <w:r w:rsidRPr="008A7B03">
        <w:rPr>
          <w:sz w:val="24"/>
          <w:szCs w:val="24"/>
          <w:lang w:val="en-US"/>
        </w:rPr>
        <w:noBreakHyphen/>
        <w:t>administered with metoprolol, a ß</w:t>
      </w:r>
      <w:r w:rsidRPr="008A7B03">
        <w:rPr>
          <w:sz w:val="24"/>
          <w:szCs w:val="24"/>
          <w:lang w:val="en-US"/>
        </w:rPr>
        <w:noBreakHyphen/>
        <w:t>blocker predominantly eliminated by the liver, the bioavailability of metoprolol was unchanged, whereas the bioavailability of lercanidipine was reduced by 50%. This effect may be due to the reduction in hepatic blood flow caused by ß</w:t>
      </w:r>
      <w:r w:rsidRPr="008A7B03">
        <w:rPr>
          <w:sz w:val="24"/>
          <w:szCs w:val="24"/>
          <w:lang w:val="en-US"/>
        </w:rPr>
        <w:noBreakHyphen/>
        <w:t>blockers and hence might also occur with other preparations of this class of drug. Nevertheless, lercanidipine can be safely used at the same time as blockers of ß</w:t>
      </w:r>
      <w:r w:rsidRPr="008A7B03">
        <w:rPr>
          <w:sz w:val="24"/>
          <w:szCs w:val="24"/>
          <w:lang w:val="en-US"/>
        </w:rPr>
        <w:noBreakHyphen/>
        <w:t xml:space="preserve"> adrenergic receptors.</w:t>
      </w:r>
    </w:p>
    <w:p w14:paraId="370C8023" w14:textId="77777777" w:rsidR="009E7B66" w:rsidRPr="008A7B03" w:rsidRDefault="009E7B66" w:rsidP="009E7B66">
      <w:pPr>
        <w:ind w:left="851"/>
        <w:rPr>
          <w:sz w:val="24"/>
          <w:szCs w:val="24"/>
          <w:u w:val="single"/>
          <w:lang w:val="en-US"/>
        </w:rPr>
      </w:pPr>
    </w:p>
    <w:p w14:paraId="759C9E78" w14:textId="77777777" w:rsidR="009E7B66" w:rsidRPr="008A7B03" w:rsidRDefault="009E7B66" w:rsidP="009E7B66">
      <w:pPr>
        <w:ind w:left="851"/>
        <w:rPr>
          <w:i/>
          <w:sz w:val="24"/>
          <w:szCs w:val="24"/>
          <w:lang w:val="en-US"/>
        </w:rPr>
      </w:pPr>
      <w:r w:rsidRPr="008A7B03">
        <w:rPr>
          <w:i/>
          <w:sz w:val="24"/>
          <w:szCs w:val="24"/>
          <w:lang w:val="en-US"/>
        </w:rPr>
        <w:t>Cimetidine</w:t>
      </w:r>
    </w:p>
    <w:p w14:paraId="1478670B" w14:textId="77777777" w:rsidR="009E7B66" w:rsidRPr="008A7B03" w:rsidRDefault="009E7B66" w:rsidP="009E7B66">
      <w:pPr>
        <w:ind w:left="851"/>
        <w:rPr>
          <w:sz w:val="24"/>
          <w:szCs w:val="24"/>
          <w:lang w:val="en-US"/>
        </w:rPr>
      </w:pPr>
      <w:r w:rsidRPr="008A7B03">
        <w:rPr>
          <w:sz w:val="24"/>
          <w:szCs w:val="24"/>
          <w:lang w:val="en-US"/>
        </w:rPr>
        <w:t>Concomitant administration of cimetidine 800 mg daily does not cause significant modifications in plasma levels of lercanidipine, but caution is required at higher doses since the bioavailability of lercanidipine, and therefore its hypotensive effect, may be increased.</w:t>
      </w:r>
    </w:p>
    <w:p w14:paraId="6A15D7CD" w14:textId="7CBE2A5B" w:rsidR="00581EB5" w:rsidRDefault="00581EB5">
      <w:pPr>
        <w:rPr>
          <w:sz w:val="24"/>
          <w:szCs w:val="24"/>
          <w:lang w:val="en-US"/>
        </w:rPr>
      </w:pPr>
      <w:r>
        <w:rPr>
          <w:sz w:val="24"/>
          <w:szCs w:val="24"/>
          <w:lang w:val="en-US"/>
        </w:rPr>
        <w:br w:type="page"/>
      </w:r>
    </w:p>
    <w:p w14:paraId="266BE33D" w14:textId="77777777" w:rsidR="009E7B66" w:rsidRPr="008A7B03" w:rsidRDefault="009E7B66" w:rsidP="009E7B66">
      <w:pPr>
        <w:ind w:left="851"/>
        <w:rPr>
          <w:sz w:val="24"/>
          <w:szCs w:val="24"/>
          <w:lang w:val="en-US"/>
        </w:rPr>
      </w:pPr>
    </w:p>
    <w:p w14:paraId="6304C643" w14:textId="77777777" w:rsidR="009E7B66" w:rsidRPr="008A7B03" w:rsidRDefault="009E7B66" w:rsidP="009E7B66">
      <w:pPr>
        <w:ind w:left="851"/>
        <w:rPr>
          <w:i/>
          <w:sz w:val="24"/>
          <w:szCs w:val="24"/>
          <w:lang w:val="en-US"/>
        </w:rPr>
      </w:pPr>
      <w:r w:rsidRPr="008A7B03">
        <w:rPr>
          <w:i/>
          <w:sz w:val="24"/>
          <w:szCs w:val="24"/>
          <w:lang w:val="en-US"/>
        </w:rPr>
        <w:t>Fluoxetine</w:t>
      </w:r>
    </w:p>
    <w:p w14:paraId="4936DCAB" w14:textId="77777777" w:rsidR="009E7B66" w:rsidRPr="008A7B03" w:rsidRDefault="009E7B66" w:rsidP="009E7B66">
      <w:pPr>
        <w:ind w:left="851"/>
        <w:rPr>
          <w:sz w:val="24"/>
          <w:szCs w:val="24"/>
          <w:lang w:val="en-US"/>
        </w:rPr>
      </w:pPr>
      <w:r w:rsidRPr="008A7B03">
        <w:rPr>
          <w:sz w:val="24"/>
          <w:szCs w:val="24"/>
          <w:lang w:val="en-US"/>
        </w:rPr>
        <w:t>An interaction study with fluoxetine (an inhibitor of CYP2D6 and CYP3A4), conducted in healthy volunteers aged 65 ± 7 years (mean ± </w:t>
      </w:r>
      <w:proofErr w:type="spellStart"/>
      <w:r w:rsidRPr="008A7B03">
        <w:rPr>
          <w:sz w:val="24"/>
          <w:szCs w:val="24"/>
          <w:lang w:val="en-US"/>
        </w:rPr>
        <w:t>s.d.</w:t>
      </w:r>
      <w:proofErr w:type="spellEnd"/>
      <w:r w:rsidRPr="008A7B03">
        <w:rPr>
          <w:sz w:val="24"/>
          <w:szCs w:val="24"/>
          <w:lang w:val="en-US"/>
        </w:rPr>
        <w:t>), showed no clinically relevant modification of the pharmacokinetics of lercanidipine.</w:t>
      </w:r>
    </w:p>
    <w:p w14:paraId="58BC6E47" w14:textId="77777777" w:rsidR="009E7B66" w:rsidRPr="008A7B03" w:rsidRDefault="009E7B66" w:rsidP="009E7B66">
      <w:pPr>
        <w:ind w:left="851"/>
        <w:rPr>
          <w:sz w:val="24"/>
          <w:szCs w:val="24"/>
          <w:lang w:val="en-US"/>
        </w:rPr>
      </w:pPr>
    </w:p>
    <w:p w14:paraId="4FDF71AF" w14:textId="77777777" w:rsidR="009E7B66" w:rsidRPr="008A7B03" w:rsidRDefault="009E7B66" w:rsidP="009E7B66">
      <w:pPr>
        <w:ind w:left="851"/>
        <w:rPr>
          <w:i/>
          <w:sz w:val="24"/>
          <w:szCs w:val="24"/>
          <w:lang w:val="en-US"/>
        </w:rPr>
      </w:pPr>
      <w:r w:rsidRPr="008A7B03">
        <w:rPr>
          <w:i/>
          <w:sz w:val="24"/>
          <w:szCs w:val="24"/>
          <w:lang w:val="en-US"/>
        </w:rPr>
        <w:t>Simvastatin</w:t>
      </w:r>
    </w:p>
    <w:p w14:paraId="4A1922E3" w14:textId="77777777" w:rsidR="009E7B66" w:rsidRPr="008A7B03" w:rsidRDefault="009E7B66" w:rsidP="009E7B66">
      <w:pPr>
        <w:ind w:left="851"/>
        <w:rPr>
          <w:sz w:val="24"/>
          <w:szCs w:val="24"/>
          <w:lang w:val="en-US"/>
        </w:rPr>
      </w:pPr>
      <w:r w:rsidRPr="008A7B03">
        <w:rPr>
          <w:sz w:val="24"/>
          <w:szCs w:val="24"/>
          <w:lang w:val="en-US"/>
        </w:rPr>
        <w:t>When a 20 mg dose of lercanidipine was repeatedly co</w:t>
      </w:r>
      <w:r w:rsidRPr="008A7B03">
        <w:rPr>
          <w:sz w:val="24"/>
          <w:szCs w:val="24"/>
          <w:lang w:val="en-US"/>
        </w:rPr>
        <w:noBreakHyphen/>
        <w:t>administered with 40 mg of simvastatin, the AUC of lercanidipine was not significantly modified, whereas the AUC of simvastatin increased by 56% and that of its principal active metabolite, ß</w:t>
      </w:r>
      <w:r w:rsidRPr="008A7B03">
        <w:rPr>
          <w:sz w:val="24"/>
          <w:szCs w:val="24"/>
          <w:lang w:val="en-US"/>
        </w:rPr>
        <w:noBreakHyphen/>
      </w:r>
      <w:proofErr w:type="spellStart"/>
      <w:r w:rsidRPr="008A7B03">
        <w:rPr>
          <w:sz w:val="24"/>
          <w:szCs w:val="24"/>
          <w:lang w:val="en-US"/>
        </w:rPr>
        <w:t>hydroxyacid</w:t>
      </w:r>
      <w:proofErr w:type="spellEnd"/>
      <w:r w:rsidRPr="008A7B03">
        <w:rPr>
          <w:sz w:val="24"/>
          <w:szCs w:val="24"/>
          <w:lang w:val="en-US"/>
        </w:rPr>
        <w:t xml:space="preserve"> by 28%. It is unlikely that such changes are of clinical relevance. No interaction is expected if lercanidipine is administered in the morning and simvastatin in the evening, as indicated for such a drug.</w:t>
      </w:r>
    </w:p>
    <w:p w14:paraId="415C2FEA" w14:textId="77777777" w:rsidR="009E7B66" w:rsidRPr="008A7B03" w:rsidRDefault="009E7B66" w:rsidP="009E7B66">
      <w:pPr>
        <w:ind w:left="851"/>
        <w:rPr>
          <w:sz w:val="24"/>
          <w:szCs w:val="24"/>
          <w:lang w:val="en-US"/>
        </w:rPr>
      </w:pPr>
    </w:p>
    <w:p w14:paraId="08A6E87F" w14:textId="77777777" w:rsidR="009E7B66" w:rsidRPr="008A7B03" w:rsidRDefault="009E7B66" w:rsidP="009E7B66">
      <w:pPr>
        <w:ind w:left="851"/>
        <w:rPr>
          <w:i/>
          <w:sz w:val="24"/>
          <w:szCs w:val="24"/>
          <w:lang w:val="en-US"/>
        </w:rPr>
      </w:pPr>
      <w:r w:rsidRPr="008A7B03">
        <w:rPr>
          <w:i/>
          <w:sz w:val="24"/>
          <w:szCs w:val="24"/>
          <w:lang w:val="en-US"/>
        </w:rPr>
        <w:t>Warfarin</w:t>
      </w:r>
    </w:p>
    <w:p w14:paraId="0632045E" w14:textId="77777777" w:rsidR="009E7B66" w:rsidRPr="008A7B03" w:rsidRDefault="009E7B66" w:rsidP="009E7B66">
      <w:pPr>
        <w:ind w:left="851"/>
        <w:rPr>
          <w:sz w:val="24"/>
          <w:szCs w:val="24"/>
          <w:lang w:val="en-US"/>
        </w:rPr>
      </w:pPr>
      <w:r w:rsidRPr="008A7B03">
        <w:rPr>
          <w:sz w:val="24"/>
          <w:szCs w:val="24"/>
          <w:lang w:val="en-US"/>
        </w:rPr>
        <w:t>Co</w:t>
      </w:r>
      <w:r w:rsidRPr="008A7B03">
        <w:rPr>
          <w:sz w:val="24"/>
          <w:szCs w:val="24"/>
          <w:lang w:val="en-US"/>
        </w:rPr>
        <w:noBreakHyphen/>
        <w:t>administration of 20 mg lercanidipine to fasted healthy volunteers did not alter the pharmacokinetics of warfarin.</w:t>
      </w:r>
    </w:p>
    <w:p w14:paraId="47DE2E6A" w14:textId="77777777" w:rsidR="009E7B66" w:rsidRPr="008A7B03" w:rsidRDefault="009E7B66" w:rsidP="009E7B66">
      <w:pPr>
        <w:ind w:left="851"/>
        <w:rPr>
          <w:sz w:val="24"/>
          <w:szCs w:val="24"/>
          <w:lang w:val="en-GB"/>
        </w:rPr>
      </w:pPr>
    </w:p>
    <w:p w14:paraId="31A76F0D" w14:textId="77777777" w:rsidR="009E7B66" w:rsidRPr="008A7B03" w:rsidRDefault="009E7B66" w:rsidP="009E7B66">
      <w:pPr>
        <w:ind w:left="851"/>
        <w:rPr>
          <w:rFonts w:eastAsia="Arial"/>
          <w:i/>
          <w:sz w:val="24"/>
          <w:szCs w:val="24"/>
          <w:lang w:val="en-US"/>
        </w:rPr>
      </w:pPr>
      <w:r w:rsidRPr="008A7B03">
        <w:rPr>
          <w:rFonts w:eastAsia="Arial"/>
          <w:i/>
          <w:sz w:val="24"/>
          <w:szCs w:val="24"/>
          <w:lang w:val="en-US"/>
        </w:rPr>
        <w:t>Paediatric population</w:t>
      </w:r>
    </w:p>
    <w:p w14:paraId="7F5C17B1" w14:textId="77777777" w:rsidR="009E7B66" w:rsidRPr="008A7B03" w:rsidRDefault="009E7B66" w:rsidP="009E7B66">
      <w:pPr>
        <w:ind w:left="851"/>
        <w:rPr>
          <w:rFonts w:eastAsia="Arial"/>
          <w:sz w:val="24"/>
          <w:szCs w:val="24"/>
          <w:lang w:val="en-US"/>
        </w:rPr>
      </w:pPr>
      <w:r w:rsidRPr="008A7B03">
        <w:rPr>
          <w:rFonts w:eastAsia="Arial"/>
          <w:sz w:val="24"/>
          <w:szCs w:val="24"/>
          <w:lang w:val="en-US"/>
        </w:rPr>
        <w:t>Interaction</w:t>
      </w:r>
      <w:r w:rsidRPr="008A7B03">
        <w:rPr>
          <w:sz w:val="24"/>
          <w:szCs w:val="24"/>
          <w:lang w:val="en-US"/>
        </w:rPr>
        <w:t xml:space="preserve"> </w:t>
      </w:r>
      <w:r w:rsidRPr="008A7B03">
        <w:rPr>
          <w:rFonts w:eastAsia="Arial"/>
          <w:sz w:val="24"/>
          <w:szCs w:val="24"/>
          <w:lang w:val="en-US"/>
        </w:rPr>
        <w:t>studies</w:t>
      </w:r>
      <w:r w:rsidRPr="008A7B03">
        <w:rPr>
          <w:sz w:val="24"/>
          <w:szCs w:val="24"/>
          <w:lang w:val="en-US"/>
        </w:rPr>
        <w:t xml:space="preserve"> </w:t>
      </w:r>
      <w:r w:rsidRPr="008A7B03">
        <w:rPr>
          <w:rFonts w:eastAsia="Arial"/>
          <w:sz w:val="24"/>
          <w:szCs w:val="24"/>
          <w:lang w:val="en-US"/>
        </w:rPr>
        <w:t>have</w:t>
      </w:r>
      <w:r w:rsidRPr="008A7B03">
        <w:rPr>
          <w:sz w:val="24"/>
          <w:szCs w:val="24"/>
          <w:lang w:val="en-US"/>
        </w:rPr>
        <w:t xml:space="preserve"> </w:t>
      </w:r>
      <w:r w:rsidRPr="008A7B03">
        <w:rPr>
          <w:rFonts w:eastAsia="Arial"/>
          <w:sz w:val="24"/>
          <w:szCs w:val="24"/>
          <w:lang w:val="en-US"/>
        </w:rPr>
        <w:t>only</w:t>
      </w:r>
      <w:r w:rsidRPr="008A7B03">
        <w:rPr>
          <w:sz w:val="24"/>
          <w:szCs w:val="24"/>
          <w:lang w:val="en-US"/>
        </w:rPr>
        <w:t xml:space="preserve"> </w:t>
      </w:r>
      <w:r w:rsidRPr="008A7B03">
        <w:rPr>
          <w:rFonts w:eastAsia="Arial"/>
          <w:sz w:val="24"/>
          <w:szCs w:val="24"/>
          <w:lang w:val="en-US"/>
        </w:rPr>
        <w:t>been</w:t>
      </w:r>
      <w:r w:rsidRPr="008A7B03">
        <w:rPr>
          <w:sz w:val="24"/>
          <w:szCs w:val="24"/>
          <w:lang w:val="en-US"/>
        </w:rPr>
        <w:t xml:space="preserve"> </w:t>
      </w:r>
      <w:r w:rsidRPr="008A7B03">
        <w:rPr>
          <w:rFonts w:eastAsia="Arial"/>
          <w:sz w:val="24"/>
          <w:szCs w:val="24"/>
          <w:lang w:val="en-US"/>
        </w:rPr>
        <w:t>performed</w:t>
      </w:r>
      <w:r w:rsidRPr="008A7B03">
        <w:rPr>
          <w:sz w:val="24"/>
          <w:szCs w:val="24"/>
          <w:lang w:val="en-US"/>
        </w:rPr>
        <w:t xml:space="preserve"> </w:t>
      </w:r>
      <w:r w:rsidRPr="008A7B03">
        <w:rPr>
          <w:rFonts w:eastAsia="Arial"/>
          <w:sz w:val="24"/>
          <w:szCs w:val="24"/>
          <w:lang w:val="en-US"/>
        </w:rPr>
        <w:t>in</w:t>
      </w:r>
      <w:r w:rsidRPr="008A7B03">
        <w:rPr>
          <w:sz w:val="24"/>
          <w:szCs w:val="24"/>
          <w:lang w:val="en-US"/>
        </w:rPr>
        <w:t xml:space="preserve"> </w:t>
      </w:r>
      <w:r w:rsidRPr="008A7B03">
        <w:rPr>
          <w:rFonts w:eastAsia="Arial"/>
          <w:sz w:val="24"/>
          <w:szCs w:val="24"/>
          <w:lang w:val="en-US"/>
        </w:rPr>
        <w:t>adults.</w:t>
      </w:r>
    </w:p>
    <w:p w14:paraId="4D21BC00" w14:textId="77777777" w:rsidR="007C5D2A" w:rsidRPr="008A7B03" w:rsidRDefault="007C5D2A" w:rsidP="003E0341">
      <w:pPr>
        <w:tabs>
          <w:tab w:val="left" w:pos="851"/>
        </w:tabs>
        <w:ind w:left="851"/>
        <w:rPr>
          <w:sz w:val="24"/>
          <w:szCs w:val="24"/>
          <w:lang w:val="en-GB"/>
        </w:rPr>
      </w:pPr>
    </w:p>
    <w:p w14:paraId="223625EB" w14:textId="77777777" w:rsidR="007C5D2A" w:rsidRPr="008A7B03" w:rsidRDefault="007C5D2A" w:rsidP="007C5D2A">
      <w:pPr>
        <w:tabs>
          <w:tab w:val="left" w:pos="851"/>
        </w:tabs>
        <w:ind w:left="851" w:hanging="851"/>
        <w:rPr>
          <w:b/>
          <w:sz w:val="24"/>
          <w:szCs w:val="24"/>
          <w:lang w:val="en-GB"/>
        </w:rPr>
      </w:pPr>
      <w:r w:rsidRPr="008A7B03">
        <w:rPr>
          <w:b/>
          <w:sz w:val="24"/>
          <w:szCs w:val="24"/>
          <w:lang w:val="en-GB"/>
        </w:rPr>
        <w:t>4.6</w:t>
      </w:r>
      <w:r w:rsidRPr="008A7B03">
        <w:rPr>
          <w:b/>
          <w:sz w:val="24"/>
          <w:szCs w:val="24"/>
          <w:lang w:val="en-GB"/>
        </w:rPr>
        <w:tab/>
      </w:r>
      <w:r w:rsidR="004860D3" w:rsidRPr="008A7B03">
        <w:rPr>
          <w:b/>
          <w:sz w:val="24"/>
          <w:szCs w:val="24"/>
          <w:lang w:val="en-GB"/>
        </w:rPr>
        <w:t>Fertility, p</w:t>
      </w:r>
      <w:r w:rsidRPr="008A7B03">
        <w:rPr>
          <w:b/>
          <w:sz w:val="24"/>
          <w:szCs w:val="24"/>
          <w:lang w:val="en-GB"/>
        </w:rPr>
        <w:t>regnancy and lactation</w:t>
      </w:r>
    </w:p>
    <w:p w14:paraId="3A03210D" w14:textId="77777777" w:rsidR="00BF0FE7" w:rsidRDefault="00BF0FE7" w:rsidP="009E7B66">
      <w:pPr>
        <w:ind w:left="851"/>
        <w:rPr>
          <w:noProof/>
          <w:sz w:val="24"/>
          <w:szCs w:val="24"/>
          <w:lang w:val="en-US"/>
        </w:rPr>
      </w:pPr>
    </w:p>
    <w:p w14:paraId="0B491DF4" w14:textId="56FCC44A" w:rsidR="009E7B66" w:rsidRPr="00BF0FE7" w:rsidRDefault="009E7B66" w:rsidP="009E7B66">
      <w:pPr>
        <w:ind w:left="851"/>
        <w:rPr>
          <w:noProof/>
          <w:sz w:val="24"/>
          <w:szCs w:val="24"/>
          <w:u w:val="single"/>
          <w:lang w:val="en-US"/>
        </w:rPr>
      </w:pPr>
      <w:r w:rsidRPr="00BF0FE7">
        <w:rPr>
          <w:noProof/>
          <w:sz w:val="24"/>
          <w:szCs w:val="24"/>
          <w:u w:val="single"/>
          <w:lang w:val="en-US"/>
        </w:rPr>
        <w:t>Pregnancy</w:t>
      </w:r>
    </w:p>
    <w:p w14:paraId="0F0ED284" w14:textId="77777777" w:rsidR="009E7B66" w:rsidRPr="008A7B03" w:rsidRDefault="009E7B66" w:rsidP="009E7B66">
      <w:pPr>
        <w:ind w:left="851"/>
        <w:rPr>
          <w:noProof/>
          <w:sz w:val="24"/>
          <w:szCs w:val="24"/>
          <w:lang w:val="en-US"/>
        </w:rPr>
      </w:pPr>
    </w:p>
    <w:p w14:paraId="46AEC042" w14:textId="77777777" w:rsidR="009E7B66" w:rsidRPr="008A7B03" w:rsidRDefault="009E7B66" w:rsidP="009E7B66">
      <w:pPr>
        <w:ind w:left="851"/>
        <w:rPr>
          <w:i/>
          <w:noProof/>
          <w:sz w:val="24"/>
          <w:szCs w:val="24"/>
          <w:lang w:val="en-US"/>
        </w:rPr>
      </w:pPr>
      <w:r w:rsidRPr="008A7B03">
        <w:rPr>
          <w:i/>
          <w:noProof/>
          <w:sz w:val="24"/>
          <w:szCs w:val="24"/>
          <w:lang w:val="en-US"/>
        </w:rPr>
        <w:t>For enalapril</w:t>
      </w:r>
    </w:p>
    <w:p w14:paraId="3912878F" w14:textId="77777777" w:rsidR="009E7B66" w:rsidRPr="008A7B03" w:rsidRDefault="009E7B66" w:rsidP="009E7B66">
      <w:pPr>
        <w:tabs>
          <w:tab w:val="left" w:pos="1304"/>
        </w:tabs>
        <w:rPr>
          <w:i/>
          <w:noProof/>
          <w:sz w:val="24"/>
          <w:szCs w:val="24"/>
          <w:lang w:val="en-US"/>
        </w:rPr>
      </w:pPr>
    </w:p>
    <w:p w14:paraId="16E73BCA" w14:textId="77777777" w:rsidR="009E7B66" w:rsidRPr="008A7B03" w:rsidRDefault="009E7B66" w:rsidP="009E7B66">
      <w:pPr>
        <w:pBdr>
          <w:top w:val="single" w:sz="4" w:space="1" w:color="auto"/>
          <w:left w:val="single" w:sz="4" w:space="4" w:color="auto"/>
          <w:bottom w:val="single" w:sz="4" w:space="1" w:color="auto"/>
          <w:right w:val="single" w:sz="4" w:space="4" w:color="auto"/>
        </w:pBdr>
        <w:ind w:left="851"/>
        <w:rPr>
          <w:noProof/>
          <w:sz w:val="24"/>
          <w:szCs w:val="24"/>
          <w:lang w:val="en-US"/>
        </w:rPr>
      </w:pPr>
      <w:r w:rsidRPr="008A7B03">
        <w:rPr>
          <w:noProof/>
          <w:sz w:val="24"/>
          <w:szCs w:val="24"/>
          <w:lang w:val="en-US"/>
        </w:rPr>
        <w:t>The use of ACE inhibitors (enalapril) is not recommended during the first trimester of pregnancy (see section 4.4).The use of ACE inhibitors (enalapril) is contra</w:t>
      </w:r>
      <w:r w:rsidRPr="008A7B03">
        <w:rPr>
          <w:noProof/>
          <w:sz w:val="24"/>
          <w:szCs w:val="24"/>
          <w:lang w:val="en-US"/>
        </w:rPr>
        <w:noBreakHyphen/>
        <w:t>indicated during the second and third trimesters of pregnancy (see sections 4.3 and 4.4).</w:t>
      </w:r>
    </w:p>
    <w:p w14:paraId="3FED68C2" w14:textId="77777777" w:rsidR="009E7B66" w:rsidRPr="008A7B03" w:rsidRDefault="009E7B66" w:rsidP="009E7B66">
      <w:pPr>
        <w:tabs>
          <w:tab w:val="left" w:pos="1304"/>
        </w:tabs>
        <w:rPr>
          <w:noProof/>
          <w:sz w:val="24"/>
          <w:szCs w:val="24"/>
          <w:lang w:val="en-US"/>
        </w:rPr>
      </w:pPr>
    </w:p>
    <w:p w14:paraId="11D8B30C" w14:textId="77777777" w:rsidR="009E7B66" w:rsidRPr="008A7B03" w:rsidRDefault="009E7B66" w:rsidP="009E7B66">
      <w:pPr>
        <w:ind w:left="851"/>
        <w:rPr>
          <w:noProof/>
          <w:sz w:val="24"/>
          <w:szCs w:val="24"/>
          <w:lang w:val="en-US"/>
        </w:rPr>
      </w:pPr>
      <w:r w:rsidRPr="008A7B03">
        <w:rPr>
          <w:noProof/>
          <w:sz w:val="24"/>
          <w:szCs w:val="24"/>
          <w:lang w:val="en-US"/>
        </w:rPr>
        <w:t>Epidemiological evidence regarding the risk of teratogenicity following exposure to ACE inhibitors during the first trimester of pregnancy has not been conclusive; however a small increase in risk cannot be excluded. Unless continued ACE inhibitor therapy is considered essential, patients planning pregnancy should be changed to alternative anti</w:t>
      </w:r>
      <w:r w:rsidRPr="008A7B03">
        <w:rPr>
          <w:noProof/>
          <w:sz w:val="24"/>
          <w:szCs w:val="24"/>
          <w:lang w:val="en-US"/>
        </w:rPr>
        <w:noBreakHyphen/>
        <w:t xml:space="preserve"> hypertensive treatments which have an established safety profile for use in pregnancy. When pregnancy is diagnosed, treatment with ACE inhibitors should be stopped immediately, and, if appropriate, alternative therapy should be started.</w:t>
      </w:r>
    </w:p>
    <w:p w14:paraId="41597B4C" w14:textId="77777777" w:rsidR="009E7B66" w:rsidRPr="008A7B03" w:rsidRDefault="009E7B66" w:rsidP="009E7B66">
      <w:pPr>
        <w:ind w:left="851"/>
        <w:rPr>
          <w:noProof/>
          <w:sz w:val="24"/>
          <w:szCs w:val="24"/>
          <w:lang w:val="en-US"/>
        </w:rPr>
      </w:pPr>
    </w:p>
    <w:p w14:paraId="20DBE555" w14:textId="77777777" w:rsidR="009E7B66" w:rsidRPr="008A7B03" w:rsidRDefault="009E7B66" w:rsidP="009E7B66">
      <w:pPr>
        <w:ind w:left="851"/>
        <w:rPr>
          <w:noProof/>
          <w:sz w:val="24"/>
          <w:szCs w:val="24"/>
          <w:lang w:val="en-US"/>
        </w:rPr>
      </w:pPr>
      <w:r w:rsidRPr="008A7B03">
        <w:rPr>
          <w:noProof/>
          <w:sz w:val="24"/>
          <w:szCs w:val="24"/>
          <w:lang w:val="en-US"/>
        </w:rPr>
        <w:t>Exposure to ACE inhibitor therapy during the second and third trimesters is known to induce human foetotoxicity (decreased renal function, oligohydramnios, skull ossification retardation) and neonatal toxicity (renal failure, hypotension, hyperkalaemia). (see section 5.3). Maternal oligohydramnios, presumably representing decreased fetal renal function, has occurred and may result in limb contractures, craniofacial deformations and hypoplastic lung development.</w:t>
      </w:r>
      <w:r w:rsidRPr="008A7B03">
        <w:rPr>
          <w:sz w:val="24"/>
          <w:szCs w:val="24"/>
          <w:lang w:val="en-US"/>
        </w:rPr>
        <w:t xml:space="preserve"> </w:t>
      </w:r>
      <w:r w:rsidRPr="008A7B03">
        <w:rPr>
          <w:noProof/>
          <w:sz w:val="24"/>
          <w:szCs w:val="24"/>
          <w:lang w:val="en-US"/>
        </w:rPr>
        <w:t>Should exposure to ACE inhibitor have occurred from the second trimester of pregnancy, ultrasound check of renal function and skull is recommended. Infants whose mothers have taken ACE inhibitors should be closely observed for hypotension (see sections 4.3 and 4.4).</w:t>
      </w:r>
    </w:p>
    <w:p w14:paraId="2EF9B5BD" w14:textId="13F97082" w:rsidR="00581EB5" w:rsidRDefault="00581EB5">
      <w:pPr>
        <w:rPr>
          <w:noProof/>
          <w:sz w:val="24"/>
          <w:szCs w:val="24"/>
          <w:lang w:val="en-US"/>
        </w:rPr>
      </w:pPr>
      <w:r>
        <w:rPr>
          <w:noProof/>
          <w:sz w:val="24"/>
          <w:szCs w:val="24"/>
          <w:lang w:val="en-US"/>
        </w:rPr>
        <w:br w:type="page"/>
      </w:r>
    </w:p>
    <w:p w14:paraId="635DDA6E" w14:textId="77777777" w:rsidR="009E7B66" w:rsidRPr="008A7B03" w:rsidRDefault="009E7B66" w:rsidP="009E7B66">
      <w:pPr>
        <w:ind w:left="851"/>
        <w:rPr>
          <w:noProof/>
          <w:sz w:val="24"/>
          <w:szCs w:val="24"/>
          <w:lang w:val="en-US"/>
        </w:rPr>
      </w:pPr>
    </w:p>
    <w:p w14:paraId="3CBDCE8E" w14:textId="77777777" w:rsidR="009E7B66" w:rsidRPr="008A7B03" w:rsidRDefault="009E7B66" w:rsidP="009E7B66">
      <w:pPr>
        <w:ind w:left="851"/>
        <w:rPr>
          <w:i/>
          <w:noProof/>
          <w:sz w:val="24"/>
          <w:szCs w:val="24"/>
          <w:lang w:val="en-US"/>
        </w:rPr>
      </w:pPr>
      <w:r w:rsidRPr="008A7B03">
        <w:rPr>
          <w:i/>
          <w:noProof/>
          <w:sz w:val="24"/>
          <w:szCs w:val="24"/>
          <w:lang w:val="en-US"/>
        </w:rPr>
        <w:t>For lercanidipine</w:t>
      </w:r>
    </w:p>
    <w:p w14:paraId="58A9EE95" w14:textId="77777777" w:rsidR="009E7B66" w:rsidRPr="008A7B03" w:rsidRDefault="009E7B66" w:rsidP="009E7B66">
      <w:pPr>
        <w:ind w:left="851"/>
        <w:rPr>
          <w:noProof/>
          <w:sz w:val="24"/>
          <w:szCs w:val="24"/>
          <w:lang w:val="en-US"/>
        </w:rPr>
      </w:pPr>
      <w:r w:rsidRPr="008A7B03">
        <w:rPr>
          <w:noProof/>
          <w:sz w:val="24"/>
          <w:szCs w:val="24"/>
          <w:lang w:val="en-US"/>
        </w:rPr>
        <w:t>Animal studies with lercanidipine have not shown teratogenic effects, but these have been observed with other dihydropyridine compounds.</w:t>
      </w:r>
    </w:p>
    <w:p w14:paraId="0A32B189" w14:textId="77777777" w:rsidR="009E7B66" w:rsidRPr="008A7B03" w:rsidRDefault="009E7B66" w:rsidP="009E7B66">
      <w:pPr>
        <w:ind w:left="851"/>
        <w:rPr>
          <w:noProof/>
          <w:sz w:val="24"/>
          <w:szCs w:val="24"/>
          <w:lang w:val="en-US"/>
        </w:rPr>
      </w:pPr>
    </w:p>
    <w:p w14:paraId="55D17B5B" w14:textId="77777777" w:rsidR="009E7B66" w:rsidRPr="008A7B03" w:rsidRDefault="009E7B66" w:rsidP="009E7B66">
      <w:pPr>
        <w:ind w:left="851"/>
        <w:rPr>
          <w:noProof/>
          <w:sz w:val="24"/>
          <w:szCs w:val="24"/>
          <w:lang w:val="en-US"/>
        </w:rPr>
      </w:pPr>
      <w:r w:rsidRPr="008A7B03">
        <w:rPr>
          <w:noProof/>
          <w:sz w:val="24"/>
          <w:szCs w:val="24"/>
          <w:lang w:val="en-US"/>
        </w:rPr>
        <w:t xml:space="preserve">No clinical data on exposed pregnancies are available for lercanidipine, therefore its use is not recommended during pregnancy or in women </w:t>
      </w:r>
      <w:r w:rsidRPr="008A7B03">
        <w:rPr>
          <w:rFonts w:eastAsia="Arial"/>
          <w:sz w:val="24"/>
          <w:szCs w:val="24"/>
          <w:lang w:val="en-US"/>
        </w:rPr>
        <w:t>with</w:t>
      </w:r>
      <w:r w:rsidRPr="008A7B03">
        <w:rPr>
          <w:sz w:val="24"/>
          <w:szCs w:val="24"/>
          <w:lang w:val="en-US"/>
        </w:rPr>
        <w:t xml:space="preserve"> </w:t>
      </w:r>
      <w:r w:rsidRPr="008A7B03">
        <w:rPr>
          <w:rFonts w:eastAsia="Arial"/>
          <w:sz w:val="24"/>
          <w:szCs w:val="24"/>
          <w:lang w:val="en-US"/>
        </w:rPr>
        <w:t>childbearing</w:t>
      </w:r>
      <w:r w:rsidRPr="008A7B03">
        <w:rPr>
          <w:sz w:val="24"/>
          <w:szCs w:val="24"/>
          <w:lang w:val="en-US"/>
        </w:rPr>
        <w:t xml:space="preserve"> </w:t>
      </w:r>
      <w:r w:rsidRPr="008A7B03">
        <w:rPr>
          <w:rFonts w:eastAsia="Arial"/>
          <w:sz w:val="24"/>
          <w:szCs w:val="24"/>
          <w:lang w:val="en-US"/>
        </w:rPr>
        <w:t>potential</w:t>
      </w:r>
      <w:r w:rsidRPr="008A7B03">
        <w:rPr>
          <w:sz w:val="24"/>
          <w:szCs w:val="24"/>
          <w:lang w:val="en-US"/>
        </w:rPr>
        <w:t xml:space="preserve"> </w:t>
      </w:r>
      <w:r w:rsidRPr="008A7B03">
        <w:rPr>
          <w:rFonts w:eastAsia="Arial"/>
          <w:sz w:val="24"/>
          <w:szCs w:val="24"/>
          <w:lang w:val="en-US"/>
        </w:rPr>
        <w:t>unless</w:t>
      </w:r>
      <w:r w:rsidRPr="008A7B03">
        <w:rPr>
          <w:sz w:val="24"/>
          <w:szCs w:val="24"/>
          <w:lang w:val="en-US"/>
        </w:rPr>
        <w:t xml:space="preserve"> </w:t>
      </w:r>
      <w:r w:rsidRPr="008A7B03">
        <w:rPr>
          <w:rFonts w:eastAsia="Arial"/>
          <w:sz w:val="24"/>
          <w:szCs w:val="24"/>
          <w:lang w:val="en-US"/>
        </w:rPr>
        <w:t>effective</w:t>
      </w:r>
      <w:r w:rsidRPr="008A7B03">
        <w:rPr>
          <w:sz w:val="24"/>
          <w:szCs w:val="24"/>
          <w:lang w:val="en-US"/>
        </w:rPr>
        <w:t xml:space="preserve"> </w:t>
      </w:r>
      <w:r w:rsidRPr="008A7B03">
        <w:rPr>
          <w:rFonts w:eastAsia="Arial"/>
          <w:sz w:val="24"/>
          <w:szCs w:val="24"/>
          <w:lang w:val="en-US"/>
        </w:rPr>
        <w:t>contraception</w:t>
      </w:r>
      <w:r w:rsidRPr="008A7B03">
        <w:rPr>
          <w:sz w:val="24"/>
          <w:szCs w:val="24"/>
          <w:lang w:val="en-US"/>
        </w:rPr>
        <w:t xml:space="preserve"> </w:t>
      </w:r>
      <w:r w:rsidRPr="008A7B03">
        <w:rPr>
          <w:rFonts w:eastAsia="Arial"/>
          <w:sz w:val="24"/>
          <w:szCs w:val="24"/>
          <w:lang w:val="en-US"/>
        </w:rPr>
        <w:t>is</w:t>
      </w:r>
      <w:r w:rsidRPr="008A7B03">
        <w:rPr>
          <w:sz w:val="24"/>
          <w:szCs w:val="24"/>
          <w:lang w:val="en-US"/>
        </w:rPr>
        <w:t xml:space="preserve"> </w:t>
      </w:r>
      <w:r w:rsidRPr="008A7B03">
        <w:rPr>
          <w:rFonts w:eastAsia="Arial"/>
          <w:sz w:val="24"/>
          <w:szCs w:val="24"/>
          <w:lang w:val="en-US"/>
        </w:rPr>
        <w:t>used.</w:t>
      </w:r>
    </w:p>
    <w:p w14:paraId="607640CD" w14:textId="77777777" w:rsidR="009E7B66" w:rsidRPr="008A7B03" w:rsidRDefault="009E7B66" w:rsidP="009E7B66">
      <w:pPr>
        <w:ind w:left="851"/>
        <w:rPr>
          <w:noProof/>
          <w:sz w:val="24"/>
          <w:szCs w:val="24"/>
          <w:lang w:val="en-US"/>
        </w:rPr>
      </w:pPr>
    </w:p>
    <w:p w14:paraId="33A0E425" w14:textId="77777777" w:rsidR="009E7B66" w:rsidRPr="008A7B03" w:rsidRDefault="009E7B66" w:rsidP="009E7B66">
      <w:pPr>
        <w:ind w:left="851"/>
        <w:rPr>
          <w:i/>
          <w:noProof/>
          <w:sz w:val="24"/>
          <w:szCs w:val="24"/>
          <w:lang w:val="en-US"/>
        </w:rPr>
      </w:pPr>
      <w:r w:rsidRPr="008A7B03">
        <w:rPr>
          <w:i/>
          <w:noProof/>
          <w:sz w:val="24"/>
          <w:szCs w:val="24"/>
          <w:lang w:val="en-US"/>
        </w:rPr>
        <w:t>For enalapril and lercanidipine in association</w:t>
      </w:r>
    </w:p>
    <w:p w14:paraId="3E5D39F5" w14:textId="77777777" w:rsidR="009E7B66" w:rsidRPr="008A7B03" w:rsidRDefault="009E7B66" w:rsidP="009E7B66">
      <w:pPr>
        <w:ind w:left="851"/>
        <w:rPr>
          <w:noProof/>
          <w:sz w:val="24"/>
          <w:szCs w:val="24"/>
          <w:lang w:val="en-US"/>
        </w:rPr>
      </w:pPr>
      <w:r w:rsidRPr="008A7B03">
        <w:rPr>
          <w:noProof/>
          <w:sz w:val="24"/>
          <w:szCs w:val="24"/>
          <w:lang w:val="en-US"/>
        </w:rPr>
        <w:t>There are no or limited amount of data from the use of enalapril maleate/lercanidipine HCl in pregnant women. Animal studies are insufficient with respect to reproductive toxicity (see section 5.3).</w:t>
      </w:r>
    </w:p>
    <w:p w14:paraId="19852FAB" w14:textId="77777777" w:rsidR="009E7B66" w:rsidRPr="008A7B03" w:rsidRDefault="009E7B66" w:rsidP="009E7B66">
      <w:pPr>
        <w:ind w:left="851"/>
        <w:rPr>
          <w:noProof/>
          <w:sz w:val="24"/>
          <w:szCs w:val="24"/>
          <w:lang w:val="en-US"/>
        </w:rPr>
      </w:pPr>
    </w:p>
    <w:p w14:paraId="2582676C" w14:textId="3B940967" w:rsidR="009E7B66" w:rsidRPr="008A7B03" w:rsidRDefault="00581EB5" w:rsidP="009E7B66">
      <w:pPr>
        <w:ind w:left="851"/>
        <w:rPr>
          <w:noProof/>
          <w:sz w:val="24"/>
          <w:szCs w:val="24"/>
          <w:lang w:val="en-US"/>
        </w:rPr>
      </w:pPr>
      <w:r>
        <w:rPr>
          <w:noProof/>
          <w:sz w:val="24"/>
          <w:szCs w:val="24"/>
          <w:lang w:val="en-US"/>
        </w:rPr>
        <w:t>Enalaprilmaleat/Lercanidipinhydrochlorid "DOC"</w:t>
      </w:r>
      <w:r w:rsidR="009E7B66" w:rsidRPr="008A7B03">
        <w:rPr>
          <w:noProof/>
          <w:sz w:val="24"/>
          <w:szCs w:val="24"/>
          <w:lang w:val="en-US"/>
        </w:rPr>
        <w:t xml:space="preserve"> should not be used in the second and third trimester of pregnancy. It is not recommended in the first trimester of pregnancy and in women of childbearing potential not using contraception.</w:t>
      </w:r>
    </w:p>
    <w:p w14:paraId="16C66BD6" w14:textId="77777777" w:rsidR="009E7B66" w:rsidRPr="008A7B03" w:rsidRDefault="009E7B66" w:rsidP="009E7B66">
      <w:pPr>
        <w:ind w:left="851"/>
        <w:rPr>
          <w:noProof/>
          <w:sz w:val="24"/>
          <w:szCs w:val="24"/>
          <w:lang w:val="en-US"/>
        </w:rPr>
      </w:pPr>
    </w:p>
    <w:p w14:paraId="55239CCD" w14:textId="77777777" w:rsidR="009E7B66" w:rsidRPr="008A7B03" w:rsidRDefault="009E7B66" w:rsidP="009E7B66">
      <w:pPr>
        <w:ind w:left="851"/>
        <w:rPr>
          <w:noProof/>
          <w:sz w:val="24"/>
          <w:szCs w:val="24"/>
          <w:u w:val="single"/>
          <w:lang w:val="en-US"/>
        </w:rPr>
      </w:pPr>
      <w:r w:rsidRPr="008A7B03">
        <w:rPr>
          <w:noProof/>
          <w:sz w:val="24"/>
          <w:szCs w:val="24"/>
          <w:u w:val="single"/>
          <w:lang w:val="en-US"/>
        </w:rPr>
        <w:t>Breastfeeding</w:t>
      </w:r>
    </w:p>
    <w:p w14:paraId="524336D1" w14:textId="77777777" w:rsidR="009E7B66" w:rsidRPr="008A7B03" w:rsidRDefault="009E7B66" w:rsidP="009E7B66">
      <w:pPr>
        <w:ind w:left="851"/>
        <w:rPr>
          <w:noProof/>
          <w:sz w:val="24"/>
          <w:szCs w:val="24"/>
          <w:u w:val="single"/>
          <w:lang w:val="en-US"/>
        </w:rPr>
      </w:pPr>
    </w:p>
    <w:p w14:paraId="779AE1AA" w14:textId="77777777" w:rsidR="009E7B66" w:rsidRPr="008A7B03" w:rsidRDefault="009E7B66" w:rsidP="009E7B66">
      <w:pPr>
        <w:ind w:left="851"/>
        <w:rPr>
          <w:i/>
          <w:noProof/>
          <w:sz w:val="24"/>
          <w:szCs w:val="24"/>
          <w:lang w:val="en-US"/>
        </w:rPr>
      </w:pPr>
      <w:r w:rsidRPr="008A7B03">
        <w:rPr>
          <w:i/>
          <w:noProof/>
          <w:sz w:val="24"/>
          <w:szCs w:val="24"/>
          <w:lang w:val="en-US"/>
        </w:rPr>
        <w:t>For enalapril</w:t>
      </w:r>
    </w:p>
    <w:p w14:paraId="0BD02CA0" w14:textId="3ABD12ED" w:rsidR="009E7B66" w:rsidRPr="008A7B03" w:rsidRDefault="009E7B66" w:rsidP="009E7B66">
      <w:pPr>
        <w:ind w:left="851"/>
        <w:rPr>
          <w:noProof/>
          <w:sz w:val="24"/>
          <w:szCs w:val="24"/>
          <w:lang w:val="en-US"/>
        </w:rPr>
      </w:pPr>
      <w:r w:rsidRPr="008A7B03">
        <w:rPr>
          <w:noProof/>
          <w:sz w:val="24"/>
          <w:szCs w:val="24"/>
          <w:lang w:val="en-US"/>
        </w:rPr>
        <w:t xml:space="preserve">Limited pharmacokinetic data demonstrate very low concentrations in breast milk (see section 5.2). Although these concentrations seem to be clinically irrelevant, the use of </w:t>
      </w:r>
      <w:r w:rsidR="00581EB5">
        <w:rPr>
          <w:noProof/>
          <w:sz w:val="24"/>
          <w:szCs w:val="24"/>
          <w:lang w:val="en-US"/>
        </w:rPr>
        <w:t>Enalaprilmaleat/Lercanidipinhydrochlorid "DOC"</w:t>
      </w:r>
      <w:r w:rsidRPr="008A7B03">
        <w:rPr>
          <w:noProof/>
          <w:sz w:val="24"/>
          <w:szCs w:val="24"/>
          <w:lang w:val="en-US"/>
        </w:rPr>
        <w:t xml:space="preserve"> in breastfeeding is not recommended for preterm infants and for the first few weeks after delivery, because of the hypothetical risk of cardiovascular and renal effects and because there is not enough clinical experience. In the case of an older infant, the use of </w:t>
      </w:r>
      <w:r w:rsidR="00581EB5">
        <w:rPr>
          <w:noProof/>
          <w:sz w:val="24"/>
          <w:szCs w:val="24"/>
          <w:lang w:val="en-US"/>
        </w:rPr>
        <w:t>Enalaprilmaleat/Lercanidipinhydrochlorid "DOC"</w:t>
      </w:r>
      <w:r w:rsidRPr="008A7B03">
        <w:rPr>
          <w:noProof/>
          <w:sz w:val="24"/>
          <w:szCs w:val="24"/>
          <w:lang w:val="en-US"/>
        </w:rPr>
        <w:t xml:space="preserve"> in a breast</w:t>
      </w:r>
      <w:r w:rsidRPr="008A7B03">
        <w:rPr>
          <w:noProof/>
          <w:sz w:val="24"/>
          <w:szCs w:val="24"/>
          <w:lang w:val="en-US"/>
        </w:rPr>
        <w:noBreakHyphen/>
        <w:t>feeding mother may be considered if this treatment is necessary for the mother and the child is observed for any adverse effect.</w:t>
      </w:r>
    </w:p>
    <w:p w14:paraId="4C4C9EF6" w14:textId="77777777" w:rsidR="009E7B66" w:rsidRPr="008A7B03" w:rsidRDefault="009E7B66" w:rsidP="009E7B66">
      <w:pPr>
        <w:ind w:left="851"/>
        <w:rPr>
          <w:noProof/>
          <w:sz w:val="24"/>
          <w:szCs w:val="24"/>
          <w:lang w:val="en-US"/>
        </w:rPr>
      </w:pPr>
    </w:p>
    <w:p w14:paraId="327B1CFC" w14:textId="77777777" w:rsidR="009E7B66" w:rsidRPr="008A7B03" w:rsidRDefault="009E7B66" w:rsidP="009E7B66">
      <w:pPr>
        <w:ind w:left="851"/>
        <w:rPr>
          <w:i/>
          <w:noProof/>
          <w:sz w:val="24"/>
          <w:szCs w:val="24"/>
          <w:lang w:val="en-US"/>
        </w:rPr>
      </w:pPr>
      <w:r w:rsidRPr="008A7B03">
        <w:rPr>
          <w:i/>
          <w:noProof/>
          <w:sz w:val="24"/>
          <w:szCs w:val="24"/>
          <w:lang w:val="en-US"/>
        </w:rPr>
        <w:t>For lercanidipine</w:t>
      </w:r>
    </w:p>
    <w:p w14:paraId="3813AC51" w14:textId="77777777" w:rsidR="009E7B66" w:rsidRPr="008A7B03" w:rsidRDefault="009E7B66" w:rsidP="009E7B66">
      <w:pPr>
        <w:ind w:left="851"/>
        <w:rPr>
          <w:noProof/>
          <w:sz w:val="24"/>
          <w:szCs w:val="24"/>
          <w:lang w:val="en-US"/>
        </w:rPr>
      </w:pPr>
      <w:r w:rsidRPr="008A7B03">
        <w:rPr>
          <w:noProof/>
          <w:sz w:val="24"/>
          <w:szCs w:val="24"/>
          <w:lang w:val="en-US"/>
        </w:rPr>
        <w:t>The excretion of lercanidipine in human milk is unknown.</w:t>
      </w:r>
    </w:p>
    <w:p w14:paraId="65C65ED0" w14:textId="77777777" w:rsidR="009E7B66" w:rsidRPr="008A7B03" w:rsidRDefault="009E7B66" w:rsidP="009E7B66">
      <w:pPr>
        <w:ind w:left="851"/>
        <w:rPr>
          <w:noProof/>
          <w:sz w:val="24"/>
          <w:szCs w:val="24"/>
          <w:lang w:val="en-US"/>
        </w:rPr>
      </w:pPr>
    </w:p>
    <w:p w14:paraId="06304508" w14:textId="77777777" w:rsidR="009E7B66" w:rsidRPr="008A7B03" w:rsidRDefault="009E7B66" w:rsidP="009E7B66">
      <w:pPr>
        <w:ind w:left="851"/>
        <w:rPr>
          <w:rFonts w:eastAsia="Arial"/>
          <w:i/>
          <w:sz w:val="24"/>
          <w:szCs w:val="24"/>
          <w:lang w:val="en-GB"/>
        </w:rPr>
      </w:pPr>
      <w:r w:rsidRPr="008A7B03">
        <w:rPr>
          <w:i/>
          <w:noProof/>
          <w:sz w:val="24"/>
          <w:szCs w:val="24"/>
          <w:lang w:val="en-US"/>
        </w:rPr>
        <w:t>For enalapril and lercanidipine in association</w:t>
      </w:r>
    </w:p>
    <w:p w14:paraId="04D4F3DD" w14:textId="37D6F6B1" w:rsidR="009E7B66" w:rsidRPr="008A7B03" w:rsidRDefault="009E7B66" w:rsidP="009E7B66">
      <w:pPr>
        <w:ind w:left="851"/>
        <w:rPr>
          <w:noProof/>
          <w:sz w:val="24"/>
          <w:szCs w:val="24"/>
          <w:lang w:val="en-US"/>
        </w:rPr>
      </w:pPr>
      <w:r w:rsidRPr="008A7B03">
        <w:rPr>
          <w:noProof/>
          <w:sz w:val="24"/>
          <w:szCs w:val="24"/>
          <w:lang w:val="en-US"/>
        </w:rPr>
        <w:t xml:space="preserve">Consequently, </w:t>
      </w:r>
      <w:r w:rsidR="00581EB5">
        <w:rPr>
          <w:noProof/>
          <w:sz w:val="24"/>
          <w:szCs w:val="24"/>
          <w:lang w:val="en-US"/>
        </w:rPr>
        <w:t>Enalaprilmaleat/Lercanidipinhydrochlorid "DOC"</w:t>
      </w:r>
      <w:r w:rsidRPr="008A7B03">
        <w:rPr>
          <w:noProof/>
          <w:sz w:val="24"/>
          <w:szCs w:val="24"/>
          <w:lang w:val="en-US"/>
        </w:rPr>
        <w:t xml:space="preserve"> should not be used during breastfeeding.</w:t>
      </w:r>
    </w:p>
    <w:p w14:paraId="789C2259" w14:textId="77777777" w:rsidR="009E7B66" w:rsidRPr="008A7B03" w:rsidRDefault="009E7B66" w:rsidP="009E7B66">
      <w:pPr>
        <w:ind w:left="851"/>
        <w:rPr>
          <w:noProof/>
          <w:sz w:val="24"/>
          <w:szCs w:val="24"/>
          <w:lang w:val="en-US"/>
        </w:rPr>
      </w:pPr>
    </w:p>
    <w:p w14:paraId="18DEB1F6" w14:textId="77777777" w:rsidR="009E7B66" w:rsidRPr="008A7B03" w:rsidRDefault="009E7B66" w:rsidP="009E7B66">
      <w:pPr>
        <w:ind w:left="851"/>
        <w:rPr>
          <w:noProof/>
          <w:sz w:val="24"/>
          <w:szCs w:val="24"/>
          <w:u w:val="single"/>
          <w:lang w:val="en-US"/>
        </w:rPr>
      </w:pPr>
      <w:r w:rsidRPr="008A7B03">
        <w:rPr>
          <w:noProof/>
          <w:sz w:val="24"/>
          <w:szCs w:val="24"/>
          <w:u w:val="single"/>
          <w:lang w:val="en-US"/>
        </w:rPr>
        <w:t>Fertility</w:t>
      </w:r>
    </w:p>
    <w:p w14:paraId="325DE723" w14:textId="77777777" w:rsidR="009E7B66" w:rsidRPr="008A7B03" w:rsidRDefault="009E7B66" w:rsidP="009E7B66">
      <w:pPr>
        <w:ind w:left="851"/>
        <w:rPr>
          <w:noProof/>
          <w:sz w:val="24"/>
          <w:szCs w:val="24"/>
          <w:lang w:val="en-US"/>
        </w:rPr>
      </w:pPr>
    </w:p>
    <w:p w14:paraId="5778E91A" w14:textId="77777777" w:rsidR="009E7B66" w:rsidRPr="008A7B03" w:rsidRDefault="009E7B66" w:rsidP="009E7B66">
      <w:pPr>
        <w:ind w:left="851"/>
        <w:rPr>
          <w:noProof/>
          <w:sz w:val="24"/>
          <w:szCs w:val="24"/>
          <w:lang w:val="en-US"/>
        </w:rPr>
      </w:pPr>
      <w:r w:rsidRPr="008A7B03">
        <w:rPr>
          <w:noProof/>
          <w:sz w:val="24"/>
          <w:szCs w:val="24"/>
          <w:lang w:val="en-US"/>
        </w:rPr>
        <w:t>Reversible biochemical changes in the head of spermatozoa which can impair fecundation have been reported in some patients treated by channel blockers. In cases where repeated in</w:t>
      </w:r>
      <w:r w:rsidRPr="008A7B03">
        <w:rPr>
          <w:noProof/>
          <w:sz w:val="24"/>
          <w:szCs w:val="24"/>
          <w:lang w:val="en-US"/>
        </w:rPr>
        <w:noBreakHyphen/>
        <w:t>vitro fertilisation is unsuccessful and where another explanation cannot be found, the possibility of calcium channel blockers as the cause should be considered.</w:t>
      </w:r>
    </w:p>
    <w:p w14:paraId="08F76794" w14:textId="77777777" w:rsidR="007C5D2A" w:rsidRPr="008A7B03" w:rsidRDefault="007C5D2A" w:rsidP="003E0341">
      <w:pPr>
        <w:tabs>
          <w:tab w:val="left" w:pos="851"/>
        </w:tabs>
        <w:ind w:left="851"/>
        <w:rPr>
          <w:sz w:val="24"/>
          <w:szCs w:val="24"/>
          <w:lang w:val="en-GB"/>
        </w:rPr>
      </w:pPr>
    </w:p>
    <w:p w14:paraId="164D4101" w14:textId="77777777" w:rsidR="007C5D2A" w:rsidRPr="008A7B03" w:rsidRDefault="007C5D2A" w:rsidP="007C5D2A">
      <w:pPr>
        <w:tabs>
          <w:tab w:val="left" w:pos="851"/>
        </w:tabs>
        <w:ind w:left="851" w:hanging="851"/>
        <w:rPr>
          <w:b/>
          <w:sz w:val="24"/>
          <w:szCs w:val="24"/>
          <w:lang w:val="en-GB"/>
        </w:rPr>
      </w:pPr>
      <w:r w:rsidRPr="008A7B03">
        <w:rPr>
          <w:b/>
          <w:sz w:val="24"/>
          <w:szCs w:val="24"/>
          <w:lang w:val="en-GB"/>
        </w:rPr>
        <w:t>4.7</w:t>
      </w:r>
      <w:r w:rsidRPr="008A7B03">
        <w:rPr>
          <w:b/>
          <w:sz w:val="24"/>
          <w:szCs w:val="24"/>
          <w:lang w:val="en-GB"/>
        </w:rPr>
        <w:tab/>
        <w:t>Effects on ability to drive and use machines</w:t>
      </w:r>
    </w:p>
    <w:p w14:paraId="7FB1B4F5" w14:textId="77777777" w:rsidR="00BF0FE7" w:rsidRDefault="00BF0FE7" w:rsidP="009E7B66">
      <w:pPr>
        <w:ind w:left="851"/>
        <w:rPr>
          <w:sz w:val="24"/>
          <w:szCs w:val="24"/>
          <w:lang w:val="en-GB"/>
        </w:rPr>
      </w:pPr>
      <w:r>
        <w:rPr>
          <w:sz w:val="24"/>
          <w:szCs w:val="24"/>
          <w:lang w:val="en-GB"/>
        </w:rPr>
        <w:t>No traffic warning.</w:t>
      </w:r>
    </w:p>
    <w:p w14:paraId="626AF218" w14:textId="4E223EC7" w:rsidR="009E7B66" w:rsidRPr="008A7B03" w:rsidRDefault="00581EB5" w:rsidP="009E7B66">
      <w:pPr>
        <w:ind w:left="851"/>
        <w:rPr>
          <w:sz w:val="24"/>
          <w:szCs w:val="24"/>
          <w:lang w:val="en-US"/>
        </w:rPr>
      </w:pPr>
      <w:proofErr w:type="spellStart"/>
      <w:r>
        <w:rPr>
          <w:sz w:val="24"/>
          <w:szCs w:val="24"/>
          <w:lang w:val="en-US"/>
        </w:rPr>
        <w:t>Enalaprilmaleat</w:t>
      </w:r>
      <w:proofErr w:type="spellEnd"/>
      <w:r>
        <w:rPr>
          <w:sz w:val="24"/>
          <w:szCs w:val="24"/>
          <w:lang w:val="en-US"/>
        </w:rPr>
        <w:t>/</w:t>
      </w:r>
      <w:proofErr w:type="spellStart"/>
      <w:r>
        <w:rPr>
          <w:sz w:val="24"/>
          <w:szCs w:val="24"/>
          <w:lang w:val="en-US"/>
        </w:rPr>
        <w:t>Lercanidipinhydrochlorid</w:t>
      </w:r>
      <w:proofErr w:type="spellEnd"/>
      <w:r>
        <w:rPr>
          <w:sz w:val="24"/>
          <w:szCs w:val="24"/>
          <w:lang w:val="en-US"/>
        </w:rPr>
        <w:t xml:space="preserve"> "DOC"</w:t>
      </w:r>
      <w:r w:rsidR="009E7B66" w:rsidRPr="008A7B03">
        <w:rPr>
          <w:sz w:val="24"/>
          <w:szCs w:val="24"/>
          <w:lang w:val="en-US"/>
        </w:rPr>
        <w:t xml:space="preserve"> has minor influence on the ability to drive and use machines. However, caution is advised because dizziness, asthenia, fatigue and in rare cases somnolence may occur (see section 4.8).</w:t>
      </w:r>
    </w:p>
    <w:p w14:paraId="64CF23F4" w14:textId="22919870" w:rsidR="00581EB5" w:rsidRDefault="00581EB5">
      <w:pPr>
        <w:rPr>
          <w:sz w:val="24"/>
          <w:szCs w:val="24"/>
          <w:lang w:val="en-GB"/>
        </w:rPr>
      </w:pPr>
      <w:r>
        <w:rPr>
          <w:sz w:val="24"/>
          <w:szCs w:val="24"/>
          <w:lang w:val="en-GB"/>
        </w:rPr>
        <w:br w:type="page"/>
      </w:r>
    </w:p>
    <w:p w14:paraId="4691B86F" w14:textId="77777777" w:rsidR="007C5D2A" w:rsidRPr="008A7B03" w:rsidRDefault="007C5D2A" w:rsidP="003E0341">
      <w:pPr>
        <w:tabs>
          <w:tab w:val="left" w:pos="851"/>
        </w:tabs>
        <w:ind w:left="851"/>
        <w:rPr>
          <w:sz w:val="24"/>
          <w:szCs w:val="24"/>
          <w:lang w:val="en-GB"/>
        </w:rPr>
      </w:pPr>
    </w:p>
    <w:p w14:paraId="79A32A65" w14:textId="77777777" w:rsidR="007C5D2A" w:rsidRPr="008A7B03" w:rsidRDefault="007C5D2A" w:rsidP="007C5D2A">
      <w:pPr>
        <w:tabs>
          <w:tab w:val="left" w:pos="851"/>
        </w:tabs>
        <w:ind w:left="851" w:hanging="851"/>
        <w:rPr>
          <w:b/>
          <w:sz w:val="24"/>
          <w:szCs w:val="24"/>
          <w:lang w:val="en-GB"/>
        </w:rPr>
      </w:pPr>
      <w:r w:rsidRPr="008A7B03">
        <w:rPr>
          <w:b/>
          <w:sz w:val="24"/>
          <w:szCs w:val="24"/>
          <w:lang w:val="en-GB"/>
        </w:rPr>
        <w:t>4.8</w:t>
      </w:r>
      <w:r w:rsidRPr="008A7B03">
        <w:rPr>
          <w:b/>
          <w:sz w:val="24"/>
          <w:szCs w:val="24"/>
          <w:lang w:val="en-GB"/>
        </w:rPr>
        <w:tab/>
        <w:t>Undesirable effects</w:t>
      </w:r>
    </w:p>
    <w:p w14:paraId="1C0C4559" w14:textId="77777777" w:rsidR="00BF0FE7" w:rsidRDefault="00BF0FE7" w:rsidP="009E7B66">
      <w:pPr>
        <w:ind w:left="851"/>
        <w:rPr>
          <w:rFonts w:eastAsia="Arial"/>
          <w:sz w:val="24"/>
          <w:szCs w:val="24"/>
          <w:u w:val="single" w:color="000000"/>
          <w:lang w:val="en-US"/>
        </w:rPr>
      </w:pPr>
    </w:p>
    <w:p w14:paraId="1BCD403E" w14:textId="5F78100A" w:rsidR="009E7B66" w:rsidRPr="008A7B03" w:rsidRDefault="009E7B66" w:rsidP="009E7B66">
      <w:pPr>
        <w:ind w:left="851"/>
        <w:rPr>
          <w:sz w:val="24"/>
          <w:szCs w:val="24"/>
          <w:lang w:val="en-US"/>
        </w:rPr>
      </w:pPr>
      <w:r w:rsidRPr="008A7B03">
        <w:rPr>
          <w:rFonts w:eastAsia="Arial"/>
          <w:sz w:val="24"/>
          <w:szCs w:val="24"/>
          <w:u w:val="single" w:color="000000"/>
          <w:lang w:val="en-US"/>
        </w:rPr>
        <w:t>Summary of the safety profile</w:t>
      </w:r>
    </w:p>
    <w:p w14:paraId="2C264FD5" w14:textId="61DAA4D7" w:rsidR="009E7B66" w:rsidRPr="008A7B03" w:rsidRDefault="009E7B66" w:rsidP="009E7B66">
      <w:pPr>
        <w:ind w:left="851"/>
        <w:rPr>
          <w:rFonts w:eastAsia="Arial"/>
          <w:sz w:val="24"/>
          <w:szCs w:val="24"/>
          <w:lang w:val="en-US"/>
        </w:rPr>
      </w:pPr>
      <w:r w:rsidRPr="008A7B03">
        <w:rPr>
          <w:rFonts w:eastAsia="Arial"/>
          <w:sz w:val="24"/>
          <w:szCs w:val="24"/>
          <w:lang w:val="en-US"/>
        </w:rPr>
        <w:t>The</w:t>
      </w:r>
      <w:r w:rsidRPr="008A7B03">
        <w:rPr>
          <w:sz w:val="24"/>
          <w:szCs w:val="24"/>
          <w:lang w:val="en-US"/>
        </w:rPr>
        <w:t xml:space="preserve"> </w:t>
      </w:r>
      <w:r w:rsidRPr="008A7B03">
        <w:rPr>
          <w:rFonts w:eastAsia="Arial"/>
          <w:sz w:val="24"/>
          <w:szCs w:val="24"/>
          <w:lang w:val="en-US"/>
        </w:rPr>
        <w:t>safety</w:t>
      </w:r>
      <w:r w:rsidRPr="008A7B03">
        <w:rPr>
          <w:sz w:val="24"/>
          <w:szCs w:val="24"/>
          <w:lang w:val="en-US"/>
        </w:rPr>
        <w:t xml:space="preserve"> </w:t>
      </w:r>
      <w:r w:rsidRPr="008A7B03">
        <w:rPr>
          <w:rFonts w:eastAsia="Arial"/>
          <w:sz w:val="24"/>
          <w:szCs w:val="24"/>
          <w:lang w:val="en-US"/>
        </w:rPr>
        <w:t>of</w:t>
      </w:r>
      <w:r w:rsidRPr="008A7B03">
        <w:rPr>
          <w:sz w:val="24"/>
          <w:szCs w:val="24"/>
          <w:lang w:val="en-US"/>
        </w:rPr>
        <w:t xml:space="preserve"> </w:t>
      </w:r>
      <w:proofErr w:type="spellStart"/>
      <w:r w:rsidR="00581EB5">
        <w:rPr>
          <w:rFonts w:eastAsia="Arial"/>
          <w:sz w:val="24"/>
          <w:szCs w:val="24"/>
          <w:lang w:val="en-US"/>
        </w:rPr>
        <w:t>Enalaprilmaleat</w:t>
      </w:r>
      <w:proofErr w:type="spellEnd"/>
      <w:r w:rsidR="00581EB5">
        <w:rPr>
          <w:rFonts w:eastAsia="Arial"/>
          <w:sz w:val="24"/>
          <w:szCs w:val="24"/>
          <w:lang w:val="en-US"/>
        </w:rPr>
        <w:t>/</w:t>
      </w:r>
      <w:proofErr w:type="spellStart"/>
      <w:r w:rsidR="00581EB5">
        <w:rPr>
          <w:rFonts w:eastAsia="Arial"/>
          <w:sz w:val="24"/>
          <w:szCs w:val="24"/>
          <w:lang w:val="en-US"/>
        </w:rPr>
        <w:t>Lercanidipinhydrochlorid</w:t>
      </w:r>
      <w:proofErr w:type="spellEnd"/>
      <w:r w:rsidR="00581EB5">
        <w:rPr>
          <w:rFonts w:eastAsia="Arial"/>
          <w:sz w:val="24"/>
          <w:szCs w:val="24"/>
          <w:lang w:val="en-US"/>
        </w:rPr>
        <w:t xml:space="preserve"> "DOC"</w:t>
      </w:r>
      <w:r w:rsidRPr="008A7B03">
        <w:rPr>
          <w:sz w:val="24"/>
          <w:szCs w:val="24"/>
          <w:lang w:val="en-US"/>
        </w:rPr>
        <w:t xml:space="preserve"> </w:t>
      </w:r>
      <w:r w:rsidRPr="008A7B03">
        <w:rPr>
          <w:rFonts w:eastAsia="Arial"/>
          <w:sz w:val="24"/>
          <w:szCs w:val="24"/>
          <w:lang w:val="en-US"/>
        </w:rPr>
        <w:t>has</w:t>
      </w:r>
      <w:r w:rsidRPr="008A7B03">
        <w:rPr>
          <w:sz w:val="24"/>
          <w:szCs w:val="24"/>
          <w:lang w:val="en-US"/>
        </w:rPr>
        <w:t xml:space="preserve"> </w:t>
      </w:r>
      <w:r w:rsidRPr="008A7B03">
        <w:rPr>
          <w:rFonts w:eastAsia="Arial"/>
          <w:sz w:val="24"/>
          <w:szCs w:val="24"/>
          <w:lang w:val="en-US"/>
        </w:rPr>
        <w:t>been</w:t>
      </w:r>
      <w:r w:rsidRPr="008A7B03">
        <w:rPr>
          <w:sz w:val="24"/>
          <w:szCs w:val="24"/>
          <w:lang w:val="en-US"/>
        </w:rPr>
        <w:t xml:space="preserve"> </w:t>
      </w:r>
      <w:r w:rsidRPr="008A7B03">
        <w:rPr>
          <w:rFonts w:eastAsia="Arial"/>
          <w:sz w:val="24"/>
          <w:szCs w:val="24"/>
          <w:lang w:val="en-US"/>
        </w:rPr>
        <w:t>evaluated</w:t>
      </w:r>
      <w:r w:rsidRPr="008A7B03">
        <w:rPr>
          <w:sz w:val="24"/>
          <w:szCs w:val="24"/>
          <w:lang w:val="en-US"/>
        </w:rPr>
        <w:t xml:space="preserve"> </w:t>
      </w:r>
      <w:r w:rsidRPr="008A7B03">
        <w:rPr>
          <w:rFonts w:eastAsia="Arial"/>
          <w:sz w:val="24"/>
          <w:szCs w:val="24"/>
          <w:lang w:val="en-US"/>
        </w:rPr>
        <w:t>in</w:t>
      </w:r>
      <w:r w:rsidRPr="008A7B03">
        <w:rPr>
          <w:sz w:val="24"/>
          <w:szCs w:val="24"/>
          <w:lang w:val="en-US"/>
        </w:rPr>
        <w:t xml:space="preserve"> </w:t>
      </w:r>
      <w:r w:rsidRPr="008A7B03">
        <w:rPr>
          <w:rFonts w:eastAsia="Arial"/>
          <w:sz w:val="24"/>
          <w:szCs w:val="24"/>
          <w:lang w:val="en-US"/>
        </w:rPr>
        <w:t>five</w:t>
      </w:r>
      <w:r w:rsidRPr="008A7B03">
        <w:rPr>
          <w:sz w:val="24"/>
          <w:szCs w:val="24"/>
          <w:lang w:val="en-US"/>
        </w:rPr>
        <w:t xml:space="preserve"> </w:t>
      </w:r>
      <w:r w:rsidRPr="008A7B03">
        <w:rPr>
          <w:rFonts w:eastAsia="Arial"/>
          <w:sz w:val="24"/>
          <w:szCs w:val="24"/>
          <w:lang w:val="en-US"/>
        </w:rPr>
        <w:t>double-blind</w:t>
      </w:r>
      <w:r w:rsidRPr="008A7B03">
        <w:rPr>
          <w:sz w:val="24"/>
          <w:szCs w:val="24"/>
          <w:lang w:val="en-US"/>
        </w:rPr>
        <w:t xml:space="preserve"> </w:t>
      </w:r>
      <w:r w:rsidRPr="008A7B03">
        <w:rPr>
          <w:rFonts w:eastAsia="Arial"/>
          <w:sz w:val="24"/>
          <w:szCs w:val="24"/>
          <w:lang w:val="en-US"/>
        </w:rPr>
        <w:t>controlled</w:t>
      </w:r>
      <w:r w:rsidRPr="008A7B03">
        <w:rPr>
          <w:sz w:val="24"/>
          <w:szCs w:val="24"/>
          <w:lang w:val="en-US"/>
        </w:rPr>
        <w:t xml:space="preserve"> </w:t>
      </w:r>
      <w:r w:rsidRPr="008A7B03">
        <w:rPr>
          <w:rFonts w:eastAsia="Arial"/>
          <w:sz w:val="24"/>
          <w:szCs w:val="24"/>
          <w:lang w:val="en-US"/>
        </w:rPr>
        <w:t>clinical</w:t>
      </w:r>
      <w:r w:rsidRPr="008A7B03">
        <w:rPr>
          <w:sz w:val="24"/>
          <w:szCs w:val="24"/>
          <w:lang w:val="en-US"/>
        </w:rPr>
        <w:t xml:space="preserve"> </w:t>
      </w:r>
      <w:r w:rsidRPr="008A7B03">
        <w:rPr>
          <w:rFonts w:eastAsia="Arial"/>
          <w:sz w:val="24"/>
          <w:szCs w:val="24"/>
          <w:lang w:val="en-US"/>
        </w:rPr>
        <w:t>studies</w:t>
      </w:r>
      <w:r w:rsidRPr="008A7B03">
        <w:rPr>
          <w:sz w:val="24"/>
          <w:szCs w:val="24"/>
          <w:lang w:val="en-US"/>
        </w:rPr>
        <w:t xml:space="preserve"> </w:t>
      </w:r>
      <w:r w:rsidRPr="008A7B03">
        <w:rPr>
          <w:rFonts w:eastAsia="Arial"/>
          <w:sz w:val="24"/>
          <w:szCs w:val="24"/>
          <w:lang w:val="en-US"/>
        </w:rPr>
        <w:t>and</w:t>
      </w:r>
      <w:r w:rsidRPr="008A7B03">
        <w:rPr>
          <w:sz w:val="24"/>
          <w:szCs w:val="24"/>
          <w:lang w:val="en-US"/>
        </w:rPr>
        <w:t xml:space="preserve"> </w:t>
      </w:r>
      <w:r w:rsidRPr="008A7B03">
        <w:rPr>
          <w:rFonts w:eastAsia="Arial"/>
          <w:sz w:val="24"/>
          <w:szCs w:val="24"/>
          <w:lang w:val="en-US"/>
        </w:rPr>
        <w:t>in</w:t>
      </w:r>
      <w:r w:rsidRPr="008A7B03">
        <w:rPr>
          <w:sz w:val="24"/>
          <w:szCs w:val="24"/>
          <w:lang w:val="en-US"/>
        </w:rPr>
        <w:t xml:space="preserve"> </w:t>
      </w:r>
      <w:r w:rsidRPr="008A7B03">
        <w:rPr>
          <w:rFonts w:eastAsia="Arial"/>
          <w:sz w:val="24"/>
          <w:szCs w:val="24"/>
          <w:lang w:val="en-US"/>
        </w:rPr>
        <w:t>two</w:t>
      </w:r>
      <w:r w:rsidRPr="008A7B03">
        <w:rPr>
          <w:sz w:val="24"/>
          <w:szCs w:val="24"/>
          <w:lang w:val="en-US"/>
        </w:rPr>
        <w:t xml:space="preserve"> </w:t>
      </w:r>
      <w:r w:rsidRPr="008A7B03">
        <w:rPr>
          <w:rFonts w:eastAsia="Arial"/>
          <w:sz w:val="24"/>
          <w:szCs w:val="24"/>
          <w:lang w:val="en-US"/>
        </w:rPr>
        <w:t>long</w:t>
      </w:r>
      <w:r w:rsidRPr="008A7B03">
        <w:rPr>
          <w:sz w:val="24"/>
          <w:szCs w:val="24"/>
          <w:lang w:val="en-US"/>
        </w:rPr>
        <w:t xml:space="preserve"> </w:t>
      </w:r>
      <w:r w:rsidRPr="008A7B03">
        <w:rPr>
          <w:rFonts w:eastAsia="Arial"/>
          <w:sz w:val="24"/>
          <w:szCs w:val="24"/>
          <w:lang w:val="en-US"/>
        </w:rPr>
        <w:t>term</w:t>
      </w:r>
      <w:r w:rsidRPr="008A7B03">
        <w:rPr>
          <w:sz w:val="24"/>
          <w:szCs w:val="24"/>
          <w:lang w:val="en-US"/>
        </w:rPr>
        <w:t xml:space="preserve"> </w:t>
      </w:r>
      <w:r w:rsidRPr="008A7B03">
        <w:rPr>
          <w:rFonts w:eastAsia="Arial"/>
          <w:sz w:val="24"/>
          <w:szCs w:val="24"/>
          <w:lang w:val="en-US"/>
        </w:rPr>
        <w:t>open-label</w:t>
      </w:r>
      <w:r w:rsidRPr="008A7B03">
        <w:rPr>
          <w:sz w:val="24"/>
          <w:szCs w:val="24"/>
          <w:lang w:val="en-US"/>
        </w:rPr>
        <w:t xml:space="preserve"> </w:t>
      </w:r>
      <w:r w:rsidRPr="008A7B03">
        <w:rPr>
          <w:rFonts w:eastAsia="Arial"/>
          <w:sz w:val="24"/>
          <w:szCs w:val="24"/>
          <w:lang w:val="en-US"/>
        </w:rPr>
        <w:t>extension</w:t>
      </w:r>
      <w:r w:rsidRPr="008A7B03">
        <w:rPr>
          <w:sz w:val="24"/>
          <w:szCs w:val="24"/>
          <w:lang w:val="en-US"/>
        </w:rPr>
        <w:t xml:space="preserve"> </w:t>
      </w:r>
      <w:r w:rsidRPr="008A7B03">
        <w:rPr>
          <w:rFonts w:eastAsia="Arial"/>
          <w:sz w:val="24"/>
          <w:szCs w:val="24"/>
          <w:lang w:val="en-US"/>
        </w:rPr>
        <w:t>phases.</w:t>
      </w:r>
      <w:r w:rsidRPr="008A7B03">
        <w:rPr>
          <w:sz w:val="24"/>
          <w:szCs w:val="24"/>
          <w:lang w:val="en-US"/>
        </w:rPr>
        <w:t xml:space="preserve"> </w:t>
      </w:r>
      <w:r w:rsidRPr="008A7B03">
        <w:rPr>
          <w:rFonts w:eastAsia="Arial"/>
          <w:sz w:val="24"/>
          <w:szCs w:val="24"/>
          <w:lang w:val="en-US"/>
        </w:rPr>
        <w:t>In</w:t>
      </w:r>
      <w:r w:rsidRPr="008A7B03">
        <w:rPr>
          <w:sz w:val="24"/>
          <w:szCs w:val="24"/>
          <w:lang w:val="en-US"/>
        </w:rPr>
        <w:t xml:space="preserve"> </w:t>
      </w:r>
      <w:r w:rsidRPr="008A7B03">
        <w:rPr>
          <w:rFonts w:eastAsia="Arial"/>
          <w:sz w:val="24"/>
          <w:szCs w:val="24"/>
          <w:lang w:val="en-US"/>
        </w:rPr>
        <w:t>total,</w:t>
      </w:r>
      <w:r w:rsidRPr="008A7B03">
        <w:rPr>
          <w:sz w:val="24"/>
          <w:szCs w:val="24"/>
          <w:lang w:val="en-US"/>
        </w:rPr>
        <w:t xml:space="preserve"> </w:t>
      </w:r>
      <w:r w:rsidRPr="008A7B03">
        <w:rPr>
          <w:rFonts w:eastAsia="Arial"/>
          <w:sz w:val="24"/>
          <w:szCs w:val="24"/>
          <w:lang w:val="en-US"/>
        </w:rPr>
        <w:t>1,141</w:t>
      </w:r>
      <w:r w:rsidRPr="008A7B03">
        <w:rPr>
          <w:sz w:val="24"/>
          <w:szCs w:val="24"/>
          <w:lang w:val="en-US"/>
        </w:rPr>
        <w:t xml:space="preserve"> </w:t>
      </w:r>
      <w:r w:rsidRPr="008A7B03">
        <w:rPr>
          <w:rFonts w:eastAsia="Arial"/>
          <w:sz w:val="24"/>
          <w:szCs w:val="24"/>
          <w:lang w:val="en-US"/>
        </w:rPr>
        <w:t>patients</w:t>
      </w:r>
      <w:r w:rsidRPr="008A7B03">
        <w:rPr>
          <w:sz w:val="24"/>
          <w:szCs w:val="24"/>
          <w:lang w:val="en-US"/>
        </w:rPr>
        <w:t xml:space="preserve"> </w:t>
      </w:r>
      <w:r w:rsidRPr="008A7B03">
        <w:rPr>
          <w:rFonts w:eastAsia="Arial"/>
          <w:sz w:val="24"/>
          <w:szCs w:val="24"/>
          <w:lang w:val="en-US"/>
        </w:rPr>
        <w:t>have</w:t>
      </w:r>
      <w:r w:rsidRPr="008A7B03">
        <w:rPr>
          <w:sz w:val="24"/>
          <w:szCs w:val="24"/>
          <w:lang w:val="en-US"/>
        </w:rPr>
        <w:t xml:space="preserve"> </w:t>
      </w:r>
      <w:r w:rsidRPr="008A7B03">
        <w:rPr>
          <w:rFonts w:eastAsia="Arial"/>
          <w:sz w:val="24"/>
          <w:szCs w:val="24"/>
          <w:lang w:val="en-US"/>
        </w:rPr>
        <w:t>received</w:t>
      </w:r>
      <w:r w:rsidRPr="008A7B03">
        <w:rPr>
          <w:sz w:val="24"/>
          <w:szCs w:val="24"/>
          <w:lang w:val="en-US"/>
        </w:rPr>
        <w:t xml:space="preserve"> </w:t>
      </w:r>
      <w:proofErr w:type="spellStart"/>
      <w:r w:rsidR="00581EB5">
        <w:rPr>
          <w:rFonts w:eastAsia="Arial"/>
          <w:sz w:val="24"/>
          <w:szCs w:val="24"/>
          <w:lang w:val="en-US"/>
        </w:rPr>
        <w:t>Enalaprilmaleat</w:t>
      </w:r>
      <w:proofErr w:type="spellEnd"/>
      <w:r w:rsidR="00581EB5">
        <w:rPr>
          <w:rFonts w:eastAsia="Arial"/>
          <w:sz w:val="24"/>
          <w:szCs w:val="24"/>
          <w:lang w:val="en-US"/>
        </w:rPr>
        <w:t>/</w:t>
      </w:r>
      <w:proofErr w:type="spellStart"/>
      <w:r w:rsidR="00581EB5">
        <w:rPr>
          <w:rFonts w:eastAsia="Arial"/>
          <w:sz w:val="24"/>
          <w:szCs w:val="24"/>
          <w:lang w:val="en-US"/>
        </w:rPr>
        <w:t>Lercanidipinhydrochlorid</w:t>
      </w:r>
      <w:proofErr w:type="spellEnd"/>
      <w:r w:rsidR="00581EB5">
        <w:rPr>
          <w:rFonts w:eastAsia="Arial"/>
          <w:sz w:val="24"/>
          <w:szCs w:val="24"/>
          <w:lang w:val="en-US"/>
        </w:rPr>
        <w:t xml:space="preserve"> "DOC"</w:t>
      </w:r>
      <w:r w:rsidRPr="008A7B03">
        <w:rPr>
          <w:sz w:val="24"/>
          <w:szCs w:val="24"/>
          <w:lang w:val="en-US"/>
        </w:rPr>
        <w:t xml:space="preserve"> </w:t>
      </w:r>
      <w:r w:rsidRPr="008A7B03">
        <w:rPr>
          <w:rFonts w:eastAsia="Arial"/>
          <w:sz w:val="24"/>
          <w:szCs w:val="24"/>
          <w:lang w:val="en-US"/>
        </w:rPr>
        <w:t>at</w:t>
      </w:r>
      <w:r w:rsidRPr="008A7B03">
        <w:rPr>
          <w:sz w:val="24"/>
          <w:szCs w:val="24"/>
          <w:lang w:val="en-US"/>
        </w:rPr>
        <w:t xml:space="preserve"> </w:t>
      </w:r>
      <w:r w:rsidRPr="008A7B03">
        <w:rPr>
          <w:rFonts w:eastAsia="Arial"/>
          <w:sz w:val="24"/>
          <w:szCs w:val="24"/>
          <w:lang w:val="en-US"/>
        </w:rPr>
        <w:t>a</w:t>
      </w:r>
      <w:r w:rsidRPr="008A7B03">
        <w:rPr>
          <w:sz w:val="24"/>
          <w:szCs w:val="24"/>
          <w:lang w:val="en-US"/>
        </w:rPr>
        <w:t xml:space="preserve"> </w:t>
      </w:r>
      <w:r w:rsidRPr="008A7B03">
        <w:rPr>
          <w:rFonts w:eastAsia="Arial"/>
          <w:sz w:val="24"/>
          <w:szCs w:val="24"/>
          <w:lang w:val="en-US"/>
        </w:rPr>
        <w:t>dose</w:t>
      </w:r>
      <w:r w:rsidRPr="008A7B03">
        <w:rPr>
          <w:sz w:val="24"/>
          <w:szCs w:val="24"/>
          <w:lang w:val="en-US"/>
        </w:rPr>
        <w:t xml:space="preserve"> </w:t>
      </w:r>
      <w:r w:rsidRPr="008A7B03">
        <w:rPr>
          <w:rFonts w:eastAsia="Arial"/>
          <w:sz w:val="24"/>
          <w:szCs w:val="24"/>
          <w:lang w:val="en-US"/>
        </w:rPr>
        <w:t>of</w:t>
      </w:r>
      <w:r w:rsidRPr="008A7B03">
        <w:rPr>
          <w:sz w:val="24"/>
          <w:szCs w:val="24"/>
          <w:lang w:val="en-US"/>
        </w:rPr>
        <w:t xml:space="preserve"> </w:t>
      </w:r>
      <w:r w:rsidRPr="008A7B03">
        <w:rPr>
          <w:rFonts w:eastAsia="Arial"/>
          <w:sz w:val="24"/>
          <w:szCs w:val="24"/>
          <w:lang w:val="en-US"/>
        </w:rPr>
        <w:t>10</w:t>
      </w:r>
      <w:r w:rsidRPr="008A7B03">
        <w:rPr>
          <w:sz w:val="24"/>
          <w:szCs w:val="24"/>
          <w:lang w:val="en-US"/>
        </w:rPr>
        <w:t> </w:t>
      </w:r>
      <w:r w:rsidRPr="008A7B03">
        <w:rPr>
          <w:rFonts w:eastAsia="Arial"/>
          <w:sz w:val="24"/>
          <w:szCs w:val="24"/>
          <w:lang w:val="en-US"/>
        </w:rPr>
        <w:t>mg/10</w:t>
      </w:r>
      <w:r w:rsidRPr="008A7B03">
        <w:rPr>
          <w:sz w:val="24"/>
          <w:szCs w:val="24"/>
          <w:lang w:val="en-US"/>
        </w:rPr>
        <w:t> </w:t>
      </w:r>
      <w:r w:rsidRPr="008A7B03">
        <w:rPr>
          <w:rFonts w:eastAsia="Arial"/>
          <w:sz w:val="24"/>
          <w:szCs w:val="24"/>
          <w:lang w:val="en-US"/>
        </w:rPr>
        <w:t>mg,</w:t>
      </w:r>
      <w:r w:rsidRPr="008A7B03">
        <w:rPr>
          <w:sz w:val="24"/>
          <w:szCs w:val="24"/>
          <w:lang w:val="en-US"/>
        </w:rPr>
        <w:t xml:space="preserve"> </w:t>
      </w:r>
      <w:r w:rsidRPr="008A7B03">
        <w:rPr>
          <w:rFonts w:eastAsia="Arial"/>
          <w:sz w:val="24"/>
          <w:szCs w:val="24"/>
          <w:lang w:val="en-US"/>
        </w:rPr>
        <w:t>20</w:t>
      </w:r>
      <w:r w:rsidRPr="008A7B03">
        <w:rPr>
          <w:sz w:val="24"/>
          <w:szCs w:val="24"/>
          <w:lang w:val="en-US"/>
        </w:rPr>
        <w:t> </w:t>
      </w:r>
      <w:r w:rsidRPr="008A7B03">
        <w:rPr>
          <w:rFonts w:eastAsia="Arial"/>
          <w:sz w:val="24"/>
          <w:szCs w:val="24"/>
          <w:lang w:val="en-US"/>
        </w:rPr>
        <w:t>mg/10</w:t>
      </w:r>
      <w:r w:rsidRPr="008A7B03">
        <w:rPr>
          <w:sz w:val="24"/>
          <w:szCs w:val="24"/>
          <w:lang w:val="en-US"/>
        </w:rPr>
        <w:t> </w:t>
      </w:r>
      <w:r w:rsidRPr="008A7B03">
        <w:rPr>
          <w:rFonts w:eastAsia="Arial"/>
          <w:sz w:val="24"/>
          <w:szCs w:val="24"/>
          <w:lang w:val="en-US"/>
        </w:rPr>
        <w:t>mg</w:t>
      </w:r>
      <w:r w:rsidRPr="008A7B03">
        <w:rPr>
          <w:sz w:val="24"/>
          <w:szCs w:val="24"/>
          <w:lang w:val="en-US"/>
        </w:rPr>
        <w:t xml:space="preserve"> </w:t>
      </w:r>
      <w:r w:rsidRPr="008A7B03">
        <w:rPr>
          <w:rFonts w:eastAsia="Arial"/>
          <w:sz w:val="24"/>
          <w:szCs w:val="24"/>
          <w:lang w:val="en-US"/>
        </w:rPr>
        <w:t>and</w:t>
      </w:r>
      <w:r w:rsidRPr="008A7B03">
        <w:rPr>
          <w:sz w:val="24"/>
          <w:szCs w:val="24"/>
          <w:lang w:val="en-US"/>
        </w:rPr>
        <w:t xml:space="preserve"> </w:t>
      </w:r>
      <w:r w:rsidRPr="008A7B03">
        <w:rPr>
          <w:rFonts w:eastAsia="Arial"/>
          <w:sz w:val="24"/>
          <w:szCs w:val="24"/>
          <w:lang w:val="en-US"/>
        </w:rPr>
        <w:t>20</w:t>
      </w:r>
      <w:r w:rsidRPr="008A7B03">
        <w:rPr>
          <w:sz w:val="24"/>
          <w:szCs w:val="24"/>
          <w:lang w:val="en-US"/>
        </w:rPr>
        <w:t> </w:t>
      </w:r>
      <w:r w:rsidRPr="008A7B03">
        <w:rPr>
          <w:rFonts w:eastAsia="Arial"/>
          <w:sz w:val="24"/>
          <w:szCs w:val="24"/>
          <w:lang w:val="en-US"/>
        </w:rPr>
        <w:t>mg/20</w:t>
      </w:r>
      <w:r w:rsidRPr="008A7B03">
        <w:rPr>
          <w:sz w:val="24"/>
          <w:szCs w:val="24"/>
          <w:lang w:val="en-US"/>
        </w:rPr>
        <w:t> </w:t>
      </w:r>
      <w:r w:rsidRPr="008A7B03">
        <w:rPr>
          <w:rFonts w:eastAsia="Arial"/>
          <w:sz w:val="24"/>
          <w:szCs w:val="24"/>
          <w:lang w:val="en-US"/>
        </w:rPr>
        <w:t>mg.</w:t>
      </w:r>
      <w:r w:rsidRPr="008A7B03">
        <w:rPr>
          <w:sz w:val="24"/>
          <w:szCs w:val="24"/>
          <w:lang w:val="en-US"/>
        </w:rPr>
        <w:t xml:space="preserve"> </w:t>
      </w:r>
      <w:r w:rsidRPr="008A7B03">
        <w:rPr>
          <w:rFonts w:eastAsia="Arial"/>
          <w:sz w:val="24"/>
          <w:szCs w:val="24"/>
          <w:lang w:val="en-US"/>
        </w:rPr>
        <w:t>The</w:t>
      </w:r>
      <w:r w:rsidRPr="008A7B03">
        <w:rPr>
          <w:sz w:val="24"/>
          <w:szCs w:val="24"/>
          <w:lang w:val="en-US"/>
        </w:rPr>
        <w:t xml:space="preserve"> </w:t>
      </w:r>
      <w:r w:rsidRPr="008A7B03">
        <w:rPr>
          <w:rFonts w:eastAsia="Arial"/>
          <w:sz w:val="24"/>
          <w:szCs w:val="24"/>
          <w:lang w:val="en-US"/>
        </w:rPr>
        <w:t>undesirable</w:t>
      </w:r>
      <w:r w:rsidRPr="008A7B03">
        <w:rPr>
          <w:sz w:val="24"/>
          <w:szCs w:val="24"/>
          <w:lang w:val="en-US"/>
        </w:rPr>
        <w:t xml:space="preserve"> </w:t>
      </w:r>
      <w:r w:rsidRPr="008A7B03">
        <w:rPr>
          <w:rFonts w:eastAsia="Arial"/>
          <w:sz w:val="24"/>
          <w:szCs w:val="24"/>
          <w:lang w:val="en-US"/>
        </w:rPr>
        <w:t>effects</w:t>
      </w:r>
      <w:r w:rsidRPr="008A7B03">
        <w:rPr>
          <w:sz w:val="24"/>
          <w:szCs w:val="24"/>
          <w:lang w:val="en-US"/>
        </w:rPr>
        <w:t xml:space="preserve"> </w:t>
      </w:r>
      <w:r w:rsidRPr="008A7B03">
        <w:rPr>
          <w:rFonts w:eastAsia="Arial"/>
          <w:sz w:val="24"/>
          <w:szCs w:val="24"/>
          <w:lang w:val="en-US"/>
        </w:rPr>
        <w:t>observed</w:t>
      </w:r>
      <w:r w:rsidRPr="008A7B03">
        <w:rPr>
          <w:sz w:val="24"/>
          <w:szCs w:val="24"/>
          <w:lang w:val="en-US"/>
        </w:rPr>
        <w:t xml:space="preserve"> </w:t>
      </w:r>
      <w:r w:rsidRPr="008A7B03">
        <w:rPr>
          <w:rFonts w:eastAsia="Arial"/>
          <w:sz w:val="24"/>
          <w:szCs w:val="24"/>
          <w:lang w:val="en-US"/>
        </w:rPr>
        <w:t>with</w:t>
      </w:r>
      <w:r w:rsidRPr="008A7B03">
        <w:rPr>
          <w:sz w:val="24"/>
          <w:szCs w:val="24"/>
          <w:lang w:val="en-US"/>
        </w:rPr>
        <w:t xml:space="preserve"> </w:t>
      </w:r>
      <w:r w:rsidRPr="008A7B03">
        <w:rPr>
          <w:rFonts w:eastAsia="Arial"/>
          <w:sz w:val="24"/>
          <w:szCs w:val="24"/>
          <w:lang w:val="en-US"/>
        </w:rPr>
        <w:t>combination</w:t>
      </w:r>
      <w:r w:rsidRPr="008A7B03">
        <w:rPr>
          <w:sz w:val="24"/>
          <w:szCs w:val="24"/>
          <w:lang w:val="en-US"/>
        </w:rPr>
        <w:t xml:space="preserve"> </w:t>
      </w:r>
      <w:r w:rsidRPr="008A7B03">
        <w:rPr>
          <w:rFonts w:eastAsia="Arial"/>
          <w:sz w:val="24"/>
          <w:szCs w:val="24"/>
          <w:lang w:val="en-US"/>
        </w:rPr>
        <w:t>therapy</w:t>
      </w:r>
      <w:r w:rsidRPr="008A7B03">
        <w:rPr>
          <w:sz w:val="24"/>
          <w:szCs w:val="24"/>
          <w:lang w:val="en-US"/>
        </w:rPr>
        <w:t xml:space="preserve"> </w:t>
      </w:r>
      <w:r w:rsidRPr="008A7B03">
        <w:rPr>
          <w:rFonts w:eastAsia="Arial"/>
          <w:sz w:val="24"/>
          <w:szCs w:val="24"/>
          <w:lang w:val="en-US"/>
        </w:rPr>
        <w:t>have</w:t>
      </w:r>
      <w:r w:rsidRPr="008A7B03">
        <w:rPr>
          <w:sz w:val="24"/>
          <w:szCs w:val="24"/>
          <w:lang w:val="en-US"/>
        </w:rPr>
        <w:t xml:space="preserve"> </w:t>
      </w:r>
      <w:r w:rsidRPr="008A7B03">
        <w:rPr>
          <w:rFonts w:eastAsia="Arial"/>
          <w:sz w:val="24"/>
          <w:szCs w:val="24"/>
          <w:lang w:val="en-US"/>
        </w:rPr>
        <w:t>been</w:t>
      </w:r>
      <w:r w:rsidRPr="008A7B03">
        <w:rPr>
          <w:sz w:val="24"/>
          <w:szCs w:val="24"/>
          <w:lang w:val="en-US"/>
        </w:rPr>
        <w:t xml:space="preserve"> </w:t>
      </w:r>
      <w:r w:rsidRPr="008A7B03">
        <w:rPr>
          <w:rFonts w:eastAsia="Arial"/>
          <w:sz w:val="24"/>
          <w:szCs w:val="24"/>
          <w:lang w:val="en-US"/>
        </w:rPr>
        <w:t>similar</w:t>
      </w:r>
      <w:r w:rsidRPr="008A7B03">
        <w:rPr>
          <w:sz w:val="24"/>
          <w:szCs w:val="24"/>
          <w:lang w:val="en-US"/>
        </w:rPr>
        <w:t xml:space="preserve"> </w:t>
      </w:r>
      <w:r w:rsidRPr="008A7B03">
        <w:rPr>
          <w:rFonts w:eastAsia="Arial"/>
          <w:sz w:val="24"/>
          <w:szCs w:val="24"/>
          <w:lang w:val="en-US"/>
        </w:rPr>
        <w:t>to</w:t>
      </w:r>
      <w:r w:rsidRPr="008A7B03">
        <w:rPr>
          <w:sz w:val="24"/>
          <w:szCs w:val="24"/>
          <w:lang w:val="en-US"/>
        </w:rPr>
        <w:t xml:space="preserve"> </w:t>
      </w:r>
      <w:r w:rsidRPr="008A7B03">
        <w:rPr>
          <w:rFonts w:eastAsia="Arial"/>
          <w:sz w:val="24"/>
          <w:szCs w:val="24"/>
          <w:lang w:val="en-US"/>
        </w:rPr>
        <w:t>those</w:t>
      </w:r>
      <w:r w:rsidRPr="008A7B03">
        <w:rPr>
          <w:sz w:val="24"/>
          <w:szCs w:val="24"/>
          <w:lang w:val="en-US"/>
        </w:rPr>
        <w:t xml:space="preserve"> </w:t>
      </w:r>
      <w:r w:rsidRPr="008A7B03">
        <w:rPr>
          <w:rFonts w:eastAsia="Arial"/>
          <w:sz w:val="24"/>
          <w:szCs w:val="24"/>
          <w:lang w:val="en-US"/>
        </w:rPr>
        <w:t>already</w:t>
      </w:r>
      <w:r w:rsidRPr="008A7B03">
        <w:rPr>
          <w:sz w:val="24"/>
          <w:szCs w:val="24"/>
          <w:lang w:val="en-US"/>
        </w:rPr>
        <w:t xml:space="preserve"> </w:t>
      </w:r>
      <w:r w:rsidRPr="008A7B03">
        <w:rPr>
          <w:rFonts w:eastAsia="Arial"/>
          <w:sz w:val="24"/>
          <w:szCs w:val="24"/>
          <w:lang w:val="en-US"/>
        </w:rPr>
        <w:t>observed</w:t>
      </w:r>
      <w:r w:rsidRPr="008A7B03">
        <w:rPr>
          <w:sz w:val="24"/>
          <w:szCs w:val="24"/>
          <w:lang w:val="en-US"/>
        </w:rPr>
        <w:t xml:space="preserve"> </w:t>
      </w:r>
      <w:r w:rsidRPr="008A7B03">
        <w:rPr>
          <w:rFonts w:eastAsia="Arial"/>
          <w:sz w:val="24"/>
          <w:szCs w:val="24"/>
          <w:lang w:val="en-US"/>
        </w:rPr>
        <w:t>with</w:t>
      </w:r>
      <w:r w:rsidRPr="008A7B03">
        <w:rPr>
          <w:sz w:val="24"/>
          <w:szCs w:val="24"/>
          <w:lang w:val="en-US"/>
        </w:rPr>
        <w:t xml:space="preserve"> </w:t>
      </w:r>
      <w:r w:rsidRPr="008A7B03">
        <w:rPr>
          <w:rFonts w:eastAsia="Arial"/>
          <w:sz w:val="24"/>
          <w:szCs w:val="24"/>
          <w:lang w:val="en-US"/>
        </w:rPr>
        <w:t>one</w:t>
      </w:r>
      <w:r w:rsidRPr="008A7B03">
        <w:rPr>
          <w:sz w:val="24"/>
          <w:szCs w:val="24"/>
          <w:lang w:val="en-US"/>
        </w:rPr>
        <w:t xml:space="preserve"> </w:t>
      </w:r>
      <w:r w:rsidRPr="008A7B03">
        <w:rPr>
          <w:rFonts w:eastAsia="Arial"/>
          <w:sz w:val="24"/>
          <w:szCs w:val="24"/>
          <w:lang w:val="en-US"/>
        </w:rPr>
        <w:t>or</w:t>
      </w:r>
      <w:r w:rsidRPr="008A7B03">
        <w:rPr>
          <w:sz w:val="24"/>
          <w:szCs w:val="24"/>
          <w:lang w:val="en-US"/>
        </w:rPr>
        <w:t xml:space="preserve"> </w:t>
      </w:r>
      <w:r w:rsidRPr="008A7B03">
        <w:rPr>
          <w:rFonts w:eastAsia="Arial"/>
          <w:sz w:val="24"/>
          <w:szCs w:val="24"/>
          <w:lang w:val="en-US"/>
        </w:rPr>
        <w:t>the</w:t>
      </w:r>
      <w:r w:rsidRPr="008A7B03">
        <w:rPr>
          <w:sz w:val="24"/>
          <w:szCs w:val="24"/>
          <w:lang w:val="en-US"/>
        </w:rPr>
        <w:t xml:space="preserve"> </w:t>
      </w:r>
      <w:r w:rsidRPr="008A7B03">
        <w:rPr>
          <w:rFonts w:eastAsia="Arial"/>
          <w:sz w:val="24"/>
          <w:szCs w:val="24"/>
          <w:lang w:val="en-US"/>
        </w:rPr>
        <w:t>other</w:t>
      </w:r>
      <w:r w:rsidRPr="008A7B03">
        <w:rPr>
          <w:sz w:val="24"/>
          <w:szCs w:val="24"/>
          <w:lang w:val="en-US"/>
        </w:rPr>
        <w:t xml:space="preserve"> </w:t>
      </w:r>
      <w:r w:rsidRPr="008A7B03">
        <w:rPr>
          <w:rFonts w:eastAsia="Arial"/>
          <w:sz w:val="24"/>
          <w:szCs w:val="24"/>
          <w:lang w:val="en-US"/>
        </w:rPr>
        <w:t>of</w:t>
      </w:r>
      <w:r w:rsidRPr="008A7B03">
        <w:rPr>
          <w:sz w:val="24"/>
          <w:szCs w:val="24"/>
          <w:lang w:val="en-US"/>
        </w:rPr>
        <w:t xml:space="preserve"> </w:t>
      </w:r>
      <w:r w:rsidRPr="008A7B03">
        <w:rPr>
          <w:rFonts w:eastAsia="Arial"/>
          <w:sz w:val="24"/>
          <w:szCs w:val="24"/>
          <w:lang w:val="en-US"/>
        </w:rPr>
        <w:t>the</w:t>
      </w:r>
      <w:r w:rsidRPr="008A7B03">
        <w:rPr>
          <w:sz w:val="24"/>
          <w:szCs w:val="24"/>
          <w:lang w:val="en-US"/>
        </w:rPr>
        <w:t xml:space="preserve"> </w:t>
      </w:r>
      <w:r w:rsidRPr="008A7B03">
        <w:rPr>
          <w:rFonts w:eastAsia="Arial"/>
          <w:sz w:val="24"/>
          <w:szCs w:val="24"/>
          <w:lang w:val="en-US"/>
        </w:rPr>
        <w:t>constituents</w:t>
      </w:r>
      <w:r w:rsidRPr="008A7B03">
        <w:rPr>
          <w:sz w:val="24"/>
          <w:szCs w:val="24"/>
          <w:lang w:val="en-US"/>
        </w:rPr>
        <w:t xml:space="preserve"> </w:t>
      </w:r>
      <w:r w:rsidRPr="008A7B03">
        <w:rPr>
          <w:rFonts w:eastAsia="Arial"/>
          <w:sz w:val="24"/>
          <w:szCs w:val="24"/>
          <w:lang w:val="en-US"/>
        </w:rPr>
        <w:t>given</w:t>
      </w:r>
      <w:r w:rsidRPr="008A7B03">
        <w:rPr>
          <w:sz w:val="24"/>
          <w:szCs w:val="24"/>
          <w:lang w:val="en-US"/>
        </w:rPr>
        <w:t xml:space="preserve"> </w:t>
      </w:r>
      <w:r w:rsidRPr="008A7B03">
        <w:rPr>
          <w:rFonts w:eastAsia="Arial"/>
          <w:sz w:val="24"/>
          <w:szCs w:val="24"/>
          <w:lang w:val="en-US"/>
        </w:rPr>
        <w:t>alone.</w:t>
      </w:r>
      <w:r w:rsidRPr="008A7B03">
        <w:rPr>
          <w:sz w:val="24"/>
          <w:szCs w:val="24"/>
          <w:lang w:val="en-US"/>
        </w:rPr>
        <w:t xml:space="preserve"> </w:t>
      </w:r>
      <w:r w:rsidRPr="008A7B03">
        <w:rPr>
          <w:rFonts w:eastAsia="Arial"/>
          <w:sz w:val="24"/>
          <w:szCs w:val="24"/>
          <w:lang w:val="en-US"/>
        </w:rPr>
        <w:t>The</w:t>
      </w:r>
      <w:r w:rsidRPr="008A7B03">
        <w:rPr>
          <w:sz w:val="24"/>
          <w:szCs w:val="24"/>
          <w:lang w:val="en-US"/>
        </w:rPr>
        <w:t xml:space="preserve"> </w:t>
      </w:r>
      <w:r w:rsidRPr="008A7B03">
        <w:rPr>
          <w:rFonts w:eastAsia="Arial"/>
          <w:sz w:val="24"/>
          <w:szCs w:val="24"/>
          <w:lang w:val="en-US"/>
        </w:rPr>
        <w:t>most</w:t>
      </w:r>
      <w:r w:rsidRPr="008A7B03">
        <w:rPr>
          <w:sz w:val="24"/>
          <w:szCs w:val="24"/>
          <w:lang w:val="en-US"/>
        </w:rPr>
        <w:t xml:space="preserve"> </w:t>
      </w:r>
      <w:r w:rsidRPr="008A7B03">
        <w:rPr>
          <w:rFonts w:eastAsia="Arial"/>
          <w:sz w:val="24"/>
          <w:szCs w:val="24"/>
          <w:lang w:val="en-US"/>
        </w:rPr>
        <w:t>commonly</w:t>
      </w:r>
      <w:r w:rsidRPr="008A7B03">
        <w:rPr>
          <w:sz w:val="24"/>
          <w:szCs w:val="24"/>
          <w:lang w:val="en-US"/>
        </w:rPr>
        <w:t xml:space="preserve"> </w:t>
      </w:r>
      <w:r w:rsidRPr="008A7B03">
        <w:rPr>
          <w:rFonts w:eastAsia="Arial"/>
          <w:sz w:val="24"/>
          <w:szCs w:val="24"/>
          <w:lang w:val="en-US"/>
        </w:rPr>
        <w:t>reported</w:t>
      </w:r>
      <w:r w:rsidRPr="008A7B03">
        <w:rPr>
          <w:sz w:val="24"/>
          <w:szCs w:val="24"/>
          <w:lang w:val="en-US"/>
        </w:rPr>
        <w:t xml:space="preserve"> </w:t>
      </w:r>
      <w:r w:rsidRPr="008A7B03">
        <w:rPr>
          <w:rFonts w:eastAsia="Arial"/>
          <w:sz w:val="24"/>
          <w:szCs w:val="24"/>
          <w:lang w:val="en-US"/>
        </w:rPr>
        <w:t>adverse</w:t>
      </w:r>
      <w:r w:rsidRPr="008A7B03">
        <w:rPr>
          <w:sz w:val="24"/>
          <w:szCs w:val="24"/>
          <w:lang w:val="en-US"/>
        </w:rPr>
        <w:t xml:space="preserve"> </w:t>
      </w:r>
      <w:r w:rsidRPr="008A7B03">
        <w:rPr>
          <w:rFonts w:eastAsia="Arial"/>
          <w:sz w:val="24"/>
          <w:szCs w:val="24"/>
          <w:lang w:val="en-US"/>
        </w:rPr>
        <w:t>reactions</w:t>
      </w:r>
      <w:r w:rsidRPr="008A7B03">
        <w:rPr>
          <w:sz w:val="24"/>
          <w:szCs w:val="24"/>
          <w:lang w:val="en-US"/>
        </w:rPr>
        <w:t xml:space="preserve"> </w:t>
      </w:r>
      <w:r w:rsidRPr="008A7B03">
        <w:rPr>
          <w:rFonts w:eastAsia="Arial"/>
          <w:sz w:val="24"/>
          <w:szCs w:val="24"/>
          <w:lang w:val="en-US"/>
        </w:rPr>
        <w:t>during</w:t>
      </w:r>
      <w:r w:rsidRPr="008A7B03">
        <w:rPr>
          <w:sz w:val="24"/>
          <w:szCs w:val="24"/>
          <w:lang w:val="en-US"/>
        </w:rPr>
        <w:t xml:space="preserve"> </w:t>
      </w:r>
      <w:r w:rsidRPr="008A7B03">
        <w:rPr>
          <w:rFonts w:eastAsia="Arial"/>
          <w:sz w:val="24"/>
          <w:szCs w:val="24"/>
          <w:lang w:val="en-US"/>
        </w:rPr>
        <w:t>treatment</w:t>
      </w:r>
      <w:r w:rsidRPr="008A7B03">
        <w:rPr>
          <w:sz w:val="24"/>
          <w:szCs w:val="24"/>
          <w:lang w:val="en-US"/>
        </w:rPr>
        <w:t xml:space="preserve"> </w:t>
      </w:r>
      <w:r w:rsidRPr="008A7B03">
        <w:rPr>
          <w:rFonts w:eastAsia="Arial"/>
          <w:sz w:val="24"/>
          <w:szCs w:val="24"/>
          <w:lang w:val="en-US"/>
        </w:rPr>
        <w:t>with</w:t>
      </w:r>
      <w:r w:rsidRPr="008A7B03">
        <w:rPr>
          <w:sz w:val="24"/>
          <w:szCs w:val="24"/>
          <w:lang w:val="en-US"/>
        </w:rPr>
        <w:t xml:space="preserve"> </w:t>
      </w:r>
      <w:proofErr w:type="spellStart"/>
      <w:r w:rsidR="00581EB5">
        <w:rPr>
          <w:rFonts w:eastAsia="Arial"/>
          <w:sz w:val="24"/>
          <w:szCs w:val="24"/>
          <w:lang w:val="en-US"/>
        </w:rPr>
        <w:t>Enalaprilmaleat</w:t>
      </w:r>
      <w:proofErr w:type="spellEnd"/>
      <w:r w:rsidR="00581EB5">
        <w:rPr>
          <w:rFonts w:eastAsia="Arial"/>
          <w:sz w:val="24"/>
          <w:szCs w:val="24"/>
          <w:lang w:val="en-US"/>
        </w:rPr>
        <w:t>/</w:t>
      </w:r>
      <w:proofErr w:type="spellStart"/>
      <w:r w:rsidR="00581EB5">
        <w:rPr>
          <w:rFonts w:eastAsia="Arial"/>
          <w:sz w:val="24"/>
          <w:szCs w:val="24"/>
          <w:lang w:val="en-US"/>
        </w:rPr>
        <w:t>Lercanidipinhydrochlorid</w:t>
      </w:r>
      <w:proofErr w:type="spellEnd"/>
      <w:r w:rsidR="00581EB5">
        <w:rPr>
          <w:rFonts w:eastAsia="Arial"/>
          <w:sz w:val="24"/>
          <w:szCs w:val="24"/>
          <w:lang w:val="en-US"/>
        </w:rPr>
        <w:t xml:space="preserve"> "DOC"</w:t>
      </w:r>
      <w:r w:rsidRPr="008A7B03">
        <w:rPr>
          <w:sz w:val="24"/>
          <w:szCs w:val="24"/>
          <w:lang w:val="en-US"/>
        </w:rPr>
        <w:t xml:space="preserve"> </w:t>
      </w:r>
      <w:r w:rsidRPr="008A7B03">
        <w:rPr>
          <w:rFonts w:eastAsia="Arial"/>
          <w:sz w:val="24"/>
          <w:szCs w:val="24"/>
          <w:lang w:val="en-US"/>
        </w:rPr>
        <w:t>were</w:t>
      </w:r>
      <w:r w:rsidRPr="008A7B03">
        <w:rPr>
          <w:sz w:val="24"/>
          <w:szCs w:val="24"/>
          <w:lang w:val="en-US"/>
        </w:rPr>
        <w:t xml:space="preserve"> </w:t>
      </w:r>
      <w:r w:rsidRPr="008A7B03">
        <w:rPr>
          <w:rFonts w:eastAsia="Arial"/>
          <w:sz w:val="24"/>
          <w:szCs w:val="24"/>
          <w:lang w:val="en-US"/>
        </w:rPr>
        <w:t>cough</w:t>
      </w:r>
      <w:r w:rsidRPr="008A7B03">
        <w:rPr>
          <w:sz w:val="24"/>
          <w:szCs w:val="24"/>
          <w:lang w:val="en-US"/>
        </w:rPr>
        <w:t xml:space="preserve"> </w:t>
      </w:r>
      <w:r w:rsidRPr="008A7B03">
        <w:rPr>
          <w:rFonts w:eastAsia="Arial"/>
          <w:sz w:val="24"/>
          <w:szCs w:val="24"/>
          <w:lang w:val="en-US"/>
        </w:rPr>
        <w:t>(4.03%),</w:t>
      </w:r>
      <w:r w:rsidRPr="008A7B03">
        <w:rPr>
          <w:sz w:val="24"/>
          <w:szCs w:val="24"/>
          <w:lang w:val="en-US"/>
        </w:rPr>
        <w:t xml:space="preserve"> </w:t>
      </w:r>
      <w:r w:rsidRPr="008A7B03">
        <w:rPr>
          <w:rFonts w:eastAsia="Arial"/>
          <w:sz w:val="24"/>
          <w:szCs w:val="24"/>
          <w:lang w:val="en-US"/>
        </w:rPr>
        <w:t>dizziness</w:t>
      </w:r>
      <w:r w:rsidRPr="008A7B03">
        <w:rPr>
          <w:sz w:val="24"/>
          <w:szCs w:val="24"/>
          <w:lang w:val="en-US"/>
        </w:rPr>
        <w:t xml:space="preserve"> </w:t>
      </w:r>
      <w:r w:rsidRPr="008A7B03">
        <w:rPr>
          <w:rFonts w:eastAsia="Arial"/>
          <w:sz w:val="24"/>
          <w:szCs w:val="24"/>
          <w:lang w:val="en-US"/>
        </w:rPr>
        <w:t>(1.67%)</w:t>
      </w:r>
      <w:r w:rsidRPr="008A7B03">
        <w:rPr>
          <w:sz w:val="24"/>
          <w:szCs w:val="24"/>
          <w:lang w:val="en-US"/>
        </w:rPr>
        <w:t xml:space="preserve"> </w:t>
      </w:r>
      <w:r w:rsidRPr="008A7B03">
        <w:rPr>
          <w:rFonts w:eastAsia="Arial"/>
          <w:sz w:val="24"/>
          <w:szCs w:val="24"/>
          <w:lang w:val="en-US"/>
        </w:rPr>
        <w:t>and</w:t>
      </w:r>
      <w:r w:rsidRPr="008A7B03">
        <w:rPr>
          <w:sz w:val="24"/>
          <w:szCs w:val="24"/>
          <w:lang w:val="en-US"/>
        </w:rPr>
        <w:t xml:space="preserve"> </w:t>
      </w:r>
      <w:r w:rsidRPr="008A7B03">
        <w:rPr>
          <w:rFonts w:eastAsia="Arial"/>
          <w:sz w:val="24"/>
          <w:szCs w:val="24"/>
          <w:lang w:val="en-US"/>
        </w:rPr>
        <w:t>headache</w:t>
      </w:r>
      <w:r w:rsidRPr="008A7B03">
        <w:rPr>
          <w:sz w:val="24"/>
          <w:szCs w:val="24"/>
          <w:lang w:val="en-US"/>
        </w:rPr>
        <w:t xml:space="preserve"> </w:t>
      </w:r>
      <w:r w:rsidRPr="008A7B03">
        <w:rPr>
          <w:rFonts w:eastAsia="Arial"/>
          <w:sz w:val="24"/>
          <w:szCs w:val="24"/>
          <w:lang w:val="en-US"/>
        </w:rPr>
        <w:t>(1.67%).</w:t>
      </w:r>
    </w:p>
    <w:p w14:paraId="54D178E4" w14:textId="77777777" w:rsidR="009E7B66" w:rsidRPr="008A7B03" w:rsidRDefault="009E7B66" w:rsidP="009E7B66">
      <w:pPr>
        <w:ind w:left="851"/>
        <w:rPr>
          <w:sz w:val="24"/>
          <w:szCs w:val="24"/>
          <w:u w:val="single"/>
          <w:lang w:val="en-US"/>
        </w:rPr>
      </w:pPr>
    </w:p>
    <w:p w14:paraId="0317ACDB" w14:textId="77777777" w:rsidR="009E7B66" w:rsidRPr="008A7B03" w:rsidRDefault="009E7B66" w:rsidP="009E7B66">
      <w:pPr>
        <w:ind w:left="851"/>
        <w:rPr>
          <w:sz w:val="24"/>
          <w:szCs w:val="24"/>
          <w:lang w:val="en-US"/>
        </w:rPr>
      </w:pPr>
      <w:r w:rsidRPr="008A7B03">
        <w:rPr>
          <w:rFonts w:eastAsia="Arial"/>
          <w:sz w:val="24"/>
          <w:szCs w:val="24"/>
          <w:u w:val="single" w:color="000000"/>
          <w:lang w:val="en-US"/>
        </w:rPr>
        <w:t>Tabulated list of adverse reactions</w:t>
      </w:r>
    </w:p>
    <w:p w14:paraId="3E4F01DC" w14:textId="77777777" w:rsidR="009E7B66" w:rsidRPr="008A7B03" w:rsidRDefault="009E7B66" w:rsidP="009E7B66">
      <w:pPr>
        <w:ind w:left="851"/>
        <w:rPr>
          <w:rFonts w:eastAsia="Arial"/>
          <w:sz w:val="24"/>
          <w:szCs w:val="24"/>
          <w:lang w:val="en-US"/>
        </w:rPr>
      </w:pPr>
      <w:r w:rsidRPr="008A7B03">
        <w:rPr>
          <w:rFonts w:eastAsia="Arial"/>
          <w:sz w:val="24"/>
          <w:szCs w:val="24"/>
          <w:lang w:val="en-US"/>
        </w:rPr>
        <w:t>In</w:t>
      </w:r>
      <w:r w:rsidRPr="008A7B03">
        <w:rPr>
          <w:sz w:val="24"/>
          <w:szCs w:val="24"/>
          <w:lang w:val="en-US"/>
        </w:rPr>
        <w:t xml:space="preserve"> </w:t>
      </w:r>
      <w:r w:rsidRPr="008A7B03">
        <w:rPr>
          <w:rFonts w:eastAsia="Arial"/>
          <w:sz w:val="24"/>
          <w:szCs w:val="24"/>
          <w:lang w:val="en-US"/>
        </w:rPr>
        <w:t>the</w:t>
      </w:r>
      <w:r w:rsidRPr="008A7B03">
        <w:rPr>
          <w:sz w:val="24"/>
          <w:szCs w:val="24"/>
          <w:lang w:val="en-US"/>
        </w:rPr>
        <w:t xml:space="preserve"> </w:t>
      </w:r>
      <w:r w:rsidRPr="008A7B03">
        <w:rPr>
          <w:rFonts w:eastAsia="Arial"/>
          <w:sz w:val="24"/>
          <w:szCs w:val="24"/>
          <w:lang w:val="en-US"/>
        </w:rPr>
        <w:t>table</w:t>
      </w:r>
      <w:r w:rsidRPr="008A7B03">
        <w:rPr>
          <w:sz w:val="24"/>
          <w:szCs w:val="24"/>
          <w:lang w:val="en-US"/>
        </w:rPr>
        <w:t xml:space="preserve"> </w:t>
      </w:r>
      <w:r w:rsidRPr="008A7B03">
        <w:rPr>
          <w:rFonts w:eastAsia="Arial"/>
          <w:sz w:val="24"/>
          <w:szCs w:val="24"/>
          <w:lang w:val="en-US"/>
        </w:rPr>
        <w:t>below,</w:t>
      </w:r>
      <w:r w:rsidRPr="008A7B03">
        <w:rPr>
          <w:sz w:val="24"/>
          <w:szCs w:val="24"/>
          <w:lang w:val="en-US"/>
        </w:rPr>
        <w:t xml:space="preserve"> </w:t>
      </w:r>
      <w:r w:rsidRPr="008A7B03">
        <w:rPr>
          <w:rFonts w:eastAsia="Arial"/>
          <w:sz w:val="24"/>
          <w:szCs w:val="24"/>
          <w:lang w:val="en-US"/>
        </w:rPr>
        <w:t>adverse</w:t>
      </w:r>
      <w:r w:rsidRPr="008A7B03">
        <w:rPr>
          <w:sz w:val="24"/>
          <w:szCs w:val="24"/>
          <w:lang w:val="en-US"/>
        </w:rPr>
        <w:t xml:space="preserve"> </w:t>
      </w:r>
      <w:r w:rsidRPr="008A7B03">
        <w:rPr>
          <w:rFonts w:eastAsia="Arial"/>
          <w:sz w:val="24"/>
          <w:szCs w:val="24"/>
          <w:lang w:val="en-US"/>
        </w:rPr>
        <w:t>reactions</w:t>
      </w:r>
      <w:r w:rsidRPr="008A7B03">
        <w:rPr>
          <w:sz w:val="24"/>
          <w:szCs w:val="24"/>
          <w:lang w:val="en-US"/>
        </w:rPr>
        <w:t xml:space="preserve"> </w:t>
      </w:r>
      <w:r w:rsidRPr="008A7B03">
        <w:rPr>
          <w:rFonts w:eastAsia="Arial"/>
          <w:sz w:val="24"/>
          <w:szCs w:val="24"/>
          <w:lang w:val="en-US"/>
        </w:rPr>
        <w:t>reported</w:t>
      </w:r>
      <w:r w:rsidRPr="008A7B03">
        <w:rPr>
          <w:sz w:val="24"/>
          <w:szCs w:val="24"/>
          <w:lang w:val="en-US"/>
        </w:rPr>
        <w:t xml:space="preserve"> </w:t>
      </w:r>
      <w:r w:rsidRPr="008A7B03">
        <w:rPr>
          <w:rFonts w:eastAsia="Arial"/>
          <w:sz w:val="24"/>
          <w:szCs w:val="24"/>
          <w:lang w:val="en-US"/>
        </w:rPr>
        <w:t>in</w:t>
      </w:r>
      <w:r w:rsidRPr="008A7B03">
        <w:rPr>
          <w:sz w:val="24"/>
          <w:szCs w:val="24"/>
          <w:lang w:val="en-US"/>
        </w:rPr>
        <w:t xml:space="preserve"> </w:t>
      </w:r>
      <w:r w:rsidRPr="008A7B03">
        <w:rPr>
          <w:rFonts w:eastAsia="Arial"/>
          <w:sz w:val="24"/>
          <w:szCs w:val="24"/>
          <w:lang w:val="en-US"/>
        </w:rPr>
        <w:t>clinical</w:t>
      </w:r>
      <w:r w:rsidRPr="008A7B03">
        <w:rPr>
          <w:sz w:val="24"/>
          <w:szCs w:val="24"/>
          <w:lang w:val="en-US"/>
        </w:rPr>
        <w:t xml:space="preserve"> </w:t>
      </w:r>
      <w:r w:rsidRPr="008A7B03">
        <w:rPr>
          <w:rFonts w:eastAsia="Arial"/>
          <w:sz w:val="24"/>
          <w:szCs w:val="24"/>
          <w:lang w:val="en-US"/>
        </w:rPr>
        <w:t>studies</w:t>
      </w:r>
      <w:r w:rsidRPr="008A7B03">
        <w:rPr>
          <w:sz w:val="24"/>
          <w:szCs w:val="24"/>
          <w:lang w:val="en-US"/>
        </w:rPr>
        <w:t xml:space="preserve"> </w:t>
      </w:r>
      <w:r w:rsidRPr="008A7B03">
        <w:rPr>
          <w:rFonts w:eastAsia="Arial"/>
          <w:sz w:val="24"/>
          <w:szCs w:val="24"/>
          <w:lang w:val="en-US"/>
        </w:rPr>
        <w:t>with</w:t>
      </w:r>
      <w:r w:rsidRPr="008A7B03">
        <w:rPr>
          <w:sz w:val="24"/>
          <w:szCs w:val="24"/>
          <w:lang w:val="en-US"/>
        </w:rPr>
        <w:t xml:space="preserve"> </w:t>
      </w:r>
      <w:r w:rsidRPr="008A7B03">
        <w:rPr>
          <w:rFonts w:eastAsia="Arial"/>
          <w:sz w:val="24"/>
          <w:szCs w:val="24"/>
          <w:lang w:val="en-US"/>
        </w:rPr>
        <w:t>enalapril/lercanidipine</w:t>
      </w:r>
      <w:r w:rsidRPr="008A7B03">
        <w:rPr>
          <w:sz w:val="24"/>
          <w:szCs w:val="24"/>
          <w:lang w:val="en-US"/>
        </w:rPr>
        <w:t xml:space="preserve"> </w:t>
      </w:r>
      <w:r w:rsidRPr="008A7B03">
        <w:rPr>
          <w:rFonts w:eastAsia="Arial"/>
          <w:sz w:val="24"/>
          <w:szCs w:val="24"/>
          <w:lang w:val="en-US"/>
        </w:rPr>
        <w:t>10</w:t>
      </w:r>
      <w:r w:rsidRPr="008A7B03">
        <w:rPr>
          <w:sz w:val="24"/>
          <w:szCs w:val="24"/>
          <w:lang w:val="en-US"/>
        </w:rPr>
        <w:t> </w:t>
      </w:r>
      <w:r w:rsidRPr="008A7B03">
        <w:rPr>
          <w:rFonts w:eastAsia="Arial"/>
          <w:sz w:val="24"/>
          <w:szCs w:val="24"/>
          <w:lang w:val="en-US"/>
        </w:rPr>
        <w:t>mg/10</w:t>
      </w:r>
      <w:r w:rsidRPr="008A7B03">
        <w:rPr>
          <w:sz w:val="24"/>
          <w:szCs w:val="24"/>
          <w:lang w:val="en-US"/>
        </w:rPr>
        <w:t> </w:t>
      </w:r>
      <w:r w:rsidRPr="008A7B03">
        <w:rPr>
          <w:rFonts w:eastAsia="Arial"/>
          <w:sz w:val="24"/>
          <w:szCs w:val="24"/>
          <w:lang w:val="en-US"/>
        </w:rPr>
        <w:t>mg,</w:t>
      </w:r>
      <w:r w:rsidRPr="008A7B03">
        <w:rPr>
          <w:sz w:val="24"/>
          <w:szCs w:val="24"/>
          <w:lang w:val="en-US"/>
        </w:rPr>
        <w:t xml:space="preserve"> </w:t>
      </w:r>
      <w:r w:rsidRPr="008A7B03">
        <w:rPr>
          <w:rFonts w:eastAsia="Arial"/>
          <w:sz w:val="24"/>
          <w:szCs w:val="24"/>
          <w:lang w:val="en-US"/>
        </w:rPr>
        <w:t>20</w:t>
      </w:r>
      <w:r w:rsidRPr="008A7B03">
        <w:rPr>
          <w:sz w:val="24"/>
          <w:szCs w:val="24"/>
          <w:lang w:val="en-US"/>
        </w:rPr>
        <w:t> </w:t>
      </w:r>
      <w:r w:rsidRPr="008A7B03">
        <w:rPr>
          <w:rFonts w:eastAsia="Arial"/>
          <w:sz w:val="24"/>
          <w:szCs w:val="24"/>
          <w:lang w:val="en-US"/>
        </w:rPr>
        <w:t>mg/10</w:t>
      </w:r>
      <w:r w:rsidRPr="008A7B03">
        <w:rPr>
          <w:sz w:val="24"/>
          <w:szCs w:val="24"/>
          <w:lang w:val="en-US"/>
        </w:rPr>
        <w:t> </w:t>
      </w:r>
      <w:r w:rsidRPr="008A7B03">
        <w:rPr>
          <w:rFonts w:eastAsia="Arial"/>
          <w:sz w:val="24"/>
          <w:szCs w:val="24"/>
          <w:lang w:val="en-US"/>
        </w:rPr>
        <w:t>mg</w:t>
      </w:r>
      <w:r w:rsidRPr="008A7B03">
        <w:rPr>
          <w:sz w:val="24"/>
          <w:szCs w:val="24"/>
          <w:lang w:val="en-US"/>
        </w:rPr>
        <w:t xml:space="preserve"> </w:t>
      </w:r>
      <w:r w:rsidRPr="008A7B03">
        <w:rPr>
          <w:rFonts w:eastAsia="Arial"/>
          <w:sz w:val="24"/>
          <w:szCs w:val="24"/>
          <w:lang w:val="en-US"/>
        </w:rPr>
        <w:t>and</w:t>
      </w:r>
      <w:r w:rsidRPr="008A7B03">
        <w:rPr>
          <w:sz w:val="24"/>
          <w:szCs w:val="24"/>
          <w:lang w:val="en-US"/>
        </w:rPr>
        <w:t xml:space="preserve"> </w:t>
      </w:r>
      <w:r w:rsidRPr="008A7B03">
        <w:rPr>
          <w:rFonts w:eastAsia="Arial"/>
          <w:sz w:val="24"/>
          <w:szCs w:val="24"/>
          <w:lang w:val="en-US"/>
        </w:rPr>
        <w:t>20</w:t>
      </w:r>
      <w:r w:rsidRPr="008A7B03">
        <w:rPr>
          <w:sz w:val="24"/>
          <w:szCs w:val="24"/>
          <w:lang w:val="en-US"/>
        </w:rPr>
        <w:t> </w:t>
      </w:r>
      <w:r w:rsidRPr="008A7B03">
        <w:rPr>
          <w:rFonts w:eastAsia="Arial"/>
          <w:sz w:val="24"/>
          <w:szCs w:val="24"/>
          <w:lang w:val="en-US"/>
        </w:rPr>
        <w:t>mg/20</w:t>
      </w:r>
      <w:r w:rsidRPr="008A7B03">
        <w:rPr>
          <w:sz w:val="24"/>
          <w:szCs w:val="24"/>
          <w:lang w:val="en-US"/>
        </w:rPr>
        <w:t> </w:t>
      </w:r>
      <w:r w:rsidRPr="008A7B03">
        <w:rPr>
          <w:rFonts w:eastAsia="Arial"/>
          <w:sz w:val="24"/>
          <w:szCs w:val="24"/>
          <w:lang w:val="en-US"/>
        </w:rPr>
        <w:t>mg</w:t>
      </w:r>
      <w:r w:rsidRPr="008A7B03">
        <w:rPr>
          <w:sz w:val="24"/>
          <w:szCs w:val="24"/>
          <w:lang w:val="en-US"/>
        </w:rPr>
        <w:t xml:space="preserve"> </w:t>
      </w:r>
      <w:r w:rsidRPr="008A7B03">
        <w:rPr>
          <w:rFonts w:eastAsia="Arial"/>
          <w:sz w:val="24"/>
          <w:szCs w:val="24"/>
          <w:lang w:val="en-US"/>
        </w:rPr>
        <w:t>and</w:t>
      </w:r>
      <w:r w:rsidRPr="008A7B03">
        <w:rPr>
          <w:sz w:val="24"/>
          <w:szCs w:val="24"/>
          <w:lang w:val="en-US"/>
        </w:rPr>
        <w:t xml:space="preserve"> </w:t>
      </w:r>
      <w:r w:rsidRPr="008A7B03">
        <w:rPr>
          <w:rFonts w:eastAsia="Arial"/>
          <w:sz w:val="24"/>
          <w:szCs w:val="24"/>
          <w:lang w:val="en-US"/>
        </w:rPr>
        <w:t>for</w:t>
      </w:r>
      <w:r w:rsidRPr="008A7B03">
        <w:rPr>
          <w:sz w:val="24"/>
          <w:szCs w:val="24"/>
          <w:lang w:val="en-US"/>
        </w:rPr>
        <w:t xml:space="preserve"> </w:t>
      </w:r>
      <w:r w:rsidRPr="008A7B03">
        <w:rPr>
          <w:rFonts w:eastAsia="Arial"/>
          <w:sz w:val="24"/>
          <w:szCs w:val="24"/>
          <w:lang w:val="en-US"/>
        </w:rPr>
        <w:t>which</w:t>
      </w:r>
      <w:r w:rsidRPr="008A7B03">
        <w:rPr>
          <w:sz w:val="24"/>
          <w:szCs w:val="24"/>
          <w:lang w:val="en-US"/>
        </w:rPr>
        <w:t xml:space="preserve"> </w:t>
      </w:r>
      <w:r w:rsidRPr="008A7B03">
        <w:rPr>
          <w:rFonts w:eastAsia="Arial"/>
          <w:sz w:val="24"/>
          <w:szCs w:val="24"/>
          <w:lang w:val="en-US"/>
        </w:rPr>
        <w:t>a</w:t>
      </w:r>
      <w:r w:rsidRPr="008A7B03">
        <w:rPr>
          <w:sz w:val="24"/>
          <w:szCs w:val="24"/>
          <w:lang w:val="en-US"/>
        </w:rPr>
        <w:t xml:space="preserve"> </w:t>
      </w:r>
      <w:r w:rsidRPr="008A7B03">
        <w:rPr>
          <w:rFonts w:eastAsia="Arial"/>
          <w:sz w:val="24"/>
          <w:szCs w:val="24"/>
          <w:lang w:val="en-US"/>
        </w:rPr>
        <w:t>reasonable</w:t>
      </w:r>
      <w:r w:rsidRPr="008A7B03">
        <w:rPr>
          <w:sz w:val="24"/>
          <w:szCs w:val="24"/>
          <w:lang w:val="en-US"/>
        </w:rPr>
        <w:t xml:space="preserve"> </w:t>
      </w:r>
      <w:r w:rsidRPr="008A7B03">
        <w:rPr>
          <w:rFonts w:eastAsia="Arial"/>
          <w:sz w:val="24"/>
          <w:szCs w:val="24"/>
          <w:lang w:val="en-US"/>
        </w:rPr>
        <w:t>causal</w:t>
      </w:r>
      <w:r w:rsidRPr="008A7B03">
        <w:rPr>
          <w:sz w:val="24"/>
          <w:szCs w:val="24"/>
          <w:lang w:val="en-US"/>
        </w:rPr>
        <w:t xml:space="preserve"> </w:t>
      </w:r>
      <w:r w:rsidRPr="008A7B03">
        <w:rPr>
          <w:rFonts w:eastAsia="Arial"/>
          <w:sz w:val="24"/>
          <w:szCs w:val="24"/>
          <w:lang w:val="en-US"/>
        </w:rPr>
        <w:t>relationship</w:t>
      </w:r>
      <w:r w:rsidRPr="008A7B03">
        <w:rPr>
          <w:sz w:val="24"/>
          <w:szCs w:val="24"/>
          <w:lang w:val="en-US"/>
        </w:rPr>
        <w:t xml:space="preserve"> </w:t>
      </w:r>
      <w:r w:rsidRPr="008A7B03">
        <w:rPr>
          <w:rFonts w:eastAsia="Arial"/>
          <w:sz w:val="24"/>
          <w:szCs w:val="24"/>
          <w:lang w:val="en-US"/>
        </w:rPr>
        <w:t>exists</w:t>
      </w:r>
      <w:r w:rsidRPr="008A7B03">
        <w:rPr>
          <w:sz w:val="24"/>
          <w:szCs w:val="24"/>
          <w:lang w:val="en-US"/>
        </w:rPr>
        <w:t xml:space="preserve"> </w:t>
      </w:r>
      <w:r w:rsidRPr="008A7B03">
        <w:rPr>
          <w:rFonts w:eastAsia="Arial"/>
          <w:sz w:val="24"/>
          <w:szCs w:val="24"/>
          <w:lang w:val="en-US"/>
        </w:rPr>
        <w:t>are</w:t>
      </w:r>
      <w:r w:rsidRPr="008A7B03">
        <w:rPr>
          <w:sz w:val="24"/>
          <w:szCs w:val="24"/>
          <w:lang w:val="en-US"/>
        </w:rPr>
        <w:t xml:space="preserve"> </w:t>
      </w:r>
      <w:r w:rsidRPr="008A7B03">
        <w:rPr>
          <w:rFonts w:eastAsia="Arial"/>
          <w:sz w:val="24"/>
          <w:szCs w:val="24"/>
          <w:lang w:val="en-US"/>
        </w:rPr>
        <w:t>listed</w:t>
      </w:r>
      <w:r w:rsidRPr="008A7B03">
        <w:rPr>
          <w:sz w:val="24"/>
          <w:szCs w:val="24"/>
          <w:lang w:val="en-US"/>
        </w:rPr>
        <w:t xml:space="preserve"> </w:t>
      </w:r>
      <w:r w:rsidRPr="008A7B03">
        <w:rPr>
          <w:rFonts w:eastAsia="Arial"/>
          <w:sz w:val="24"/>
          <w:szCs w:val="24"/>
          <w:lang w:val="en-US"/>
        </w:rPr>
        <w:t>by</w:t>
      </w:r>
      <w:r w:rsidRPr="008A7B03">
        <w:rPr>
          <w:sz w:val="24"/>
          <w:szCs w:val="24"/>
          <w:lang w:val="en-US"/>
        </w:rPr>
        <w:t xml:space="preserve"> MedDRA system organ class and frequency : very common (≥1/10); common (≥1/100 to &lt;1/10); uncommon (≥1/1,000 to &lt;1/100); rare (≥1/10,000 to &lt;1/1,000); very rare (&lt;1/10,000), not known (cannot be estimated from the available data).</w:t>
      </w:r>
    </w:p>
    <w:p w14:paraId="78072685" w14:textId="77777777" w:rsidR="009E7B66" w:rsidRPr="008A7B03" w:rsidRDefault="009E7B66" w:rsidP="009E7B66">
      <w:pPr>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447"/>
        <w:gridCol w:w="2611"/>
        <w:gridCol w:w="2284"/>
      </w:tblGrid>
      <w:tr w:rsidR="009E7B66" w:rsidRPr="00787750" w14:paraId="68214A4E" w14:textId="77777777" w:rsidTr="008A7B03">
        <w:trPr>
          <w:trHeight w:val="490"/>
          <w:tblHeader/>
        </w:trPr>
        <w:tc>
          <w:tcPr>
            <w:tcW w:w="1187" w:type="pct"/>
            <w:tcBorders>
              <w:top w:val="single" w:sz="4" w:space="0" w:color="auto"/>
              <w:left w:val="single" w:sz="4" w:space="0" w:color="auto"/>
              <w:bottom w:val="single" w:sz="4" w:space="0" w:color="auto"/>
              <w:right w:val="single" w:sz="4" w:space="0" w:color="auto"/>
            </w:tcBorders>
          </w:tcPr>
          <w:p w14:paraId="455DA5BE" w14:textId="77777777" w:rsidR="009E7B66" w:rsidRPr="00787750" w:rsidRDefault="009E7B66" w:rsidP="009E7B66">
            <w:pPr>
              <w:rPr>
                <w:rFonts w:eastAsia="Calibri"/>
                <w:sz w:val="20"/>
                <w:lang w:val="en-US"/>
              </w:rPr>
            </w:pPr>
          </w:p>
        </w:tc>
        <w:tc>
          <w:tcPr>
            <w:tcW w:w="1271" w:type="pct"/>
            <w:tcBorders>
              <w:top w:val="single" w:sz="4" w:space="0" w:color="auto"/>
              <w:left w:val="single" w:sz="4" w:space="0" w:color="auto"/>
              <w:bottom w:val="single" w:sz="4" w:space="0" w:color="auto"/>
              <w:right w:val="single" w:sz="4" w:space="0" w:color="auto"/>
            </w:tcBorders>
            <w:hideMark/>
          </w:tcPr>
          <w:p w14:paraId="34AC3361" w14:textId="77777777" w:rsidR="009E7B66" w:rsidRPr="00787750" w:rsidRDefault="009E7B66" w:rsidP="009E7B66">
            <w:pPr>
              <w:jc w:val="center"/>
              <w:rPr>
                <w:rFonts w:eastAsia="Calibri"/>
                <w:b/>
                <w:sz w:val="20"/>
              </w:rPr>
            </w:pPr>
            <w:r w:rsidRPr="00787750">
              <w:rPr>
                <w:rFonts w:eastAsia="Calibri"/>
                <w:b/>
                <w:sz w:val="20"/>
              </w:rPr>
              <w:t>Common</w:t>
            </w:r>
          </w:p>
        </w:tc>
        <w:tc>
          <w:tcPr>
            <w:tcW w:w="1356" w:type="pct"/>
            <w:tcBorders>
              <w:top w:val="single" w:sz="4" w:space="0" w:color="auto"/>
              <w:left w:val="single" w:sz="4" w:space="0" w:color="auto"/>
              <w:bottom w:val="single" w:sz="4" w:space="0" w:color="auto"/>
              <w:right w:val="single" w:sz="4" w:space="0" w:color="auto"/>
            </w:tcBorders>
            <w:hideMark/>
          </w:tcPr>
          <w:p w14:paraId="4D3BE369" w14:textId="77777777" w:rsidR="009E7B66" w:rsidRPr="00787750" w:rsidRDefault="009E7B66" w:rsidP="009E7B66">
            <w:pPr>
              <w:jc w:val="center"/>
              <w:rPr>
                <w:rFonts w:eastAsia="Calibri"/>
                <w:b/>
                <w:sz w:val="20"/>
              </w:rPr>
            </w:pPr>
            <w:proofErr w:type="spellStart"/>
            <w:r w:rsidRPr="00787750">
              <w:rPr>
                <w:rFonts w:eastAsia="Calibri"/>
                <w:b/>
                <w:sz w:val="20"/>
              </w:rPr>
              <w:t>Uncommon</w:t>
            </w:r>
            <w:proofErr w:type="spellEnd"/>
          </w:p>
        </w:tc>
        <w:tc>
          <w:tcPr>
            <w:tcW w:w="1187" w:type="pct"/>
            <w:tcBorders>
              <w:top w:val="single" w:sz="4" w:space="0" w:color="auto"/>
              <w:left w:val="single" w:sz="4" w:space="0" w:color="auto"/>
              <w:bottom w:val="single" w:sz="4" w:space="0" w:color="auto"/>
              <w:right w:val="single" w:sz="4" w:space="0" w:color="auto"/>
            </w:tcBorders>
            <w:hideMark/>
          </w:tcPr>
          <w:p w14:paraId="0D8FFE73" w14:textId="77777777" w:rsidR="009E7B66" w:rsidRPr="00787750" w:rsidRDefault="009E7B66" w:rsidP="005A7BEE">
            <w:pPr>
              <w:jc w:val="center"/>
              <w:rPr>
                <w:rFonts w:eastAsia="Calibri"/>
                <w:b/>
                <w:sz w:val="20"/>
              </w:rPr>
            </w:pPr>
            <w:r w:rsidRPr="00787750">
              <w:rPr>
                <w:rFonts w:eastAsia="Calibri"/>
                <w:b/>
                <w:sz w:val="20"/>
              </w:rPr>
              <w:t>Rare</w:t>
            </w:r>
          </w:p>
        </w:tc>
      </w:tr>
      <w:tr w:rsidR="009E7B66" w:rsidRPr="00787750" w14:paraId="52A36EE4" w14:textId="77777777" w:rsidTr="008A7B03">
        <w:trPr>
          <w:trHeight w:val="680"/>
        </w:trPr>
        <w:tc>
          <w:tcPr>
            <w:tcW w:w="1187" w:type="pct"/>
            <w:tcBorders>
              <w:top w:val="single" w:sz="4" w:space="0" w:color="auto"/>
              <w:left w:val="single" w:sz="4" w:space="0" w:color="auto"/>
              <w:bottom w:val="single" w:sz="4" w:space="0" w:color="auto"/>
              <w:right w:val="single" w:sz="4" w:space="0" w:color="auto"/>
            </w:tcBorders>
            <w:hideMark/>
          </w:tcPr>
          <w:p w14:paraId="602C8BF1" w14:textId="77777777" w:rsidR="009E7B66" w:rsidRPr="00787750" w:rsidRDefault="009E7B66" w:rsidP="009E7B66">
            <w:pPr>
              <w:rPr>
                <w:rFonts w:eastAsia="Calibri"/>
                <w:b/>
                <w:sz w:val="20"/>
                <w:lang w:val="en-US"/>
              </w:rPr>
            </w:pPr>
            <w:r w:rsidRPr="00787750">
              <w:rPr>
                <w:rFonts w:eastAsia="Arial"/>
                <w:b/>
                <w:sz w:val="20"/>
                <w:lang w:val="en-US"/>
              </w:rPr>
              <w:t>Blood</w:t>
            </w:r>
            <w:r w:rsidRPr="00787750">
              <w:rPr>
                <w:rFonts w:eastAsia="Calibri"/>
                <w:b/>
                <w:sz w:val="20"/>
                <w:lang w:val="en-US"/>
              </w:rPr>
              <w:t xml:space="preserve"> </w:t>
            </w:r>
            <w:r w:rsidRPr="00787750">
              <w:rPr>
                <w:rFonts w:eastAsia="Arial"/>
                <w:b/>
                <w:sz w:val="20"/>
                <w:lang w:val="en-US"/>
              </w:rPr>
              <w:t>and</w:t>
            </w:r>
            <w:r w:rsidRPr="00787750">
              <w:rPr>
                <w:rFonts w:eastAsia="Calibri"/>
                <w:b/>
                <w:sz w:val="20"/>
                <w:lang w:val="en-US"/>
              </w:rPr>
              <w:t xml:space="preserve"> </w:t>
            </w:r>
            <w:r w:rsidRPr="00787750">
              <w:rPr>
                <w:rFonts w:eastAsia="Arial"/>
                <w:b/>
                <w:sz w:val="20"/>
                <w:lang w:val="en-US"/>
              </w:rPr>
              <w:t>lymphatic</w:t>
            </w:r>
            <w:r w:rsidRPr="00787750">
              <w:rPr>
                <w:rFonts w:eastAsia="Calibri"/>
                <w:b/>
                <w:sz w:val="20"/>
                <w:lang w:val="en-US"/>
              </w:rPr>
              <w:t xml:space="preserve"> </w:t>
            </w:r>
            <w:r w:rsidRPr="00787750">
              <w:rPr>
                <w:rFonts w:eastAsia="Arial"/>
                <w:b/>
                <w:sz w:val="20"/>
                <w:lang w:val="en-US"/>
              </w:rPr>
              <w:t>system</w:t>
            </w:r>
            <w:r w:rsidRPr="00787750">
              <w:rPr>
                <w:rFonts w:eastAsia="Calibri"/>
                <w:b/>
                <w:sz w:val="20"/>
                <w:lang w:val="en-US"/>
              </w:rPr>
              <w:t xml:space="preserve"> </w:t>
            </w:r>
            <w:r w:rsidRPr="00787750">
              <w:rPr>
                <w:rFonts w:eastAsia="Arial"/>
                <w:b/>
                <w:sz w:val="20"/>
                <w:lang w:val="en-US"/>
              </w:rPr>
              <w:t>disorders</w:t>
            </w:r>
          </w:p>
        </w:tc>
        <w:tc>
          <w:tcPr>
            <w:tcW w:w="1271" w:type="pct"/>
            <w:tcBorders>
              <w:top w:val="single" w:sz="4" w:space="0" w:color="auto"/>
              <w:left w:val="single" w:sz="4" w:space="0" w:color="auto"/>
              <w:bottom w:val="single" w:sz="4" w:space="0" w:color="auto"/>
              <w:right w:val="single" w:sz="4" w:space="0" w:color="auto"/>
            </w:tcBorders>
          </w:tcPr>
          <w:p w14:paraId="28019530" w14:textId="77777777" w:rsidR="009E7B66" w:rsidRPr="00787750" w:rsidRDefault="009E7B66" w:rsidP="009E7B66">
            <w:pPr>
              <w:rPr>
                <w:rFonts w:eastAsia="Calibri"/>
                <w:sz w:val="20"/>
                <w:lang w:val="en-US"/>
              </w:rPr>
            </w:pPr>
          </w:p>
        </w:tc>
        <w:tc>
          <w:tcPr>
            <w:tcW w:w="1356" w:type="pct"/>
            <w:tcBorders>
              <w:top w:val="single" w:sz="4" w:space="0" w:color="auto"/>
              <w:left w:val="single" w:sz="4" w:space="0" w:color="auto"/>
              <w:bottom w:val="single" w:sz="4" w:space="0" w:color="auto"/>
              <w:right w:val="single" w:sz="4" w:space="0" w:color="auto"/>
            </w:tcBorders>
            <w:hideMark/>
          </w:tcPr>
          <w:p w14:paraId="5FC516D8" w14:textId="77777777" w:rsidR="009E7B66" w:rsidRPr="00787750" w:rsidRDefault="009E7B66" w:rsidP="009E7B66">
            <w:pPr>
              <w:rPr>
                <w:rFonts w:eastAsia="Calibri"/>
                <w:sz w:val="20"/>
              </w:rPr>
            </w:pPr>
            <w:proofErr w:type="spellStart"/>
            <w:r w:rsidRPr="00787750">
              <w:rPr>
                <w:rFonts w:eastAsia="Arial"/>
                <w:sz w:val="20"/>
              </w:rPr>
              <w:t>Thrombocytopenia</w:t>
            </w:r>
            <w:proofErr w:type="spellEnd"/>
          </w:p>
        </w:tc>
        <w:tc>
          <w:tcPr>
            <w:tcW w:w="1187" w:type="pct"/>
            <w:tcBorders>
              <w:top w:val="single" w:sz="4" w:space="0" w:color="auto"/>
              <w:left w:val="single" w:sz="4" w:space="0" w:color="auto"/>
              <w:bottom w:val="single" w:sz="4" w:space="0" w:color="auto"/>
              <w:right w:val="single" w:sz="4" w:space="0" w:color="auto"/>
            </w:tcBorders>
            <w:hideMark/>
          </w:tcPr>
          <w:p w14:paraId="270A5674" w14:textId="77777777" w:rsidR="009E7B66" w:rsidRPr="00787750" w:rsidRDefault="009E7B66" w:rsidP="009E7B66">
            <w:pPr>
              <w:rPr>
                <w:rFonts w:eastAsia="Calibri"/>
                <w:sz w:val="20"/>
              </w:rPr>
            </w:pPr>
            <w:proofErr w:type="spellStart"/>
            <w:r w:rsidRPr="00787750">
              <w:rPr>
                <w:rFonts w:eastAsia="Arial"/>
                <w:sz w:val="20"/>
              </w:rPr>
              <w:t>Haemoglobin</w:t>
            </w:r>
            <w:proofErr w:type="spellEnd"/>
            <w:r w:rsidRPr="00787750">
              <w:rPr>
                <w:rFonts w:eastAsia="Calibri"/>
                <w:sz w:val="20"/>
              </w:rPr>
              <w:t xml:space="preserve"> </w:t>
            </w:r>
            <w:proofErr w:type="spellStart"/>
            <w:r w:rsidRPr="00787750">
              <w:rPr>
                <w:rFonts w:eastAsia="Arial"/>
                <w:sz w:val="20"/>
              </w:rPr>
              <w:t>decreased</w:t>
            </w:r>
            <w:proofErr w:type="spellEnd"/>
          </w:p>
        </w:tc>
      </w:tr>
      <w:tr w:rsidR="009E7B66" w:rsidRPr="00787750" w14:paraId="34C38839" w14:textId="77777777" w:rsidTr="008A7B03">
        <w:trPr>
          <w:trHeight w:val="680"/>
        </w:trPr>
        <w:tc>
          <w:tcPr>
            <w:tcW w:w="1187" w:type="pct"/>
            <w:tcBorders>
              <w:top w:val="single" w:sz="4" w:space="0" w:color="auto"/>
              <w:left w:val="single" w:sz="4" w:space="0" w:color="auto"/>
              <w:bottom w:val="single" w:sz="4" w:space="0" w:color="auto"/>
              <w:right w:val="single" w:sz="4" w:space="0" w:color="auto"/>
            </w:tcBorders>
            <w:hideMark/>
          </w:tcPr>
          <w:p w14:paraId="62E1F6FE" w14:textId="77777777" w:rsidR="009E7B66" w:rsidRPr="00787750" w:rsidRDefault="009E7B66" w:rsidP="009E7B66">
            <w:pPr>
              <w:rPr>
                <w:rFonts w:eastAsia="Calibri"/>
                <w:sz w:val="20"/>
              </w:rPr>
            </w:pPr>
            <w:r w:rsidRPr="00787750">
              <w:rPr>
                <w:rFonts w:eastAsia="Arial"/>
                <w:b/>
                <w:sz w:val="20"/>
              </w:rPr>
              <w:t>Immune</w:t>
            </w:r>
            <w:r w:rsidRPr="00787750">
              <w:rPr>
                <w:rFonts w:eastAsia="Calibri"/>
                <w:b/>
                <w:sz w:val="20"/>
              </w:rPr>
              <w:t xml:space="preserve"> </w:t>
            </w:r>
            <w:r w:rsidRPr="00787750">
              <w:rPr>
                <w:rFonts w:eastAsia="Arial"/>
                <w:b/>
                <w:sz w:val="20"/>
              </w:rPr>
              <w:t>system</w:t>
            </w:r>
            <w:r w:rsidRPr="00787750">
              <w:rPr>
                <w:rFonts w:eastAsia="Calibri"/>
                <w:b/>
                <w:sz w:val="20"/>
              </w:rPr>
              <w:t xml:space="preserve"> </w:t>
            </w:r>
            <w:proofErr w:type="spellStart"/>
            <w:r w:rsidRPr="00787750">
              <w:rPr>
                <w:rFonts w:eastAsia="Arial"/>
                <w:b/>
                <w:sz w:val="20"/>
              </w:rPr>
              <w:t>disorders</w:t>
            </w:r>
            <w:proofErr w:type="spellEnd"/>
          </w:p>
        </w:tc>
        <w:tc>
          <w:tcPr>
            <w:tcW w:w="1271" w:type="pct"/>
            <w:tcBorders>
              <w:top w:val="single" w:sz="4" w:space="0" w:color="auto"/>
              <w:left w:val="single" w:sz="4" w:space="0" w:color="auto"/>
              <w:bottom w:val="single" w:sz="4" w:space="0" w:color="auto"/>
              <w:right w:val="single" w:sz="4" w:space="0" w:color="auto"/>
            </w:tcBorders>
          </w:tcPr>
          <w:p w14:paraId="11CD6A22" w14:textId="77777777" w:rsidR="009E7B66" w:rsidRPr="00787750" w:rsidRDefault="009E7B66" w:rsidP="009E7B66">
            <w:pPr>
              <w:rPr>
                <w:rFonts w:eastAsia="Calibri"/>
                <w:sz w:val="20"/>
              </w:rPr>
            </w:pPr>
          </w:p>
        </w:tc>
        <w:tc>
          <w:tcPr>
            <w:tcW w:w="1356" w:type="pct"/>
            <w:tcBorders>
              <w:top w:val="single" w:sz="4" w:space="0" w:color="auto"/>
              <w:left w:val="single" w:sz="4" w:space="0" w:color="auto"/>
              <w:bottom w:val="single" w:sz="4" w:space="0" w:color="auto"/>
              <w:right w:val="single" w:sz="4" w:space="0" w:color="auto"/>
            </w:tcBorders>
          </w:tcPr>
          <w:p w14:paraId="106D577F" w14:textId="77777777" w:rsidR="009E7B66" w:rsidRPr="00787750" w:rsidRDefault="009E7B66" w:rsidP="009E7B66">
            <w:pPr>
              <w:rPr>
                <w:rFonts w:eastAsia="Calibri"/>
                <w:sz w:val="20"/>
              </w:rPr>
            </w:pPr>
          </w:p>
        </w:tc>
        <w:tc>
          <w:tcPr>
            <w:tcW w:w="1187" w:type="pct"/>
            <w:tcBorders>
              <w:top w:val="single" w:sz="4" w:space="0" w:color="auto"/>
              <w:left w:val="single" w:sz="4" w:space="0" w:color="auto"/>
              <w:bottom w:val="single" w:sz="4" w:space="0" w:color="auto"/>
              <w:right w:val="single" w:sz="4" w:space="0" w:color="auto"/>
            </w:tcBorders>
            <w:hideMark/>
          </w:tcPr>
          <w:p w14:paraId="4DC25F01" w14:textId="77777777" w:rsidR="009E7B66" w:rsidRPr="00787750" w:rsidRDefault="009E7B66" w:rsidP="005A7BEE">
            <w:pPr>
              <w:rPr>
                <w:rFonts w:eastAsia="Calibri"/>
                <w:sz w:val="20"/>
              </w:rPr>
            </w:pPr>
            <w:proofErr w:type="spellStart"/>
            <w:r w:rsidRPr="00787750">
              <w:rPr>
                <w:rFonts w:eastAsia="Arial"/>
                <w:sz w:val="20"/>
              </w:rPr>
              <w:t>Hypersensitivity</w:t>
            </w:r>
            <w:proofErr w:type="spellEnd"/>
          </w:p>
        </w:tc>
      </w:tr>
      <w:tr w:rsidR="009E7B66" w:rsidRPr="00787750" w14:paraId="1ED21EE1" w14:textId="77777777" w:rsidTr="008A7B03">
        <w:trPr>
          <w:trHeight w:val="680"/>
        </w:trPr>
        <w:tc>
          <w:tcPr>
            <w:tcW w:w="1187" w:type="pct"/>
            <w:tcBorders>
              <w:top w:val="single" w:sz="4" w:space="0" w:color="auto"/>
              <w:left w:val="single" w:sz="4" w:space="0" w:color="auto"/>
              <w:bottom w:val="single" w:sz="4" w:space="0" w:color="auto"/>
              <w:right w:val="single" w:sz="4" w:space="0" w:color="auto"/>
            </w:tcBorders>
            <w:hideMark/>
          </w:tcPr>
          <w:p w14:paraId="4C4DCAE6" w14:textId="77777777" w:rsidR="009E7B66" w:rsidRPr="00787750" w:rsidRDefault="009E7B66" w:rsidP="009E7B66">
            <w:pPr>
              <w:rPr>
                <w:rFonts w:eastAsia="Calibri"/>
                <w:sz w:val="20"/>
              </w:rPr>
            </w:pPr>
            <w:proofErr w:type="spellStart"/>
            <w:r w:rsidRPr="00787750">
              <w:rPr>
                <w:rFonts w:eastAsia="Arial"/>
                <w:b/>
                <w:sz w:val="20"/>
              </w:rPr>
              <w:t>Metabolism</w:t>
            </w:r>
            <w:proofErr w:type="spellEnd"/>
            <w:r w:rsidRPr="00787750">
              <w:rPr>
                <w:rFonts w:eastAsia="Calibri"/>
                <w:b/>
                <w:sz w:val="20"/>
              </w:rPr>
              <w:t xml:space="preserve"> </w:t>
            </w:r>
            <w:r w:rsidRPr="00787750">
              <w:rPr>
                <w:rFonts w:eastAsia="Arial"/>
                <w:b/>
                <w:sz w:val="20"/>
              </w:rPr>
              <w:t>and</w:t>
            </w:r>
            <w:r w:rsidRPr="00787750">
              <w:rPr>
                <w:rFonts w:eastAsia="Calibri"/>
                <w:b/>
                <w:sz w:val="20"/>
              </w:rPr>
              <w:t xml:space="preserve"> </w:t>
            </w:r>
            <w:proofErr w:type="spellStart"/>
            <w:r w:rsidRPr="00787750">
              <w:rPr>
                <w:rFonts w:eastAsia="Arial"/>
                <w:b/>
                <w:sz w:val="20"/>
              </w:rPr>
              <w:t>nutrition</w:t>
            </w:r>
            <w:proofErr w:type="spellEnd"/>
            <w:r w:rsidRPr="00787750">
              <w:rPr>
                <w:rFonts w:eastAsia="Calibri"/>
                <w:b/>
                <w:sz w:val="20"/>
              </w:rPr>
              <w:t xml:space="preserve"> </w:t>
            </w:r>
            <w:proofErr w:type="spellStart"/>
            <w:r w:rsidRPr="00787750">
              <w:rPr>
                <w:rFonts w:eastAsia="Arial"/>
                <w:b/>
                <w:sz w:val="20"/>
              </w:rPr>
              <w:t>disorders</w:t>
            </w:r>
            <w:proofErr w:type="spellEnd"/>
          </w:p>
        </w:tc>
        <w:tc>
          <w:tcPr>
            <w:tcW w:w="1271" w:type="pct"/>
            <w:tcBorders>
              <w:top w:val="single" w:sz="4" w:space="0" w:color="auto"/>
              <w:left w:val="single" w:sz="4" w:space="0" w:color="auto"/>
              <w:bottom w:val="single" w:sz="4" w:space="0" w:color="auto"/>
              <w:right w:val="single" w:sz="4" w:space="0" w:color="auto"/>
            </w:tcBorders>
          </w:tcPr>
          <w:p w14:paraId="5F6DAB60" w14:textId="77777777" w:rsidR="009E7B66" w:rsidRPr="00787750" w:rsidRDefault="009E7B66" w:rsidP="009E7B66">
            <w:pPr>
              <w:rPr>
                <w:rFonts w:eastAsia="Calibri"/>
                <w:sz w:val="20"/>
              </w:rPr>
            </w:pPr>
          </w:p>
        </w:tc>
        <w:tc>
          <w:tcPr>
            <w:tcW w:w="1356" w:type="pct"/>
            <w:tcBorders>
              <w:top w:val="single" w:sz="4" w:space="0" w:color="auto"/>
              <w:left w:val="single" w:sz="4" w:space="0" w:color="auto"/>
              <w:bottom w:val="single" w:sz="4" w:space="0" w:color="auto"/>
              <w:right w:val="single" w:sz="4" w:space="0" w:color="auto"/>
            </w:tcBorders>
            <w:hideMark/>
          </w:tcPr>
          <w:p w14:paraId="0D546934" w14:textId="77777777" w:rsidR="009E7B66" w:rsidRPr="00787750" w:rsidRDefault="009E7B66" w:rsidP="009E7B66">
            <w:pPr>
              <w:rPr>
                <w:rFonts w:eastAsia="Calibri"/>
                <w:sz w:val="20"/>
              </w:rPr>
            </w:pPr>
            <w:proofErr w:type="spellStart"/>
            <w:r w:rsidRPr="00787750">
              <w:rPr>
                <w:rFonts w:eastAsia="Arial"/>
                <w:sz w:val="20"/>
              </w:rPr>
              <w:t>Hyperkalaemia</w:t>
            </w:r>
            <w:proofErr w:type="spellEnd"/>
          </w:p>
        </w:tc>
        <w:tc>
          <w:tcPr>
            <w:tcW w:w="1187" w:type="pct"/>
            <w:tcBorders>
              <w:top w:val="single" w:sz="4" w:space="0" w:color="auto"/>
              <w:left w:val="single" w:sz="4" w:space="0" w:color="auto"/>
              <w:bottom w:val="single" w:sz="4" w:space="0" w:color="auto"/>
              <w:right w:val="single" w:sz="4" w:space="0" w:color="auto"/>
            </w:tcBorders>
          </w:tcPr>
          <w:p w14:paraId="7A54B5DF" w14:textId="77777777" w:rsidR="009E7B66" w:rsidRPr="00787750" w:rsidRDefault="009E7B66" w:rsidP="005A7BEE">
            <w:pPr>
              <w:rPr>
                <w:rFonts w:eastAsia="Calibri"/>
                <w:sz w:val="20"/>
              </w:rPr>
            </w:pPr>
          </w:p>
        </w:tc>
      </w:tr>
      <w:tr w:rsidR="009E7B66" w:rsidRPr="00787750" w14:paraId="724F99F1" w14:textId="77777777" w:rsidTr="008A7B03">
        <w:trPr>
          <w:trHeight w:val="680"/>
        </w:trPr>
        <w:tc>
          <w:tcPr>
            <w:tcW w:w="1187" w:type="pct"/>
            <w:tcBorders>
              <w:top w:val="single" w:sz="4" w:space="0" w:color="auto"/>
              <w:left w:val="single" w:sz="4" w:space="0" w:color="auto"/>
              <w:bottom w:val="single" w:sz="4" w:space="0" w:color="auto"/>
              <w:right w:val="single" w:sz="4" w:space="0" w:color="auto"/>
            </w:tcBorders>
            <w:hideMark/>
          </w:tcPr>
          <w:p w14:paraId="7DF762BE" w14:textId="77777777" w:rsidR="009E7B66" w:rsidRPr="00787750" w:rsidRDefault="009E7B66" w:rsidP="009E7B66">
            <w:pPr>
              <w:rPr>
                <w:rFonts w:eastAsia="Calibri"/>
                <w:sz w:val="20"/>
              </w:rPr>
            </w:pPr>
            <w:proofErr w:type="spellStart"/>
            <w:r w:rsidRPr="00787750">
              <w:rPr>
                <w:rFonts w:eastAsia="Arial"/>
                <w:b/>
                <w:sz w:val="20"/>
              </w:rPr>
              <w:t>Psychiatric</w:t>
            </w:r>
            <w:proofErr w:type="spellEnd"/>
            <w:r w:rsidRPr="00787750">
              <w:rPr>
                <w:rFonts w:eastAsia="Calibri"/>
                <w:b/>
                <w:sz w:val="20"/>
              </w:rPr>
              <w:t xml:space="preserve"> </w:t>
            </w:r>
            <w:proofErr w:type="spellStart"/>
            <w:r w:rsidRPr="00787750">
              <w:rPr>
                <w:rFonts w:eastAsia="Arial"/>
                <w:b/>
                <w:sz w:val="20"/>
              </w:rPr>
              <w:t>disorders</w:t>
            </w:r>
            <w:proofErr w:type="spellEnd"/>
          </w:p>
        </w:tc>
        <w:tc>
          <w:tcPr>
            <w:tcW w:w="1271" w:type="pct"/>
            <w:tcBorders>
              <w:top w:val="single" w:sz="4" w:space="0" w:color="auto"/>
              <w:left w:val="single" w:sz="4" w:space="0" w:color="auto"/>
              <w:bottom w:val="single" w:sz="4" w:space="0" w:color="auto"/>
              <w:right w:val="single" w:sz="4" w:space="0" w:color="auto"/>
            </w:tcBorders>
          </w:tcPr>
          <w:p w14:paraId="16941E65" w14:textId="77777777" w:rsidR="009E7B66" w:rsidRPr="00787750" w:rsidRDefault="009E7B66" w:rsidP="009E7B66">
            <w:pPr>
              <w:rPr>
                <w:rFonts w:eastAsia="Calibri"/>
                <w:sz w:val="20"/>
              </w:rPr>
            </w:pPr>
          </w:p>
        </w:tc>
        <w:tc>
          <w:tcPr>
            <w:tcW w:w="1356" w:type="pct"/>
            <w:tcBorders>
              <w:top w:val="single" w:sz="4" w:space="0" w:color="auto"/>
              <w:left w:val="single" w:sz="4" w:space="0" w:color="auto"/>
              <w:bottom w:val="single" w:sz="4" w:space="0" w:color="auto"/>
              <w:right w:val="single" w:sz="4" w:space="0" w:color="auto"/>
            </w:tcBorders>
            <w:hideMark/>
          </w:tcPr>
          <w:p w14:paraId="4B5EB679" w14:textId="77777777" w:rsidR="009E7B66" w:rsidRPr="00787750" w:rsidRDefault="009E7B66" w:rsidP="009E7B66">
            <w:pPr>
              <w:rPr>
                <w:rFonts w:eastAsia="Calibri"/>
                <w:sz w:val="20"/>
              </w:rPr>
            </w:pPr>
            <w:proofErr w:type="spellStart"/>
            <w:r w:rsidRPr="00787750">
              <w:rPr>
                <w:rFonts w:eastAsia="Arial"/>
                <w:sz w:val="20"/>
              </w:rPr>
              <w:t>Anxiety</w:t>
            </w:r>
            <w:proofErr w:type="spellEnd"/>
          </w:p>
        </w:tc>
        <w:tc>
          <w:tcPr>
            <w:tcW w:w="1187" w:type="pct"/>
            <w:tcBorders>
              <w:top w:val="single" w:sz="4" w:space="0" w:color="auto"/>
              <w:left w:val="single" w:sz="4" w:space="0" w:color="auto"/>
              <w:bottom w:val="single" w:sz="4" w:space="0" w:color="auto"/>
              <w:right w:val="single" w:sz="4" w:space="0" w:color="auto"/>
            </w:tcBorders>
          </w:tcPr>
          <w:p w14:paraId="0B8B1920" w14:textId="77777777" w:rsidR="009E7B66" w:rsidRPr="00787750" w:rsidRDefault="009E7B66" w:rsidP="005A7BEE">
            <w:pPr>
              <w:rPr>
                <w:rFonts w:eastAsia="Calibri"/>
                <w:sz w:val="20"/>
              </w:rPr>
            </w:pPr>
          </w:p>
        </w:tc>
      </w:tr>
      <w:tr w:rsidR="009E7B66" w:rsidRPr="00787750" w14:paraId="62E8D589" w14:textId="77777777" w:rsidTr="008A7B03">
        <w:trPr>
          <w:trHeight w:val="680"/>
        </w:trPr>
        <w:tc>
          <w:tcPr>
            <w:tcW w:w="1187" w:type="pct"/>
            <w:tcBorders>
              <w:top w:val="single" w:sz="4" w:space="0" w:color="auto"/>
              <w:left w:val="single" w:sz="4" w:space="0" w:color="auto"/>
              <w:bottom w:val="single" w:sz="4" w:space="0" w:color="auto"/>
              <w:right w:val="single" w:sz="4" w:space="0" w:color="auto"/>
            </w:tcBorders>
            <w:hideMark/>
          </w:tcPr>
          <w:p w14:paraId="72D1B107" w14:textId="77777777" w:rsidR="009E7B66" w:rsidRPr="00787750" w:rsidRDefault="009E7B66" w:rsidP="009E7B66">
            <w:pPr>
              <w:rPr>
                <w:rFonts w:eastAsia="Calibri"/>
                <w:sz w:val="20"/>
              </w:rPr>
            </w:pPr>
            <w:proofErr w:type="spellStart"/>
            <w:r w:rsidRPr="00787750">
              <w:rPr>
                <w:rFonts w:eastAsia="Calibri"/>
                <w:b/>
                <w:sz w:val="20"/>
              </w:rPr>
              <w:t>Nervous</w:t>
            </w:r>
            <w:proofErr w:type="spellEnd"/>
            <w:r w:rsidRPr="00787750">
              <w:rPr>
                <w:rFonts w:eastAsia="Calibri"/>
                <w:b/>
                <w:sz w:val="20"/>
              </w:rPr>
              <w:t xml:space="preserve"> system </w:t>
            </w:r>
            <w:proofErr w:type="spellStart"/>
            <w:r w:rsidRPr="00787750">
              <w:rPr>
                <w:rFonts w:eastAsia="Calibri"/>
                <w:b/>
                <w:sz w:val="20"/>
              </w:rPr>
              <w:t>disorders</w:t>
            </w:r>
            <w:proofErr w:type="spellEnd"/>
          </w:p>
        </w:tc>
        <w:tc>
          <w:tcPr>
            <w:tcW w:w="1271" w:type="pct"/>
            <w:tcBorders>
              <w:top w:val="single" w:sz="4" w:space="0" w:color="auto"/>
              <w:left w:val="single" w:sz="4" w:space="0" w:color="auto"/>
              <w:bottom w:val="single" w:sz="4" w:space="0" w:color="auto"/>
              <w:right w:val="single" w:sz="4" w:space="0" w:color="auto"/>
            </w:tcBorders>
            <w:hideMark/>
          </w:tcPr>
          <w:p w14:paraId="71814AC2" w14:textId="77777777" w:rsidR="009E7B66" w:rsidRPr="00787750" w:rsidRDefault="009E7B66" w:rsidP="009E7B66">
            <w:pPr>
              <w:rPr>
                <w:rFonts w:eastAsia="Calibri"/>
                <w:sz w:val="20"/>
              </w:rPr>
            </w:pPr>
            <w:proofErr w:type="spellStart"/>
            <w:r w:rsidRPr="00787750">
              <w:rPr>
                <w:rFonts w:eastAsia="Arial"/>
                <w:sz w:val="20"/>
              </w:rPr>
              <w:t>Dizziness</w:t>
            </w:r>
            <w:proofErr w:type="spellEnd"/>
            <w:r w:rsidRPr="00787750">
              <w:rPr>
                <w:rFonts w:eastAsia="Arial"/>
                <w:sz w:val="20"/>
              </w:rPr>
              <w:t>,</w:t>
            </w:r>
            <w:r w:rsidRPr="00787750">
              <w:rPr>
                <w:rFonts w:eastAsia="Calibri"/>
                <w:sz w:val="20"/>
              </w:rPr>
              <w:t xml:space="preserve"> </w:t>
            </w:r>
            <w:proofErr w:type="spellStart"/>
            <w:r w:rsidRPr="00787750">
              <w:rPr>
                <w:rFonts w:eastAsia="Arial"/>
                <w:sz w:val="20"/>
              </w:rPr>
              <w:t>headache</w:t>
            </w:r>
            <w:proofErr w:type="spellEnd"/>
          </w:p>
        </w:tc>
        <w:tc>
          <w:tcPr>
            <w:tcW w:w="1356" w:type="pct"/>
            <w:tcBorders>
              <w:top w:val="single" w:sz="4" w:space="0" w:color="auto"/>
              <w:left w:val="single" w:sz="4" w:space="0" w:color="auto"/>
              <w:bottom w:val="single" w:sz="4" w:space="0" w:color="auto"/>
              <w:right w:val="single" w:sz="4" w:space="0" w:color="auto"/>
            </w:tcBorders>
            <w:hideMark/>
          </w:tcPr>
          <w:p w14:paraId="081DE001" w14:textId="77777777" w:rsidR="009E7B66" w:rsidRPr="00787750" w:rsidRDefault="009E7B66" w:rsidP="009E7B66">
            <w:pPr>
              <w:rPr>
                <w:rFonts w:eastAsia="Calibri"/>
                <w:sz w:val="20"/>
              </w:rPr>
            </w:pPr>
            <w:proofErr w:type="spellStart"/>
            <w:r w:rsidRPr="00787750">
              <w:rPr>
                <w:rFonts w:eastAsia="Arial"/>
                <w:sz w:val="20"/>
              </w:rPr>
              <w:t>Dizziness</w:t>
            </w:r>
            <w:proofErr w:type="spellEnd"/>
            <w:r w:rsidRPr="00787750">
              <w:rPr>
                <w:rFonts w:eastAsia="Calibri"/>
                <w:sz w:val="20"/>
              </w:rPr>
              <w:t xml:space="preserve"> </w:t>
            </w:r>
            <w:proofErr w:type="spellStart"/>
            <w:r w:rsidRPr="00787750">
              <w:rPr>
                <w:rFonts w:eastAsia="Arial"/>
                <w:sz w:val="20"/>
              </w:rPr>
              <w:t>postural</w:t>
            </w:r>
            <w:proofErr w:type="spellEnd"/>
          </w:p>
        </w:tc>
        <w:tc>
          <w:tcPr>
            <w:tcW w:w="1187" w:type="pct"/>
            <w:tcBorders>
              <w:top w:val="single" w:sz="4" w:space="0" w:color="auto"/>
              <w:left w:val="single" w:sz="4" w:space="0" w:color="auto"/>
              <w:bottom w:val="single" w:sz="4" w:space="0" w:color="auto"/>
              <w:right w:val="single" w:sz="4" w:space="0" w:color="auto"/>
            </w:tcBorders>
          </w:tcPr>
          <w:p w14:paraId="7D272CA6" w14:textId="77777777" w:rsidR="009E7B66" w:rsidRPr="00787750" w:rsidRDefault="009E7B66" w:rsidP="005A7BEE">
            <w:pPr>
              <w:rPr>
                <w:rFonts w:eastAsia="Calibri"/>
                <w:sz w:val="20"/>
              </w:rPr>
            </w:pPr>
          </w:p>
        </w:tc>
      </w:tr>
      <w:tr w:rsidR="009E7B66" w:rsidRPr="00787750" w14:paraId="1356F1CC" w14:textId="77777777" w:rsidTr="008A7B03">
        <w:trPr>
          <w:trHeight w:val="680"/>
        </w:trPr>
        <w:tc>
          <w:tcPr>
            <w:tcW w:w="1187" w:type="pct"/>
            <w:tcBorders>
              <w:top w:val="single" w:sz="4" w:space="0" w:color="auto"/>
              <w:left w:val="single" w:sz="4" w:space="0" w:color="auto"/>
              <w:bottom w:val="single" w:sz="4" w:space="0" w:color="auto"/>
              <w:right w:val="single" w:sz="4" w:space="0" w:color="auto"/>
            </w:tcBorders>
            <w:hideMark/>
          </w:tcPr>
          <w:p w14:paraId="1954E514" w14:textId="77777777" w:rsidR="009E7B66" w:rsidRPr="00787750" w:rsidRDefault="009E7B66" w:rsidP="009E7B66">
            <w:pPr>
              <w:rPr>
                <w:rFonts w:eastAsia="Calibri"/>
                <w:sz w:val="20"/>
              </w:rPr>
            </w:pPr>
            <w:proofErr w:type="spellStart"/>
            <w:r w:rsidRPr="00787750">
              <w:rPr>
                <w:rFonts w:eastAsia="Arial"/>
                <w:b/>
                <w:sz w:val="20"/>
              </w:rPr>
              <w:t>Ear</w:t>
            </w:r>
            <w:proofErr w:type="spellEnd"/>
            <w:r w:rsidRPr="00787750">
              <w:rPr>
                <w:rFonts w:eastAsia="Calibri"/>
                <w:b/>
                <w:sz w:val="20"/>
              </w:rPr>
              <w:t xml:space="preserve"> </w:t>
            </w:r>
            <w:r w:rsidRPr="00787750">
              <w:rPr>
                <w:rFonts w:eastAsia="Arial"/>
                <w:b/>
                <w:sz w:val="20"/>
              </w:rPr>
              <w:t>and</w:t>
            </w:r>
            <w:r w:rsidRPr="00787750">
              <w:rPr>
                <w:rFonts w:eastAsia="Calibri"/>
                <w:b/>
                <w:sz w:val="20"/>
              </w:rPr>
              <w:t xml:space="preserve"> </w:t>
            </w:r>
            <w:proofErr w:type="spellStart"/>
            <w:r w:rsidRPr="00787750">
              <w:rPr>
                <w:rFonts w:eastAsia="Arial"/>
                <w:b/>
                <w:sz w:val="20"/>
              </w:rPr>
              <w:t>labyrinth</w:t>
            </w:r>
            <w:proofErr w:type="spellEnd"/>
            <w:r w:rsidRPr="00787750">
              <w:rPr>
                <w:rFonts w:eastAsia="Calibri"/>
                <w:b/>
                <w:sz w:val="20"/>
              </w:rPr>
              <w:t xml:space="preserve"> </w:t>
            </w:r>
            <w:proofErr w:type="spellStart"/>
            <w:r w:rsidRPr="00787750">
              <w:rPr>
                <w:rFonts w:eastAsia="Arial"/>
                <w:b/>
                <w:sz w:val="20"/>
              </w:rPr>
              <w:t>disorders</w:t>
            </w:r>
            <w:proofErr w:type="spellEnd"/>
          </w:p>
        </w:tc>
        <w:tc>
          <w:tcPr>
            <w:tcW w:w="1271" w:type="pct"/>
            <w:tcBorders>
              <w:top w:val="single" w:sz="4" w:space="0" w:color="auto"/>
              <w:left w:val="single" w:sz="4" w:space="0" w:color="auto"/>
              <w:bottom w:val="single" w:sz="4" w:space="0" w:color="auto"/>
              <w:right w:val="single" w:sz="4" w:space="0" w:color="auto"/>
            </w:tcBorders>
          </w:tcPr>
          <w:p w14:paraId="68E4F0DA" w14:textId="77777777" w:rsidR="009E7B66" w:rsidRPr="00787750" w:rsidRDefault="009E7B66" w:rsidP="009E7B66">
            <w:pPr>
              <w:rPr>
                <w:rFonts w:eastAsia="Calibri"/>
                <w:sz w:val="20"/>
              </w:rPr>
            </w:pPr>
          </w:p>
        </w:tc>
        <w:tc>
          <w:tcPr>
            <w:tcW w:w="1356" w:type="pct"/>
            <w:tcBorders>
              <w:top w:val="single" w:sz="4" w:space="0" w:color="auto"/>
              <w:left w:val="single" w:sz="4" w:space="0" w:color="auto"/>
              <w:bottom w:val="single" w:sz="4" w:space="0" w:color="auto"/>
              <w:right w:val="single" w:sz="4" w:space="0" w:color="auto"/>
            </w:tcBorders>
            <w:hideMark/>
          </w:tcPr>
          <w:p w14:paraId="31F8CB10" w14:textId="77777777" w:rsidR="009E7B66" w:rsidRPr="00787750" w:rsidRDefault="009E7B66" w:rsidP="009E7B66">
            <w:pPr>
              <w:rPr>
                <w:rFonts w:eastAsia="Calibri"/>
                <w:sz w:val="20"/>
              </w:rPr>
            </w:pPr>
            <w:proofErr w:type="spellStart"/>
            <w:r w:rsidRPr="00787750">
              <w:rPr>
                <w:rFonts w:eastAsia="Arial"/>
                <w:sz w:val="20"/>
              </w:rPr>
              <w:t>Vertigo</w:t>
            </w:r>
            <w:proofErr w:type="spellEnd"/>
          </w:p>
        </w:tc>
        <w:tc>
          <w:tcPr>
            <w:tcW w:w="1187" w:type="pct"/>
            <w:tcBorders>
              <w:top w:val="single" w:sz="4" w:space="0" w:color="auto"/>
              <w:left w:val="single" w:sz="4" w:space="0" w:color="auto"/>
              <w:bottom w:val="single" w:sz="4" w:space="0" w:color="auto"/>
              <w:right w:val="single" w:sz="4" w:space="0" w:color="auto"/>
            </w:tcBorders>
            <w:hideMark/>
          </w:tcPr>
          <w:p w14:paraId="309305EC" w14:textId="77777777" w:rsidR="009E7B66" w:rsidRPr="00787750" w:rsidRDefault="009E7B66" w:rsidP="005A7BEE">
            <w:pPr>
              <w:rPr>
                <w:rFonts w:eastAsia="Calibri"/>
                <w:sz w:val="20"/>
              </w:rPr>
            </w:pPr>
            <w:r w:rsidRPr="00787750">
              <w:rPr>
                <w:rFonts w:eastAsia="Arial"/>
                <w:sz w:val="20"/>
              </w:rPr>
              <w:t>Tinnitus</w:t>
            </w:r>
          </w:p>
        </w:tc>
      </w:tr>
      <w:tr w:rsidR="009E7B66" w:rsidRPr="00787750" w14:paraId="5CB56589" w14:textId="77777777" w:rsidTr="008A7B03">
        <w:trPr>
          <w:trHeight w:val="680"/>
        </w:trPr>
        <w:tc>
          <w:tcPr>
            <w:tcW w:w="1187" w:type="pct"/>
            <w:tcBorders>
              <w:top w:val="single" w:sz="4" w:space="0" w:color="auto"/>
              <w:left w:val="single" w:sz="4" w:space="0" w:color="auto"/>
              <w:bottom w:val="single" w:sz="4" w:space="0" w:color="auto"/>
              <w:right w:val="single" w:sz="4" w:space="0" w:color="auto"/>
            </w:tcBorders>
            <w:hideMark/>
          </w:tcPr>
          <w:p w14:paraId="0986E865" w14:textId="77777777" w:rsidR="009E7B66" w:rsidRPr="00787750" w:rsidRDefault="009E7B66" w:rsidP="009E7B66">
            <w:pPr>
              <w:rPr>
                <w:rFonts w:eastAsia="Calibri"/>
                <w:sz w:val="20"/>
              </w:rPr>
            </w:pPr>
            <w:proofErr w:type="spellStart"/>
            <w:r w:rsidRPr="00787750">
              <w:rPr>
                <w:rFonts w:eastAsia="Arial"/>
                <w:b/>
                <w:sz w:val="20"/>
              </w:rPr>
              <w:t>Cardiac</w:t>
            </w:r>
            <w:proofErr w:type="spellEnd"/>
            <w:r w:rsidRPr="00787750">
              <w:rPr>
                <w:rFonts w:eastAsia="Calibri"/>
                <w:b/>
                <w:sz w:val="20"/>
              </w:rPr>
              <w:t xml:space="preserve"> </w:t>
            </w:r>
            <w:proofErr w:type="spellStart"/>
            <w:r w:rsidRPr="00787750">
              <w:rPr>
                <w:rFonts w:eastAsia="Arial"/>
                <w:b/>
                <w:sz w:val="20"/>
              </w:rPr>
              <w:t>disorders</w:t>
            </w:r>
            <w:proofErr w:type="spellEnd"/>
          </w:p>
        </w:tc>
        <w:tc>
          <w:tcPr>
            <w:tcW w:w="1271" w:type="pct"/>
            <w:tcBorders>
              <w:top w:val="single" w:sz="4" w:space="0" w:color="auto"/>
              <w:left w:val="single" w:sz="4" w:space="0" w:color="auto"/>
              <w:bottom w:val="single" w:sz="4" w:space="0" w:color="auto"/>
              <w:right w:val="single" w:sz="4" w:space="0" w:color="auto"/>
            </w:tcBorders>
          </w:tcPr>
          <w:p w14:paraId="178E1088" w14:textId="77777777" w:rsidR="009E7B66" w:rsidRPr="00787750" w:rsidRDefault="009E7B66" w:rsidP="009E7B66">
            <w:pPr>
              <w:rPr>
                <w:rFonts w:eastAsia="Calibri"/>
                <w:sz w:val="20"/>
              </w:rPr>
            </w:pPr>
          </w:p>
        </w:tc>
        <w:tc>
          <w:tcPr>
            <w:tcW w:w="1356" w:type="pct"/>
            <w:tcBorders>
              <w:top w:val="single" w:sz="4" w:space="0" w:color="auto"/>
              <w:left w:val="single" w:sz="4" w:space="0" w:color="auto"/>
              <w:bottom w:val="single" w:sz="4" w:space="0" w:color="auto"/>
              <w:right w:val="single" w:sz="4" w:space="0" w:color="auto"/>
            </w:tcBorders>
            <w:hideMark/>
          </w:tcPr>
          <w:p w14:paraId="401D00D5" w14:textId="77777777" w:rsidR="009E7B66" w:rsidRPr="00787750" w:rsidRDefault="009E7B66" w:rsidP="009E7B66">
            <w:pPr>
              <w:rPr>
                <w:rFonts w:eastAsia="Calibri"/>
                <w:sz w:val="20"/>
              </w:rPr>
            </w:pPr>
            <w:proofErr w:type="spellStart"/>
            <w:r w:rsidRPr="00787750">
              <w:rPr>
                <w:rFonts w:eastAsia="Arial"/>
                <w:sz w:val="20"/>
              </w:rPr>
              <w:t>Tachycardia</w:t>
            </w:r>
            <w:proofErr w:type="spellEnd"/>
            <w:r w:rsidRPr="00787750">
              <w:rPr>
                <w:rFonts w:eastAsia="Arial"/>
                <w:sz w:val="20"/>
              </w:rPr>
              <w:t>,</w:t>
            </w:r>
            <w:r w:rsidRPr="00787750">
              <w:rPr>
                <w:rFonts w:eastAsia="Calibri"/>
                <w:sz w:val="20"/>
              </w:rPr>
              <w:t xml:space="preserve"> </w:t>
            </w:r>
            <w:proofErr w:type="spellStart"/>
            <w:r w:rsidRPr="00787750">
              <w:rPr>
                <w:rFonts w:eastAsia="Arial"/>
                <w:sz w:val="20"/>
              </w:rPr>
              <w:t>palpitations</w:t>
            </w:r>
            <w:proofErr w:type="spellEnd"/>
          </w:p>
        </w:tc>
        <w:tc>
          <w:tcPr>
            <w:tcW w:w="1187" w:type="pct"/>
            <w:tcBorders>
              <w:top w:val="single" w:sz="4" w:space="0" w:color="auto"/>
              <w:left w:val="single" w:sz="4" w:space="0" w:color="auto"/>
              <w:bottom w:val="single" w:sz="4" w:space="0" w:color="auto"/>
              <w:right w:val="single" w:sz="4" w:space="0" w:color="auto"/>
            </w:tcBorders>
          </w:tcPr>
          <w:p w14:paraId="33B5B389" w14:textId="77777777" w:rsidR="009E7B66" w:rsidRPr="00787750" w:rsidRDefault="009E7B66" w:rsidP="005A7BEE">
            <w:pPr>
              <w:rPr>
                <w:rFonts w:eastAsia="Calibri"/>
                <w:sz w:val="20"/>
              </w:rPr>
            </w:pPr>
          </w:p>
        </w:tc>
      </w:tr>
      <w:tr w:rsidR="009E7B66" w:rsidRPr="00787750" w14:paraId="07CA8623" w14:textId="77777777" w:rsidTr="008A7B03">
        <w:trPr>
          <w:trHeight w:val="680"/>
        </w:trPr>
        <w:tc>
          <w:tcPr>
            <w:tcW w:w="1187" w:type="pct"/>
            <w:tcBorders>
              <w:top w:val="single" w:sz="4" w:space="0" w:color="auto"/>
              <w:left w:val="single" w:sz="4" w:space="0" w:color="auto"/>
              <w:bottom w:val="single" w:sz="4" w:space="0" w:color="auto"/>
              <w:right w:val="single" w:sz="4" w:space="0" w:color="auto"/>
            </w:tcBorders>
            <w:hideMark/>
          </w:tcPr>
          <w:p w14:paraId="36051FA6" w14:textId="77777777" w:rsidR="009E7B66" w:rsidRPr="00787750" w:rsidRDefault="009E7B66" w:rsidP="009E7B66">
            <w:pPr>
              <w:rPr>
                <w:rFonts w:eastAsia="Calibri"/>
                <w:sz w:val="20"/>
              </w:rPr>
            </w:pPr>
            <w:proofErr w:type="spellStart"/>
            <w:r w:rsidRPr="00787750">
              <w:rPr>
                <w:rFonts w:eastAsia="Arial"/>
                <w:b/>
                <w:sz w:val="20"/>
              </w:rPr>
              <w:t>Vascular</w:t>
            </w:r>
            <w:proofErr w:type="spellEnd"/>
            <w:r w:rsidRPr="00787750">
              <w:rPr>
                <w:rFonts w:eastAsia="Calibri"/>
                <w:b/>
                <w:sz w:val="20"/>
              </w:rPr>
              <w:t xml:space="preserve"> </w:t>
            </w:r>
            <w:proofErr w:type="spellStart"/>
            <w:r w:rsidRPr="00787750">
              <w:rPr>
                <w:rFonts w:eastAsia="Arial"/>
                <w:b/>
                <w:sz w:val="20"/>
              </w:rPr>
              <w:t>disorders</w:t>
            </w:r>
            <w:proofErr w:type="spellEnd"/>
          </w:p>
        </w:tc>
        <w:tc>
          <w:tcPr>
            <w:tcW w:w="1271" w:type="pct"/>
            <w:tcBorders>
              <w:top w:val="single" w:sz="4" w:space="0" w:color="auto"/>
              <w:left w:val="single" w:sz="4" w:space="0" w:color="auto"/>
              <w:bottom w:val="single" w:sz="4" w:space="0" w:color="auto"/>
              <w:right w:val="single" w:sz="4" w:space="0" w:color="auto"/>
            </w:tcBorders>
          </w:tcPr>
          <w:p w14:paraId="7D9BE5D6" w14:textId="77777777" w:rsidR="009E7B66" w:rsidRPr="00787750" w:rsidRDefault="009E7B66" w:rsidP="009E7B66">
            <w:pPr>
              <w:rPr>
                <w:rFonts w:eastAsia="Calibri"/>
                <w:sz w:val="20"/>
              </w:rPr>
            </w:pPr>
          </w:p>
        </w:tc>
        <w:tc>
          <w:tcPr>
            <w:tcW w:w="1356" w:type="pct"/>
            <w:tcBorders>
              <w:top w:val="single" w:sz="4" w:space="0" w:color="auto"/>
              <w:left w:val="single" w:sz="4" w:space="0" w:color="auto"/>
              <w:bottom w:val="single" w:sz="4" w:space="0" w:color="auto"/>
              <w:right w:val="single" w:sz="4" w:space="0" w:color="auto"/>
            </w:tcBorders>
            <w:hideMark/>
          </w:tcPr>
          <w:p w14:paraId="60CD4E55" w14:textId="77777777" w:rsidR="009E7B66" w:rsidRPr="00787750" w:rsidRDefault="009E7B66" w:rsidP="009E7B66">
            <w:pPr>
              <w:rPr>
                <w:rFonts w:eastAsia="Calibri"/>
                <w:sz w:val="20"/>
              </w:rPr>
            </w:pPr>
            <w:proofErr w:type="spellStart"/>
            <w:r w:rsidRPr="00787750">
              <w:rPr>
                <w:rFonts w:eastAsia="Arial"/>
                <w:sz w:val="20"/>
              </w:rPr>
              <w:t>Flushing</w:t>
            </w:r>
            <w:proofErr w:type="spellEnd"/>
            <w:r w:rsidRPr="00787750">
              <w:rPr>
                <w:rFonts w:eastAsia="Arial"/>
                <w:sz w:val="20"/>
              </w:rPr>
              <w:t>,</w:t>
            </w:r>
            <w:r w:rsidRPr="00787750">
              <w:rPr>
                <w:rFonts w:eastAsia="Calibri"/>
                <w:sz w:val="20"/>
              </w:rPr>
              <w:t xml:space="preserve"> </w:t>
            </w:r>
            <w:r w:rsidRPr="00787750">
              <w:rPr>
                <w:rFonts w:eastAsia="Arial"/>
                <w:sz w:val="20"/>
              </w:rPr>
              <w:t>hypotension</w:t>
            </w:r>
          </w:p>
        </w:tc>
        <w:tc>
          <w:tcPr>
            <w:tcW w:w="1187" w:type="pct"/>
            <w:tcBorders>
              <w:top w:val="single" w:sz="4" w:space="0" w:color="auto"/>
              <w:left w:val="single" w:sz="4" w:space="0" w:color="auto"/>
              <w:bottom w:val="single" w:sz="4" w:space="0" w:color="auto"/>
              <w:right w:val="single" w:sz="4" w:space="0" w:color="auto"/>
            </w:tcBorders>
            <w:hideMark/>
          </w:tcPr>
          <w:p w14:paraId="3F42FC01" w14:textId="77777777" w:rsidR="009E7B66" w:rsidRPr="00787750" w:rsidRDefault="009E7B66" w:rsidP="005A7BEE">
            <w:pPr>
              <w:rPr>
                <w:rFonts w:eastAsia="Calibri"/>
                <w:sz w:val="20"/>
              </w:rPr>
            </w:pPr>
            <w:proofErr w:type="spellStart"/>
            <w:r w:rsidRPr="00787750">
              <w:rPr>
                <w:rFonts w:eastAsia="Arial"/>
                <w:sz w:val="20"/>
              </w:rPr>
              <w:t>Circulatory</w:t>
            </w:r>
            <w:proofErr w:type="spellEnd"/>
            <w:r w:rsidRPr="00787750">
              <w:rPr>
                <w:rFonts w:eastAsia="Calibri"/>
                <w:sz w:val="20"/>
              </w:rPr>
              <w:t xml:space="preserve"> </w:t>
            </w:r>
            <w:proofErr w:type="spellStart"/>
            <w:r w:rsidRPr="00787750">
              <w:rPr>
                <w:rFonts w:eastAsia="Arial"/>
                <w:sz w:val="20"/>
              </w:rPr>
              <w:t>collapse</w:t>
            </w:r>
            <w:proofErr w:type="spellEnd"/>
          </w:p>
        </w:tc>
      </w:tr>
      <w:tr w:rsidR="009E7B66" w:rsidRPr="00787750" w14:paraId="69D2C5B9" w14:textId="77777777" w:rsidTr="008A7B03">
        <w:trPr>
          <w:trHeight w:val="680"/>
        </w:trPr>
        <w:tc>
          <w:tcPr>
            <w:tcW w:w="1187" w:type="pct"/>
            <w:tcBorders>
              <w:top w:val="single" w:sz="4" w:space="0" w:color="auto"/>
              <w:left w:val="single" w:sz="4" w:space="0" w:color="auto"/>
              <w:bottom w:val="single" w:sz="4" w:space="0" w:color="auto"/>
              <w:right w:val="single" w:sz="4" w:space="0" w:color="auto"/>
            </w:tcBorders>
            <w:hideMark/>
          </w:tcPr>
          <w:p w14:paraId="7F88A309" w14:textId="77777777" w:rsidR="009E7B66" w:rsidRPr="00787750" w:rsidRDefault="009E7B66" w:rsidP="009E7B66">
            <w:pPr>
              <w:rPr>
                <w:rFonts w:eastAsia="Calibri"/>
                <w:sz w:val="20"/>
                <w:lang w:val="en-US"/>
              </w:rPr>
            </w:pPr>
            <w:r w:rsidRPr="00787750">
              <w:rPr>
                <w:rFonts w:eastAsia="Arial"/>
                <w:b/>
                <w:sz w:val="20"/>
                <w:lang w:val="en-US"/>
              </w:rPr>
              <w:t>Respiratory,</w:t>
            </w:r>
            <w:r w:rsidRPr="00787750">
              <w:rPr>
                <w:rFonts w:eastAsia="Calibri"/>
                <w:b/>
                <w:sz w:val="20"/>
                <w:lang w:val="en-US"/>
              </w:rPr>
              <w:t xml:space="preserve"> </w:t>
            </w:r>
            <w:r w:rsidRPr="00787750">
              <w:rPr>
                <w:rFonts w:eastAsia="Arial"/>
                <w:b/>
                <w:sz w:val="20"/>
                <w:lang w:val="en-US"/>
              </w:rPr>
              <w:t>thoracic</w:t>
            </w:r>
            <w:r w:rsidRPr="00787750">
              <w:rPr>
                <w:rFonts w:eastAsia="Calibri"/>
                <w:b/>
                <w:sz w:val="20"/>
                <w:lang w:val="en-US"/>
              </w:rPr>
              <w:t xml:space="preserve"> </w:t>
            </w:r>
            <w:r w:rsidRPr="00787750">
              <w:rPr>
                <w:rFonts w:eastAsia="Arial"/>
                <w:b/>
                <w:sz w:val="20"/>
                <w:lang w:val="en-US"/>
              </w:rPr>
              <w:t>and</w:t>
            </w:r>
            <w:r w:rsidRPr="00787750">
              <w:rPr>
                <w:rFonts w:eastAsia="Calibri"/>
                <w:b/>
                <w:sz w:val="20"/>
                <w:lang w:val="en-US"/>
              </w:rPr>
              <w:t xml:space="preserve"> </w:t>
            </w:r>
            <w:r w:rsidRPr="00787750">
              <w:rPr>
                <w:rFonts w:eastAsia="Arial"/>
                <w:b/>
                <w:sz w:val="20"/>
                <w:lang w:val="en-US"/>
              </w:rPr>
              <w:t>mediastinal</w:t>
            </w:r>
            <w:r w:rsidRPr="00787750">
              <w:rPr>
                <w:rFonts w:eastAsia="Calibri"/>
                <w:b/>
                <w:sz w:val="20"/>
                <w:lang w:val="en-US"/>
              </w:rPr>
              <w:t xml:space="preserve"> </w:t>
            </w:r>
            <w:r w:rsidRPr="00787750">
              <w:rPr>
                <w:rFonts w:eastAsia="Arial"/>
                <w:b/>
                <w:sz w:val="20"/>
                <w:lang w:val="en-US"/>
              </w:rPr>
              <w:t>disorders</w:t>
            </w:r>
          </w:p>
        </w:tc>
        <w:tc>
          <w:tcPr>
            <w:tcW w:w="1271" w:type="pct"/>
            <w:tcBorders>
              <w:top w:val="single" w:sz="4" w:space="0" w:color="auto"/>
              <w:left w:val="single" w:sz="4" w:space="0" w:color="auto"/>
              <w:bottom w:val="single" w:sz="4" w:space="0" w:color="auto"/>
              <w:right w:val="single" w:sz="4" w:space="0" w:color="auto"/>
            </w:tcBorders>
            <w:hideMark/>
          </w:tcPr>
          <w:p w14:paraId="37E3848F" w14:textId="77777777" w:rsidR="009E7B66" w:rsidRPr="00787750" w:rsidRDefault="009E7B66" w:rsidP="009E7B66">
            <w:pPr>
              <w:rPr>
                <w:rFonts w:eastAsia="Calibri"/>
                <w:sz w:val="20"/>
              </w:rPr>
            </w:pPr>
            <w:proofErr w:type="spellStart"/>
            <w:r w:rsidRPr="00787750">
              <w:rPr>
                <w:rFonts w:eastAsia="Arial"/>
                <w:sz w:val="20"/>
              </w:rPr>
              <w:t>Cough</w:t>
            </w:r>
            <w:proofErr w:type="spellEnd"/>
          </w:p>
        </w:tc>
        <w:tc>
          <w:tcPr>
            <w:tcW w:w="1356" w:type="pct"/>
            <w:tcBorders>
              <w:top w:val="single" w:sz="4" w:space="0" w:color="auto"/>
              <w:left w:val="single" w:sz="4" w:space="0" w:color="auto"/>
              <w:bottom w:val="single" w:sz="4" w:space="0" w:color="auto"/>
              <w:right w:val="single" w:sz="4" w:space="0" w:color="auto"/>
            </w:tcBorders>
          </w:tcPr>
          <w:p w14:paraId="2E613831" w14:textId="77777777" w:rsidR="009E7B66" w:rsidRPr="00787750" w:rsidRDefault="009E7B66" w:rsidP="009E7B66">
            <w:pPr>
              <w:rPr>
                <w:rFonts w:eastAsia="Calibri"/>
                <w:sz w:val="20"/>
              </w:rPr>
            </w:pPr>
          </w:p>
        </w:tc>
        <w:tc>
          <w:tcPr>
            <w:tcW w:w="1187" w:type="pct"/>
            <w:tcBorders>
              <w:top w:val="single" w:sz="4" w:space="0" w:color="auto"/>
              <w:left w:val="single" w:sz="4" w:space="0" w:color="auto"/>
              <w:bottom w:val="single" w:sz="4" w:space="0" w:color="auto"/>
              <w:right w:val="single" w:sz="4" w:space="0" w:color="auto"/>
            </w:tcBorders>
            <w:hideMark/>
          </w:tcPr>
          <w:p w14:paraId="62B58C43" w14:textId="77777777" w:rsidR="009E7B66" w:rsidRPr="00787750" w:rsidRDefault="009E7B66" w:rsidP="005A7BEE">
            <w:pPr>
              <w:rPr>
                <w:rFonts w:eastAsia="Calibri"/>
                <w:sz w:val="20"/>
              </w:rPr>
            </w:pPr>
            <w:r w:rsidRPr="00787750">
              <w:rPr>
                <w:rFonts w:eastAsia="Arial"/>
                <w:sz w:val="20"/>
              </w:rPr>
              <w:t>Dry</w:t>
            </w:r>
            <w:r w:rsidRPr="00787750">
              <w:rPr>
                <w:rFonts w:eastAsia="Calibri"/>
                <w:sz w:val="20"/>
              </w:rPr>
              <w:t xml:space="preserve"> </w:t>
            </w:r>
            <w:proofErr w:type="spellStart"/>
            <w:r w:rsidRPr="00787750">
              <w:rPr>
                <w:rFonts w:eastAsia="Arial"/>
                <w:sz w:val="20"/>
              </w:rPr>
              <w:t>throat</w:t>
            </w:r>
            <w:proofErr w:type="spellEnd"/>
            <w:r w:rsidRPr="00787750">
              <w:rPr>
                <w:rFonts w:eastAsia="Arial"/>
                <w:sz w:val="20"/>
              </w:rPr>
              <w:t>,</w:t>
            </w:r>
            <w:r w:rsidRPr="00787750">
              <w:rPr>
                <w:rFonts w:eastAsia="Calibri"/>
                <w:sz w:val="20"/>
              </w:rPr>
              <w:t xml:space="preserve"> </w:t>
            </w:r>
            <w:proofErr w:type="spellStart"/>
            <w:r w:rsidRPr="00787750">
              <w:rPr>
                <w:rFonts w:eastAsia="Arial"/>
                <w:sz w:val="20"/>
              </w:rPr>
              <w:t>oropharingeal</w:t>
            </w:r>
            <w:proofErr w:type="spellEnd"/>
            <w:r w:rsidRPr="00787750">
              <w:rPr>
                <w:rFonts w:eastAsia="Calibri"/>
                <w:sz w:val="20"/>
              </w:rPr>
              <w:t xml:space="preserve"> </w:t>
            </w:r>
            <w:proofErr w:type="spellStart"/>
            <w:r w:rsidRPr="00787750">
              <w:rPr>
                <w:rFonts w:eastAsia="Arial"/>
                <w:sz w:val="20"/>
              </w:rPr>
              <w:t>pain</w:t>
            </w:r>
            <w:proofErr w:type="spellEnd"/>
          </w:p>
        </w:tc>
      </w:tr>
      <w:tr w:rsidR="009E7B66" w:rsidRPr="00E000B5" w14:paraId="556CFEAB" w14:textId="77777777" w:rsidTr="008A7B03">
        <w:trPr>
          <w:trHeight w:val="680"/>
        </w:trPr>
        <w:tc>
          <w:tcPr>
            <w:tcW w:w="1187" w:type="pct"/>
            <w:tcBorders>
              <w:top w:val="single" w:sz="4" w:space="0" w:color="auto"/>
              <w:left w:val="single" w:sz="4" w:space="0" w:color="auto"/>
              <w:bottom w:val="single" w:sz="4" w:space="0" w:color="auto"/>
              <w:right w:val="single" w:sz="4" w:space="0" w:color="auto"/>
            </w:tcBorders>
            <w:hideMark/>
          </w:tcPr>
          <w:p w14:paraId="55F82CD0" w14:textId="77777777" w:rsidR="009E7B66" w:rsidRPr="00787750" w:rsidRDefault="009E7B66" w:rsidP="009E7B66">
            <w:pPr>
              <w:rPr>
                <w:rFonts w:eastAsia="Calibri"/>
                <w:sz w:val="20"/>
              </w:rPr>
            </w:pPr>
            <w:proofErr w:type="spellStart"/>
            <w:r w:rsidRPr="00787750">
              <w:rPr>
                <w:rFonts w:eastAsia="Arial"/>
                <w:b/>
                <w:sz w:val="20"/>
              </w:rPr>
              <w:t>Gastrointestinal</w:t>
            </w:r>
            <w:proofErr w:type="spellEnd"/>
            <w:r w:rsidRPr="00787750">
              <w:rPr>
                <w:rFonts w:eastAsia="Calibri"/>
                <w:b/>
                <w:sz w:val="20"/>
              </w:rPr>
              <w:t xml:space="preserve"> </w:t>
            </w:r>
            <w:proofErr w:type="spellStart"/>
            <w:r w:rsidRPr="00787750">
              <w:rPr>
                <w:rFonts w:eastAsia="Arial"/>
                <w:b/>
                <w:sz w:val="20"/>
              </w:rPr>
              <w:t>disorders</w:t>
            </w:r>
            <w:proofErr w:type="spellEnd"/>
          </w:p>
        </w:tc>
        <w:tc>
          <w:tcPr>
            <w:tcW w:w="1271" w:type="pct"/>
            <w:tcBorders>
              <w:top w:val="single" w:sz="4" w:space="0" w:color="auto"/>
              <w:left w:val="single" w:sz="4" w:space="0" w:color="auto"/>
              <w:bottom w:val="single" w:sz="4" w:space="0" w:color="auto"/>
              <w:right w:val="single" w:sz="4" w:space="0" w:color="auto"/>
            </w:tcBorders>
          </w:tcPr>
          <w:p w14:paraId="2CDC02E7" w14:textId="77777777" w:rsidR="009E7B66" w:rsidRPr="00787750" w:rsidRDefault="009E7B66" w:rsidP="009E7B66">
            <w:pPr>
              <w:rPr>
                <w:rFonts w:eastAsia="Calibri"/>
                <w:sz w:val="20"/>
              </w:rPr>
            </w:pPr>
          </w:p>
        </w:tc>
        <w:tc>
          <w:tcPr>
            <w:tcW w:w="1356" w:type="pct"/>
            <w:tcBorders>
              <w:top w:val="single" w:sz="4" w:space="0" w:color="auto"/>
              <w:left w:val="single" w:sz="4" w:space="0" w:color="auto"/>
              <w:bottom w:val="single" w:sz="4" w:space="0" w:color="auto"/>
              <w:right w:val="single" w:sz="4" w:space="0" w:color="auto"/>
            </w:tcBorders>
            <w:hideMark/>
          </w:tcPr>
          <w:p w14:paraId="0F681B82" w14:textId="77777777" w:rsidR="009E7B66" w:rsidRPr="00787750" w:rsidRDefault="009E7B66" w:rsidP="009E7B66">
            <w:pPr>
              <w:rPr>
                <w:rFonts w:eastAsia="Calibri"/>
                <w:sz w:val="20"/>
              </w:rPr>
            </w:pPr>
            <w:proofErr w:type="spellStart"/>
            <w:r w:rsidRPr="00787750">
              <w:rPr>
                <w:rFonts w:eastAsia="Arial"/>
                <w:sz w:val="20"/>
              </w:rPr>
              <w:t>Abdominal</w:t>
            </w:r>
            <w:proofErr w:type="spellEnd"/>
            <w:r w:rsidRPr="00787750">
              <w:rPr>
                <w:rFonts w:eastAsia="Calibri"/>
                <w:sz w:val="20"/>
              </w:rPr>
              <w:t xml:space="preserve"> </w:t>
            </w:r>
            <w:proofErr w:type="spellStart"/>
            <w:r w:rsidRPr="00787750">
              <w:rPr>
                <w:rFonts w:eastAsia="Arial"/>
                <w:sz w:val="20"/>
              </w:rPr>
              <w:t>pain</w:t>
            </w:r>
            <w:proofErr w:type="spellEnd"/>
            <w:r w:rsidRPr="00787750">
              <w:rPr>
                <w:rFonts w:eastAsia="Arial"/>
                <w:sz w:val="20"/>
              </w:rPr>
              <w:t>,</w:t>
            </w:r>
            <w:r w:rsidRPr="00787750">
              <w:rPr>
                <w:rFonts w:eastAsia="Calibri"/>
                <w:sz w:val="20"/>
              </w:rPr>
              <w:t xml:space="preserve"> </w:t>
            </w:r>
            <w:proofErr w:type="spellStart"/>
            <w:r w:rsidRPr="00787750">
              <w:rPr>
                <w:rFonts w:eastAsia="Arial"/>
                <w:sz w:val="20"/>
              </w:rPr>
              <w:t>constipation</w:t>
            </w:r>
            <w:proofErr w:type="spellEnd"/>
            <w:r w:rsidRPr="00787750">
              <w:rPr>
                <w:rFonts w:eastAsia="Arial"/>
                <w:sz w:val="20"/>
              </w:rPr>
              <w:t>,</w:t>
            </w:r>
            <w:r w:rsidRPr="00787750">
              <w:rPr>
                <w:rFonts w:eastAsia="Calibri"/>
                <w:sz w:val="20"/>
              </w:rPr>
              <w:t xml:space="preserve"> </w:t>
            </w:r>
            <w:proofErr w:type="spellStart"/>
            <w:r w:rsidRPr="00787750">
              <w:rPr>
                <w:rFonts w:eastAsia="Arial"/>
                <w:sz w:val="20"/>
              </w:rPr>
              <w:t>nausea</w:t>
            </w:r>
            <w:proofErr w:type="spellEnd"/>
          </w:p>
        </w:tc>
        <w:tc>
          <w:tcPr>
            <w:tcW w:w="1187" w:type="pct"/>
            <w:tcBorders>
              <w:top w:val="single" w:sz="4" w:space="0" w:color="auto"/>
              <w:left w:val="single" w:sz="4" w:space="0" w:color="auto"/>
              <w:bottom w:val="single" w:sz="4" w:space="0" w:color="auto"/>
              <w:right w:val="single" w:sz="4" w:space="0" w:color="auto"/>
            </w:tcBorders>
            <w:hideMark/>
          </w:tcPr>
          <w:p w14:paraId="27F3F78F" w14:textId="77777777" w:rsidR="009E7B66" w:rsidRPr="00787750" w:rsidRDefault="009E7B66" w:rsidP="005A7BEE">
            <w:pPr>
              <w:rPr>
                <w:rFonts w:eastAsia="Calibri"/>
                <w:sz w:val="20"/>
                <w:lang w:val="en-US"/>
              </w:rPr>
            </w:pPr>
            <w:r w:rsidRPr="00787750">
              <w:rPr>
                <w:rFonts w:eastAsia="Arial"/>
                <w:sz w:val="20"/>
                <w:lang w:val="en-US"/>
              </w:rPr>
              <w:t>Dyspepsia,</w:t>
            </w:r>
            <w:r w:rsidRPr="00787750">
              <w:rPr>
                <w:rFonts w:eastAsia="Calibri"/>
                <w:sz w:val="20"/>
                <w:lang w:val="en-US"/>
              </w:rPr>
              <w:t xml:space="preserve"> </w:t>
            </w:r>
            <w:r w:rsidRPr="00787750">
              <w:rPr>
                <w:rFonts w:eastAsia="Arial"/>
                <w:sz w:val="20"/>
                <w:lang w:val="en-US"/>
              </w:rPr>
              <w:t>lip</w:t>
            </w:r>
            <w:r w:rsidRPr="00787750">
              <w:rPr>
                <w:rFonts w:eastAsia="Calibri"/>
                <w:sz w:val="20"/>
                <w:lang w:val="en-US"/>
              </w:rPr>
              <w:t xml:space="preserve"> </w:t>
            </w:r>
            <w:proofErr w:type="spellStart"/>
            <w:r w:rsidRPr="00787750">
              <w:rPr>
                <w:rFonts w:eastAsia="Arial"/>
                <w:sz w:val="20"/>
                <w:lang w:val="en-US"/>
              </w:rPr>
              <w:t>oedema</w:t>
            </w:r>
            <w:proofErr w:type="spellEnd"/>
            <w:r w:rsidRPr="00787750">
              <w:rPr>
                <w:rFonts w:eastAsia="Arial"/>
                <w:sz w:val="20"/>
                <w:lang w:val="en-US"/>
              </w:rPr>
              <w:t>,</w:t>
            </w:r>
            <w:r w:rsidRPr="00787750">
              <w:rPr>
                <w:rFonts w:eastAsia="Calibri"/>
                <w:sz w:val="20"/>
                <w:lang w:val="en-US"/>
              </w:rPr>
              <w:t xml:space="preserve"> </w:t>
            </w:r>
            <w:r w:rsidRPr="00787750">
              <w:rPr>
                <w:rFonts w:eastAsia="Arial"/>
                <w:sz w:val="20"/>
                <w:lang w:val="en-US"/>
              </w:rPr>
              <w:t>tongue</w:t>
            </w:r>
            <w:r w:rsidRPr="00787750">
              <w:rPr>
                <w:rFonts w:eastAsia="Calibri"/>
                <w:sz w:val="20"/>
                <w:lang w:val="en-US"/>
              </w:rPr>
              <w:t xml:space="preserve"> </w:t>
            </w:r>
            <w:r w:rsidRPr="00787750">
              <w:rPr>
                <w:rFonts w:eastAsia="Arial"/>
                <w:sz w:val="20"/>
                <w:lang w:val="en-US"/>
              </w:rPr>
              <w:t>disorder,</w:t>
            </w:r>
            <w:r w:rsidRPr="00787750">
              <w:rPr>
                <w:rFonts w:eastAsia="Calibri"/>
                <w:sz w:val="20"/>
                <w:lang w:val="en-US"/>
              </w:rPr>
              <w:t xml:space="preserve"> </w:t>
            </w:r>
            <w:proofErr w:type="spellStart"/>
            <w:r w:rsidRPr="00787750">
              <w:rPr>
                <w:rFonts w:eastAsia="Arial"/>
                <w:sz w:val="20"/>
                <w:lang w:val="en-US"/>
              </w:rPr>
              <w:t>diarrhoea</w:t>
            </w:r>
            <w:proofErr w:type="spellEnd"/>
            <w:r w:rsidRPr="00787750">
              <w:rPr>
                <w:rFonts w:eastAsia="Arial"/>
                <w:sz w:val="20"/>
                <w:lang w:val="en-US"/>
              </w:rPr>
              <w:t>,</w:t>
            </w:r>
            <w:r w:rsidRPr="00787750">
              <w:rPr>
                <w:rFonts w:eastAsia="Calibri"/>
                <w:sz w:val="20"/>
                <w:lang w:val="en-US"/>
              </w:rPr>
              <w:t xml:space="preserve"> </w:t>
            </w:r>
            <w:r w:rsidRPr="00787750">
              <w:rPr>
                <w:rFonts w:eastAsia="Arial"/>
                <w:sz w:val="20"/>
                <w:lang w:val="en-US"/>
              </w:rPr>
              <w:t>dry</w:t>
            </w:r>
            <w:r w:rsidRPr="00787750">
              <w:rPr>
                <w:rFonts w:eastAsia="Calibri"/>
                <w:sz w:val="20"/>
                <w:lang w:val="en-US"/>
              </w:rPr>
              <w:t xml:space="preserve"> </w:t>
            </w:r>
            <w:r w:rsidRPr="00787750">
              <w:rPr>
                <w:rFonts w:eastAsia="Arial"/>
                <w:sz w:val="20"/>
                <w:lang w:val="en-US"/>
              </w:rPr>
              <w:t>mouth,</w:t>
            </w:r>
            <w:r w:rsidRPr="00787750">
              <w:rPr>
                <w:rFonts w:eastAsia="Calibri"/>
                <w:sz w:val="20"/>
                <w:lang w:val="en-US"/>
              </w:rPr>
              <w:t xml:space="preserve"> </w:t>
            </w:r>
            <w:r w:rsidRPr="00787750">
              <w:rPr>
                <w:rFonts w:eastAsia="Arial"/>
                <w:sz w:val="20"/>
                <w:lang w:val="en-US"/>
              </w:rPr>
              <w:t>gingivitis</w:t>
            </w:r>
          </w:p>
        </w:tc>
      </w:tr>
      <w:tr w:rsidR="009E7B66" w:rsidRPr="00787750" w14:paraId="22A78229" w14:textId="77777777" w:rsidTr="008A7B03">
        <w:trPr>
          <w:trHeight w:val="680"/>
        </w:trPr>
        <w:tc>
          <w:tcPr>
            <w:tcW w:w="1187" w:type="pct"/>
            <w:tcBorders>
              <w:top w:val="single" w:sz="4" w:space="0" w:color="auto"/>
              <w:left w:val="single" w:sz="4" w:space="0" w:color="auto"/>
              <w:bottom w:val="single" w:sz="4" w:space="0" w:color="auto"/>
              <w:right w:val="single" w:sz="4" w:space="0" w:color="auto"/>
            </w:tcBorders>
            <w:hideMark/>
          </w:tcPr>
          <w:p w14:paraId="5172B82B" w14:textId="77777777" w:rsidR="009E7B66" w:rsidRPr="00787750" w:rsidRDefault="009E7B66" w:rsidP="009E7B66">
            <w:pPr>
              <w:rPr>
                <w:rFonts w:eastAsia="Calibri"/>
                <w:sz w:val="20"/>
              </w:rPr>
            </w:pPr>
            <w:proofErr w:type="spellStart"/>
            <w:r w:rsidRPr="00787750">
              <w:rPr>
                <w:rFonts w:eastAsia="Arial"/>
                <w:b/>
                <w:sz w:val="20"/>
              </w:rPr>
              <w:t>Hepatobiliary</w:t>
            </w:r>
            <w:proofErr w:type="spellEnd"/>
            <w:r w:rsidRPr="00787750">
              <w:rPr>
                <w:rFonts w:eastAsia="Calibri"/>
                <w:b/>
                <w:sz w:val="20"/>
              </w:rPr>
              <w:t xml:space="preserve"> </w:t>
            </w:r>
            <w:proofErr w:type="spellStart"/>
            <w:r w:rsidRPr="00787750">
              <w:rPr>
                <w:rFonts w:eastAsia="Calibri"/>
                <w:b/>
                <w:sz w:val="20"/>
              </w:rPr>
              <w:t>d</w:t>
            </w:r>
            <w:r w:rsidRPr="00787750">
              <w:rPr>
                <w:rFonts w:eastAsia="Arial"/>
                <w:b/>
                <w:sz w:val="20"/>
              </w:rPr>
              <w:t>isorders</w:t>
            </w:r>
            <w:proofErr w:type="spellEnd"/>
          </w:p>
        </w:tc>
        <w:tc>
          <w:tcPr>
            <w:tcW w:w="1271" w:type="pct"/>
            <w:tcBorders>
              <w:top w:val="single" w:sz="4" w:space="0" w:color="auto"/>
              <w:left w:val="single" w:sz="4" w:space="0" w:color="auto"/>
              <w:bottom w:val="single" w:sz="4" w:space="0" w:color="auto"/>
              <w:right w:val="single" w:sz="4" w:space="0" w:color="auto"/>
            </w:tcBorders>
          </w:tcPr>
          <w:p w14:paraId="39101F7D" w14:textId="77777777" w:rsidR="009E7B66" w:rsidRPr="00787750" w:rsidRDefault="009E7B66" w:rsidP="009E7B66">
            <w:pPr>
              <w:rPr>
                <w:rFonts w:eastAsia="Calibri"/>
                <w:sz w:val="20"/>
              </w:rPr>
            </w:pPr>
          </w:p>
        </w:tc>
        <w:tc>
          <w:tcPr>
            <w:tcW w:w="1356" w:type="pct"/>
            <w:tcBorders>
              <w:top w:val="single" w:sz="4" w:space="0" w:color="auto"/>
              <w:left w:val="single" w:sz="4" w:space="0" w:color="auto"/>
              <w:bottom w:val="single" w:sz="4" w:space="0" w:color="auto"/>
              <w:right w:val="single" w:sz="4" w:space="0" w:color="auto"/>
            </w:tcBorders>
            <w:hideMark/>
          </w:tcPr>
          <w:p w14:paraId="3A94DE65" w14:textId="77777777" w:rsidR="009E7B66" w:rsidRPr="00787750" w:rsidRDefault="009E7B66" w:rsidP="009E7B66">
            <w:pPr>
              <w:rPr>
                <w:rFonts w:eastAsia="Calibri"/>
                <w:sz w:val="20"/>
              </w:rPr>
            </w:pPr>
            <w:r w:rsidRPr="00787750">
              <w:rPr>
                <w:rFonts w:eastAsia="Arial"/>
                <w:sz w:val="20"/>
              </w:rPr>
              <w:t>ALT</w:t>
            </w:r>
            <w:r w:rsidRPr="00787750">
              <w:rPr>
                <w:rFonts w:eastAsia="Calibri"/>
                <w:sz w:val="20"/>
              </w:rPr>
              <w:t xml:space="preserve"> </w:t>
            </w:r>
            <w:proofErr w:type="spellStart"/>
            <w:r w:rsidRPr="00787750">
              <w:rPr>
                <w:rFonts w:eastAsia="Arial"/>
                <w:sz w:val="20"/>
              </w:rPr>
              <w:t>increased</w:t>
            </w:r>
            <w:proofErr w:type="spellEnd"/>
            <w:r w:rsidRPr="00787750">
              <w:rPr>
                <w:rFonts w:eastAsia="Arial"/>
                <w:sz w:val="20"/>
              </w:rPr>
              <w:t>,</w:t>
            </w:r>
            <w:r w:rsidRPr="00787750">
              <w:rPr>
                <w:rFonts w:eastAsia="Calibri"/>
                <w:sz w:val="20"/>
              </w:rPr>
              <w:t xml:space="preserve"> </w:t>
            </w:r>
            <w:r w:rsidRPr="00787750">
              <w:rPr>
                <w:rFonts w:eastAsia="Arial"/>
                <w:sz w:val="20"/>
              </w:rPr>
              <w:t>AST</w:t>
            </w:r>
            <w:r w:rsidRPr="00787750">
              <w:rPr>
                <w:rFonts w:eastAsia="Calibri"/>
                <w:sz w:val="20"/>
              </w:rPr>
              <w:t xml:space="preserve"> </w:t>
            </w:r>
            <w:proofErr w:type="spellStart"/>
            <w:r w:rsidRPr="00787750">
              <w:rPr>
                <w:rFonts w:eastAsia="Arial"/>
                <w:sz w:val="20"/>
              </w:rPr>
              <w:t>increased</w:t>
            </w:r>
            <w:proofErr w:type="spellEnd"/>
          </w:p>
        </w:tc>
        <w:tc>
          <w:tcPr>
            <w:tcW w:w="1187" w:type="pct"/>
            <w:tcBorders>
              <w:top w:val="single" w:sz="4" w:space="0" w:color="auto"/>
              <w:left w:val="single" w:sz="4" w:space="0" w:color="auto"/>
              <w:bottom w:val="single" w:sz="4" w:space="0" w:color="auto"/>
              <w:right w:val="single" w:sz="4" w:space="0" w:color="auto"/>
            </w:tcBorders>
          </w:tcPr>
          <w:p w14:paraId="7C249650" w14:textId="77777777" w:rsidR="009E7B66" w:rsidRPr="00787750" w:rsidRDefault="009E7B66" w:rsidP="005A7BEE">
            <w:pPr>
              <w:rPr>
                <w:rFonts w:eastAsia="Calibri"/>
                <w:sz w:val="20"/>
              </w:rPr>
            </w:pPr>
          </w:p>
        </w:tc>
      </w:tr>
      <w:tr w:rsidR="009E7B66" w:rsidRPr="00E000B5" w14:paraId="0887E5B9" w14:textId="77777777" w:rsidTr="008A7B03">
        <w:trPr>
          <w:trHeight w:val="680"/>
        </w:trPr>
        <w:tc>
          <w:tcPr>
            <w:tcW w:w="1187" w:type="pct"/>
            <w:tcBorders>
              <w:top w:val="single" w:sz="4" w:space="0" w:color="auto"/>
              <w:left w:val="single" w:sz="4" w:space="0" w:color="auto"/>
              <w:bottom w:val="single" w:sz="4" w:space="0" w:color="auto"/>
              <w:right w:val="single" w:sz="4" w:space="0" w:color="auto"/>
            </w:tcBorders>
            <w:hideMark/>
          </w:tcPr>
          <w:p w14:paraId="0F39258E" w14:textId="77777777" w:rsidR="009E7B66" w:rsidRPr="00787750" w:rsidRDefault="009E7B66" w:rsidP="009E7B66">
            <w:pPr>
              <w:rPr>
                <w:rFonts w:eastAsia="Calibri"/>
                <w:sz w:val="20"/>
                <w:lang w:val="en-US"/>
              </w:rPr>
            </w:pPr>
            <w:r w:rsidRPr="00787750">
              <w:rPr>
                <w:rFonts w:eastAsia="Arial"/>
                <w:b/>
                <w:sz w:val="20"/>
                <w:lang w:val="en-US"/>
              </w:rPr>
              <w:t>Skin</w:t>
            </w:r>
            <w:r w:rsidRPr="00787750">
              <w:rPr>
                <w:rFonts w:eastAsia="Calibri"/>
                <w:b/>
                <w:sz w:val="20"/>
                <w:lang w:val="en-US"/>
              </w:rPr>
              <w:t xml:space="preserve"> </w:t>
            </w:r>
            <w:r w:rsidRPr="00787750">
              <w:rPr>
                <w:rFonts w:eastAsia="Arial"/>
                <w:b/>
                <w:sz w:val="20"/>
                <w:lang w:val="en-US"/>
              </w:rPr>
              <w:t>and</w:t>
            </w:r>
            <w:r w:rsidRPr="00787750">
              <w:rPr>
                <w:rFonts w:eastAsia="Calibri"/>
                <w:b/>
                <w:sz w:val="20"/>
                <w:lang w:val="en-US"/>
              </w:rPr>
              <w:t xml:space="preserve"> </w:t>
            </w:r>
            <w:r w:rsidRPr="00787750">
              <w:rPr>
                <w:rFonts w:eastAsia="Arial"/>
                <w:b/>
                <w:sz w:val="20"/>
                <w:lang w:val="en-US"/>
              </w:rPr>
              <w:t>subcutaneous</w:t>
            </w:r>
            <w:r w:rsidRPr="00787750">
              <w:rPr>
                <w:rFonts w:eastAsia="Calibri"/>
                <w:b/>
                <w:sz w:val="20"/>
                <w:lang w:val="en-US"/>
              </w:rPr>
              <w:t xml:space="preserve"> </w:t>
            </w:r>
            <w:r w:rsidRPr="00787750">
              <w:rPr>
                <w:rFonts w:eastAsia="Arial"/>
                <w:b/>
                <w:sz w:val="20"/>
                <w:lang w:val="en-US"/>
              </w:rPr>
              <w:t>tissue</w:t>
            </w:r>
            <w:r w:rsidRPr="00787750">
              <w:rPr>
                <w:rFonts w:eastAsia="Calibri"/>
                <w:b/>
                <w:sz w:val="20"/>
                <w:lang w:val="en-US"/>
              </w:rPr>
              <w:t xml:space="preserve"> </w:t>
            </w:r>
            <w:r w:rsidRPr="00787750">
              <w:rPr>
                <w:rFonts w:eastAsia="Arial"/>
                <w:b/>
                <w:sz w:val="20"/>
                <w:lang w:val="en-US"/>
              </w:rPr>
              <w:t>disorders</w:t>
            </w:r>
          </w:p>
        </w:tc>
        <w:tc>
          <w:tcPr>
            <w:tcW w:w="1271" w:type="pct"/>
            <w:tcBorders>
              <w:top w:val="single" w:sz="4" w:space="0" w:color="auto"/>
              <w:left w:val="single" w:sz="4" w:space="0" w:color="auto"/>
              <w:bottom w:val="single" w:sz="4" w:space="0" w:color="auto"/>
              <w:right w:val="single" w:sz="4" w:space="0" w:color="auto"/>
            </w:tcBorders>
          </w:tcPr>
          <w:p w14:paraId="1E627714" w14:textId="77777777" w:rsidR="009E7B66" w:rsidRPr="00787750" w:rsidRDefault="009E7B66" w:rsidP="009E7B66">
            <w:pPr>
              <w:rPr>
                <w:rFonts w:eastAsia="Calibri"/>
                <w:sz w:val="20"/>
                <w:lang w:val="en-US"/>
              </w:rPr>
            </w:pPr>
          </w:p>
        </w:tc>
        <w:tc>
          <w:tcPr>
            <w:tcW w:w="1356" w:type="pct"/>
            <w:tcBorders>
              <w:top w:val="single" w:sz="4" w:space="0" w:color="auto"/>
              <w:left w:val="single" w:sz="4" w:space="0" w:color="auto"/>
              <w:bottom w:val="single" w:sz="4" w:space="0" w:color="auto"/>
              <w:right w:val="single" w:sz="4" w:space="0" w:color="auto"/>
            </w:tcBorders>
            <w:hideMark/>
          </w:tcPr>
          <w:p w14:paraId="427F0079" w14:textId="77777777" w:rsidR="009E7B66" w:rsidRPr="00787750" w:rsidRDefault="009E7B66" w:rsidP="009E7B66">
            <w:pPr>
              <w:rPr>
                <w:rFonts w:eastAsia="Calibri"/>
                <w:sz w:val="20"/>
              </w:rPr>
            </w:pPr>
            <w:proofErr w:type="spellStart"/>
            <w:r w:rsidRPr="00787750">
              <w:rPr>
                <w:rFonts w:eastAsia="Arial"/>
                <w:sz w:val="20"/>
              </w:rPr>
              <w:t>Erythema</w:t>
            </w:r>
            <w:proofErr w:type="spellEnd"/>
          </w:p>
        </w:tc>
        <w:tc>
          <w:tcPr>
            <w:tcW w:w="1187" w:type="pct"/>
            <w:tcBorders>
              <w:top w:val="single" w:sz="4" w:space="0" w:color="auto"/>
              <w:left w:val="single" w:sz="4" w:space="0" w:color="auto"/>
              <w:bottom w:val="single" w:sz="4" w:space="0" w:color="auto"/>
              <w:right w:val="single" w:sz="4" w:space="0" w:color="auto"/>
            </w:tcBorders>
            <w:hideMark/>
          </w:tcPr>
          <w:p w14:paraId="1D42035E" w14:textId="77777777" w:rsidR="009E7B66" w:rsidRPr="00787750" w:rsidRDefault="009E7B66" w:rsidP="009E7B66">
            <w:pPr>
              <w:rPr>
                <w:rFonts w:eastAsia="Calibri"/>
                <w:sz w:val="20"/>
                <w:lang w:val="en-US"/>
              </w:rPr>
            </w:pPr>
            <w:r w:rsidRPr="00787750">
              <w:rPr>
                <w:rFonts w:eastAsia="Arial"/>
                <w:sz w:val="20"/>
                <w:lang w:val="en-US"/>
              </w:rPr>
              <w:t>Angioedema,</w:t>
            </w:r>
            <w:r w:rsidRPr="00787750">
              <w:rPr>
                <w:rFonts w:eastAsia="Calibri"/>
                <w:sz w:val="20"/>
                <w:lang w:val="en-US"/>
              </w:rPr>
              <w:t xml:space="preserve"> </w:t>
            </w:r>
            <w:r w:rsidRPr="00787750">
              <w:rPr>
                <w:rFonts w:eastAsia="Arial"/>
                <w:sz w:val="20"/>
                <w:lang w:val="en-US"/>
              </w:rPr>
              <w:t>swelling</w:t>
            </w:r>
            <w:r w:rsidRPr="00787750">
              <w:rPr>
                <w:rFonts w:eastAsia="Calibri"/>
                <w:sz w:val="20"/>
                <w:lang w:val="en-US"/>
              </w:rPr>
              <w:t xml:space="preserve"> </w:t>
            </w:r>
            <w:r w:rsidRPr="00787750">
              <w:rPr>
                <w:rFonts w:eastAsia="Arial"/>
                <w:sz w:val="20"/>
                <w:lang w:val="en-US"/>
              </w:rPr>
              <w:t>face,</w:t>
            </w:r>
            <w:r w:rsidRPr="00787750">
              <w:rPr>
                <w:rFonts w:eastAsia="Calibri"/>
                <w:sz w:val="20"/>
                <w:lang w:val="en-US"/>
              </w:rPr>
              <w:t xml:space="preserve"> </w:t>
            </w:r>
            <w:r w:rsidRPr="00787750">
              <w:rPr>
                <w:rFonts w:eastAsia="Arial"/>
                <w:sz w:val="20"/>
                <w:lang w:val="en-US"/>
              </w:rPr>
              <w:t>dermatitis,</w:t>
            </w:r>
            <w:r w:rsidRPr="00787750">
              <w:rPr>
                <w:rFonts w:eastAsia="Calibri"/>
                <w:sz w:val="20"/>
                <w:lang w:val="en-US"/>
              </w:rPr>
              <w:t xml:space="preserve"> </w:t>
            </w:r>
            <w:r w:rsidRPr="00787750">
              <w:rPr>
                <w:rFonts w:eastAsia="Arial"/>
                <w:sz w:val="20"/>
                <w:lang w:val="en-US"/>
              </w:rPr>
              <w:t>rash,</w:t>
            </w:r>
            <w:r w:rsidRPr="00787750">
              <w:rPr>
                <w:rFonts w:eastAsia="Calibri"/>
                <w:sz w:val="20"/>
                <w:lang w:val="en-US"/>
              </w:rPr>
              <w:t xml:space="preserve"> </w:t>
            </w:r>
            <w:r w:rsidRPr="00787750">
              <w:rPr>
                <w:rFonts w:eastAsia="Arial"/>
                <w:sz w:val="20"/>
                <w:lang w:val="en-US"/>
              </w:rPr>
              <w:t>urticaria</w:t>
            </w:r>
          </w:p>
        </w:tc>
      </w:tr>
      <w:tr w:rsidR="009E7B66" w:rsidRPr="00787750" w14:paraId="14062EC5" w14:textId="77777777" w:rsidTr="008A7B03">
        <w:trPr>
          <w:trHeight w:val="680"/>
        </w:trPr>
        <w:tc>
          <w:tcPr>
            <w:tcW w:w="1187" w:type="pct"/>
            <w:tcBorders>
              <w:top w:val="single" w:sz="4" w:space="0" w:color="auto"/>
              <w:left w:val="single" w:sz="4" w:space="0" w:color="auto"/>
              <w:bottom w:val="single" w:sz="4" w:space="0" w:color="auto"/>
              <w:right w:val="single" w:sz="4" w:space="0" w:color="auto"/>
            </w:tcBorders>
            <w:hideMark/>
          </w:tcPr>
          <w:p w14:paraId="6084A300" w14:textId="77777777" w:rsidR="009E7B66" w:rsidRPr="00787750" w:rsidRDefault="009E7B66" w:rsidP="009E7B66">
            <w:pPr>
              <w:rPr>
                <w:rFonts w:eastAsia="Arial"/>
                <w:b/>
                <w:sz w:val="20"/>
                <w:lang w:val="en-US"/>
              </w:rPr>
            </w:pPr>
            <w:r w:rsidRPr="00787750">
              <w:rPr>
                <w:rFonts w:eastAsia="Arial"/>
                <w:b/>
                <w:sz w:val="20"/>
                <w:lang w:val="en-US"/>
              </w:rPr>
              <w:t>Musculoskeletal</w:t>
            </w:r>
            <w:r w:rsidRPr="00787750">
              <w:rPr>
                <w:rFonts w:eastAsia="Calibri"/>
                <w:b/>
                <w:sz w:val="20"/>
                <w:lang w:val="en-US"/>
              </w:rPr>
              <w:t xml:space="preserve"> and </w:t>
            </w:r>
            <w:r w:rsidRPr="00787750">
              <w:rPr>
                <w:rFonts w:eastAsia="Arial"/>
                <w:b/>
                <w:sz w:val="20"/>
                <w:lang w:val="en-US"/>
              </w:rPr>
              <w:t>connective</w:t>
            </w:r>
            <w:r w:rsidRPr="00787750">
              <w:rPr>
                <w:rFonts w:eastAsia="Calibri"/>
                <w:b/>
                <w:sz w:val="20"/>
                <w:lang w:val="en-US"/>
              </w:rPr>
              <w:t xml:space="preserve"> </w:t>
            </w:r>
            <w:r w:rsidRPr="00787750">
              <w:rPr>
                <w:rFonts w:eastAsia="Arial"/>
                <w:b/>
                <w:sz w:val="20"/>
                <w:lang w:val="en-US"/>
              </w:rPr>
              <w:t>tissue</w:t>
            </w:r>
            <w:r w:rsidRPr="00787750">
              <w:rPr>
                <w:rFonts w:eastAsia="Calibri"/>
                <w:b/>
                <w:sz w:val="20"/>
                <w:lang w:val="en-US"/>
              </w:rPr>
              <w:t xml:space="preserve"> </w:t>
            </w:r>
            <w:r w:rsidRPr="00787750">
              <w:rPr>
                <w:rFonts w:eastAsia="Arial"/>
                <w:b/>
                <w:sz w:val="20"/>
                <w:lang w:val="en-US"/>
              </w:rPr>
              <w:t>disorders</w:t>
            </w:r>
          </w:p>
        </w:tc>
        <w:tc>
          <w:tcPr>
            <w:tcW w:w="1271" w:type="pct"/>
            <w:tcBorders>
              <w:top w:val="single" w:sz="4" w:space="0" w:color="auto"/>
              <w:left w:val="single" w:sz="4" w:space="0" w:color="auto"/>
              <w:bottom w:val="single" w:sz="4" w:space="0" w:color="auto"/>
              <w:right w:val="single" w:sz="4" w:space="0" w:color="auto"/>
            </w:tcBorders>
          </w:tcPr>
          <w:p w14:paraId="5B6E2B10" w14:textId="77777777" w:rsidR="009E7B66" w:rsidRPr="00787750" w:rsidRDefault="009E7B66" w:rsidP="009E7B66">
            <w:pPr>
              <w:rPr>
                <w:rFonts w:eastAsia="Calibri"/>
                <w:sz w:val="20"/>
                <w:lang w:val="en-US"/>
              </w:rPr>
            </w:pPr>
          </w:p>
        </w:tc>
        <w:tc>
          <w:tcPr>
            <w:tcW w:w="1356" w:type="pct"/>
            <w:tcBorders>
              <w:top w:val="single" w:sz="4" w:space="0" w:color="auto"/>
              <w:left w:val="single" w:sz="4" w:space="0" w:color="auto"/>
              <w:bottom w:val="single" w:sz="4" w:space="0" w:color="auto"/>
              <w:right w:val="single" w:sz="4" w:space="0" w:color="auto"/>
            </w:tcBorders>
            <w:hideMark/>
          </w:tcPr>
          <w:p w14:paraId="2C76EC84" w14:textId="77777777" w:rsidR="009E7B66" w:rsidRPr="00787750" w:rsidRDefault="009E7B66" w:rsidP="009E7B66">
            <w:pPr>
              <w:rPr>
                <w:rFonts w:eastAsia="Calibri"/>
                <w:sz w:val="20"/>
              </w:rPr>
            </w:pPr>
            <w:proofErr w:type="spellStart"/>
            <w:r w:rsidRPr="00787750">
              <w:rPr>
                <w:rFonts w:eastAsia="Arial"/>
                <w:sz w:val="20"/>
              </w:rPr>
              <w:t>Arthralgia</w:t>
            </w:r>
            <w:proofErr w:type="spellEnd"/>
          </w:p>
        </w:tc>
        <w:tc>
          <w:tcPr>
            <w:tcW w:w="1187" w:type="pct"/>
            <w:tcBorders>
              <w:top w:val="single" w:sz="4" w:space="0" w:color="auto"/>
              <w:left w:val="single" w:sz="4" w:space="0" w:color="auto"/>
              <w:bottom w:val="single" w:sz="4" w:space="0" w:color="auto"/>
              <w:right w:val="single" w:sz="4" w:space="0" w:color="auto"/>
            </w:tcBorders>
          </w:tcPr>
          <w:p w14:paraId="695C466A" w14:textId="77777777" w:rsidR="009E7B66" w:rsidRPr="00787750" w:rsidRDefault="009E7B66" w:rsidP="009E7B66">
            <w:pPr>
              <w:rPr>
                <w:rFonts w:eastAsia="Calibri"/>
                <w:sz w:val="20"/>
              </w:rPr>
            </w:pPr>
          </w:p>
        </w:tc>
      </w:tr>
      <w:tr w:rsidR="009E7B66" w:rsidRPr="00787750" w14:paraId="7F39F0E0" w14:textId="77777777" w:rsidTr="008A7B03">
        <w:trPr>
          <w:trHeight w:val="680"/>
        </w:trPr>
        <w:tc>
          <w:tcPr>
            <w:tcW w:w="1187" w:type="pct"/>
            <w:tcBorders>
              <w:top w:val="single" w:sz="4" w:space="0" w:color="auto"/>
              <w:left w:val="single" w:sz="4" w:space="0" w:color="auto"/>
              <w:bottom w:val="single" w:sz="4" w:space="0" w:color="auto"/>
              <w:right w:val="single" w:sz="4" w:space="0" w:color="auto"/>
            </w:tcBorders>
            <w:hideMark/>
          </w:tcPr>
          <w:p w14:paraId="4C3D0260" w14:textId="77777777" w:rsidR="009E7B66" w:rsidRPr="00787750" w:rsidRDefault="009E7B66" w:rsidP="009E7B66">
            <w:pPr>
              <w:rPr>
                <w:rFonts w:eastAsia="Calibri"/>
                <w:sz w:val="20"/>
              </w:rPr>
            </w:pPr>
            <w:proofErr w:type="spellStart"/>
            <w:r w:rsidRPr="00787750">
              <w:rPr>
                <w:rFonts w:eastAsia="Arial"/>
                <w:b/>
                <w:sz w:val="20"/>
              </w:rPr>
              <w:t>Renal</w:t>
            </w:r>
            <w:proofErr w:type="spellEnd"/>
            <w:r w:rsidRPr="00787750">
              <w:rPr>
                <w:rFonts w:eastAsia="Calibri"/>
                <w:b/>
                <w:sz w:val="20"/>
              </w:rPr>
              <w:t xml:space="preserve"> </w:t>
            </w:r>
            <w:r w:rsidRPr="00787750">
              <w:rPr>
                <w:rFonts w:eastAsia="Arial"/>
                <w:b/>
                <w:sz w:val="20"/>
              </w:rPr>
              <w:t>and</w:t>
            </w:r>
            <w:r w:rsidRPr="00787750">
              <w:rPr>
                <w:rFonts w:eastAsia="Calibri"/>
                <w:b/>
                <w:sz w:val="20"/>
              </w:rPr>
              <w:t xml:space="preserve"> </w:t>
            </w:r>
            <w:proofErr w:type="spellStart"/>
            <w:r w:rsidRPr="00787750">
              <w:rPr>
                <w:rFonts w:eastAsia="Arial"/>
                <w:b/>
                <w:sz w:val="20"/>
              </w:rPr>
              <w:t>urinary</w:t>
            </w:r>
            <w:proofErr w:type="spellEnd"/>
            <w:r w:rsidRPr="00787750">
              <w:rPr>
                <w:rFonts w:eastAsia="Calibri"/>
                <w:b/>
                <w:sz w:val="20"/>
              </w:rPr>
              <w:t xml:space="preserve"> </w:t>
            </w:r>
            <w:proofErr w:type="spellStart"/>
            <w:r w:rsidRPr="00787750">
              <w:rPr>
                <w:rFonts w:eastAsia="Arial"/>
                <w:b/>
                <w:sz w:val="20"/>
              </w:rPr>
              <w:t>disorders</w:t>
            </w:r>
            <w:proofErr w:type="spellEnd"/>
          </w:p>
        </w:tc>
        <w:tc>
          <w:tcPr>
            <w:tcW w:w="1271" w:type="pct"/>
            <w:tcBorders>
              <w:top w:val="single" w:sz="4" w:space="0" w:color="auto"/>
              <w:left w:val="single" w:sz="4" w:space="0" w:color="auto"/>
              <w:bottom w:val="single" w:sz="4" w:space="0" w:color="auto"/>
              <w:right w:val="single" w:sz="4" w:space="0" w:color="auto"/>
            </w:tcBorders>
          </w:tcPr>
          <w:p w14:paraId="5B90E94D" w14:textId="77777777" w:rsidR="009E7B66" w:rsidRPr="00787750" w:rsidRDefault="009E7B66" w:rsidP="009E7B66">
            <w:pPr>
              <w:rPr>
                <w:rFonts w:eastAsia="Calibri"/>
                <w:sz w:val="20"/>
              </w:rPr>
            </w:pPr>
          </w:p>
        </w:tc>
        <w:tc>
          <w:tcPr>
            <w:tcW w:w="1356" w:type="pct"/>
            <w:tcBorders>
              <w:top w:val="single" w:sz="4" w:space="0" w:color="auto"/>
              <w:left w:val="single" w:sz="4" w:space="0" w:color="auto"/>
              <w:bottom w:val="single" w:sz="4" w:space="0" w:color="auto"/>
              <w:right w:val="single" w:sz="4" w:space="0" w:color="auto"/>
            </w:tcBorders>
            <w:hideMark/>
          </w:tcPr>
          <w:p w14:paraId="6153134D" w14:textId="77777777" w:rsidR="009E7B66" w:rsidRPr="00787750" w:rsidRDefault="009E7B66" w:rsidP="009E7B66">
            <w:pPr>
              <w:rPr>
                <w:rFonts w:eastAsia="Calibri"/>
                <w:sz w:val="20"/>
              </w:rPr>
            </w:pPr>
            <w:proofErr w:type="spellStart"/>
            <w:r w:rsidRPr="00787750">
              <w:rPr>
                <w:rFonts w:eastAsia="Arial"/>
                <w:sz w:val="20"/>
              </w:rPr>
              <w:t>Pollakiuria</w:t>
            </w:r>
            <w:proofErr w:type="spellEnd"/>
          </w:p>
        </w:tc>
        <w:tc>
          <w:tcPr>
            <w:tcW w:w="1187" w:type="pct"/>
            <w:tcBorders>
              <w:top w:val="single" w:sz="4" w:space="0" w:color="auto"/>
              <w:left w:val="single" w:sz="4" w:space="0" w:color="auto"/>
              <w:bottom w:val="single" w:sz="4" w:space="0" w:color="auto"/>
              <w:right w:val="single" w:sz="4" w:space="0" w:color="auto"/>
            </w:tcBorders>
            <w:hideMark/>
          </w:tcPr>
          <w:p w14:paraId="4B185321" w14:textId="77777777" w:rsidR="009E7B66" w:rsidRPr="00787750" w:rsidRDefault="009E7B66" w:rsidP="005A7BEE">
            <w:pPr>
              <w:rPr>
                <w:rFonts w:eastAsia="Calibri"/>
                <w:sz w:val="20"/>
              </w:rPr>
            </w:pPr>
            <w:proofErr w:type="spellStart"/>
            <w:r w:rsidRPr="00787750">
              <w:rPr>
                <w:rFonts w:eastAsia="Arial"/>
                <w:sz w:val="20"/>
              </w:rPr>
              <w:t>Nocturia</w:t>
            </w:r>
            <w:proofErr w:type="spellEnd"/>
            <w:r w:rsidRPr="00787750">
              <w:rPr>
                <w:rFonts w:eastAsia="Arial"/>
                <w:sz w:val="20"/>
              </w:rPr>
              <w:t>,</w:t>
            </w:r>
            <w:r w:rsidRPr="00787750">
              <w:rPr>
                <w:rFonts w:eastAsia="Calibri"/>
                <w:sz w:val="20"/>
              </w:rPr>
              <w:t xml:space="preserve"> </w:t>
            </w:r>
            <w:proofErr w:type="spellStart"/>
            <w:r w:rsidRPr="00787750">
              <w:rPr>
                <w:rFonts w:eastAsia="Arial"/>
                <w:sz w:val="20"/>
              </w:rPr>
              <w:t>polyuria</w:t>
            </w:r>
            <w:proofErr w:type="spellEnd"/>
          </w:p>
        </w:tc>
      </w:tr>
      <w:tr w:rsidR="009E7B66" w:rsidRPr="00787750" w14:paraId="28511198" w14:textId="77777777" w:rsidTr="008A7B03">
        <w:trPr>
          <w:trHeight w:val="680"/>
        </w:trPr>
        <w:tc>
          <w:tcPr>
            <w:tcW w:w="1187" w:type="pct"/>
            <w:tcBorders>
              <w:top w:val="single" w:sz="4" w:space="0" w:color="auto"/>
              <w:left w:val="single" w:sz="4" w:space="0" w:color="auto"/>
              <w:bottom w:val="single" w:sz="4" w:space="0" w:color="auto"/>
              <w:right w:val="single" w:sz="4" w:space="0" w:color="auto"/>
            </w:tcBorders>
            <w:hideMark/>
          </w:tcPr>
          <w:p w14:paraId="6CDAC40C" w14:textId="77777777" w:rsidR="009E7B66" w:rsidRPr="00787750" w:rsidRDefault="009E7B66" w:rsidP="009E7B66">
            <w:pPr>
              <w:rPr>
                <w:rFonts w:eastAsia="Calibri"/>
                <w:sz w:val="20"/>
                <w:lang w:val="en-US"/>
              </w:rPr>
            </w:pPr>
            <w:r w:rsidRPr="00787750">
              <w:rPr>
                <w:rFonts w:eastAsia="Arial"/>
                <w:b/>
                <w:sz w:val="20"/>
                <w:lang w:val="en-US"/>
              </w:rPr>
              <w:t>Reproductive</w:t>
            </w:r>
            <w:r w:rsidRPr="00787750">
              <w:rPr>
                <w:rFonts w:eastAsia="Calibri"/>
                <w:b/>
                <w:sz w:val="20"/>
                <w:lang w:val="en-US"/>
              </w:rPr>
              <w:t xml:space="preserve"> s</w:t>
            </w:r>
            <w:r w:rsidRPr="00787750">
              <w:rPr>
                <w:rFonts w:eastAsia="Arial"/>
                <w:b/>
                <w:sz w:val="20"/>
                <w:lang w:val="en-US"/>
              </w:rPr>
              <w:t>ystem</w:t>
            </w:r>
            <w:r w:rsidRPr="00787750">
              <w:rPr>
                <w:rFonts w:eastAsia="Calibri"/>
                <w:b/>
                <w:sz w:val="20"/>
                <w:lang w:val="en-US"/>
              </w:rPr>
              <w:t xml:space="preserve"> </w:t>
            </w:r>
            <w:r w:rsidRPr="00787750">
              <w:rPr>
                <w:rFonts w:eastAsia="Arial"/>
                <w:b/>
                <w:sz w:val="20"/>
                <w:lang w:val="en-US"/>
              </w:rPr>
              <w:t>and</w:t>
            </w:r>
            <w:r w:rsidRPr="00787750">
              <w:rPr>
                <w:rFonts w:eastAsia="Calibri"/>
                <w:b/>
                <w:sz w:val="20"/>
                <w:lang w:val="en-US"/>
              </w:rPr>
              <w:t xml:space="preserve"> b</w:t>
            </w:r>
            <w:r w:rsidRPr="00787750">
              <w:rPr>
                <w:rFonts w:eastAsia="Arial"/>
                <w:b/>
                <w:sz w:val="20"/>
                <w:lang w:val="en-US"/>
              </w:rPr>
              <w:t>reast</w:t>
            </w:r>
            <w:r w:rsidRPr="00787750">
              <w:rPr>
                <w:rFonts w:eastAsia="Calibri"/>
                <w:b/>
                <w:sz w:val="20"/>
                <w:lang w:val="en-US"/>
              </w:rPr>
              <w:t xml:space="preserve"> d</w:t>
            </w:r>
            <w:r w:rsidRPr="00787750">
              <w:rPr>
                <w:rFonts w:eastAsia="Arial"/>
                <w:b/>
                <w:sz w:val="20"/>
                <w:lang w:val="en-US"/>
              </w:rPr>
              <w:t>isorders</w:t>
            </w:r>
          </w:p>
        </w:tc>
        <w:tc>
          <w:tcPr>
            <w:tcW w:w="1271" w:type="pct"/>
            <w:tcBorders>
              <w:top w:val="single" w:sz="4" w:space="0" w:color="auto"/>
              <w:left w:val="single" w:sz="4" w:space="0" w:color="auto"/>
              <w:bottom w:val="single" w:sz="4" w:space="0" w:color="auto"/>
              <w:right w:val="single" w:sz="4" w:space="0" w:color="auto"/>
            </w:tcBorders>
          </w:tcPr>
          <w:p w14:paraId="1F9FF82C" w14:textId="77777777" w:rsidR="009E7B66" w:rsidRPr="00787750" w:rsidRDefault="009E7B66" w:rsidP="009E7B66">
            <w:pPr>
              <w:rPr>
                <w:rFonts w:eastAsia="Calibri"/>
                <w:sz w:val="20"/>
                <w:lang w:val="en-US"/>
              </w:rPr>
            </w:pPr>
          </w:p>
        </w:tc>
        <w:tc>
          <w:tcPr>
            <w:tcW w:w="1356" w:type="pct"/>
            <w:tcBorders>
              <w:top w:val="single" w:sz="4" w:space="0" w:color="auto"/>
              <w:left w:val="single" w:sz="4" w:space="0" w:color="auto"/>
              <w:bottom w:val="single" w:sz="4" w:space="0" w:color="auto"/>
              <w:right w:val="single" w:sz="4" w:space="0" w:color="auto"/>
            </w:tcBorders>
          </w:tcPr>
          <w:p w14:paraId="5700748B" w14:textId="77777777" w:rsidR="009E7B66" w:rsidRPr="00787750" w:rsidRDefault="009E7B66" w:rsidP="009E7B66">
            <w:pPr>
              <w:rPr>
                <w:rFonts w:eastAsia="Calibri"/>
                <w:sz w:val="20"/>
                <w:lang w:val="en-US"/>
              </w:rPr>
            </w:pPr>
          </w:p>
        </w:tc>
        <w:tc>
          <w:tcPr>
            <w:tcW w:w="1187" w:type="pct"/>
            <w:tcBorders>
              <w:top w:val="single" w:sz="4" w:space="0" w:color="auto"/>
              <w:left w:val="single" w:sz="4" w:space="0" w:color="auto"/>
              <w:bottom w:val="single" w:sz="4" w:space="0" w:color="auto"/>
              <w:right w:val="single" w:sz="4" w:space="0" w:color="auto"/>
            </w:tcBorders>
            <w:hideMark/>
          </w:tcPr>
          <w:p w14:paraId="4783DA0D" w14:textId="77777777" w:rsidR="009E7B66" w:rsidRPr="00787750" w:rsidRDefault="009E7B66" w:rsidP="009E7B66">
            <w:pPr>
              <w:rPr>
                <w:rFonts w:eastAsia="Calibri"/>
                <w:sz w:val="20"/>
              </w:rPr>
            </w:pPr>
            <w:proofErr w:type="spellStart"/>
            <w:r w:rsidRPr="00787750">
              <w:rPr>
                <w:rFonts w:eastAsia="Arial"/>
                <w:sz w:val="20"/>
              </w:rPr>
              <w:t>Erectile</w:t>
            </w:r>
            <w:proofErr w:type="spellEnd"/>
            <w:r w:rsidRPr="00787750">
              <w:rPr>
                <w:rFonts w:eastAsia="Calibri"/>
                <w:sz w:val="20"/>
              </w:rPr>
              <w:t xml:space="preserve"> </w:t>
            </w:r>
            <w:proofErr w:type="spellStart"/>
            <w:r w:rsidRPr="00787750">
              <w:rPr>
                <w:rFonts w:eastAsia="Arial"/>
                <w:sz w:val="20"/>
              </w:rPr>
              <w:t>dysfunction</w:t>
            </w:r>
            <w:proofErr w:type="spellEnd"/>
          </w:p>
        </w:tc>
      </w:tr>
      <w:tr w:rsidR="009E7B66" w:rsidRPr="00E000B5" w14:paraId="16A5824C" w14:textId="77777777" w:rsidTr="008A7B03">
        <w:trPr>
          <w:trHeight w:val="680"/>
        </w:trPr>
        <w:tc>
          <w:tcPr>
            <w:tcW w:w="1187" w:type="pct"/>
            <w:tcBorders>
              <w:top w:val="single" w:sz="4" w:space="0" w:color="auto"/>
              <w:left w:val="single" w:sz="4" w:space="0" w:color="auto"/>
              <w:bottom w:val="single" w:sz="4" w:space="0" w:color="auto"/>
              <w:right w:val="single" w:sz="4" w:space="0" w:color="auto"/>
            </w:tcBorders>
            <w:hideMark/>
          </w:tcPr>
          <w:p w14:paraId="491CCB23" w14:textId="77777777" w:rsidR="009E7B66" w:rsidRPr="00787750" w:rsidRDefault="009E7B66" w:rsidP="009E7B66">
            <w:pPr>
              <w:rPr>
                <w:rFonts w:eastAsia="Calibri"/>
                <w:sz w:val="20"/>
                <w:lang w:val="en-US"/>
              </w:rPr>
            </w:pPr>
            <w:r w:rsidRPr="00787750">
              <w:rPr>
                <w:rFonts w:eastAsia="Arial"/>
                <w:b/>
                <w:sz w:val="20"/>
                <w:lang w:val="en-US"/>
              </w:rPr>
              <w:t>General</w:t>
            </w:r>
            <w:r w:rsidRPr="00787750">
              <w:rPr>
                <w:rFonts w:eastAsia="Calibri"/>
                <w:b/>
                <w:sz w:val="20"/>
                <w:lang w:val="en-US"/>
              </w:rPr>
              <w:t xml:space="preserve"> </w:t>
            </w:r>
            <w:r w:rsidRPr="00787750">
              <w:rPr>
                <w:rFonts w:eastAsia="Arial"/>
                <w:b/>
                <w:sz w:val="20"/>
                <w:lang w:val="en-US"/>
              </w:rPr>
              <w:t>disorders</w:t>
            </w:r>
            <w:r w:rsidRPr="00787750">
              <w:rPr>
                <w:rFonts w:eastAsia="Calibri"/>
                <w:b/>
                <w:sz w:val="20"/>
                <w:lang w:val="en-US"/>
              </w:rPr>
              <w:t xml:space="preserve"> </w:t>
            </w:r>
            <w:r w:rsidRPr="00787750">
              <w:rPr>
                <w:rFonts w:eastAsia="Arial"/>
                <w:b/>
                <w:sz w:val="20"/>
                <w:lang w:val="en-US"/>
              </w:rPr>
              <w:t>and</w:t>
            </w:r>
            <w:r w:rsidRPr="00787750">
              <w:rPr>
                <w:rFonts w:eastAsia="Calibri"/>
                <w:b/>
                <w:sz w:val="20"/>
                <w:lang w:val="en-US"/>
              </w:rPr>
              <w:t xml:space="preserve"> </w:t>
            </w:r>
            <w:r w:rsidRPr="00787750">
              <w:rPr>
                <w:rFonts w:eastAsia="Arial"/>
                <w:b/>
                <w:sz w:val="20"/>
                <w:lang w:val="en-US"/>
              </w:rPr>
              <w:t>administration</w:t>
            </w:r>
            <w:r w:rsidRPr="00787750">
              <w:rPr>
                <w:rFonts w:eastAsia="Calibri"/>
                <w:b/>
                <w:sz w:val="20"/>
                <w:lang w:val="en-US"/>
              </w:rPr>
              <w:t xml:space="preserve"> </w:t>
            </w:r>
            <w:r w:rsidRPr="00787750">
              <w:rPr>
                <w:rFonts w:eastAsia="Arial"/>
                <w:b/>
                <w:sz w:val="20"/>
                <w:lang w:val="en-US"/>
              </w:rPr>
              <w:t>site</w:t>
            </w:r>
            <w:r w:rsidRPr="00787750">
              <w:rPr>
                <w:rFonts w:eastAsia="Calibri"/>
                <w:b/>
                <w:sz w:val="20"/>
                <w:lang w:val="en-US"/>
              </w:rPr>
              <w:t xml:space="preserve"> </w:t>
            </w:r>
            <w:r w:rsidRPr="00787750">
              <w:rPr>
                <w:rFonts w:eastAsia="Arial"/>
                <w:b/>
                <w:sz w:val="20"/>
                <w:lang w:val="en-US"/>
              </w:rPr>
              <w:t>conditions</w:t>
            </w:r>
          </w:p>
        </w:tc>
        <w:tc>
          <w:tcPr>
            <w:tcW w:w="1271" w:type="pct"/>
            <w:tcBorders>
              <w:top w:val="single" w:sz="4" w:space="0" w:color="auto"/>
              <w:left w:val="single" w:sz="4" w:space="0" w:color="auto"/>
              <w:bottom w:val="single" w:sz="4" w:space="0" w:color="auto"/>
              <w:right w:val="single" w:sz="4" w:space="0" w:color="auto"/>
            </w:tcBorders>
          </w:tcPr>
          <w:p w14:paraId="70A9CC2A" w14:textId="77777777" w:rsidR="009E7B66" w:rsidRPr="00787750" w:rsidRDefault="009E7B66" w:rsidP="009E7B66">
            <w:pPr>
              <w:rPr>
                <w:rFonts w:eastAsia="Calibri"/>
                <w:sz w:val="20"/>
                <w:lang w:val="en-US"/>
              </w:rPr>
            </w:pPr>
          </w:p>
        </w:tc>
        <w:tc>
          <w:tcPr>
            <w:tcW w:w="1356" w:type="pct"/>
            <w:tcBorders>
              <w:top w:val="single" w:sz="4" w:space="0" w:color="auto"/>
              <w:left w:val="single" w:sz="4" w:space="0" w:color="auto"/>
              <w:bottom w:val="single" w:sz="4" w:space="0" w:color="auto"/>
              <w:right w:val="single" w:sz="4" w:space="0" w:color="auto"/>
            </w:tcBorders>
            <w:hideMark/>
          </w:tcPr>
          <w:p w14:paraId="3D0A47EA" w14:textId="77777777" w:rsidR="009E7B66" w:rsidRPr="00787750" w:rsidRDefault="009E7B66" w:rsidP="009E7B66">
            <w:pPr>
              <w:rPr>
                <w:rFonts w:eastAsia="Calibri"/>
                <w:sz w:val="20"/>
                <w:lang w:val="en-US"/>
              </w:rPr>
            </w:pPr>
            <w:r w:rsidRPr="00787750">
              <w:rPr>
                <w:rFonts w:eastAsia="Arial"/>
                <w:sz w:val="20"/>
                <w:lang w:val="en-US"/>
              </w:rPr>
              <w:t>Asthenia,</w:t>
            </w:r>
            <w:r w:rsidRPr="00787750">
              <w:rPr>
                <w:rFonts w:eastAsia="Calibri"/>
                <w:sz w:val="20"/>
                <w:lang w:val="en-US"/>
              </w:rPr>
              <w:t xml:space="preserve"> </w:t>
            </w:r>
            <w:r w:rsidRPr="00787750">
              <w:rPr>
                <w:rFonts w:eastAsia="Arial"/>
                <w:sz w:val="20"/>
                <w:lang w:val="en-US"/>
              </w:rPr>
              <w:t>fatigue,</w:t>
            </w:r>
            <w:r w:rsidRPr="00787750">
              <w:rPr>
                <w:rFonts w:eastAsia="Calibri"/>
                <w:sz w:val="20"/>
                <w:lang w:val="en-US"/>
              </w:rPr>
              <w:t xml:space="preserve"> </w:t>
            </w:r>
            <w:r w:rsidRPr="00787750">
              <w:rPr>
                <w:rFonts w:eastAsia="Arial"/>
                <w:sz w:val="20"/>
                <w:lang w:val="en-US"/>
              </w:rPr>
              <w:t>feeling</w:t>
            </w:r>
            <w:r w:rsidRPr="00787750">
              <w:rPr>
                <w:rFonts w:eastAsia="Calibri"/>
                <w:sz w:val="20"/>
                <w:lang w:val="en-US"/>
              </w:rPr>
              <w:t xml:space="preserve"> </w:t>
            </w:r>
            <w:r w:rsidRPr="00787750">
              <w:rPr>
                <w:rFonts w:eastAsia="Arial"/>
                <w:sz w:val="20"/>
                <w:lang w:val="en-US"/>
              </w:rPr>
              <w:t>hot,</w:t>
            </w:r>
            <w:r w:rsidRPr="00787750">
              <w:rPr>
                <w:rFonts w:eastAsia="Calibri"/>
                <w:sz w:val="20"/>
                <w:lang w:val="en-US"/>
              </w:rPr>
              <w:t xml:space="preserve"> </w:t>
            </w:r>
            <w:proofErr w:type="spellStart"/>
            <w:r w:rsidRPr="00787750">
              <w:rPr>
                <w:rFonts w:eastAsia="Arial"/>
                <w:sz w:val="20"/>
                <w:lang w:val="en-US"/>
              </w:rPr>
              <w:t>oedema</w:t>
            </w:r>
            <w:proofErr w:type="spellEnd"/>
            <w:r w:rsidRPr="00787750">
              <w:rPr>
                <w:rFonts w:eastAsia="Calibri"/>
                <w:sz w:val="20"/>
                <w:lang w:val="en-US"/>
              </w:rPr>
              <w:t xml:space="preserve"> </w:t>
            </w:r>
            <w:r w:rsidRPr="00787750">
              <w:rPr>
                <w:rFonts w:eastAsia="Arial"/>
                <w:sz w:val="20"/>
                <w:lang w:val="en-US"/>
              </w:rPr>
              <w:t>peripheral</w:t>
            </w:r>
          </w:p>
        </w:tc>
        <w:tc>
          <w:tcPr>
            <w:tcW w:w="1187" w:type="pct"/>
            <w:tcBorders>
              <w:top w:val="single" w:sz="4" w:space="0" w:color="auto"/>
              <w:left w:val="single" w:sz="4" w:space="0" w:color="auto"/>
              <w:bottom w:val="single" w:sz="4" w:space="0" w:color="auto"/>
              <w:right w:val="single" w:sz="4" w:space="0" w:color="auto"/>
            </w:tcBorders>
          </w:tcPr>
          <w:p w14:paraId="4E75C222" w14:textId="77777777" w:rsidR="009E7B66" w:rsidRPr="00787750" w:rsidRDefault="009E7B66" w:rsidP="009E7B66">
            <w:pPr>
              <w:rPr>
                <w:rFonts w:eastAsia="Calibri"/>
                <w:sz w:val="20"/>
                <w:lang w:val="en-US"/>
              </w:rPr>
            </w:pPr>
          </w:p>
        </w:tc>
      </w:tr>
    </w:tbl>
    <w:p w14:paraId="66845F52" w14:textId="77777777" w:rsidR="009E7B66" w:rsidRPr="008A7B03" w:rsidRDefault="009E7B66" w:rsidP="009E7B66">
      <w:pPr>
        <w:rPr>
          <w:rFonts w:eastAsia="Arial"/>
          <w:sz w:val="24"/>
          <w:szCs w:val="24"/>
          <w:lang w:val="en-GB" w:eastAsia="en-US"/>
        </w:rPr>
      </w:pPr>
    </w:p>
    <w:p w14:paraId="7F49B217" w14:textId="77777777" w:rsidR="009E7B66" w:rsidRPr="00BF0FE7" w:rsidRDefault="009E7B66" w:rsidP="009E7B66">
      <w:pPr>
        <w:ind w:left="851"/>
        <w:rPr>
          <w:rFonts w:eastAsia="Arial"/>
          <w:i/>
          <w:sz w:val="24"/>
          <w:szCs w:val="24"/>
          <w:lang w:val="en-US"/>
        </w:rPr>
      </w:pPr>
      <w:r w:rsidRPr="00BF0FE7">
        <w:rPr>
          <w:rFonts w:eastAsia="Arial"/>
          <w:i/>
          <w:sz w:val="24"/>
          <w:szCs w:val="24"/>
          <w:lang w:val="en-US"/>
        </w:rPr>
        <w:t>Undesirable</w:t>
      </w:r>
      <w:r w:rsidRPr="00BF0FE7">
        <w:rPr>
          <w:i/>
          <w:sz w:val="24"/>
          <w:szCs w:val="24"/>
          <w:lang w:val="en-US"/>
        </w:rPr>
        <w:t xml:space="preserve"> </w:t>
      </w:r>
      <w:r w:rsidRPr="00BF0FE7">
        <w:rPr>
          <w:rFonts w:eastAsia="Arial"/>
          <w:i/>
          <w:sz w:val="24"/>
          <w:szCs w:val="24"/>
          <w:lang w:val="en-US"/>
        </w:rPr>
        <w:t>effects</w:t>
      </w:r>
      <w:r w:rsidRPr="00BF0FE7">
        <w:rPr>
          <w:i/>
          <w:sz w:val="24"/>
          <w:szCs w:val="24"/>
          <w:lang w:val="en-US"/>
        </w:rPr>
        <w:t xml:space="preserve"> </w:t>
      </w:r>
      <w:r w:rsidRPr="00BF0FE7">
        <w:rPr>
          <w:rFonts w:eastAsia="Arial"/>
          <w:i/>
          <w:sz w:val="24"/>
          <w:szCs w:val="24"/>
          <w:lang w:val="en-US"/>
        </w:rPr>
        <w:t>occurring</w:t>
      </w:r>
      <w:r w:rsidRPr="00BF0FE7">
        <w:rPr>
          <w:i/>
          <w:sz w:val="24"/>
          <w:szCs w:val="24"/>
          <w:lang w:val="en-US"/>
        </w:rPr>
        <w:t xml:space="preserve"> </w:t>
      </w:r>
      <w:r w:rsidRPr="00BF0FE7">
        <w:rPr>
          <w:rFonts w:eastAsia="Arial"/>
          <w:i/>
          <w:sz w:val="24"/>
          <w:szCs w:val="24"/>
          <w:lang w:val="en-US"/>
        </w:rPr>
        <w:t>in</w:t>
      </w:r>
      <w:r w:rsidRPr="00BF0FE7">
        <w:rPr>
          <w:i/>
          <w:sz w:val="24"/>
          <w:szCs w:val="24"/>
          <w:lang w:val="en-US"/>
        </w:rPr>
        <w:t xml:space="preserve"> </w:t>
      </w:r>
      <w:r w:rsidRPr="00BF0FE7">
        <w:rPr>
          <w:rFonts w:eastAsia="Arial"/>
          <w:i/>
          <w:sz w:val="24"/>
          <w:szCs w:val="24"/>
          <w:lang w:val="en-US"/>
        </w:rPr>
        <w:t>one</w:t>
      </w:r>
      <w:r w:rsidRPr="00BF0FE7">
        <w:rPr>
          <w:i/>
          <w:sz w:val="24"/>
          <w:szCs w:val="24"/>
          <w:lang w:val="en-US"/>
        </w:rPr>
        <w:t xml:space="preserve"> </w:t>
      </w:r>
      <w:r w:rsidRPr="00BF0FE7">
        <w:rPr>
          <w:rFonts w:eastAsia="Arial"/>
          <w:i/>
          <w:sz w:val="24"/>
          <w:szCs w:val="24"/>
          <w:lang w:val="en-US"/>
        </w:rPr>
        <w:t>patient</w:t>
      </w:r>
      <w:r w:rsidRPr="00BF0FE7">
        <w:rPr>
          <w:i/>
          <w:sz w:val="24"/>
          <w:szCs w:val="24"/>
          <w:lang w:val="en-US"/>
        </w:rPr>
        <w:t xml:space="preserve"> </w:t>
      </w:r>
      <w:r w:rsidRPr="00BF0FE7">
        <w:rPr>
          <w:rFonts w:eastAsia="Arial"/>
          <w:i/>
          <w:sz w:val="24"/>
          <w:szCs w:val="24"/>
          <w:lang w:val="en-US"/>
        </w:rPr>
        <w:t>only</w:t>
      </w:r>
      <w:r w:rsidRPr="00BF0FE7">
        <w:rPr>
          <w:i/>
          <w:sz w:val="24"/>
          <w:szCs w:val="24"/>
          <w:lang w:val="en-US"/>
        </w:rPr>
        <w:t xml:space="preserve"> </w:t>
      </w:r>
      <w:r w:rsidRPr="00BF0FE7">
        <w:rPr>
          <w:rFonts w:eastAsia="Arial"/>
          <w:i/>
          <w:sz w:val="24"/>
          <w:szCs w:val="24"/>
          <w:lang w:val="en-US"/>
        </w:rPr>
        <w:t>are</w:t>
      </w:r>
      <w:r w:rsidRPr="00BF0FE7">
        <w:rPr>
          <w:i/>
          <w:sz w:val="24"/>
          <w:szCs w:val="24"/>
          <w:lang w:val="en-US"/>
        </w:rPr>
        <w:t xml:space="preserve"> </w:t>
      </w:r>
      <w:r w:rsidRPr="00BF0FE7">
        <w:rPr>
          <w:rFonts w:eastAsia="Arial"/>
          <w:i/>
          <w:sz w:val="24"/>
          <w:szCs w:val="24"/>
          <w:lang w:val="en-US"/>
        </w:rPr>
        <w:t>reported</w:t>
      </w:r>
      <w:r w:rsidRPr="00BF0FE7">
        <w:rPr>
          <w:i/>
          <w:sz w:val="24"/>
          <w:szCs w:val="24"/>
          <w:lang w:val="en-US"/>
        </w:rPr>
        <w:t xml:space="preserve"> </w:t>
      </w:r>
      <w:r w:rsidRPr="00BF0FE7">
        <w:rPr>
          <w:rFonts w:eastAsia="Arial"/>
          <w:i/>
          <w:sz w:val="24"/>
          <w:szCs w:val="24"/>
          <w:lang w:val="en-US"/>
        </w:rPr>
        <w:t>under</w:t>
      </w:r>
      <w:r w:rsidRPr="00BF0FE7">
        <w:rPr>
          <w:i/>
          <w:sz w:val="24"/>
          <w:szCs w:val="24"/>
          <w:lang w:val="en-US"/>
        </w:rPr>
        <w:t xml:space="preserve"> </w:t>
      </w:r>
      <w:r w:rsidRPr="00BF0FE7">
        <w:rPr>
          <w:rFonts w:eastAsia="Arial"/>
          <w:i/>
          <w:sz w:val="24"/>
          <w:szCs w:val="24"/>
          <w:lang w:val="en-US"/>
        </w:rPr>
        <w:t>the</w:t>
      </w:r>
      <w:r w:rsidRPr="00BF0FE7">
        <w:rPr>
          <w:i/>
          <w:sz w:val="24"/>
          <w:szCs w:val="24"/>
          <w:lang w:val="en-US"/>
        </w:rPr>
        <w:t xml:space="preserve"> </w:t>
      </w:r>
      <w:r w:rsidRPr="00BF0FE7">
        <w:rPr>
          <w:rFonts w:eastAsia="Arial"/>
          <w:i/>
          <w:sz w:val="24"/>
          <w:szCs w:val="24"/>
          <w:lang w:val="en-US"/>
        </w:rPr>
        <w:t>frequency</w:t>
      </w:r>
      <w:r w:rsidRPr="00BF0FE7">
        <w:rPr>
          <w:i/>
          <w:sz w:val="24"/>
          <w:szCs w:val="24"/>
          <w:lang w:val="en-US"/>
        </w:rPr>
        <w:t xml:space="preserve"> </w:t>
      </w:r>
      <w:r w:rsidRPr="00BF0FE7">
        <w:rPr>
          <w:rFonts w:eastAsia="Arial"/>
          <w:i/>
          <w:sz w:val="24"/>
          <w:szCs w:val="24"/>
          <w:lang w:val="en-US"/>
        </w:rPr>
        <w:t>rare.</w:t>
      </w:r>
    </w:p>
    <w:p w14:paraId="49420C5F" w14:textId="77777777" w:rsidR="009E7B66" w:rsidRPr="008A7B03" w:rsidRDefault="009E7B66" w:rsidP="009E7B66">
      <w:pPr>
        <w:ind w:left="851"/>
        <w:rPr>
          <w:sz w:val="24"/>
          <w:szCs w:val="24"/>
          <w:u w:val="single"/>
          <w:lang w:val="en-US"/>
        </w:rPr>
      </w:pPr>
    </w:p>
    <w:p w14:paraId="05E187A2" w14:textId="77777777" w:rsidR="009E7B66" w:rsidRPr="008A7B03" w:rsidRDefault="009E7B66" w:rsidP="009E7B66">
      <w:pPr>
        <w:ind w:left="851"/>
        <w:rPr>
          <w:sz w:val="24"/>
          <w:szCs w:val="24"/>
          <w:lang w:val="en-US"/>
        </w:rPr>
      </w:pPr>
      <w:r w:rsidRPr="008A7B03">
        <w:rPr>
          <w:sz w:val="24"/>
          <w:szCs w:val="24"/>
          <w:u w:val="single"/>
          <w:lang w:val="en-US"/>
        </w:rPr>
        <w:t>Additional information on the individual components</w:t>
      </w:r>
    </w:p>
    <w:p w14:paraId="381D13A4" w14:textId="484AB5C6" w:rsidR="009E7B66" w:rsidRPr="008A7B03" w:rsidRDefault="009E7B66" w:rsidP="009E7B66">
      <w:pPr>
        <w:ind w:left="851"/>
        <w:rPr>
          <w:sz w:val="24"/>
          <w:szCs w:val="24"/>
          <w:lang w:val="en-US"/>
        </w:rPr>
      </w:pPr>
      <w:r w:rsidRPr="008A7B03">
        <w:rPr>
          <w:sz w:val="24"/>
          <w:szCs w:val="24"/>
          <w:lang w:val="en-US"/>
        </w:rPr>
        <w:t xml:space="preserve">Adverse reactions reported with one of the individual components (enalapril or lercanidipine) may be potential undesirable effect with </w:t>
      </w:r>
      <w:proofErr w:type="spellStart"/>
      <w:r w:rsidR="00581EB5">
        <w:rPr>
          <w:sz w:val="24"/>
          <w:szCs w:val="24"/>
          <w:lang w:val="en-US"/>
        </w:rPr>
        <w:t>Enalaprilmaleat</w:t>
      </w:r>
      <w:proofErr w:type="spellEnd"/>
      <w:r w:rsidR="00581EB5">
        <w:rPr>
          <w:sz w:val="24"/>
          <w:szCs w:val="24"/>
          <w:lang w:val="en-US"/>
        </w:rPr>
        <w:t>/</w:t>
      </w:r>
      <w:proofErr w:type="spellStart"/>
      <w:r w:rsidR="00581EB5">
        <w:rPr>
          <w:sz w:val="24"/>
          <w:szCs w:val="24"/>
          <w:lang w:val="en-US"/>
        </w:rPr>
        <w:t>Lercanidipinhydrochlorid</w:t>
      </w:r>
      <w:proofErr w:type="spellEnd"/>
      <w:r w:rsidR="00581EB5">
        <w:rPr>
          <w:sz w:val="24"/>
          <w:szCs w:val="24"/>
          <w:lang w:val="en-US"/>
        </w:rPr>
        <w:t xml:space="preserve"> "DOC"</w:t>
      </w:r>
      <w:r w:rsidRPr="008A7B03">
        <w:rPr>
          <w:sz w:val="24"/>
          <w:szCs w:val="24"/>
          <w:lang w:val="en-US"/>
        </w:rPr>
        <w:t xml:space="preserve"> as well, even if not observed in clinical trials or during the post</w:t>
      </w:r>
      <w:r w:rsidRPr="008A7B03">
        <w:rPr>
          <w:sz w:val="24"/>
          <w:szCs w:val="24"/>
          <w:lang w:val="en-US"/>
        </w:rPr>
        <w:noBreakHyphen/>
        <w:t>marketing period.</w:t>
      </w:r>
    </w:p>
    <w:p w14:paraId="4E87407C" w14:textId="77777777" w:rsidR="009E7B66" w:rsidRPr="008A7B03" w:rsidRDefault="009E7B66" w:rsidP="009E7B66">
      <w:pPr>
        <w:ind w:left="851"/>
        <w:rPr>
          <w:sz w:val="24"/>
          <w:szCs w:val="24"/>
          <w:lang w:val="en-US"/>
        </w:rPr>
      </w:pPr>
    </w:p>
    <w:p w14:paraId="35C1C0F2" w14:textId="77777777" w:rsidR="009E7B66" w:rsidRPr="008A7B03" w:rsidRDefault="009E7B66" w:rsidP="009E7B66">
      <w:pPr>
        <w:ind w:left="851"/>
        <w:rPr>
          <w:sz w:val="24"/>
          <w:szCs w:val="24"/>
          <w:u w:val="single"/>
          <w:lang w:val="en-US"/>
        </w:rPr>
      </w:pPr>
      <w:r w:rsidRPr="008A7B03">
        <w:rPr>
          <w:sz w:val="24"/>
          <w:szCs w:val="24"/>
          <w:u w:val="single"/>
          <w:lang w:val="en-US"/>
        </w:rPr>
        <w:t>Enalapril alone</w:t>
      </w:r>
    </w:p>
    <w:p w14:paraId="6513CCF8" w14:textId="77777777" w:rsidR="009E7B66" w:rsidRPr="008A7B03" w:rsidRDefault="009E7B66" w:rsidP="009E7B66">
      <w:pPr>
        <w:ind w:left="851"/>
        <w:rPr>
          <w:sz w:val="24"/>
          <w:szCs w:val="24"/>
          <w:lang w:val="en-US"/>
        </w:rPr>
      </w:pPr>
      <w:r w:rsidRPr="008A7B03">
        <w:rPr>
          <w:sz w:val="24"/>
          <w:szCs w:val="24"/>
          <w:lang w:val="en-US"/>
        </w:rPr>
        <w:t>Among the adverse drug reactions reported for enalapril are:</w:t>
      </w:r>
    </w:p>
    <w:p w14:paraId="43AB23C1" w14:textId="77777777" w:rsidR="009E7B66" w:rsidRPr="008A7B03" w:rsidRDefault="009E7B66" w:rsidP="009E7B66">
      <w:pPr>
        <w:tabs>
          <w:tab w:val="left" w:pos="-1418"/>
        </w:tabs>
        <w:ind w:right="-20"/>
        <w:rPr>
          <w:rFonts w:eastAsia="Arial"/>
          <w:sz w:val="24"/>
          <w:szCs w:val="24"/>
          <w:lang w:val="en-US"/>
        </w:rPr>
      </w:pPr>
    </w:p>
    <w:tbl>
      <w:tblPr>
        <w:tblW w:w="563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927"/>
        <w:gridCol w:w="2571"/>
        <w:gridCol w:w="1994"/>
        <w:gridCol w:w="1983"/>
        <w:gridCol w:w="783"/>
        <w:gridCol w:w="994"/>
      </w:tblGrid>
      <w:tr w:rsidR="009E7B66" w:rsidRPr="00787750" w14:paraId="4534496C" w14:textId="77777777" w:rsidTr="00E000B5">
        <w:trPr>
          <w:trHeight w:val="659"/>
          <w:tblHeader/>
        </w:trPr>
        <w:tc>
          <w:tcPr>
            <w:tcW w:w="735" w:type="pct"/>
            <w:tcBorders>
              <w:top w:val="single" w:sz="4" w:space="0" w:color="auto"/>
              <w:left w:val="single" w:sz="4" w:space="0" w:color="auto"/>
              <w:bottom w:val="single" w:sz="4" w:space="0" w:color="auto"/>
              <w:right w:val="single" w:sz="4" w:space="0" w:color="auto"/>
            </w:tcBorders>
          </w:tcPr>
          <w:p w14:paraId="17877EE7" w14:textId="77777777" w:rsidR="009E7B66" w:rsidRPr="00787750" w:rsidRDefault="009E7B66" w:rsidP="00BF0FE7">
            <w:pPr>
              <w:tabs>
                <w:tab w:val="left" w:pos="1304"/>
              </w:tabs>
              <w:rPr>
                <w:rFonts w:eastAsia="Calibri"/>
                <w:b/>
                <w:sz w:val="20"/>
                <w:lang w:val="is-IS"/>
              </w:rPr>
            </w:pPr>
          </w:p>
        </w:tc>
        <w:tc>
          <w:tcPr>
            <w:tcW w:w="427" w:type="pct"/>
            <w:tcBorders>
              <w:top w:val="single" w:sz="4" w:space="0" w:color="auto"/>
              <w:left w:val="single" w:sz="4" w:space="0" w:color="auto"/>
              <w:bottom w:val="single" w:sz="4" w:space="0" w:color="auto"/>
              <w:right w:val="single" w:sz="4" w:space="0" w:color="auto"/>
            </w:tcBorders>
            <w:hideMark/>
          </w:tcPr>
          <w:p w14:paraId="441C2AF3" w14:textId="1B41979F" w:rsidR="009E7B66" w:rsidRPr="00787750" w:rsidRDefault="009E7B66" w:rsidP="00BF0FE7">
            <w:pPr>
              <w:tabs>
                <w:tab w:val="left" w:pos="1304"/>
              </w:tabs>
              <w:rPr>
                <w:rFonts w:eastAsia="Calibri"/>
                <w:b/>
                <w:sz w:val="20"/>
                <w:lang w:val="is-IS"/>
              </w:rPr>
            </w:pPr>
            <w:r w:rsidRPr="00787750">
              <w:rPr>
                <w:rFonts w:eastAsia="Calibri"/>
                <w:b/>
                <w:sz w:val="20"/>
                <w:lang w:val="is-IS"/>
              </w:rPr>
              <w:t>Very com</w:t>
            </w:r>
            <w:r w:rsidR="00581EB5">
              <w:rPr>
                <w:rFonts w:eastAsia="Calibri"/>
                <w:b/>
                <w:sz w:val="20"/>
                <w:lang w:val="is-IS"/>
              </w:rPr>
              <w:softHyphen/>
            </w:r>
            <w:r w:rsidRPr="00787750">
              <w:rPr>
                <w:rFonts w:eastAsia="Calibri"/>
                <w:b/>
                <w:sz w:val="20"/>
                <w:lang w:val="is-IS"/>
              </w:rPr>
              <w:t>mo</w:t>
            </w:r>
            <w:r w:rsidR="00787750">
              <w:rPr>
                <w:rFonts w:eastAsia="Calibri"/>
                <w:b/>
                <w:sz w:val="20"/>
                <w:lang w:val="is-IS"/>
              </w:rPr>
              <w:t>n</w:t>
            </w:r>
          </w:p>
        </w:tc>
        <w:tc>
          <w:tcPr>
            <w:tcW w:w="1185" w:type="pct"/>
            <w:tcBorders>
              <w:top w:val="single" w:sz="4" w:space="0" w:color="auto"/>
              <w:left w:val="single" w:sz="4" w:space="0" w:color="auto"/>
              <w:bottom w:val="single" w:sz="4" w:space="0" w:color="auto"/>
              <w:right w:val="single" w:sz="4" w:space="0" w:color="auto"/>
            </w:tcBorders>
            <w:hideMark/>
          </w:tcPr>
          <w:p w14:paraId="07A88D9D" w14:textId="77777777" w:rsidR="009E7B66" w:rsidRPr="00787750" w:rsidRDefault="009E7B66" w:rsidP="00BF0FE7">
            <w:pPr>
              <w:tabs>
                <w:tab w:val="left" w:pos="1304"/>
              </w:tabs>
              <w:rPr>
                <w:rFonts w:eastAsia="Calibri"/>
                <w:b/>
                <w:sz w:val="20"/>
                <w:lang w:val="is-IS"/>
              </w:rPr>
            </w:pPr>
            <w:r w:rsidRPr="00787750">
              <w:rPr>
                <w:rFonts w:eastAsia="Calibri"/>
                <w:b/>
                <w:sz w:val="20"/>
                <w:lang w:val="is-IS"/>
              </w:rPr>
              <w:t>Common</w:t>
            </w:r>
          </w:p>
        </w:tc>
        <w:tc>
          <w:tcPr>
            <w:tcW w:w="919" w:type="pct"/>
            <w:tcBorders>
              <w:top w:val="single" w:sz="4" w:space="0" w:color="auto"/>
              <w:left w:val="single" w:sz="4" w:space="0" w:color="auto"/>
              <w:bottom w:val="single" w:sz="4" w:space="0" w:color="auto"/>
              <w:right w:val="single" w:sz="4" w:space="0" w:color="auto"/>
            </w:tcBorders>
            <w:hideMark/>
          </w:tcPr>
          <w:p w14:paraId="684D71A3" w14:textId="77777777" w:rsidR="009E7B66" w:rsidRPr="00787750" w:rsidRDefault="009E7B66" w:rsidP="00BF0FE7">
            <w:pPr>
              <w:tabs>
                <w:tab w:val="left" w:pos="1304"/>
              </w:tabs>
              <w:rPr>
                <w:rFonts w:eastAsia="Calibri"/>
                <w:b/>
                <w:sz w:val="20"/>
                <w:lang w:val="is-IS"/>
              </w:rPr>
            </w:pPr>
            <w:r w:rsidRPr="00787750">
              <w:rPr>
                <w:rFonts w:eastAsia="Calibri"/>
                <w:b/>
                <w:sz w:val="20"/>
                <w:lang w:val="is-IS"/>
              </w:rPr>
              <w:t>Uncommon</w:t>
            </w:r>
          </w:p>
        </w:tc>
        <w:tc>
          <w:tcPr>
            <w:tcW w:w="914" w:type="pct"/>
            <w:tcBorders>
              <w:top w:val="single" w:sz="4" w:space="0" w:color="auto"/>
              <w:left w:val="single" w:sz="4" w:space="0" w:color="auto"/>
              <w:bottom w:val="single" w:sz="4" w:space="0" w:color="auto"/>
              <w:right w:val="single" w:sz="4" w:space="0" w:color="auto"/>
            </w:tcBorders>
            <w:hideMark/>
          </w:tcPr>
          <w:p w14:paraId="7E0D5D7E" w14:textId="77777777" w:rsidR="009E7B66" w:rsidRPr="00787750" w:rsidRDefault="009E7B66" w:rsidP="00BF0FE7">
            <w:pPr>
              <w:tabs>
                <w:tab w:val="left" w:pos="1304"/>
              </w:tabs>
              <w:rPr>
                <w:rFonts w:eastAsia="Calibri"/>
                <w:b/>
                <w:sz w:val="20"/>
                <w:lang w:val="is-IS"/>
              </w:rPr>
            </w:pPr>
            <w:r w:rsidRPr="00787750">
              <w:rPr>
                <w:rFonts w:eastAsia="Calibri"/>
                <w:b/>
                <w:sz w:val="20"/>
                <w:lang w:val="is-IS"/>
              </w:rPr>
              <w:t>Rare</w:t>
            </w:r>
          </w:p>
        </w:tc>
        <w:tc>
          <w:tcPr>
            <w:tcW w:w="361" w:type="pct"/>
            <w:tcBorders>
              <w:top w:val="single" w:sz="4" w:space="0" w:color="auto"/>
              <w:left w:val="single" w:sz="4" w:space="0" w:color="auto"/>
              <w:bottom w:val="single" w:sz="4" w:space="0" w:color="auto"/>
              <w:right w:val="single" w:sz="4" w:space="0" w:color="auto"/>
            </w:tcBorders>
            <w:hideMark/>
          </w:tcPr>
          <w:p w14:paraId="61C89E76" w14:textId="77777777" w:rsidR="009E7B66" w:rsidRPr="00787750" w:rsidRDefault="009E7B66" w:rsidP="00BF0FE7">
            <w:pPr>
              <w:tabs>
                <w:tab w:val="left" w:pos="1304"/>
              </w:tabs>
              <w:rPr>
                <w:rFonts w:eastAsia="Calibri"/>
                <w:b/>
                <w:sz w:val="20"/>
                <w:lang w:val="is-IS"/>
              </w:rPr>
            </w:pPr>
            <w:r w:rsidRPr="00787750">
              <w:rPr>
                <w:rFonts w:eastAsia="Calibri"/>
                <w:b/>
                <w:sz w:val="20"/>
                <w:lang w:val="is-IS"/>
              </w:rPr>
              <w:t>Very rare</w:t>
            </w:r>
          </w:p>
        </w:tc>
        <w:tc>
          <w:tcPr>
            <w:tcW w:w="458" w:type="pct"/>
            <w:tcBorders>
              <w:top w:val="single" w:sz="4" w:space="0" w:color="auto"/>
              <w:left w:val="single" w:sz="4" w:space="0" w:color="auto"/>
              <w:bottom w:val="single" w:sz="4" w:space="0" w:color="auto"/>
              <w:right w:val="single" w:sz="4" w:space="0" w:color="auto"/>
            </w:tcBorders>
            <w:hideMark/>
          </w:tcPr>
          <w:p w14:paraId="68740016" w14:textId="77777777" w:rsidR="009E7B66" w:rsidRPr="00787750" w:rsidRDefault="009E7B66" w:rsidP="00BF0FE7">
            <w:pPr>
              <w:tabs>
                <w:tab w:val="left" w:pos="1304"/>
              </w:tabs>
              <w:rPr>
                <w:rFonts w:eastAsia="Calibri"/>
                <w:b/>
                <w:sz w:val="20"/>
                <w:lang w:val="is-IS"/>
              </w:rPr>
            </w:pPr>
            <w:r w:rsidRPr="00787750">
              <w:rPr>
                <w:rFonts w:eastAsia="Calibri"/>
                <w:b/>
                <w:sz w:val="20"/>
                <w:lang w:val="is-IS"/>
              </w:rPr>
              <w:t>Not known</w:t>
            </w:r>
          </w:p>
        </w:tc>
      </w:tr>
      <w:tr w:rsidR="009E7B66" w:rsidRPr="00E000B5" w14:paraId="0D0FEFA3" w14:textId="77777777" w:rsidTr="00E000B5">
        <w:tc>
          <w:tcPr>
            <w:tcW w:w="735" w:type="pct"/>
            <w:tcBorders>
              <w:top w:val="single" w:sz="4" w:space="0" w:color="auto"/>
              <w:left w:val="single" w:sz="4" w:space="0" w:color="auto"/>
              <w:bottom w:val="single" w:sz="4" w:space="0" w:color="auto"/>
              <w:right w:val="single" w:sz="4" w:space="0" w:color="auto"/>
            </w:tcBorders>
            <w:hideMark/>
          </w:tcPr>
          <w:p w14:paraId="01F190A0" w14:textId="77777777" w:rsidR="009E7B66" w:rsidRPr="00787750" w:rsidRDefault="009E7B66">
            <w:pPr>
              <w:tabs>
                <w:tab w:val="left" w:pos="1304"/>
              </w:tabs>
              <w:rPr>
                <w:rFonts w:eastAsia="Calibri"/>
                <w:b/>
                <w:sz w:val="20"/>
                <w:lang w:val="is-IS"/>
              </w:rPr>
            </w:pPr>
            <w:r w:rsidRPr="00787750">
              <w:rPr>
                <w:rFonts w:eastAsia="Calibri"/>
                <w:b/>
                <w:sz w:val="20"/>
                <w:lang w:val="is-IS"/>
              </w:rPr>
              <w:t>Blood and lymphatic system disorders</w:t>
            </w:r>
          </w:p>
        </w:tc>
        <w:tc>
          <w:tcPr>
            <w:tcW w:w="427" w:type="pct"/>
            <w:tcBorders>
              <w:top w:val="single" w:sz="4" w:space="0" w:color="auto"/>
              <w:left w:val="single" w:sz="4" w:space="0" w:color="auto"/>
              <w:bottom w:val="single" w:sz="4" w:space="0" w:color="auto"/>
              <w:right w:val="single" w:sz="4" w:space="0" w:color="auto"/>
            </w:tcBorders>
          </w:tcPr>
          <w:p w14:paraId="2B45FC2E" w14:textId="77777777" w:rsidR="009E7B66" w:rsidRPr="00787750" w:rsidRDefault="009E7B66">
            <w:pPr>
              <w:tabs>
                <w:tab w:val="left" w:pos="1304"/>
              </w:tabs>
              <w:rPr>
                <w:rFonts w:eastAsia="Calibri"/>
                <w:b/>
                <w:sz w:val="20"/>
                <w:lang w:val="is-IS"/>
              </w:rPr>
            </w:pPr>
          </w:p>
        </w:tc>
        <w:tc>
          <w:tcPr>
            <w:tcW w:w="1185" w:type="pct"/>
            <w:tcBorders>
              <w:top w:val="single" w:sz="4" w:space="0" w:color="auto"/>
              <w:left w:val="single" w:sz="4" w:space="0" w:color="auto"/>
              <w:bottom w:val="single" w:sz="4" w:space="0" w:color="auto"/>
              <w:right w:val="single" w:sz="4" w:space="0" w:color="auto"/>
            </w:tcBorders>
          </w:tcPr>
          <w:p w14:paraId="36E83114" w14:textId="77777777" w:rsidR="009E7B66" w:rsidRPr="00787750" w:rsidRDefault="009E7B66">
            <w:pPr>
              <w:tabs>
                <w:tab w:val="left" w:pos="1304"/>
              </w:tabs>
              <w:rPr>
                <w:rFonts w:eastAsia="Calibri"/>
                <w:b/>
                <w:sz w:val="20"/>
                <w:lang w:val="is-IS"/>
              </w:rPr>
            </w:pPr>
          </w:p>
        </w:tc>
        <w:tc>
          <w:tcPr>
            <w:tcW w:w="919" w:type="pct"/>
            <w:tcBorders>
              <w:top w:val="single" w:sz="4" w:space="0" w:color="auto"/>
              <w:left w:val="single" w:sz="4" w:space="0" w:color="auto"/>
              <w:bottom w:val="single" w:sz="4" w:space="0" w:color="auto"/>
              <w:right w:val="single" w:sz="4" w:space="0" w:color="auto"/>
            </w:tcBorders>
            <w:hideMark/>
          </w:tcPr>
          <w:p w14:paraId="04AF97DF" w14:textId="77777777" w:rsidR="009E7B66" w:rsidRPr="00787750" w:rsidRDefault="009E7B66">
            <w:pPr>
              <w:tabs>
                <w:tab w:val="left" w:pos="1304"/>
              </w:tabs>
              <w:rPr>
                <w:rFonts w:eastAsia="Calibri"/>
                <w:b/>
                <w:sz w:val="20"/>
                <w:lang w:val="is-IS"/>
              </w:rPr>
            </w:pPr>
            <w:r w:rsidRPr="00787750">
              <w:rPr>
                <w:rFonts w:eastAsia="Calibri"/>
                <w:sz w:val="20"/>
                <w:lang w:val="is-IS"/>
              </w:rPr>
              <w:t>Anaemia (including aplastic and haemolytic forms)</w:t>
            </w:r>
          </w:p>
        </w:tc>
        <w:tc>
          <w:tcPr>
            <w:tcW w:w="914" w:type="pct"/>
            <w:tcBorders>
              <w:top w:val="single" w:sz="4" w:space="0" w:color="auto"/>
              <w:left w:val="single" w:sz="4" w:space="0" w:color="auto"/>
              <w:bottom w:val="single" w:sz="4" w:space="0" w:color="auto"/>
              <w:right w:val="single" w:sz="4" w:space="0" w:color="auto"/>
            </w:tcBorders>
            <w:hideMark/>
          </w:tcPr>
          <w:p w14:paraId="5F62040D" w14:textId="57C8ED91" w:rsidR="009E7B66" w:rsidRPr="00787750" w:rsidRDefault="009E7B66">
            <w:pPr>
              <w:tabs>
                <w:tab w:val="left" w:pos="1304"/>
              </w:tabs>
              <w:rPr>
                <w:rFonts w:eastAsia="Calibri"/>
                <w:b/>
                <w:sz w:val="20"/>
                <w:lang w:val="is-IS"/>
              </w:rPr>
            </w:pPr>
            <w:r w:rsidRPr="00787750">
              <w:rPr>
                <w:rFonts w:eastAsia="Calibri"/>
                <w:sz w:val="20"/>
                <w:lang w:val="is-IS"/>
              </w:rPr>
              <w:t>Neutropenia, decreases in hemoglobin, decreases in haematocrit, thrombocytopenia, agranulo</w:t>
            </w:r>
            <w:r w:rsidR="00BF0FE7" w:rsidRPr="00787750">
              <w:rPr>
                <w:rFonts w:eastAsia="Calibri"/>
                <w:sz w:val="20"/>
                <w:lang w:val="is-IS"/>
              </w:rPr>
              <w:softHyphen/>
            </w:r>
            <w:r w:rsidRPr="00787750">
              <w:rPr>
                <w:rFonts w:eastAsia="Calibri"/>
                <w:sz w:val="20"/>
                <w:lang w:val="is-IS"/>
              </w:rPr>
              <w:t>cytosis, bone marrow depression, pancytopenia, lymphadenopathy, auto</w:t>
            </w:r>
            <w:r w:rsidR="00BF0FE7" w:rsidRPr="00787750">
              <w:rPr>
                <w:rFonts w:eastAsia="Calibri"/>
                <w:sz w:val="20"/>
                <w:lang w:val="is-IS"/>
              </w:rPr>
              <w:softHyphen/>
            </w:r>
            <w:r w:rsidRPr="00787750">
              <w:rPr>
                <w:rFonts w:eastAsia="Calibri"/>
                <w:sz w:val="20"/>
                <w:lang w:val="is-IS"/>
              </w:rPr>
              <w:t>immune diseases</w:t>
            </w:r>
          </w:p>
        </w:tc>
        <w:tc>
          <w:tcPr>
            <w:tcW w:w="361" w:type="pct"/>
            <w:tcBorders>
              <w:top w:val="single" w:sz="4" w:space="0" w:color="auto"/>
              <w:left w:val="single" w:sz="4" w:space="0" w:color="auto"/>
              <w:bottom w:val="single" w:sz="4" w:space="0" w:color="auto"/>
              <w:right w:val="single" w:sz="4" w:space="0" w:color="auto"/>
            </w:tcBorders>
          </w:tcPr>
          <w:p w14:paraId="4E424FD9" w14:textId="77777777" w:rsidR="009E7B66" w:rsidRPr="00787750" w:rsidRDefault="009E7B66">
            <w:pPr>
              <w:tabs>
                <w:tab w:val="left" w:pos="1304"/>
              </w:tabs>
              <w:rPr>
                <w:rFonts w:eastAsia="Calibri"/>
                <w:b/>
                <w:sz w:val="20"/>
                <w:lang w:val="is-IS"/>
              </w:rPr>
            </w:pPr>
          </w:p>
        </w:tc>
        <w:tc>
          <w:tcPr>
            <w:tcW w:w="458" w:type="pct"/>
            <w:tcBorders>
              <w:top w:val="single" w:sz="4" w:space="0" w:color="auto"/>
              <w:left w:val="single" w:sz="4" w:space="0" w:color="auto"/>
              <w:bottom w:val="single" w:sz="4" w:space="0" w:color="auto"/>
              <w:right w:val="single" w:sz="4" w:space="0" w:color="auto"/>
            </w:tcBorders>
          </w:tcPr>
          <w:p w14:paraId="60FE0B9A" w14:textId="77777777" w:rsidR="009E7B66" w:rsidRPr="00787750" w:rsidRDefault="009E7B66">
            <w:pPr>
              <w:tabs>
                <w:tab w:val="left" w:pos="1304"/>
              </w:tabs>
              <w:rPr>
                <w:rFonts w:eastAsia="Calibri"/>
                <w:b/>
                <w:sz w:val="20"/>
                <w:lang w:val="is-IS"/>
              </w:rPr>
            </w:pPr>
          </w:p>
        </w:tc>
      </w:tr>
      <w:tr w:rsidR="009E7B66" w:rsidRPr="00E000B5" w14:paraId="5B836327" w14:textId="77777777" w:rsidTr="00E000B5">
        <w:tc>
          <w:tcPr>
            <w:tcW w:w="735" w:type="pct"/>
            <w:tcBorders>
              <w:top w:val="single" w:sz="4" w:space="0" w:color="auto"/>
              <w:left w:val="single" w:sz="4" w:space="0" w:color="auto"/>
              <w:bottom w:val="single" w:sz="4" w:space="0" w:color="auto"/>
              <w:right w:val="single" w:sz="4" w:space="0" w:color="auto"/>
            </w:tcBorders>
            <w:hideMark/>
          </w:tcPr>
          <w:p w14:paraId="3768E7C7" w14:textId="77777777" w:rsidR="009E7B66" w:rsidRPr="00787750" w:rsidRDefault="009E7B66">
            <w:pPr>
              <w:tabs>
                <w:tab w:val="left" w:pos="1304"/>
              </w:tabs>
              <w:rPr>
                <w:rFonts w:eastAsia="Calibri"/>
                <w:b/>
                <w:sz w:val="20"/>
                <w:lang w:val="is-IS"/>
              </w:rPr>
            </w:pPr>
            <w:r w:rsidRPr="00787750">
              <w:rPr>
                <w:rFonts w:eastAsia="Calibri"/>
                <w:b/>
                <w:sz w:val="20"/>
                <w:lang w:val="is-IS"/>
              </w:rPr>
              <w:t>Endocrine disorders</w:t>
            </w:r>
          </w:p>
        </w:tc>
        <w:tc>
          <w:tcPr>
            <w:tcW w:w="427" w:type="pct"/>
            <w:tcBorders>
              <w:top w:val="single" w:sz="4" w:space="0" w:color="auto"/>
              <w:left w:val="single" w:sz="4" w:space="0" w:color="auto"/>
              <w:bottom w:val="single" w:sz="4" w:space="0" w:color="auto"/>
              <w:right w:val="single" w:sz="4" w:space="0" w:color="auto"/>
            </w:tcBorders>
          </w:tcPr>
          <w:p w14:paraId="4E909389" w14:textId="77777777" w:rsidR="009E7B66" w:rsidRPr="00787750" w:rsidRDefault="009E7B66">
            <w:pPr>
              <w:tabs>
                <w:tab w:val="left" w:pos="1304"/>
              </w:tabs>
              <w:rPr>
                <w:rFonts w:eastAsia="Calibri"/>
                <w:b/>
                <w:sz w:val="20"/>
                <w:lang w:val="is-IS"/>
              </w:rPr>
            </w:pPr>
          </w:p>
        </w:tc>
        <w:tc>
          <w:tcPr>
            <w:tcW w:w="1185" w:type="pct"/>
            <w:tcBorders>
              <w:top w:val="single" w:sz="4" w:space="0" w:color="auto"/>
              <w:left w:val="single" w:sz="4" w:space="0" w:color="auto"/>
              <w:bottom w:val="single" w:sz="4" w:space="0" w:color="auto"/>
              <w:right w:val="single" w:sz="4" w:space="0" w:color="auto"/>
            </w:tcBorders>
          </w:tcPr>
          <w:p w14:paraId="1B78CB3C" w14:textId="77777777" w:rsidR="009E7B66" w:rsidRPr="00787750" w:rsidRDefault="009E7B66">
            <w:pPr>
              <w:tabs>
                <w:tab w:val="left" w:pos="1304"/>
              </w:tabs>
              <w:rPr>
                <w:rFonts w:eastAsia="Calibri"/>
                <w:b/>
                <w:sz w:val="20"/>
                <w:lang w:val="is-IS"/>
              </w:rPr>
            </w:pPr>
          </w:p>
        </w:tc>
        <w:tc>
          <w:tcPr>
            <w:tcW w:w="919" w:type="pct"/>
            <w:tcBorders>
              <w:top w:val="single" w:sz="4" w:space="0" w:color="auto"/>
              <w:left w:val="single" w:sz="4" w:space="0" w:color="auto"/>
              <w:bottom w:val="single" w:sz="4" w:space="0" w:color="auto"/>
              <w:right w:val="single" w:sz="4" w:space="0" w:color="auto"/>
            </w:tcBorders>
          </w:tcPr>
          <w:p w14:paraId="041975D2" w14:textId="77777777" w:rsidR="009E7B66" w:rsidRPr="00787750" w:rsidRDefault="009E7B66">
            <w:pPr>
              <w:tabs>
                <w:tab w:val="left" w:pos="1304"/>
              </w:tabs>
              <w:rPr>
                <w:rFonts w:eastAsia="Calibri"/>
                <w:b/>
                <w:sz w:val="20"/>
                <w:lang w:val="is-IS"/>
              </w:rPr>
            </w:pPr>
          </w:p>
        </w:tc>
        <w:tc>
          <w:tcPr>
            <w:tcW w:w="914" w:type="pct"/>
            <w:tcBorders>
              <w:top w:val="single" w:sz="4" w:space="0" w:color="auto"/>
              <w:left w:val="single" w:sz="4" w:space="0" w:color="auto"/>
              <w:bottom w:val="single" w:sz="4" w:space="0" w:color="auto"/>
              <w:right w:val="single" w:sz="4" w:space="0" w:color="auto"/>
            </w:tcBorders>
          </w:tcPr>
          <w:p w14:paraId="5FC9B588" w14:textId="77777777" w:rsidR="009E7B66" w:rsidRPr="00787750" w:rsidRDefault="009E7B66">
            <w:pPr>
              <w:tabs>
                <w:tab w:val="left" w:pos="1304"/>
              </w:tabs>
              <w:rPr>
                <w:rFonts w:eastAsia="Calibri"/>
                <w:b/>
                <w:sz w:val="20"/>
                <w:lang w:val="is-IS"/>
              </w:rPr>
            </w:pPr>
          </w:p>
        </w:tc>
        <w:tc>
          <w:tcPr>
            <w:tcW w:w="361" w:type="pct"/>
            <w:tcBorders>
              <w:top w:val="single" w:sz="4" w:space="0" w:color="auto"/>
              <w:left w:val="single" w:sz="4" w:space="0" w:color="auto"/>
              <w:bottom w:val="single" w:sz="4" w:space="0" w:color="auto"/>
              <w:right w:val="single" w:sz="4" w:space="0" w:color="auto"/>
            </w:tcBorders>
          </w:tcPr>
          <w:p w14:paraId="5845FDBE" w14:textId="77777777" w:rsidR="009E7B66" w:rsidRPr="00787750" w:rsidRDefault="009E7B66">
            <w:pPr>
              <w:tabs>
                <w:tab w:val="left" w:pos="1304"/>
              </w:tabs>
              <w:rPr>
                <w:rFonts w:eastAsia="Calibri"/>
                <w:sz w:val="20"/>
                <w:lang w:val="is-IS"/>
              </w:rPr>
            </w:pPr>
          </w:p>
        </w:tc>
        <w:tc>
          <w:tcPr>
            <w:tcW w:w="458" w:type="pct"/>
            <w:tcBorders>
              <w:top w:val="single" w:sz="4" w:space="0" w:color="auto"/>
              <w:left w:val="single" w:sz="4" w:space="0" w:color="auto"/>
              <w:bottom w:val="single" w:sz="4" w:space="0" w:color="auto"/>
              <w:right w:val="single" w:sz="4" w:space="0" w:color="auto"/>
            </w:tcBorders>
            <w:hideMark/>
          </w:tcPr>
          <w:p w14:paraId="10244BFA" w14:textId="45D47322" w:rsidR="009E7B66" w:rsidRPr="00787750" w:rsidRDefault="009E7B66">
            <w:pPr>
              <w:tabs>
                <w:tab w:val="left" w:pos="1304"/>
              </w:tabs>
              <w:rPr>
                <w:rFonts w:eastAsia="Calibri"/>
                <w:b/>
                <w:sz w:val="20"/>
                <w:lang w:val="is-IS"/>
              </w:rPr>
            </w:pPr>
            <w:r w:rsidRPr="00787750">
              <w:rPr>
                <w:rFonts w:eastAsia="Calibri"/>
                <w:sz w:val="20"/>
                <w:lang w:val="is-IS"/>
              </w:rPr>
              <w:t>Syndro</w:t>
            </w:r>
            <w:r w:rsidR="00787750" w:rsidRPr="00787750">
              <w:rPr>
                <w:rFonts w:eastAsia="Calibri"/>
                <w:sz w:val="20"/>
                <w:lang w:val="is-IS"/>
              </w:rPr>
              <w:softHyphen/>
            </w:r>
            <w:r w:rsidRPr="00787750">
              <w:rPr>
                <w:rFonts w:eastAsia="Calibri"/>
                <w:sz w:val="20"/>
                <w:lang w:val="is-IS"/>
              </w:rPr>
              <w:t>me of inappro</w:t>
            </w:r>
            <w:r w:rsidR="00787750" w:rsidRPr="00787750">
              <w:rPr>
                <w:rFonts w:eastAsia="Calibri"/>
                <w:sz w:val="20"/>
                <w:lang w:val="is-IS"/>
              </w:rPr>
              <w:softHyphen/>
            </w:r>
            <w:r w:rsidRPr="00787750">
              <w:rPr>
                <w:rFonts w:eastAsia="Calibri"/>
                <w:sz w:val="20"/>
                <w:lang w:val="is-IS"/>
              </w:rPr>
              <w:t>priate antidiure</w:t>
            </w:r>
            <w:r w:rsidR="00787750">
              <w:rPr>
                <w:rFonts w:eastAsia="Calibri"/>
                <w:sz w:val="20"/>
                <w:lang w:val="is-IS"/>
              </w:rPr>
              <w:softHyphen/>
            </w:r>
            <w:r w:rsidRPr="00787750">
              <w:rPr>
                <w:rFonts w:eastAsia="Calibri"/>
                <w:sz w:val="20"/>
                <w:lang w:val="is-IS"/>
              </w:rPr>
              <w:t>tic hormo</w:t>
            </w:r>
            <w:r w:rsidR="00787750">
              <w:rPr>
                <w:rFonts w:eastAsia="Calibri"/>
                <w:sz w:val="20"/>
                <w:lang w:val="is-IS"/>
              </w:rPr>
              <w:softHyphen/>
            </w:r>
            <w:r w:rsidRPr="00787750">
              <w:rPr>
                <w:rFonts w:eastAsia="Calibri"/>
                <w:sz w:val="20"/>
                <w:lang w:val="is-IS"/>
              </w:rPr>
              <w:t>ne secre</w:t>
            </w:r>
            <w:r w:rsidR="00787750">
              <w:rPr>
                <w:rFonts w:eastAsia="Calibri"/>
                <w:sz w:val="20"/>
                <w:lang w:val="is-IS"/>
              </w:rPr>
              <w:softHyphen/>
            </w:r>
            <w:r w:rsidRPr="00787750">
              <w:rPr>
                <w:rFonts w:eastAsia="Calibri"/>
                <w:sz w:val="20"/>
                <w:lang w:val="is-IS"/>
              </w:rPr>
              <w:t>tion (SIADH)</w:t>
            </w:r>
          </w:p>
        </w:tc>
      </w:tr>
      <w:tr w:rsidR="009E7B66" w:rsidRPr="00787750" w14:paraId="6B743089" w14:textId="77777777" w:rsidTr="00E000B5">
        <w:tc>
          <w:tcPr>
            <w:tcW w:w="735" w:type="pct"/>
            <w:tcBorders>
              <w:top w:val="single" w:sz="4" w:space="0" w:color="auto"/>
              <w:left w:val="single" w:sz="4" w:space="0" w:color="auto"/>
              <w:bottom w:val="single" w:sz="4" w:space="0" w:color="auto"/>
              <w:right w:val="single" w:sz="4" w:space="0" w:color="auto"/>
            </w:tcBorders>
            <w:hideMark/>
          </w:tcPr>
          <w:p w14:paraId="5A7FA4E2" w14:textId="77777777" w:rsidR="009E7B66" w:rsidRPr="00787750" w:rsidRDefault="009E7B66">
            <w:pPr>
              <w:tabs>
                <w:tab w:val="left" w:pos="1304"/>
              </w:tabs>
              <w:rPr>
                <w:rFonts w:eastAsia="Calibri"/>
                <w:b/>
                <w:sz w:val="20"/>
                <w:lang w:val="is-IS"/>
              </w:rPr>
            </w:pPr>
            <w:r w:rsidRPr="00787750">
              <w:rPr>
                <w:rFonts w:eastAsia="Calibri"/>
                <w:b/>
                <w:sz w:val="20"/>
                <w:lang w:val="is-IS"/>
              </w:rPr>
              <w:t>Metabolism and nutrition disorders</w:t>
            </w:r>
          </w:p>
        </w:tc>
        <w:tc>
          <w:tcPr>
            <w:tcW w:w="427" w:type="pct"/>
            <w:tcBorders>
              <w:top w:val="single" w:sz="4" w:space="0" w:color="auto"/>
              <w:left w:val="single" w:sz="4" w:space="0" w:color="auto"/>
              <w:bottom w:val="single" w:sz="4" w:space="0" w:color="auto"/>
              <w:right w:val="single" w:sz="4" w:space="0" w:color="auto"/>
            </w:tcBorders>
          </w:tcPr>
          <w:p w14:paraId="6DE56A82" w14:textId="5F5D598E" w:rsidR="009E7B66" w:rsidRPr="00787750" w:rsidRDefault="00581EB5">
            <w:pPr>
              <w:tabs>
                <w:tab w:val="left" w:pos="1304"/>
              </w:tabs>
              <w:rPr>
                <w:rFonts w:eastAsia="Calibri"/>
                <w:b/>
                <w:sz w:val="20"/>
                <w:lang w:val="is-IS"/>
              </w:rPr>
            </w:pPr>
            <w:r>
              <w:rPr>
                <w:rFonts w:eastAsia="Calibri"/>
                <w:b/>
                <w:sz w:val="20"/>
                <w:lang w:val="is-IS"/>
              </w:rPr>
              <w:softHyphen/>
            </w:r>
          </w:p>
        </w:tc>
        <w:tc>
          <w:tcPr>
            <w:tcW w:w="1185" w:type="pct"/>
            <w:tcBorders>
              <w:top w:val="single" w:sz="4" w:space="0" w:color="auto"/>
              <w:left w:val="single" w:sz="4" w:space="0" w:color="auto"/>
              <w:bottom w:val="single" w:sz="4" w:space="0" w:color="auto"/>
              <w:right w:val="single" w:sz="4" w:space="0" w:color="auto"/>
            </w:tcBorders>
          </w:tcPr>
          <w:p w14:paraId="1533F976" w14:textId="77777777" w:rsidR="009E7B66" w:rsidRPr="00787750" w:rsidRDefault="009E7B66">
            <w:pPr>
              <w:tabs>
                <w:tab w:val="left" w:pos="1304"/>
              </w:tabs>
              <w:rPr>
                <w:rFonts w:eastAsia="Calibri"/>
                <w:b/>
                <w:sz w:val="20"/>
                <w:lang w:val="is-IS"/>
              </w:rPr>
            </w:pPr>
          </w:p>
        </w:tc>
        <w:tc>
          <w:tcPr>
            <w:tcW w:w="919" w:type="pct"/>
            <w:tcBorders>
              <w:top w:val="single" w:sz="4" w:space="0" w:color="auto"/>
              <w:left w:val="single" w:sz="4" w:space="0" w:color="auto"/>
              <w:bottom w:val="single" w:sz="4" w:space="0" w:color="auto"/>
              <w:right w:val="single" w:sz="4" w:space="0" w:color="auto"/>
            </w:tcBorders>
            <w:hideMark/>
          </w:tcPr>
          <w:p w14:paraId="05F5DDA4" w14:textId="77777777" w:rsidR="009E7B66" w:rsidRPr="00787750" w:rsidRDefault="009E7B66">
            <w:pPr>
              <w:tabs>
                <w:tab w:val="left" w:pos="1304"/>
              </w:tabs>
              <w:rPr>
                <w:rFonts w:eastAsia="Calibri"/>
                <w:b/>
                <w:sz w:val="20"/>
                <w:lang w:val="is-IS"/>
              </w:rPr>
            </w:pPr>
            <w:r w:rsidRPr="00787750">
              <w:rPr>
                <w:rFonts w:eastAsia="Calibri"/>
                <w:sz w:val="20"/>
                <w:lang w:val="is-IS"/>
              </w:rPr>
              <w:t>Hypoglycaemia (see section 4.4)</w:t>
            </w:r>
          </w:p>
        </w:tc>
        <w:tc>
          <w:tcPr>
            <w:tcW w:w="914" w:type="pct"/>
            <w:tcBorders>
              <w:top w:val="single" w:sz="4" w:space="0" w:color="auto"/>
              <w:left w:val="single" w:sz="4" w:space="0" w:color="auto"/>
              <w:bottom w:val="single" w:sz="4" w:space="0" w:color="auto"/>
              <w:right w:val="single" w:sz="4" w:space="0" w:color="auto"/>
            </w:tcBorders>
          </w:tcPr>
          <w:p w14:paraId="444491C7" w14:textId="77777777" w:rsidR="009E7B66" w:rsidRPr="00787750" w:rsidRDefault="009E7B66">
            <w:pPr>
              <w:tabs>
                <w:tab w:val="left" w:pos="1304"/>
              </w:tabs>
              <w:rPr>
                <w:rFonts w:eastAsia="Calibri"/>
                <w:b/>
                <w:sz w:val="20"/>
                <w:lang w:val="is-IS"/>
              </w:rPr>
            </w:pPr>
          </w:p>
        </w:tc>
        <w:tc>
          <w:tcPr>
            <w:tcW w:w="361" w:type="pct"/>
            <w:tcBorders>
              <w:top w:val="single" w:sz="4" w:space="0" w:color="auto"/>
              <w:left w:val="single" w:sz="4" w:space="0" w:color="auto"/>
              <w:bottom w:val="single" w:sz="4" w:space="0" w:color="auto"/>
              <w:right w:val="single" w:sz="4" w:space="0" w:color="auto"/>
            </w:tcBorders>
          </w:tcPr>
          <w:p w14:paraId="159957C9" w14:textId="77777777" w:rsidR="009E7B66" w:rsidRPr="00787750" w:rsidRDefault="009E7B66">
            <w:pPr>
              <w:tabs>
                <w:tab w:val="left" w:pos="1304"/>
              </w:tabs>
              <w:rPr>
                <w:rFonts w:eastAsia="Calibri"/>
                <w:b/>
                <w:sz w:val="20"/>
                <w:lang w:val="is-IS"/>
              </w:rPr>
            </w:pPr>
          </w:p>
        </w:tc>
        <w:tc>
          <w:tcPr>
            <w:tcW w:w="458" w:type="pct"/>
            <w:tcBorders>
              <w:top w:val="single" w:sz="4" w:space="0" w:color="auto"/>
              <w:left w:val="single" w:sz="4" w:space="0" w:color="auto"/>
              <w:bottom w:val="single" w:sz="4" w:space="0" w:color="auto"/>
              <w:right w:val="single" w:sz="4" w:space="0" w:color="auto"/>
            </w:tcBorders>
          </w:tcPr>
          <w:p w14:paraId="36C9815A" w14:textId="77777777" w:rsidR="009E7B66" w:rsidRPr="00787750" w:rsidRDefault="009E7B66">
            <w:pPr>
              <w:tabs>
                <w:tab w:val="left" w:pos="1304"/>
              </w:tabs>
              <w:rPr>
                <w:rFonts w:eastAsia="Calibri"/>
                <w:b/>
                <w:sz w:val="20"/>
                <w:lang w:val="is-IS"/>
              </w:rPr>
            </w:pPr>
          </w:p>
        </w:tc>
      </w:tr>
      <w:tr w:rsidR="009E7B66" w:rsidRPr="00787750" w14:paraId="36E15DFB" w14:textId="77777777" w:rsidTr="00E000B5">
        <w:tc>
          <w:tcPr>
            <w:tcW w:w="735" w:type="pct"/>
            <w:tcBorders>
              <w:top w:val="single" w:sz="4" w:space="0" w:color="auto"/>
              <w:left w:val="single" w:sz="4" w:space="0" w:color="auto"/>
              <w:bottom w:val="single" w:sz="4" w:space="0" w:color="auto"/>
              <w:right w:val="single" w:sz="4" w:space="0" w:color="auto"/>
            </w:tcBorders>
            <w:hideMark/>
          </w:tcPr>
          <w:p w14:paraId="6376E59D" w14:textId="77777777" w:rsidR="009E7B66" w:rsidRPr="00787750" w:rsidRDefault="009E7B66">
            <w:pPr>
              <w:tabs>
                <w:tab w:val="left" w:pos="1304"/>
              </w:tabs>
              <w:rPr>
                <w:rFonts w:eastAsia="Calibri"/>
                <w:b/>
                <w:sz w:val="20"/>
                <w:lang w:val="is-IS"/>
              </w:rPr>
            </w:pPr>
            <w:r w:rsidRPr="00787750">
              <w:rPr>
                <w:rFonts w:eastAsia="Calibri"/>
                <w:b/>
                <w:sz w:val="20"/>
                <w:lang w:val="is-IS"/>
              </w:rPr>
              <w:t>Nervous system and psychiatric disorders</w:t>
            </w:r>
          </w:p>
        </w:tc>
        <w:tc>
          <w:tcPr>
            <w:tcW w:w="427" w:type="pct"/>
            <w:tcBorders>
              <w:top w:val="single" w:sz="4" w:space="0" w:color="auto"/>
              <w:left w:val="single" w:sz="4" w:space="0" w:color="auto"/>
              <w:bottom w:val="single" w:sz="4" w:space="0" w:color="auto"/>
              <w:right w:val="single" w:sz="4" w:space="0" w:color="auto"/>
            </w:tcBorders>
          </w:tcPr>
          <w:p w14:paraId="63539CF6" w14:textId="77777777" w:rsidR="009E7B66" w:rsidRPr="00787750" w:rsidRDefault="009E7B66">
            <w:pPr>
              <w:tabs>
                <w:tab w:val="left" w:pos="1304"/>
              </w:tabs>
              <w:rPr>
                <w:rFonts w:eastAsia="Calibri"/>
                <w:sz w:val="20"/>
                <w:lang w:val="is-IS"/>
              </w:rPr>
            </w:pPr>
          </w:p>
        </w:tc>
        <w:tc>
          <w:tcPr>
            <w:tcW w:w="1185" w:type="pct"/>
            <w:tcBorders>
              <w:top w:val="single" w:sz="4" w:space="0" w:color="auto"/>
              <w:left w:val="single" w:sz="4" w:space="0" w:color="auto"/>
              <w:bottom w:val="single" w:sz="4" w:space="0" w:color="auto"/>
              <w:right w:val="single" w:sz="4" w:space="0" w:color="auto"/>
            </w:tcBorders>
            <w:hideMark/>
          </w:tcPr>
          <w:p w14:paraId="19B97CE9" w14:textId="77777777" w:rsidR="009E7B66" w:rsidRPr="00787750" w:rsidRDefault="009E7B66">
            <w:pPr>
              <w:tabs>
                <w:tab w:val="left" w:pos="1304"/>
              </w:tabs>
              <w:rPr>
                <w:rFonts w:eastAsia="Calibri"/>
                <w:b/>
                <w:sz w:val="20"/>
                <w:lang w:val="is-IS"/>
              </w:rPr>
            </w:pPr>
            <w:r w:rsidRPr="00787750">
              <w:rPr>
                <w:rFonts w:eastAsia="Calibri"/>
                <w:sz w:val="20"/>
                <w:lang w:val="is-IS"/>
              </w:rPr>
              <w:t>Headache, depression</w:t>
            </w:r>
          </w:p>
        </w:tc>
        <w:tc>
          <w:tcPr>
            <w:tcW w:w="919" w:type="pct"/>
            <w:tcBorders>
              <w:top w:val="single" w:sz="4" w:space="0" w:color="auto"/>
              <w:left w:val="single" w:sz="4" w:space="0" w:color="auto"/>
              <w:bottom w:val="single" w:sz="4" w:space="0" w:color="auto"/>
              <w:right w:val="single" w:sz="4" w:space="0" w:color="auto"/>
            </w:tcBorders>
            <w:hideMark/>
          </w:tcPr>
          <w:p w14:paraId="7BF9AD90" w14:textId="77777777" w:rsidR="009E7B66" w:rsidRPr="00787750" w:rsidRDefault="009E7B66">
            <w:pPr>
              <w:tabs>
                <w:tab w:val="left" w:pos="1304"/>
              </w:tabs>
              <w:rPr>
                <w:rFonts w:eastAsia="Calibri"/>
                <w:b/>
                <w:sz w:val="20"/>
                <w:lang w:val="is-IS"/>
              </w:rPr>
            </w:pPr>
            <w:r w:rsidRPr="00787750">
              <w:rPr>
                <w:rFonts w:eastAsia="Calibri"/>
                <w:sz w:val="20"/>
                <w:lang w:val="is-IS"/>
              </w:rPr>
              <w:t>Confusion, somnolence, insomnia, nervousness, paraesthesia, vertigo</w:t>
            </w:r>
          </w:p>
        </w:tc>
        <w:tc>
          <w:tcPr>
            <w:tcW w:w="914" w:type="pct"/>
            <w:tcBorders>
              <w:top w:val="single" w:sz="4" w:space="0" w:color="auto"/>
              <w:left w:val="single" w:sz="4" w:space="0" w:color="auto"/>
              <w:bottom w:val="single" w:sz="4" w:space="0" w:color="auto"/>
              <w:right w:val="single" w:sz="4" w:space="0" w:color="auto"/>
            </w:tcBorders>
            <w:hideMark/>
          </w:tcPr>
          <w:p w14:paraId="348472FC" w14:textId="77777777" w:rsidR="009E7B66" w:rsidRPr="00787750" w:rsidRDefault="009E7B66">
            <w:pPr>
              <w:tabs>
                <w:tab w:val="left" w:pos="1304"/>
              </w:tabs>
              <w:rPr>
                <w:rFonts w:eastAsia="Calibri"/>
                <w:b/>
                <w:sz w:val="20"/>
                <w:lang w:val="is-IS"/>
              </w:rPr>
            </w:pPr>
            <w:r w:rsidRPr="00787750">
              <w:rPr>
                <w:rFonts w:eastAsia="Calibri"/>
                <w:sz w:val="20"/>
                <w:lang w:val="is-IS"/>
              </w:rPr>
              <w:t>Dream abnormality, sleep disorders</w:t>
            </w:r>
          </w:p>
        </w:tc>
        <w:tc>
          <w:tcPr>
            <w:tcW w:w="361" w:type="pct"/>
            <w:tcBorders>
              <w:top w:val="single" w:sz="4" w:space="0" w:color="auto"/>
              <w:left w:val="single" w:sz="4" w:space="0" w:color="auto"/>
              <w:bottom w:val="single" w:sz="4" w:space="0" w:color="auto"/>
              <w:right w:val="single" w:sz="4" w:space="0" w:color="auto"/>
            </w:tcBorders>
          </w:tcPr>
          <w:p w14:paraId="583C092F" w14:textId="77777777" w:rsidR="009E7B66" w:rsidRPr="00787750" w:rsidRDefault="009E7B66">
            <w:pPr>
              <w:tabs>
                <w:tab w:val="left" w:pos="1304"/>
              </w:tabs>
              <w:rPr>
                <w:rFonts w:eastAsia="Calibri"/>
                <w:b/>
                <w:sz w:val="20"/>
                <w:lang w:val="is-IS"/>
              </w:rPr>
            </w:pPr>
          </w:p>
        </w:tc>
        <w:tc>
          <w:tcPr>
            <w:tcW w:w="458" w:type="pct"/>
            <w:tcBorders>
              <w:top w:val="single" w:sz="4" w:space="0" w:color="auto"/>
              <w:left w:val="single" w:sz="4" w:space="0" w:color="auto"/>
              <w:bottom w:val="single" w:sz="4" w:space="0" w:color="auto"/>
              <w:right w:val="single" w:sz="4" w:space="0" w:color="auto"/>
            </w:tcBorders>
          </w:tcPr>
          <w:p w14:paraId="12392F89" w14:textId="77777777" w:rsidR="009E7B66" w:rsidRPr="00787750" w:rsidRDefault="009E7B66">
            <w:pPr>
              <w:tabs>
                <w:tab w:val="left" w:pos="1304"/>
              </w:tabs>
              <w:rPr>
                <w:rFonts w:eastAsia="Calibri"/>
                <w:b/>
                <w:sz w:val="20"/>
                <w:lang w:val="is-IS"/>
              </w:rPr>
            </w:pPr>
          </w:p>
        </w:tc>
      </w:tr>
      <w:tr w:rsidR="009E7B66" w:rsidRPr="00787750" w14:paraId="2543E693" w14:textId="77777777" w:rsidTr="00E000B5">
        <w:trPr>
          <w:trHeight w:val="686"/>
        </w:trPr>
        <w:tc>
          <w:tcPr>
            <w:tcW w:w="735" w:type="pct"/>
            <w:tcBorders>
              <w:top w:val="single" w:sz="4" w:space="0" w:color="auto"/>
              <w:left w:val="single" w:sz="4" w:space="0" w:color="auto"/>
              <w:bottom w:val="single" w:sz="4" w:space="0" w:color="auto"/>
              <w:right w:val="single" w:sz="4" w:space="0" w:color="auto"/>
            </w:tcBorders>
            <w:hideMark/>
          </w:tcPr>
          <w:p w14:paraId="7EDF3D66" w14:textId="77777777" w:rsidR="009E7B66" w:rsidRPr="00787750" w:rsidRDefault="009E7B66">
            <w:pPr>
              <w:tabs>
                <w:tab w:val="left" w:pos="1304"/>
              </w:tabs>
              <w:rPr>
                <w:rFonts w:eastAsia="Calibri"/>
                <w:b/>
                <w:sz w:val="20"/>
                <w:lang w:val="is-IS"/>
              </w:rPr>
            </w:pPr>
            <w:r w:rsidRPr="00787750">
              <w:rPr>
                <w:rFonts w:eastAsia="Calibri"/>
                <w:b/>
                <w:sz w:val="20"/>
                <w:lang w:val="is-IS"/>
              </w:rPr>
              <w:t>Eye disorders</w:t>
            </w:r>
          </w:p>
        </w:tc>
        <w:tc>
          <w:tcPr>
            <w:tcW w:w="427" w:type="pct"/>
            <w:tcBorders>
              <w:top w:val="single" w:sz="4" w:space="0" w:color="auto"/>
              <w:left w:val="single" w:sz="4" w:space="0" w:color="auto"/>
              <w:bottom w:val="single" w:sz="4" w:space="0" w:color="auto"/>
              <w:right w:val="single" w:sz="4" w:space="0" w:color="auto"/>
            </w:tcBorders>
            <w:hideMark/>
          </w:tcPr>
          <w:p w14:paraId="55435C61" w14:textId="331E6E96" w:rsidR="009E7B66" w:rsidRPr="00787750" w:rsidRDefault="009E7B66">
            <w:pPr>
              <w:tabs>
                <w:tab w:val="left" w:pos="1304"/>
              </w:tabs>
              <w:rPr>
                <w:rFonts w:eastAsia="Calibri"/>
                <w:b/>
                <w:sz w:val="20"/>
                <w:lang w:val="is-IS"/>
              </w:rPr>
            </w:pPr>
            <w:r w:rsidRPr="00787750">
              <w:rPr>
                <w:rFonts w:eastAsia="Calibri"/>
                <w:sz w:val="20"/>
                <w:lang w:val="is-IS"/>
              </w:rPr>
              <w:t>Vision blur</w:t>
            </w:r>
            <w:r w:rsidR="00787750" w:rsidRPr="00787750">
              <w:rPr>
                <w:rFonts w:eastAsia="Calibri"/>
                <w:sz w:val="20"/>
                <w:lang w:val="is-IS"/>
              </w:rPr>
              <w:softHyphen/>
            </w:r>
            <w:r w:rsidRPr="00787750">
              <w:rPr>
                <w:rFonts w:eastAsia="Calibri"/>
                <w:sz w:val="20"/>
                <w:lang w:val="is-IS"/>
              </w:rPr>
              <w:t>red</w:t>
            </w:r>
          </w:p>
        </w:tc>
        <w:tc>
          <w:tcPr>
            <w:tcW w:w="1185" w:type="pct"/>
            <w:tcBorders>
              <w:top w:val="single" w:sz="4" w:space="0" w:color="auto"/>
              <w:left w:val="single" w:sz="4" w:space="0" w:color="auto"/>
              <w:bottom w:val="single" w:sz="4" w:space="0" w:color="auto"/>
              <w:right w:val="single" w:sz="4" w:space="0" w:color="auto"/>
            </w:tcBorders>
          </w:tcPr>
          <w:p w14:paraId="143BC57D" w14:textId="77777777" w:rsidR="009E7B66" w:rsidRPr="00787750" w:rsidRDefault="009E7B66">
            <w:pPr>
              <w:tabs>
                <w:tab w:val="left" w:pos="1304"/>
              </w:tabs>
              <w:rPr>
                <w:rFonts w:eastAsia="Calibri"/>
                <w:b/>
                <w:sz w:val="20"/>
                <w:lang w:val="is-IS"/>
              </w:rPr>
            </w:pPr>
          </w:p>
        </w:tc>
        <w:tc>
          <w:tcPr>
            <w:tcW w:w="919" w:type="pct"/>
            <w:tcBorders>
              <w:top w:val="single" w:sz="4" w:space="0" w:color="auto"/>
              <w:left w:val="single" w:sz="4" w:space="0" w:color="auto"/>
              <w:bottom w:val="single" w:sz="4" w:space="0" w:color="auto"/>
              <w:right w:val="single" w:sz="4" w:space="0" w:color="auto"/>
            </w:tcBorders>
          </w:tcPr>
          <w:p w14:paraId="5414147E" w14:textId="77777777" w:rsidR="009E7B66" w:rsidRPr="00787750" w:rsidRDefault="009E7B66">
            <w:pPr>
              <w:tabs>
                <w:tab w:val="left" w:pos="1304"/>
              </w:tabs>
              <w:rPr>
                <w:rFonts w:eastAsia="Calibri"/>
                <w:b/>
                <w:sz w:val="20"/>
                <w:lang w:val="is-IS"/>
              </w:rPr>
            </w:pPr>
          </w:p>
        </w:tc>
        <w:tc>
          <w:tcPr>
            <w:tcW w:w="914" w:type="pct"/>
            <w:tcBorders>
              <w:top w:val="single" w:sz="4" w:space="0" w:color="auto"/>
              <w:left w:val="single" w:sz="4" w:space="0" w:color="auto"/>
              <w:bottom w:val="single" w:sz="4" w:space="0" w:color="auto"/>
              <w:right w:val="single" w:sz="4" w:space="0" w:color="auto"/>
            </w:tcBorders>
          </w:tcPr>
          <w:p w14:paraId="2162F593" w14:textId="77777777" w:rsidR="009E7B66" w:rsidRPr="00787750" w:rsidRDefault="009E7B66">
            <w:pPr>
              <w:tabs>
                <w:tab w:val="left" w:pos="1304"/>
              </w:tabs>
              <w:rPr>
                <w:rFonts w:eastAsia="Calibri"/>
                <w:b/>
                <w:sz w:val="20"/>
                <w:lang w:val="is-IS"/>
              </w:rPr>
            </w:pPr>
          </w:p>
        </w:tc>
        <w:tc>
          <w:tcPr>
            <w:tcW w:w="361" w:type="pct"/>
            <w:tcBorders>
              <w:top w:val="single" w:sz="4" w:space="0" w:color="auto"/>
              <w:left w:val="single" w:sz="4" w:space="0" w:color="auto"/>
              <w:bottom w:val="single" w:sz="4" w:space="0" w:color="auto"/>
              <w:right w:val="single" w:sz="4" w:space="0" w:color="auto"/>
            </w:tcBorders>
          </w:tcPr>
          <w:p w14:paraId="6C73CD09" w14:textId="77777777" w:rsidR="009E7B66" w:rsidRPr="00787750" w:rsidRDefault="009E7B66">
            <w:pPr>
              <w:tabs>
                <w:tab w:val="left" w:pos="1304"/>
              </w:tabs>
              <w:rPr>
                <w:rFonts w:eastAsia="Calibri"/>
                <w:b/>
                <w:sz w:val="20"/>
                <w:lang w:val="is-IS"/>
              </w:rPr>
            </w:pPr>
          </w:p>
        </w:tc>
        <w:tc>
          <w:tcPr>
            <w:tcW w:w="458" w:type="pct"/>
            <w:tcBorders>
              <w:top w:val="single" w:sz="4" w:space="0" w:color="auto"/>
              <w:left w:val="single" w:sz="4" w:space="0" w:color="auto"/>
              <w:bottom w:val="single" w:sz="4" w:space="0" w:color="auto"/>
              <w:right w:val="single" w:sz="4" w:space="0" w:color="auto"/>
            </w:tcBorders>
          </w:tcPr>
          <w:p w14:paraId="318DBACC" w14:textId="77777777" w:rsidR="009E7B66" w:rsidRPr="00787750" w:rsidRDefault="009E7B66">
            <w:pPr>
              <w:tabs>
                <w:tab w:val="left" w:pos="1304"/>
              </w:tabs>
              <w:rPr>
                <w:rFonts w:eastAsia="Calibri"/>
                <w:b/>
                <w:sz w:val="20"/>
                <w:lang w:val="is-IS"/>
              </w:rPr>
            </w:pPr>
          </w:p>
        </w:tc>
      </w:tr>
      <w:tr w:rsidR="009E7B66" w:rsidRPr="00787750" w14:paraId="41557154" w14:textId="77777777" w:rsidTr="00E000B5">
        <w:trPr>
          <w:trHeight w:val="686"/>
        </w:trPr>
        <w:tc>
          <w:tcPr>
            <w:tcW w:w="735" w:type="pct"/>
            <w:tcBorders>
              <w:top w:val="single" w:sz="4" w:space="0" w:color="auto"/>
              <w:left w:val="single" w:sz="4" w:space="0" w:color="auto"/>
              <w:bottom w:val="single" w:sz="4" w:space="0" w:color="auto"/>
              <w:right w:val="single" w:sz="4" w:space="0" w:color="auto"/>
            </w:tcBorders>
            <w:hideMark/>
          </w:tcPr>
          <w:p w14:paraId="38F14D4D" w14:textId="77777777" w:rsidR="009E7B66" w:rsidRPr="00787750" w:rsidRDefault="009E7B66">
            <w:pPr>
              <w:tabs>
                <w:tab w:val="left" w:pos="1304"/>
              </w:tabs>
              <w:rPr>
                <w:rFonts w:eastAsia="Calibri"/>
                <w:b/>
                <w:sz w:val="20"/>
                <w:lang w:val="is-IS"/>
              </w:rPr>
            </w:pPr>
            <w:r w:rsidRPr="00787750">
              <w:rPr>
                <w:rFonts w:eastAsia="Calibri"/>
                <w:b/>
                <w:sz w:val="20"/>
                <w:lang w:val="is-IS"/>
              </w:rPr>
              <w:t>Ear and labyrinth disorders</w:t>
            </w:r>
          </w:p>
        </w:tc>
        <w:tc>
          <w:tcPr>
            <w:tcW w:w="427" w:type="pct"/>
            <w:tcBorders>
              <w:top w:val="single" w:sz="4" w:space="0" w:color="auto"/>
              <w:left w:val="single" w:sz="4" w:space="0" w:color="auto"/>
              <w:bottom w:val="single" w:sz="4" w:space="0" w:color="auto"/>
              <w:right w:val="single" w:sz="4" w:space="0" w:color="auto"/>
            </w:tcBorders>
          </w:tcPr>
          <w:p w14:paraId="1C2F49C8" w14:textId="77777777" w:rsidR="009E7B66" w:rsidRPr="00787750" w:rsidRDefault="009E7B66">
            <w:pPr>
              <w:tabs>
                <w:tab w:val="left" w:pos="1304"/>
              </w:tabs>
              <w:rPr>
                <w:rFonts w:eastAsia="Calibri"/>
                <w:sz w:val="20"/>
                <w:lang w:val="is-IS"/>
              </w:rPr>
            </w:pPr>
          </w:p>
        </w:tc>
        <w:tc>
          <w:tcPr>
            <w:tcW w:w="1185" w:type="pct"/>
            <w:tcBorders>
              <w:top w:val="single" w:sz="4" w:space="0" w:color="auto"/>
              <w:left w:val="single" w:sz="4" w:space="0" w:color="auto"/>
              <w:bottom w:val="single" w:sz="4" w:space="0" w:color="auto"/>
              <w:right w:val="single" w:sz="4" w:space="0" w:color="auto"/>
            </w:tcBorders>
          </w:tcPr>
          <w:p w14:paraId="5D2E4A15" w14:textId="77777777" w:rsidR="009E7B66" w:rsidRPr="00787750" w:rsidRDefault="009E7B66">
            <w:pPr>
              <w:tabs>
                <w:tab w:val="left" w:pos="1304"/>
              </w:tabs>
              <w:rPr>
                <w:rFonts w:eastAsia="Calibri"/>
                <w:b/>
                <w:sz w:val="20"/>
                <w:lang w:val="is-IS"/>
              </w:rPr>
            </w:pPr>
          </w:p>
        </w:tc>
        <w:tc>
          <w:tcPr>
            <w:tcW w:w="919" w:type="pct"/>
            <w:tcBorders>
              <w:top w:val="single" w:sz="4" w:space="0" w:color="auto"/>
              <w:left w:val="single" w:sz="4" w:space="0" w:color="auto"/>
              <w:bottom w:val="single" w:sz="4" w:space="0" w:color="auto"/>
              <w:right w:val="single" w:sz="4" w:space="0" w:color="auto"/>
            </w:tcBorders>
            <w:hideMark/>
          </w:tcPr>
          <w:p w14:paraId="53DCEBF5" w14:textId="77777777" w:rsidR="009E7B66" w:rsidRPr="00787750" w:rsidRDefault="009E7B66">
            <w:pPr>
              <w:tabs>
                <w:tab w:val="left" w:pos="1304"/>
              </w:tabs>
              <w:rPr>
                <w:rFonts w:eastAsia="Calibri"/>
                <w:sz w:val="20"/>
                <w:lang w:val="is-IS"/>
              </w:rPr>
            </w:pPr>
            <w:r w:rsidRPr="00787750">
              <w:rPr>
                <w:rFonts w:eastAsia="Calibri"/>
                <w:sz w:val="20"/>
                <w:lang w:val="is-IS"/>
              </w:rPr>
              <w:t>Tinnitus</w:t>
            </w:r>
          </w:p>
        </w:tc>
        <w:tc>
          <w:tcPr>
            <w:tcW w:w="914" w:type="pct"/>
            <w:tcBorders>
              <w:top w:val="single" w:sz="4" w:space="0" w:color="auto"/>
              <w:left w:val="single" w:sz="4" w:space="0" w:color="auto"/>
              <w:bottom w:val="single" w:sz="4" w:space="0" w:color="auto"/>
              <w:right w:val="single" w:sz="4" w:space="0" w:color="auto"/>
            </w:tcBorders>
          </w:tcPr>
          <w:p w14:paraId="5D54F829" w14:textId="77777777" w:rsidR="009E7B66" w:rsidRPr="00787750" w:rsidRDefault="009E7B66">
            <w:pPr>
              <w:tabs>
                <w:tab w:val="left" w:pos="1304"/>
              </w:tabs>
              <w:rPr>
                <w:rFonts w:eastAsia="Calibri"/>
                <w:b/>
                <w:sz w:val="20"/>
                <w:lang w:val="is-IS"/>
              </w:rPr>
            </w:pPr>
          </w:p>
        </w:tc>
        <w:tc>
          <w:tcPr>
            <w:tcW w:w="361" w:type="pct"/>
            <w:tcBorders>
              <w:top w:val="single" w:sz="4" w:space="0" w:color="auto"/>
              <w:left w:val="single" w:sz="4" w:space="0" w:color="auto"/>
              <w:bottom w:val="single" w:sz="4" w:space="0" w:color="auto"/>
              <w:right w:val="single" w:sz="4" w:space="0" w:color="auto"/>
            </w:tcBorders>
          </w:tcPr>
          <w:p w14:paraId="1FC114CA" w14:textId="77777777" w:rsidR="009E7B66" w:rsidRPr="00787750" w:rsidRDefault="009E7B66">
            <w:pPr>
              <w:tabs>
                <w:tab w:val="left" w:pos="1304"/>
              </w:tabs>
              <w:rPr>
                <w:rFonts w:eastAsia="Calibri"/>
                <w:b/>
                <w:sz w:val="20"/>
                <w:lang w:val="is-IS"/>
              </w:rPr>
            </w:pPr>
          </w:p>
        </w:tc>
        <w:tc>
          <w:tcPr>
            <w:tcW w:w="458" w:type="pct"/>
            <w:tcBorders>
              <w:top w:val="single" w:sz="4" w:space="0" w:color="auto"/>
              <w:left w:val="single" w:sz="4" w:space="0" w:color="auto"/>
              <w:bottom w:val="single" w:sz="4" w:space="0" w:color="auto"/>
              <w:right w:val="single" w:sz="4" w:space="0" w:color="auto"/>
            </w:tcBorders>
          </w:tcPr>
          <w:p w14:paraId="4D473F55" w14:textId="77777777" w:rsidR="009E7B66" w:rsidRPr="00787750" w:rsidRDefault="009E7B66">
            <w:pPr>
              <w:tabs>
                <w:tab w:val="left" w:pos="1304"/>
              </w:tabs>
              <w:rPr>
                <w:rFonts w:eastAsia="Calibri"/>
                <w:b/>
                <w:sz w:val="20"/>
                <w:lang w:val="is-IS"/>
              </w:rPr>
            </w:pPr>
          </w:p>
        </w:tc>
      </w:tr>
      <w:tr w:rsidR="009E7B66" w:rsidRPr="00787750" w14:paraId="13D307CA" w14:textId="77777777" w:rsidTr="00E000B5">
        <w:tc>
          <w:tcPr>
            <w:tcW w:w="735" w:type="pct"/>
            <w:tcBorders>
              <w:top w:val="single" w:sz="4" w:space="0" w:color="auto"/>
              <w:left w:val="single" w:sz="4" w:space="0" w:color="auto"/>
              <w:bottom w:val="single" w:sz="4" w:space="0" w:color="auto"/>
              <w:right w:val="single" w:sz="4" w:space="0" w:color="auto"/>
            </w:tcBorders>
            <w:hideMark/>
          </w:tcPr>
          <w:p w14:paraId="05E96801" w14:textId="77777777" w:rsidR="009E7B66" w:rsidRPr="00787750" w:rsidRDefault="009E7B66">
            <w:pPr>
              <w:tabs>
                <w:tab w:val="left" w:pos="1304"/>
              </w:tabs>
              <w:rPr>
                <w:rFonts w:eastAsia="Calibri"/>
                <w:b/>
                <w:sz w:val="20"/>
                <w:lang w:val="is-IS"/>
              </w:rPr>
            </w:pPr>
            <w:r w:rsidRPr="00787750">
              <w:rPr>
                <w:rFonts w:eastAsia="Calibri"/>
                <w:b/>
                <w:sz w:val="20"/>
                <w:lang w:val="is-IS"/>
              </w:rPr>
              <w:t>Cardiac and vascular disorders</w:t>
            </w:r>
          </w:p>
        </w:tc>
        <w:tc>
          <w:tcPr>
            <w:tcW w:w="427" w:type="pct"/>
            <w:tcBorders>
              <w:top w:val="single" w:sz="4" w:space="0" w:color="auto"/>
              <w:left w:val="single" w:sz="4" w:space="0" w:color="auto"/>
              <w:bottom w:val="single" w:sz="4" w:space="0" w:color="auto"/>
              <w:right w:val="single" w:sz="4" w:space="0" w:color="auto"/>
            </w:tcBorders>
            <w:hideMark/>
          </w:tcPr>
          <w:p w14:paraId="6647A296" w14:textId="0D91F2DB" w:rsidR="009E7B66" w:rsidRPr="00787750" w:rsidRDefault="009E7B66">
            <w:pPr>
              <w:tabs>
                <w:tab w:val="left" w:pos="1304"/>
              </w:tabs>
              <w:rPr>
                <w:rFonts w:eastAsia="Calibri"/>
                <w:b/>
                <w:sz w:val="20"/>
                <w:lang w:val="is-IS"/>
              </w:rPr>
            </w:pPr>
            <w:r w:rsidRPr="00787750">
              <w:rPr>
                <w:rFonts w:eastAsia="Calibri"/>
                <w:sz w:val="20"/>
                <w:lang w:val="is-IS"/>
              </w:rPr>
              <w:t>Dizzi</w:t>
            </w:r>
            <w:r w:rsidR="00787750" w:rsidRPr="00787750">
              <w:rPr>
                <w:rFonts w:eastAsia="Calibri"/>
                <w:sz w:val="20"/>
                <w:lang w:val="is-IS"/>
              </w:rPr>
              <w:softHyphen/>
            </w:r>
            <w:r w:rsidRPr="00787750">
              <w:rPr>
                <w:rFonts w:eastAsia="Calibri"/>
                <w:sz w:val="20"/>
                <w:lang w:val="is-IS"/>
              </w:rPr>
              <w:t>ness</w:t>
            </w:r>
          </w:p>
        </w:tc>
        <w:tc>
          <w:tcPr>
            <w:tcW w:w="1185" w:type="pct"/>
            <w:tcBorders>
              <w:top w:val="single" w:sz="4" w:space="0" w:color="auto"/>
              <w:left w:val="single" w:sz="4" w:space="0" w:color="auto"/>
              <w:bottom w:val="single" w:sz="4" w:space="0" w:color="auto"/>
              <w:right w:val="single" w:sz="4" w:space="0" w:color="auto"/>
            </w:tcBorders>
            <w:hideMark/>
          </w:tcPr>
          <w:p w14:paraId="6535457B" w14:textId="77777777" w:rsidR="009E7B66" w:rsidRPr="00787750" w:rsidRDefault="009E7B66">
            <w:pPr>
              <w:tabs>
                <w:tab w:val="left" w:pos="1304"/>
              </w:tabs>
              <w:rPr>
                <w:rFonts w:eastAsia="Calibri"/>
                <w:b/>
                <w:sz w:val="20"/>
                <w:lang w:val="is-IS"/>
              </w:rPr>
            </w:pPr>
            <w:r w:rsidRPr="00787750">
              <w:rPr>
                <w:rFonts w:eastAsia="Calibri"/>
                <w:sz w:val="20"/>
                <w:lang w:val="is-IS"/>
              </w:rPr>
              <w:t xml:space="preserve">Hypotension, (including orthostatic hypotension), syncope, chest pain, </w:t>
            </w:r>
            <w:r w:rsidRPr="00787750">
              <w:rPr>
                <w:rFonts w:eastAsia="Calibri"/>
                <w:sz w:val="20"/>
                <w:lang w:val="en-US"/>
              </w:rPr>
              <w:t>rhythm disturbances,</w:t>
            </w:r>
            <w:r w:rsidRPr="00787750">
              <w:rPr>
                <w:rFonts w:eastAsia="Calibri"/>
                <w:sz w:val="20"/>
                <w:lang w:val="is-IS"/>
              </w:rPr>
              <w:t xml:space="preserve"> angina pectoris, tachycardia</w:t>
            </w:r>
          </w:p>
        </w:tc>
        <w:tc>
          <w:tcPr>
            <w:tcW w:w="919" w:type="pct"/>
            <w:tcBorders>
              <w:top w:val="single" w:sz="4" w:space="0" w:color="auto"/>
              <w:left w:val="single" w:sz="4" w:space="0" w:color="auto"/>
              <w:bottom w:val="single" w:sz="4" w:space="0" w:color="auto"/>
              <w:right w:val="single" w:sz="4" w:space="0" w:color="auto"/>
            </w:tcBorders>
            <w:hideMark/>
          </w:tcPr>
          <w:p w14:paraId="47B77C97" w14:textId="77777777" w:rsidR="009E7B66" w:rsidRPr="00787750" w:rsidRDefault="009E7B66">
            <w:pPr>
              <w:tabs>
                <w:tab w:val="left" w:pos="1304"/>
              </w:tabs>
              <w:rPr>
                <w:rFonts w:eastAsia="Calibri"/>
                <w:b/>
                <w:sz w:val="20"/>
                <w:lang w:val="is-IS"/>
              </w:rPr>
            </w:pPr>
            <w:r w:rsidRPr="00787750">
              <w:rPr>
                <w:rFonts w:eastAsia="Calibri"/>
                <w:sz w:val="20"/>
                <w:lang w:val="is-IS"/>
              </w:rPr>
              <w:t>Orthostatic hypotension palpitations, myocardial infarction or cerebrovascular accident*, possibly secondary to excessive hypotension in high risk patients (see section 4.4)</w:t>
            </w:r>
          </w:p>
        </w:tc>
        <w:tc>
          <w:tcPr>
            <w:tcW w:w="914" w:type="pct"/>
            <w:tcBorders>
              <w:top w:val="single" w:sz="4" w:space="0" w:color="auto"/>
              <w:left w:val="single" w:sz="4" w:space="0" w:color="auto"/>
              <w:bottom w:val="single" w:sz="4" w:space="0" w:color="auto"/>
              <w:right w:val="single" w:sz="4" w:space="0" w:color="auto"/>
            </w:tcBorders>
            <w:hideMark/>
          </w:tcPr>
          <w:p w14:paraId="65337ED3" w14:textId="77777777" w:rsidR="009E7B66" w:rsidRPr="00787750" w:rsidRDefault="009E7B66">
            <w:pPr>
              <w:tabs>
                <w:tab w:val="left" w:pos="1304"/>
              </w:tabs>
              <w:rPr>
                <w:rFonts w:eastAsia="Calibri"/>
                <w:b/>
                <w:sz w:val="20"/>
                <w:lang w:val="is-IS"/>
              </w:rPr>
            </w:pPr>
            <w:r w:rsidRPr="00787750">
              <w:rPr>
                <w:rFonts w:eastAsia="Calibri"/>
                <w:sz w:val="20"/>
                <w:lang w:val="is-IS"/>
              </w:rPr>
              <w:t>Raynaud's phenomenon</w:t>
            </w:r>
          </w:p>
        </w:tc>
        <w:tc>
          <w:tcPr>
            <w:tcW w:w="361" w:type="pct"/>
            <w:tcBorders>
              <w:top w:val="single" w:sz="4" w:space="0" w:color="auto"/>
              <w:left w:val="single" w:sz="4" w:space="0" w:color="auto"/>
              <w:bottom w:val="single" w:sz="4" w:space="0" w:color="auto"/>
              <w:right w:val="single" w:sz="4" w:space="0" w:color="auto"/>
            </w:tcBorders>
          </w:tcPr>
          <w:p w14:paraId="039559EB" w14:textId="77777777" w:rsidR="009E7B66" w:rsidRPr="00787750" w:rsidRDefault="009E7B66">
            <w:pPr>
              <w:tabs>
                <w:tab w:val="left" w:pos="1304"/>
              </w:tabs>
              <w:rPr>
                <w:rFonts w:eastAsia="Calibri"/>
                <w:b/>
                <w:sz w:val="20"/>
                <w:lang w:val="is-IS"/>
              </w:rPr>
            </w:pPr>
          </w:p>
        </w:tc>
        <w:tc>
          <w:tcPr>
            <w:tcW w:w="458" w:type="pct"/>
            <w:tcBorders>
              <w:top w:val="single" w:sz="4" w:space="0" w:color="auto"/>
              <w:left w:val="single" w:sz="4" w:space="0" w:color="auto"/>
              <w:bottom w:val="single" w:sz="4" w:space="0" w:color="auto"/>
              <w:right w:val="single" w:sz="4" w:space="0" w:color="auto"/>
            </w:tcBorders>
          </w:tcPr>
          <w:p w14:paraId="13A74A1D" w14:textId="77777777" w:rsidR="009E7B66" w:rsidRPr="00787750" w:rsidRDefault="009E7B66">
            <w:pPr>
              <w:tabs>
                <w:tab w:val="left" w:pos="1304"/>
              </w:tabs>
              <w:rPr>
                <w:rFonts w:eastAsia="Calibri"/>
                <w:b/>
                <w:sz w:val="20"/>
                <w:lang w:val="is-IS"/>
              </w:rPr>
            </w:pPr>
          </w:p>
        </w:tc>
      </w:tr>
      <w:tr w:rsidR="009E7B66" w:rsidRPr="00E000B5" w14:paraId="4B70F725" w14:textId="77777777" w:rsidTr="00E000B5">
        <w:tc>
          <w:tcPr>
            <w:tcW w:w="735" w:type="pct"/>
            <w:tcBorders>
              <w:top w:val="single" w:sz="4" w:space="0" w:color="auto"/>
              <w:left w:val="single" w:sz="4" w:space="0" w:color="auto"/>
              <w:bottom w:val="single" w:sz="4" w:space="0" w:color="auto"/>
              <w:right w:val="single" w:sz="4" w:space="0" w:color="auto"/>
            </w:tcBorders>
            <w:hideMark/>
          </w:tcPr>
          <w:p w14:paraId="21DE8E47" w14:textId="77777777" w:rsidR="009E7B66" w:rsidRPr="00787750" w:rsidRDefault="009E7B66">
            <w:pPr>
              <w:tabs>
                <w:tab w:val="left" w:pos="1304"/>
              </w:tabs>
              <w:rPr>
                <w:rFonts w:eastAsia="Calibri"/>
                <w:b/>
                <w:sz w:val="20"/>
                <w:lang w:val="is-IS"/>
              </w:rPr>
            </w:pPr>
            <w:r w:rsidRPr="00787750">
              <w:rPr>
                <w:rFonts w:eastAsia="Calibri"/>
                <w:b/>
                <w:sz w:val="20"/>
                <w:lang w:val="is-IS"/>
              </w:rPr>
              <w:t>Respiratory, thoracic and mediastinal disorders</w:t>
            </w:r>
          </w:p>
        </w:tc>
        <w:tc>
          <w:tcPr>
            <w:tcW w:w="427" w:type="pct"/>
            <w:tcBorders>
              <w:top w:val="single" w:sz="4" w:space="0" w:color="auto"/>
              <w:left w:val="single" w:sz="4" w:space="0" w:color="auto"/>
              <w:bottom w:val="single" w:sz="4" w:space="0" w:color="auto"/>
              <w:right w:val="single" w:sz="4" w:space="0" w:color="auto"/>
            </w:tcBorders>
            <w:hideMark/>
          </w:tcPr>
          <w:p w14:paraId="7204EE9D" w14:textId="77777777" w:rsidR="009E7B66" w:rsidRPr="00787750" w:rsidRDefault="009E7B66">
            <w:pPr>
              <w:tabs>
                <w:tab w:val="left" w:pos="1304"/>
              </w:tabs>
              <w:rPr>
                <w:rFonts w:eastAsia="Calibri"/>
                <w:b/>
                <w:sz w:val="20"/>
                <w:lang w:val="is-IS"/>
              </w:rPr>
            </w:pPr>
            <w:r w:rsidRPr="00787750">
              <w:rPr>
                <w:rFonts w:eastAsia="Calibri"/>
                <w:sz w:val="20"/>
                <w:lang w:val="is-IS"/>
              </w:rPr>
              <w:t>Cough</w:t>
            </w:r>
          </w:p>
        </w:tc>
        <w:tc>
          <w:tcPr>
            <w:tcW w:w="1185" w:type="pct"/>
            <w:tcBorders>
              <w:top w:val="single" w:sz="4" w:space="0" w:color="auto"/>
              <w:left w:val="single" w:sz="4" w:space="0" w:color="auto"/>
              <w:bottom w:val="single" w:sz="4" w:space="0" w:color="auto"/>
              <w:right w:val="single" w:sz="4" w:space="0" w:color="auto"/>
            </w:tcBorders>
            <w:hideMark/>
          </w:tcPr>
          <w:p w14:paraId="4242FF69" w14:textId="77777777" w:rsidR="009E7B66" w:rsidRPr="00787750" w:rsidRDefault="009E7B66">
            <w:pPr>
              <w:tabs>
                <w:tab w:val="left" w:pos="1304"/>
              </w:tabs>
              <w:rPr>
                <w:rFonts w:eastAsia="Calibri"/>
                <w:b/>
                <w:sz w:val="20"/>
                <w:lang w:val="is-IS"/>
              </w:rPr>
            </w:pPr>
            <w:r w:rsidRPr="00787750">
              <w:rPr>
                <w:rFonts w:eastAsia="Calibri"/>
                <w:sz w:val="20"/>
                <w:lang w:val="is-IS"/>
              </w:rPr>
              <w:t>Dyspnoea</w:t>
            </w:r>
          </w:p>
        </w:tc>
        <w:tc>
          <w:tcPr>
            <w:tcW w:w="919" w:type="pct"/>
            <w:tcBorders>
              <w:top w:val="single" w:sz="4" w:space="0" w:color="auto"/>
              <w:left w:val="single" w:sz="4" w:space="0" w:color="auto"/>
              <w:bottom w:val="single" w:sz="4" w:space="0" w:color="auto"/>
              <w:right w:val="single" w:sz="4" w:space="0" w:color="auto"/>
            </w:tcBorders>
            <w:hideMark/>
          </w:tcPr>
          <w:p w14:paraId="1F4D3B15" w14:textId="77777777" w:rsidR="009E7B66" w:rsidRPr="00787750" w:rsidRDefault="009E7B66">
            <w:pPr>
              <w:tabs>
                <w:tab w:val="left" w:pos="1304"/>
              </w:tabs>
              <w:rPr>
                <w:rFonts w:eastAsia="Calibri"/>
                <w:b/>
                <w:sz w:val="20"/>
                <w:lang w:val="is-IS"/>
              </w:rPr>
            </w:pPr>
            <w:r w:rsidRPr="00787750">
              <w:rPr>
                <w:rFonts w:eastAsia="Calibri"/>
                <w:sz w:val="20"/>
                <w:lang w:val="is-IS"/>
              </w:rPr>
              <w:t>Rhinorrhoea, sore throat and hoarseness, bronchospasm/asthma</w:t>
            </w:r>
          </w:p>
        </w:tc>
        <w:tc>
          <w:tcPr>
            <w:tcW w:w="914" w:type="pct"/>
            <w:tcBorders>
              <w:top w:val="single" w:sz="4" w:space="0" w:color="auto"/>
              <w:left w:val="single" w:sz="4" w:space="0" w:color="auto"/>
              <w:bottom w:val="single" w:sz="4" w:space="0" w:color="auto"/>
              <w:right w:val="single" w:sz="4" w:space="0" w:color="auto"/>
            </w:tcBorders>
          </w:tcPr>
          <w:p w14:paraId="6B40FE46" w14:textId="79258D8E" w:rsidR="009E7B66" w:rsidRPr="00787750" w:rsidRDefault="009E7B66" w:rsidP="00787750">
            <w:pPr>
              <w:tabs>
                <w:tab w:val="left" w:pos="1304"/>
              </w:tabs>
              <w:rPr>
                <w:rFonts w:eastAsia="Calibri"/>
                <w:b/>
                <w:sz w:val="20"/>
                <w:lang w:val="is-IS"/>
              </w:rPr>
            </w:pPr>
            <w:r w:rsidRPr="00787750">
              <w:rPr>
                <w:rFonts w:eastAsia="Calibri"/>
                <w:sz w:val="20"/>
                <w:lang w:val="is-IS"/>
              </w:rPr>
              <w:t>Pulmonary infiltrates, rhinitis, allergic alveolitis/eosinophilic pneumonia</w:t>
            </w:r>
          </w:p>
        </w:tc>
        <w:tc>
          <w:tcPr>
            <w:tcW w:w="361" w:type="pct"/>
            <w:tcBorders>
              <w:top w:val="single" w:sz="4" w:space="0" w:color="auto"/>
              <w:left w:val="single" w:sz="4" w:space="0" w:color="auto"/>
              <w:bottom w:val="single" w:sz="4" w:space="0" w:color="auto"/>
              <w:right w:val="single" w:sz="4" w:space="0" w:color="auto"/>
            </w:tcBorders>
          </w:tcPr>
          <w:p w14:paraId="3767A6B6" w14:textId="77777777" w:rsidR="009E7B66" w:rsidRPr="00787750" w:rsidRDefault="009E7B66">
            <w:pPr>
              <w:tabs>
                <w:tab w:val="left" w:pos="1304"/>
              </w:tabs>
              <w:rPr>
                <w:rFonts w:eastAsia="Calibri"/>
                <w:b/>
                <w:sz w:val="20"/>
                <w:lang w:val="is-IS"/>
              </w:rPr>
            </w:pPr>
          </w:p>
        </w:tc>
        <w:tc>
          <w:tcPr>
            <w:tcW w:w="458" w:type="pct"/>
            <w:tcBorders>
              <w:top w:val="single" w:sz="4" w:space="0" w:color="auto"/>
              <w:left w:val="single" w:sz="4" w:space="0" w:color="auto"/>
              <w:bottom w:val="single" w:sz="4" w:space="0" w:color="auto"/>
              <w:right w:val="single" w:sz="4" w:space="0" w:color="auto"/>
            </w:tcBorders>
          </w:tcPr>
          <w:p w14:paraId="1E736185" w14:textId="77777777" w:rsidR="009E7B66" w:rsidRPr="00787750" w:rsidRDefault="009E7B66">
            <w:pPr>
              <w:tabs>
                <w:tab w:val="left" w:pos="1304"/>
              </w:tabs>
              <w:rPr>
                <w:rFonts w:eastAsia="Calibri"/>
                <w:b/>
                <w:sz w:val="20"/>
                <w:lang w:val="is-IS"/>
              </w:rPr>
            </w:pPr>
          </w:p>
        </w:tc>
      </w:tr>
      <w:tr w:rsidR="009E7B66" w:rsidRPr="00787750" w14:paraId="138AA622" w14:textId="77777777" w:rsidTr="00E000B5">
        <w:tc>
          <w:tcPr>
            <w:tcW w:w="735" w:type="pct"/>
            <w:tcBorders>
              <w:top w:val="single" w:sz="4" w:space="0" w:color="auto"/>
              <w:left w:val="single" w:sz="4" w:space="0" w:color="auto"/>
              <w:bottom w:val="single" w:sz="4" w:space="0" w:color="auto"/>
              <w:right w:val="single" w:sz="4" w:space="0" w:color="auto"/>
            </w:tcBorders>
            <w:hideMark/>
          </w:tcPr>
          <w:p w14:paraId="47C61963" w14:textId="77777777" w:rsidR="009E7B66" w:rsidRPr="00787750" w:rsidRDefault="009E7B66">
            <w:pPr>
              <w:tabs>
                <w:tab w:val="left" w:pos="1304"/>
              </w:tabs>
              <w:rPr>
                <w:rFonts w:eastAsia="Calibri"/>
                <w:b/>
                <w:sz w:val="20"/>
                <w:lang w:val="is-IS"/>
              </w:rPr>
            </w:pPr>
            <w:r w:rsidRPr="00787750">
              <w:rPr>
                <w:rFonts w:eastAsia="Calibri"/>
                <w:b/>
                <w:sz w:val="20"/>
                <w:lang w:val="is-IS"/>
              </w:rPr>
              <w:t>Gastrointestinal disorders</w:t>
            </w:r>
          </w:p>
        </w:tc>
        <w:tc>
          <w:tcPr>
            <w:tcW w:w="427" w:type="pct"/>
            <w:tcBorders>
              <w:top w:val="single" w:sz="4" w:space="0" w:color="auto"/>
              <w:left w:val="single" w:sz="4" w:space="0" w:color="auto"/>
              <w:bottom w:val="single" w:sz="4" w:space="0" w:color="auto"/>
              <w:right w:val="single" w:sz="4" w:space="0" w:color="auto"/>
            </w:tcBorders>
            <w:hideMark/>
          </w:tcPr>
          <w:p w14:paraId="15C8C7BB" w14:textId="31853EB8" w:rsidR="009E7B66" w:rsidRPr="00787750" w:rsidRDefault="009E7B66">
            <w:pPr>
              <w:tabs>
                <w:tab w:val="left" w:pos="1304"/>
              </w:tabs>
              <w:rPr>
                <w:rFonts w:eastAsia="Calibri"/>
                <w:b/>
                <w:sz w:val="20"/>
                <w:lang w:val="is-IS"/>
              </w:rPr>
            </w:pPr>
            <w:r w:rsidRPr="00787750">
              <w:rPr>
                <w:rFonts w:eastAsia="Calibri"/>
                <w:sz w:val="20"/>
                <w:lang w:val="is-IS"/>
              </w:rPr>
              <w:t>Nau</w:t>
            </w:r>
            <w:r w:rsidR="00787750" w:rsidRPr="00787750">
              <w:rPr>
                <w:rFonts w:eastAsia="Calibri"/>
                <w:sz w:val="20"/>
                <w:lang w:val="is-IS"/>
              </w:rPr>
              <w:softHyphen/>
            </w:r>
            <w:r w:rsidRPr="00787750">
              <w:rPr>
                <w:rFonts w:eastAsia="Calibri"/>
                <w:sz w:val="20"/>
                <w:lang w:val="is-IS"/>
              </w:rPr>
              <w:t>sea</w:t>
            </w:r>
          </w:p>
        </w:tc>
        <w:tc>
          <w:tcPr>
            <w:tcW w:w="1185" w:type="pct"/>
            <w:tcBorders>
              <w:top w:val="single" w:sz="4" w:space="0" w:color="auto"/>
              <w:left w:val="single" w:sz="4" w:space="0" w:color="auto"/>
              <w:bottom w:val="single" w:sz="4" w:space="0" w:color="auto"/>
              <w:right w:val="single" w:sz="4" w:space="0" w:color="auto"/>
            </w:tcBorders>
            <w:hideMark/>
          </w:tcPr>
          <w:p w14:paraId="52A2FF77" w14:textId="77777777" w:rsidR="009E7B66" w:rsidRPr="00787750" w:rsidRDefault="009E7B66">
            <w:pPr>
              <w:tabs>
                <w:tab w:val="left" w:pos="1304"/>
              </w:tabs>
              <w:rPr>
                <w:rFonts w:eastAsia="Calibri"/>
                <w:b/>
                <w:sz w:val="20"/>
                <w:lang w:val="is-IS"/>
              </w:rPr>
            </w:pPr>
            <w:r w:rsidRPr="00787750">
              <w:rPr>
                <w:rFonts w:eastAsia="Calibri"/>
                <w:sz w:val="20"/>
                <w:lang w:val="is-IS"/>
              </w:rPr>
              <w:t>Diarrhoea, abdominal pain, taste alteration</w:t>
            </w:r>
          </w:p>
        </w:tc>
        <w:tc>
          <w:tcPr>
            <w:tcW w:w="919" w:type="pct"/>
            <w:tcBorders>
              <w:top w:val="single" w:sz="4" w:space="0" w:color="auto"/>
              <w:left w:val="single" w:sz="4" w:space="0" w:color="auto"/>
              <w:bottom w:val="single" w:sz="4" w:space="0" w:color="auto"/>
              <w:right w:val="single" w:sz="4" w:space="0" w:color="auto"/>
            </w:tcBorders>
            <w:hideMark/>
          </w:tcPr>
          <w:p w14:paraId="522F4A5A" w14:textId="77777777" w:rsidR="009E7B66" w:rsidRPr="00787750" w:rsidRDefault="009E7B66">
            <w:pPr>
              <w:tabs>
                <w:tab w:val="left" w:pos="1304"/>
              </w:tabs>
              <w:rPr>
                <w:rFonts w:eastAsia="Calibri"/>
                <w:b/>
                <w:sz w:val="20"/>
                <w:lang w:val="is-IS"/>
              </w:rPr>
            </w:pPr>
            <w:r w:rsidRPr="00787750">
              <w:rPr>
                <w:rFonts w:eastAsia="Calibri"/>
                <w:sz w:val="20"/>
                <w:lang w:val="is-IS"/>
              </w:rPr>
              <w:t>Ileus, pancreatitis, vomiting, dyspepsia, constipation, anorexia, gastric irritation, dry mouth, peptic ulcer</w:t>
            </w:r>
          </w:p>
        </w:tc>
        <w:tc>
          <w:tcPr>
            <w:tcW w:w="914" w:type="pct"/>
            <w:tcBorders>
              <w:top w:val="single" w:sz="4" w:space="0" w:color="auto"/>
              <w:left w:val="single" w:sz="4" w:space="0" w:color="auto"/>
              <w:bottom w:val="single" w:sz="4" w:space="0" w:color="auto"/>
              <w:right w:val="single" w:sz="4" w:space="0" w:color="auto"/>
            </w:tcBorders>
            <w:hideMark/>
          </w:tcPr>
          <w:p w14:paraId="7B443B87" w14:textId="77777777" w:rsidR="009E7B66" w:rsidRPr="00787750" w:rsidRDefault="009E7B66">
            <w:pPr>
              <w:tabs>
                <w:tab w:val="left" w:pos="1304"/>
              </w:tabs>
              <w:rPr>
                <w:rFonts w:eastAsia="Calibri"/>
                <w:b/>
                <w:sz w:val="20"/>
                <w:lang w:val="is-IS"/>
              </w:rPr>
            </w:pPr>
            <w:r w:rsidRPr="00787750">
              <w:rPr>
                <w:rFonts w:eastAsia="Calibri"/>
                <w:sz w:val="20"/>
                <w:lang w:val="is-IS"/>
              </w:rPr>
              <w:t>Stomatitis/aphthous ulcerations, glossitis</w:t>
            </w:r>
          </w:p>
        </w:tc>
        <w:tc>
          <w:tcPr>
            <w:tcW w:w="361" w:type="pct"/>
            <w:tcBorders>
              <w:top w:val="single" w:sz="4" w:space="0" w:color="auto"/>
              <w:left w:val="single" w:sz="4" w:space="0" w:color="auto"/>
              <w:bottom w:val="single" w:sz="4" w:space="0" w:color="auto"/>
              <w:right w:val="single" w:sz="4" w:space="0" w:color="auto"/>
            </w:tcBorders>
            <w:hideMark/>
          </w:tcPr>
          <w:p w14:paraId="03ACAC46" w14:textId="18CBCAFA" w:rsidR="009E7B66" w:rsidRPr="00787750" w:rsidRDefault="009E7B66">
            <w:pPr>
              <w:tabs>
                <w:tab w:val="left" w:pos="1304"/>
              </w:tabs>
              <w:rPr>
                <w:rFonts w:eastAsia="Calibri"/>
                <w:sz w:val="20"/>
                <w:lang w:val="is-IS"/>
              </w:rPr>
            </w:pPr>
            <w:r w:rsidRPr="00787750">
              <w:rPr>
                <w:rFonts w:eastAsia="Calibri"/>
                <w:sz w:val="20"/>
                <w:lang w:val="is-IS"/>
              </w:rPr>
              <w:t>Intesti</w:t>
            </w:r>
            <w:r w:rsidR="00787750" w:rsidRPr="00787750">
              <w:rPr>
                <w:rFonts w:eastAsia="Calibri"/>
                <w:sz w:val="20"/>
                <w:lang w:val="is-IS"/>
              </w:rPr>
              <w:softHyphen/>
            </w:r>
            <w:r w:rsidRPr="00787750">
              <w:rPr>
                <w:rFonts w:eastAsia="Calibri"/>
                <w:sz w:val="20"/>
                <w:lang w:val="is-IS"/>
              </w:rPr>
              <w:t>nal angio</w:t>
            </w:r>
            <w:r w:rsidR="00787750" w:rsidRPr="00787750">
              <w:rPr>
                <w:rFonts w:eastAsia="Calibri"/>
                <w:sz w:val="20"/>
                <w:lang w:val="is-IS"/>
              </w:rPr>
              <w:softHyphen/>
            </w:r>
            <w:r w:rsidRPr="00787750">
              <w:rPr>
                <w:rFonts w:eastAsia="Calibri"/>
                <w:sz w:val="20"/>
                <w:lang w:val="is-IS"/>
              </w:rPr>
              <w:t>edema</w:t>
            </w:r>
          </w:p>
        </w:tc>
        <w:tc>
          <w:tcPr>
            <w:tcW w:w="458" w:type="pct"/>
            <w:tcBorders>
              <w:top w:val="single" w:sz="4" w:space="0" w:color="auto"/>
              <w:left w:val="single" w:sz="4" w:space="0" w:color="auto"/>
              <w:bottom w:val="single" w:sz="4" w:space="0" w:color="auto"/>
              <w:right w:val="single" w:sz="4" w:space="0" w:color="auto"/>
            </w:tcBorders>
          </w:tcPr>
          <w:p w14:paraId="1259A138" w14:textId="77777777" w:rsidR="009E7B66" w:rsidRPr="00787750" w:rsidRDefault="009E7B66">
            <w:pPr>
              <w:tabs>
                <w:tab w:val="left" w:pos="1304"/>
              </w:tabs>
              <w:rPr>
                <w:rFonts w:eastAsia="Calibri"/>
                <w:b/>
                <w:sz w:val="20"/>
                <w:lang w:val="is-IS"/>
              </w:rPr>
            </w:pPr>
          </w:p>
        </w:tc>
      </w:tr>
      <w:tr w:rsidR="009E7B66" w:rsidRPr="00E000B5" w14:paraId="53318833" w14:textId="77777777" w:rsidTr="00E000B5">
        <w:tc>
          <w:tcPr>
            <w:tcW w:w="735" w:type="pct"/>
            <w:tcBorders>
              <w:top w:val="single" w:sz="4" w:space="0" w:color="auto"/>
              <w:left w:val="single" w:sz="4" w:space="0" w:color="auto"/>
              <w:bottom w:val="single" w:sz="4" w:space="0" w:color="auto"/>
              <w:right w:val="single" w:sz="4" w:space="0" w:color="auto"/>
            </w:tcBorders>
            <w:hideMark/>
          </w:tcPr>
          <w:p w14:paraId="49141016" w14:textId="77777777" w:rsidR="009E7B66" w:rsidRPr="00787750" w:rsidRDefault="009E7B66">
            <w:pPr>
              <w:tabs>
                <w:tab w:val="left" w:pos="1304"/>
              </w:tabs>
              <w:rPr>
                <w:rFonts w:eastAsia="Calibri"/>
                <w:b/>
                <w:sz w:val="20"/>
                <w:lang w:val="is-IS"/>
              </w:rPr>
            </w:pPr>
            <w:r w:rsidRPr="00787750">
              <w:rPr>
                <w:rFonts w:eastAsia="Calibri"/>
                <w:b/>
                <w:sz w:val="20"/>
                <w:lang w:val="is-IS"/>
              </w:rPr>
              <w:t>Hepatobiliary disorders</w:t>
            </w:r>
          </w:p>
        </w:tc>
        <w:tc>
          <w:tcPr>
            <w:tcW w:w="427" w:type="pct"/>
            <w:tcBorders>
              <w:top w:val="single" w:sz="4" w:space="0" w:color="auto"/>
              <w:left w:val="single" w:sz="4" w:space="0" w:color="auto"/>
              <w:bottom w:val="single" w:sz="4" w:space="0" w:color="auto"/>
              <w:right w:val="single" w:sz="4" w:space="0" w:color="auto"/>
            </w:tcBorders>
          </w:tcPr>
          <w:p w14:paraId="21B9FC81" w14:textId="77777777" w:rsidR="009E7B66" w:rsidRPr="00787750" w:rsidRDefault="009E7B66">
            <w:pPr>
              <w:tabs>
                <w:tab w:val="left" w:pos="1304"/>
              </w:tabs>
              <w:rPr>
                <w:rFonts w:eastAsia="Calibri"/>
                <w:b/>
                <w:sz w:val="20"/>
                <w:lang w:val="is-IS"/>
              </w:rPr>
            </w:pPr>
          </w:p>
        </w:tc>
        <w:tc>
          <w:tcPr>
            <w:tcW w:w="1185" w:type="pct"/>
            <w:tcBorders>
              <w:top w:val="single" w:sz="4" w:space="0" w:color="auto"/>
              <w:left w:val="single" w:sz="4" w:space="0" w:color="auto"/>
              <w:bottom w:val="single" w:sz="4" w:space="0" w:color="auto"/>
              <w:right w:val="single" w:sz="4" w:space="0" w:color="auto"/>
            </w:tcBorders>
          </w:tcPr>
          <w:p w14:paraId="7718928A" w14:textId="77777777" w:rsidR="009E7B66" w:rsidRPr="00787750" w:rsidRDefault="009E7B66">
            <w:pPr>
              <w:tabs>
                <w:tab w:val="left" w:pos="1304"/>
              </w:tabs>
              <w:rPr>
                <w:rFonts w:eastAsia="Calibri"/>
                <w:b/>
                <w:sz w:val="20"/>
                <w:lang w:val="is-IS"/>
              </w:rPr>
            </w:pPr>
          </w:p>
        </w:tc>
        <w:tc>
          <w:tcPr>
            <w:tcW w:w="919" w:type="pct"/>
            <w:tcBorders>
              <w:top w:val="single" w:sz="4" w:space="0" w:color="auto"/>
              <w:left w:val="single" w:sz="4" w:space="0" w:color="auto"/>
              <w:bottom w:val="single" w:sz="4" w:space="0" w:color="auto"/>
              <w:right w:val="single" w:sz="4" w:space="0" w:color="auto"/>
            </w:tcBorders>
          </w:tcPr>
          <w:p w14:paraId="04BAA263" w14:textId="77777777" w:rsidR="009E7B66" w:rsidRPr="00787750" w:rsidRDefault="009E7B66">
            <w:pPr>
              <w:tabs>
                <w:tab w:val="left" w:pos="1304"/>
              </w:tabs>
              <w:rPr>
                <w:rFonts w:eastAsia="Calibri"/>
                <w:b/>
                <w:sz w:val="20"/>
                <w:lang w:val="is-IS"/>
              </w:rPr>
            </w:pPr>
          </w:p>
        </w:tc>
        <w:tc>
          <w:tcPr>
            <w:tcW w:w="914" w:type="pct"/>
            <w:tcBorders>
              <w:top w:val="single" w:sz="4" w:space="0" w:color="auto"/>
              <w:left w:val="single" w:sz="4" w:space="0" w:color="auto"/>
              <w:bottom w:val="single" w:sz="4" w:space="0" w:color="auto"/>
              <w:right w:val="single" w:sz="4" w:space="0" w:color="auto"/>
            </w:tcBorders>
            <w:hideMark/>
          </w:tcPr>
          <w:p w14:paraId="06F452F6" w14:textId="77777777" w:rsidR="009E7B66" w:rsidRPr="00787750" w:rsidRDefault="009E7B66">
            <w:pPr>
              <w:tabs>
                <w:tab w:val="left" w:pos="1304"/>
              </w:tabs>
              <w:rPr>
                <w:rFonts w:eastAsia="Calibri"/>
                <w:b/>
                <w:sz w:val="20"/>
                <w:lang w:val="is-IS"/>
              </w:rPr>
            </w:pPr>
            <w:r w:rsidRPr="00787750">
              <w:rPr>
                <w:rFonts w:eastAsia="Calibri"/>
                <w:sz w:val="20"/>
                <w:lang w:val="is-IS"/>
              </w:rPr>
              <w:t>Hepatic failure, hepatitis - either hepatocellular or cholestatic, hepatitis including necrosis, cholestasis (including jaundice)</w:t>
            </w:r>
          </w:p>
        </w:tc>
        <w:tc>
          <w:tcPr>
            <w:tcW w:w="361" w:type="pct"/>
            <w:tcBorders>
              <w:top w:val="single" w:sz="4" w:space="0" w:color="auto"/>
              <w:left w:val="single" w:sz="4" w:space="0" w:color="auto"/>
              <w:bottom w:val="single" w:sz="4" w:space="0" w:color="auto"/>
              <w:right w:val="single" w:sz="4" w:space="0" w:color="auto"/>
            </w:tcBorders>
          </w:tcPr>
          <w:p w14:paraId="661F542C" w14:textId="77777777" w:rsidR="009E7B66" w:rsidRPr="00787750" w:rsidRDefault="009E7B66">
            <w:pPr>
              <w:tabs>
                <w:tab w:val="left" w:pos="1304"/>
              </w:tabs>
              <w:rPr>
                <w:rFonts w:eastAsia="Calibri"/>
                <w:b/>
                <w:sz w:val="20"/>
                <w:lang w:val="is-IS"/>
              </w:rPr>
            </w:pPr>
          </w:p>
        </w:tc>
        <w:tc>
          <w:tcPr>
            <w:tcW w:w="458" w:type="pct"/>
            <w:tcBorders>
              <w:top w:val="single" w:sz="4" w:space="0" w:color="auto"/>
              <w:left w:val="single" w:sz="4" w:space="0" w:color="auto"/>
              <w:bottom w:val="single" w:sz="4" w:space="0" w:color="auto"/>
              <w:right w:val="single" w:sz="4" w:space="0" w:color="auto"/>
            </w:tcBorders>
          </w:tcPr>
          <w:p w14:paraId="5AED0DA6" w14:textId="77777777" w:rsidR="009E7B66" w:rsidRPr="00787750" w:rsidRDefault="009E7B66">
            <w:pPr>
              <w:tabs>
                <w:tab w:val="left" w:pos="1304"/>
              </w:tabs>
              <w:rPr>
                <w:rFonts w:eastAsia="Calibri"/>
                <w:b/>
                <w:sz w:val="20"/>
                <w:lang w:val="is-IS"/>
              </w:rPr>
            </w:pPr>
          </w:p>
        </w:tc>
      </w:tr>
      <w:tr w:rsidR="009E7B66" w:rsidRPr="00787750" w14:paraId="3A20A3E2" w14:textId="77777777" w:rsidTr="00E000B5">
        <w:tc>
          <w:tcPr>
            <w:tcW w:w="735" w:type="pct"/>
            <w:tcBorders>
              <w:top w:val="single" w:sz="4" w:space="0" w:color="auto"/>
              <w:left w:val="single" w:sz="4" w:space="0" w:color="auto"/>
              <w:bottom w:val="single" w:sz="4" w:space="0" w:color="auto"/>
              <w:right w:val="single" w:sz="4" w:space="0" w:color="auto"/>
            </w:tcBorders>
            <w:hideMark/>
          </w:tcPr>
          <w:p w14:paraId="2E42DFC6" w14:textId="77777777" w:rsidR="009E7B66" w:rsidRPr="00787750" w:rsidRDefault="009E7B66">
            <w:pPr>
              <w:tabs>
                <w:tab w:val="left" w:pos="1304"/>
              </w:tabs>
              <w:rPr>
                <w:rFonts w:eastAsia="Calibri"/>
                <w:b/>
                <w:sz w:val="20"/>
                <w:lang w:val="is-IS"/>
              </w:rPr>
            </w:pPr>
            <w:r w:rsidRPr="00787750">
              <w:rPr>
                <w:rFonts w:eastAsia="Calibri"/>
                <w:b/>
                <w:sz w:val="20"/>
                <w:lang w:val="is-IS"/>
              </w:rPr>
              <w:t>Skin and subcutaneous tissue disorders</w:t>
            </w:r>
          </w:p>
        </w:tc>
        <w:tc>
          <w:tcPr>
            <w:tcW w:w="427" w:type="pct"/>
            <w:tcBorders>
              <w:top w:val="single" w:sz="4" w:space="0" w:color="auto"/>
              <w:left w:val="single" w:sz="4" w:space="0" w:color="auto"/>
              <w:bottom w:val="single" w:sz="4" w:space="0" w:color="auto"/>
              <w:right w:val="single" w:sz="4" w:space="0" w:color="auto"/>
            </w:tcBorders>
          </w:tcPr>
          <w:p w14:paraId="568F8133" w14:textId="77777777" w:rsidR="009E7B66" w:rsidRPr="00787750" w:rsidRDefault="009E7B66">
            <w:pPr>
              <w:tabs>
                <w:tab w:val="left" w:pos="1304"/>
              </w:tabs>
              <w:rPr>
                <w:rFonts w:eastAsia="Calibri"/>
                <w:b/>
                <w:sz w:val="20"/>
                <w:lang w:val="is-IS"/>
              </w:rPr>
            </w:pPr>
          </w:p>
        </w:tc>
        <w:tc>
          <w:tcPr>
            <w:tcW w:w="1185" w:type="pct"/>
            <w:tcBorders>
              <w:top w:val="single" w:sz="4" w:space="0" w:color="auto"/>
              <w:left w:val="single" w:sz="4" w:space="0" w:color="auto"/>
              <w:bottom w:val="single" w:sz="4" w:space="0" w:color="auto"/>
              <w:right w:val="single" w:sz="4" w:space="0" w:color="auto"/>
            </w:tcBorders>
            <w:hideMark/>
          </w:tcPr>
          <w:p w14:paraId="5A5C6C4D" w14:textId="77777777" w:rsidR="009E7B66" w:rsidRPr="00787750" w:rsidRDefault="009E7B66">
            <w:pPr>
              <w:tabs>
                <w:tab w:val="left" w:pos="1304"/>
              </w:tabs>
              <w:rPr>
                <w:rFonts w:eastAsia="Calibri"/>
                <w:b/>
                <w:sz w:val="20"/>
                <w:lang w:val="is-IS"/>
              </w:rPr>
            </w:pPr>
            <w:r w:rsidRPr="00787750">
              <w:rPr>
                <w:rFonts w:eastAsia="Calibri"/>
                <w:sz w:val="20"/>
                <w:lang w:val="is-IS"/>
              </w:rPr>
              <w:t>Rash, hypersensitivity/angioedema: angioedema of the face, extremities, lips, tongue, glottis and/or larynx has been reported (see section 4.4)</w:t>
            </w:r>
          </w:p>
        </w:tc>
        <w:tc>
          <w:tcPr>
            <w:tcW w:w="919" w:type="pct"/>
            <w:tcBorders>
              <w:top w:val="single" w:sz="4" w:space="0" w:color="auto"/>
              <w:left w:val="single" w:sz="4" w:space="0" w:color="auto"/>
              <w:bottom w:val="single" w:sz="4" w:space="0" w:color="auto"/>
              <w:right w:val="single" w:sz="4" w:space="0" w:color="auto"/>
            </w:tcBorders>
            <w:hideMark/>
          </w:tcPr>
          <w:p w14:paraId="26B39998" w14:textId="77777777" w:rsidR="009E7B66" w:rsidRPr="00787750" w:rsidRDefault="009E7B66">
            <w:pPr>
              <w:tabs>
                <w:tab w:val="left" w:pos="1304"/>
              </w:tabs>
              <w:rPr>
                <w:rFonts w:eastAsia="Calibri"/>
                <w:b/>
                <w:sz w:val="20"/>
                <w:lang w:val="is-IS"/>
              </w:rPr>
            </w:pPr>
            <w:r w:rsidRPr="00787750">
              <w:rPr>
                <w:rFonts w:eastAsia="Calibri"/>
                <w:sz w:val="20"/>
                <w:lang w:val="is-IS"/>
              </w:rPr>
              <w:t>Diaphoresis , pruritus, urticaria, alopecia</w:t>
            </w:r>
          </w:p>
        </w:tc>
        <w:tc>
          <w:tcPr>
            <w:tcW w:w="914" w:type="pct"/>
            <w:tcBorders>
              <w:top w:val="single" w:sz="4" w:space="0" w:color="auto"/>
              <w:left w:val="single" w:sz="4" w:space="0" w:color="auto"/>
              <w:bottom w:val="single" w:sz="4" w:space="0" w:color="auto"/>
              <w:right w:val="single" w:sz="4" w:space="0" w:color="auto"/>
            </w:tcBorders>
            <w:hideMark/>
          </w:tcPr>
          <w:p w14:paraId="53182AF8" w14:textId="77777777" w:rsidR="009E7B66" w:rsidRPr="00787750" w:rsidRDefault="009E7B66">
            <w:pPr>
              <w:tabs>
                <w:tab w:val="left" w:pos="1304"/>
              </w:tabs>
              <w:rPr>
                <w:rFonts w:eastAsia="Calibri"/>
                <w:b/>
                <w:sz w:val="20"/>
                <w:lang w:val="is-IS"/>
              </w:rPr>
            </w:pPr>
            <w:r w:rsidRPr="00787750">
              <w:rPr>
                <w:rFonts w:eastAsia="Calibri"/>
                <w:sz w:val="20"/>
                <w:lang w:val="is-IS"/>
              </w:rPr>
              <w:t>Erythema multiforme, Stevens</w:t>
            </w:r>
            <w:r w:rsidRPr="00787750">
              <w:rPr>
                <w:rFonts w:eastAsia="Calibri"/>
                <w:sz w:val="20"/>
                <w:lang w:val="is-IS"/>
              </w:rPr>
              <w:noBreakHyphen/>
              <w:t>Johnson syndrome, exfoliative dermatitis, toxic epidermal necrolysis, pemphigus, erythroderma</w:t>
            </w:r>
          </w:p>
        </w:tc>
        <w:tc>
          <w:tcPr>
            <w:tcW w:w="361" w:type="pct"/>
            <w:tcBorders>
              <w:top w:val="single" w:sz="4" w:space="0" w:color="auto"/>
              <w:left w:val="single" w:sz="4" w:space="0" w:color="auto"/>
              <w:bottom w:val="single" w:sz="4" w:space="0" w:color="auto"/>
              <w:right w:val="single" w:sz="4" w:space="0" w:color="auto"/>
            </w:tcBorders>
          </w:tcPr>
          <w:p w14:paraId="61354242" w14:textId="77777777" w:rsidR="009E7B66" w:rsidRPr="00787750" w:rsidRDefault="009E7B66">
            <w:pPr>
              <w:tabs>
                <w:tab w:val="left" w:pos="1304"/>
              </w:tabs>
              <w:rPr>
                <w:rFonts w:eastAsia="Calibri"/>
                <w:b/>
                <w:sz w:val="20"/>
                <w:lang w:val="is-IS"/>
              </w:rPr>
            </w:pPr>
          </w:p>
        </w:tc>
        <w:tc>
          <w:tcPr>
            <w:tcW w:w="458" w:type="pct"/>
            <w:tcBorders>
              <w:top w:val="single" w:sz="4" w:space="0" w:color="auto"/>
              <w:left w:val="single" w:sz="4" w:space="0" w:color="auto"/>
              <w:bottom w:val="single" w:sz="4" w:space="0" w:color="auto"/>
              <w:right w:val="single" w:sz="4" w:space="0" w:color="auto"/>
            </w:tcBorders>
          </w:tcPr>
          <w:p w14:paraId="533BD9D5" w14:textId="77777777" w:rsidR="009E7B66" w:rsidRPr="00787750" w:rsidRDefault="009E7B66">
            <w:pPr>
              <w:tabs>
                <w:tab w:val="left" w:pos="1304"/>
              </w:tabs>
              <w:rPr>
                <w:rFonts w:eastAsia="Calibri"/>
                <w:b/>
                <w:sz w:val="20"/>
                <w:lang w:val="is-IS"/>
              </w:rPr>
            </w:pPr>
          </w:p>
        </w:tc>
      </w:tr>
      <w:tr w:rsidR="009E7B66" w:rsidRPr="00787750" w14:paraId="3FC4EB59" w14:textId="77777777" w:rsidTr="00E000B5">
        <w:tc>
          <w:tcPr>
            <w:tcW w:w="735" w:type="pct"/>
            <w:tcBorders>
              <w:top w:val="single" w:sz="4" w:space="0" w:color="auto"/>
              <w:left w:val="single" w:sz="4" w:space="0" w:color="auto"/>
              <w:bottom w:val="single" w:sz="4" w:space="0" w:color="auto"/>
              <w:right w:val="single" w:sz="4" w:space="0" w:color="auto"/>
            </w:tcBorders>
            <w:hideMark/>
          </w:tcPr>
          <w:p w14:paraId="113BF756" w14:textId="77777777" w:rsidR="009E7B66" w:rsidRPr="00787750" w:rsidRDefault="009E7B66">
            <w:pPr>
              <w:tabs>
                <w:tab w:val="left" w:pos="1304"/>
              </w:tabs>
              <w:rPr>
                <w:rFonts w:eastAsia="Calibri"/>
                <w:b/>
                <w:sz w:val="20"/>
                <w:lang w:val="is-IS"/>
              </w:rPr>
            </w:pPr>
            <w:r w:rsidRPr="00787750">
              <w:rPr>
                <w:rFonts w:eastAsia="Calibri"/>
                <w:b/>
                <w:sz w:val="20"/>
                <w:lang w:val="en-US"/>
              </w:rPr>
              <w:t>Renal and urinary disorders</w:t>
            </w:r>
          </w:p>
        </w:tc>
        <w:tc>
          <w:tcPr>
            <w:tcW w:w="427" w:type="pct"/>
            <w:tcBorders>
              <w:top w:val="single" w:sz="4" w:space="0" w:color="auto"/>
              <w:left w:val="single" w:sz="4" w:space="0" w:color="auto"/>
              <w:bottom w:val="single" w:sz="4" w:space="0" w:color="auto"/>
              <w:right w:val="single" w:sz="4" w:space="0" w:color="auto"/>
            </w:tcBorders>
          </w:tcPr>
          <w:p w14:paraId="448C56BD" w14:textId="77777777" w:rsidR="009E7B66" w:rsidRPr="00787750" w:rsidRDefault="009E7B66">
            <w:pPr>
              <w:tabs>
                <w:tab w:val="left" w:pos="1304"/>
              </w:tabs>
              <w:rPr>
                <w:rFonts w:eastAsia="Calibri"/>
                <w:b/>
                <w:sz w:val="20"/>
                <w:lang w:val="is-IS"/>
              </w:rPr>
            </w:pPr>
          </w:p>
        </w:tc>
        <w:tc>
          <w:tcPr>
            <w:tcW w:w="1185" w:type="pct"/>
            <w:tcBorders>
              <w:top w:val="single" w:sz="4" w:space="0" w:color="auto"/>
              <w:left w:val="single" w:sz="4" w:space="0" w:color="auto"/>
              <w:bottom w:val="single" w:sz="4" w:space="0" w:color="auto"/>
              <w:right w:val="single" w:sz="4" w:space="0" w:color="auto"/>
            </w:tcBorders>
          </w:tcPr>
          <w:p w14:paraId="56E868DA" w14:textId="77777777" w:rsidR="009E7B66" w:rsidRPr="00787750" w:rsidRDefault="009E7B66">
            <w:pPr>
              <w:tabs>
                <w:tab w:val="left" w:pos="1304"/>
              </w:tabs>
              <w:rPr>
                <w:rFonts w:eastAsia="Calibri"/>
                <w:b/>
                <w:sz w:val="20"/>
                <w:lang w:val="is-IS"/>
              </w:rPr>
            </w:pPr>
          </w:p>
        </w:tc>
        <w:tc>
          <w:tcPr>
            <w:tcW w:w="919" w:type="pct"/>
            <w:tcBorders>
              <w:top w:val="single" w:sz="4" w:space="0" w:color="auto"/>
              <w:left w:val="single" w:sz="4" w:space="0" w:color="auto"/>
              <w:bottom w:val="single" w:sz="4" w:space="0" w:color="auto"/>
              <w:right w:val="single" w:sz="4" w:space="0" w:color="auto"/>
            </w:tcBorders>
            <w:hideMark/>
          </w:tcPr>
          <w:p w14:paraId="2D0B4505" w14:textId="77777777" w:rsidR="009E7B66" w:rsidRPr="00787750" w:rsidRDefault="009E7B66">
            <w:pPr>
              <w:tabs>
                <w:tab w:val="left" w:pos="1304"/>
              </w:tabs>
              <w:rPr>
                <w:rFonts w:eastAsia="Calibri"/>
                <w:b/>
                <w:sz w:val="20"/>
                <w:lang w:val="is-IS"/>
              </w:rPr>
            </w:pPr>
            <w:r w:rsidRPr="00787750">
              <w:rPr>
                <w:rFonts w:eastAsia="Calibri"/>
                <w:sz w:val="20"/>
                <w:lang w:val="en-US"/>
              </w:rPr>
              <w:t>Renal dysfunction, renal failure, proteinuria</w:t>
            </w:r>
          </w:p>
        </w:tc>
        <w:tc>
          <w:tcPr>
            <w:tcW w:w="914" w:type="pct"/>
            <w:tcBorders>
              <w:top w:val="single" w:sz="4" w:space="0" w:color="auto"/>
              <w:left w:val="single" w:sz="4" w:space="0" w:color="auto"/>
              <w:bottom w:val="single" w:sz="4" w:space="0" w:color="auto"/>
              <w:right w:val="single" w:sz="4" w:space="0" w:color="auto"/>
            </w:tcBorders>
          </w:tcPr>
          <w:p w14:paraId="1ADC6BA4" w14:textId="5D368F11" w:rsidR="009E7B66" w:rsidRPr="00787750" w:rsidRDefault="009E7B66" w:rsidP="00787750">
            <w:pPr>
              <w:tabs>
                <w:tab w:val="left" w:pos="1304"/>
              </w:tabs>
              <w:rPr>
                <w:rFonts w:eastAsia="Calibri"/>
                <w:sz w:val="20"/>
                <w:lang w:val="is-IS"/>
              </w:rPr>
            </w:pPr>
            <w:r w:rsidRPr="00787750">
              <w:rPr>
                <w:rFonts w:eastAsia="Calibri"/>
                <w:sz w:val="20"/>
                <w:lang w:val="en-US"/>
              </w:rPr>
              <w:t>Oliguria</w:t>
            </w:r>
          </w:p>
        </w:tc>
        <w:tc>
          <w:tcPr>
            <w:tcW w:w="361" w:type="pct"/>
            <w:tcBorders>
              <w:top w:val="single" w:sz="4" w:space="0" w:color="auto"/>
              <w:left w:val="single" w:sz="4" w:space="0" w:color="auto"/>
              <w:bottom w:val="single" w:sz="4" w:space="0" w:color="auto"/>
              <w:right w:val="single" w:sz="4" w:space="0" w:color="auto"/>
            </w:tcBorders>
          </w:tcPr>
          <w:p w14:paraId="151A3F15" w14:textId="77777777" w:rsidR="009E7B66" w:rsidRPr="00787750" w:rsidRDefault="009E7B66">
            <w:pPr>
              <w:tabs>
                <w:tab w:val="left" w:pos="1304"/>
              </w:tabs>
              <w:rPr>
                <w:rFonts w:eastAsia="Calibri"/>
                <w:b/>
                <w:sz w:val="20"/>
                <w:lang w:val="is-IS"/>
              </w:rPr>
            </w:pPr>
          </w:p>
        </w:tc>
        <w:tc>
          <w:tcPr>
            <w:tcW w:w="458" w:type="pct"/>
            <w:tcBorders>
              <w:top w:val="single" w:sz="4" w:space="0" w:color="auto"/>
              <w:left w:val="single" w:sz="4" w:space="0" w:color="auto"/>
              <w:bottom w:val="single" w:sz="4" w:space="0" w:color="auto"/>
              <w:right w:val="single" w:sz="4" w:space="0" w:color="auto"/>
            </w:tcBorders>
          </w:tcPr>
          <w:p w14:paraId="2AF2CD91" w14:textId="77777777" w:rsidR="009E7B66" w:rsidRPr="00787750" w:rsidRDefault="009E7B66">
            <w:pPr>
              <w:tabs>
                <w:tab w:val="left" w:pos="1304"/>
              </w:tabs>
              <w:rPr>
                <w:rFonts w:eastAsia="Calibri"/>
                <w:b/>
                <w:sz w:val="20"/>
                <w:lang w:val="is-IS"/>
              </w:rPr>
            </w:pPr>
          </w:p>
        </w:tc>
      </w:tr>
      <w:tr w:rsidR="009E7B66" w:rsidRPr="00787750" w14:paraId="427455F7" w14:textId="77777777" w:rsidTr="00E000B5">
        <w:tc>
          <w:tcPr>
            <w:tcW w:w="735" w:type="pct"/>
            <w:tcBorders>
              <w:top w:val="single" w:sz="4" w:space="0" w:color="auto"/>
              <w:left w:val="single" w:sz="4" w:space="0" w:color="auto"/>
              <w:bottom w:val="single" w:sz="4" w:space="0" w:color="auto"/>
              <w:right w:val="single" w:sz="4" w:space="0" w:color="auto"/>
            </w:tcBorders>
            <w:hideMark/>
          </w:tcPr>
          <w:p w14:paraId="00858D9A" w14:textId="77777777" w:rsidR="009E7B66" w:rsidRPr="00787750" w:rsidRDefault="009E7B66">
            <w:pPr>
              <w:tabs>
                <w:tab w:val="left" w:pos="1304"/>
              </w:tabs>
              <w:rPr>
                <w:rFonts w:eastAsia="Calibri"/>
                <w:b/>
                <w:sz w:val="20"/>
                <w:lang w:val="is-IS"/>
              </w:rPr>
            </w:pPr>
            <w:r w:rsidRPr="00787750">
              <w:rPr>
                <w:rFonts w:eastAsia="Calibri"/>
                <w:b/>
                <w:sz w:val="20"/>
                <w:lang w:val="en-US"/>
              </w:rPr>
              <w:t>Reproductive system and breast disorders</w:t>
            </w:r>
          </w:p>
        </w:tc>
        <w:tc>
          <w:tcPr>
            <w:tcW w:w="427" w:type="pct"/>
            <w:tcBorders>
              <w:top w:val="single" w:sz="4" w:space="0" w:color="auto"/>
              <w:left w:val="single" w:sz="4" w:space="0" w:color="auto"/>
              <w:bottom w:val="single" w:sz="4" w:space="0" w:color="auto"/>
              <w:right w:val="single" w:sz="4" w:space="0" w:color="auto"/>
            </w:tcBorders>
          </w:tcPr>
          <w:p w14:paraId="1E95FF60" w14:textId="77777777" w:rsidR="009E7B66" w:rsidRPr="00787750" w:rsidRDefault="009E7B66">
            <w:pPr>
              <w:tabs>
                <w:tab w:val="left" w:pos="1304"/>
              </w:tabs>
              <w:rPr>
                <w:rFonts w:eastAsia="Calibri"/>
                <w:b/>
                <w:sz w:val="20"/>
                <w:lang w:val="is-IS"/>
              </w:rPr>
            </w:pPr>
          </w:p>
        </w:tc>
        <w:tc>
          <w:tcPr>
            <w:tcW w:w="1185" w:type="pct"/>
            <w:tcBorders>
              <w:top w:val="single" w:sz="4" w:space="0" w:color="auto"/>
              <w:left w:val="single" w:sz="4" w:space="0" w:color="auto"/>
              <w:bottom w:val="single" w:sz="4" w:space="0" w:color="auto"/>
              <w:right w:val="single" w:sz="4" w:space="0" w:color="auto"/>
            </w:tcBorders>
          </w:tcPr>
          <w:p w14:paraId="7B72C2B7" w14:textId="77777777" w:rsidR="009E7B66" w:rsidRPr="00787750" w:rsidRDefault="009E7B66">
            <w:pPr>
              <w:tabs>
                <w:tab w:val="left" w:pos="1304"/>
              </w:tabs>
              <w:rPr>
                <w:rFonts w:eastAsia="Calibri"/>
                <w:b/>
                <w:sz w:val="20"/>
                <w:lang w:val="is-IS"/>
              </w:rPr>
            </w:pPr>
          </w:p>
        </w:tc>
        <w:tc>
          <w:tcPr>
            <w:tcW w:w="919" w:type="pct"/>
            <w:tcBorders>
              <w:top w:val="single" w:sz="4" w:space="0" w:color="auto"/>
              <w:left w:val="single" w:sz="4" w:space="0" w:color="auto"/>
              <w:bottom w:val="single" w:sz="4" w:space="0" w:color="auto"/>
              <w:right w:val="single" w:sz="4" w:space="0" w:color="auto"/>
            </w:tcBorders>
            <w:hideMark/>
          </w:tcPr>
          <w:p w14:paraId="7CA4DEB3" w14:textId="77777777" w:rsidR="009E7B66" w:rsidRPr="00787750" w:rsidRDefault="009E7B66">
            <w:pPr>
              <w:tabs>
                <w:tab w:val="left" w:pos="1304"/>
              </w:tabs>
              <w:rPr>
                <w:rFonts w:eastAsia="Calibri"/>
                <w:b/>
                <w:sz w:val="20"/>
                <w:lang w:val="is-IS"/>
              </w:rPr>
            </w:pPr>
            <w:r w:rsidRPr="00787750">
              <w:rPr>
                <w:rFonts w:eastAsia="Calibri"/>
                <w:sz w:val="20"/>
                <w:lang w:val="en-US"/>
              </w:rPr>
              <w:t>Impotence</w:t>
            </w:r>
          </w:p>
        </w:tc>
        <w:tc>
          <w:tcPr>
            <w:tcW w:w="914" w:type="pct"/>
            <w:tcBorders>
              <w:top w:val="single" w:sz="4" w:space="0" w:color="auto"/>
              <w:left w:val="single" w:sz="4" w:space="0" w:color="auto"/>
              <w:bottom w:val="single" w:sz="4" w:space="0" w:color="auto"/>
              <w:right w:val="single" w:sz="4" w:space="0" w:color="auto"/>
            </w:tcBorders>
            <w:hideMark/>
          </w:tcPr>
          <w:p w14:paraId="5C007721" w14:textId="77777777" w:rsidR="009E7B66" w:rsidRPr="00787750" w:rsidRDefault="009E7B66">
            <w:pPr>
              <w:tabs>
                <w:tab w:val="left" w:pos="1304"/>
              </w:tabs>
              <w:rPr>
                <w:rFonts w:eastAsia="Calibri"/>
                <w:b/>
                <w:sz w:val="20"/>
                <w:lang w:val="is-IS"/>
              </w:rPr>
            </w:pPr>
            <w:proofErr w:type="spellStart"/>
            <w:r w:rsidRPr="00787750">
              <w:rPr>
                <w:rFonts w:eastAsia="Calibri"/>
                <w:sz w:val="20"/>
                <w:lang w:val="en-US"/>
              </w:rPr>
              <w:t>Gynaecomastia</w:t>
            </w:r>
            <w:proofErr w:type="spellEnd"/>
          </w:p>
        </w:tc>
        <w:tc>
          <w:tcPr>
            <w:tcW w:w="361" w:type="pct"/>
            <w:tcBorders>
              <w:top w:val="single" w:sz="4" w:space="0" w:color="auto"/>
              <w:left w:val="single" w:sz="4" w:space="0" w:color="auto"/>
              <w:bottom w:val="single" w:sz="4" w:space="0" w:color="auto"/>
              <w:right w:val="single" w:sz="4" w:space="0" w:color="auto"/>
            </w:tcBorders>
          </w:tcPr>
          <w:p w14:paraId="18E721CE" w14:textId="77777777" w:rsidR="009E7B66" w:rsidRPr="00787750" w:rsidRDefault="009E7B66">
            <w:pPr>
              <w:tabs>
                <w:tab w:val="left" w:pos="1304"/>
              </w:tabs>
              <w:rPr>
                <w:rFonts w:eastAsia="Calibri"/>
                <w:b/>
                <w:sz w:val="20"/>
                <w:lang w:val="is-IS"/>
              </w:rPr>
            </w:pPr>
          </w:p>
        </w:tc>
        <w:tc>
          <w:tcPr>
            <w:tcW w:w="458" w:type="pct"/>
            <w:tcBorders>
              <w:top w:val="single" w:sz="4" w:space="0" w:color="auto"/>
              <w:left w:val="single" w:sz="4" w:space="0" w:color="auto"/>
              <w:bottom w:val="single" w:sz="4" w:space="0" w:color="auto"/>
              <w:right w:val="single" w:sz="4" w:space="0" w:color="auto"/>
            </w:tcBorders>
          </w:tcPr>
          <w:p w14:paraId="76089621" w14:textId="77777777" w:rsidR="009E7B66" w:rsidRPr="00787750" w:rsidRDefault="009E7B66">
            <w:pPr>
              <w:tabs>
                <w:tab w:val="left" w:pos="1304"/>
              </w:tabs>
              <w:rPr>
                <w:rFonts w:eastAsia="Calibri"/>
                <w:b/>
                <w:sz w:val="20"/>
                <w:lang w:val="is-IS"/>
              </w:rPr>
            </w:pPr>
          </w:p>
        </w:tc>
      </w:tr>
      <w:tr w:rsidR="009E7B66" w:rsidRPr="00E000B5" w14:paraId="64052AEC" w14:textId="77777777" w:rsidTr="00E000B5">
        <w:tc>
          <w:tcPr>
            <w:tcW w:w="735" w:type="pct"/>
            <w:tcBorders>
              <w:top w:val="single" w:sz="4" w:space="0" w:color="auto"/>
              <w:left w:val="single" w:sz="4" w:space="0" w:color="auto"/>
              <w:bottom w:val="single" w:sz="4" w:space="0" w:color="auto"/>
              <w:right w:val="single" w:sz="4" w:space="0" w:color="auto"/>
            </w:tcBorders>
            <w:hideMark/>
          </w:tcPr>
          <w:p w14:paraId="0412C6D1" w14:textId="111B6C80" w:rsidR="009E7B66" w:rsidRPr="00787750" w:rsidRDefault="009E7B66">
            <w:pPr>
              <w:tabs>
                <w:tab w:val="left" w:pos="1304"/>
              </w:tabs>
              <w:rPr>
                <w:rFonts w:eastAsia="Calibri"/>
                <w:b/>
                <w:sz w:val="20"/>
                <w:lang w:val="is-IS"/>
              </w:rPr>
            </w:pPr>
            <w:r w:rsidRPr="00787750">
              <w:rPr>
                <w:rFonts w:eastAsia="Calibri"/>
                <w:b/>
                <w:sz w:val="20"/>
                <w:lang w:val="en-US"/>
              </w:rPr>
              <w:t>General disorders and administra</w:t>
            </w:r>
            <w:r w:rsidR="00787750" w:rsidRPr="00787750">
              <w:rPr>
                <w:rFonts w:eastAsia="Calibri"/>
                <w:b/>
                <w:sz w:val="20"/>
                <w:lang w:val="en-US"/>
              </w:rPr>
              <w:softHyphen/>
            </w:r>
            <w:r w:rsidRPr="00787750">
              <w:rPr>
                <w:rFonts w:eastAsia="Calibri"/>
                <w:b/>
                <w:sz w:val="20"/>
                <w:lang w:val="en-US"/>
              </w:rPr>
              <w:t>tion site conditions</w:t>
            </w:r>
          </w:p>
        </w:tc>
        <w:tc>
          <w:tcPr>
            <w:tcW w:w="427" w:type="pct"/>
            <w:tcBorders>
              <w:top w:val="single" w:sz="4" w:space="0" w:color="auto"/>
              <w:left w:val="single" w:sz="4" w:space="0" w:color="auto"/>
              <w:bottom w:val="single" w:sz="4" w:space="0" w:color="auto"/>
              <w:right w:val="single" w:sz="4" w:space="0" w:color="auto"/>
            </w:tcBorders>
            <w:hideMark/>
          </w:tcPr>
          <w:p w14:paraId="5F61EA7C" w14:textId="77777777" w:rsidR="009E7B66" w:rsidRPr="00787750" w:rsidRDefault="009E7B66">
            <w:pPr>
              <w:tabs>
                <w:tab w:val="left" w:pos="1304"/>
              </w:tabs>
              <w:rPr>
                <w:rFonts w:eastAsia="Calibri"/>
                <w:b/>
                <w:sz w:val="20"/>
                <w:lang w:val="is-IS"/>
              </w:rPr>
            </w:pPr>
            <w:r w:rsidRPr="00787750">
              <w:rPr>
                <w:rFonts w:eastAsia="Calibri"/>
                <w:sz w:val="20"/>
                <w:lang w:val="en-US"/>
              </w:rPr>
              <w:t>Asthenia</w:t>
            </w:r>
          </w:p>
        </w:tc>
        <w:tc>
          <w:tcPr>
            <w:tcW w:w="1185" w:type="pct"/>
            <w:tcBorders>
              <w:top w:val="single" w:sz="4" w:space="0" w:color="auto"/>
              <w:left w:val="single" w:sz="4" w:space="0" w:color="auto"/>
              <w:bottom w:val="single" w:sz="4" w:space="0" w:color="auto"/>
              <w:right w:val="single" w:sz="4" w:space="0" w:color="auto"/>
            </w:tcBorders>
            <w:hideMark/>
          </w:tcPr>
          <w:p w14:paraId="4A6D777B" w14:textId="77777777" w:rsidR="009E7B66" w:rsidRPr="00787750" w:rsidRDefault="009E7B66">
            <w:pPr>
              <w:tabs>
                <w:tab w:val="left" w:pos="1304"/>
              </w:tabs>
              <w:rPr>
                <w:rFonts w:eastAsia="Calibri"/>
                <w:b/>
                <w:sz w:val="20"/>
                <w:lang w:val="is-IS"/>
              </w:rPr>
            </w:pPr>
            <w:r w:rsidRPr="00787750">
              <w:rPr>
                <w:rFonts w:eastAsia="Calibri"/>
                <w:sz w:val="20"/>
                <w:lang w:val="en-US"/>
              </w:rPr>
              <w:t>Fatigue</w:t>
            </w:r>
          </w:p>
        </w:tc>
        <w:tc>
          <w:tcPr>
            <w:tcW w:w="919" w:type="pct"/>
            <w:tcBorders>
              <w:top w:val="single" w:sz="4" w:space="0" w:color="auto"/>
              <w:left w:val="single" w:sz="4" w:space="0" w:color="auto"/>
              <w:bottom w:val="single" w:sz="4" w:space="0" w:color="auto"/>
              <w:right w:val="single" w:sz="4" w:space="0" w:color="auto"/>
            </w:tcBorders>
            <w:hideMark/>
          </w:tcPr>
          <w:p w14:paraId="648D7AC1" w14:textId="77777777" w:rsidR="009E7B66" w:rsidRPr="00787750" w:rsidRDefault="009E7B66">
            <w:pPr>
              <w:tabs>
                <w:tab w:val="left" w:pos="1304"/>
              </w:tabs>
              <w:rPr>
                <w:rFonts w:eastAsia="Calibri"/>
                <w:b/>
                <w:sz w:val="20"/>
                <w:lang w:val="is-IS"/>
              </w:rPr>
            </w:pPr>
            <w:r w:rsidRPr="00787750">
              <w:rPr>
                <w:rFonts w:eastAsia="Calibri"/>
                <w:sz w:val="20"/>
                <w:lang w:val="en-US"/>
              </w:rPr>
              <w:t>Muscle cramps, flushing, tinnitus, malaise, fever</w:t>
            </w:r>
          </w:p>
        </w:tc>
        <w:tc>
          <w:tcPr>
            <w:tcW w:w="914" w:type="pct"/>
            <w:tcBorders>
              <w:top w:val="single" w:sz="4" w:space="0" w:color="auto"/>
              <w:left w:val="single" w:sz="4" w:space="0" w:color="auto"/>
              <w:bottom w:val="single" w:sz="4" w:space="0" w:color="auto"/>
              <w:right w:val="single" w:sz="4" w:space="0" w:color="auto"/>
            </w:tcBorders>
          </w:tcPr>
          <w:p w14:paraId="22AB2C7C" w14:textId="77777777" w:rsidR="009E7B66" w:rsidRPr="00787750" w:rsidRDefault="009E7B66">
            <w:pPr>
              <w:tabs>
                <w:tab w:val="left" w:pos="1304"/>
              </w:tabs>
              <w:rPr>
                <w:rFonts w:eastAsia="Calibri"/>
                <w:b/>
                <w:sz w:val="20"/>
                <w:lang w:val="is-IS"/>
              </w:rPr>
            </w:pPr>
          </w:p>
        </w:tc>
        <w:tc>
          <w:tcPr>
            <w:tcW w:w="361" w:type="pct"/>
            <w:tcBorders>
              <w:top w:val="single" w:sz="4" w:space="0" w:color="auto"/>
              <w:left w:val="single" w:sz="4" w:space="0" w:color="auto"/>
              <w:bottom w:val="single" w:sz="4" w:space="0" w:color="auto"/>
              <w:right w:val="single" w:sz="4" w:space="0" w:color="auto"/>
            </w:tcBorders>
          </w:tcPr>
          <w:p w14:paraId="1BD659E1" w14:textId="77777777" w:rsidR="009E7B66" w:rsidRPr="00787750" w:rsidRDefault="009E7B66">
            <w:pPr>
              <w:tabs>
                <w:tab w:val="left" w:pos="1304"/>
              </w:tabs>
              <w:rPr>
                <w:rFonts w:eastAsia="Calibri"/>
                <w:b/>
                <w:sz w:val="20"/>
                <w:lang w:val="is-IS"/>
              </w:rPr>
            </w:pPr>
          </w:p>
        </w:tc>
        <w:tc>
          <w:tcPr>
            <w:tcW w:w="458" w:type="pct"/>
            <w:tcBorders>
              <w:top w:val="single" w:sz="4" w:space="0" w:color="auto"/>
              <w:left w:val="single" w:sz="4" w:space="0" w:color="auto"/>
              <w:bottom w:val="single" w:sz="4" w:space="0" w:color="auto"/>
              <w:right w:val="single" w:sz="4" w:space="0" w:color="auto"/>
            </w:tcBorders>
          </w:tcPr>
          <w:p w14:paraId="0942D57F" w14:textId="77777777" w:rsidR="009E7B66" w:rsidRPr="00787750" w:rsidRDefault="009E7B66">
            <w:pPr>
              <w:tabs>
                <w:tab w:val="left" w:pos="1304"/>
              </w:tabs>
              <w:rPr>
                <w:rFonts w:eastAsia="Calibri"/>
                <w:b/>
                <w:sz w:val="20"/>
                <w:lang w:val="is-IS"/>
              </w:rPr>
            </w:pPr>
          </w:p>
        </w:tc>
      </w:tr>
      <w:tr w:rsidR="009E7B66" w:rsidRPr="00E000B5" w14:paraId="484AAE8C" w14:textId="77777777" w:rsidTr="00E000B5">
        <w:tc>
          <w:tcPr>
            <w:tcW w:w="735" w:type="pct"/>
            <w:tcBorders>
              <w:top w:val="single" w:sz="4" w:space="0" w:color="auto"/>
              <w:left w:val="single" w:sz="4" w:space="0" w:color="auto"/>
              <w:bottom w:val="single" w:sz="4" w:space="0" w:color="auto"/>
              <w:right w:val="single" w:sz="4" w:space="0" w:color="auto"/>
            </w:tcBorders>
            <w:hideMark/>
          </w:tcPr>
          <w:p w14:paraId="354C8C02" w14:textId="77777777" w:rsidR="009E7B66" w:rsidRPr="00787750" w:rsidRDefault="009E7B66">
            <w:pPr>
              <w:tabs>
                <w:tab w:val="left" w:pos="1304"/>
              </w:tabs>
              <w:rPr>
                <w:rFonts w:eastAsia="Calibri"/>
                <w:b/>
                <w:sz w:val="20"/>
                <w:lang w:val="is-IS"/>
              </w:rPr>
            </w:pPr>
            <w:r w:rsidRPr="00787750">
              <w:rPr>
                <w:rFonts w:eastAsia="Calibri"/>
                <w:b/>
                <w:sz w:val="20"/>
                <w:lang w:val="en-US"/>
              </w:rPr>
              <w:t>Investigations</w:t>
            </w:r>
          </w:p>
        </w:tc>
        <w:tc>
          <w:tcPr>
            <w:tcW w:w="427" w:type="pct"/>
            <w:tcBorders>
              <w:top w:val="single" w:sz="4" w:space="0" w:color="auto"/>
              <w:left w:val="single" w:sz="4" w:space="0" w:color="auto"/>
              <w:bottom w:val="single" w:sz="4" w:space="0" w:color="auto"/>
              <w:right w:val="single" w:sz="4" w:space="0" w:color="auto"/>
            </w:tcBorders>
          </w:tcPr>
          <w:p w14:paraId="54A3EE42" w14:textId="77777777" w:rsidR="009E7B66" w:rsidRPr="00787750" w:rsidRDefault="009E7B66">
            <w:pPr>
              <w:tabs>
                <w:tab w:val="left" w:pos="1304"/>
              </w:tabs>
              <w:rPr>
                <w:rFonts w:eastAsia="Calibri"/>
                <w:b/>
                <w:sz w:val="20"/>
                <w:lang w:val="is-IS"/>
              </w:rPr>
            </w:pPr>
          </w:p>
        </w:tc>
        <w:tc>
          <w:tcPr>
            <w:tcW w:w="1185" w:type="pct"/>
            <w:tcBorders>
              <w:top w:val="single" w:sz="4" w:space="0" w:color="auto"/>
              <w:left w:val="single" w:sz="4" w:space="0" w:color="auto"/>
              <w:bottom w:val="single" w:sz="4" w:space="0" w:color="auto"/>
              <w:right w:val="single" w:sz="4" w:space="0" w:color="auto"/>
            </w:tcBorders>
            <w:hideMark/>
          </w:tcPr>
          <w:p w14:paraId="2FF84965" w14:textId="77777777" w:rsidR="009E7B66" w:rsidRPr="00787750" w:rsidRDefault="009E7B66">
            <w:pPr>
              <w:tabs>
                <w:tab w:val="left" w:pos="1304"/>
              </w:tabs>
              <w:rPr>
                <w:rFonts w:eastAsia="Calibri"/>
                <w:b/>
                <w:sz w:val="20"/>
                <w:lang w:val="is-IS"/>
              </w:rPr>
            </w:pPr>
            <w:proofErr w:type="spellStart"/>
            <w:r w:rsidRPr="00787750">
              <w:rPr>
                <w:rFonts w:eastAsia="Calibri"/>
                <w:sz w:val="20"/>
                <w:lang w:val="en-US"/>
              </w:rPr>
              <w:t>Hyperkalaemia</w:t>
            </w:r>
            <w:proofErr w:type="spellEnd"/>
            <w:r w:rsidRPr="00787750">
              <w:rPr>
                <w:rFonts w:eastAsia="Calibri"/>
                <w:sz w:val="20"/>
                <w:lang w:val="en-US"/>
              </w:rPr>
              <w:t>, increase in serum creatinine</w:t>
            </w:r>
          </w:p>
        </w:tc>
        <w:tc>
          <w:tcPr>
            <w:tcW w:w="919" w:type="pct"/>
            <w:tcBorders>
              <w:top w:val="single" w:sz="4" w:space="0" w:color="auto"/>
              <w:left w:val="single" w:sz="4" w:space="0" w:color="auto"/>
              <w:bottom w:val="single" w:sz="4" w:space="0" w:color="auto"/>
              <w:right w:val="single" w:sz="4" w:space="0" w:color="auto"/>
            </w:tcBorders>
            <w:hideMark/>
          </w:tcPr>
          <w:p w14:paraId="6324855A" w14:textId="77777777" w:rsidR="009E7B66" w:rsidRPr="00787750" w:rsidRDefault="009E7B66">
            <w:pPr>
              <w:tabs>
                <w:tab w:val="left" w:pos="1304"/>
              </w:tabs>
              <w:rPr>
                <w:rFonts w:eastAsia="Calibri"/>
                <w:b/>
                <w:sz w:val="20"/>
                <w:lang w:val="is-IS"/>
              </w:rPr>
            </w:pPr>
            <w:r w:rsidRPr="00787750">
              <w:rPr>
                <w:rFonts w:eastAsia="Calibri"/>
                <w:sz w:val="20"/>
                <w:lang w:val="en-US"/>
              </w:rPr>
              <w:t xml:space="preserve">Increase in blood urea, </w:t>
            </w:r>
            <w:proofErr w:type="spellStart"/>
            <w:r w:rsidRPr="00787750">
              <w:rPr>
                <w:rFonts w:eastAsia="Calibri"/>
                <w:sz w:val="20"/>
                <w:lang w:val="en-US"/>
              </w:rPr>
              <w:t>hyponatraemia</w:t>
            </w:r>
            <w:proofErr w:type="spellEnd"/>
          </w:p>
        </w:tc>
        <w:tc>
          <w:tcPr>
            <w:tcW w:w="914" w:type="pct"/>
            <w:tcBorders>
              <w:top w:val="single" w:sz="4" w:space="0" w:color="auto"/>
              <w:left w:val="single" w:sz="4" w:space="0" w:color="auto"/>
              <w:bottom w:val="single" w:sz="4" w:space="0" w:color="auto"/>
              <w:right w:val="single" w:sz="4" w:space="0" w:color="auto"/>
            </w:tcBorders>
            <w:hideMark/>
          </w:tcPr>
          <w:p w14:paraId="0B1CA97C" w14:textId="77777777" w:rsidR="009E7B66" w:rsidRPr="00787750" w:rsidRDefault="009E7B66">
            <w:pPr>
              <w:tabs>
                <w:tab w:val="left" w:pos="1304"/>
              </w:tabs>
              <w:rPr>
                <w:rFonts w:eastAsia="Calibri"/>
                <w:b/>
                <w:sz w:val="20"/>
                <w:lang w:val="is-IS"/>
              </w:rPr>
            </w:pPr>
            <w:r w:rsidRPr="00787750">
              <w:rPr>
                <w:rFonts w:eastAsia="Calibri"/>
                <w:sz w:val="20"/>
                <w:lang w:val="en-US"/>
              </w:rPr>
              <w:t>Elevation of liver enzymes, elevation of serum bilirubin</w:t>
            </w:r>
          </w:p>
        </w:tc>
        <w:tc>
          <w:tcPr>
            <w:tcW w:w="361" w:type="pct"/>
            <w:tcBorders>
              <w:top w:val="single" w:sz="4" w:space="0" w:color="auto"/>
              <w:left w:val="single" w:sz="4" w:space="0" w:color="auto"/>
              <w:bottom w:val="single" w:sz="4" w:space="0" w:color="auto"/>
              <w:right w:val="single" w:sz="4" w:space="0" w:color="auto"/>
            </w:tcBorders>
          </w:tcPr>
          <w:p w14:paraId="659EC114" w14:textId="77777777" w:rsidR="009E7B66" w:rsidRPr="00787750" w:rsidRDefault="009E7B66">
            <w:pPr>
              <w:tabs>
                <w:tab w:val="left" w:pos="1304"/>
              </w:tabs>
              <w:rPr>
                <w:rFonts w:eastAsia="Calibri"/>
                <w:b/>
                <w:sz w:val="20"/>
                <w:lang w:val="is-IS"/>
              </w:rPr>
            </w:pPr>
          </w:p>
        </w:tc>
        <w:tc>
          <w:tcPr>
            <w:tcW w:w="458" w:type="pct"/>
            <w:tcBorders>
              <w:top w:val="single" w:sz="4" w:space="0" w:color="auto"/>
              <w:left w:val="single" w:sz="4" w:space="0" w:color="auto"/>
              <w:bottom w:val="single" w:sz="4" w:space="0" w:color="auto"/>
              <w:right w:val="single" w:sz="4" w:space="0" w:color="auto"/>
            </w:tcBorders>
          </w:tcPr>
          <w:p w14:paraId="1661FD9A" w14:textId="77777777" w:rsidR="009E7B66" w:rsidRPr="00787750" w:rsidRDefault="009E7B66">
            <w:pPr>
              <w:tabs>
                <w:tab w:val="left" w:pos="1304"/>
              </w:tabs>
              <w:rPr>
                <w:rFonts w:eastAsia="Calibri"/>
                <w:b/>
                <w:sz w:val="20"/>
                <w:lang w:val="is-IS"/>
              </w:rPr>
            </w:pPr>
          </w:p>
        </w:tc>
      </w:tr>
    </w:tbl>
    <w:p w14:paraId="346C7668" w14:textId="04332858" w:rsidR="009E7B66" w:rsidRPr="008A7B03" w:rsidRDefault="009E7B66" w:rsidP="00787750">
      <w:pPr>
        <w:autoSpaceDE w:val="0"/>
        <w:autoSpaceDN w:val="0"/>
        <w:adjustRightInd w:val="0"/>
        <w:ind w:left="284" w:hanging="284"/>
        <w:rPr>
          <w:sz w:val="24"/>
          <w:szCs w:val="24"/>
          <w:u w:val="single"/>
          <w:lang w:val="en-GB" w:eastAsia="en-US"/>
        </w:rPr>
      </w:pPr>
      <w:r w:rsidRPr="008A7B03">
        <w:rPr>
          <w:sz w:val="24"/>
          <w:szCs w:val="24"/>
          <w:lang w:val="is-IS" w:eastAsia="is-IS"/>
        </w:rPr>
        <w:t xml:space="preserve">* </w:t>
      </w:r>
      <w:r w:rsidR="00787750">
        <w:rPr>
          <w:sz w:val="24"/>
          <w:szCs w:val="24"/>
          <w:lang w:val="is-IS" w:eastAsia="is-IS"/>
        </w:rPr>
        <w:tab/>
      </w:r>
      <w:r w:rsidRPr="008A7B03">
        <w:rPr>
          <w:sz w:val="24"/>
          <w:szCs w:val="24"/>
          <w:lang w:val="is-IS" w:eastAsia="is-IS"/>
        </w:rPr>
        <w:t>Incidence rates were comparable to those in the placebo and active control groups in the clinical trials.</w:t>
      </w:r>
    </w:p>
    <w:p w14:paraId="400738A4" w14:textId="77777777" w:rsidR="009E7B66" w:rsidRPr="008A7B03" w:rsidRDefault="009E7B66" w:rsidP="009E7B66">
      <w:pPr>
        <w:ind w:left="851"/>
        <w:rPr>
          <w:sz w:val="24"/>
          <w:szCs w:val="24"/>
          <w:lang w:val="en-US"/>
        </w:rPr>
      </w:pPr>
    </w:p>
    <w:p w14:paraId="7014C2A4" w14:textId="77777777" w:rsidR="009E7B66" w:rsidRPr="008A7B03" w:rsidRDefault="009E7B66" w:rsidP="009E7B66">
      <w:pPr>
        <w:ind w:left="851"/>
        <w:rPr>
          <w:sz w:val="24"/>
          <w:szCs w:val="24"/>
          <w:lang w:val="en-US"/>
        </w:rPr>
      </w:pPr>
      <w:r w:rsidRPr="008A7B03">
        <w:rPr>
          <w:sz w:val="24"/>
          <w:szCs w:val="24"/>
          <w:lang w:val="en-US"/>
        </w:rPr>
        <w:t xml:space="preserve">A symptom complex has been reported which may include some or all of the following: Fever, serositis, vasculitis, myalgia/myositis, arthralgia/arthritis, a positive antinuclear antibodies (ANA), elevated erythrocyte sedimentation rate (ESR), eosinophilia and </w:t>
      </w:r>
      <w:proofErr w:type="spellStart"/>
      <w:r w:rsidRPr="008A7B03">
        <w:rPr>
          <w:sz w:val="24"/>
          <w:szCs w:val="24"/>
          <w:lang w:val="en-US"/>
        </w:rPr>
        <w:t>leucocytosis</w:t>
      </w:r>
      <w:proofErr w:type="spellEnd"/>
      <w:r w:rsidRPr="008A7B03">
        <w:rPr>
          <w:sz w:val="24"/>
          <w:szCs w:val="24"/>
          <w:lang w:val="en-US"/>
        </w:rPr>
        <w:t>. Rash, photosensitivity or other dermatological manifestations may occur.</w:t>
      </w:r>
    </w:p>
    <w:p w14:paraId="677C1053" w14:textId="77777777" w:rsidR="009E7B66" w:rsidRPr="008A7B03" w:rsidRDefault="009E7B66" w:rsidP="009E7B66">
      <w:pPr>
        <w:ind w:left="851"/>
        <w:rPr>
          <w:sz w:val="24"/>
          <w:szCs w:val="24"/>
          <w:lang w:val="en-US"/>
        </w:rPr>
      </w:pPr>
    </w:p>
    <w:p w14:paraId="1D8B3F02" w14:textId="77777777" w:rsidR="009E7B66" w:rsidRPr="008A7B03" w:rsidRDefault="009E7B66" w:rsidP="009E7B66">
      <w:pPr>
        <w:ind w:left="851"/>
        <w:rPr>
          <w:sz w:val="24"/>
          <w:szCs w:val="24"/>
          <w:u w:val="single"/>
          <w:lang w:val="en-GB"/>
        </w:rPr>
      </w:pPr>
      <w:r w:rsidRPr="008A7B03">
        <w:rPr>
          <w:sz w:val="24"/>
          <w:szCs w:val="24"/>
          <w:u w:val="single"/>
          <w:lang w:val="en-US"/>
        </w:rPr>
        <w:t>Lercanidipine alone:</w:t>
      </w:r>
    </w:p>
    <w:p w14:paraId="01FCF710" w14:textId="77777777" w:rsidR="009E7B66" w:rsidRPr="008A7B03" w:rsidRDefault="009E7B66" w:rsidP="009E7B66">
      <w:pPr>
        <w:ind w:left="851"/>
        <w:rPr>
          <w:sz w:val="24"/>
          <w:szCs w:val="24"/>
          <w:lang w:val="en-US"/>
        </w:rPr>
      </w:pPr>
      <w:r w:rsidRPr="008A7B03">
        <w:rPr>
          <w:sz w:val="24"/>
          <w:szCs w:val="24"/>
          <w:lang w:val="en-US"/>
        </w:rPr>
        <w:t xml:space="preserve">The adverse drug reactions most commonly reported in controlled clinical trials were headache, dizziness, </w:t>
      </w:r>
      <w:proofErr w:type="spellStart"/>
      <w:r w:rsidRPr="008A7B03">
        <w:rPr>
          <w:sz w:val="24"/>
          <w:szCs w:val="24"/>
          <w:lang w:val="en-US"/>
        </w:rPr>
        <w:t>oedema</w:t>
      </w:r>
      <w:proofErr w:type="spellEnd"/>
      <w:r w:rsidRPr="008A7B03">
        <w:rPr>
          <w:sz w:val="24"/>
          <w:szCs w:val="24"/>
          <w:lang w:val="en-US"/>
        </w:rPr>
        <w:t xml:space="preserve"> peripheral, tachycardia, palpitations and flushing, with each occurring in less than 1% of patients.</w:t>
      </w:r>
    </w:p>
    <w:p w14:paraId="609ED14A" w14:textId="77777777" w:rsidR="009E7B66" w:rsidRPr="008A7B03" w:rsidRDefault="009E7B66" w:rsidP="009E7B66">
      <w:pPr>
        <w:autoSpaceDE w:val="0"/>
        <w:autoSpaceDN w:val="0"/>
        <w:adjustRightInd w:val="0"/>
        <w:rPr>
          <w:sz w:val="24"/>
          <w:szCs w:val="24"/>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912"/>
        <w:gridCol w:w="3262"/>
        <w:gridCol w:w="2069"/>
      </w:tblGrid>
      <w:tr w:rsidR="009E7B66" w:rsidRPr="00787750" w14:paraId="21E82394" w14:textId="77777777" w:rsidTr="008A7B03">
        <w:trPr>
          <w:trHeight w:val="658"/>
        </w:trPr>
        <w:tc>
          <w:tcPr>
            <w:tcW w:w="1394" w:type="pct"/>
            <w:tcBorders>
              <w:top w:val="single" w:sz="4" w:space="0" w:color="auto"/>
              <w:left w:val="single" w:sz="4" w:space="0" w:color="auto"/>
              <w:bottom w:val="single" w:sz="4" w:space="0" w:color="auto"/>
              <w:right w:val="single" w:sz="4" w:space="0" w:color="auto"/>
            </w:tcBorders>
          </w:tcPr>
          <w:p w14:paraId="47CFF1BB" w14:textId="77777777" w:rsidR="009E7B66" w:rsidRPr="00787750" w:rsidRDefault="009E7B66" w:rsidP="00787750">
            <w:pPr>
              <w:jc w:val="center"/>
              <w:rPr>
                <w:rFonts w:eastAsia="Arial"/>
                <w:sz w:val="20"/>
                <w:lang w:val="en-US"/>
              </w:rPr>
            </w:pPr>
          </w:p>
        </w:tc>
        <w:tc>
          <w:tcPr>
            <w:tcW w:w="1148" w:type="pct"/>
            <w:tcBorders>
              <w:top w:val="single" w:sz="4" w:space="0" w:color="auto"/>
              <w:left w:val="single" w:sz="4" w:space="0" w:color="auto"/>
              <w:bottom w:val="single" w:sz="4" w:space="0" w:color="auto"/>
              <w:right w:val="single" w:sz="4" w:space="0" w:color="auto"/>
            </w:tcBorders>
          </w:tcPr>
          <w:p w14:paraId="3FA5213B" w14:textId="2CED518E" w:rsidR="009E7B66" w:rsidRPr="00787750" w:rsidRDefault="009E7B66" w:rsidP="00787750">
            <w:pPr>
              <w:jc w:val="center"/>
              <w:rPr>
                <w:rFonts w:eastAsia="Calibri"/>
                <w:b/>
                <w:sz w:val="20"/>
              </w:rPr>
            </w:pPr>
            <w:proofErr w:type="spellStart"/>
            <w:r w:rsidRPr="00787750">
              <w:rPr>
                <w:rFonts w:eastAsia="Calibri"/>
                <w:b/>
                <w:sz w:val="20"/>
              </w:rPr>
              <w:t>Uncommon</w:t>
            </w:r>
            <w:proofErr w:type="spellEnd"/>
          </w:p>
        </w:tc>
        <w:tc>
          <w:tcPr>
            <w:tcW w:w="1229" w:type="pct"/>
            <w:tcBorders>
              <w:top w:val="single" w:sz="4" w:space="0" w:color="auto"/>
              <w:left w:val="single" w:sz="4" w:space="0" w:color="auto"/>
              <w:bottom w:val="single" w:sz="4" w:space="0" w:color="auto"/>
              <w:right w:val="single" w:sz="4" w:space="0" w:color="auto"/>
            </w:tcBorders>
            <w:hideMark/>
          </w:tcPr>
          <w:p w14:paraId="3CF8BAC9" w14:textId="77777777" w:rsidR="009E7B66" w:rsidRPr="00787750" w:rsidRDefault="009E7B66" w:rsidP="00787750">
            <w:pPr>
              <w:jc w:val="center"/>
              <w:rPr>
                <w:rFonts w:eastAsia="Calibri"/>
                <w:b/>
                <w:sz w:val="20"/>
              </w:rPr>
            </w:pPr>
            <w:r w:rsidRPr="00787750">
              <w:rPr>
                <w:rFonts w:eastAsia="Calibri"/>
                <w:b/>
                <w:sz w:val="20"/>
              </w:rPr>
              <w:t>Rare</w:t>
            </w:r>
          </w:p>
        </w:tc>
        <w:tc>
          <w:tcPr>
            <w:tcW w:w="1229" w:type="pct"/>
            <w:tcBorders>
              <w:top w:val="single" w:sz="4" w:space="0" w:color="auto"/>
              <w:left w:val="single" w:sz="4" w:space="0" w:color="auto"/>
              <w:bottom w:val="single" w:sz="4" w:space="0" w:color="auto"/>
              <w:right w:val="single" w:sz="4" w:space="0" w:color="auto"/>
            </w:tcBorders>
            <w:hideMark/>
          </w:tcPr>
          <w:p w14:paraId="2D228F81" w14:textId="77777777" w:rsidR="009E7B66" w:rsidRPr="00787750" w:rsidRDefault="009E7B66" w:rsidP="00787750">
            <w:pPr>
              <w:jc w:val="center"/>
              <w:rPr>
                <w:rFonts w:eastAsia="Arial"/>
                <w:b/>
                <w:sz w:val="20"/>
              </w:rPr>
            </w:pPr>
            <w:proofErr w:type="spellStart"/>
            <w:r w:rsidRPr="00787750">
              <w:rPr>
                <w:rFonts w:eastAsia="Arial"/>
                <w:b/>
                <w:sz w:val="20"/>
              </w:rPr>
              <w:t>Very</w:t>
            </w:r>
            <w:proofErr w:type="spellEnd"/>
            <w:r w:rsidRPr="00787750">
              <w:rPr>
                <w:rFonts w:eastAsia="Arial"/>
                <w:b/>
                <w:sz w:val="20"/>
              </w:rPr>
              <w:t xml:space="preserve"> rare</w:t>
            </w:r>
          </w:p>
        </w:tc>
      </w:tr>
      <w:tr w:rsidR="009E7B66" w:rsidRPr="00787750" w14:paraId="6857E14E" w14:textId="77777777" w:rsidTr="008A7B03">
        <w:trPr>
          <w:trHeight w:val="709"/>
        </w:trPr>
        <w:tc>
          <w:tcPr>
            <w:tcW w:w="1394" w:type="pct"/>
            <w:tcBorders>
              <w:top w:val="single" w:sz="4" w:space="0" w:color="auto"/>
              <w:left w:val="single" w:sz="4" w:space="0" w:color="auto"/>
              <w:bottom w:val="single" w:sz="4" w:space="0" w:color="auto"/>
              <w:right w:val="single" w:sz="4" w:space="0" w:color="auto"/>
            </w:tcBorders>
            <w:hideMark/>
          </w:tcPr>
          <w:p w14:paraId="61A9A4D4" w14:textId="77777777" w:rsidR="009E7B66" w:rsidRPr="00787750" w:rsidRDefault="009E7B66">
            <w:pPr>
              <w:rPr>
                <w:rFonts w:eastAsia="Arial"/>
                <w:b/>
                <w:sz w:val="20"/>
              </w:rPr>
            </w:pPr>
            <w:r w:rsidRPr="00787750">
              <w:rPr>
                <w:rFonts w:eastAsia="Calibri"/>
                <w:b/>
                <w:sz w:val="20"/>
                <w:lang w:val="en-US"/>
              </w:rPr>
              <w:t>Immune system disorders</w:t>
            </w:r>
          </w:p>
        </w:tc>
        <w:tc>
          <w:tcPr>
            <w:tcW w:w="1148" w:type="pct"/>
            <w:tcBorders>
              <w:top w:val="single" w:sz="4" w:space="0" w:color="auto"/>
              <w:left w:val="single" w:sz="4" w:space="0" w:color="auto"/>
              <w:bottom w:val="single" w:sz="4" w:space="0" w:color="auto"/>
              <w:right w:val="single" w:sz="4" w:space="0" w:color="auto"/>
            </w:tcBorders>
          </w:tcPr>
          <w:p w14:paraId="44253E78" w14:textId="77777777" w:rsidR="009E7B66" w:rsidRPr="00787750" w:rsidRDefault="009E7B66">
            <w:pPr>
              <w:rPr>
                <w:rFonts w:eastAsia="Arial"/>
                <w:sz w:val="20"/>
              </w:rPr>
            </w:pPr>
          </w:p>
        </w:tc>
        <w:tc>
          <w:tcPr>
            <w:tcW w:w="1229" w:type="pct"/>
            <w:tcBorders>
              <w:top w:val="single" w:sz="4" w:space="0" w:color="auto"/>
              <w:left w:val="single" w:sz="4" w:space="0" w:color="auto"/>
              <w:bottom w:val="single" w:sz="4" w:space="0" w:color="auto"/>
              <w:right w:val="single" w:sz="4" w:space="0" w:color="auto"/>
            </w:tcBorders>
          </w:tcPr>
          <w:p w14:paraId="63DA592F" w14:textId="77777777" w:rsidR="009E7B66" w:rsidRPr="00787750" w:rsidRDefault="009E7B66">
            <w:pPr>
              <w:rPr>
                <w:rFonts w:eastAsia="Arial"/>
                <w:sz w:val="20"/>
              </w:rPr>
            </w:pPr>
          </w:p>
        </w:tc>
        <w:tc>
          <w:tcPr>
            <w:tcW w:w="1229" w:type="pct"/>
            <w:tcBorders>
              <w:top w:val="single" w:sz="4" w:space="0" w:color="auto"/>
              <w:left w:val="single" w:sz="4" w:space="0" w:color="auto"/>
              <w:bottom w:val="single" w:sz="4" w:space="0" w:color="auto"/>
              <w:right w:val="single" w:sz="4" w:space="0" w:color="auto"/>
            </w:tcBorders>
            <w:hideMark/>
          </w:tcPr>
          <w:p w14:paraId="4A9C46E0" w14:textId="77777777" w:rsidR="009E7B66" w:rsidRPr="00787750" w:rsidRDefault="009E7B66">
            <w:pPr>
              <w:rPr>
                <w:rFonts w:eastAsia="Arial"/>
                <w:sz w:val="20"/>
              </w:rPr>
            </w:pPr>
            <w:r w:rsidRPr="00787750">
              <w:rPr>
                <w:rFonts w:eastAsia="Calibri"/>
                <w:sz w:val="20"/>
                <w:lang w:val="en-US"/>
              </w:rPr>
              <w:t>Hypersensitivity</w:t>
            </w:r>
          </w:p>
        </w:tc>
      </w:tr>
      <w:tr w:rsidR="009E7B66" w:rsidRPr="00787750" w14:paraId="1FBAAAD3" w14:textId="77777777" w:rsidTr="008A7B03">
        <w:trPr>
          <w:trHeight w:val="325"/>
        </w:trPr>
        <w:tc>
          <w:tcPr>
            <w:tcW w:w="1394" w:type="pct"/>
            <w:tcBorders>
              <w:top w:val="single" w:sz="4" w:space="0" w:color="auto"/>
              <w:left w:val="single" w:sz="4" w:space="0" w:color="auto"/>
              <w:bottom w:val="single" w:sz="4" w:space="0" w:color="auto"/>
              <w:right w:val="single" w:sz="4" w:space="0" w:color="auto"/>
            </w:tcBorders>
            <w:hideMark/>
          </w:tcPr>
          <w:p w14:paraId="0E6B56B0" w14:textId="77777777" w:rsidR="009E7B66" w:rsidRPr="00787750" w:rsidRDefault="009E7B66">
            <w:pPr>
              <w:rPr>
                <w:rFonts w:eastAsia="Arial"/>
                <w:b/>
                <w:sz w:val="20"/>
              </w:rPr>
            </w:pPr>
            <w:r w:rsidRPr="00787750">
              <w:rPr>
                <w:rFonts w:eastAsia="Calibri"/>
                <w:b/>
                <w:sz w:val="20"/>
                <w:lang w:val="en-US"/>
              </w:rPr>
              <w:t>Psychiatric disorders</w:t>
            </w:r>
          </w:p>
        </w:tc>
        <w:tc>
          <w:tcPr>
            <w:tcW w:w="1148" w:type="pct"/>
            <w:tcBorders>
              <w:top w:val="single" w:sz="4" w:space="0" w:color="auto"/>
              <w:left w:val="single" w:sz="4" w:space="0" w:color="auto"/>
              <w:bottom w:val="single" w:sz="4" w:space="0" w:color="auto"/>
              <w:right w:val="single" w:sz="4" w:space="0" w:color="auto"/>
            </w:tcBorders>
          </w:tcPr>
          <w:p w14:paraId="46E96040" w14:textId="77777777" w:rsidR="009E7B66" w:rsidRPr="00787750" w:rsidRDefault="009E7B66">
            <w:pPr>
              <w:rPr>
                <w:rFonts w:eastAsia="Arial"/>
                <w:sz w:val="20"/>
              </w:rPr>
            </w:pPr>
          </w:p>
        </w:tc>
        <w:tc>
          <w:tcPr>
            <w:tcW w:w="1229" w:type="pct"/>
            <w:tcBorders>
              <w:top w:val="single" w:sz="4" w:space="0" w:color="auto"/>
              <w:left w:val="single" w:sz="4" w:space="0" w:color="auto"/>
              <w:bottom w:val="single" w:sz="4" w:space="0" w:color="auto"/>
              <w:right w:val="single" w:sz="4" w:space="0" w:color="auto"/>
            </w:tcBorders>
            <w:hideMark/>
          </w:tcPr>
          <w:p w14:paraId="021E4794" w14:textId="77777777" w:rsidR="009E7B66" w:rsidRPr="00787750" w:rsidRDefault="009E7B66">
            <w:pPr>
              <w:rPr>
                <w:rFonts w:eastAsia="Arial"/>
                <w:sz w:val="20"/>
              </w:rPr>
            </w:pPr>
            <w:r w:rsidRPr="00787750">
              <w:rPr>
                <w:rFonts w:eastAsia="Calibri"/>
                <w:sz w:val="20"/>
                <w:lang w:val="en-US"/>
              </w:rPr>
              <w:t>Somnolence</w:t>
            </w:r>
          </w:p>
        </w:tc>
        <w:tc>
          <w:tcPr>
            <w:tcW w:w="1229" w:type="pct"/>
            <w:tcBorders>
              <w:top w:val="single" w:sz="4" w:space="0" w:color="auto"/>
              <w:left w:val="single" w:sz="4" w:space="0" w:color="auto"/>
              <w:bottom w:val="single" w:sz="4" w:space="0" w:color="auto"/>
              <w:right w:val="single" w:sz="4" w:space="0" w:color="auto"/>
            </w:tcBorders>
          </w:tcPr>
          <w:p w14:paraId="5EACA173" w14:textId="77777777" w:rsidR="009E7B66" w:rsidRPr="00787750" w:rsidRDefault="009E7B66">
            <w:pPr>
              <w:rPr>
                <w:rFonts w:eastAsia="Arial"/>
                <w:sz w:val="20"/>
              </w:rPr>
            </w:pPr>
          </w:p>
        </w:tc>
      </w:tr>
      <w:tr w:rsidR="009E7B66" w:rsidRPr="00787750" w14:paraId="520E6A57" w14:textId="77777777" w:rsidTr="008A7B03">
        <w:trPr>
          <w:trHeight w:val="685"/>
        </w:trPr>
        <w:tc>
          <w:tcPr>
            <w:tcW w:w="1394" w:type="pct"/>
            <w:tcBorders>
              <w:top w:val="single" w:sz="4" w:space="0" w:color="auto"/>
              <w:left w:val="single" w:sz="4" w:space="0" w:color="auto"/>
              <w:bottom w:val="single" w:sz="4" w:space="0" w:color="auto"/>
              <w:right w:val="single" w:sz="4" w:space="0" w:color="auto"/>
            </w:tcBorders>
            <w:hideMark/>
          </w:tcPr>
          <w:p w14:paraId="5738164D" w14:textId="77777777" w:rsidR="009E7B66" w:rsidRPr="00787750" w:rsidRDefault="009E7B66">
            <w:pPr>
              <w:rPr>
                <w:rFonts w:eastAsia="Arial"/>
                <w:b/>
                <w:sz w:val="20"/>
              </w:rPr>
            </w:pPr>
            <w:r w:rsidRPr="00787750">
              <w:rPr>
                <w:rFonts w:eastAsia="Calibri"/>
                <w:b/>
                <w:sz w:val="20"/>
                <w:lang w:val="en-US"/>
              </w:rPr>
              <w:t>Nervous system disorders</w:t>
            </w:r>
          </w:p>
        </w:tc>
        <w:tc>
          <w:tcPr>
            <w:tcW w:w="1148" w:type="pct"/>
            <w:tcBorders>
              <w:top w:val="single" w:sz="4" w:space="0" w:color="auto"/>
              <w:left w:val="single" w:sz="4" w:space="0" w:color="auto"/>
              <w:bottom w:val="single" w:sz="4" w:space="0" w:color="auto"/>
              <w:right w:val="single" w:sz="4" w:space="0" w:color="auto"/>
            </w:tcBorders>
            <w:hideMark/>
          </w:tcPr>
          <w:p w14:paraId="1DBC63E9" w14:textId="77777777" w:rsidR="009E7B66" w:rsidRPr="00787750" w:rsidRDefault="009E7B66">
            <w:pPr>
              <w:rPr>
                <w:rFonts w:eastAsia="Arial"/>
                <w:sz w:val="20"/>
              </w:rPr>
            </w:pPr>
            <w:r w:rsidRPr="00787750">
              <w:rPr>
                <w:rFonts w:eastAsia="Calibri"/>
                <w:sz w:val="20"/>
                <w:lang w:val="en-US"/>
              </w:rPr>
              <w:t>Headache, dizziness</w:t>
            </w:r>
          </w:p>
        </w:tc>
        <w:tc>
          <w:tcPr>
            <w:tcW w:w="1229" w:type="pct"/>
            <w:tcBorders>
              <w:top w:val="single" w:sz="4" w:space="0" w:color="auto"/>
              <w:left w:val="single" w:sz="4" w:space="0" w:color="auto"/>
              <w:bottom w:val="single" w:sz="4" w:space="0" w:color="auto"/>
              <w:right w:val="single" w:sz="4" w:space="0" w:color="auto"/>
            </w:tcBorders>
          </w:tcPr>
          <w:p w14:paraId="5F51B69D" w14:textId="77777777" w:rsidR="009E7B66" w:rsidRPr="00787750" w:rsidRDefault="009E7B66">
            <w:pPr>
              <w:rPr>
                <w:rFonts w:eastAsia="Arial"/>
                <w:sz w:val="20"/>
              </w:rPr>
            </w:pPr>
          </w:p>
        </w:tc>
        <w:tc>
          <w:tcPr>
            <w:tcW w:w="1229" w:type="pct"/>
            <w:tcBorders>
              <w:top w:val="single" w:sz="4" w:space="0" w:color="auto"/>
              <w:left w:val="single" w:sz="4" w:space="0" w:color="auto"/>
              <w:bottom w:val="single" w:sz="4" w:space="0" w:color="auto"/>
              <w:right w:val="single" w:sz="4" w:space="0" w:color="auto"/>
            </w:tcBorders>
          </w:tcPr>
          <w:p w14:paraId="5CD77E20" w14:textId="77777777" w:rsidR="009E7B66" w:rsidRPr="00787750" w:rsidRDefault="009E7B66">
            <w:pPr>
              <w:rPr>
                <w:rFonts w:eastAsia="Arial"/>
                <w:sz w:val="20"/>
              </w:rPr>
            </w:pPr>
          </w:p>
        </w:tc>
      </w:tr>
      <w:tr w:rsidR="009E7B66" w:rsidRPr="00787750" w14:paraId="6F87CA72" w14:textId="77777777" w:rsidTr="008A7B03">
        <w:trPr>
          <w:trHeight w:val="567"/>
        </w:trPr>
        <w:tc>
          <w:tcPr>
            <w:tcW w:w="1394" w:type="pct"/>
            <w:tcBorders>
              <w:top w:val="single" w:sz="4" w:space="0" w:color="auto"/>
              <w:left w:val="single" w:sz="4" w:space="0" w:color="auto"/>
              <w:bottom w:val="single" w:sz="4" w:space="0" w:color="auto"/>
              <w:right w:val="single" w:sz="4" w:space="0" w:color="auto"/>
            </w:tcBorders>
            <w:hideMark/>
          </w:tcPr>
          <w:p w14:paraId="0E1267D8" w14:textId="77777777" w:rsidR="009E7B66" w:rsidRPr="00787750" w:rsidRDefault="009E7B66">
            <w:pPr>
              <w:rPr>
                <w:rFonts w:eastAsia="Arial"/>
                <w:b/>
                <w:sz w:val="20"/>
              </w:rPr>
            </w:pPr>
            <w:r w:rsidRPr="00787750">
              <w:rPr>
                <w:rFonts w:eastAsia="Calibri"/>
                <w:b/>
                <w:sz w:val="20"/>
                <w:lang w:val="en-US"/>
              </w:rPr>
              <w:t>Cardiac disorders</w:t>
            </w:r>
          </w:p>
        </w:tc>
        <w:tc>
          <w:tcPr>
            <w:tcW w:w="1148" w:type="pct"/>
            <w:tcBorders>
              <w:top w:val="single" w:sz="4" w:space="0" w:color="auto"/>
              <w:left w:val="single" w:sz="4" w:space="0" w:color="auto"/>
              <w:bottom w:val="single" w:sz="4" w:space="0" w:color="auto"/>
              <w:right w:val="single" w:sz="4" w:space="0" w:color="auto"/>
            </w:tcBorders>
            <w:hideMark/>
          </w:tcPr>
          <w:p w14:paraId="732693F2" w14:textId="77777777" w:rsidR="009E7B66" w:rsidRPr="00787750" w:rsidRDefault="009E7B66">
            <w:pPr>
              <w:rPr>
                <w:rFonts w:eastAsia="Arial"/>
                <w:sz w:val="20"/>
              </w:rPr>
            </w:pPr>
            <w:r w:rsidRPr="00787750">
              <w:rPr>
                <w:rFonts w:eastAsia="Calibri"/>
                <w:sz w:val="20"/>
                <w:lang w:val="en-US"/>
              </w:rPr>
              <w:t>Tachycardia, palpitations</w:t>
            </w:r>
          </w:p>
        </w:tc>
        <w:tc>
          <w:tcPr>
            <w:tcW w:w="1229" w:type="pct"/>
            <w:tcBorders>
              <w:top w:val="single" w:sz="4" w:space="0" w:color="auto"/>
              <w:left w:val="single" w:sz="4" w:space="0" w:color="auto"/>
              <w:bottom w:val="single" w:sz="4" w:space="0" w:color="auto"/>
              <w:right w:val="single" w:sz="4" w:space="0" w:color="auto"/>
            </w:tcBorders>
            <w:hideMark/>
          </w:tcPr>
          <w:p w14:paraId="2A0699E2" w14:textId="77777777" w:rsidR="009E7B66" w:rsidRPr="00787750" w:rsidRDefault="009E7B66">
            <w:pPr>
              <w:rPr>
                <w:rFonts w:eastAsia="Arial"/>
                <w:sz w:val="20"/>
              </w:rPr>
            </w:pPr>
            <w:r w:rsidRPr="00787750">
              <w:rPr>
                <w:rFonts w:eastAsia="Calibri"/>
                <w:sz w:val="20"/>
                <w:lang w:val="en-US"/>
              </w:rPr>
              <w:t>Angina pectoris</w:t>
            </w:r>
          </w:p>
        </w:tc>
        <w:tc>
          <w:tcPr>
            <w:tcW w:w="1229" w:type="pct"/>
            <w:tcBorders>
              <w:top w:val="single" w:sz="4" w:space="0" w:color="auto"/>
              <w:left w:val="single" w:sz="4" w:space="0" w:color="auto"/>
              <w:bottom w:val="single" w:sz="4" w:space="0" w:color="auto"/>
              <w:right w:val="single" w:sz="4" w:space="0" w:color="auto"/>
            </w:tcBorders>
          </w:tcPr>
          <w:p w14:paraId="5A4A4D64" w14:textId="77777777" w:rsidR="009E7B66" w:rsidRPr="00787750" w:rsidRDefault="009E7B66">
            <w:pPr>
              <w:rPr>
                <w:rFonts w:eastAsia="Arial"/>
                <w:sz w:val="20"/>
              </w:rPr>
            </w:pPr>
          </w:p>
        </w:tc>
      </w:tr>
      <w:tr w:rsidR="009E7B66" w:rsidRPr="00787750" w14:paraId="66D294DD" w14:textId="77777777" w:rsidTr="008A7B03">
        <w:trPr>
          <w:trHeight w:val="550"/>
        </w:trPr>
        <w:tc>
          <w:tcPr>
            <w:tcW w:w="1394" w:type="pct"/>
            <w:tcBorders>
              <w:top w:val="single" w:sz="4" w:space="0" w:color="auto"/>
              <w:left w:val="single" w:sz="4" w:space="0" w:color="auto"/>
              <w:bottom w:val="single" w:sz="4" w:space="0" w:color="auto"/>
              <w:right w:val="single" w:sz="4" w:space="0" w:color="auto"/>
            </w:tcBorders>
          </w:tcPr>
          <w:p w14:paraId="7029E599" w14:textId="0140DC8C" w:rsidR="009E7B66" w:rsidRPr="00787750" w:rsidRDefault="009E7B66" w:rsidP="00787750">
            <w:pPr>
              <w:rPr>
                <w:rFonts w:eastAsia="Arial"/>
                <w:b/>
                <w:sz w:val="20"/>
                <w:lang w:val="en-GB"/>
              </w:rPr>
            </w:pPr>
            <w:r w:rsidRPr="00787750">
              <w:rPr>
                <w:rFonts w:eastAsia="Calibri"/>
                <w:b/>
                <w:sz w:val="20"/>
                <w:lang w:val="en-US"/>
              </w:rPr>
              <w:t>Vascular disorders</w:t>
            </w:r>
          </w:p>
        </w:tc>
        <w:tc>
          <w:tcPr>
            <w:tcW w:w="1148" w:type="pct"/>
            <w:tcBorders>
              <w:top w:val="single" w:sz="4" w:space="0" w:color="auto"/>
              <w:left w:val="single" w:sz="4" w:space="0" w:color="auto"/>
              <w:bottom w:val="single" w:sz="4" w:space="0" w:color="auto"/>
              <w:right w:val="single" w:sz="4" w:space="0" w:color="auto"/>
            </w:tcBorders>
            <w:hideMark/>
          </w:tcPr>
          <w:p w14:paraId="125A028A" w14:textId="77777777" w:rsidR="009E7B66" w:rsidRPr="00787750" w:rsidRDefault="009E7B66">
            <w:pPr>
              <w:rPr>
                <w:rFonts w:eastAsia="Arial"/>
                <w:sz w:val="20"/>
              </w:rPr>
            </w:pPr>
            <w:r w:rsidRPr="00787750">
              <w:rPr>
                <w:rFonts w:eastAsia="Calibri"/>
                <w:sz w:val="20"/>
                <w:lang w:val="en-US"/>
              </w:rPr>
              <w:t>Flushing</w:t>
            </w:r>
          </w:p>
        </w:tc>
        <w:tc>
          <w:tcPr>
            <w:tcW w:w="1229" w:type="pct"/>
            <w:tcBorders>
              <w:top w:val="single" w:sz="4" w:space="0" w:color="auto"/>
              <w:left w:val="single" w:sz="4" w:space="0" w:color="auto"/>
              <w:bottom w:val="single" w:sz="4" w:space="0" w:color="auto"/>
              <w:right w:val="single" w:sz="4" w:space="0" w:color="auto"/>
            </w:tcBorders>
          </w:tcPr>
          <w:p w14:paraId="22202799" w14:textId="77777777" w:rsidR="009E7B66" w:rsidRPr="00787750" w:rsidRDefault="009E7B66">
            <w:pPr>
              <w:rPr>
                <w:rFonts w:eastAsia="Arial"/>
                <w:sz w:val="20"/>
              </w:rPr>
            </w:pPr>
          </w:p>
        </w:tc>
        <w:tc>
          <w:tcPr>
            <w:tcW w:w="1229" w:type="pct"/>
            <w:tcBorders>
              <w:top w:val="single" w:sz="4" w:space="0" w:color="auto"/>
              <w:left w:val="single" w:sz="4" w:space="0" w:color="auto"/>
              <w:bottom w:val="single" w:sz="4" w:space="0" w:color="auto"/>
              <w:right w:val="single" w:sz="4" w:space="0" w:color="auto"/>
            </w:tcBorders>
            <w:hideMark/>
          </w:tcPr>
          <w:p w14:paraId="469BECA7" w14:textId="77777777" w:rsidR="009E7B66" w:rsidRPr="00787750" w:rsidRDefault="009E7B66">
            <w:pPr>
              <w:rPr>
                <w:rFonts w:eastAsia="Arial"/>
                <w:sz w:val="20"/>
              </w:rPr>
            </w:pPr>
            <w:r w:rsidRPr="00787750">
              <w:rPr>
                <w:rFonts w:eastAsia="Calibri"/>
                <w:sz w:val="20"/>
                <w:lang w:val="en-US"/>
              </w:rPr>
              <w:t>Syncope</w:t>
            </w:r>
          </w:p>
        </w:tc>
      </w:tr>
      <w:tr w:rsidR="009E7B66" w:rsidRPr="00E000B5" w14:paraId="42E968A4" w14:textId="77777777" w:rsidTr="008A7B03">
        <w:tc>
          <w:tcPr>
            <w:tcW w:w="1394" w:type="pct"/>
            <w:tcBorders>
              <w:top w:val="single" w:sz="4" w:space="0" w:color="auto"/>
              <w:left w:val="single" w:sz="4" w:space="0" w:color="auto"/>
              <w:bottom w:val="single" w:sz="4" w:space="0" w:color="auto"/>
              <w:right w:val="single" w:sz="4" w:space="0" w:color="auto"/>
            </w:tcBorders>
            <w:hideMark/>
          </w:tcPr>
          <w:p w14:paraId="37A5C617" w14:textId="77777777" w:rsidR="009E7B66" w:rsidRPr="00787750" w:rsidRDefault="009E7B66">
            <w:pPr>
              <w:rPr>
                <w:rFonts w:eastAsia="Arial"/>
                <w:b/>
                <w:sz w:val="20"/>
              </w:rPr>
            </w:pPr>
            <w:r w:rsidRPr="00787750">
              <w:rPr>
                <w:rFonts w:eastAsia="Calibri"/>
                <w:b/>
                <w:sz w:val="20"/>
                <w:lang w:val="en-US"/>
              </w:rPr>
              <w:t>Gastrointestinal disorders</w:t>
            </w:r>
          </w:p>
        </w:tc>
        <w:tc>
          <w:tcPr>
            <w:tcW w:w="1148" w:type="pct"/>
            <w:tcBorders>
              <w:top w:val="single" w:sz="4" w:space="0" w:color="auto"/>
              <w:left w:val="single" w:sz="4" w:space="0" w:color="auto"/>
              <w:bottom w:val="single" w:sz="4" w:space="0" w:color="auto"/>
              <w:right w:val="single" w:sz="4" w:space="0" w:color="auto"/>
            </w:tcBorders>
          </w:tcPr>
          <w:p w14:paraId="6DAD3818" w14:textId="77777777" w:rsidR="009E7B66" w:rsidRPr="00787750" w:rsidRDefault="009E7B66">
            <w:pPr>
              <w:rPr>
                <w:rFonts w:eastAsia="Arial"/>
                <w:sz w:val="20"/>
              </w:rPr>
            </w:pPr>
          </w:p>
        </w:tc>
        <w:tc>
          <w:tcPr>
            <w:tcW w:w="1229" w:type="pct"/>
            <w:tcBorders>
              <w:top w:val="single" w:sz="4" w:space="0" w:color="auto"/>
              <w:left w:val="single" w:sz="4" w:space="0" w:color="auto"/>
              <w:bottom w:val="single" w:sz="4" w:space="0" w:color="auto"/>
              <w:right w:val="single" w:sz="4" w:space="0" w:color="auto"/>
            </w:tcBorders>
            <w:hideMark/>
          </w:tcPr>
          <w:p w14:paraId="294DE575" w14:textId="77777777" w:rsidR="009E7B66" w:rsidRPr="00787750" w:rsidRDefault="009E7B66">
            <w:pPr>
              <w:rPr>
                <w:rFonts w:eastAsia="Arial"/>
                <w:sz w:val="20"/>
                <w:lang w:val="en-US"/>
              </w:rPr>
            </w:pPr>
            <w:r w:rsidRPr="00787750">
              <w:rPr>
                <w:rFonts w:eastAsia="Calibri"/>
                <w:sz w:val="20"/>
                <w:lang w:val="en-US"/>
              </w:rPr>
              <w:t xml:space="preserve">Nausea, dyspepsia, </w:t>
            </w:r>
            <w:proofErr w:type="spellStart"/>
            <w:r w:rsidRPr="00787750">
              <w:rPr>
                <w:rFonts w:eastAsia="Calibri"/>
                <w:sz w:val="20"/>
                <w:lang w:val="en-US"/>
              </w:rPr>
              <w:t>diarrhoea</w:t>
            </w:r>
            <w:proofErr w:type="spellEnd"/>
            <w:r w:rsidRPr="00787750">
              <w:rPr>
                <w:rFonts w:eastAsia="Calibri"/>
                <w:sz w:val="20"/>
                <w:lang w:val="en-US"/>
              </w:rPr>
              <w:t>, abdominal pain, vomiting</w:t>
            </w:r>
          </w:p>
        </w:tc>
        <w:tc>
          <w:tcPr>
            <w:tcW w:w="1229" w:type="pct"/>
            <w:tcBorders>
              <w:top w:val="single" w:sz="4" w:space="0" w:color="auto"/>
              <w:left w:val="single" w:sz="4" w:space="0" w:color="auto"/>
              <w:bottom w:val="single" w:sz="4" w:space="0" w:color="auto"/>
              <w:right w:val="single" w:sz="4" w:space="0" w:color="auto"/>
            </w:tcBorders>
          </w:tcPr>
          <w:p w14:paraId="2C689358" w14:textId="77777777" w:rsidR="009E7B66" w:rsidRPr="00787750" w:rsidRDefault="009E7B66">
            <w:pPr>
              <w:rPr>
                <w:rFonts w:eastAsia="Arial"/>
                <w:sz w:val="20"/>
                <w:lang w:val="en-US"/>
              </w:rPr>
            </w:pPr>
          </w:p>
        </w:tc>
      </w:tr>
      <w:tr w:rsidR="009E7B66" w:rsidRPr="00787750" w14:paraId="7642D583" w14:textId="77777777" w:rsidTr="008A7B03">
        <w:tc>
          <w:tcPr>
            <w:tcW w:w="1394" w:type="pct"/>
            <w:tcBorders>
              <w:top w:val="single" w:sz="4" w:space="0" w:color="auto"/>
              <w:left w:val="single" w:sz="4" w:space="0" w:color="auto"/>
              <w:bottom w:val="single" w:sz="4" w:space="0" w:color="auto"/>
              <w:right w:val="single" w:sz="4" w:space="0" w:color="auto"/>
            </w:tcBorders>
          </w:tcPr>
          <w:p w14:paraId="78DCDC51" w14:textId="275E7759" w:rsidR="009E7B66" w:rsidRPr="00E000B5" w:rsidRDefault="009E7B66" w:rsidP="00787750">
            <w:pPr>
              <w:rPr>
                <w:rFonts w:eastAsia="Arial"/>
                <w:b/>
                <w:sz w:val="20"/>
                <w:lang w:val="en-US"/>
              </w:rPr>
            </w:pPr>
            <w:r w:rsidRPr="00E000B5">
              <w:rPr>
                <w:rFonts w:eastAsia="Calibri"/>
                <w:b/>
                <w:sz w:val="20"/>
                <w:lang w:val="en-US"/>
              </w:rPr>
              <w:t>Skin and subcutaneous tissue disorders</w:t>
            </w:r>
          </w:p>
        </w:tc>
        <w:tc>
          <w:tcPr>
            <w:tcW w:w="1148" w:type="pct"/>
            <w:tcBorders>
              <w:top w:val="single" w:sz="4" w:space="0" w:color="auto"/>
              <w:left w:val="single" w:sz="4" w:space="0" w:color="auto"/>
              <w:bottom w:val="single" w:sz="4" w:space="0" w:color="auto"/>
              <w:right w:val="single" w:sz="4" w:space="0" w:color="auto"/>
            </w:tcBorders>
          </w:tcPr>
          <w:p w14:paraId="4BFD018B" w14:textId="77777777" w:rsidR="009E7B66" w:rsidRPr="00E000B5" w:rsidRDefault="009E7B66">
            <w:pPr>
              <w:rPr>
                <w:rFonts w:eastAsia="Arial"/>
                <w:sz w:val="20"/>
                <w:lang w:val="en-US"/>
              </w:rPr>
            </w:pPr>
          </w:p>
        </w:tc>
        <w:tc>
          <w:tcPr>
            <w:tcW w:w="1229" w:type="pct"/>
            <w:tcBorders>
              <w:top w:val="single" w:sz="4" w:space="0" w:color="auto"/>
              <w:left w:val="single" w:sz="4" w:space="0" w:color="auto"/>
              <w:bottom w:val="single" w:sz="4" w:space="0" w:color="auto"/>
              <w:right w:val="single" w:sz="4" w:space="0" w:color="auto"/>
            </w:tcBorders>
            <w:hideMark/>
          </w:tcPr>
          <w:p w14:paraId="4430FD8C" w14:textId="77777777" w:rsidR="009E7B66" w:rsidRPr="00787750" w:rsidRDefault="009E7B66">
            <w:pPr>
              <w:rPr>
                <w:rFonts w:eastAsia="Arial"/>
                <w:sz w:val="20"/>
              </w:rPr>
            </w:pPr>
            <w:proofErr w:type="spellStart"/>
            <w:r w:rsidRPr="00787750">
              <w:rPr>
                <w:rFonts w:eastAsia="Calibri"/>
                <w:sz w:val="20"/>
              </w:rPr>
              <w:t>Rash</w:t>
            </w:r>
            <w:proofErr w:type="spellEnd"/>
          </w:p>
        </w:tc>
        <w:tc>
          <w:tcPr>
            <w:tcW w:w="1229" w:type="pct"/>
            <w:tcBorders>
              <w:top w:val="single" w:sz="4" w:space="0" w:color="auto"/>
              <w:left w:val="single" w:sz="4" w:space="0" w:color="auto"/>
              <w:bottom w:val="single" w:sz="4" w:space="0" w:color="auto"/>
              <w:right w:val="single" w:sz="4" w:space="0" w:color="auto"/>
            </w:tcBorders>
          </w:tcPr>
          <w:p w14:paraId="267BCBB6" w14:textId="77777777" w:rsidR="009E7B66" w:rsidRPr="00787750" w:rsidRDefault="009E7B66">
            <w:pPr>
              <w:rPr>
                <w:rFonts w:eastAsia="Arial"/>
                <w:sz w:val="20"/>
              </w:rPr>
            </w:pPr>
          </w:p>
        </w:tc>
      </w:tr>
      <w:tr w:rsidR="009E7B66" w:rsidRPr="00787750" w14:paraId="0DE09AEA" w14:textId="77777777" w:rsidTr="008A7B03">
        <w:tc>
          <w:tcPr>
            <w:tcW w:w="1394" w:type="pct"/>
            <w:tcBorders>
              <w:top w:val="single" w:sz="4" w:space="0" w:color="auto"/>
              <w:left w:val="single" w:sz="4" w:space="0" w:color="auto"/>
              <w:bottom w:val="single" w:sz="4" w:space="0" w:color="auto"/>
              <w:right w:val="single" w:sz="4" w:space="0" w:color="auto"/>
            </w:tcBorders>
          </w:tcPr>
          <w:p w14:paraId="6A135E03" w14:textId="30599CE2" w:rsidR="009E7B66" w:rsidRPr="00787750" w:rsidRDefault="009E7B66" w:rsidP="00787750">
            <w:pPr>
              <w:rPr>
                <w:rFonts w:eastAsia="Arial"/>
                <w:b/>
                <w:sz w:val="20"/>
                <w:lang w:val="en-GB"/>
              </w:rPr>
            </w:pPr>
            <w:r w:rsidRPr="00787750">
              <w:rPr>
                <w:rFonts w:eastAsia="Calibri"/>
                <w:b/>
                <w:sz w:val="20"/>
                <w:lang w:val="en-US"/>
              </w:rPr>
              <w:t>Musculoskeletal and connective tissue disorders</w:t>
            </w:r>
          </w:p>
        </w:tc>
        <w:tc>
          <w:tcPr>
            <w:tcW w:w="1148" w:type="pct"/>
            <w:tcBorders>
              <w:top w:val="single" w:sz="4" w:space="0" w:color="auto"/>
              <w:left w:val="single" w:sz="4" w:space="0" w:color="auto"/>
              <w:bottom w:val="single" w:sz="4" w:space="0" w:color="auto"/>
              <w:right w:val="single" w:sz="4" w:space="0" w:color="auto"/>
            </w:tcBorders>
          </w:tcPr>
          <w:p w14:paraId="040A84EA" w14:textId="77777777" w:rsidR="009E7B66" w:rsidRPr="00E000B5" w:rsidRDefault="009E7B66">
            <w:pPr>
              <w:rPr>
                <w:rFonts w:eastAsia="Arial"/>
                <w:sz w:val="20"/>
                <w:lang w:val="en-US"/>
              </w:rPr>
            </w:pPr>
          </w:p>
        </w:tc>
        <w:tc>
          <w:tcPr>
            <w:tcW w:w="1229" w:type="pct"/>
            <w:tcBorders>
              <w:top w:val="single" w:sz="4" w:space="0" w:color="auto"/>
              <w:left w:val="single" w:sz="4" w:space="0" w:color="auto"/>
              <w:bottom w:val="single" w:sz="4" w:space="0" w:color="auto"/>
              <w:right w:val="single" w:sz="4" w:space="0" w:color="auto"/>
            </w:tcBorders>
            <w:hideMark/>
          </w:tcPr>
          <w:p w14:paraId="2299C719" w14:textId="77777777" w:rsidR="009E7B66" w:rsidRPr="00787750" w:rsidRDefault="009E7B66">
            <w:pPr>
              <w:rPr>
                <w:rFonts w:eastAsia="Arial"/>
                <w:sz w:val="20"/>
              </w:rPr>
            </w:pPr>
            <w:r w:rsidRPr="00787750">
              <w:rPr>
                <w:rFonts w:eastAsia="Calibri"/>
                <w:sz w:val="20"/>
                <w:lang w:val="en-US"/>
              </w:rPr>
              <w:t>Myalgia</w:t>
            </w:r>
          </w:p>
        </w:tc>
        <w:tc>
          <w:tcPr>
            <w:tcW w:w="1229" w:type="pct"/>
            <w:tcBorders>
              <w:top w:val="single" w:sz="4" w:space="0" w:color="auto"/>
              <w:left w:val="single" w:sz="4" w:space="0" w:color="auto"/>
              <w:bottom w:val="single" w:sz="4" w:space="0" w:color="auto"/>
              <w:right w:val="single" w:sz="4" w:space="0" w:color="auto"/>
            </w:tcBorders>
          </w:tcPr>
          <w:p w14:paraId="0077C581" w14:textId="77777777" w:rsidR="009E7B66" w:rsidRPr="00787750" w:rsidRDefault="009E7B66">
            <w:pPr>
              <w:rPr>
                <w:rFonts w:eastAsia="Arial"/>
                <w:sz w:val="20"/>
              </w:rPr>
            </w:pPr>
          </w:p>
        </w:tc>
      </w:tr>
      <w:tr w:rsidR="009E7B66" w:rsidRPr="00787750" w14:paraId="7C1C339E" w14:textId="77777777" w:rsidTr="008A7B03">
        <w:trPr>
          <w:trHeight w:val="861"/>
        </w:trPr>
        <w:tc>
          <w:tcPr>
            <w:tcW w:w="1394" w:type="pct"/>
            <w:tcBorders>
              <w:top w:val="single" w:sz="4" w:space="0" w:color="auto"/>
              <w:left w:val="single" w:sz="4" w:space="0" w:color="auto"/>
              <w:bottom w:val="single" w:sz="4" w:space="0" w:color="auto"/>
              <w:right w:val="single" w:sz="4" w:space="0" w:color="auto"/>
            </w:tcBorders>
          </w:tcPr>
          <w:p w14:paraId="3311E864" w14:textId="78E46284" w:rsidR="009E7B66" w:rsidRPr="00787750" w:rsidRDefault="009E7B66" w:rsidP="00787750">
            <w:pPr>
              <w:rPr>
                <w:rFonts w:eastAsia="Arial"/>
                <w:b/>
                <w:sz w:val="20"/>
                <w:lang w:val="en-GB"/>
              </w:rPr>
            </w:pPr>
            <w:r w:rsidRPr="00787750">
              <w:rPr>
                <w:rFonts w:eastAsia="Calibri"/>
                <w:b/>
                <w:sz w:val="20"/>
                <w:lang w:val="en-US"/>
              </w:rPr>
              <w:t>Renal and urinary disorders</w:t>
            </w:r>
          </w:p>
        </w:tc>
        <w:tc>
          <w:tcPr>
            <w:tcW w:w="1148" w:type="pct"/>
            <w:tcBorders>
              <w:top w:val="single" w:sz="4" w:space="0" w:color="auto"/>
              <w:left w:val="single" w:sz="4" w:space="0" w:color="auto"/>
              <w:bottom w:val="single" w:sz="4" w:space="0" w:color="auto"/>
              <w:right w:val="single" w:sz="4" w:space="0" w:color="auto"/>
            </w:tcBorders>
          </w:tcPr>
          <w:p w14:paraId="510D02BE" w14:textId="77777777" w:rsidR="009E7B66" w:rsidRPr="00787750" w:rsidRDefault="009E7B66">
            <w:pPr>
              <w:rPr>
                <w:rFonts w:eastAsia="Arial"/>
                <w:sz w:val="20"/>
              </w:rPr>
            </w:pPr>
          </w:p>
        </w:tc>
        <w:tc>
          <w:tcPr>
            <w:tcW w:w="1229" w:type="pct"/>
            <w:tcBorders>
              <w:top w:val="single" w:sz="4" w:space="0" w:color="auto"/>
              <w:left w:val="single" w:sz="4" w:space="0" w:color="auto"/>
              <w:bottom w:val="single" w:sz="4" w:space="0" w:color="auto"/>
              <w:right w:val="single" w:sz="4" w:space="0" w:color="auto"/>
            </w:tcBorders>
          </w:tcPr>
          <w:p w14:paraId="58D097A7" w14:textId="6CA4542E" w:rsidR="009E7B66" w:rsidRPr="00787750" w:rsidRDefault="009E7B66" w:rsidP="00787750">
            <w:pPr>
              <w:autoSpaceDE w:val="0"/>
              <w:autoSpaceDN w:val="0"/>
              <w:adjustRightInd w:val="0"/>
              <w:ind w:left="2835" w:hanging="2835"/>
              <w:rPr>
                <w:rFonts w:eastAsia="Arial"/>
                <w:sz w:val="20"/>
                <w:lang w:val="en-GB"/>
              </w:rPr>
            </w:pPr>
            <w:r w:rsidRPr="00787750">
              <w:rPr>
                <w:rFonts w:eastAsia="Calibri"/>
                <w:sz w:val="20"/>
                <w:lang w:val="en-US"/>
              </w:rPr>
              <w:t>Polyuria</w:t>
            </w:r>
          </w:p>
        </w:tc>
        <w:tc>
          <w:tcPr>
            <w:tcW w:w="1229" w:type="pct"/>
            <w:tcBorders>
              <w:top w:val="single" w:sz="4" w:space="0" w:color="auto"/>
              <w:left w:val="single" w:sz="4" w:space="0" w:color="auto"/>
              <w:bottom w:val="single" w:sz="4" w:space="0" w:color="auto"/>
              <w:right w:val="single" w:sz="4" w:space="0" w:color="auto"/>
            </w:tcBorders>
          </w:tcPr>
          <w:p w14:paraId="5556C04D" w14:textId="77777777" w:rsidR="009E7B66" w:rsidRPr="00787750" w:rsidRDefault="009E7B66">
            <w:pPr>
              <w:rPr>
                <w:rFonts w:eastAsia="Arial"/>
                <w:sz w:val="20"/>
              </w:rPr>
            </w:pPr>
          </w:p>
        </w:tc>
      </w:tr>
      <w:tr w:rsidR="009E7B66" w:rsidRPr="00787750" w14:paraId="7B76BF84" w14:textId="77777777" w:rsidTr="008A7B03">
        <w:tc>
          <w:tcPr>
            <w:tcW w:w="1394" w:type="pct"/>
            <w:tcBorders>
              <w:top w:val="single" w:sz="4" w:space="0" w:color="auto"/>
              <w:left w:val="single" w:sz="4" w:space="0" w:color="auto"/>
              <w:bottom w:val="single" w:sz="4" w:space="0" w:color="auto"/>
              <w:right w:val="single" w:sz="4" w:space="0" w:color="auto"/>
            </w:tcBorders>
          </w:tcPr>
          <w:p w14:paraId="3A968231" w14:textId="773E526F" w:rsidR="009E7B66" w:rsidRPr="00787750" w:rsidRDefault="009E7B66" w:rsidP="00787750">
            <w:pPr>
              <w:rPr>
                <w:rFonts w:eastAsia="Arial"/>
                <w:b/>
                <w:sz w:val="20"/>
                <w:lang w:val="en-GB"/>
              </w:rPr>
            </w:pPr>
            <w:r w:rsidRPr="00787750">
              <w:rPr>
                <w:rFonts w:eastAsia="Calibri"/>
                <w:b/>
                <w:sz w:val="20"/>
                <w:lang w:val="en-US"/>
              </w:rPr>
              <w:t>General disorders and administration site conditions</w:t>
            </w:r>
          </w:p>
        </w:tc>
        <w:tc>
          <w:tcPr>
            <w:tcW w:w="1148" w:type="pct"/>
            <w:tcBorders>
              <w:top w:val="single" w:sz="4" w:space="0" w:color="auto"/>
              <w:left w:val="single" w:sz="4" w:space="0" w:color="auto"/>
              <w:bottom w:val="single" w:sz="4" w:space="0" w:color="auto"/>
              <w:right w:val="single" w:sz="4" w:space="0" w:color="auto"/>
            </w:tcBorders>
            <w:hideMark/>
          </w:tcPr>
          <w:p w14:paraId="3B0D6951" w14:textId="77777777" w:rsidR="009E7B66" w:rsidRPr="00787750" w:rsidRDefault="009E7B66">
            <w:pPr>
              <w:rPr>
                <w:rFonts w:eastAsia="Arial"/>
                <w:sz w:val="20"/>
              </w:rPr>
            </w:pPr>
            <w:proofErr w:type="spellStart"/>
            <w:r w:rsidRPr="00787750">
              <w:rPr>
                <w:rFonts w:eastAsia="Calibri"/>
                <w:sz w:val="20"/>
                <w:lang w:val="en-US"/>
              </w:rPr>
              <w:t>Oedema</w:t>
            </w:r>
            <w:proofErr w:type="spellEnd"/>
            <w:r w:rsidRPr="00787750">
              <w:rPr>
                <w:rFonts w:eastAsia="Calibri"/>
                <w:sz w:val="20"/>
                <w:lang w:val="en-US"/>
              </w:rPr>
              <w:t xml:space="preserve"> peripheral</w:t>
            </w:r>
          </w:p>
        </w:tc>
        <w:tc>
          <w:tcPr>
            <w:tcW w:w="1229" w:type="pct"/>
            <w:tcBorders>
              <w:top w:val="single" w:sz="4" w:space="0" w:color="auto"/>
              <w:left w:val="single" w:sz="4" w:space="0" w:color="auto"/>
              <w:bottom w:val="single" w:sz="4" w:space="0" w:color="auto"/>
              <w:right w:val="single" w:sz="4" w:space="0" w:color="auto"/>
            </w:tcBorders>
            <w:hideMark/>
          </w:tcPr>
          <w:p w14:paraId="0C8E2843" w14:textId="77777777" w:rsidR="009E7B66" w:rsidRPr="00787750" w:rsidRDefault="009E7B66">
            <w:pPr>
              <w:rPr>
                <w:rFonts w:eastAsia="Arial"/>
                <w:sz w:val="20"/>
              </w:rPr>
            </w:pPr>
            <w:r w:rsidRPr="00787750">
              <w:rPr>
                <w:rFonts w:eastAsia="Calibri"/>
                <w:sz w:val="20"/>
                <w:lang w:val="en-US"/>
              </w:rPr>
              <w:t>Asthenia, fatigue</w:t>
            </w:r>
          </w:p>
        </w:tc>
        <w:tc>
          <w:tcPr>
            <w:tcW w:w="1229" w:type="pct"/>
            <w:tcBorders>
              <w:top w:val="single" w:sz="4" w:space="0" w:color="auto"/>
              <w:left w:val="single" w:sz="4" w:space="0" w:color="auto"/>
              <w:bottom w:val="single" w:sz="4" w:space="0" w:color="auto"/>
              <w:right w:val="single" w:sz="4" w:space="0" w:color="auto"/>
            </w:tcBorders>
          </w:tcPr>
          <w:p w14:paraId="44AB5207" w14:textId="77777777" w:rsidR="009E7B66" w:rsidRPr="00787750" w:rsidRDefault="009E7B66">
            <w:pPr>
              <w:rPr>
                <w:rFonts w:eastAsia="Arial"/>
                <w:sz w:val="20"/>
              </w:rPr>
            </w:pPr>
          </w:p>
        </w:tc>
      </w:tr>
    </w:tbl>
    <w:p w14:paraId="159E1727" w14:textId="77777777" w:rsidR="009E7B66" w:rsidRPr="008A7B03" w:rsidRDefault="009E7B66" w:rsidP="009E7B66">
      <w:pPr>
        <w:autoSpaceDE w:val="0"/>
        <w:autoSpaceDN w:val="0"/>
        <w:adjustRightInd w:val="0"/>
        <w:rPr>
          <w:sz w:val="24"/>
          <w:szCs w:val="24"/>
          <w:lang w:val="en-US" w:eastAsia="en-US"/>
        </w:rPr>
      </w:pPr>
    </w:p>
    <w:p w14:paraId="6CEAF1BB" w14:textId="77777777" w:rsidR="009E7B66" w:rsidRPr="008A7B03" w:rsidRDefault="009E7B66" w:rsidP="009E7B66">
      <w:pPr>
        <w:ind w:left="851"/>
        <w:rPr>
          <w:sz w:val="24"/>
          <w:szCs w:val="24"/>
          <w:lang w:val="en-US"/>
        </w:rPr>
      </w:pPr>
      <w:r w:rsidRPr="008A7B03">
        <w:rPr>
          <w:sz w:val="24"/>
          <w:szCs w:val="24"/>
          <w:lang w:val="en-US"/>
        </w:rPr>
        <w:t>From spontaneous reports in post</w:t>
      </w:r>
      <w:r w:rsidRPr="008A7B03">
        <w:rPr>
          <w:sz w:val="24"/>
          <w:szCs w:val="24"/>
          <w:lang w:val="en-US"/>
        </w:rPr>
        <w:noBreakHyphen/>
        <w:t>marketing experience, the following adverse reactions have been reported very rarely (&lt;1/10,000): gingival hypertrophy, reversible increases in serum levels of hepatic transaminases, hypotension, urinary frequency and chest pain.</w:t>
      </w:r>
    </w:p>
    <w:p w14:paraId="0C48867A" w14:textId="77777777" w:rsidR="009E7B66" w:rsidRPr="008A7B03" w:rsidRDefault="009E7B66" w:rsidP="009E7B66">
      <w:pPr>
        <w:ind w:left="851"/>
        <w:rPr>
          <w:sz w:val="24"/>
          <w:szCs w:val="24"/>
          <w:lang w:val="en-US"/>
        </w:rPr>
      </w:pPr>
    </w:p>
    <w:p w14:paraId="555BAD64" w14:textId="5E583FCC" w:rsidR="009E7B66" w:rsidRPr="008A7B03" w:rsidRDefault="009E7B66" w:rsidP="009E7B66">
      <w:pPr>
        <w:ind w:left="851"/>
        <w:rPr>
          <w:sz w:val="24"/>
          <w:szCs w:val="24"/>
          <w:lang w:val="en-US"/>
        </w:rPr>
      </w:pPr>
      <w:r w:rsidRPr="008A7B03">
        <w:rPr>
          <w:sz w:val="24"/>
          <w:szCs w:val="24"/>
          <w:lang w:val="en-US"/>
        </w:rPr>
        <w:t xml:space="preserve">Some dihydropyridines may rarely lead to precordial </w:t>
      </w:r>
      <w:proofErr w:type="spellStart"/>
      <w:r w:rsidRPr="008A7B03">
        <w:rPr>
          <w:sz w:val="24"/>
          <w:szCs w:val="24"/>
          <w:lang w:val="en-US"/>
        </w:rPr>
        <w:t>localised</w:t>
      </w:r>
      <w:proofErr w:type="spellEnd"/>
      <w:r w:rsidRPr="008A7B03">
        <w:rPr>
          <w:sz w:val="24"/>
          <w:szCs w:val="24"/>
          <w:lang w:val="en-US"/>
        </w:rPr>
        <w:t xml:space="preserve"> pain or angina pectoris. Very rarely, patients with pre</w:t>
      </w:r>
      <w:r w:rsidRPr="008A7B03">
        <w:rPr>
          <w:sz w:val="24"/>
          <w:szCs w:val="24"/>
          <w:lang w:val="en-US"/>
        </w:rPr>
        <w:noBreakHyphen/>
        <w:t>existing angina pectoris may experience increased frequency, duration or severity of these attacks. Isolated cases of myocardial infarction may occur.</w:t>
      </w:r>
    </w:p>
    <w:p w14:paraId="3917C293" w14:textId="77777777" w:rsidR="009E7B66" w:rsidRPr="008A7B03" w:rsidRDefault="009E7B66" w:rsidP="009E7B66">
      <w:pPr>
        <w:ind w:left="851"/>
        <w:rPr>
          <w:sz w:val="24"/>
          <w:szCs w:val="24"/>
          <w:lang w:val="en-US"/>
        </w:rPr>
      </w:pPr>
    </w:p>
    <w:p w14:paraId="5F9054CC" w14:textId="77777777" w:rsidR="009E7B66" w:rsidRPr="008A7B03" w:rsidRDefault="009E7B66" w:rsidP="009E7B66">
      <w:pPr>
        <w:ind w:left="851"/>
        <w:rPr>
          <w:sz w:val="24"/>
          <w:szCs w:val="24"/>
          <w:lang w:val="en-US"/>
        </w:rPr>
      </w:pPr>
      <w:r w:rsidRPr="008A7B03">
        <w:rPr>
          <w:sz w:val="24"/>
          <w:szCs w:val="24"/>
          <w:lang w:val="en-US"/>
        </w:rPr>
        <w:t>Lercanidipine does not appear to have any adverse effect on blood sugar or serum lipid levels.</w:t>
      </w:r>
    </w:p>
    <w:p w14:paraId="3F11F651" w14:textId="77777777" w:rsidR="009E7B66" w:rsidRPr="008A7B03" w:rsidRDefault="009E7B66" w:rsidP="009E7B66">
      <w:pPr>
        <w:ind w:left="851"/>
        <w:rPr>
          <w:sz w:val="24"/>
          <w:szCs w:val="24"/>
          <w:lang w:val="en-GB"/>
        </w:rPr>
      </w:pPr>
    </w:p>
    <w:p w14:paraId="506E005E" w14:textId="77777777" w:rsidR="009E7B66" w:rsidRPr="008A7B03" w:rsidRDefault="009E7B66" w:rsidP="009E7B66">
      <w:pPr>
        <w:ind w:left="851"/>
        <w:rPr>
          <w:sz w:val="24"/>
          <w:szCs w:val="24"/>
          <w:u w:val="single"/>
          <w:lang w:val="en-GB"/>
        </w:rPr>
      </w:pPr>
      <w:r w:rsidRPr="008A7B03">
        <w:rPr>
          <w:sz w:val="24"/>
          <w:szCs w:val="24"/>
          <w:u w:val="single"/>
          <w:lang w:val="en-GB"/>
        </w:rPr>
        <w:t>Reporting of suspected adverse reactions</w:t>
      </w:r>
    </w:p>
    <w:p w14:paraId="2710F516" w14:textId="77777777" w:rsidR="009E7B66" w:rsidRPr="008A7B03" w:rsidRDefault="009E7B66" w:rsidP="009E7B66">
      <w:pPr>
        <w:ind w:left="851"/>
        <w:rPr>
          <w:sz w:val="24"/>
          <w:szCs w:val="24"/>
          <w:lang w:val="en-GB"/>
        </w:rPr>
      </w:pPr>
      <w:r w:rsidRPr="008A7B03">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09705CA" w14:textId="77777777" w:rsidR="009E7B66" w:rsidRPr="008A7B03" w:rsidRDefault="009E7B66" w:rsidP="009E7B66">
      <w:pPr>
        <w:ind w:left="851"/>
        <w:rPr>
          <w:sz w:val="24"/>
          <w:szCs w:val="24"/>
          <w:lang w:val="en-GB"/>
        </w:rPr>
      </w:pPr>
    </w:p>
    <w:p w14:paraId="4CC5E415" w14:textId="77777777" w:rsidR="009E7B66" w:rsidRPr="008A7B03" w:rsidRDefault="009E7B66" w:rsidP="009E7B66">
      <w:pPr>
        <w:ind w:left="851"/>
        <w:rPr>
          <w:sz w:val="24"/>
          <w:szCs w:val="24"/>
        </w:rPr>
      </w:pPr>
      <w:r w:rsidRPr="008A7B03">
        <w:rPr>
          <w:sz w:val="24"/>
          <w:szCs w:val="24"/>
        </w:rPr>
        <w:t>Lægemiddelstyrelsen</w:t>
      </w:r>
    </w:p>
    <w:p w14:paraId="5ECBE154" w14:textId="77777777" w:rsidR="009E7B66" w:rsidRPr="008A7B03" w:rsidRDefault="009E7B66" w:rsidP="009E7B66">
      <w:pPr>
        <w:ind w:left="851"/>
        <w:rPr>
          <w:sz w:val="24"/>
          <w:szCs w:val="24"/>
        </w:rPr>
      </w:pPr>
      <w:r w:rsidRPr="008A7B03">
        <w:rPr>
          <w:sz w:val="24"/>
          <w:szCs w:val="24"/>
        </w:rPr>
        <w:t>Axel Heides Gade 1</w:t>
      </w:r>
    </w:p>
    <w:p w14:paraId="4E903C57" w14:textId="77777777" w:rsidR="009E7B66" w:rsidRPr="008A7B03" w:rsidRDefault="009E7B66" w:rsidP="009E7B66">
      <w:pPr>
        <w:ind w:left="851"/>
        <w:rPr>
          <w:sz w:val="24"/>
          <w:szCs w:val="24"/>
        </w:rPr>
      </w:pPr>
      <w:r w:rsidRPr="008A7B03">
        <w:rPr>
          <w:sz w:val="24"/>
          <w:szCs w:val="24"/>
        </w:rPr>
        <w:t>DK-2300 København S</w:t>
      </w:r>
    </w:p>
    <w:p w14:paraId="0E67B3DE" w14:textId="77777777" w:rsidR="009E7B66" w:rsidRPr="00E000B5" w:rsidRDefault="009E7B66" w:rsidP="009E7B66">
      <w:pPr>
        <w:ind w:left="851"/>
        <w:rPr>
          <w:sz w:val="24"/>
          <w:szCs w:val="24"/>
          <w:lang w:val="en-US"/>
        </w:rPr>
      </w:pPr>
      <w:r w:rsidRPr="00E000B5">
        <w:rPr>
          <w:sz w:val="24"/>
          <w:szCs w:val="24"/>
          <w:lang w:val="en-US"/>
        </w:rPr>
        <w:t>Website: www.meldenbivirkning.dk</w:t>
      </w:r>
    </w:p>
    <w:p w14:paraId="6B21DE82" w14:textId="77777777" w:rsidR="007C5D2A" w:rsidRPr="008A7B03" w:rsidRDefault="007C5D2A" w:rsidP="007A4CC6">
      <w:pPr>
        <w:tabs>
          <w:tab w:val="left" w:pos="851"/>
        </w:tabs>
        <w:ind w:left="851"/>
        <w:rPr>
          <w:sz w:val="24"/>
          <w:szCs w:val="24"/>
          <w:lang w:val="en-GB"/>
        </w:rPr>
      </w:pPr>
    </w:p>
    <w:p w14:paraId="0D622301" w14:textId="77777777" w:rsidR="007C5D2A" w:rsidRPr="008A7B03" w:rsidRDefault="007C5D2A" w:rsidP="007C5D2A">
      <w:pPr>
        <w:tabs>
          <w:tab w:val="left" w:pos="851"/>
        </w:tabs>
        <w:ind w:left="851" w:hanging="851"/>
        <w:rPr>
          <w:b/>
          <w:sz w:val="24"/>
          <w:szCs w:val="24"/>
          <w:lang w:val="en-GB"/>
        </w:rPr>
      </w:pPr>
      <w:r w:rsidRPr="008A7B03">
        <w:rPr>
          <w:b/>
          <w:sz w:val="24"/>
          <w:szCs w:val="24"/>
          <w:lang w:val="en-GB"/>
        </w:rPr>
        <w:t>4.9</w:t>
      </w:r>
      <w:r w:rsidRPr="008A7B03">
        <w:rPr>
          <w:b/>
          <w:sz w:val="24"/>
          <w:szCs w:val="24"/>
          <w:lang w:val="en-GB"/>
        </w:rPr>
        <w:tab/>
        <w:t>Overdose</w:t>
      </w:r>
    </w:p>
    <w:p w14:paraId="5739328F" w14:textId="77777777" w:rsidR="009E7B66" w:rsidRPr="008A7B03" w:rsidRDefault="009E7B66" w:rsidP="009E7B66">
      <w:pPr>
        <w:ind w:left="851"/>
        <w:rPr>
          <w:rFonts w:eastAsia="Arial"/>
          <w:sz w:val="24"/>
          <w:szCs w:val="24"/>
          <w:lang w:val="en-US"/>
        </w:rPr>
      </w:pPr>
      <w:r w:rsidRPr="008A7B03">
        <w:rPr>
          <w:rFonts w:eastAsia="Arial"/>
          <w:sz w:val="24"/>
          <w:szCs w:val="24"/>
          <w:lang w:val="en-US"/>
        </w:rPr>
        <w:t>In the</w:t>
      </w:r>
      <w:r w:rsidRPr="008A7B03">
        <w:rPr>
          <w:sz w:val="24"/>
          <w:szCs w:val="24"/>
          <w:lang w:val="en-US"/>
        </w:rPr>
        <w:t xml:space="preserve"> </w:t>
      </w:r>
      <w:r w:rsidRPr="008A7B03">
        <w:rPr>
          <w:rFonts w:eastAsia="Arial"/>
          <w:sz w:val="24"/>
          <w:szCs w:val="24"/>
          <w:lang w:val="en-US"/>
        </w:rPr>
        <w:t>post</w:t>
      </w:r>
      <w:r w:rsidRPr="008A7B03">
        <w:rPr>
          <w:rFonts w:eastAsia="Arial"/>
          <w:sz w:val="24"/>
          <w:szCs w:val="24"/>
          <w:lang w:val="en-US"/>
        </w:rPr>
        <w:noBreakHyphen/>
        <w:t>marketing</w:t>
      </w:r>
      <w:r w:rsidRPr="008A7B03">
        <w:rPr>
          <w:sz w:val="24"/>
          <w:szCs w:val="24"/>
          <w:lang w:val="en-US"/>
        </w:rPr>
        <w:t xml:space="preserve"> </w:t>
      </w:r>
      <w:r w:rsidRPr="008A7B03">
        <w:rPr>
          <w:rFonts w:eastAsia="Arial"/>
          <w:sz w:val="24"/>
          <w:szCs w:val="24"/>
          <w:lang w:val="en-US"/>
        </w:rPr>
        <w:t>experience,</w:t>
      </w:r>
      <w:r w:rsidRPr="008A7B03">
        <w:rPr>
          <w:sz w:val="24"/>
          <w:szCs w:val="24"/>
          <w:lang w:val="en-US"/>
        </w:rPr>
        <w:t xml:space="preserve"> </w:t>
      </w:r>
      <w:r w:rsidRPr="008A7B03">
        <w:rPr>
          <w:rFonts w:eastAsia="Arial"/>
          <w:sz w:val="24"/>
          <w:szCs w:val="24"/>
          <w:lang w:val="en-US"/>
        </w:rPr>
        <w:t>some</w:t>
      </w:r>
      <w:r w:rsidRPr="008A7B03">
        <w:rPr>
          <w:sz w:val="24"/>
          <w:szCs w:val="24"/>
          <w:lang w:val="en-US"/>
        </w:rPr>
        <w:t xml:space="preserve"> </w:t>
      </w:r>
      <w:r w:rsidRPr="008A7B03">
        <w:rPr>
          <w:rFonts w:eastAsia="Arial"/>
          <w:sz w:val="24"/>
          <w:szCs w:val="24"/>
          <w:lang w:val="en-US"/>
        </w:rPr>
        <w:t>cases</w:t>
      </w:r>
      <w:r w:rsidRPr="008A7B03">
        <w:rPr>
          <w:sz w:val="24"/>
          <w:szCs w:val="24"/>
          <w:lang w:val="en-US"/>
        </w:rPr>
        <w:t xml:space="preserve"> </w:t>
      </w:r>
      <w:r w:rsidRPr="008A7B03">
        <w:rPr>
          <w:rFonts w:eastAsia="Arial"/>
          <w:sz w:val="24"/>
          <w:szCs w:val="24"/>
          <w:lang w:val="en-US"/>
        </w:rPr>
        <w:t>of</w:t>
      </w:r>
      <w:r w:rsidRPr="008A7B03">
        <w:rPr>
          <w:sz w:val="24"/>
          <w:szCs w:val="24"/>
          <w:lang w:val="en-US"/>
        </w:rPr>
        <w:t xml:space="preserve"> </w:t>
      </w:r>
      <w:r w:rsidRPr="008A7B03">
        <w:rPr>
          <w:rFonts w:eastAsia="Arial"/>
          <w:sz w:val="24"/>
          <w:szCs w:val="24"/>
          <w:lang w:val="en-US"/>
        </w:rPr>
        <w:t>intentional</w:t>
      </w:r>
      <w:r w:rsidRPr="008A7B03">
        <w:rPr>
          <w:sz w:val="24"/>
          <w:szCs w:val="24"/>
          <w:lang w:val="en-US"/>
        </w:rPr>
        <w:t xml:space="preserve"> </w:t>
      </w:r>
      <w:r w:rsidRPr="008A7B03">
        <w:rPr>
          <w:rFonts w:eastAsia="Arial"/>
          <w:sz w:val="24"/>
          <w:szCs w:val="24"/>
          <w:lang w:val="en-US"/>
        </w:rPr>
        <w:t>overdose</w:t>
      </w:r>
      <w:r w:rsidRPr="008A7B03">
        <w:rPr>
          <w:sz w:val="24"/>
          <w:szCs w:val="24"/>
          <w:lang w:val="en-US"/>
        </w:rPr>
        <w:t xml:space="preserve"> </w:t>
      </w:r>
      <w:r w:rsidRPr="008A7B03">
        <w:rPr>
          <w:rFonts w:eastAsia="Arial"/>
          <w:sz w:val="24"/>
          <w:szCs w:val="24"/>
          <w:lang w:val="en-US"/>
        </w:rPr>
        <w:t>requiring</w:t>
      </w:r>
      <w:r w:rsidRPr="008A7B03">
        <w:rPr>
          <w:sz w:val="24"/>
          <w:szCs w:val="24"/>
          <w:lang w:val="en-US"/>
        </w:rPr>
        <w:t xml:space="preserve"> </w:t>
      </w:r>
      <w:r w:rsidRPr="008A7B03">
        <w:rPr>
          <w:rFonts w:eastAsia="Arial"/>
          <w:sz w:val="24"/>
          <w:szCs w:val="24"/>
          <w:lang w:val="en-US"/>
        </w:rPr>
        <w:t>hospitalization</w:t>
      </w:r>
      <w:r w:rsidRPr="008A7B03">
        <w:rPr>
          <w:sz w:val="24"/>
          <w:szCs w:val="24"/>
          <w:lang w:val="en-US"/>
        </w:rPr>
        <w:t xml:space="preserve"> </w:t>
      </w:r>
      <w:r w:rsidRPr="008A7B03">
        <w:rPr>
          <w:rFonts w:eastAsia="Arial"/>
          <w:sz w:val="24"/>
          <w:szCs w:val="24"/>
          <w:lang w:val="en-US"/>
        </w:rPr>
        <w:t>were</w:t>
      </w:r>
      <w:r w:rsidRPr="008A7B03">
        <w:rPr>
          <w:sz w:val="24"/>
          <w:szCs w:val="24"/>
          <w:lang w:val="en-US"/>
        </w:rPr>
        <w:t xml:space="preserve"> </w:t>
      </w:r>
      <w:r w:rsidRPr="008A7B03">
        <w:rPr>
          <w:rFonts w:eastAsia="Arial"/>
          <w:sz w:val="24"/>
          <w:szCs w:val="24"/>
          <w:lang w:val="en-US"/>
        </w:rPr>
        <w:t>reported</w:t>
      </w:r>
      <w:r w:rsidRPr="008A7B03">
        <w:rPr>
          <w:sz w:val="24"/>
          <w:szCs w:val="24"/>
          <w:lang w:val="en-US"/>
        </w:rPr>
        <w:t xml:space="preserve"> </w:t>
      </w:r>
      <w:r w:rsidRPr="008A7B03">
        <w:rPr>
          <w:rFonts w:eastAsia="Arial"/>
          <w:sz w:val="24"/>
          <w:szCs w:val="24"/>
          <w:lang w:val="en-US"/>
        </w:rPr>
        <w:t>with</w:t>
      </w:r>
      <w:r w:rsidRPr="008A7B03">
        <w:rPr>
          <w:sz w:val="24"/>
          <w:szCs w:val="24"/>
          <w:lang w:val="en-US"/>
        </w:rPr>
        <w:t xml:space="preserve"> </w:t>
      </w:r>
      <w:r w:rsidRPr="008A7B03">
        <w:rPr>
          <w:rFonts w:eastAsia="Arial"/>
          <w:sz w:val="24"/>
          <w:szCs w:val="24"/>
          <w:lang w:val="en-US"/>
        </w:rPr>
        <w:t>administration</w:t>
      </w:r>
      <w:r w:rsidRPr="008A7B03">
        <w:rPr>
          <w:sz w:val="24"/>
          <w:szCs w:val="24"/>
          <w:lang w:val="en-US"/>
        </w:rPr>
        <w:t xml:space="preserve"> </w:t>
      </w:r>
      <w:r w:rsidRPr="008A7B03">
        <w:rPr>
          <w:rFonts w:eastAsia="Arial"/>
          <w:sz w:val="24"/>
          <w:szCs w:val="24"/>
          <w:lang w:val="en-US"/>
        </w:rPr>
        <w:t>of</w:t>
      </w:r>
      <w:r w:rsidRPr="008A7B03">
        <w:rPr>
          <w:sz w:val="24"/>
          <w:szCs w:val="24"/>
          <w:lang w:val="en-US"/>
        </w:rPr>
        <w:t xml:space="preserve"> </w:t>
      </w:r>
      <w:r w:rsidRPr="008A7B03">
        <w:rPr>
          <w:rFonts w:eastAsia="Arial"/>
          <w:sz w:val="24"/>
          <w:szCs w:val="24"/>
          <w:lang w:val="en-US"/>
        </w:rPr>
        <w:t>enalapril/lercanidipine</w:t>
      </w:r>
      <w:r w:rsidRPr="008A7B03">
        <w:rPr>
          <w:sz w:val="24"/>
          <w:szCs w:val="24"/>
          <w:lang w:val="en-US"/>
        </w:rPr>
        <w:t xml:space="preserve"> </w:t>
      </w:r>
      <w:r w:rsidRPr="008A7B03">
        <w:rPr>
          <w:rFonts w:eastAsia="Arial"/>
          <w:sz w:val="24"/>
          <w:szCs w:val="24"/>
          <w:lang w:val="en-US"/>
        </w:rPr>
        <w:t>at</w:t>
      </w:r>
      <w:r w:rsidRPr="008A7B03">
        <w:rPr>
          <w:sz w:val="24"/>
          <w:szCs w:val="24"/>
          <w:lang w:val="en-US"/>
        </w:rPr>
        <w:t xml:space="preserve"> </w:t>
      </w:r>
      <w:r w:rsidRPr="008A7B03">
        <w:rPr>
          <w:rFonts w:eastAsia="Arial"/>
          <w:sz w:val="24"/>
          <w:szCs w:val="24"/>
          <w:lang w:val="en-US"/>
        </w:rPr>
        <w:t>doses</w:t>
      </w:r>
      <w:r w:rsidRPr="008A7B03">
        <w:rPr>
          <w:sz w:val="24"/>
          <w:szCs w:val="24"/>
          <w:lang w:val="en-US"/>
        </w:rPr>
        <w:t xml:space="preserve"> </w:t>
      </w:r>
      <w:r w:rsidRPr="008A7B03">
        <w:rPr>
          <w:rFonts w:eastAsia="Arial"/>
          <w:sz w:val="24"/>
          <w:szCs w:val="24"/>
          <w:lang w:val="en-US"/>
        </w:rPr>
        <w:t>from</w:t>
      </w:r>
      <w:r w:rsidRPr="008A7B03">
        <w:rPr>
          <w:sz w:val="24"/>
          <w:szCs w:val="24"/>
          <w:lang w:val="en-US"/>
        </w:rPr>
        <w:t xml:space="preserve"> </w:t>
      </w:r>
      <w:r w:rsidRPr="008A7B03">
        <w:rPr>
          <w:rFonts w:eastAsia="Arial"/>
          <w:sz w:val="24"/>
          <w:szCs w:val="24"/>
          <w:lang w:val="en-US"/>
        </w:rPr>
        <w:t>100</w:t>
      </w:r>
      <w:r w:rsidRPr="008A7B03">
        <w:rPr>
          <w:sz w:val="24"/>
          <w:szCs w:val="24"/>
          <w:lang w:val="en-US"/>
        </w:rPr>
        <w:t xml:space="preserve"> </w:t>
      </w:r>
      <w:r w:rsidRPr="008A7B03">
        <w:rPr>
          <w:rFonts w:eastAsia="Arial"/>
          <w:sz w:val="24"/>
          <w:szCs w:val="24"/>
          <w:lang w:val="en-US"/>
        </w:rPr>
        <w:t>up</w:t>
      </w:r>
      <w:r w:rsidRPr="008A7B03">
        <w:rPr>
          <w:sz w:val="24"/>
          <w:szCs w:val="24"/>
          <w:lang w:val="en-US"/>
        </w:rPr>
        <w:t xml:space="preserve"> </w:t>
      </w:r>
      <w:r w:rsidRPr="008A7B03">
        <w:rPr>
          <w:rFonts w:eastAsia="Arial"/>
          <w:sz w:val="24"/>
          <w:szCs w:val="24"/>
          <w:lang w:val="en-US"/>
        </w:rPr>
        <w:t>to</w:t>
      </w:r>
      <w:r w:rsidRPr="008A7B03">
        <w:rPr>
          <w:sz w:val="24"/>
          <w:szCs w:val="24"/>
          <w:lang w:val="en-US"/>
        </w:rPr>
        <w:t xml:space="preserve"> </w:t>
      </w:r>
      <w:r w:rsidRPr="008A7B03">
        <w:rPr>
          <w:rFonts w:eastAsia="Arial"/>
          <w:sz w:val="24"/>
          <w:szCs w:val="24"/>
          <w:lang w:val="en-US"/>
        </w:rPr>
        <w:t>1000 mg</w:t>
      </w:r>
      <w:r w:rsidRPr="008A7B03">
        <w:rPr>
          <w:sz w:val="24"/>
          <w:szCs w:val="24"/>
          <w:lang w:val="en-US"/>
        </w:rPr>
        <w:t xml:space="preserve"> </w:t>
      </w:r>
      <w:r w:rsidRPr="008A7B03">
        <w:rPr>
          <w:rFonts w:eastAsia="Arial"/>
          <w:sz w:val="24"/>
          <w:szCs w:val="24"/>
          <w:lang w:val="en-US"/>
        </w:rPr>
        <w:t>each.</w:t>
      </w:r>
      <w:r w:rsidRPr="008A7B03">
        <w:rPr>
          <w:sz w:val="24"/>
          <w:szCs w:val="24"/>
          <w:lang w:val="en-US"/>
        </w:rPr>
        <w:t xml:space="preserve"> </w:t>
      </w:r>
      <w:r w:rsidRPr="008A7B03">
        <w:rPr>
          <w:rFonts w:eastAsia="Arial"/>
          <w:sz w:val="24"/>
          <w:szCs w:val="24"/>
          <w:lang w:val="en-US"/>
        </w:rPr>
        <w:t>The</w:t>
      </w:r>
      <w:r w:rsidRPr="008A7B03">
        <w:rPr>
          <w:sz w:val="24"/>
          <w:szCs w:val="24"/>
          <w:lang w:val="en-US"/>
        </w:rPr>
        <w:t xml:space="preserve"> </w:t>
      </w:r>
      <w:r w:rsidRPr="008A7B03">
        <w:rPr>
          <w:rFonts w:eastAsia="Arial"/>
          <w:sz w:val="24"/>
          <w:szCs w:val="24"/>
          <w:lang w:val="en-US"/>
        </w:rPr>
        <w:t>reported</w:t>
      </w:r>
      <w:r w:rsidRPr="008A7B03">
        <w:rPr>
          <w:sz w:val="24"/>
          <w:szCs w:val="24"/>
          <w:lang w:val="en-US"/>
        </w:rPr>
        <w:t xml:space="preserve"> </w:t>
      </w:r>
      <w:r w:rsidRPr="008A7B03">
        <w:rPr>
          <w:rFonts w:eastAsia="Arial"/>
          <w:sz w:val="24"/>
          <w:szCs w:val="24"/>
          <w:lang w:val="en-US"/>
        </w:rPr>
        <w:t>symptoms</w:t>
      </w:r>
      <w:r w:rsidRPr="008A7B03">
        <w:rPr>
          <w:sz w:val="24"/>
          <w:szCs w:val="24"/>
          <w:lang w:val="en-US"/>
        </w:rPr>
        <w:t xml:space="preserve"> </w:t>
      </w:r>
      <w:r w:rsidRPr="008A7B03">
        <w:rPr>
          <w:rFonts w:eastAsia="Arial"/>
          <w:sz w:val="24"/>
          <w:szCs w:val="24"/>
          <w:lang w:val="en-US"/>
        </w:rPr>
        <w:t>(blood</w:t>
      </w:r>
      <w:r w:rsidRPr="008A7B03">
        <w:rPr>
          <w:sz w:val="24"/>
          <w:szCs w:val="24"/>
          <w:lang w:val="en-US"/>
        </w:rPr>
        <w:t xml:space="preserve"> </w:t>
      </w:r>
      <w:r w:rsidRPr="008A7B03">
        <w:rPr>
          <w:rFonts w:eastAsia="Arial"/>
          <w:sz w:val="24"/>
          <w:szCs w:val="24"/>
          <w:lang w:val="en-US"/>
        </w:rPr>
        <w:t>pressure</w:t>
      </w:r>
      <w:r w:rsidRPr="008A7B03">
        <w:rPr>
          <w:sz w:val="24"/>
          <w:szCs w:val="24"/>
          <w:lang w:val="en-US"/>
        </w:rPr>
        <w:t xml:space="preserve"> </w:t>
      </w:r>
      <w:r w:rsidRPr="008A7B03">
        <w:rPr>
          <w:rFonts w:eastAsia="Arial"/>
          <w:sz w:val="24"/>
          <w:szCs w:val="24"/>
          <w:lang w:val="en-US"/>
        </w:rPr>
        <w:t>systolic</w:t>
      </w:r>
      <w:r w:rsidRPr="008A7B03">
        <w:rPr>
          <w:sz w:val="24"/>
          <w:szCs w:val="24"/>
          <w:lang w:val="en-US"/>
        </w:rPr>
        <w:t xml:space="preserve"> </w:t>
      </w:r>
      <w:r w:rsidRPr="008A7B03">
        <w:rPr>
          <w:rFonts w:eastAsia="Arial"/>
          <w:sz w:val="24"/>
          <w:szCs w:val="24"/>
          <w:lang w:val="en-US"/>
        </w:rPr>
        <w:t>decreased,</w:t>
      </w:r>
      <w:r w:rsidRPr="008A7B03">
        <w:rPr>
          <w:sz w:val="24"/>
          <w:szCs w:val="24"/>
          <w:lang w:val="en-US"/>
        </w:rPr>
        <w:t xml:space="preserve"> </w:t>
      </w:r>
      <w:r w:rsidRPr="008A7B03">
        <w:rPr>
          <w:rFonts w:eastAsia="Arial"/>
          <w:sz w:val="24"/>
          <w:szCs w:val="24"/>
          <w:lang w:val="en-US"/>
        </w:rPr>
        <w:t>bradycardia,</w:t>
      </w:r>
      <w:r w:rsidRPr="008A7B03">
        <w:rPr>
          <w:sz w:val="24"/>
          <w:szCs w:val="24"/>
          <w:lang w:val="en-US"/>
        </w:rPr>
        <w:t xml:space="preserve"> </w:t>
      </w:r>
      <w:r w:rsidRPr="008A7B03">
        <w:rPr>
          <w:rFonts w:eastAsia="Arial"/>
          <w:sz w:val="24"/>
          <w:szCs w:val="24"/>
          <w:lang w:val="en-US"/>
        </w:rPr>
        <w:t>restlessness,</w:t>
      </w:r>
      <w:r w:rsidRPr="008A7B03">
        <w:rPr>
          <w:sz w:val="24"/>
          <w:szCs w:val="24"/>
          <w:lang w:val="en-US"/>
        </w:rPr>
        <w:t xml:space="preserve"> </w:t>
      </w:r>
      <w:r w:rsidRPr="008A7B03">
        <w:rPr>
          <w:rFonts w:eastAsia="Arial"/>
          <w:sz w:val="24"/>
          <w:szCs w:val="24"/>
          <w:lang w:val="en-US"/>
        </w:rPr>
        <w:t>somnolence</w:t>
      </w:r>
      <w:r w:rsidRPr="008A7B03">
        <w:rPr>
          <w:sz w:val="24"/>
          <w:szCs w:val="24"/>
          <w:lang w:val="en-US"/>
        </w:rPr>
        <w:t xml:space="preserve"> </w:t>
      </w:r>
      <w:r w:rsidRPr="008A7B03">
        <w:rPr>
          <w:rFonts w:eastAsia="Arial"/>
          <w:sz w:val="24"/>
          <w:szCs w:val="24"/>
          <w:lang w:val="en-US"/>
        </w:rPr>
        <w:t>and</w:t>
      </w:r>
      <w:r w:rsidRPr="008A7B03">
        <w:rPr>
          <w:sz w:val="24"/>
          <w:szCs w:val="24"/>
          <w:lang w:val="en-US"/>
        </w:rPr>
        <w:t xml:space="preserve"> </w:t>
      </w:r>
      <w:r w:rsidRPr="008A7B03">
        <w:rPr>
          <w:rFonts w:eastAsia="Arial"/>
          <w:sz w:val="24"/>
          <w:szCs w:val="24"/>
          <w:lang w:val="en-US"/>
        </w:rPr>
        <w:t>flank</w:t>
      </w:r>
      <w:r w:rsidRPr="008A7B03">
        <w:rPr>
          <w:sz w:val="24"/>
          <w:szCs w:val="24"/>
          <w:lang w:val="en-US"/>
        </w:rPr>
        <w:t xml:space="preserve"> </w:t>
      </w:r>
      <w:r w:rsidRPr="008A7B03">
        <w:rPr>
          <w:rFonts w:eastAsia="Arial"/>
          <w:sz w:val="24"/>
          <w:szCs w:val="24"/>
          <w:lang w:val="en-US"/>
        </w:rPr>
        <w:t>pain)</w:t>
      </w:r>
      <w:r w:rsidRPr="008A7B03">
        <w:rPr>
          <w:sz w:val="24"/>
          <w:szCs w:val="24"/>
          <w:lang w:val="en-US"/>
        </w:rPr>
        <w:t xml:space="preserve"> </w:t>
      </w:r>
      <w:r w:rsidRPr="008A7B03">
        <w:rPr>
          <w:rFonts w:eastAsia="Arial"/>
          <w:sz w:val="24"/>
          <w:szCs w:val="24"/>
          <w:lang w:val="en-US"/>
        </w:rPr>
        <w:t>could</w:t>
      </w:r>
      <w:r w:rsidRPr="008A7B03">
        <w:rPr>
          <w:sz w:val="24"/>
          <w:szCs w:val="24"/>
          <w:lang w:val="en-US"/>
        </w:rPr>
        <w:t xml:space="preserve"> </w:t>
      </w:r>
      <w:r w:rsidRPr="008A7B03">
        <w:rPr>
          <w:rFonts w:eastAsia="Arial"/>
          <w:sz w:val="24"/>
          <w:szCs w:val="24"/>
          <w:lang w:val="en-US"/>
        </w:rPr>
        <w:t>also</w:t>
      </w:r>
      <w:r w:rsidRPr="008A7B03">
        <w:rPr>
          <w:sz w:val="24"/>
          <w:szCs w:val="24"/>
          <w:lang w:val="en-US"/>
        </w:rPr>
        <w:t xml:space="preserve"> </w:t>
      </w:r>
      <w:r w:rsidRPr="008A7B03">
        <w:rPr>
          <w:rFonts w:eastAsia="Arial"/>
          <w:sz w:val="24"/>
          <w:szCs w:val="24"/>
          <w:lang w:val="en-US"/>
        </w:rPr>
        <w:t>be</w:t>
      </w:r>
      <w:r w:rsidRPr="008A7B03">
        <w:rPr>
          <w:sz w:val="24"/>
          <w:szCs w:val="24"/>
          <w:lang w:val="en-US"/>
        </w:rPr>
        <w:t xml:space="preserve"> </w:t>
      </w:r>
      <w:r w:rsidRPr="008A7B03">
        <w:rPr>
          <w:rFonts w:eastAsia="Arial"/>
          <w:sz w:val="24"/>
          <w:szCs w:val="24"/>
          <w:lang w:val="en-US"/>
        </w:rPr>
        <w:t>due</w:t>
      </w:r>
      <w:r w:rsidRPr="008A7B03">
        <w:rPr>
          <w:sz w:val="24"/>
          <w:szCs w:val="24"/>
          <w:lang w:val="en-US"/>
        </w:rPr>
        <w:t xml:space="preserve"> </w:t>
      </w:r>
      <w:r w:rsidRPr="008A7B03">
        <w:rPr>
          <w:rFonts w:eastAsia="Arial"/>
          <w:sz w:val="24"/>
          <w:szCs w:val="24"/>
          <w:lang w:val="en-US"/>
        </w:rPr>
        <w:t>to</w:t>
      </w:r>
      <w:r w:rsidRPr="008A7B03">
        <w:rPr>
          <w:sz w:val="24"/>
          <w:szCs w:val="24"/>
          <w:lang w:val="en-US"/>
        </w:rPr>
        <w:t xml:space="preserve"> </w:t>
      </w:r>
      <w:r w:rsidRPr="008A7B03">
        <w:rPr>
          <w:rFonts w:eastAsia="Arial"/>
          <w:sz w:val="24"/>
          <w:szCs w:val="24"/>
          <w:lang w:val="en-US"/>
        </w:rPr>
        <w:t>the</w:t>
      </w:r>
      <w:r w:rsidRPr="008A7B03">
        <w:rPr>
          <w:sz w:val="24"/>
          <w:szCs w:val="24"/>
          <w:lang w:val="en-US"/>
        </w:rPr>
        <w:t xml:space="preserve"> </w:t>
      </w:r>
      <w:r w:rsidRPr="008A7B03">
        <w:rPr>
          <w:rFonts w:eastAsia="Arial"/>
          <w:sz w:val="24"/>
          <w:szCs w:val="24"/>
          <w:lang w:val="en-US"/>
        </w:rPr>
        <w:t>concomitant</w:t>
      </w:r>
      <w:r w:rsidRPr="008A7B03">
        <w:rPr>
          <w:sz w:val="24"/>
          <w:szCs w:val="24"/>
          <w:lang w:val="en-US"/>
        </w:rPr>
        <w:t xml:space="preserve"> </w:t>
      </w:r>
      <w:r w:rsidRPr="008A7B03">
        <w:rPr>
          <w:rFonts w:eastAsia="Arial"/>
          <w:sz w:val="24"/>
          <w:szCs w:val="24"/>
          <w:lang w:val="en-US"/>
        </w:rPr>
        <w:t>administration</w:t>
      </w:r>
      <w:r w:rsidRPr="008A7B03">
        <w:rPr>
          <w:sz w:val="24"/>
          <w:szCs w:val="24"/>
          <w:lang w:val="en-US"/>
        </w:rPr>
        <w:t xml:space="preserve"> </w:t>
      </w:r>
      <w:r w:rsidRPr="008A7B03">
        <w:rPr>
          <w:rFonts w:eastAsia="Arial"/>
          <w:sz w:val="24"/>
          <w:szCs w:val="24"/>
          <w:lang w:val="en-US"/>
        </w:rPr>
        <w:t>of</w:t>
      </w:r>
      <w:r w:rsidRPr="008A7B03">
        <w:rPr>
          <w:sz w:val="24"/>
          <w:szCs w:val="24"/>
          <w:lang w:val="en-US"/>
        </w:rPr>
        <w:t xml:space="preserve"> </w:t>
      </w:r>
      <w:r w:rsidRPr="008A7B03">
        <w:rPr>
          <w:rFonts w:eastAsia="Arial"/>
          <w:sz w:val="24"/>
          <w:szCs w:val="24"/>
          <w:lang w:val="en-US"/>
        </w:rPr>
        <w:t>high</w:t>
      </w:r>
      <w:r w:rsidRPr="008A7B03">
        <w:rPr>
          <w:sz w:val="24"/>
          <w:szCs w:val="24"/>
          <w:lang w:val="en-US"/>
        </w:rPr>
        <w:t xml:space="preserve"> </w:t>
      </w:r>
      <w:r w:rsidRPr="008A7B03">
        <w:rPr>
          <w:rFonts w:eastAsia="Arial"/>
          <w:sz w:val="24"/>
          <w:szCs w:val="24"/>
          <w:lang w:val="en-US"/>
        </w:rPr>
        <w:t>doses</w:t>
      </w:r>
      <w:r w:rsidRPr="008A7B03">
        <w:rPr>
          <w:sz w:val="24"/>
          <w:szCs w:val="24"/>
          <w:lang w:val="en-US"/>
        </w:rPr>
        <w:t xml:space="preserve"> </w:t>
      </w:r>
      <w:r w:rsidRPr="008A7B03">
        <w:rPr>
          <w:rFonts w:eastAsia="Arial"/>
          <w:sz w:val="24"/>
          <w:szCs w:val="24"/>
          <w:lang w:val="en-US"/>
        </w:rPr>
        <w:t>of</w:t>
      </w:r>
      <w:r w:rsidRPr="008A7B03">
        <w:rPr>
          <w:sz w:val="24"/>
          <w:szCs w:val="24"/>
          <w:lang w:val="en-US"/>
        </w:rPr>
        <w:t xml:space="preserve"> </w:t>
      </w:r>
      <w:r w:rsidRPr="008A7B03">
        <w:rPr>
          <w:rFonts w:eastAsia="Arial"/>
          <w:sz w:val="24"/>
          <w:szCs w:val="24"/>
          <w:lang w:val="en-US"/>
        </w:rPr>
        <w:t>other</w:t>
      </w:r>
      <w:r w:rsidRPr="008A7B03">
        <w:rPr>
          <w:sz w:val="24"/>
          <w:szCs w:val="24"/>
          <w:lang w:val="en-US"/>
        </w:rPr>
        <w:t xml:space="preserve"> </w:t>
      </w:r>
      <w:r w:rsidRPr="008A7B03">
        <w:rPr>
          <w:rFonts w:eastAsia="Arial"/>
          <w:sz w:val="24"/>
          <w:szCs w:val="24"/>
          <w:lang w:val="en-US"/>
        </w:rPr>
        <w:t>drugs</w:t>
      </w:r>
      <w:r w:rsidRPr="008A7B03">
        <w:rPr>
          <w:sz w:val="24"/>
          <w:szCs w:val="24"/>
          <w:lang w:val="en-US"/>
        </w:rPr>
        <w:t xml:space="preserve"> </w:t>
      </w:r>
      <w:r w:rsidRPr="008A7B03">
        <w:rPr>
          <w:rFonts w:eastAsia="Arial"/>
          <w:sz w:val="24"/>
          <w:szCs w:val="24"/>
          <w:lang w:val="en-US"/>
        </w:rPr>
        <w:t>(e.g.</w:t>
      </w:r>
      <w:r w:rsidRPr="008A7B03">
        <w:rPr>
          <w:sz w:val="24"/>
          <w:szCs w:val="24"/>
          <w:lang w:val="en-US"/>
        </w:rPr>
        <w:t xml:space="preserve"> </w:t>
      </w:r>
      <w:r w:rsidRPr="008A7B03">
        <w:rPr>
          <w:rFonts w:eastAsia="Arial"/>
          <w:sz w:val="24"/>
          <w:szCs w:val="24"/>
          <w:lang w:val="en-US"/>
        </w:rPr>
        <w:t>beta</w:t>
      </w:r>
      <w:r w:rsidRPr="008A7B03">
        <w:rPr>
          <w:rFonts w:eastAsia="Arial"/>
          <w:sz w:val="24"/>
          <w:szCs w:val="24"/>
          <w:lang w:val="en-US"/>
        </w:rPr>
        <w:noBreakHyphen/>
        <w:t>blockers).</w:t>
      </w:r>
    </w:p>
    <w:p w14:paraId="48558831" w14:textId="77777777" w:rsidR="009E7B66" w:rsidRPr="008A7B03" w:rsidRDefault="009E7B66" w:rsidP="009E7B66">
      <w:pPr>
        <w:ind w:left="851"/>
        <w:rPr>
          <w:sz w:val="24"/>
          <w:szCs w:val="24"/>
          <w:lang w:val="en-US"/>
        </w:rPr>
      </w:pPr>
    </w:p>
    <w:p w14:paraId="14569D64" w14:textId="77777777" w:rsidR="009E7B66" w:rsidRPr="008A7B03" w:rsidRDefault="009E7B66" w:rsidP="009E7B66">
      <w:pPr>
        <w:ind w:left="851"/>
        <w:rPr>
          <w:noProof/>
          <w:sz w:val="24"/>
          <w:szCs w:val="24"/>
          <w:u w:val="single"/>
          <w:lang w:val="en-US"/>
        </w:rPr>
      </w:pPr>
      <w:r w:rsidRPr="008A7B03">
        <w:rPr>
          <w:noProof/>
          <w:sz w:val="24"/>
          <w:szCs w:val="24"/>
          <w:u w:val="single"/>
          <w:lang w:val="en-US"/>
        </w:rPr>
        <w:t xml:space="preserve">Symptoms </w:t>
      </w:r>
      <w:r w:rsidRPr="008A7B03">
        <w:rPr>
          <w:rFonts w:eastAsia="Arial"/>
          <w:sz w:val="24"/>
          <w:szCs w:val="24"/>
          <w:u w:val="single"/>
          <w:lang w:val="en-US"/>
        </w:rPr>
        <w:t>of overdose with enalapril and lercanidipine alone:</w:t>
      </w:r>
    </w:p>
    <w:p w14:paraId="59E0B3C8" w14:textId="77777777" w:rsidR="009E7B66" w:rsidRPr="008A7B03" w:rsidRDefault="009E7B66" w:rsidP="009E7B66">
      <w:pPr>
        <w:ind w:left="851"/>
        <w:rPr>
          <w:noProof/>
          <w:sz w:val="24"/>
          <w:szCs w:val="24"/>
          <w:lang w:val="en-US"/>
        </w:rPr>
      </w:pPr>
      <w:r w:rsidRPr="008A7B03">
        <w:rPr>
          <w:noProof/>
          <w:sz w:val="24"/>
          <w:szCs w:val="24"/>
          <w:lang w:val="en-US"/>
        </w:rPr>
        <w:t>The most prominent features of overdose reported with enalapril to date are marked hypotension (beginning some six hours after ingestion of the tablets), concomitant with blockade of the renin</w:t>
      </w:r>
      <w:r w:rsidRPr="008A7B03">
        <w:rPr>
          <w:noProof/>
          <w:sz w:val="24"/>
          <w:szCs w:val="24"/>
          <w:lang w:val="en-US"/>
        </w:rPr>
        <w:noBreakHyphen/>
        <w:t>angiotensin system, and stupor. Symptoms associated with overdose of ACE</w:t>
      </w:r>
      <w:r w:rsidRPr="008A7B03">
        <w:rPr>
          <w:noProof/>
          <w:sz w:val="24"/>
          <w:szCs w:val="24"/>
          <w:lang w:val="en-US"/>
        </w:rPr>
        <w:noBreakHyphen/>
        <w:t>inhibitors may include circulatory shock, electrolyte disturbances, renal failure, hyperventilation, tachycardia, palpitations, bradycardia, dizziness, anxiety and cough. Serum enalaprilat levels 100</w:t>
      </w:r>
      <w:r w:rsidRPr="008A7B03">
        <w:rPr>
          <w:noProof/>
          <w:sz w:val="24"/>
          <w:szCs w:val="24"/>
          <w:lang w:val="en-US"/>
        </w:rPr>
        <w:noBreakHyphen/>
        <w:t xml:space="preserve"> and 200</w:t>
      </w:r>
      <w:r w:rsidRPr="008A7B03">
        <w:rPr>
          <w:noProof/>
          <w:sz w:val="24"/>
          <w:szCs w:val="24"/>
          <w:lang w:val="en-US"/>
        </w:rPr>
        <w:noBreakHyphen/>
        <w:t>fold higher than usually seen after therapeutic doses have been reported after ingestion of 300 mg and 440 mg of enalapril respectively.</w:t>
      </w:r>
    </w:p>
    <w:p w14:paraId="1C5DF12D" w14:textId="77777777" w:rsidR="009E7B66" w:rsidRPr="008A7B03" w:rsidRDefault="009E7B66" w:rsidP="009E7B66">
      <w:pPr>
        <w:ind w:left="851"/>
        <w:rPr>
          <w:noProof/>
          <w:sz w:val="24"/>
          <w:szCs w:val="24"/>
          <w:lang w:val="en-US"/>
        </w:rPr>
      </w:pPr>
    </w:p>
    <w:p w14:paraId="5AFA05F1" w14:textId="77777777" w:rsidR="009E7B66" w:rsidRPr="008A7B03" w:rsidRDefault="009E7B66" w:rsidP="009E7B66">
      <w:pPr>
        <w:ind w:left="851"/>
        <w:rPr>
          <w:noProof/>
          <w:sz w:val="24"/>
          <w:szCs w:val="24"/>
          <w:lang w:val="en-US"/>
        </w:rPr>
      </w:pPr>
      <w:r w:rsidRPr="008A7B03">
        <w:rPr>
          <w:noProof/>
          <w:sz w:val="24"/>
          <w:szCs w:val="24"/>
          <w:lang w:val="en-US"/>
        </w:rPr>
        <w:t>As with other dihydropyridines, overdose with lercanidipine might be expected to cause excessive peripheral vasodilatation with marked hypotension and reflex tachycardia.</w:t>
      </w:r>
    </w:p>
    <w:p w14:paraId="44C2CA0A" w14:textId="77777777" w:rsidR="009E7B66" w:rsidRPr="008A7B03" w:rsidRDefault="009E7B66" w:rsidP="009E7B66">
      <w:pPr>
        <w:ind w:left="851"/>
        <w:rPr>
          <w:noProof/>
          <w:sz w:val="24"/>
          <w:szCs w:val="24"/>
          <w:lang w:val="en-US"/>
        </w:rPr>
      </w:pPr>
    </w:p>
    <w:p w14:paraId="7FCDB327" w14:textId="77777777" w:rsidR="009E7B66" w:rsidRPr="008A7B03" w:rsidRDefault="009E7B66" w:rsidP="009E7B66">
      <w:pPr>
        <w:ind w:left="851"/>
        <w:rPr>
          <w:noProof/>
          <w:sz w:val="24"/>
          <w:szCs w:val="24"/>
          <w:u w:val="single"/>
          <w:lang w:val="en-US"/>
        </w:rPr>
      </w:pPr>
      <w:r w:rsidRPr="008A7B03">
        <w:rPr>
          <w:noProof/>
          <w:sz w:val="24"/>
          <w:szCs w:val="24"/>
          <w:u w:val="single"/>
          <w:lang w:val="en-US"/>
        </w:rPr>
        <w:t xml:space="preserve">Treatment </w:t>
      </w:r>
      <w:r w:rsidRPr="008A7B03">
        <w:rPr>
          <w:rFonts w:eastAsia="Arial"/>
          <w:sz w:val="24"/>
          <w:szCs w:val="24"/>
          <w:u w:val="single"/>
          <w:lang w:val="en-US"/>
        </w:rPr>
        <w:t>of cases of overdose with enalapril and lercanidipine alone</w:t>
      </w:r>
      <w:r w:rsidRPr="008A7B03">
        <w:rPr>
          <w:noProof/>
          <w:sz w:val="24"/>
          <w:szCs w:val="24"/>
          <w:u w:val="single"/>
          <w:lang w:val="en-US"/>
        </w:rPr>
        <w:t>:</w:t>
      </w:r>
    </w:p>
    <w:p w14:paraId="115ED0FD" w14:textId="77777777" w:rsidR="009E7B66" w:rsidRPr="008A7B03" w:rsidRDefault="009E7B66" w:rsidP="009E7B66">
      <w:pPr>
        <w:ind w:left="851"/>
        <w:rPr>
          <w:noProof/>
          <w:sz w:val="24"/>
          <w:szCs w:val="24"/>
          <w:lang w:val="en-US"/>
        </w:rPr>
      </w:pPr>
      <w:r w:rsidRPr="008A7B03">
        <w:rPr>
          <w:noProof/>
          <w:sz w:val="24"/>
          <w:szCs w:val="24"/>
          <w:lang w:val="en-US"/>
        </w:rPr>
        <w:t>The recommended treatment of overdosage with enalapril is intravenous infusion of saline solution. If hypotension occurs, the patients should be placed in the shock position. If available, treatment with angiotensin II infusion and/or intravenous catecholamines may also be considered. If the tablets were ingested recently, measures to eliminate enalapril should be taken (e.g. vomiting, gastric lavage, administration of absorbents or sodium sulfate). Enalaprilat can be removed from the circulation by haemodialysis (see section 4.4). Pacemaker therapy is indicated for therapy</w:t>
      </w:r>
      <w:r w:rsidRPr="008A7B03">
        <w:rPr>
          <w:noProof/>
          <w:sz w:val="24"/>
          <w:szCs w:val="24"/>
          <w:lang w:val="en-US"/>
        </w:rPr>
        <w:noBreakHyphen/>
        <w:t>resistant bradycardia. Vital signs, serum electrolytes and creatinine should be continuously monitored.</w:t>
      </w:r>
    </w:p>
    <w:p w14:paraId="7D842A16" w14:textId="77777777" w:rsidR="009E7B66" w:rsidRPr="008A7B03" w:rsidRDefault="009E7B66" w:rsidP="009E7B66">
      <w:pPr>
        <w:ind w:left="851"/>
        <w:rPr>
          <w:noProof/>
          <w:sz w:val="24"/>
          <w:szCs w:val="24"/>
          <w:lang w:val="en-US"/>
        </w:rPr>
      </w:pPr>
    </w:p>
    <w:p w14:paraId="524F8654" w14:textId="77777777" w:rsidR="009E7B66" w:rsidRPr="008A7B03" w:rsidRDefault="009E7B66" w:rsidP="009E7B66">
      <w:pPr>
        <w:ind w:left="851"/>
        <w:rPr>
          <w:noProof/>
          <w:sz w:val="24"/>
          <w:szCs w:val="24"/>
          <w:lang w:val="en-US"/>
        </w:rPr>
      </w:pPr>
      <w:r w:rsidRPr="008A7B03">
        <w:rPr>
          <w:noProof/>
          <w:sz w:val="24"/>
          <w:szCs w:val="24"/>
          <w:lang w:val="en-US"/>
        </w:rPr>
        <w:t>With lercanidipine in the case of severe hypotension, bradycardia and unconsciousness, cardiovascular support can be helpful, with intravenous atropine to counteract the bradycardia. In view of the prolonged pharmacological action of lercanidipine, the cardiovascular status of patients who have taken an overdose must be monitored for at least 24 hours. There is no information about the value of dialysis. Since the drug is highly lipophilic, it is very unlikely that plasma levels will be indicative of the duration of the risk phase. Dialysis may not be effective.</w:t>
      </w:r>
    </w:p>
    <w:p w14:paraId="6D67B1F1" w14:textId="77777777" w:rsidR="007C5D2A" w:rsidRPr="008A7B03" w:rsidRDefault="007C5D2A" w:rsidP="009E7B66">
      <w:pPr>
        <w:ind w:left="851"/>
        <w:rPr>
          <w:sz w:val="24"/>
          <w:szCs w:val="24"/>
          <w:lang w:val="en-GB"/>
        </w:rPr>
      </w:pPr>
    </w:p>
    <w:p w14:paraId="3E226702" w14:textId="77777777" w:rsidR="008F2F8C" w:rsidRPr="008A7B03" w:rsidRDefault="0042292D" w:rsidP="0042292D">
      <w:pPr>
        <w:tabs>
          <w:tab w:val="left" w:pos="851"/>
        </w:tabs>
        <w:rPr>
          <w:b/>
          <w:sz w:val="24"/>
          <w:szCs w:val="24"/>
          <w:lang w:val="en-GB"/>
        </w:rPr>
      </w:pPr>
      <w:r w:rsidRPr="008A7B03">
        <w:rPr>
          <w:b/>
          <w:sz w:val="24"/>
          <w:szCs w:val="24"/>
          <w:lang w:val="en-GB"/>
        </w:rPr>
        <w:t>4.10</w:t>
      </w:r>
      <w:r w:rsidRPr="008A7B03">
        <w:rPr>
          <w:b/>
          <w:sz w:val="24"/>
          <w:szCs w:val="24"/>
          <w:lang w:val="en-GB"/>
        </w:rPr>
        <w:tab/>
        <w:t>Legal status</w:t>
      </w:r>
    </w:p>
    <w:p w14:paraId="48D68653" w14:textId="778B76A7" w:rsidR="00AD2E36" w:rsidRPr="008A7B03" w:rsidRDefault="009E7B66" w:rsidP="00AD2E36">
      <w:pPr>
        <w:tabs>
          <w:tab w:val="left" w:pos="851"/>
        </w:tabs>
        <w:ind w:left="851"/>
        <w:rPr>
          <w:sz w:val="24"/>
          <w:szCs w:val="24"/>
          <w:lang w:val="en-GB"/>
        </w:rPr>
      </w:pPr>
      <w:r w:rsidRPr="008A7B03">
        <w:rPr>
          <w:sz w:val="24"/>
          <w:szCs w:val="24"/>
          <w:lang w:val="en-GB"/>
        </w:rPr>
        <w:t>B</w:t>
      </w:r>
    </w:p>
    <w:p w14:paraId="68EC0CBF" w14:textId="77777777" w:rsidR="007C5D2A" w:rsidRPr="008A7B03" w:rsidRDefault="007C5D2A" w:rsidP="003E0341">
      <w:pPr>
        <w:tabs>
          <w:tab w:val="left" w:pos="851"/>
        </w:tabs>
        <w:ind w:left="851"/>
        <w:rPr>
          <w:sz w:val="24"/>
          <w:szCs w:val="24"/>
          <w:lang w:val="en-GB"/>
        </w:rPr>
      </w:pPr>
    </w:p>
    <w:p w14:paraId="42B1D91F" w14:textId="77777777" w:rsidR="00AD2E36" w:rsidRPr="008A7B03" w:rsidRDefault="00AD2E36" w:rsidP="003E0341">
      <w:pPr>
        <w:tabs>
          <w:tab w:val="left" w:pos="851"/>
        </w:tabs>
        <w:ind w:left="851"/>
        <w:rPr>
          <w:sz w:val="24"/>
          <w:szCs w:val="24"/>
          <w:lang w:val="en-GB"/>
        </w:rPr>
      </w:pPr>
    </w:p>
    <w:p w14:paraId="3BE35D05" w14:textId="77777777" w:rsidR="007C5D2A" w:rsidRPr="008A7B03" w:rsidRDefault="007C5D2A" w:rsidP="007C5D2A">
      <w:pPr>
        <w:tabs>
          <w:tab w:val="left" w:pos="851"/>
        </w:tabs>
        <w:rPr>
          <w:b/>
          <w:sz w:val="24"/>
          <w:szCs w:val="24"/>
          <w:lang w:val="en-GB"/>
        </w:rPr>
      </w:pPr>
      <w:r w:rsidRPr="008A7B03">
        <w:rPr>
          <w:b/>
          <w:sz w:val="24"/>
          <w:szCs w:val="24"/>
          <w:lang w:val="en-GB"/>
        </w:rPr>
        <w:t>5.</w:t>
      </w:r>
      <w:r w:rsidRPr="008A7B03">
        <w:rPr>
          <w:b/>
          <w:sz w:val="24"/>
          <w:szCs w:val="24"/>
          <w:lang w:val="en-GB"/>
        </w:rPr>
        <w:tab/>
        <w:t>PHARMACOLOGICAL PROPERTIES</w:t>
      </w:r>
    </w:p>
    <w:p w14:paraId="1C744BBB" w14:textId="77777777" w:rsidR="007C5D2A" w:rsidRPr="008A7B03" w:rsidRDefault="007C5D2A" w:rsidP="003E0341">
      <w:pPr>
        <w:tabs>
          <w:tab w:val="left" w:pos="851"/>
        </w:tabs>
        <w:ind w:left="851"/>
        <w:rPr>
          <w:sz w:val="24"/>
          <w:szCs w:val="24"/>
          <w:lang w:val="en-GB"/>
        </w:rPr>
      </w:pPr>
    </w:p>
    <w:p w14:paraId="348A0047" w14:textId="77777777" w:rsidR="007C5D2A" w:rsidRPr="008A7B03" w:rsidRDefault="007C5D2A" w:rsidP="007C5D2A">
      <w:pPr>
        <w:tabs>
          <w:tab w:val="left" w:pos="851"/>
        </w:tabs>
        <w:ind w:left="851" w:hanging="851"/>
        <w:rPr>
          <w:b/>
          <w:sz w:val="24"/>
          <w:szCs w:val="24"/>
          <w:lang w:val="en-GB"/>
        </w:rPr>
      </w:pPr>
      <w:r w:rsidRPr="008A7B03">
        <w:rPr>
          <w:b/>
          <w:sz w:val="24"/>
          <w:szCs w:val="24"/>
          <w:lang w:val="en-GB"/>
        </w:rPr>
        <w:t>5.1</w:t>
      </w:r>
      <w:r w:rsidRPr="008A7B03">
        <w:rPr>
          <w:b/>
          <w:sz w:val="24"/>
          <w:szCs w:val="24"/>
          <w:lang w:val="en-GB"/>
        </w:rPr>
        <w:tab/>
        <w:t>Pharmacodynamic properties</w:t>
      </w:r>
      <w:r w:rsidRPr="008A7B03">
        <w:rPr>
          <w:b/>
          <w:sz w:val="24"/>
          <w:szCs w:val="24"/>
          <w:lang w:val="en-GB"/>
        </w:rPr>
        <w:tab/>
      </w:r>
    </w:p>
    <w:p w14:paraId="0D1603A0" w14:textId="77777777" w:rsidR="009E7B66" w:rsidRPr="008A7B03" w:rsidRDefault="009E7B66" w:rsidP="005A7BEE">
      <w:pPr>
        <w:ind w:left="851"/>
        <w:rPr>
          <w:sz w:val="24"/>
          <w:szCs w:val="24"/>
          <w:lang w:val="en-US"/>
        </w:rPr>
      </w:pPr>
      <w:r w:rsidRPr="008A7B03">
        <w:rPr>
          <w:sz w:val="24"/>
          <w:szCs w:val="24"/>
          <w:lang w:val="en-US"/>
        </w:rPr>
        <w:t>Pharmacotherapeutic group: ACE inhibitors and calcium channel blockers: enalapril and lercanidipine, ATC-code: C09BB02</w:t>
      </w:r>
    </w:p>
    <w:p w14:paraId="2095BB16" w14:textId="77777777" w:rsidR="009E7B66" w:rsidRPr="008A7B03" w:rsidRDefault="009E7B66" w:rsidP="005A7BEE">
      <w:pPr>
        <w:ind w:left="851"/>
        <w:rPr>
          <w:sz w:val="24"/>
          <w:szCs w:val="24"/>
          <w:lang w:val="en-GB"/>
        </w:rPr>
      </w:pPr>
    </w:p>
    <w:p w14:paraId="2B370A0B" w14:textId="3EC643B0" w:rsidR="009E7B66" w:rsidRPr="008A7B03" w:rsidRDefault="00581EB5" w:rsidP="005A7BEE">
      <w:pPr>
        <w:ind w:left="851"/>
        <w:rPr>
          <w:rFonts w:eastAsia="Arial"/>
          <w:sz w:val="24"/>
          <w:szCs w:val="24"/>
          <w:lang w:val="en-US"/>
        </w:rPr>
      </w:pPr>
      <w:proofErr w:type="spellStart"/>
      <w:r>
        <w:rPr>
          <w:rFonts w:eastAsia="Arial"/>
          <w:sz w:val="24"/>
          <w:szCs w:val="24"/>
          <w:lang w:val="en-US"/>
        </w:rPr>
        <w:t>Enalaprilmaleat</w:t>
      </w:r>
      <w:proofErr w:type="spellEnd"/>
      <w:r>
        <w:rPr>
          <w:rFonts w:eastAsia="Arial"/>
          <w:sz w:val="24"/>
          <w:szCs w:val="24"/>
          <w:lang w:val="en-US"/>
        </w:rPr>
        <w:t>/</w:t>
      </w:r>
      <w:proofErr w:type="spellStart"/>
      <w:r>
        <w:rPr>
          <w:rFonts w:eastAsia="Arial"/>
          <w:sz w:val="24"/>
          <w:szCs w:val="24"/>
          <w:lang w:val="en-US"/>
        </w:rPr>
        <w:t>Lercanidipinhydrochlorid</w:t>
      </w:r>
      <w:proofErr w:type="spellEnd"/>
      <w:r>
        <w:rPr>
          <w:rFonts w:eastAsia="Arial"/>
          <w:sz w:val="24"/>
          <w:szCs w:val="24"/>
          <w:lang w:val="en-US"/>
        </w:rPr>
        <w:t xml:space="preserve"> "DOC"</w:t>
      </w:r>
      <w:r w:rsidR="009E7B66" w:rsidRPr="008A7B03">
        <w:rPr>
          <w:sz w:val="24"/>
          <w:szCs w:val="24"/>
          <w:lang w:val="en-US"/>
        </w:rPr>
        <w:t xml:space="preserve"> </w:t>
      </w:r>
      <w:r w:rsidR="009E7B66" w:rsidRPr="008A7B03">
        <w:rPr>
          <w:rFonts w:eastAsia="Arial"/>
          <w:sz w:val="24"/>
          <w:szCs w:val="24"/>
          <w:lang w:val="en-US"/>
        </w:rPr>
        <w:t>is</w:t>
      </w:r>
      <w:r w:rsidR="009E7B66" w:rsidRPr="008A7B03">
        <w:rPr>
          <w:sz w:val="24"/>
          <w:szCs w:val="24"/>
          <w:lang w:val="en-US"/>
        </w:rPr>
        <w:t xml:space="preserve"> </w:t>
      </w:r>
      <w:r w:rsidR="009E7B66" w:rsidRPr="008A7B03">
        <w:rPr>
          <w:rFonts w:eastAsia="Arial"/>
          <w:sz w:val="24"/>
          <w:szCs w:val="24"/>
          <w:lang w:val="en-US"/>
        </w:rPr>
        <w:t>the</w:t>
      </w:r>
      <w:r w:rsidR="009E7B66" w:rsidRPr="008A7B03">
        <w:rPr>
          <w:sz w:val="24"/>
          <w:szCs w:val="24"/>
          <w:lang w:val="en-US"/>
        </w:rPr>
        <w:t xml:space="preserve"> </w:t>
      </w:r>
      <w:r w:rsidR="009E7B66" w:rsidRPr="008A7B03">
        <w:rPr>
          <w:rFonts w:eastAsia="Arial"/>
          <w:sz w:val="24"/>
          <w:szCs w:val="24"/>
          <w:lang w:val="en-US"/>
        </w:rPr>
        <w:t>fixed</w:t>
      </w:r>
      <w:r w:rsidR="009E7B66" w:rsidRPr="008A7B03">
        <w:rPr>
          <w:sz w:val="24"/>
          <w:szCs w:val="24"/>
          <w:lang w:val="en-US"/>
        </w:rPr>
        <w:t xml:space="preserve"> </w:t>
      </w:r>
      <w:r w:rsidR="009E7B66" w:rsidRPr="008A7B03">
        <w:rPr>
          <w:rFonts w:eastAsia="Arial"/>
          <w:sz w:val="24"/>
          <w:szCs w:val="24"/>
          <w:lang w:val="en-US"/>
        </w:rPr>
        <w:t>combination</w:t>
      </w:r>
      <w:r w:rsidR="009E7B66" w:rsidRPr="008A7B03">
        <w:rPr>
          <w:sz w:val="24"/>
          <w:szCs w:val="24"/>
          <w:lang w:val="en-US"/>
        </w:rPr>
        <w:t xml:space="preserve"> </w:t>
      </w:r>
      <w:r w:rsidR="009E7B66" w:rsidRPr="008A7B03">
        <w:rPr>
          <w:rFonts w:eastAsia="Arial"/>
          <w:sz w:val="24"/>
          <w:szCs w:val="24"/>
          <w:lang w:val="en-US"/>
        </w:rPr>
        <w:t>of</w:t>
      </w:r>
      <w:r w:rsidR="009E7B66" w:rsidRPr="008A7B03">
        <w:rPr>
          <w:sz w:val="24"/>
          <w:szCs w:val="24"/>
          <w:lang w:val="en-US"/>
        </w:rPr>
        <w:t xml:space="preserve"> </w:t>
      </w:r>
      <w:r w:rsidR="009E7B66" w:rsidRPr="008A7B03">
        <w:rPr>
          <w:rFonts w:eastAsia="Arial"/>
          <w:sz w:val="24"/>
          <w:szCs w:val="24"/>
          <w:lang w:val="en-US"/>
        </w:rPr>
        <w:t>an</w:t>
      </w:r>
      <w:r w:rsidR="009E7B66" w:rsidRPr="008A7B03">
        <w:rPr>
          <w:sz w:val="24"/>
          <w:szCs w:val="24"/>
          <w:lang w:val="en-US"/>
        </w:rPr>
        <w:t xml:space="preserve"> </w:t>
      </w:r>
      <w:r w:rsidR="009E7B66" w:rsidRPr="008A7B03">
        <w:rPr>
          <w:rFonts w:eastAsia="Arial"/>
          <w:sz w:val="24"/>
          <w:szCs w:val="24"/>
          <w:lang w:val="en-US"/>
        </w:rPr>
        <w:t>ACE-inhibitor</w:t>
      </w:r>
      <w:r w:rsidR="009E7B66" w:rsidRPr="008A7B03">
        <w:rPr>
          <w:sz w:val="24"/>
          <w:szCs w:val="24"/>
          <w:lang w:val="en-US"/>
        </w:rPr>
        <w:t xml:space="preserve"> </w:t>
      </w:r>
      <w:r w:rsidR="009E7B66" w:rsidRPr="008A7B03">
        <w:rPr>
          <w:rFonts w:eastAsia="Arial"/>
          <w:sz w:val="24"/>
          <w:szCs w:val="24"/>
          <w:lang w:val="en-US"/>
        </w:rPr>
        <w:t>(enalapril)</w:t>
      </w:r>
      <w:r w:rsidR="009E7B66" w:rsidRPr="008A7B03">
        <w:rPr>
          <w:sz w:val="24"/>
          <w:szCs w:val="24"/>
          <w:lang w:val="en-US"/>
        </w:rPr>
        <w:t xml:space="preserve"> </w:t>
      </w:r>
      <w:r w:rsidR="009E7B66" w:rsidRPr="008A7B03">
        <w:rPr>
          <w:rFonts w:eastAsia="Arial"/>
          <w:sz w:val="24"/>
          <w:szCs w:val="24"/>
          <w:lang w:val="en-US"/>
        </w:rPr>
        <w:t>and</w:t>
      </w:r>
      <w:r w:rsidR="009E7B66" w:rsidRPr="008A7B03">
        <w:rPr>
          <w:sz w:val="24"/>
          <w:szCs w:val="24"/>
          <w:lang w:val="en-US"/>
        </w:rPr>
        <w:t xml:space="preserve"> </w:t>
      </w:r>
      <w:r w:rsidR="009E7B66" w:rsidRPr="008A7B03">
        <w:rPr>
          <w:rFonts w:eastAsia="Arial"/>
          <w:sz w:val="24"/>
          <w:szCs w:val="24"/>
          <w:lang w:val="en-US"/>
        </w:rPr>
        <w:t>a</w:t>
      </w:r>
      <w:r w:rsidR="009E7B66" w:rsidRPr="008A7B03">
        <w:rPr>
          <w:sz w:val="24"/>
          <w:szCs w:val="24"/>
          <w:lang w:val="en-US"/>
        </w:rPr>
        <w:t xml:space="preserve"> </w:t>
      </w:r>
      <w:r w:rsidR="009E7B66" w:rsidRPr="008A7B03">
        <w:rPr>
          <w:rFonts w:eastAsia="Arial"/>
          <w:sz w:val="24"/>
          <w:szCs w:val="24"/>
          <w:lang w:val="en-US"/>
        </w:rPr>
        <w:t>calcium</w:t>
      </w:r>
      <w:r w:rsidR="009E7B66" w:rsidRPr="008A7B03">
        <w:rPr>
          <w:sz w:val="24"/>
          <w:szCs w:val="24"/>
          <w:lang w:val="en-US"/>
        </w:rPr>
        <w:t xml:space="preserve"> </w:t>
      </w:r>
      <w:r w:rsidR="009E7B66" w:rsidRPr="008A7B03">
        <w:rPr>
          <w:rFonts w:eastAsia="Arial"/>
          <w:sz w:val="24"/>
          <w:szCs w:val="24"/>
          <w:lang w:val="en-US"/>
        </w:rPr>
        <w:t>channel</w:t>
      </w:r>
      <w:r w:rsidR="009E7B66" w:rsidRPr="008A7B03">
        <w:rPr>
          <w:sz w:val="24"/>
          <w:szCs w:val="24"/>
          <w:lang w:val="en-US"/>
        </w:rPr>
        <w:t xml:space="preserve"> </w:t>
      </w:r>
      <w:r w:rsidR="009E7B66" w:rsidRPr="008A7B03">
        <w:rPr>
          <w:rFonts w:eastAsia="Arial"/>
          <w:sz w:val="24"/>
          <w:szCs w:val="24"/>
          <w:lang w:val="en-US"/>
        </w:rPr>
        <w:t>blocker</w:t>
      </w:r>
      <w:r w:rsidR="009E7B66" w:rsidRPr="008A7B03">
        <w:rPr>
          <w:sz w:val="24"/>
          <w:szCs w:val="24"/>
          <w:lang w:val="en-US"/>
        </w:rPr>
        <w:t xml:space="preserve"> </w:t>
      </w:r>
      <w:r w:rsidR="009E7B66" w:rsidRPr="008A7B03">
        <w:rPr>
          <w:rFonts w:eastAsia="Arial"/>
          <w:sz w:val="24"/>
          <w:szCs w:val="24"/>
          <w:lang w:val="en-US"/>
        </w:rPr>
        <w:t>(lercanidipine)</w:t>
      </w:r>
      <w:r w:rsidR="009E7B66" w:rsidRPr="008A7B03">
        <w:rPr>
          <w:sz w:val="24"/>
          <w:szCs w:val="24"/>
          <w:lang w:val="en-US"/>
        </w:rPr>
        <w:t xml:space="preserve"> </w:t>
      </w:r>
      <w:r w:rsidR="009E7B66" w:rsidRPr="008A7B03">
        <w:rPr>
          <w:rFonts w:eastAsia="Arial"/>
          <w:sz w:val="24"/>
          <w:szCs w:val="24"/>
          <w:lang w:val="en-US"/>
        </w:rPr>
        <w:t>two</w:t>
      </w:r>
      <w:r w:rsidR="009E7B66" w:rsidRPr="008A7B03">
        <w:rPr>
          <w:sz w:val="24"/>
          <w:szCs w:val="24"/>
          <w:lang w:val="en-US"/>
        </w:rPr>
        <w:t xml:space="preserve"> </w:t>
      </w:r>
      <w:r w:rsidR="009E7B66" w:rsidRPr="008A7B03">
        <w:rPr>
          <w:rFonts w:eastAsia="Arial"/>
          <w:sz w:val="24"/>
          <w:szCs w:val="24"/>
          <w:lang w:val="en-US"/>
        </w:rPr>
        <w:t>antihypertensive</w:t>
      </w:r>
      <w:r w:rsidR="009E7B66" w:rsidRPr="008A7B03">
        <w:rPr>
          <w:sz w:val="24"/>
          <w:szCs w:val="24"/>
          <w:lang w:val="en-US"/>
        </w:rPr>
        <w:t xml:space="preserve"> </w:t>
      </w:r>
      <w:r w:rsidR="009E7B66" w:rsidRPr="008A7B03">
        <w:rPr>
          <w:rFonts w:eastAsia="Arial"/>
          <w:sz w:val="24"/>
          <w:szCs w:val="24"/>
          <w:lang w:val="en-US"/>
        </w:rPr>
        <w:t>compounds</w:t>
      </w:r>
      <w:r w:rsidR="009E7B66" w:rsidRPr="008A7B03">
        <w:rPr>
          <w:sz w:val="24"/>
          <w:szCs w:val="24"/>
          <w:lang w:val="en-US"/>
        </w:rPr>
        <w:t xml:space="preserve"> </w:t>
      </w:r>
      <w:r w:rsidR="009E7B66" w:rsidRPr="008A7B03">
        <w:rPr>
          <w:rFonts w:eastAsia="Arial"/>
          <w:sz w:val="24"/>
          <w:szCs w:val="24"/>
          <w:lang w:val="en-US"/>
        </w:rPr>
        <w:t>with</w:t>
      </w:r>
      <w:r w:rsidR="009E7B66" w:rsidRPr="008A7B03">
        <w:rPr>
          <w:sz w:val="24"/>
          <w:szCs w:val="24"/>
          <w:lang w:val="en-US"/>
        </w:rPr>
        <w:t xml:space="preserve"> </w:t>
      </w:r>
      <w:r w:rsidR="009E7B66" w:rsidRPr="008A7B03">
        <w:rPr>
          <w:rFonts w:eastAsia="Arial"/>
          <w:sz w:val="24"/>
          <w:szCs w:val="24"/>
          <w:lang w:val="en-US"/>
        </w:rPr>
        <w:t>complementary</w:t>
      </w:r>
      <w:r w:rsidR="009E7B66" w:rsidRPr="008A7B03">
        <w:rPr>
          <w:sz w:val="24"/>
          <w:szCs w:val="24"/>
          <w:lang w:val="en-US"/>
        </w:rPr>
        <w:t xml:space="preserve"> </w:t>
      </w:r>
      <w:r w:rsidR="009E7B66" w:rsidRPr="008A7B03">
        <w:rPr>
          <w:rFonts w:eastAsia="Arial"/>
          <w:sz w:val="24"/>
          <w:szCs w:val="24"/>
          <w:lang w:val="en-US"/>
        </w:rPr>
        <w:t>mechanism</w:t>
      </w:r>
      <w:r w:rsidR="009E7B66" w:rsidRPr="008A7B03">
        <w:rPr>
          <w:sz w:val="24"/>
          <w:szCs w:val="24"/>
          <w:lang w:val="en-US"/>
        </w:rPr>
        <w:t xml:space="preserve"> </w:t>
      </w:r>
      <w:r w:rsidR="009E7B66" w:rsidRPr="008A7B03">
        <w:rPr>
          <w:rFonts w:eastAsia="Arial"/>
          <w:sz w:val="24"/>
          <w:szCs w:val="24"/>
          <w:lang w:val="en-US"/>
        </w:rPr>
        <w:t>of</w:t>
      </w:r>
      <w:r w:rsidR="009E7B66" w:rsidRPr="008A7B03">
        <w:rPr>
          <w:sz w:val="24"/>
          <w:szCs w:val="24"/>
          <w:lang w:val="en-US"/>
        </w:rPr>
        <w:t xml:space="preserve"> </w:t>
      </w:r>
      <w:r w:rsidR="009E7B66" w:rsidRPr="008A7B03">
        <w:rPr>
          <w:rFonts w:eastAsia="Arial"/>
          <w:sz w:val="24"/>
          <w:szCs w:val="24"/>
          <w:lang w:val="en-US"/>
        </w:rPr>
        <w:t>action</w:t>
      </w:r>
      <w:r w:rsidR="009E7B66" w:rsidRPr="008A7B03">
        <w:rPr>
          <w:sz w:val="24"/>
          <w:szCs w:val="24"/>
          <w:lang w:val="en-US"/>
        </w:rPr>
        <w:t xml:space="preserve"> </w:t>
      </w:r>
      <w:r w:rsidR="009E7B66" w:rsidRPr="008A7B03">
        <w:rPr>
          <w:rFonts w:eastAsia="Arial"/>
          <w:sz w:val="24"/>
          <w:szCs w:val="24"/>
          <w:lang w:val="en-US"/>
        </w:rPr>
        <w:t>to</w:t>
      </w:r>
      <w:r w:rsidR="009E7B66" w:rsidRPr="008A7B03">
        <w:rPr>
          <w:sz w:val="24"/>
          <w:szCs w:val="24"/>
          <w:lang w:val="en-US"/>
        </w:rPr>
        <w:t xml:space="preserve"> </w:t>
      </w:r>
      <w:r w:rsidR="009E7B66" w:rsidRPr="008A7B03">
        <w:rPr>
          <w:rFonts w:eastAsia="Arial"/>
          <w:sz w:val="24"/>
          <w:szCs w:val="24"/>
          <w:lang w:val="en-US"/>
        </w:rPr>
        <w:t>control</w:t>
      </w:r>
      <w:r w:rsidR="009E7B66" w:rsidRPr="008A7B03">
        <w:rPr>
          <w:sz w:val="24"/>
          <w:szCs w:val="24"/>
          <w:lang w:val="en-US"/>
        </w:rPr>
        <w:t xml:space="preserve"> </w:t>
      </w:r>
      <w:r w:rsidR="009E7B66" w:rsidRPr="008A7B03">
        <w:rPr>
          <w:rFonts w:eastAsia="Arial"/>
          <w:sz w:val="24"/>
          <w:szCs w:val="24"/>
          <w:lang w:val="en-US"/>
        </w:rPr>
        <w:t>blood</w:t>
      </w:r>
      <w:r w:rsidR="009E7B66" w:rsidRPr="008A7B03">
        <w:rPr>
          <w:sz w:val="24"/>
          <w:szCs w:val="24"/>
          <w:lang w:val="en-US"/>
        </w:rPr>
        <w:t xml:space="preserve"> </w:t>
      </w:r>
      <w:r w:rsidR="009E7B66" w:rsidRPr="008A7B03">
        <w:rPr>
          <w:rFonts w:eastAsia="Arial"/>
          <w:sz w:val="24"/>
          <w:szCs w:val="24"/>
          <w:lang w:val="en-US"/>
        </w:rPr>
        <w:t>pressure</w:t>
      </w:r>
      <w:r w:rsidR="009E7B66" w:rsidRPr="008A7B03">
        <w:rPr>
          <w:sz w:val="24"/>
          <w:szCs w:val="24"/>
          <w:lang w:val="en-US"/>
        </w:rPr>
        <w:t xml:space="preserve"> </w:t>
      </w:r>
      <w:r w:rsidR="009E7B66" w:rsidRPr="008A7B03">
        <w:rPr>
          <w:rFonts w:eastAsia="Arial"/>
          <w:sz w:val="24"/>
          <w:szCs w:val="24"/>
          <w:lang w:val="en-US"/>
        </w:rPr>
        <w:t>in</w:t>
      </w:r>
      <w:r w:rsidR="009E7B66" w:rsidRPr="008A7B03">
        <w:rPr>
          <w:sz w:val="24"/>
          <w:szCs w:val="24"/>
          <w:lang w:val="en-US"/>
        </w:rPr>
        <w:t xml:space="preserve"> </w:t>
      </w:r>
      <w:r w:rsidR="009E7B66" w:rsidRPr="008A7B03">
        <w:rPr>
          <w:rFonts w:eastAsia="Arial"/>
          <w:sz w:val="24"/>
          <w:szCs w:val="24"/>
          <w:lang w:val="en-US"/>
        </w:rPr>
        <w:t>patients</w:t>
      </w:r>
      <w:r w:rsidR="009E7B66" w:rsidRPr="008A7B03">
        <w:rPr>
          <w:sz w:val="24"/>
          <w:szCs w:val="24"/>
          <w:lang w:val="en-US"/>
        </w:rPr>
        <w:t xml:space="preserve"> </w:t>
      </w:r>
      <w:r w:rsidR="009E7B66" w:rsidRPr="008A7B03">
        <w:rPr>
          <w:rFonts w:eastAsia="Arial"/>
          <w:sz w:val="24"/>
          <w:szCs w:val="24"/>
          <w:lang w:val="en-US"/>
        </w:rPr>
        <w:t>with</w:t>
      </w:r>
      <w:r w:rsidR="009E7B66" w:rsidRPr="008A7B03">
        <w:rPr>
          <w:sz w:val="24"/>
          <w:szCs w:val="24"/>
          <w:lang w:val="en-US"/>
        </w:rPr>
        <w:t xml:space="preserve"> </w:t>
      </w:r>
      <w:r w:rsidR="009E7B66" w:rsidRPr="008A7B03">
        <w:rPr>
          <w:rFonts w:eastAsia="Arial"/>
          <w:sz w:val="24"/>
          <w:szCs w:val="24"/>
          <w:lang w:val="en-US"/>
        </w:rPr>
        <w:t>essential</w:t>
      </w:r>
      <w:r w:rsidR="009E7B66" w:rsidRPr="008A7B03">
        <w:rPr>
          <w:sz w:val="24"/>
          <w:szCs w:val="24"/>
          <w:lang w:val="en-US"/>
        </w:rPr>
        <w:t xml:space="preserve"> </w:t>
      </w:r>
      <w:r w:rsidR="009E7B66" w:rsidRPr="008A7B03">
        <w:rPr>
          <w:rFonts w:eastAsia="Arial"/>
          <w:sz w:val="24"/>
          <w:szCs w:val="24"/>
          <w:lang w:val="en-US"/>
        </w:rPr>
        <w:t>hypertension.</w:t>
      </w:r>
    </w:p>
    <w:p w14:paraId="798913AC" w14:textId="77777777" w:rsidR="009E7B66" w:rsidRPr="008A7B03" w:rsidRDefault="009E7B66" w:rsidP="005A7BEE">
      <w:pPr>
        <w:ind w:left="851"/>
        <w:rPr>
          <w:sz w:val="24"/>
          <w:szCs w:val="24"/>
          <w:u w:val="single"/>
          <w:lang w:val="en-US"/>
        </w:rPr>
      </w:pPr>
    </w:p>
    <w:p w14:paraId="1AC498DC" w14:textId="77777777" w:rsidR="009E7B66" w:rsidRPr="008A7B03" w:rsidRDefault="009E7B66" w:rsidP="005A7BEE">
      <w:pPr>
        <w:ind w:left="851"/>
        <w:rPr>
          <w:i/>
          <w:sz w:val="24"/>
          <w:szCs w:val="24"/>
          <w:lang w:val="en-GB"/>
        </w:rPr>
      </w:pPr>
      <w:r w:rsidRPr="008A7B03">
        <w:rPr>
          <w:sz w:val="24"/>
          <w:szCs w:val="24"/>
          <w:u w:val="single"/>
          <w:lang w:val="en-US"/>
        </w:rPr>
        <w:t>Enalapril</w:t>
      </w:r>
    </w:p>
    <w:p w14:paraId="0328EEA4" w14:textId="77777777" w:rsidR="009E7B66" w:rsidRPr="008A7B03" w:rsidRDefault="009E7B66" w:rsidP="005A7BEE">
      <w:pPr>
        <w:ind w:left="851"/>
        <w:rPr>
          <w:sz w:val="24"/>
          <w:szCs w:val="24"/>
          <w:lang w:val="en-US"/>
        </w:rPr>
      </w:pPr>
      <w:r w:rsidRPr="008A7B03">
        <w:rPr>
          <w:sz w:val="24"/>
          <w:szCs w:val="24"/>
          <w:lang w:val="en-US"/>
        </w:rPr>
        <w:t xml:space="preserve">Enalapril maleate is the maleate salt of enalapril, a derivative of two </w:t>
      </w:r>
      <w:proofErr w:type="spellStart"/>
      <w:r w:rsidRPr="008A7B03">
        <w:rPr>
          <w:sz w:val="24"/>
          <w:szCs w:val="24"/>
          <w:lang w:val="en-US"/>
        </w:rPr>
        <w:t>aminoacids</w:t>
      </w:r>
      <w:proofErr w:type="spellEnd"/>
      <w:r w:rsidRPr="008A7B03">
        <w:rPr>
          <w:sz w:val="24"/>
          <w:szCs w:val="24"/>
          <w:lang w:val="en-US"/>
        </w:rPr>
        <w:t>, L</w:t>
      </w:r>
      <w:r w:rsidRPr="008A7B03">
        <w:rPr>
          <w:sz w:val="24"/>
          <w:szCs w:val="24"/>
          <w:lang w:val="en-US"/>
        </w:rPr>
        <w:noBreakHyphen/>
        <w:t>alanine and L</w:t>
      </w:r>
      <w:r w:rsidRPr="008A7B03">
        <w:rPr>
          <w:sz w:val="24"/>
          <w:szCs w:val="24"/>
          <w:lang w:val="en-US"/>
        </w:rPr>
        <w:noBreakHyphen/>
        <w:t>proline. Angiotensin</w:t>
      </w:r>
      <w:r w:rsidRPr="008A7B03">
        <w:rPr>
          <w:sz w:val="24"/>
          <w:szCs w:val="24"/>
          <w:lang w:val="en-US"/>
        </w:rPr>
        <w:noBreakHyphen/>
        <w:t xml:space="preserve"> converting enzyme (ACE) is a peptidyl dipeptidase which </w:t>
      </w:r>
      <w:proofErr w:type="spellStart"/>
      <w:r w:rsidRPr="008A7B03">
        <w:rPr>
          <w:sz w:val="24"/>
          <w:szCs w:val="24"/>
          <w:lang w:val="en-US"/>
        </w:rPr>
        <w:t>catalyses</w:t>
      </w:r>
      <w:proofErr w:type="spellEnd"/>
      <w:r w:rsidRPr="008A7B03">
        <w:rPr>
          <w:sz w:val="24"/>
          <w:szCs w:val="24"/>
          <w:lang w:val="en-US"/>
        </w:rPr>
        <w:t xml:space="preserve"> the conversion of angiotensin I to the vasopressor agent angiotensin II. After absorption, enalapril is </w:t>
      </w:r>
      <w:proofErr w:type="spellStart"/>
      <w:r w:rsidRPr="008A7B03">
        <w:rPr>
          <w:sz w:val="24"/>
          <w:szCs w:val="24"/>
          <w:lang w:val="en-US"/>
        </w:rPr>
        <w:t>hydrolysed</w:t>
      </w:r>
      <w:proofErr w:type="spellEnd"/>
      <w:r w:rsidRPr="008A7B03">
        <w:rPr>
          <w:sz w:val="24"/>
          <w:szCs w:val="24"/>
          <w:lang w:val="en-US"/>
        </w:rPr>
        <w:t xml:space="preserve"> to enalaprilat, which inhibits ACE. Inhibition of ACE results in decreased plasma angiotensin II, which leads to increased plasma renin activity (due to the removal of negative feedback of renin release) and decreased aldosterone secretion.</w:t>
      </w:r>
    </w:p>
    <w:p w14:paraId="5457BE54" w14:textId="77777777" w:rsidR="009E7B66" w:rsidRPr="008A7B03" w:rsidRDefault="009E7B66" w:rsidP="005A7BEE">
      <w:pPr>
        <w:ind w:left="851"/>
        <w:rPr>
          <w:sz w:val="24"/>
          <w:szCs w:val="24"/>
          <w:lang w:val="en-US"/>
        </w:rPr>
      </w:pPr>
    </w:p>
    <w:p w14:paraId="452D7190" w14:textId="77777777" w:rsidR="009E7B66" w:rsidRPr="008A7B03" w:rsidRDefault="009E7B66" w:rsidP="005A7BEE">
      <w:pPr>
        <w:ind w:left="851"/>
        <w:rPr>
          <w:sz w:val="24"/>
          <w:szCs w:val="24"/>
          <w:lang w:val="en-US"/>
        </w:rPr>
      </w:pPr>
      <w:r w:rsidRPr="008A7B03">
        <w:rPr>
          <w:sz w:val="24"/>
          <w:szCs w:val="24"/>
          <w:lang w:val="en-US"/>
        </w:rPr>
        <w:t xml:space="preserve">Since ACE is identical to </w:t>
      </w:r>
      <w:proofErr w:type="spellStart"/>
      <w:r w:rsidRPr="008A7B03">
        <w:rPr>
          <w:sz w:val="24"/>
          <w:szCs w:val="24"/>
          <w:lang w:val="en-US"/>
        </w:rPr>
        <w:t>kininase</w:t>
      </w:r>
      <w:proofErr w:type="spellEnd"/>
      <w:r w:rsidRPr="008A7B03">
        <w:rPr>
          <w:sz w:val="24"/>
          <w:szCs w:val="24"/>
          <w:lang w:val="en-US"/>
        </w:rPr>
        <w:t xml:space="preserve"> II, enalapril may also inhibit the degradation of bradykinin, a potent vasodepressor peptide. </w:t>
      </w:r>
      <w:proofErr w:type="gramStart"/>
      <w:r w:rsidRPr="008A7B03">
        <w:rPr>
          <w:sz w:val="24"/>
          <w:szCs w:val="24"/>
          <w:lang w:val="en-US"/>
        </w:rPr>
        <w:t>However</w:t>
      </w:r>
      <w:proofErr w:type="gramEnd"/>
      <w:r w:rsidRPr="008A7B03">
        <w:rPr>
          <w:sz w:val="24"/>
          <w:szCs w:val="24"/>
          <w:lang w:val="en-US"/>
        </w:rPr>
        <w:t xml:space="preserve"> the role of this mechanism in the therapeutic effects of enalapril is still not understood.</w:t>
      </w:r>
    </w:p>
    <w:p w14:paraId="7B6A7202" w14:textId="77777777" w:rsidR="009E7B66" w:rsidRPr="008A7B03" w:rsidRDefault="009E7B66" w:rsidP="005A7BEE">
      <w:pPr>
        <w:ind w:left="851"/>
        <w:rPr>
          <w:sz w:val="24"/>
          <w:szCs w:val="24"/>
          <w:lang w:val="en-US"/>
        </w:rPr>
      </w:pPr>
    </w:p>
    <w:p w14:paraId="3DA4A89E" w14:textId="77777777" w:rsidR="009E7B66" w:rsidRPr="008A7B03" w:rsidRDefault="009E7B66" w:rsidP="005A7BEE">
      <w:pPr>
        <w:ind w:left="851"/>
        <w:rPr>
          <w:sz w:val="24"/>
          <w:szCs w:val="24"/>
          <w:lang w:val="en-US"/>
        </w:rPr>
      </w:pPr>
      <w:r w:rsidRPr="008A7B03">
        <w:rPr>
          <w:sz w:val="24"/>
          <w:szCs w:val="24"/>
          <w:lang w:val="en-US"/>
        </w:rPr>
        <w:t>Although the mechanism by which enalapril reduces blood pressure is primarily attributed to suppression of the renin</w:t>
      </w:r>
      <w:r w:rsidRPr="008A7B03">
        <w:rPr>
          <w:sz w:val="24"/>
          <w:szCs w:val="24"/>
          <w:lang w:val="en-US"/>
        </w:rPr>
        <w:noBreakHyphen/>
        <w:t xml:space="preserve"> angiotensin</w:t>
      </w:r>
      <w:r w:rsidRPr="008A7B03">
        <w:rPr>
          <w:sz w:val="24"/>
          <w:szCs w:val="24"/>
          <w:lang w:val="en-US"/>
        </w:rPr>
        <w:noBreakHyphen/>
        <w:t>aldosterone system, enalapril is antihypertensive even in patients with low renin levels.</w:t>
      </w:r>
    </w:p>
    <w:p w14:paraId="70E592D5" w14:textId="77777777" w:rsidR="009E7B66" w:rsidRPr="008A7B03" w:rsidRDefault="009E7B66" w:rsidP="005A7BEE">
      <w:pPr>
        <w:ind w:left="851"/>
        <w:rPr>
          <w:sz w:val="24"/>
          <w:szCs w:val="24"/>
          <w:lang w:val="en-US"/>
        </w:rPr>
      </w:pPr>
    </w:p>
    <w:p w14:paraId="323EE2A0" w14:textId="77777777" w:rsidR="009E7B66" w:rsidRPr="008A7B03" w:rsidRDefault="009E7B66" w:rsidP="005A7BEE">
      <w:pPr>
        <w:ind w:left="851"/>
        <w:rPr>
          <w:sz w:val="24"/>
          <w:szCs w:val="24"/>
          <w:lang w:val="en-US"/>
        </w:rPr>
      </w:pPr>
      <w:r w:rsidRPr="008A7B03">
        <w:rPr>
          <w:sz w:val="24"/>
          <w:szCs w:val="24"/>
          <w:lang w:val="en-US"/>
        </w:rPr>
        <w:t>Administration of enalapril to hypertensive patients reduces both supine and standing blood pressure, without a significant increase in heart rate.</w:t>
      </w:r>
    </w:p>
    <w:p w14:paraId="3188E7AC" w14:textId="77777777" w:rsidR="009E7B66" w:rsidRPr="008A7B03" w:rsidRDefault="009E7B66" w:rsidP="005A7BEE">
      <w:pPr>
        <w:ind w:left="851"/>
        <w:rPr>
          <w:sz w:val="24"/>
          <w:szCs w:val="24"/>
          <w:lang w:val="en-US"/>
        </w:rPr>
      </w:pPr>
    </w:p>
    <w:p w14:paraId="6C2C7943" w14:textId="77777777" w:rsidR="009E7B66" w:rsidRPr="008A7B03" w:rsidRDefault="009E7B66" w:rsidP="005A7BEE">
      <w:pPr>
        <w:ind w:left="851"/>
        <w:rPr>
          <w:sz w:val="24"/>
          <w:szCs w:val="24"/>
          <w:lang w:val="en-US"/>
        </w:rPr>
      </w:pPr>
      <w:r w:rsidRPr="008A7B03">
        <w:rPr>
          <w:sz w:val="24"/>
          <w:szCs w:val="24"/>
          <w:lang w:val="en-US"/>
        </w:rPr>
        <w:t>Symptomatic postural hypotension is infrequent. In some patients the development of optimal blood pressure</w:t>
      </w:r>
      <w:r w:rsidRPr="008A7B03">
        <w:rPr>
          <w:rFonts w:eastAsia="Arial"/>
          <w:sz w:val="24"/>
          <w:szCs w:val="24"/>
          <w:lang w:val="en-US"/>
        </w:rPr>
        <w:t xml:space="preserve"> reduction</w:t>
      </w:r>
      <w:r w:rsidRPr="008A7B03">
        <w:rPr>
          <w:sz w:val="24"/>
          <w:szCs w:val="24"/>
          <w:lang w:val="en-US"/>
        </w:rPr>
        <w:t xml:space="preserve"> may require several weeks of therapy. Abrupt withdrawal of enalapril has not been associated with rapid increase in blood pressure.</w:t>
      </w:r>
    </w:p>
    <w:p w14:paraId="0134FFFF" w14:textId="77777777" w:rsidR="009E7B66" w:rsidRPr="008A7B03" w:rsidRDefault="009E7B66" w:rsidP="005A7BEE">
      <w:pPr>
        <w:ind w:left="851"/>
        <w:rPr>
          <w:sz w:val="24"/>
          <w:szCs w:val="24"/>
          <w:lang w:val="en-US"/>
        </w:rPr>
      </w:pPr>
    </w:p>
    <w:p w14:paraId="694D8877" w14:textId="77777777" w:rsidR="009E7B66" w:rsidRPr="008A7B03" w:rsidRDefault="009E7B66" w:rsidP="005A7BEE">
      <w:pPr>
        <w:ind w:left="851"/>
        <w:rPr>
          <w:sz w:val="24"/>
          <w:szCs w:val="24"/>
          <w:lang w:val="en-US"/>
        </w:rPr>
      </w:pPr>
      <w:r w:rsidRPr="008A7B03">
        <w:rPr>
          <w:sz w:val="24"/>
          <w:szCs w:val="24"/>
          <w:lang w:val="en-US"/>
        </w:rPr>
        <w:t>Effective inhibition of ACE activity normally occurs 2 to 4 hours after oral administration of a single dose of enalapril. Onset of the antihypertensive action was usually seen after one hour with maximum reduction of blood pressure observed 4 to 6 hours after administration. The duration of action is dose</w:t>
      </w:r>
      <w:r w:rsidRPr="008A7B03">
        <w:rPr>
          <w:sz w:val="24"/>
          <w:szCs w:val="24"/>
          <w:lang w:val="en-US"/>
        </w:rPr>
        <w:noBreakHyphen/>
        <w:t xml:space="preserve">related, but with recommended doses, antihypertensive and </w:t>
      </w:r>
      <w:proofErr w:type="spellStart"/>
      <w:r w:rsidRPr="008A7B03">
        <w:rPr>
          <w:sz w:val="24"/>
          <w:szCs w:val="24"/>
          <w:lang w:val="en-US"/>
        </w:rPr>
        <w:t>haemodynamic</w:t>
      </w:r>
      <w:proofErr w:type="spellEnd"/>
      <w:r w:rsidRPr="008A7B03">
        <w:rPr>
          <w:sz w:val="24"/>
          <w:szCs w:val="24"/>
          <w:lang w:val="en-US"/>
        </w:rPr>
        <w:t xml:space="preserve"> effects have been shown to persist for at least 24 hours.</w:t>
      </w:r>
    </w:p>
    <w:p w14:paraId="5E792B3A" w14:textId="77777777" w:rsidR="009E7B66" w:rsidRPr="008A7B03" w:rsidRDefault="009E7B66" w:rsidP="005A7BEE">
      <w:pPr>
        <w:ind w:left="851"/>
        <w:rPr>
          <w:sz w:val="24"/>
          <w:szCs w:val="24"/>
          <w:lang w:val="en-US"/>
        </w:rPr>
      </w:pPr>
    </w:p>
    <w:p w14:paraId="697C27E2" w14:textId="3E626BFB" w:rsidR="009E7B66" w:rsidRPr="008A7B03" w:rsidRDefault="009E7B66" w:rsidP="005A7BEE">
      <w:pPr>
        <w:ind w:left="851"/>
        <w:rPr>
          <w:sz w:val="24"/>
          <w:szCs w:val="24"/>
          <w:lang w:val="en-US"/>
        </w:rPr>
      </w:pPr>
      <w:r w:rsidRPr="008A7B03">
        <w:rPr>
          <w:sz w:val="24"/>
          <w:szCs w:val="24"/>
          <w:lang w:val="en-US"/>
        </w:rPr>
        <w:t xml:space="preserve">In </w:t>
      </w:r>
      <w:proofErr w:type="spellStart"/>
      <w:r w:rsidRPr="008A7B03">
        <w:rPr>
          <w:sz w:val="24"/>
          <w:szCs w:val="24"/>
          <w:lang w:val="en-US"/>
        </w:rPr>
        <w:t>haemodynamic</w:t>
      </w:r>
      <w:proofErr w:type="spellEnd"/>
      <w:r w:rsidRPr="008A7B03">
        <w:rPr>
          <w:sz w:val="24"/>
          <w:szCs w:val="24"/>
          <w:lang w:val="en-US"/>
        </w:rPr>
        <w:t xml:space="preserve"> studies in patients with essential hypertension, blood pressure reduction was accompanied by a reduction in peripheral arterial resistance with an increase in cardiac output and little or no change in heart rate. Following administration of enalapril there was an increase in renal blood flow, glomerular filtration rate was unchanged. There was no evidence of sodium or water retention. However</w:t>
      </w:r>
      <w:r w:rsidR="00581EB5">
        <w:rPr>
          <w:sz w:val="24"/>
          <w:szCs w:val="24"/>
          <w:lang w:val="en-US"/>
        </w:rPr>
        <w:t>,</w:t>
      </w:r>
      <w:r w:rsidRPr="008A7B03">
        <w:rPr>
          <w:sz w:val="24"/>
          <w:szCs w:val="24"/>
          <w:lang w:val="en-US"/>
        </w:rPr>
        <w:t xml:space="preserve"> in patients with low pretreatment glomerular filtration rates, the rates were usually increased.</w:t>
      </w:r>
    </w:p>
    <w:p w14:paraId="5B1304CF" w14:textId="77777777" w:rsidR="009E7B66" w:rsidRPr="008A7B03" w:rsidRDefault="009E7B66" w:rsidP="005A7BEE">
      <w:pPr>
        <w:ind w:left="851"/>
        <w:rPr>
          <w:sz w:val="24"/>
          <w:szCs w:val="24"/>
          <w:lang w:val="en-US"/>
        </w:rPr>
      </w:pPr>
    </w:p>
    <w:p w14:paraId="03AC4EC5" w14:textId="77777777" w:rsidR="009E7B66" w:rsidRPr="008A7B03" w:rsidRDefault="009E7B66" w:rsidP="005A7BEE">
      <w:pPr>
        <w:ind w:left="851"/>
        <w:rPr>
          <w:rFonts w:eastAsia="Arial"/>
          <w:sz w:val="24"/>
          <w:szCs w:val="24"/>
          <w:lang w:val="en-GB"/>
        </w:rPr>
      </w:pPr>
      <w:r w:rsidRPr="008A7B03">
        <w:rPr>
          <w:rFonts w:eastAsia="Arial"/>
          <w:sz w:val="24"/>
          <w:szCs w:val="24"/>
          <w:lang w:val="en-US"/>
        </w:rPr>
        <w:t>In</w:t>
      </w:r>
      <w:r w:rsidRPr="008A7B03">
        <w:rPr>
          <w:sz w:val="24"/>
          <w:szCs w:val="24"/>
          <w:lang w:val="en-US"/>
        </w:rPr>
        <w:t xml:space="preserve"> </w:t>
      </w:r>
      <w:r w:rsidRPr="008A7B03">
        <w:rPr>
          <w:rFonts w:eastAsia="Arial"/>
          <w:sz w:val="24"/>
          <w:szCs w:val="24"/>
          <w:lang w:val="en-US"/>
        </w:rPr>
        <w:t>short-term</w:t>
      </w:r>
      <w:r w:rsidRPr="008A7B03">
        <w:rPr>
          <w:sz w:val="24"/>
          <w:szCs w:val="24"/>
          <w:lang w:val="en-US"/>
        </w:rPr>
        <w:t xml:space="preserve"> </w:t>
      </w:r>
      <w:r w:rsidRPr="008A7B03">
        <w:rPr>
          <w:rFonts w:eastAsia="Arial"/>
          <w:sz w:val="24"/>
          <w:szCs w:val="24"/>
          <w:lang w:val="en-US"/>
        </w:rPr>
        <w:t>clinical</w:t>
      </w:r>
      <w:r w:rsidRPr="008A7B03">
        <w:rPr>
          <w:sz w:val="24"/>
          <w:szCs w:val="24"/>
          <w:lang w:val="en-US"/>
        </w:rPr>
        <w:t xml:space="preserve"> </w:t>
      </w:r>
      <w:r w:rsidRPr="008A7B03">
        <w:rPr>
          <w:rFonts w:eastAsia="Arial"/>
          <w:sz w:val="24"/>
          <w:szCs w:val="24"/>
          <w:lang w:val="en-US"/>
        </w:rPr>
        <w:t>studies</w:t>
      </w:r>
      <w:r w:rsidRPr="008A7B03">
        <w:rPr>
          <w:sz w:val="24"/>
          <w:szCs w:val="24"/>
          <w:lang w:val="en-US"/>
        </w:rPr>
        <w:t xml:space="preserve"> </w:t>
      </w:r>
      <w:r w:rsidRPr="008A7B03">
        <w:rPr>
          <w:rFonts w:eastAsia="Arial"/>
          <w:sz w:val="24"/>
          <w:szCs w:val="24"/>
          <w:lang w:val="en-US"/>
        </w:rPr>
        <w:t>in</w:t>
      </w:r>
      <w:r w:rsidRPr="008A7B03">
        <w:rPr>
          <w:sz w:val="24"/>
          <w:szCs w:val="24"/>
          <w:lang w:val="en-US"/>
        </w:rPr>
        <w:t xml:space="preserve"> </w:t>
      </w:r>
      <w:r w:rsidRPr="008A7B03">
        <w:rPr>
          <w:rFonts w:eastAsia="Arial"/>
          <w:sz w:val="24"/>
          <w:szCs w:val="24"/>
          <w:lang w:val="en-US"/>
        </w:rPr>
        <w:t>diabetic</w:t>
      </w:r>
      <w:r w:rsidRPr="008A7B03">
        <w:rPr>
          <w:sz w:val="24"/>
          <w:szCs w:val="24"/>
          <w:lang w:val="en-US"/>
        </w:rPr>
        <w:t xml:space="preserve"> </w:t>
      </w:r>
      <w:r w:rsidRPr="008A7B03">
        <w:rPr>
          <w:rFonts w:eastAsia="Arial"/>
          <w:sz w:val="24"/>
          <w:szCs w:val="24"/>
          <w:lang w:val="en-US"/>
        </w:rPr>
        <w:t>and</w:t>
      </w:r>
      <w:r w:rsidRPr="008A7B03">
        <w:rPr>
          <w:sz w:val="24"/>
          <w:szCs w:val="24"/>
          <w:lang w:val="en-US"/>
        </w:rPr>
        <w:t xml:space="preserve"> </w:t>
      </w:r>
      <w:r w:rsidRPr="008A7B03">
        <w:rPr>
          <w:rFonts w:eastAsia="Arial"/>
          <w:sz w:val="24"/>
          <w:szCs w:val="24"/>
          <w:lang w:val="en-US"/>
        </w:rPr>
        <w:t>non-diabetic</w:t>
      </w:r>
      <w:r w:rsidRPr="008A7B03">
        <w:rPr>
          <w:sz w:val="24"/>
          <w:szCs w:val="24"/>
          <w:lang w:val="en-US"/>
        </w:rPr>
        <w:t xml:space="preserve"> </w:t>
      </w:r>
      <w:r w:rsidRPr="008A7B03">
        <w:rPr>
          <w:rFonts w:eastAsia="Arial"/>
          <w:sz w:val="24"/>
          <w:szCs w:val="24"/>
          <w:lang w:val="en-US"/>
        </w:rPr>
        <w:t>patients</w:t>
      </w:r>
      <w:r w:rsidRPr="008A7B03">
        <w:rPr>
          <w:sz w:val="24"/>
          <w:szCs w:val="24"/>
          <w:lang w:val="en-US"/>
        </w:rPr>
        <w:t xml:space="preserve"> </w:t>
      </w:r>
      <w:r w:rsidRPr="008A7B03">
        <w:rPr>
          <w:rFonts w:eastAsia="Arial"/>
          <w:sz w:val="24"/>
          <w:szCs w:val="24"/>
          <w:lang w:val="en-US"/>
        </w:rPr>
        <w:t>with</w:t>
      </w:r>
      <w:r w:rsidRPr="008A7B03">
        <w:rPr>
          <w:sz w:val="24"/>
          <w:szCs w:val="24"/>
          <w:lang w:val="en-US"/>
        </w:rPr>
        <w:t xml:space="preserve"> </w:t>
      </w:r>
      <w:r w:rsidRPr="008A7B03">
        <w:rPr>
          <w:rFonts w:eastAsia="Arial"/>
          <w:sz w:val="24"/>
          <w:szCs w:val="24"/>
          <w:lang w:val="en-US"/>
        </w:rPr>
        <w:t>renal</w:t>
      </w:r>
      <w:r w:rsidRPr="008A7B03">
        <w:rPr>
          <w:sz w:val="24"/>
          <w:szCs w:val="24"/>
          <w:lang w:val="en-US"/>
        </w:rPr>
        <w:t xml:space="preserve"> </w:t>
      </w:r>
      <w:r w:rsidRPr="008A7B03">
        <w:rPr>
          <w:rFonts w:eastAsia="Arial"/>
          <w:sz w:val="24"/>
          <w:szCs w:val="24"/>
          <w:lang w:val="en-US"/>
        </w:rPr>
        <w:t>diseases,</w:t>
      </w:r>
      <w:r w:rsidRPr="008A7B03">
        <w:rPr>
          <w:sz w:val="24"/>
          <w:szCs w:val="24"/>
          <w:lang w:val="en-US"/>
        </w:rPr>
        <w:t xml:space="preserve"> </w:t>
      </w:r>
      <w:r w:rsidRPr="008A7B03">
        <w:rPr>
          <w:rFonts w:eastAsia="Arial"/>
          <w:sz w:val="24"/>
          <w:szCs w:val="24"/>
          <w:lang w:val="en-US"/>
        </w:rPr>
        <w:t>decreases</w:t>
      </w:r>
      <w:r w:rsidRPr="008A7B03">
        <w:rPr>
          <w:sz w:val="24"/>
          <w:szCs w:val="24"/>
          <w:lang w:val="en-US"/>
        </w:rPr>
        <w:t xml:space="preserve"> </w:t>
      </w:r>
      <w:r w:rsidRPr="008A7B03">
        <w:rPr>
          <w:rFonts w:eastAsia="Arial"/>
          <w:sz w:val="24"/>
          <w:szCs w:val="24"/>
          <w:lang w:val="en-US"/>
        </w:rPr>
        <w:t>in</w:t>
      </w:r>
      <w:r w:rsidRPr="008A7B03">
        <w:rPr>
          <w:sz w:val="24"/>
          <w:szCs w:val="24"/>
          <w:lang w:val="en-US"/>
        </w:rPr>
        <w:t xml:space="preserve"> </w:t>
      </w:r>
      <w:r w:rsidRPr="008A7B03">
        <w:rPr>
          <w:rFonts w:eastAsia="Arial"/>
          <w:sz w:val="24"/>
          <w:szCs w:val="24"/>
          <w:lang w:val="en-US"/>
        </w:rPr>
        <w:t>albuminuria</w:t>
      </w:r>
      <w:r w:rsidRPr="008A7B03">
        <w:rPr>
          <w:sz w:val="24"/>
          <w:szCs w:val="24"/>
          <w:lang w:val="en-US"/>
        </w:rPr>
        <w:t xml:space="preserve"> </w:t>
      </w:r>
      <w:r w:rsidRPr="008A7B03">
        <w:rPr>
          <w:rFonts w:eastAsia="Arial"/>
          <w:sz w:val="24"/>
          <w:szCs w:val="24"/>
          <w:lang w:val="en-US"/>
        </w:rPr>
        <w:t>and</w:t>
      </w:r>
      <w:r w:rsidRPr="008A7B03">
        <w:rPr>
          <w:sz w:val="24"/>
          <w:szCs w:val="24"/>
          <w:lang w:val="en-US"/>
        </w:rPr>
        <w:t xml:space="preserve"> </w:t>
      </w:r>
      <w:r w:rsidRPr="008A7B03">
        <w:rPr>
          <w:rFonts w:eastAsia="Arial"/>
          <w:sz w:val="24"/>
          <w:szCs w:val="24"/>
          <w:lang w:val="en-US"/>
        </w:rPr>
        <w:t>urinary</w:t>
      </w:r>
      <w:r w:rsidRPr="008A7B03">
        <w:rPr>
          <w:sz w:val="24"/>
          <w:szCs w:val="24"/>
          <w:lang w:val="en-US"/>
        </w:rPr>
        <w:t xml:space="preserve"> </w:t>
      </w:r>
      <w:r w:rsidRPr="008A7B03">
        <w:rPr>
          <w:rFonts w:eastAsia="Arial"/>
          <w:sz w:val="24"/>
          <w:szCs w:val="24"/>
          <w:lang w:val="en-US"/>
        </w:rPr>
        <w:t>excretion</w:t>
      </w:r>
      <w:r w:rsidRPr="008A7B03">
        <w:rPr>
          <w:sz w:val="24"/>
          <w:szCs w:val="24"/>
          <w:lang w:val="en-US"/>
        </w:rPr>
        <w:t xml:space="preserve"> </w:t>
      </w:r>
      <w:r w:rsidRPr="008A7B03">
        <w:rPr>
          <w:rFonts w:eastAsia="Arial"/>
          <w:sz w:val="24"/>
          <w:szCs w:val="24"/>
          <w:lang w:val="en-US"/>
        </w:rPr>
        <w:t>of</w:t>
      </w:r>
      <w:r w:rsidRPr="008A7B03">
        <w:rPr>
          <w:sz w:val="24"/>
          <w:szCs w:val="24"/>
          <w:lang w:val="en-US"/>
        </w:rPr>
        <w:t xml:space="preserve"> </w:t>
      </w:r>
      <w:r w:rsidRPr="008A7B03">
        <w:rPr>
          <w:rFonts w:eastAsia="Arial"/>
          <w:sz w:val="24"/>
          <w:szCs w:val="24"/>
          <w:lang w:val="en-US"/>
        </w:rPr>
        <w:t>IgG</w:t>
      </w:r>
      <w:r w:rsidRPr="008A7B03">
        <w:rPr>
          <w:sz w:val="24"/>
          <w:szCs w:val="24"/>
          <w:lang w:val="en-US"/>
        </w:rPr>
        <w:t xml:space="preserve"> </w:t>
      </w:r>
      <w:r w:rsidRPr="008A7B03">
        <w:rPr>
          <w:rFonts w:eastAsia="Arial"/>
          <w:sz w:val="24"/>
          <w:szCs w:val="24"/>
          <w:lang w:val="en-US"/>
        </w:rPr>
        <w:t>and</w:t>
      </w:r>
      <w:r w:rsidRPr="008A7B03">
        <w:rPr>
          <w:sz w:val="24"/>
          <w:szCs w:val="24"/>
          <w:lang w:val="en-US"/>
        </w:rPr>
        <w:t xml:space="preserve"> </w:t>
      </w:r>
      <w:r w:rsidRPr="008A7B03">
        <w:rPr>
          <w:rFonts w:eastAsia="Arial"/>
          <w:sz w:val="24"/>
          <w:szCs w:val="24"/>
          <w:lang w:val="en-US"/>
        </w:rPr>
        <w:t>total</w:t>
      </w:r>
      <w:r w:rsidRPr="008A7B03">
        <w:rPr>
          <w:sz w:val="24"/>
          <w:szCs w:val="24"/>
          <w:lang w:val="en-US"/>
        </w:rPr>
        <w:t xml:space="preserve"> </w:t>
      </w:r>
      <w:r w:rsidRPr="008A7B03">
        <w:rPr>
          <w:rFonts w:eastAsia="Arial"/>
          <w:sz w:val="24"/>
          <w:szCs w:val="24"/>
          <w:lang w:val="en-US"/>
        </w:rPr>
        <w:t>urinary</w:t>
      </w:r>
      <w:r w:rsidRPr="008A7B03">
        <w:rPr>
          <w:sz w:val="24"/>
          <w:szCs w:val="24"/>
          <w:lang w:val="en-US"/>
        </w:rPr>
        <w:t xml:space="preserve"> </w:t>
      </w:r>
      <w:r w:rsidRPr="008A7B03">
        <w:rPr>
          <w:rFonts w:eastAsia="Arial"/>
          <w:sz w:val="24"/>
          <w:szCs w:val="24"/>
          <w:lang w:val="en-US"/>
        </w:rPr>
        <w:t>protein</w:t>
      </w:r>
      <w:r w:rsidRPr="008A7B03">
        <w:rPr>
          <w:sz w:val="24"/>
          <w:szCs w:val="24"/>
          <w:lang w:val="en-US"/>
        </w:rPr>
        <w:t xml:space="preserve"> </w:t>
      </w:r>
      <w:r w:rsidRPr="008A7B03">
        <w:rPr>
          <w:rFonts w:eastAsia="Arial"/>
          <w:sz w:val="24"/>
          <w:szCs w:val="24"/>
          <w:lang w:val="en-US"/>
        </w:rPr>
        <w:t>were</w:t>
      </w:r>
      <w:r w:rsidRPr="008A7B03">
        <w:rPr>
          <w:sz w:val="24"/>
          <w:szCs w:val="24"/>
          <w:lang w:val="en-US"/>
        </w:rPr>
        <w:t xml:space="preserve"> </w:t>
      </w:r>
      <w:r w:rsidRPr="008A7B03">
        <w:rPr>
          <w:rFonts w:eastAsia="Arial"/>
          <w:sz w:val="24"/>
          <w:szCs w:val="24"/>
          <w:lang w:val="en-US"/>
        </w:rPr>
        <w:t>seen</w:t>
      </w:r>
      <w:r w:rsidRPr="008A7B03">
        <w:rPr>
          <w:sz w:val="24"/>
          <w:szCs w:val="24"/>
          <w:lang w:val="en-US"/>
        </w:rPr>
        <w:t xml:space="preserve"> </w:t>
      </w:r>
      <w:r w:rsidRPr="008A7B03">
        <w:rPr>
          <w:rFonts w:eastAsia="Arial"/>
          <w:sz w:val="24"/>
          <w:szCs w:val="24"/>
          <w:lang w:val="en-US"/>
        </w:rPr>
        <w:t>after</w:t>
      </w:r>
      <w:r w:rsidRPr="008A7B03">
        <w:rPr>
          <w:sz w:val="24"/>
          <w:szCs w:val="24"/>
          <w:lang w:val="en-US"/>
        </w:rPr>
        <w:t xml:space="preserve"> </w:t>
      </w:r>
      <w:r w:rsidRPr="008A7B03">
        <w:rPr>
          <w:rFonts w:eastAsia="Arial"/>
          <w:sz w:val="24"/>
          <w:szCs w:val="24"/>
          <w:lang w:val="en-US"/>
        </w:rPr>
        <w:t>the</w:t>
      </w:r>
      <w:r w:rsidRPr="008A7B03">
        <w:rPr>
          <w:sz w:val="24"/>
          <w:szCs w:val="24"/>
          <w:lang w:val="en-US"/>
        </w:rPr>
        <w:t xml:space="preserve"> </w:t>
      </w:r>
      <w:r w:rsidRPr="008A7B03">
        <w:rPr>
          <w:rFonts w:eastAsia="Arial"/>
          <w:sz w:val="24"/>
          <w:szCs w:val="24"/>
          <w:lang w:val="en-US"/>
        </w:rPr>
        <w:t>administration</w:t>
      </w:r>
      <w:r w:rsidRPr="008A7B03">
        <w:rPr>
          <w:sz w:val="24"/>
          <w:szCs w:val="24"/>
          <w:lang w:val="en-US"/>
        </w:rPr>
        <w:t xml:space="preserve"> </w:t>
      </w:r>
      <w:r w:rsidRPr="008A7B03">
        <w:rPr>
          <w:rFonts w:eastAsia="Arial"/>
          <w:sz w:val="24"/>
          <w:szCs w:val="24"/>
          <w:lang w:val="en-US"/>
        </w:rPr>
        <w:t>of</w:t>
      </w:r>
      <w:r w:rsidRPr="008A7B03">
        <w:rPr>
          <w:sz w:val="24"/>
          <w:szCs w:val="24"/>
          <w:lang w:val="en-US"/>
        </w:rPr>
        <w:t xml:space="preserve"> </w:t>
      </w:r>
      <w:r w:rsidRPr="008A7B03">
        <w:rPr>
          <w:rFonts w:eastAsia="Arial"/>
          <w:sz w:val="24"/>
          <w:szCs w:val="24"/>
          <w:lang w:val="en-US"/>
        </w:rPr>
        <w:t>enalapril.</w:t>
      </w:r>
    </w:p>
    <w:p w14:paraId="04569FAE" w14:textId="77777777" w:rsidR="009E7B66" w:rsidRPr="008A7B03" w:rsidRDefault="009E7B66" w:rsidP="005A7BEE">
      <w:pPr>
        <w:ind w:left="851"/>
        <w:rPr>
          <w:sz w:val="24"/>
          <w:szCs w:val="24"/>
          <w:lang w:val="en-US"/>
        </w:rPr>
      </w:pPr>
    </w:p>
    <w:p w14:paraId="0A388DF6" w14:textId="77777777" w:rsidR="009E7B66" w:rsidRPr="008A7B03" w:rsidRDefault="009E7B66" w:rsidP="005A7BEE">
      <w:pPr>
        <w:ind w:left="851"/>
        <w:rPr>
          <w:sz w:val="24"/>
          <w:szCs w:val="24"/>
          <w:lang w:val="en-US"/>
        </w:rPr>
      </w:pPr>
      <w:r w:rsidRPr="008A7B03">
        <w:rPr>
          <w:sz w:val="24"/>
          <w:szCs w:val="24"/>
          <w:lang w:val="en-US"/>
        </w:rPr>
        <w:t xml:space="preserve">Two large </w:t>
      </w:r>
      <w:proofErr w:type="spellStart"/>
      <w:r w:rsidRPr="008A7B03">
        <w:rPr>
          <w:sz w:val="24"/>
          <w:szCs w:val="24"/>
          <w:lang w:val="en-US"/>
        </w:rPr>
        <w:t>randomised</w:t>
      </w:r>
      <w:proofErr w:type="spellEnd"/>
      <w:r w:rsidRPr="008A7B03">
        <w:rPr>
          <w:sz w:val="24"/>
          <w:szCs w:val="24"/>
          <w:lang w:val="en-US"/>
        </w:rPr>
        <w:t>, controlled trials (ONTARGET (</w:t>
      </w:r>
      <w:proofErr w:type="spellStart"/>
      <w:r w:rsidRPr="008A7B03">
        <w:rPr>
          <w:sz w:val="24"/>
          <w:szCs w:val="24"/>
          <w:lang w:val="en-US"/>
        </w:rPr>
        <w:t>ONgoing</w:t>
      </w:r>
      <w:proofErr w:type="spellEnd"/>
      <w:r w:rsidRPr="008A7B03">
        <w:rPr>
          <w:sz w:val="24"/>
          <w:szCs w:val="24"/>
          <w:lang w:val="en-US"/>
        </w:rPr>
        <w:t xml:space="preserve"> Telmisartan Alone and in combination with Ramipril Global Endpoint Trial) and VA NEPHRON</w:t>
      </w:r>
      <w:r w:rsidRPr="008A7B03">
        <w:rPr>
          <w:sz w:val="24"/>
          <w:szCs w:val="24"/>
          <w:lang w:val="en-US"/>
        </w:rPr>
        <w:noBreakHyphen/>
        <w:t>D (The Veterans Affairs Nephropathy in Diabetes)) have examined the use of the combination of an ACE</w:t>
      </w:r>
      <w:r w:rsidRPr="008A7B03">
        <w:rPr>
          <w:sz w:val="24"/>
          <w:szCs w:val="24"/>
          <w:lang w:val="en-US"/>
        </w:rPr>
        <w:noBreakHyphen/>
        <w:t>inhibitor with an angiotensin II receptor blocker.</w:t>
      </w:r>
    </w:p>
    <w:p w14:paraId="36AACF3D" w14:textId="77777777" w:rsidR="009E7B66" w:rsidRPr="008A7B03" w:rsidRDefault="009E7B66" w:rsidP="005A7BEE">
      <w:pPr>
        <w:ind w:left="851"/>
        <w:rPr>
          <w:sz w:val="24"/>
          <w:szCs w:val="24"/>
          <w:lang w:val="en-US"/>
        </w:rPr>
      </w:pPr>
    </w:p>
    <w:p w14:paraId="51DD2BD4" w14:textId="77777777" w:rsidR="009E7B66" w:rsidRPr="008A7B03" w:rsidRDefault="009E7B66" w:rsidP="005A7BEE">
      <w:pPr>
        <w:ind w:left="851"/>
        <w:rPr>
          <w:sz w:val="24"/>
          <w:szCs w:val="24"/>
          <w:lang w:val="en-US"/>
        </w:rPr>
      </w:pPr>
      <w:r w:rsidRPr="008A7B03">
        <w:rPr>
          <w:sz w:val="24"/>
          <w:szCs w:val="24"/>
          <w:lang w:val="en-US"/>
        </w:rPr>
        <w:t>ONTARGET was a study conducted in patients with a history of cardiovascular or cerebrovascular disease, or type 2 diabetes mellitus accompanied by evidence of end</w:t>
      </w:r>
      <w:r w:rsidRPr="008A7B03">
        <w:rPr>
          <w:sz w:val="24"/>
          <w:szCs w:val="24"/>
          <w:lang w:val="en-US"/>
        </w:rPr>
        <w:noBreakHyphen/>
        <w:t>organ damage. VA NEPHRON</w:t>
      </w:r>
      <w:r w:rsidRPr="008A7B03">
        <w:rPr>
          <w:sz w:val="24"/>
          <w:szCs w:val="24"/>
          <w:lang w:val="en-US"/>
        </w:rPr>
        <w:noBreakHyphen/>
        <w:t>D was a study in patients with type 2 diabetes mellitus and diabetic nephropathy.</w:t>
      </w:r>
    </w:p>
    <w:p w14:paraId="2CE74799" w14:textId="77777777" w:rsidR="009E7B66" w:rsidRPr="008A7B03" w:rsidRDefault="009E7B66" w:rsidP="005A7BEE">
      <w:pPr>
        <w:ind w:left="851"/>
        <w:rPr>
          <w:sz w:val="24"/>
          <w:szCs w:val="24"/>
          <w:lang w:val="en-US"/>
        </w:rPr>
      </w:pPr>
    </w:p>
    <w:p w14:paraId="3FB27B6B" w14:textId="77777777" w:rsidR="009E7B66" w:rsidRPr="008A7B03" w:rsidRDefault="009E7B66" w:rsidP="005A7BEE">
      <w:pPr>
        <w:ind w:left="851"/>
        <w:rPr>
          <w:sz w:val="24"/>
          <w:szCs w:val="24"/>
          <w:lang w:val="en-US"/>
        </w:rPr>
      </w:pPr>
      <w:r w:rsidRPr="008A7B03">
        <w:rPr>
          <w:sz w:val="24"/>
          <w:szCs w:val="24"/>
          <w:lang w:val="en-US"/>
        </w:rPr>
        <w:t xml:space="preserve">These studies have shown no significant beneficial effect on renal and/or cardiovascular outcomes and mortality, while an increased risk of </w:t>
      </w:r>
      <w:proofErr w:type="spellStart"/>
      <w:r w:rsidRPr="008A7B03">
        <w:rPr>
          <w:sz w:val="24"/>
          <w:szCs w:val="24"/>
          <w:lang w:val="en-US"/>
        </w:rPr>
        <w:t>hyperkalaemia</w:t>
      </w:r>
      <w:proofErr w:type="spellEnd"/>
      <w:r w:rsidRPr="008A7B03">
        <w:rPr>
          <w:sz w:val="24"/>
          <w:szCs w:val="24"/>
          <w:lang w:val="en-US"/>
        </w:rPr>
        <w:t>, acute kidney injury and/or hypotension as compared to monotherapy was observed. Given their similar pharmacodynamic properties, these results are also relevant for other ACE</w:t>
      </w:r>
      <w:r w:rsidRPr="008A7B03">
        <w:rPr>
          <w:sz w:val="24"/>
          <w:szCs w:val="24"/>
          <w:lang w:val="en-US"/>
        </w:rPr>
        <w:noBreakHyphen/>
        <w:t>inhibitors and angiotensin II receptor blockers.</w:t>
      </w:r>
    </w:p>
    <w:p w14:paraId="3D35929C" w14:textId="77777777" w:rsidR="009E7B66" w:rsidRPr="008A7B03" w:rsidRDefault="009E7B66" w:rsidP="005A7BEE">
      <w:pPr>
        <w:ind w:left="851"/>
        <w:rPr>
          <w:sz w:val="24"/>
          <w:szCs w:val="24"/>
          <w:lang w:val="en-US"/>
        </w:rPr>
      </w:pPr>
    </w:p>
    <w:p w14:paraId="4B46433D" w14:textId="77777777" w:rsidR="009E7B66" w:rsidRPr="008A7B03" w:rsidRDefault="009E7B66" w:rsidP="005A7BEE">
      <w:pPr>
        <w:ind w:left="851"/>
        <w:rPr>
          <w:sz w:val="24"/>
          <w:szCs w:val="24"/>
          <w:lang w:val="en-US"/>
        </w:rPr>
      </w:pPr>
      <w:r w:rsidRPr="008A7B03">
        <w:rPr>
          <w:sz w:val="24"/>
          <w:szCs w:val="24"/>
          <w:lang w:val="en-US"/>
        </w:rPr>
        <w:t>ACE</w:t>
      </w:r>
      <w:r w:rsidRPr="008A7B03">
        <w:rPr>
          <w:sz w:val="24"/>
          <w:szCs w:val="24"/>
          <w:lang w:val="en-US"/>
        </w:rPr>
        <w:noBreakHyphen/>
        <w:t>inhibitors and angiotensin II receptor blockers should therefore not be used concomitantly in patients with diabetic nephropathy.</w:t>
      </w:r>
    </w:p>
    <w:p w14:paraId="618E4975" w14:textId="77777777" w:rsidR="009E7B66" w:rsidRPr="008A7B03" w:rsidRDefault="009E7B66" w:rsidP="005A7BEE">
      <w:pPr>
        <w:ind w:left="851"/>
        <w:rPr>
          <w:sz w:val="24"/>
          <w:szCs w:val="24"/>
          <w:lang w:val="en-US"/>
        </w:rPr>
      </w:pPr>
    </w:p>
    <w:p w14:paraId="2AA50697" w14:textId="77777777" w:rsidR="009E7B66" w:rsidRPr="008A7B03" w:rsidRDefault="009E7B66" w:rsidP="005A7BEE">
      <w:pPr>
        <w:ind w:left="851"/>
        <w:rPr>
          <w:sz w:val="24"/>
          <w:szCs w:val="24"/>
          <w:lang w:val="en-US"/>
        </w:rPr>
      </w:pPr>
      <w:r w:rsidRPr="008A7B03">
        <w:rPr>
          <w:sz w:val="24"/>
          <w:szCs w:val="24"/>
          <w:lang w:val="en-US"/>
        </w:rPr>
        <w:t>ALTITUDE (</w:t>
      </w:r>
      <w:proofErr w:type="spellStart"/>
      <w:r w:rsidRPr="008A7B03">
        <w:rPr>
          <w:sz w:val="24"/>
          <w:szCs w:val="24"/>
          <w:lang w:val="en-US"/>
        </w:rPr>
        <w:t>Aliskiren</w:t>
      </w:r>
      <w:proofErr w:type="spellEnd"/>
      <w:r w:rsidRPr="008A7B03">
        <w:rPr>
          <w:sz w:val="24"/>
          <w:szCs w:val="24"/>
          <w:lang w:val="en-US"/>
        </w:rPr>
        <w:t xml:space="preserve"> Trial in Type 2 Diabetes Using Cardiovascular and Renal Disease Endpoints) was a study designed to test the benefit of adding </w:t>
      </w:r>
      <w:proofErr w:type="spellStart"/>
      <w:r w:rsidRPr="008A7B03">
        <w:rPr>
          <w:sz w:val="24"/>
          <w:szCs w:val="24"/>
          <w:lang w:val="en-US"/>
        </w:rPr>
        <w:t>aliskiren</w:t>
      </w:r>
      <w:proofErr w:type="spellEnd"/>
      <w:r w:rsidRPr="008A7B03">
        <w:rPr>
          <w:sz w:val="24"/>
          <w:szCs w:val="24"/>
          <w:lang w:val="en-US"/>
        </w:rPr>
        <w:t xml:space="preserve"> to a standard therapy of an ACE</w:t>
      </w:r>
      <w:r w:rsidRPr="008A7B03">
        <w:rPr>
          <w:sz w:val="24"/>
          <w:szCs w:val="24"/>
          <w:lang w:val="en-US"/>
        </w:rPr>
        <w:noBreakHyphen/>
        <w:t xml:space="preserv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w:t>
      </w:r>
      <w:proofErr w:type="spellStart"/>
      <w:r w:rsidRPr="008A7B03">
        <w:rPr>
          <w:sz w:val="24"/>
          <w:szCs w:val="24"/>
          <w:lang w:val="en-US"/>
        </w:rPr>
        <w:t>aliskiren</w:t>
      </w:r>
      <w:proofErr w:type="spellEnd"/>
      <w:r w:rsidRPr="008A7B03">
        <w:rPr>
          <w:sz w:val="24"/>
          <w:szCs w:val="24"/>
          <w:lang w:val="en-US"/>
        </w:rPr>
        <w:t xml:space="preserve"> group than in the placebo group and adverse events and serious adverse events of interest (</w:t>
      </w:r>
      <w:proofErr w:type="spellStart"/>
      <w:r w:rsidRPr="008A7B03">
        <w:rPr>
          <w:sz w:val="24"/>
          <w:szCs w:val="24"/>
          <w:lang w:val="en-US"/>
        </w:rPr>
        <w:t>hyperkalaemia</w:t>
      </w:r>
      <w:proofErr w:type="spellEnd"/>
      <w:r w:rsidRPr="008A7B03">
        <w:rPr>
          <w:sz w:val="24"/>
          <w:szCs w:val="24"/>
          <w:lang w:val="en-US"/>
        </w:rPr>
        <w:t xml:space="preserve">, hypotension and renal dysfunction) were more frequently reported in the </w:t>
      </w:r>
      <w:proofErr w:type="spellStart"/>
      <w:r w:rsidRPr="008A7B03">
        <w:rPr>
          <w:sz w:val="24"/>
          <w:szCs w:val="24"/>
          <w:lang w:val="en-US"/>
        </w:rPr>
        <w:t>aliskiren</w:t>
      </w:r>
      <w:proofErr w:type="spellEnd"/>
      <w:r w:rsidRPr="008A7B03">
        <w:rPr>
          <w:sz w:val="24"/>
          <w:szCs w:val="24"/>
          <w:lang w:val="en-US"/>
        </w:rPr>
        <w:t xml:space="preserve"> group than in the placebo group.</w:t>
      </w:r>
    </w:p>
    <w:p w14:paraId="17FA96B7" w14:textId="77777777" w:rsidR="009E7B66" w:rsidRPr="008A7B03" w:rsidRDefault="009E7B66" w:rsidP="005A7BEE">
      <w:pPr>
        <w:ind w:left="851"/>
        <w:rPr>
          <w:sz w:val="24"/>
          <w:szCs w:val="24"/>
          <w:lang w:val="en-US"/>
        </w:rPr>
      </w:pPr>
    </w:p>
    <w:p w14:paraId="0374A561" w14:textId="77777777" w:rsidR="009E7B66" w:rsidRPr="008A7B03" w:rsidRDefault="009E7B66" w:rsidP="005A7BEE">
      <w:pPr>
        <w:ind w:left="851"/>
        <w:rPr>
          <w:sz w:val="24"/>
          <w:szCs w:val="24"/>
          <w:lang w:val="en-US"/>
        </w:rPr>
      </w:pPr>
      <w:r w:rsidRPr="008A7B03">
        <w:rPr>
          <w:rFonts w:eastAsia="Arial"/>
          <w:sz w:val="24"/>
          <w:szCs w:val="24"/>
          <w:u w:val="single"/>
          <w:lang w:val="en-US"/>
        </w:rPr>
        <w:t>Lercanidipine</w:t>
      </w:r>
    </w:p>
    <w:p w14:paraId="2CF924E0" w14:textId="77777777" w:rsidR="009E7B66" w:rsidRPr="008A7B03" w:rsidRDefault="009E7B66" w:rsidP="005A7BEE">
      <w:pPr>
        <w:ind w:left="851"/>
        <w:rPr>
          <w:sz w:val="24"/>
          <w:szCs w:val="24"/>
          <w:lang w:val="en-US"/>
        </w:rPr>
      </w:pPr>
      <w:r w:rsidRPr="008A7B03">
        <w:rPr>
          <w:sz w:val="24"/>
          <w:szCs w:val="24"/>
          <w:lang w:val="en-US"/>
        </w:rPr>
        <w:t>Lercanidipine is a calcium antagonist of the dihydropyridine group and inhibits the transmembrane influx of calcium into cardiac and smooth muscle. The mechanism of the antihypertensive action is based on a direct relaxant effect on vascular smooth muscle, thus lowering total peripheral resistance. Despite its short pharmacokinetic plasma half-life, lercanidipine is endowed with a prolonged antihypertensive activity because of its high membrane partition coefficient, and is devoid of negative inotropic effects due to its high vascular selectivity.</w:t>
      </w:r>
    </w:p>
    <w:p w14:paraId="6D086669" w14:textId="77777777" w:rsidR="009E7B66" w:rsidRPr="008A7B03" w:rsidRDefault="009E7B66" w:rsidP="005A7BEE">
      <w:pPr>
        <w:ind w:left="851"/>
        <w:rPr>
          <w:sz w:val="24"/>
          <w:szCs w:val="24"/>
          <w:lang w:val="en-US"/>
        </w:rPr>
      </w:pPr>
    </w:p>
    <w:p w14:paraId="764DBD75" w14:textId="77777777" w:rsidR="009E7B66" w:rsidRPr="008A7B03" w:rsidRDefault="009E7B66" w:rsidP="005A7BEE">
      <w:pPr>
        <w:ind w:left="851"/>
        <w:rPr>
          <w:sz w:val="24"/>
          <w:szCs w:val="24"/>
          <w:lang w:val="en-US"/>
        </w:rPr>
      </w:pPr>
      <w:r w:rsidRPr="008A7B03">
        <w:rPr>
          <w:sz w:val="24"/>
          <w:szCs w:val="24"/>
          <w:lang w:val="en-US"/>
        </w:rPr>
        <w:t>Since the vasodilatation produced by lercanidipine has a gradual onset, acute hypotension with reflex tachycardia has only been rarely observed in hypertensive patients.</w:t>
      </w:r>
    </w:p>
    <w:p w14:paraId="1F6A2053" w14:textId="77777777" w:rsidR="009E7B66" w:rsidRPr="008A7B03" w:rsidRDefault="009E7B66" w:rsidP="005A7BEE">
      <w:pPr>
        <w:ind w:left="851"/>
        <w:rPr>
          <w:sz w:val="24"/>
          <w:szCs w:val="24"/>
          <w:lang w:val="en-US"/>
        </w:rPr>
      </w:pPr>
    </w:p>
    <w:p w14:paraId="4566DC81" w14:textId="77777777" w:rsidR="009E7B66" w:rsidRPr="008A7B03" w:rsidRDefault="009E7B66" w:rsidP="005A7BEE">
      <w:pPr>
        <w:ind w:left="851"/>
        <w:rPr>
          <w:sz w:val="24"/>
          <w:szCs w:val="24"/>
          <w:lang w:val="en-US"/>
        </w:rPr>
      </w:pPr>
      <w:r w:rsidRPr="008A7B03">
        <w:rPr>
          <w:sz w:val="24"/>
          <w:szCs w:val="24"/>
          <w:lang w:val="en-US"/>
        </w:rPr>
        <w:t>As with other asymmetric 1,4</w:t>
      </w:r>
      <w:r w:rsidRPr="008A7B03">
        <w:rPr>
          <w:sz w:val="24"/>
          <w:szCs w:val="24"/>
          <w:lang w:val="en-US"/>
        </w:rPr>
        <w:noBreakHyphen/>
        <w:t>dihydropyridines, the antihypertensive activity of lercanidipine is mainly due to its (S)</w:t>
      </w:r>
      <w:r w:rsidRPr="008A7B03">
        <w:rPr>
          <w:sz w:val="24"/>
          <w:szCs w:val="24"/>
          <w:lang w:val="en-US"/>
        </w:rPr>
        <w:noBreakHyphen/>
        <w:t>enantiomer.</w:t>
      </w:r>
    </w:p>
    <w:p w14:paraId="16261E3A" w14:textId="77777777" w:rsidR="009E7B66" w:rsidRPr="008A7B03" w:rsidRDefault="009E7B66" w:rsidP="005A7BEE">
      <w:pPr>
        <w:ind w:left="851"/>
        <w:rPr>
          <w:sz w:val="24"/>
          <w:szCs w:val="24"/>
          <w:lang w:val="en-US"/>
        </w:rPr>
      </w:pPr>
    </w:p>
    <w:p w14:paraId="4F6256FC" w14:textId="77777777" w:rsidR="009E7B66" w:rsidRPr="008A7B03" w:rsidRDefault="009E7B66" w:rsidP="005A7BEE">
      <w:pPr>
        <w:ind w:left="851"/>
        <w:rPr>
          <w:rFonts w:eastAsia="Arial"/>
          <w:sz w:val="24"/>
          <w:szCs w:val="24"/>
          <w:lang w:val="en-GB"/>
        </w:rPr>
      </w:pPr>
      <w:r w:rsidRPr="008A7B03">
        <w:rPr>
          <w:rFonts w:eastAsia="Arial"/>
          <w:sz w:val="24"/>
          <w:szCs w:val="24"/>
          <w:u w:val="single"/>
          <w:lang w:val="en-US"/>
        </w:rPr>
        <w:t>Enalapril/Lercanidipine</w:t>
      </w:r>
    </w:p>
    <w:p w14:paraId="0AAFD911" w14:textId="77777777" w:rsidR="009E7B66" w:rsidRPr="008A7B03" w:rsidRDefault="009E7B66" w:rsidP="005A7BEE">
      <w:pPr>
        <w:ind w:left="851"/>
        <w:rPr>
          <w:rFonts w:eastAsia="Arial"/>
          <w:sz w:val="24"/>
          <w:szCs w:val="24"/>
          <w:lang w:val="en-US"/>
        </w:rPr>
      </w:pPr>
      <w:r w:rsidRPr="008A7B03">
        <w:rPr>
          <w:rFonts w:eastAsia="Arial"/>
          <w:sz w:val="24"/>
          <w:szCs w:val="24"/>
          <w:lang w:val="en-US"/>
        </w:rPr>
        <w:t>The</w:t>
      </w:r>
      <w:r w:rsidRPr="008A7B03">
        <w:rPr>
          <w:sz w:val="24"/>
          <w:szCs w:val="24"/>
          <w:lang w:val="en-US"/>
        </w:rPr>
        <w:t xml:space="preserve"> </w:t>
      </w:r>
      <w:r w:rsidRPr="008A7B03">
        <w:rPr>
          <w:rFonts w:eastAsia="Arial"/>
          <w:sz w:val="24"/>
          <w:szCs w:val="24"/>
          <w:lang w:val="en-US"/>
        </w:rPr>
        <w:t>combination</w:t>
      </w:r>
      <w:r w:rsidRPr="008A7B03">
        <w:rPr>
          <w:sz w:val="24"/>
          <w:szCs w:val="24"/>
          <w:lang w:val="en-US"/>
        </w:rPr>
        <w:t xml:space="preserve"> </w:t>
      </w:r>
      <w:r w:rsidRPr="008A7B03">
        <w:rPr>
          <w:rFonts w:eastAsia="Arial"/>
          <w:sz w:val="24"/>
          <w:szCs w:val="24"/>
          <w:lang w:val="en-US"/>
        </w:rPr>
        <w:t>of</w:t>
      </w:r>
      <w:r w:rsidRPr="008A7B03">
        <w:rPr>
          <w:sz w:val="24"/>
          <w:szCs w:val="24"/>
          <w:lang w:val="en-US"/>
        </w:rPr>
        <w:t xml:space="preserve"> </w:t>
      </w:r>
      <w:r w:rsidRPr="008A7B03">
        <w:rPr>
          <w:rFonts w:eastAsia="Arial"/>
          <w:sz w:val="24"/>
          <w:szCs w:val="24"/>
          <w:lang w:val="en-US"/>
        </w:rPr>
        <w:t>these</w:t>
      </w:r>
      <w:r w:rsidRPr="008A7B03">
        <w:rPr>
          <w:sz w:val="24"/>
          <w:szCs w:val="24"/>
          <w:lang w:val="en-US"/>
        </w:rPr>
        <w:t xml:space="preserve"> </w:t>
      </w:r>
      <w:r w:rsidRPr="008A7B03">
        <w:rPr>
          <w:rFonts w:eastAsia="Arial"/>
          <w:sz w:val="24"/>
          <w:szCs w:val="24"/>
          <w:lang w:val="en-US"/>
        </w:rPr>
        <w:t>substances</w:t>
      </w:r>
      <w:r w:rsidRPr="008A7B03">
        <w:rPr>
          <w:sz w:val="24"/>
          <w:szCs w:val="24"/>
          <w:lang w:val="en-US"/>
        </w:rPr>
        <w:t xml:space="preserve"> </w:t>
      </w:r>
      <w:r w:rsidRPr="008A7B03">
        <w:rPr>
          <w:rFonts w:eastAsia="Arial"/>
          <w:sz w:val="24"/>
          <w:szCs w:val="24"/>
          <w:lang w:val="en-US"/>
        </w:rPr>
        <w:t>has</w:t>
      </w:r>
      <w:r w:rsidRPr="008A7B03">
        <w:rPr>
          <w:sz w:val="24"/>
          <w:szCs w:val="24"/>
          <w:lang w:val="en-US"/>
        </w:rPr>
        <w:t xml:space="preserve"> </w:t>
      </w:r>
      <w:r w:rsidRPr="008A7B03">
        <w:rPr>
          <w:rFonts w:eastAsia="Arial"/>
          <w:sz w:val="24"/>
          <w:szCs w:val="24"/>
          <w:lang w:val="en-US"/>
        </w:rPr>
        <w:t>an</w:t>
      </w:r>
      <w:r w:rsidRPr="008A7B03">
        <w:rPr>
          <w:sz w:val="24"/>
          <w:szCs w:val="24"/>
          <w:lang w:val="en-US"/>
        </w:rPr>
        <w:t xml:space="preserve"> </w:t>
      </w:r>
      <w:r w:rsidRPr="008A7B03">
        <w:rPr>
          <w:rFonts w:eastAsia="Arial"/>
          <w:sz w:val="24"/>
          <w:szCs w:val="24"/>
          <w:lang w:val="en-US"/>
        </w:rPr>
        <w:t>additive</w:t>
      </w:r>
      <w:r w:rsidRPr="008A7B03">
        <w:rPr>
          <w:sz w:val="24"/>
          <w:szCs w:val="24"/>
          <w:lang w:val="en-US"/>
        </w:rPr>
        <w:t xml:space="preserve"> </w:t>
      </w:r>
      <w:r w:rsidRPr="008A7B03">
        <w:rPr>
          <w:rFonts w:eastAsia="Arial"/>
          <w:sz w:val="24"/>
          <w:szCs w:val="24"/>
          <w:lang w:val="en-US"/>
        </w:rPr>
        <w:t>antihypertensive</w:t>
      </w:r>
      <w:r w:rsidRPr="008A7B03">
        <w:rPr>
          <w:sz w:val="24"/>
          <w:szCs w:val="24"/>
          <w:lang w:val="en-US"/>
        </w:rPr>
        <w:t xml:space="preserve"> </w:t>
      </w:r>
      <w:r w:rsidRPr="008A7B03">
        <w:rPr>
          <w:rFonts w:eastAsia="Arial"/>
          <w:sz w:val="24"/>
          <w:szCs w:val="24"/>
          <w:lang w:val="en-US"/>
        </w:rPr>
        <w:t>effect,</w:t>
      </w:r>
      <w:r w:rsidRPr="008A7B03">
        <w:rPr>
          <w:sz w:val="24"/>
          <w:szCs w:val="24"/>
          <w:lang w:val="en-US"/>
        </w:rPr>
        <w:t xml:space="preserve"> </w:t>
      </w:r>
      <w:r w:rsidRPr="008A7B03">
        <w:rPr>
          <w:rFonts w:eastAsia="Arial"/>
          <w:sz w:val="24"/>
          <w:szCs w:val="24"/>
          <w:lang w:val="en-US"/>
        </w:rPr>
        <w:t>reducing</w:t>
      </w:r>
      <w:r w:rsidRPr="008A7B03">
        <w:rPr>
          <w:sz w:val="24"/>
          <w:szCs w:val="24"/>
          <w:lang w:val="en-US"/>
        </w:rPr>
        <w:t xml:space="preserve"> </w:t>
      </w:r>
      <w:r w:rsidRPr="008A7B03">
        <w:rPr>
          <w:rFonts w:eastAsia="Arial"/>
          <w:sz w:val="24"/>
          <w:szCs w:val="24"/>
          <w:lang w:val="en-US"/>
        </w:rPr>
        <w:t>blood</w:t>
      </w:r>
      <w:r w:rsidRPr="008A7B03">
        <w:rPr>
          <w:sz w:val="24"/>
          <w:szCs w:val="24"/>
          <w:lang w:val="en-US"/>
        </w:rPr>
        <w:t xml:space="preserve"> </w:t>
      </w:r>
      <w:r w:rsidRPr="008A7B03">
        <w:rPr>
          <w:rFonts w:eastAsia="Arial"/>
          <w:sz w:val="24"/>
          <w:szCs w:val="24"/>
          <w:lang w:val="en-US"/>
        </w:rPr>
        <w:t>pressure</w:t>
      </w:r>
      <w:r w:rsidRPr="008A7B03">
        <w:rPr>
          <w:sz w:val="24"/>
          <w:szCs w:val="24"/>
          <w:lang w:val="en-US"/>
        </w:rPr>
        <w:t xml:space="preserve"> </w:t>
      </w:r>
      <w:r w:rsidRPr="008A7B03">
        <w:rPr>
          <w:rFonts w:eastAsia="Arial"/>
          <w:sz w:val="24"/>
          <w:szCs w:val="24"/>
          <w:lang w:val="en-US"/>
        </w:rPr>
        <w:t>to</w:t>
      </w:r>
      <w:r w:rsidRPr="008A7B03">
        <w:rPr>
          <w:sz w:val="24"/>
          <w:szCs w:val="24"/>
          <w:lang w:val="en-US"/>
        </w:rPr>
        <w:t xml:space="preserve"> </w:t>
      </w:r>
      <w:r w:rsidRPr="008A7B03">
        <w:rPr>
          <w:rFonts w:eastAsia="Arial"/>
          <w:sz w:val="24"/>
          <w:szCs w:val="24"/>
          <w:lang w:val="en-US"/>
        </w:rPr>
        <w:t>a</w:t>
      </w:r>
      <w:r w:rsidRPr="008A7B03">
        <w:rPr>
          <w:sz w:val="24"/>
          <w:szCs w:val="24"/>
          <w:lang w:val="en-US"/>
        </w:rPr>
        <w:t xml:space="preserve"> </w:t>
      </w:r>
      <w:r w:rsidRPr="008A7B03">
        <w:rPr>
          <w:rFonts w:eastAsia="Arial"/>
          <w:sz w:val="24"/>
          <w:szCs w:val="24"/>
          <w:lang w:val="en-US"/>
        </w:rPr>
        <w:t>greater</w:t>
      </w:r>
      <w:r w:rsidRPr="008A7B03">
        <w:rPr>
          <w:sz w:val="24"/>
          <w:szCs w:val="24"/>
          <w:lang w:val="en-US"/>
        </w:rPr>
        <w:t xml:space="preserve"> </w:t>
      </w:r>
      <w:r w:rsidRPr="008A7B03">
        <w:rPr>
          <w:rFonts w:eastAsia="Arial"/>
          <w:sz w:val="24"/>
          <w:szCs w:val="24"/>
          <w:lang w:val="en-US"/>
        </w:rPr>
        <w:t>degree</w:t>
      </w:r>
      <w:r w:rsidRPr="008A7B03">
        <w:rPr>
          <w:sz w:val="24"/>
          <w:szCs w:val="24"/>
          <w:lang w:val="en-US"/>
        </w:rPr>
        <w:t xml:space="preserve"> </w:t>
      </w:r>
      <w:r w:rsidRPr="008A7B03">
        <w:rPr>
          <w:rFonts w:eastAsia="Arial"/>
          <w:sz w:val="24"/>
          <w:szCs w:val="24"/>
          <w:lang w:val="en-US"/>
        </w:rPr>
        <w:t>than</w:t>
      </w:r>
      <w:r w:rsidRPr="008A7B03">
        <w:rPr>
          <w:sz w:val="24"/>
          <w:szCs w:val="24"/>
          <w:lang w:val="en-US"/>
        </w:rPr>
        <w:t xml:space="preserve"> </w:t>
      </w:r>
      <w:r w:rsidRPr="008A7B03">
        <w:rPr>
          <w:rFonts w:eastAsia="Arial"/>
          <w:sz w:val="24"/>
          <w:szCs w:val="24"/>
          <w:lang w:val="en-US"/>
        </w:rPr>
        <w:t>either</w:t>
      </w:r>
      <w:r w:rsidRPr="008A7B03">
        <w:rPr>
          <w:sz w:val="24"/>
          <w:szCs w:val="24"/>
          <w:lang w:val="en-US"/>
        </w:rPr>
        <w:t xml:space="preserve"> </w:t>
      </w:r>
      <w:r w:rsidRPr="008A7B03">
        <w:rPr>
          <w:rFonts w:eastAsia="Arial"/>
          <w:sz w:val="24"/>
          <w:szCs w:val="24"/>
          <w:lang w:val="en-US"/>
        </w:rPr>
        <w:t>component</w:t>
      </w:r>
      <w:r w:rsidRPr="008A7B03">
        <w:rPr>
          <w:sz w:val="24"/>
          <w:szCs w:val="24"/>
          <w:lang w:val="en-US"/>
        </w:rPr>
        <w:t xml:space="preserve"> </w:t>
      </w:r>
      <w:r w:rsidRPr="008A7B03">
        <w:rPr>
          <w:rFonts w:eastAsia="Arial"/>
          <w:sz w:val="24"/>
          <w:szCs w:val="24"/>
          <w:lang w:val="en-US"/>
        </w:rPr>
        <w:t>alone.</w:t>
      </w:r>
    </w:p>
    <w:p w14:paraId="17271AA6" w14:textId="77777777" w:rsidR="009E7B66" w:rsidRPr="008A7B03" w:rsidRDefault="009E7B66" w:rsidP="005A7BEE">
      <w:pPr>
        <w:ind w:left="851"/>
        <w:rPr>
          <w:sz w:val="24"/>
          <w:szCs w:val="24"/>
          <w:lang w:val="en-US"/>
        </w:rPr>
      </w:pPr>
    </w:p>
    <w:p w14:paraId="523611FE" w14:textId="77777777" w:rsidR="009E7B66" w:rsidRPr="008A7B03" w:rsidRDefault="009E7B66" w:rsidP="005A7BEE">
      <w:pPr>
        <w:ind w:left="851"/>
        <w:rPr>
          <w:sz w:val="24"/>
          <w:szCs w:val="24"/>
          <w:lang w:val="en-US"/>
        </w:rPr>
      </w:pPr>
      <w:r w:rsidRPr="008A7B03">
        <w:rPr>
          <w:sz w:val="24"/>
          <w:szCs w:val="24"/>
          <w:lang w:val="en-US"/>
        </w:rPr>
        <w:t xml:space="preserve">Combination enalapril/lercanidipine 10 mg/10 mg </w:t>
      </w:r>
    </w:p>
    <w:p w14:paraId="7F5D263F" w14:textId="77777777" w:rsidR="009E7B66" w:rsidRPr="008A7B03" w:rsidRDefault="009E7B66" w:rsidP="005A7BEE">
      <w:pPr>
        <w:ind w:left="851"/>
        <w:rPr>
          <w:sz w:val="24"/>
          <w:szCs w:val="24"/>
          <w:lang w:val="en-US"/>
        </w:rPr>
      </w:pPr>
    </w:p>
    <w:p w14:paraId="33912B16" w14:textId="77777777" w:rsidR="009E7B66" w:rsidRPr="008A7B03" w:rsidRDefault="009E7B66" w:rsidP="005A7BEE">
      <w:pPr>
        <w:ind w:left="851"/>
        <w:rPr>
          <w:sz w:val="24"/>
          <w:szCs w:val="24"/>
          <w:lang w:val="en-US"/>
        </w:rPr>
      </w:pPr>
      <w:r w:rsidRPr="008A7B03">
        <w:rPr>
          <w:sz w:val="24"/>
          <w:szCs w:val="24"/>
          <w:lang w:val="en-US"/>
        </w:rPr>
        <w:t>In a pivotal phase III, double blind, add</w:t>
      </w:r>
      <w:r w:rsidRPr="008A7B03">
        <w:rPr>
          <w:sz w:val="24"/>
          <w:szCs w:val="24"/>
          <w:lang w:val="en-US"/>
        </w:rPr>
        <w:noBreakHyphen/>
        <w:t xml:space="preserve">on clinical trial conducted in 342 </w:t>
      </w:r>
      <w:proofErr w:type="gramStart"/>
      <w:r w:rsidRPr="008A7B03">
        <w:rPr>
          <w:sz w:val="24"/>
          <w:szCs w:val="24"/>
          <w:lang w:val="en-US"/>
        </w:rPr>
        <w:t>non responders</w:t>
      </w:r>
      <w:proofErr w:type="gramEnd"/>
      <w:r w:rsidRPr="008A7B03">
        <w:rPr>
          <w:sz w:val="24"/>
          <w:szCs w:val="24"/>
          <w:lang w:val="en-US"/>
        </w:rPr>
        <w:t xml:space="preserve"> to lercanidipine 10 mg (defined as SDBP 95</w:t>
      </w:r>
      <w:r w:rsidRPr="008A7B03">
        <w:rPr>
          <w:sz w:val="24"/>
          <w:szCs w:val="24"/>
          <w:lang w:val="en-US"/>
        </w:rPr>
        <w:noBreakHyphen/>
        <w:t>114 and SSBP 140</w:t>
      </w:r>
      <w:r w:rsidRPr="008A7B03">
        <w:rPr>
          <w:sz w:val="24"/>
          <w:szCs w:val="24"/>
          <w:lang w:val="en-US"/>
        </w:rPr>
        <w:noBreakHyphen/>
        <w:t>189 mmHg), the reduction in trough SSBP was 5.4 mmHg greater with the combination enalapril 10 mg/lercanidipine 10 mg than with lercanidipine 10 mg alone after 12 weeks of double</w:t>
      </w:r>
      <w:r w:rsidRPr="008A7B03">
        <w:rPr>
          <w:sz w:val="24"/>
          <w:szCs w:val="24"/>
          <w:lang w:val="en-US"/>
        </w:rPr>
        <w:noBreakHyphen/>
        <w:t>blind treatment (</w:t>
      </w:r>
      <w:r w:rsidRPr="008A7B03">
        <w:rPr>
          <w:sz w:val="24"/>
          <w:szCs w:val="24"/>
          <w:lang w:val="en-US"/>
        </w:rPr>
        <w:noBreakHyphen/>
        <w:t xml:space="preserve">7.7 mmHg vs </w:t>
      </w:r>
      <w:r w:rsidRPr="008A7B03">
        <w:rPr>
          <w:sz w:val="24"/>
          <w:szCs w:val="24"/>
          <w:lang w:val="en-US"/>
        </w:rPr>
        <w:noBreakHyphen/>
        <w:t xml:space="preserve">2.3 mmHg, p&lt;0.001). </w:t>
      </w:r>
      <w:proofErr w:type="gramStart"/>
      <w:r w:rsidRPr="008A7B03">
        <w:rPr>
          <w:sz w:val="24"/>
          <w:szCs w:val="24"/>
          <w:lang w:val="en-US"/>
        </w:rPr>
        <w:t>Also</w:t>
      </w:r>
      <w:proofErr w:type="gramEnd"/>
      <w:r w:rsidRPr="008A7B03">
        <w:rPr>
          <w:sz w:val="24"/>
          <w:szCs w:val="24"/>
          <w:lang w:val="en-US"/>
        </w:rPr>
        <w:t xml:space="preserve"> the reduction in trough SDBP was 2.8 mmHg greater with the combination as compared to the monotherapy (</w:t>
      </w:r>
      <w:r w:rsidRPr="008A7B03">
        <w:rPr>
          <w:sz w:val="24"/>
          <w:szCs w:val="24"/>
          <w:lang w:val="en-US"/>
        </w:rPr>
        <w:noBreakHyphen/>
        <w:t xml:space="preserve">7.1 mmHg vs </w:t>
      </w:r>
      <w:r w:rsidRPr="008A7B03">
        <w:rPr>
          <w:sz w:val="24"/>
          <w:szCs w:val="24"/>
          <w:lang w:val="en-US"/>
        </w:rPr>
        <w:noBreakHyphen/>
        <w:t>4.3 mmHg, p&lt;0.001). Responder rates resulted significantly higher with combination therapy than with monotherapy: 41% vs 24% (p&lt; 0.001) for SSBP and 35% vs 24% (p=0.032) for SDBP. A significantly higher percentage of patients on combination treatment experienced normalization of SSBP (39% vs 22%, p&lt;0.001) and of SDBP (29% vs 19%, p=0.023) compared with patients on monotherapy. In the open</w:t>
      </w:r>
      <w:r w:rsidRPr="008A7B03">
        <w:rPr>
          <w:sz w:val="24"/>
          <w:szCs w:val="24"/>
          <w:lang w:val="en-US"/>
        </w:rPr>
        <w:noBreakHyphen/>
        <w:t>label long term follow</w:t>
      </w:r>
      <w:r w:rsidRPr="008A7B03">
        <w:rPr>
          <w:sz w:val="24"/>
          <w:szCs w:val="24"/>
          <w:lang w:val="en-US"/>
        </w:rPr>
        <w:noBreakHyphen/>
        <w:t>up phase of this study a titration to the combination enalapril 20 mg/lercanidipine 10 mg was allowed if BP remained &gt;140/90 mmHg: titration occurred in 133/221 patients and SDBP normalized after titration in 1/3 of these cases.</w:t>
      </w:r>
    </w:p>
    <w:p w14:paraId="0ED1C6A1" w14:textId="77777777" w:rsidR="00787750" w:rsidRDefault="00787750" w:rsidP="005A7BEE">
      <w:pPr>
        <w:ind w:left="851"/>
        <w:rPr>
          <w:sz w:val="24"/>
          <w:szCs w:val="24"/>
          <w:lang w:val="en-US"/>
        </w:rPr>
      </w:pPr>
    </w:p>
    <w:p w14:paraId="74AAC8E8" w14:textId="127432E9" w:rsidR="009E7B66" w:rsidRPr="008A7B03" w:rsidRDefault="009E7B66" w:rsidP="005A7BEE">
      <w:pPr>
        <w:ind w:left="851"/>
        <w:rPr>
          <w:sz w:val="24"/>
          <w:szCs w:val="24"/>
          <w:lang w:val="en-US"/>
        </w:rPr>
      </w:pPr>
      <w:r w:rsidRPr="008A7B03">
        <w:rPr>
          <w:sz w:val="24"/>
          <w:szCs w:val="24"/>
          <w:lang w:val="en-US"/>
        </w:rPr>
        <w:t xml:space="preserve">Combination enalapril/lercanidipine 20 mg/10 mg </w:t>
      </w:r>
    </w:p>
    <w:p w14:paraId="56EA71F4" w14:textId="77777777" w:rsidR="009E7B66" w:rsidRPr="008A7B03" w:rsidRDefault="009E7B66" w:rsidP="005A7BEE">
      <w:pPr>
        <w:ind w:left="851"/>
        <w:rPr>
          <w:sz w:val="24"/>
          <w:szCs w:val="24"/>
          <w:lang w:val="en-US"/>
        </w:rPr>
      </w:pPr>
    </w:p>
    <w:p w14:paraId="7B227946" w14:textId="77777777" w:rsidR="009E7B66" w:rsidRPr="008A7B03" w:rsidRDefault="009E7B66" w:rsidP="005A7BEE">
      <w:pPr>
        <w:ind w:left="851"/>
        <w:rPr>
          <w:sz w:val="24"/>
          <w:szCs w:val="24"/>
          <w:lang w:val="en-US"/>
        </w:rPr>
      </w:pPr>
      <w:r w:rsidRPr="008A7B03">
        <w:rPr>
          <w:sz w:val="24"/>
          <w:szCs w:val="24"/>
          <w:lang w:val="en-US"/>
        </w:rPr>
        <w:t>In a pivotal phase III, double blind, add</w:t>
      </w:r>
      <w:r w:rsidRPr="008A7B03">
        <w:rPr>
          <w:sz w:val="24"/>
          <w:szCs w:val="24"/>
          <w:lang w:val="en-US"/>
        </w:rPr>
        <w:noBreakHyphen/>
        <w:t xml:space="preserve">on clinical trial conducted in 327 </w:t>
      </w:r>
      <w:proofErr w:type="gramStart"/>
      <w:r w:rsidRPr="008A7B03">
        <w:rPr>
          <w:sz w:val="24"/>
          <w:szCs w:val="24"/>
          <w:lang w:val="en-US"/>
        </w:rPr>
        <w:t>non responders</w:t>
      </w:r>
      <w:proofErr w:type="gramEnd"/>
      <w:r w:rsidRPr="008A7B03">
        <w:rPr>
          <w:sz w:val="24"/>
          <w:szCs w:val="24"/>
          <w:lang w:val="en-US"/>
        </w:rPr>
        <w:t xml:space="preserve"> to enalapril 20 mg (defined as SDBP 95</w:t>
      </w:r>
      <w:r w:rsidRPr="008A7B03">
        <w:rPr>
          <w:sz w:val="24"/>
          <w:szCs w:val="24"/>
          <w:lang w:val="en-US"/>
        </w:rPr>
        <w:noBreakHyphen/>
        <w:t>114 and SSBP 140</w:t>
      </w:r>
      <w:r w:rsidRPr="008A7B03">
        <w:rPr>
          <w:sz w:val="24"/>
          <w:szCs w:val="24"/>
          <w:lang w:val="en-US"/>
        </w:rPr>
        <w:noBreakHyphen/>
        <w:t>189 mmHg), patients on enalapril 20 mg/lercanidipine 10 mg achieved a significantly greater reduction in trough SSBP compared with those on monotherapy (</w:t>
      </w:r>
      <w:r w:rsidRPr="008A7B03">
        <w:rPr>
          <w:sz w:val="24"/>
          <w:szCs w:val="24"/>
          <w:lang w:val="en-US"/>
        </w:rPr>
        <w:noBreakHyphen/>
        <w:t xml:space="preserve">9.8 vs </w:t>
      </w:r>
      <w:r w:rsidRPr="008A7B03">
        <w:rPr>
          <w:sz w:val="24"/>
          <w:szCs w:val="24"/>
          <w:lang w:val="en-US"/>
        </w:rPr>
        <w:noBreakHyphen/>
        <w:t>6.7 mmHg, p=0.013) and in trough SDBP (</w:t>
      </w:r>
      <w:r w:rsidRPr="008A7B03">
        <w:rPr>
          <w:sz w:val="24"/>
          <w:szCs w:val="24"/>
          <w:lang w:val="en-US"/>
        </w:rPr>
        <w:noBreakHyphen/>
        <w:t xml:space="preserve">9.2 vs </w:t>
      </w:r>
      <w:r w:rsidRPr="008A7B03">
        <w:rPr>
          <w:sz w:val="24"/>
          <w:szCs w:val="24"/>
          <w:lang w:val="en-US"/>
        </w:rPr>
        <w:noBreakHyphen/>
        <w:t>7.5 mmHg, p=0.015). Responder rates were not significantly higher with combination therapy than with monotherapy (53% vs 43%, p=0.076 for SDBP and 41% vs 33%, p=0.116 for SSBP) and a not significantly higher percentage of patients on combination therapy experienced normalization of SDBP (48% vs. 37%, p=0.055) and of SSBP (33% vs 28%, p=0.325) compared with patients on monotherapy.</w:t>
      </w:r>
    </w:p>
    <w:p w14:paraId="74937840" w14:textId="77777777" w:rsidR="009E7B66" w:rsidRPr="008A7B03" w:rsidRDefault="009E7B66" w:rsidP="005A7BEE">
      <w:pPr>
        <w:ind w:left="851"/>
        <w:rPr>
          <w:sz w:val="24"/>
          <w:szCs w:val="24"/>
          <w:lang w:val="en-US"/>
        </w:rPr>
      </w:pPr>
    </w:p>
    <w:p w14:paraId="587918F9" w14:textId="77777777" w:rsidR="009E7B66" w:rsidRPr="008A7B03" w:rsidRDefault="009E7B66" w:rsidP="005A7BEE">
      <w:pPr>
        <w:ind w:left="851"/>
        <w:rPr>
          <w:sz w:val="24"/>
          <w:szCs w:val="24"/>
          <w:lang w:val="it-IT" w:eastAsia="it-IT"/>
        </w:rPr>
      </w:pPr>
      <w:r w:rsidRPr="008A7B03">
        <w:rPr>
          <w:sz w:val="24"/>
          <w:szCs w:val="24"/>
          <w:lang w:val="it-IT" w:eastAsia="it-IT"/>
        </w:rPr>
        <w:t>Combination enalapril/lercanidipine 20 mg/20 mg</w:t>
      </w:r>
    </w:p>
    <w:p w14:paraId="38BFEDB0" w14:textId="77777777" w:rsidR="009E7B66" w:rsidRPr="008A7B03" w:rsidRDefault="009E7B66" w:rsidP="005A7BEE">
      <w:pPr>
        <w:ind w:left="851"/>
        <w:rPr>
          <w:sz w:val="24"/>
          <w:szCs w:val="24"/>
          <w:lang w:val="it-IT" w:eastAsia="it-IT"/>
        </w:rPr>
      </w:pPr>
    </w:p>
    <w:p w14:paraId="360E3BA0" w14:textId="77777777" w:rsidR="009E7B66" w:rsidRPr="00581EB5" w:rsidRDefault="009E7B66" w:rsidP="008A7B03">
      <w:pPr>
        <w:ind w:left="851"/>
        <w:rPr>
          <w:sz w:val="24"/>
          <w:szCs w:val="24"/>
          <w:lang w:val="en-GB"/>
        </w:rPr>
      </w:pPr>
      <w:r w:rsidRPr="00581EB5">
        <w:rPr>
          <w:sz w:val="24"/>
          <w:szCs w:val="24"/>
          <w:lang w:val="en-GB"/>
        </w:rPr>
        <w:t xml:space="preserve">In a placebo and active-controlled randomized </w:t>
      </w:r>
      <w:proofErr w:type="gramStart"/>
      <w:r w:rsidRPr="00581EB5">
        <w:rPr>
          <w:sz w:val="24"/>
          <w:szCs w:val="24"/>
          <w:lang w:val="en-GB"/>
        </w:rPr>
        <w:t>double blind</w:t>
      </w:r>
      <w:proofErr w:type="gramEnd"/>
      <w:r w:rsidRPr="00581EB5">
        <w:rPr>
          <w:sz w:val="24"/>
          <w:szCs w:val="24"/>
          <w:lang w:val="en-GB"/>
        </w:rPr>
        <w:t xml:space="preserve"> study with a factorial design conducted on 1,039 patients with moderate hypertension (defined as office SDBP 100-109 mmHg, SSBP &lt; 180 mmHg and home DBP </w:t>
      </w:r>
      <w:r w:rsidRPr="00581EB5">
        <w:rPr>
          <w:rFonts w:eastAsia="TimesNewRoman"/>
          <w:sz w:val="24"/>
          <w:szCs w:val="24"/>
          <w:lang w:val="en-GB"/>
        </w:rPr>
        <w:t xml:space="preserve">≥ </w:t>
      </w:r>
      <w:r w:rsidRPr="00581EB5">
        <w:rPr>
          <w:sz w:val="24"/>
          <w:szCs w:val="24"/>
          <w:lang w:val="en-GB"/>
        </w:rPr>
        <w:t>85 mmHg), patients on enalapril 20 mg/lercanidipine 20 mg had a significantly greater reductions in office and home SDBP and SSBP compared with placebo (P&lt;0.001). Clinically relevant differences in the change from baseline in office SDBP at trough were observed between combination therapy 20mg/20mg (–15.2 mmHg, n=113) in comparison with enalapril 20mg (–11.3 mmHg, P=0.004, n=113) or lercanidipine 20mg alone (–13.0 mmHg, P=0.092, n=113). Similarly, clinically relevant differences were observed in the change from baseline in office SSBP at trough between combination therapy 20mg/20mg (–19.2 mmHg) compared with lercanidipine 20mg (–13.0 mmHg, P=0.002) or enalapril 20mg alone (–15.3 mmHg, P=0.055). Clinically relevant differences were also observed in home SBP and DBP. A significant increase in the responder rates for SDBP (75%) and SSBP (71%) was observed with combination therapy 20mg/20mg over placebo (P&lt;0.001) and both monotherapies (P&lt;0.01). Normalization of blood pressure was achieved by a higher percentage of patients treated with combination therapy 20mg/20mg (42%) than with placebo (22%).</w:t>
      </w:r>
    </w:p>
    <w:p w14:paraId="10C68AD7" w14:textId="77777777" w:rsidR="007C5D2A" w:rsidRPr="008A7B03" w:rsidRDefault="007C5D2A" w:rsidP="003E0341">
      <w:pPr>
        <w:tabs>
          <w:tab w:val="left" w:pos="851"/>
        </w:tabs>
        <w:ind w:left="851"/>
        <w:rPr>
          <w:sz w:val="24"/>
          <w:szCs w:val="24"/>
          <w:lang w:val="en-GB"/>
        </w:rPr>
      </w:pPr>
    </w:p>
    <w:p w14:paraId="2BC902F1" w14:textId="20BDB886" w:rsidR="007C5D2A" w:rsidRPr="008A7B03" w:rsidRDefault="007C5D2A" w:rsidP="007C5D2A">
      <w:pPr>
        <w:tabs>
          <w:tab w:val="left" w:pos="851"/>
        </w:tabs>
        <w:ind w:left="851" w:hanging="851"/>
        <w:rPr>
          <w:b/>
          <w:sz w:val="24"/>
          <w:szCs w:val="24"/>
          <w:lang w:val="en-GB"/>
        </w:rPr>
      </w:pPr>
      <w:r w:rsidRPr="008A7B03">
        <w:rPr>
          <w:b/>
          <w:sz w:val="24"/>
          <w:szCs w:val="24"/>
          <w:lang w:val="en-GB"/>
        </w:rPr>
        <w:t>5.2</w:t>
      </w:r>
      <w:r w:rsidRPr="008A7B03">
        <w:rPr>
          <w:b/>
          <w:sz w:val="24"/>
          <w:szCs w:val="24"/>
          <w:lang w:val="en-GB"/>
        </w:rPr>
        <w:tab/>
        <w:t>Pharmacokinetic properties</w:t>
      </w:r>
    </w:p>
    <w:p w14:paraId="62B032CF" w14:textId="77777777" w:rsidR="009E7B66" w:rsidRPr="008A7B03" w:rsidRDefault="009E7B66" w:rsidP="008A7B03">
      <w:pPr>
        <w:ind w:left="851"/>
        <w:rPr>
          <w:noProof/>
          <w:sz w:val="24"/>
          <w:szCs w:val="24"/>
          <w:lang w:val="en-US"/>
        </w:rPr>
      </w:pPr>
      <w:r w:rsidRPr="008A7B03">
        <w:rPr>
          <w:noProof/>
          <w:sz w:val="24"/>
          <w:szCs w:val="24"/>
          <w:lang w:val="en-US"/>
        </w:rPr>
        <w:t>No pharmacokinetic interactions have been observed on concurrent administration of enalapril and lercanidipine.</w:t>
      </w:r>
    </w:p>
    <w:p w14:paraId="1C9A1D6C" w14:textId="77777777" w:rsidR="009E7B66" w:rsidRPr="008A7B03" w:rsidRDefault="009E7B66" w:rsidP="008A7B03">
      <w:pPr>
        <w:ind w:left="851"/>
        <w:rPr>
          <w:noProof/>
          <w:sz w:val="24"/>
          <w:szCs w:val="24"/>
          <w:lang w:val="en-US"/>
        </w:rPr>
      </w:pPr>
    </w:p>
    <w:p w14:paraId="5F678A21" w14:textId="77777777" w:rsidR="009E7B66" w:rsidRPr="008A7B03" w:rsidRDefault="009E7B66" w:rsidP="008A7B03">
      <w:pPr>
        <w:ind w:left="851"/>
        <w:rPr>
          <w:i/>
          <w:noProof/>
          <w:sz w:val="24"/>
          <w:szCs w:val="24"/>
          <w:lang w:val="en-US"/>
        </w:rPr>
      </w:pPr>
      <w:r w:rsidRPr="008A7B03">
        <w:rPr>
          <w:i/>
          <w:noProof/>
          <w:sz w:val="24"/>
          <w:szCs w:val="24"/>
          <w:u w:val="single"/>
          <w:lang w:val="en-US"/>
        </w:rPr>
        <w:t>Pharmacokinetics of enalapril:</w:t>
      </w:r>
    </w:p>
    <w:p w14:paraId="222B0249" w14:textId="77777777" w:rsidR="009E7B66" w:rsidRPr="008A7B03" w:rsidRDefault="009E7B66" w:rsidP="008A7B03">
      <w:pPr>
        <w:ind w:left="851"/>
        <w:rPr>
          <w:noProof/>
          <w:sz w:val="24"/>
          <w:szCs w:val="24"/>
          <w:lang w:val="en-US"/>
        </w:rPr>
      </w:pPr>
    </w:p>
    <w:p w14:paraId="67036C61" w14:textId="77777777" w:rsidR="009E7B66" w:rsidRPr="008A7B03" w:rsidRDefault="009E7B66" w:rsidP="008A7B03">
      <w:pPr>
        <w:ind w:left="851"/>
        <w:rPr>
          <w:noProof/>
          <w:sz w:val="24"/>
          <w:szCs w:val="24"/>
          <w:lang w:val="en-US"/>
        </w:rPr>
      </w:pPr>
      <w:r w:rsidRPr="008A7B03">
        <w:rPr>
          <w:noProof/>
          <w:sz w:val="24"/>
          <w:szCs w:val="24"/>
          <w:u w:val="single"/>
          <w:lang w:val="en-US"/>
        </w:rPr>
        <w:t>Absorption</w:t>
      </w:r>
    </w:p>
    <w:p w14:paraId="0961B87B" w14:textId="77777777" w:rsidR="009E7B66" w:rsidRPr="008A7B03" w:rsidRDefault="009E7B66" w:rsidP="008A7B03">
      <w:pPr>
        <w:ind w:left="851"/>
        <w:rPr>
          <w:noProof/>
          <w:sz w:val="24"/>
          <w:szCs w:val="24"/>
          <w:lang w:val="en-US"/>
        </w:rPr>
      </w:pPr>
      <w:r w:rsidRPr="008A7B03">
        <w:rPr>
          <w:noProof/>
          <w:sz w:val="24"/>
          <w:szCs w:val="24"/>
          <w:lang w:val="en-US"/>
        </w:rPr>
        <w:t>Oral enalapril is rapidly absorbed, with peak serum concentrations of enalapril occurring within one hour. Based on urinary recovery, the extent of absorption of enalapril from oral enalapril maleate is approximately 60%. The absorption of oral enalapril is not affected by the presence of food in the gastrointestinal tract.</w:t>
      </w:r>
    </w:p>
    <w:p w14:paraId="04EF081A" w14:textId="77777777" w:rsidR="009E7B66" w:rsidRPr="008A7B03" w:rsidRDefault="009E7B66" w:rsidP="008A7B03">
      <w:pPr>
        <w:ind w:left="851"/>
        <w:rPr>
          <w:noProof/>
          <w:sz w:val="24"/>
          <w:szCs w:val="24"/>
          <w:lang w:val="en-US"/>
        </w:rPr>
      </w:pPr>
    </w:p>
    <w:p w14:paraId="61167083" w14:textId="77777777" w:rsidR="009E7B66" w:rsidRPr="008A7B03" w:rsidRDefault="009E7B66" w:rsidP="008A7B03">
      <w:pPr>
        <w:ind w:left="851"/>
        <w:rPr>
          <w:noProof/>
          <w:sz w:val="24"/>
          <w:szCs w:val="24"/>
          <w:lang w:val="en-US"/>
        </w:rPr>
      </w:pPr>
      <w:r w:rsidRPr="008A7B03">
        <w:rPr>
          <w:noProof/>
          <w:sz w:val="24"/>
          <w:szCs w:val="24"/>
          <w:u w:val="single"/>
          <w:lang w:val="en-US"/>
        </w:rPr>
        <w:t>Distribution</w:t>
      </w:r>
    </w:p>
    <w:p w14:paraId="34E72BBB" w14:textId="77777777" w:rsidR="009E7B66" w:rsidRPr="008A7B03" w:rsidRDefault="009E7B66" w:rsidP="008A7B03">
      <w:pPr>
        <w:ind w:left="851"/>
        <w:rPr>
          <w:noProof/>
          <w:sz w:val="24"/>
          <w:szCs w:val="24"/>
          <w:lang w:val="en-US"/>
        </w:rPr>
      </w:pPr>
      <w:r w:rsidRPr="008A7B03">
        <w:rPr>
          <w:noProof/>
          <w:sz w:val="24"/>
          <w:szCs w:val="24"/>
          <w:lang w:val="en-US"/>
        </w:rPr>
        <w:t>Following absorption, oral enalapril is rapidly and extensively hydrolysed to enalaprilat, a potent angiotensin</w:t>
      </w:r>
      <w:r w:rsidRPr="008A7B03">
        <w:rPr>
          <w:noProof/>
          <w:sz w:val="24"/>
          <w:szCs w:val="24"/>
          <w:lang w:val="en-US"/>
        </w:rPr>
        <w:noBreakHyphen/>
        <w:t>converting enzyme inhibitor. Peak serum concentrations of enalaprilat occur about 4 hours after an oral dose of enalapril maleate. The effective half</w:t>
      </w:r>
      <w:r w:rsidRPr="008A7B03">
        <w:rPr>
          <w:noProof/>
          <w:sz w:val="24"/>
          <w:szCs w:val="24"/>
          <w:lang w:val="en-US"/>
        </w:rPr>
        <w:noBreakHyphen/>
        <w:t xml:space="preserve">life for accumulation of </w:t>
      </w:r>
      <w:r w:rsidRPr="008A7B03">
        <w:rPr>
          <w:rFonts w:eastAsia="Arial"/>
          <w:sz w:val="24"/>
          <w:szCs w:val="24"/>
          <w:lang w:val="en-US"/>
        </w:rPr>
        <w:t>enalaprilat</w:t>
      </w:r>
      <w:r w:rsidRPr="008A7B03">
        <w:rPr>
          <w:sz w:val="24"/>
          <w:szCs w:val="24"/>
          <w:lang w:val="en-US"/>
        </w:rPr>
        <w:t xml:space="preserve"> </w:t>
      </w:r>
      <w:r w:rsidRPr="008A7B03">
        <w:rPr>
          <w:rFonts w:eastAsia="Arial"/>
          <w:sz w:val="24"/>
          <w:szCs w:val="24"/>
          <w:lang w:val="en-US"/>
        </w:rPr>
        <w:t>following</w:t>
      </w:r>
      <w:r w:rsidRPr="008A7B03">
        <w:rPr>
          <w:sz w:val="24"/>
          <w:szCs w:val="24"/>
          <w:lang w:val="en-US"/>
        </w:rPr>
        <w:t xml:space="preserve"> </w:t>
      </w:r>
      <w:r w:rsidRPr="008A7B03">
        <w:rPr>
          <w:rFonts w:eastAsia="Arial"/>
          <w:sz w:val="24"/>
          <w:szCs w:val="24"/>
          <w:lang w:val="en-US"/>
        </w:rPr>
        <w:t>multiple</w:t>
      </w:r>
      <w:r w:rsidRPr="008A7B03">
        <w:rPr>
          <w:sz w:val="24"/>
          <w:szCs w:val="24"/>
          <w:lang w:val="en-US"/>
        </w:rPr>
        <w:t xml:space="preserve"> </w:t>
      </w:r>
      <w:r w:rsidRPr="008A7B03">
        <w:rPr>
          <w:rFonts w:eastAsia="Arial"/>
          <w:sz w:val="24"/>
          <w:szCs w:val="24"/>
          <w:lang w:val="en-US"/>
        </w:rPr>
        <w:t>doses</w:t>
      </w:r>
      <w:r w:rsidRPr="008A7B03">
        <w:rPr>
          <w:sz w:val="24"/>
          <w:szCs w:val="24"/>
          <w:lang w:val="en-US"/>
        </w:rPr>
        <w:t xml:space="preserve"> </w:t>
      </w:r>
      <w:r w:rsidRPr="008A7B03">
        <w:rPr>
          <w:rFonts w:eastAsia="Arial"/>
          <w:sz w:val="24"/>
          <w:szCs w:val="24"/>
          <w:lang w:val="en-US"/>
        </w:rPr>
        <w:t>of</w:t>
      </w:r>
      <w:r w:rsidRPr="008A7B03">
        <w:rPr>
          <w:sz w:val="24"/>
          <w:szCs w:val="24"/>
          <w:lang w:val="en-US"/>
        </w:rPr>
        <w:t xml:space="preserve"> </w:t>
      </w:r>
      <w:r w:rsidRPr="008A7B03">
        <w:rPr>
          <w:rFonts w:eastAsia="Arial"/>
          <w:sz w:val="24"/>
          <w:szCs w:val="24"/>
          <w:lang w:val="en-US"/>
        </w:rPr>
        <w:t>oral</w:t>
      </w:r>
      <w:r w:rsidRPr="008A7B03">
        <w:rPr>
          <w:sz w:val="24"/>
          <w:szCs w:val="24"/>
          <w:lang w:val="en-US"/>
        </w:rPr>
        <w:t xml:space="preserve"> </w:t>
      </w:r>
      <w:r w:rsidRPr="008A7B03">
        <w:rPr>
          <w:noProof/>
          <w:sz w:val="24"/>
          <w:szCs w:val="24"/>
          <w:lang w:val="en-US"/>
        </w:rPr>
        <w:t xml:space="preserve">enalapril is </w:t>
      </w:r>
      <w:r w:rsidRPr="008A7B03">
        <w:rPr>
          <w:rFonts w:eastAsia="Arial"/>
          <w:sz w:val="24"/>
          <w:szCs w:val="24"/>
          <w:lang w:val="en-US"/>
        </w:rPr>
        <w:t>11</w:t>
      </w:r>
      <w:r w:rsidRPr="008A7B03">
        <w:rPr>
          <w:sz w:val="24"/>
          <w:szCs w:val="24"/>
          <w:lang w:val="en-US"/>
        </w:rPr>
        <w:t> </w:t>
      </w:r>
      <w:r w:rsidRPr="008A7B03">
        <w:rPr>
          <w:rFonts w:eastAsia="Arial"/>
          <w:sz w:val="24"/>
          <w:szCs w:val="24"/>
          <w:lang w:val="en-US"/>
        </w:rPr>
        <w:t>hours.</w:t>
      </w:r>
      <w:r w:rsidRPr="008A7B03">
        <w:rPr>
          <w:sz w:val="24"/>
          <w:szCs w:val="24"/>
          <w:lang w:val="en-US"/>
        </w:rPr>
        <w:t xml:space="preserve"> </w:t>
      </w:r>
      <w:r w:rsidRPr="008A7B03">
        <w:rPr>
          <w:rFonts w:eastAsia="Arial"/>
          <w:sz w:val="24"/>
          <w:szCs w:val="24"/>
          <w:lang w:val="en-US"/>
        </w:rPr>
        <w:t>In</w:t>
      </w:r>
      <w:r w:rsidRPr="008A7B03">
        <w:rPr>
          <w:sz w:val="24"/>
          <w:szCs w:val="24"/>
          <w:lang w:val="en-US"/>
        </w:rPr>
        <w:t xml:space="preserve"> </w:t>
      </w:r>
      <w:r w:rsidRPr="008A7B03">
        <w:rPr>
          <w:rFonts w:eastAsia="Arial"/>
          <w:sz w:val="24"/>
          <w:szCs w:val="24"/>
          <w:lang w:val="en-US"/>
        </w:rPr>
        <w:t>subjects</w:t>
      </w:r>
      <w:r w:rsidRPr="008A7B03">
        <w:rPr>
          <w:sz w:val="24"/>
          <w:szCs w:val="24"/>
          <w:lang w:val="en-US"/>
        </w:rPr>
        <w:t xml:space="preserve"> </w:t>
      </w:r>
      <w:r w:rsidRPr="008A7B03">
        <w:rPr>
          <w:rFonts w:eastAsia="Arial"/>
          <w:sz w:val="24"/>
          <w:szCs w:val="24"/>
          <w:lang w:val="en-US"/>
        </w:rPr>
        <w:t>with</w:t>
      </w:r>
      <w:r w:rsidRPr="008A7B03">
        <w:rPr>
          <w:sz w:val="24"/>
          <w:szCs w:val="24"/>
          <w:lang w:val="en-US"/>
        </w:rPr>
        <w:t xml:space="preserve"> </w:t>
      </w:r>
      <w:r w:rsidRPr="008A7B03">
        <w:rPr>
          <w:rFonts w:eastAsia="Arial"/>
          <w:sz w:val="24"/>
          <w:szCs w:val="24"/>
          <w:lang w:val="en-US"/>
        </w:rPr>
        <w:t>normal</w:t>
      </w:r>
      <w:r w:rsidRPr="008A7B03">
        <w:rPr>
          <w:sz w:val="24"/>
          <w:szCs w:val="24"/>
          <w:lang w:val="en-US"/>
        </w:rPr>
        <w:t xml:space="preserve"> </w:t>
      </w:r>
      <w:r w:rsidRPr="008A7B03">
        <w:rPr>
          <w:rFonts w:eastAsia="Arial"/>
          <w:sz w:val="24"/>
          <w:szCs w:val="24"/>
          <w:lang w:val="en-US"/>
        </w:rPr>
        <w:t>renal</w:t>
      </w:r>
      <w:r w:rsidRPr="008A7B03">
        <w:rPr>
          <w:sz w:val="24"/>
          <w:szCs w:val="24"/>
          <w:lang w:val="en-US"/>
        </w:rPr>
        <w:t xml:space="preserve"> </w:t>
      </w:r>
      <w:r w:rsidRPr="008A7B03">
        <w:rPr>
          <w:rFonts w:eastAsia="Arial"/>
          <w:sz w:val="24"/>
          <w:szCs w:val="24"/>
          <w:lang w:val="en-US"/>
        </w:rPr>
        <w:t>function,</w:t>
      </w:r>
      <w:r w:rsidRPr="008A7B03">
        <w:rPr>
          <w:sz w:val="24"/>
          <w:szCs w:val="24"/>
          <w:lang w:val="en-US"/>
        </w:rPr>
        <w:t xml:space="preserve"> </w:t>
      </w:r>
      <w:r w:rsidRPr="008A7B03">
        <w:rPr>
          <w:rFonts w:eastAsia="Arial"/>
          <w:sz w:val="24"/>
          <w:szCs w:val="24"/>
          <w:lang w:val="en-US"/>
        </w:rPr>
        <w:t>steady-state</w:t>
      </w:r>
      <w:r w:rsidRPr="008A7B03">
        <w:rPr>
          <w:sz w:val="24"/>
          <w:szCs w:val="24"/>
          <w:lang w:val="en-US"/>
        </w:rPr>
        <w:t xml:space="preserve"> </w:t>
      </w:r>
      <w:r w:rsidRPr="008A7B03">
        <w:rPr>
          <w:rFonts w:eastAsia="Arial"/>
          <w:sz w:val="24"/>
          <w:szCs w:val="24"/>
          <w:lang w:val="en-US"/>
        </w:rPr>
        <w:t>serum</w:t>
      </w:r>
      <w:r w:rsidRPr="008A7B03">
        <w:rPr>
          <w:sz w:val="24"/>
          <w:szCs w:val="24"/>
          <w:lang w:val="en-US"/>
        </w:rPr>
        <w:t xml:space="preserve"> </w:t>
      </w:r>
      <w:r w:rsidRPr="008A7B03">
        <w:rPr>
          <w:noProof/>
          <w:sz w:val="24"/>
          <w:szCs w:val="24"/>
          <w:lang w:val="en-US"/>
        </w:rPr>
        <w:t>concentrations of enalaprilat was reached after four days of treatment.</w:t>
      </w:r>
    </w:p>
    <w:p w14:paraId="23856C1E" w14:textId="77777777" w:rsidR="009E7B66" w:rsidRPr="008A7B03" w:rsidRDefault="009E7B66" w:rsidP="008A7B03">
      <w:pPr>
        <w:ind w:left="851"/>
        <w:rPr>
          <w:noProof/>
          <w:sz w:val="24"/>
          <w:szCs w:val="24"/>
          <w:lang w:val="en-US"/>
        </w:rPr>
      </w:pPr>
    </w:p>
    <w:p w14:paraId="509183CE" w14:textId="77777777" w:rsidR="009E7B66" w:rsidRPr="008A7B03" w:rsidRDefault="009E7B66" w:rsidP="008A7B03">
      <w:pPr>
        <w:ind w:left="851"/>
        <w:rPr>
          <w:noProof/>
          <w:sz w:val="24"/>
          <w:szCs w:val="24"/>
          <w:lang w:val="en-US"/>
        </w:rPr>
      </w:pPr>
      <w:r w:rsidRPr="008A7B03">
        <w:rPr>
          <w:noProof/>
          <w:sz w:val="24"/>
          <w:szCs w:val="24"/>
          <w:lang w:val="en-US"/>
        </w:rPr>
        <w:t>Over the range of concentrations which are therapeutically relevant, enalaprilat binding to human plasma proteins does not exceed 60%.</w:t>
      </w:r>
    </w:p>
    <w:p w14:paraId="797A458E" w14:textId="77777777" w:rsidR="009E7B66" w:rsidRPr="008A7B03" w:rsidRDefault="009E7B66" w:rsidP="008A7B03">
      <w:pPr>
        <w:ind w:left="851"/>
        <w:rPr>
          <w:noProof/>
          <w:sz w:val="24"/>
          <w:szCs w:val="24"/>
          <w:lang w:val="en-US"/>
        </w:rPr>
      </w:pPr>
    </w:p>
    <w:p w14:paraId="62CB62FA" w14:textId="77777777" w:rsidR="009E7B66" w:rsidRPr="008A7B03" w:rsidRDefault="009E7B66" w:rsidP="008A7B03">
      <w:pPr>
        <w:ind w:left="851"/>
        <w:rPr>
          <w:noProof/>
          <w:sz w:val="24"/>
          <w:szCs w:val="24"/>
          <w:lang w:val="en-US"/>
        </w:rPr>
      </w:pPr>
      <w:r w:rsidRPr="008A7B03">
        <w:rPr>
          <w:noProof/>
          <w:sz w:val="24"/>
          <w:szCs w:val="24"/>
          <w:u w:val="single"/>
          <w:lang w:val="en-US"/>
        </w:rPr>
        <w:t>Biotransformation</w:t>
      </w:r>
    </w:p>
    <w:p w14:paraId="2FA0FD8B" w14:textId="77777777" w:rsidR="009E7B66" w:rsidRPr="008A7B03" w:rsidRDefault="009E7B66" w:rsidP="008A7B03">
      <w:pPr>
        <w:ind w:left="851"/>
        <w:rPr>
          <w:noProof/>
          <w:sz w:val="24"/>
          <w:szCs w:val="24"/>
          <w:lang w:val="en-US"/>
        </w:rPr>
      </w:pPr>
      <w:r w:rsidRPr="008A7B03">
        <w:rPr>
          <w:noProof/>
          <w:sz w:val="24"/>
          <w:szCs w:val="24"/>
          <w:lang w:val="en-US"/>
        </w:rPr>
        <w:t>Apart from the conversion to enalaprilat, there is no evidence for significant metabolism of enalapril.</w:t>
      </w:r>
    </w:p>
    <w:p w14:paraId="4E2B867A" w14:textId="77777777" w:rsidR="009E7B66" w:rsidRPr="008A7B03" w:rsidRDefault="009E7B66" w:rsidP="008A7B03">
      <w:pPr>
        <w:ind w:left="851"/>
        <w:rPr>
          <w:noProof/>
          <w:sz w:val="24"/>
          <w:szCs w:val="24"/>
          <w:lang w:val="en-US"/>
        </w:rPr>
      </w:pPr>
    </w:p>
    <w:p w14:paraId="76D2CD02" w14:textId="77777777" w:rsidR="009E7B66" w:rsidRPr="008A7B03" w:rsidRDefault="009E7B66" w:rsidP="008A7B03">
      <w:pPr>
        <w:ind w:left="851"/>
        <w:rPr>
          <w:noProof/>
          <w:sz w:val="24"/>
          <w:szCs w:val="24"/>
          <w:lang w:val="en-US"/>
        </w:rPr>
      </w:pPr>
      <w:r w:rsidRPr="008A7B03">
        <w:rPr>
          <w:noProof/>
          <w:sz w:val="24"/>
          <w:szCs w:val="24"/>
          <w:u w:val="single"/>
          <w:lang w:val="en-US"/>
        </w:rPr>
        <w:t>Elimination</w:t>
      </w:r>
    </w:p>
    <w:p w14:paraId="100FCC00" w14:textId="77777777" w:rsidR="009E7B66" w:rsidRPr="008A7B03" w:rsidRDefault="009E7B66" w:rsidP="008A7B03">
      <w:pPr>
        <w:ind w:left="851"/>
        <w:rPr>
          <w:noProof/>
          <w:sz w:val="24"/>
          <w:szCs w:val="24"/>
          <w:lang w:val="en-US"/>
        </w:rPr>
      </w:pPr>
    </w:p>
    <w:p w14:paraId="4911E2A8" w14:textId="77777777" w:rsidR="009E7B66" w:rsidRPr="008A7B03" w:rsidRDefault="009E7B66" w:rsidP="008A7B03">
      <w:pPr>
        <w:ind w:left="851"/>
        <w:rPr>
          <w:noProof/>
          <w:sz w:val="24"/>
          <w:szCs w:val="24"/>
          <w:lang w:val="en-US"/>
        </w:rPr>
      </w:pPr>
      <w:r w:rsidRPr="008A7B03">
        <w:rPr>
          <w:noProof/>
          <w:sz w:val="24"/>
          <w:szCs w:val="24"/>
          <w:lang w:val="en-US"/>
        </w:rPr>
        <w:t>Excretion of enalaprilat is primarily renal. The principal components in urine are enalaprilat, accounting for about 40% of the dose, and unchanged enalapril (about 20%).</w:t>
      </w:r>
    </w:p>
    <w:p w14:paraId="4E312BE2" w14:textId="77777777" w:rsidR="009E7B66" w:rsidRPr="008A7B03" w:rsidRDefault="009E7B66" w:rsidP="008A7B03">
      <w:pPr>
        <w:ind w:left="851"/>
        <w:rPr>
          <w:noProof/>
          <w:sz w:val="24"/>
          <w:szCs w:val="24"/>
          <w:lang w:val="en-US"/>
        </w:rPr>
      </w:pPr>
    </w:p>
    <w:p w14:paraId="4F6D69AC" w14:textId="77777777" w:rsidR="009E7B66" w:rsidRPr="008A7B03" w:rsidRDefault="009E7B66" w:rsidP="008A7B03">
      <w:pPr>
        <w:ind w:left="851"/>
        <w:rPr>
          <w:i/>
          <w:noProof/>
          <w:sz w:val="24"/>
          <w:szCs w:val="24"/>
          <w:lang w:val="en-US"/>
        </w:rPr>
      </w:pPr>
      <w:r w:rsidRPr="008A7B03">
        <w:rPr>
          <w:i/>
          <w:noProof/>
          <w:sz w:val="24"/>
          <w:szCs w:val="24"/>
          <w:lang w:val="en-US"/>
        </w:rPr>
        <w:t>Renal impairment:</w:t>
      </w:r>
    </w:p>
    <w:p w14:paraId="337BCCE4" w14:textId="77777777" w:rsidR="009E7B66" w:rsidRPr="008A7B03" w:rsidRDefault="009E7B66" w:rsidP="008A7B03">
      <w:pPr>
        <w:ind w:left="851"/>
        <w:rPr>
          <w:noProof/>
          <w:sz w:val="24"/>
          <w:szCs w:val="24"/>
          <w:lang w:val="en-US"/>
        </w:rPr>
      </w:pPr>
      <w:r w:rsidRPr="008A7B03">
        <w:rPr>
          <w:noProof/>
          <w:sz w:val="24"/>
          <w:szCs w:val="24"/>
          <w:lang w:val="en-US"/>
        </w:rPr>
        <w:t>The exposure of enalapril and enalaprilat is increased in patients with renal insufficiency. In patients with mild to moderate renal insufficiency (creatinine clearance 40</w:t>
      </w:r>
      <w:r w:rsidRPr="008A7B03">
        <w:rPr>
          <w:noProof/>
          <w:sz w:val="24"/>
          <w:szCs w:val="24"/>
          <w:lang w:val="en-US"/>
        </w:rPr>
        <w:noBreakHyphen/>
        <w:t>60 ml/min), the steady state AUC of enalaprilat was approximately two</w:t>
      </w:r>
      <w:r w:rsidRPr="008A7B03">
        <w:rPr>
          <w:noProof/>
          <w:sz w:val="24"/>
          <w:szCs w:val="24"/>
          <w:lang w:val="en-US"/>
        </w:rPr>
        <w:noBreakHyphen/>
        <w:t>fold higher than in patients with normal renal function after administration of 5 mg once daily. In severe renal impairment (creatinine clearance ≤ 30 ml/min), the AUC was increased approximately 8</w:t>
      </w:r>
      <w:r w:rsidRPr="008A7B03">
        <w:rPr>
          <w:noProof/>
          <w:sz w:val="24"/>
          <w:szCs w:val="24"/>
          <w:lang w:val="en-US"/>
        </w:rPr>
        <w:noBreakHyphen/>
        <w:t>fold. The effective half</w:t>
      </w:r>
      <w:r w:rsidRPr="008A7B03">
        <w:rPr>
          <w:noProof/>
          <w:sz w:val="24"/>
          <w:szCs w:val="24"/>
          <w:lang w:val="en-US"/>
        </w:rPr>
        <w:noBreakHyphen/>
        <w:t>life of enalaprilat following multiple doses of enalapril maleate is prolonged at this level of renal insufficiency and time to steady state is delayed (see section 4.2).</w:t>
      </w:r>
    </w:p>
    <w:p w14:paraId="2F7025C3" w14:textId="77777777" w:rsidR="009E7B66" w:rsidRPr="008A7B03" w:rsidRDefault="009E7B66" w:rsidP="008A7B03">
      <w:pPr>
        <w:ind w:left="851"/>
        <w:rPr>
          <w:noProof/>
          <w:sz w:val="24"/>
          <w:szCs w:val="24"/>
          <w:lang w:val="en-US"/>
        </w:rPr>
      </w:pPr>
    </w:p>
    <w:p w14:paraId="7C6588FF" w14:textId="77777777" w:rsidR="009E7B66" w:rsidRPr="008A7B03" w:rsidRDefault="009E7B66" w:rsidP="008A7B03">
      <w:pPr>
        <w:ind w:left="851"/>
        <w:rPr>
          <w:noProof/>
          <w:sz w:val="24"/>
          <w:szCs w:val="24"/>
          <w:lang w:val="en-US"/>
        </w:rPr>
      </w:pPr>
      <w:r w:rsidRPr="008A7B03">
        <w:rPr>
          <w:noProof/>
          <w:sz w:val="24"/>
          <w:szCs w:val="24"/>
          <w:lang w:val="en-US"/>
        </w:rPr>
        <w:t>Enalaprilate may be removed from the general circulation by haemodialysis. The dialysis clearance is 62 ml/min.</w:t>
      </w:r>
    </w:p>
    <w:p w14:paraId="5E4592B3" w14:textId="77777777" w:rsidR="009E7B66" w:rsidRPr="008A7B03" w:rsidRDefault="009E7B66" w:rsidP="008A7B03">
      <w:pPr>
        <w:ind w:left="851"/>
        <w:rPr>
          <w:noProof/>
          <w:sz w:val="24"/>
          <w:szCs w:val="24"/>
          <w:lang w:val="en-US"/>
        </w:rPr>
      </w:pPr>
    </w:p>
    <w:p w14:paraId="2E19C4CE" w14:textId="77777777" w:rsidR="009E7B66" w:rsidRPr="008A7B03" w:rsidRDefault="009E7B66" w:rsidP="008A7B03">
      <w:pPr>
        <w:ind w:left="851"/>
        <w:rPr>
          <w:i/>
          <w:noProof/>
          <w:sz w:val="24"/>
          <w:szCs w:val="24"/>
          <w:lang w:val="en-US"/>
        </w:rPr>
      </w:pPr>
      <w:r w:rsidRPr="008A7B03">
        <w:rPr>
          <w:i/>
          <w:noProof/>
          <w:sz w:val="24"/>
          <w:szCs w:val="24"/>
          <w:lang w:val="en-US"/>
        </w:rPr>
        <w:t>Lactation:</w:t>
      </w:r>
    </w:p>
    <w:p w14:paraId="2D9FDC44" w14:textId="77777777" w:rsidR="009E7B66" w:rsidRPr="008A7B03" w:rsidRDefault="009E7B66" w:rsidP="008A7B03">
      <w:pPr>
        <w:ind w:left="851"/>
        <w:rPr>
          <w:noProof/>
          <w:sz w:val="24"/>
          <w:szCs w:val="24"/>
          <w:u w:val="single"/>
          <w:lang w:val="en-US"/>
        </w:rPr>
      </w:pPr>
      <w:r w:rsidRPr="008A7B03">
        <w:rPr>
          <w:noProof/>
          <w:sz w:val="24"/>
          <w:szCs w:val="24"/>
          <w:lang w:val="en-US"/>
        </w:rPr>
        <w:t>After a single 20 mg oral dose in five postpartum women, the average peak enalapril milk level was 1.7 µg/L (range 0.54 to 5.9 µg/L) at 4 to 6 hours after the dose. The average peak enalaprilat level was 1.7 µg/L (range 1.2 to 2.3 µg/L); peaks occurred at various times over the 24</w:t>
      </w:r>
      <w:r w:rsidRPr="008A7B03">
        <w:rPr>
          <w:noProof/>
          <w:sz w:val="24"/>
          <w:szCs w:val="24"/>
          <w:lang w:val="en-US"/>
        </w:rPr>
        <w:noBreakHyphen/>
        <w:t>hour period. Using the peak milk level data, the estimated maximum intake of an exclusively breastfed infant would be about 0.16% of the maternal weight</w:t>
      </w:r>
      <w:r w:rsidRPr="008A7B03">
        <w:rPr>
          <w:noProof/>
          <w:sz w:val="24"/>
          <w:szCs w:val="24"/>
          <w:lang w:val="en-US"/>
        </w:rPr>
        <w:noBreakHyphen/>
        <w:t>adjusted dosage. A woman who had been taking oral enalapril 10 mg daily for 11 months had peak enalapril milk levels of 2 µg/L 4 hours after a dose and peak enalaprilat levels of 0.75 µg/L about 9 hours after the dose. The total amount of enalapril and enalaprilat measured in milk during the 24 hour period was 1.44 µg/L and 0.63 µg/L of milk respectively. Enalaprilat milk levels were undetectable (&lt; 0.2 µg/L) 4 hours after a single dose of enalapril 5 mg in one mother and 10 mg in two mothers; enalapril levels were not determined.</w:t>
      </w:r>
    </w:p>
    <w:p w14:paraId="68D1F6D7" w14:textId="77777777" w:rsidR="009E7B66" w:rsidRPr="008A7B03" w:rsidRDefault="009E7B66" w:rsidP="008A7B03">
      <w:pPr>
        <w:ind w:left="851"/>
        <w:rPr>
          <w:noProof/>
          <w:sz w:val="24"/>
          <w:szCs w:val="24"/>
          <w:u w:val="single"/>
          <w:lang w:val="en-US"/>
        </w:rPr>
      </w:pPr>
    </w:p>
    <w:p w14:paraId="59F783A6" w14:textId="77777777" w:rsidR="009E7B66" w:rsidRPr="008A7B03" w:rsidRDefault="009E7B66" w:rsidP="008A7B03">
      <w:pPr>
        <w:ind w:left="851"/>
        <w:rPr>
          <w:i/>
          <w:noProof/>
          <w:sz w:val="24"/>
          <w:szCs w:val="24"/>
          <w:lang w:val="en-US"/>
        </w:rPr>
      </w:pPr>
      <w:r w:rsidRPr="008A7B03">
        <w:rPr>
          <w:i/>
          <w:noProof/>
          <w:sz w:val="24"/>
          <w:szCs w:val="24"/>
          <w:u w:val="single"/>
          <w:lang w:val="en-US"/>
        </w:rPr>
        <w:t>Pharmacokinetics of lercanidipine:</w:t>
      </w:r>
    </w:p>
    <w:p w14:paraId="07826694" w14:textId="77777777" w:rsidR="009E7B66" w:rsidRPr="008A7B03" w:rsidRDefault="009E7B66" w:rsidP="008A7B03">
      <w:pPr>
        <w:ind w:left="851"/>
        <w:rPr>
          <w:noProof/>
          <w:sz w:val="24"/>
          <w:szCs w:val="24"/>
          <w:lang w:val="en-US"/>
        </w:rPr>
      </w:pPr>
    </w:p>
    <w:p w14:paraId="30A5E521" w14:textId="77777777" w:rsidR="009E7B66" w:rsidRPr="008A7B03" w:rsidRDefault="009E7B66" w:rsidP="008A7B03">
      <w:pPr>
        <w:ind w:left="851"/>
        <w:rPr>
          <w:noProof/>
          <w:sz w:val="24"/>
          <w:szCs w:val="24"/>
          <w:lang w:val="en-US"/>
        </w:rPr>
      </w:pPr>
      <w:r w:rsidRPr="008A7B03">
        <w:rPr>
          <w:noProof/>
          <w:sz w:val="24"/>
          <w:szCs w:val="24"/>
          <w:u w:val="single"/>
          <w:lang w:val="en-US"/>
        </w:rPr>
        <w:t>Absorption</w:t>
      </w:r>
    </w:p>
    <w:p w14:paraId="6753E0A7" w14:textId="77777777" w:rsidR="009E7B66" w:rsidRPr="008A7B03" w:rsidRDefault="009E7B66" w:rsidP="008A7B03">
      <w:pPr>
        <w:ind w:left="851"/>
        <w:rPr>
          <w:noProof/>
          <w:sz w:val="24"/>
          <w:szCs w:val="24"/>
          <w:lang w:val="en-US"/>
        </w:rPr>
      </w:pPr>
      <w:r w:rsidRPr="008A7B03">
        <w:rPr>
          <w:noProof/>
          <w:sz w:val="24"/>
          <w:szCs w:val="24"/>
          <w:lang w:val="en-US"/>
        </w:rPr>
        <w:t>Lercanidipine is completely absorbed after oral administration and peak plasma levels are reached after approximately 1.5</w:t>
      </w:r>
      <w:r w:rsidRPr="008A7B03">
        <w:rPr>
          <w:noProof/>
          <w:sz w:val="24"/>
          <w:szCs w:val="24"/>
          <w:lang w:val="en-US"/>
        </w:rPr>
        <w:noBreakHyphen/>
        <w:t>3 hours.</w:t>
      </w:r>
    </w:p>
    <w:p w14:paraId="17DE5351" w14:textId="77777777" w:rsidR="009E7B66" w:rsidRPr="008A7B03" w:rsidRDefault="009E7B66" w:rsidP="008A7B03">
      <w:pPr>
        <w:ind w:left="851"/>
        <w:rPr>
          <w:noProof/>
          <w:sz w:val="24"/>
          <w:szCs w:val="24"/>
          <w:lang w:val="en-US"/>
        </w:rPr>
      </w:pPr>
    </w:p>
    <w:p w14:paraId="472F0C70" w14:textId="77777777" w:rsidR="009E7B66" w:rsidRPr="008A7B03" w:rsidRDefault="009E7B66" w:rsidP="008A7B03">
      <w:pPr>
        <w:ind w:left="851"/>
        <w:rPr>
          <w:noProof/>
          <w:sz w:val="24"/>
          <w:szCs w:val="24"/>
          <w:lang w:val="en-US"/>
        </w:rPr>
      </w:pPr>
      <w:r w:rsidRPr="008A7B03">
        <w:rPr>
          <w:noProof/>
          <w:sz w:val="24"/>
          <w:szCs w:val="24"/>
          <w:lang w:val="en-US"/>
        </w:rPr>
        <w:t>The two enantiomers of lercanidipine show a similar plasma level profile: the time to peak plasma concentration is the same and the peak plasma concentration and AUC are, on average 1.2 times higher for the (S)</w:t>
      </w:r>
      <w:r w:rsidRPr="008A7B03">
        <w:rPr>
          <w:noProof/>
          <w:sz w:val="24"/>
          <w:szCs w:val="24"/>
          <w:lang w:val="en-US"/>
        </w:rPr>
        <w:noBreakHyphen/>
        <w:t>enantiomer. The elimination half</w:t>
      </w:r>
      <w:r w:rsidRPr="008A7B03">
        <w:rPr>
          <w:noProof/>
          <w:sz w:val="24"/>
          <w:szCs w:val="24"/>
          <w:lang w:val="en-US"/>
        </w:rPr>
        <w:noBreakHyphen/>
        <w:t>lives of the two enantiomers are essentially the same. No interconversion of the two enantiomers is observed "in vivo".</w:t>
      </w:r>
    </w:p>
    <w:p w14:paraId="72FCFF7F" w14:textId="77777777" w:rsidR="009E7B66" w:rsidRPr="008A7B03" w:rsidRDefault="009E7B66" w:rsidP="008A7B03">
      <w:pPr>
        <w:ind w:left="851"/>
        <w:rPr>
          <w:noProof/>
          <w:sz w:val="24"/>
          <w:szCs w:val="24"/>
          <w:lang w:val="en-US"/>
        </w:rPr>
      </w:pPr>
    </w:p>
    <w:p w14:paraId="6EE2B108" w14:textId="77777777" w:rsidR="009E7B66" w:rsidRPr="008A7B03" w:rsidRDefault="009E7B66" w:rsidP="008A7B03">
      <w:pPr>
        <w:ind w:left="851"/>
        <w:rPr>
          <w:noProof/>
          <w:sz w:val="24"/>
          <w:szCs w:val="24"/>
          <w:lang w:val="en-US"/>
        </w:rPr>
      </w:pPr>
      <w:r w:rsidRPr="008A7B03">
        <w:rPr>
          <w:noProof/>
          <w:sz w:val="24"/>
          <w:szCs w:val="24"/>
          <w:lang w:val="en-US"/>
        </w:rPr>
        <w:t>Due to the high first</w:t>
      </w:r>
      <w:r w:rsidRPr="008A7B03">
        <w:rPr>
          <w:noProof/>
          <w:sz w:val="24"/>
          <w:szCs w:val="24"/>
          <w:lang w:val="en-US"/>
        </w:rPr>
        <w:noBreakHyphen/>
        <w:t>pass metabolism, the absolute bioavailability of oral lercanidipine in non</w:t>
      </w:r>
      <w:r w:rsidRPr="008A7B03">
        <w:rPr>
          <w:noProof/>
          <w:sz w:val="24"/>
          <w:szCs w:val="24"/>
          <w:lang w:val="en-US"/>
        </w:rPr>
        <w:noBreakHyphen/>
        <w:t>fasted conditions is about 10%. However, the bioavailability on ingestion by healthy volunteers under fasting conditions is reduced to 1/3.</w:t>
      </w:r>
    </w:p>
    <w:p w14:paraId="09AE7087" w14:textId="77777777" w:rsidR="009E7B66" w:rsidRPr="008A7B03" w:rsidRDefault="009E7B66" w:rsidP="008A7B03">
      <w:pPr>
        <w:ind w:left="851"/>
        <w:rPr>
          <w:noProof/>
          <w:sz w:val="24"/>
          <w:szCs w:val="24"/>
          <w:lang w:val="en-US"/>
        </w:rPr>
      </w:pPr>
    </w:p>
    <w:p w14:paraId="041F9ED3" w14:textId="77777777" w:rsidR="009E7B66" w:rsidRPr="008A7B03" w:rsidRDefault="009E7B66" w:rsidP="008A7B03">
      <w:pPr>
        <w:ind w:left="851"/>
        <w:rPr>
          <w:noProof/>
          <w:sz w:val="24"/>
          <w:szCs w:val="24"/>
          <w:lang w:val="en-US"/>
        </w:rPr>
      </w:pPr>
      <w:r w:rsidRPr="008A7B03">
        <w:rPr>
          <w:noProof/>
          <w:sz w:val="24"/>
          <w:szCs w:val="24"/>
          <w:lang w:val="en-US"/>
        </w:rPr>
        <w:t>Oral availability of lercanidipine increases 4</w:t>
      </w:r>
      <w:r w:rsidRPr="008A7B03">
        <w:rPr>
          <w:noProof/>
          <w:sz w:val="24"/>
          <w:szCs w:val="24"/>
          <w:lang w:val="en-US"/>
        </w:rPr>
        <w:noBreakHyphen/>
        <w:t>fold when it is ingested up to 2 hours after a high</w:t>
      </w:r>
      <w:r w:rsidRPr="008A7B03">
        <w:rPr>
          <w:noProof/>
          <w:sz w:val="24"/>
          <w:szCs w:val="24"/>
          <w:lang w:val="en-US"/>
        </w:rPr>
        <w:noBreakHyphen/>
        <w:t>fat meal. Hence the drug should be taken before meals.</w:t>
      </w:r>
    </w:p>
    <w:p w14:paraId="4C1CA578" w14:textId="77777777" w:rsidR="009E7B66" w:rsidRPr="008A7B03" w:rsidRDefault="009E7B66" w:rsidP="008A7B03">
      <w:pPr>
        <w:ind w:left="851"/>
        <w:rPr>
          <w:noProof/>
          <w:sz w:val="24"/>
          <w:szCs w:val="24"/>
          <w:lang w:val="en-US"/>
        </w:rPr>
      </w:pPr>
    </w:p>
    <w:p w14:paraId="0204DBDE" w14:textId="77777777" w:rsidR="009E7B66" w:rsidRPr="008A7B03" w:rsidRDefault="009E7B66" w:rsidP="008A7B03">
      <w:pPr>
        <w:ind w:left="851"/>
        <w:rPr>
          <w:noProof/>
          <w:sz w:val="24"/>
          <w:szCs w:val="24"/>
          <w:lang w:val="en-US"/>
        </w:rPr>
      </w:pPr>
      <w:r w:rsidRPr="008A7B03">
        <w:rPr>
          <w:noProof/>
          <w:sz w:val="24"/>
          <w:szCs w:val="24"/>
          <w:u w:val="single"/>
          <w:lang w:val="en-US"/>
        </w:rPr>
        <w:t>Distribution</w:t>
      </w:r>
    </w:p>
    <w:p w14:paraId="0F737D03" w14:textId="77777777" w:rsidR="009E7B66" w:rsidRPr="008A7B03" w:rsidRDefault="009E7B66" w:rsidP="008A7B03">
      <w:pPr>
        <w:ind w:left="851"/>
        <w:rPr>
          <w:noProof/>
          <w:sz w:val="24"/>
          <w:szCs w:val="24"/>
          <w:lang w:val="en-US"/>
        </w:rPr>
      </w:pPr>
      <w:r w:rsidRPr="008A7B03">
        <w:rPr>
          <w:noProof/>
          <w:sz w:val="24"/>
          <w:szCs w:val="24"/>
          <w:lang w:val="en-US"/>
        </w:rPr>
        <w:t>Distribution from plasma into tissues and organs is rapid and extensive.</w:t>
      </w:r>
    </w:p>
    <w:p w14:paraId="5C8F99C2" w14:textId="77777777" w:rsidR="009E7B66" w:rsidRPr="008A7B03" w:rsidRDefault="009E7B66" w:rsidP="008A7B03">
      <w:pPr>
        <w:ind w:left="851"/>
        <w:rPr>
          <w:noProof/>
          <w:sz w:val="24"/>
          <w:szCs w:val="24"/>
          <w:lang w:val="en-US"/>
        </w:rPr>
      </w:pPr>
    </w:p>
    <w:p w14:paraId="0C0A84C4" w14:textId="77777777" w:rsidR="009E7B66" w:rsidRPr="008A7B03" w:rsidRDefault="009E7B66" w:rsidP="008A7B03">
      <w:pPr>
        <w:ind w:left="851"/>
        <w:rPr>
          <w:noProof/>
          <w:sz w:val="24"/>
          <w:szCs w:val="24"/>
          <w:lang w:val="en-US"/>
        </w:rPr>
      </w:pPr>
      <w:r w:rsidRPr="008A7B03">
        <w:rPr>
          <w:noProof/>
          <w:sz w:val="24"/>
          <w:szCs w:val="24"/>
          <w:lang w:val="en-US"/>
        </w:rPr>
        <w:t>The degree of plasma protein binding of lercanidipine exceeds 98%. Since plasma protein levels are reduced in patients with severe renal or hepatic dysfunction, the free fraction of the drug may be higher.</w:t>
      </w:r>
    </w:p>
    <w:p w14:paraId="0A940C27" w14:textId="77777777" w:rsidR="009E7B66" w:rsidRPr="008A7B03" w:rsidRDefault="009E7B66" w:rsidP="008A7B03">
      <w:pPr>
        <w:ind w:left="851"/>
        <w:rPr>
          <w:noProof/>
          <w:sz w:val="24"/>
          <w:szCs w:val="24"/>
          <w:lang w:val="en-US"/>
        </w:rPr>
      </w:pPr>
    </w:p>
    <w:p w14:paraId="6CA2E971" w14:textId="77777777" w:rsidR="009E7B66" w:rsidRPr="008A7B03" w:rsidRDefault="009E7B66" w:rsidP="008A7B03">
      <w:pPr>
        <w:ind w:left="851"/>
        <w:rPr>
          <w:noProof/>
          <w:sz w:val="24"/>
          <w:szCs w:val="24"/>
          <w:lang w:val="en-US"/>
        </w:rPr>
      </w:pPr>
      <w:r w:rsidRPr="008A7B03">
        <w:rPr>
          <w:noProof/>
          <w:sz w:val="24"/>
          <w:szCs w:val="24"/>
          <w:u w:val="single"/>
          <w:lang w:val="en-US"/>
        </w:rPr>
        <w:t>Biotransformation</w:t>
      </w:r>
    </w:p>
    <w:p w14:paraId="40E27382" w14:textId="77777777" w:rsidR="009E7B66" w:rsidRPr="008A7B03" w:rsidRDefault="009E7B66" w:rsidP="008A7B03">
      <w:pPr>
        <w:ind w:left="851"/>
        <w:rPr>
          <w:noProof/>
          <w:sz w:val="24"/>
          <w:szCs w:val="24"/>
          <w:lang w:val="en-US"/>
        </w:rPr>
      </w:pPr>
      <w:r w:rsidRPr="008A7B03">
        <w:rPr>
          <w:noProof/>
          <w:sz w:val="24"/>
          <w:szCs w:val="24"/>
          <w:lang w:val="en-US"/>
        </w:rPr>
        <w:t>Lercanidipine is extensively metabolised by CYP3A4; no parent substance is found either in urine or faeces. It is predominantly converted into inactive metabolites and approximately 50% of the dose is excreted in the urine.</w:t>
      </w:r>
    </w:p>
    <w:p w14:paraId="4A762BF3" w14:textId="77777777" w:rsidR="009E7B66" w:rsidRPr="008A7B03" w:rsidRDefault="009E7B66" w:rsidP="008A7B03">
      <w:pPr>
        <w:ind w:left="851"/>
        <w:rPr>
          <w:noProof/>
          <w:sz w:val="24"/>
          <w:szCs w:val="24"/>
          <w:lang w:val="en-US"/>
        </w:rPr>
      </w:pPr>
    </w:p>
    <w:p w14:paraId="3280EE6F" w14:textId="77777777" w:rsidR="009E7B66" w:rsidRPr="008A7B03" w:rsidRDefault="009E7B66" w:rsidP="008A7B03">
      <w:pPr>
        <w:ind w:left="851"/>
        <w:rPr>
          <w:noProof/>
          <w:sz w:val="24"/>
          <w:szCs w:val="24"/>
          <w:lang w:val="en-US"/>
        </w:rPr>
      </w:pPr>
      <w:r w:rsidRPr="008A7B03">
        <w:rPr>
          <w:noProof/>
          <w:sz w:val="24"/>
          <w:szCs w:val="24"/>
          <w:lang w:val="en-US"/>
        </w:rPr>
        <w:t>In vitro experiments with human liver microsomes have demonstrated that lercanidipine shows slight inhibition of the two enzymes CYP3A4 and CYP2D6 at concentrations 160</w:t>
      </w:r>
      <w:r w:rsidRPr="008A7B03">
        <w:rPr>
          <w:noProof/>
          <w:sz w:val="24"/>
          <w:szCs w:val="24"/>
          <w:lang w:val="en-US"/>
        </w:rPr>
        <w:noBreakHyphen/>
        <w:t xml:space="preserve"> and 40</w:t>
      </w:r>
      <w:r w:rsidRPr="008A7B03">
        <w:rPr>
          <w:noProof/>
          <w:sz w:val="24"/>
          <w:szCs w:val="24"/>
          <w:lang w:val="en-US"/>
        </w:rPr>
        <w:noBreakHyphen/>
        <w:t>times higher than the peak plasma levels achieved after administration of the 20 mg dose.</w:t>
      </w:r>
    </w:p>
    <w:p w14:paraId="1747D40B" w14:textId="77777777" w:rsidR="009E7B66" w:rsidRPr="008A7B03" w:rsidRDefault="009E7B66" w:rsidP="008A7B03">
      <w:pPr>
        <w:ind w:left="851"/>
        <w:rPr>
          <w:noProof/>
          <w:sz w:val="24"/>
          <w:szCs w:val="24"/>
          <w:lang w:val="en-US"/>
        </w:rPr>
      </w:pPr>
    </w:p>
    <w:p w14:paraId="399E7AEB" w14:textId="77777777" w:rsidR="009E7B66" w:rsidRPr="008A7B03" w:rsidRDefault="009E7B66" w:rsidP="008A7B03">
      <w:pPr>
        <w:ind w:left="851"/>
        <w:rPr>
          <w:noProof/>
          <w:sz w:val="24"/>
          <w:szCs w:val="24"/>
          <w:lang w:val="en-US"/>
        </w:rPr>
      </w:pPr>
      <w:r w:rsidRPr="008A7B03">
        <w:rPr>
          <w:noProof/>
          <w:sz w:val="24"/>
          <w:szCs w:val="24"/>
          <w:lang w:val="en-US"/>
        </w:rPr>
        <w:t>Furthermore, interaction studies in humans have shown that lercanidipine does not modify the plasma levels of midazolam, a typical substrate of CYP3A4, or of metoprolol, a typical substrate of CYP2D6. Therefore, at therapeutic doses, lercanidipine is not expected to inhibit the biotransformation of drugs metabolised by CYP3A4 or CYP2D6.</w:t>
      </w:r>
    </w:p>
    <w:p w14:paraId="0FDE69CF" w14:textId="77777777" w:rsidR="009E7B66" w:rsidRPr="008A7B03" w:rsidRDefault="009E7B66" w:rsidP="008A7B03">
      <w:pPr>
        <w:ind w:left="851"/>
        <w:rPr>
          <w:noProof/>
          <w:sz w:val="24"/>
          <w:szCs w:val="24"/>
          <w:lang w:val="en-US"/>
        </w:rPr>
      </w:pPr>
    </w:p>
    <w:p w14:paraId="628DD4E8" w14:textId="77777777" w:rsidR="009E7B66" w:rsidRPr="008A7B03" w:rsidRDefault="009E7B66" w:rsidP="008A7B03">
      <w:pPr>
        <w:ind w:left="851"/>
        <w:rPr>
          <w:noProof/>
          <w:sz w:val="24"/>
          <w:szCs w:val="24"/>
          <w:lang w:val="en-US"/>
        </w:rPr>
      </w:pPr>
      <w:r w:rsidRPr="008A7B03">
        <w:rPr>
          <w:noProof/>
          <w:sz w:val="24"/>
          <w:szCs w:val="24"/>
          <w:u w:val="single"/>
          <w:lang w:val="en-US"/>
        </w:rPr>
        <w:t>Elimination</w:t>
      </w:r>
    </w:p>
    <w:p w14:paraId="762DB6A6" w14:textId="77777777" w:rsidR="009E7B66" w:rsidRPr="008A7B03" w:rsidRDefault="009E7B66" w:rsidP="008A7B03">
      <w:pPr>
        <w:ind w:left="851"/>
        <w:rPr>
          <w:noProof/>
          <w:sz w:val="24"/>
          <w:szCs w:val="24"/>
          <w:lang w:val="en-US"/>
        </w:rPr>
      </w:pPr>
      <w:r w:rsidRPr="008A7B03">
        <w:rPr>
          <w:noProof/>
          <w:sz w:val="24"/>
          <w:szCs w:val="24"/>
          <w:lang w:val="en-US"/>
        </w:rPr>
        <w:t>Elimination essentially occurs through biotransformation.</w:t>
      </w:r>
    </w:p>
    <w:p w14:paraId="52C4ED7F" w14:textId="77777777" w:rsidR="009E7B66" w:rsidRPr="008A7B03" w:rsidRDefault="009E7B66" w:rsidP="008A7B03">
      <w:pPr>
        <w:ind w:left="851"/>
        <w:rPr>
          <w:noProof/>
          <w:sz w:val="24"/>
          <w:szCs w:val="24"/>
          <w:lang w:val="en-US"/>
        </w:rPr>
      </w:pPr>
    </w:p>
    <w:p w14:paraId="67D81041" w14:textId="77777777" w:rsidR="009E7B66" w:rsidRPr="008A7B03" w:rsidRDefault="009E7B66" w:rsidP="008A7B03">
      <w:pPr>
        <w:ind w:left="851"/>
        <w:rPr>
          <w:noProof/>
          <w:sz w:val="24"/>
          <w:szCs w:val="24"/>
          <w:lang w:val="en-US"/>
        </w:rPr>
      </w:pPr>
      <w:r w:rsidRPr="008A7B03">
        <w:rPr>
          <w:noProof/>
          <w:sz w:val="24"/>
          <w:szCs w:val="24"/>
          <w:lang w:val="en-US"/>
        </w:rPr>
        <w:t>A mean terminal elimination half</w:t>
      </w:r>
      <w:r w:rsidRPr="008A7B03">
        <w:rPr>
          <w:noProof/>
          <w:sz w:val="24"/>
          <w:szCs w:val="24"/>
          <w:lang w:val="en-US"/>
        </w:rPr>
        <w:noBreakHyphen/>
        <w:t>life of 8</w:t>
      </w:r>
      <w:r w:rsidRPr="008A7B03">
        <w:rPr>
          <w:noProof/>
          <w:sz w:val="24"/>
          <w:szCs w:val="24"/>
          <w:lang w:val="en-US"/>
        </w:rPr>
        <w:noBreakHyphen/>
        <w:t>10 hours was calculated, and due to the high binding to lipid membranes, therapeutic activity lasts for 24 hours. No accumulation was shown after repeated administration.</w:t>
      </w:r>
    </w:p>
    <w:p w14:paraId="66F475C3" w14:textId="77777777" w:rsidR="009E7B66" w:rsidRPr="008A7B03" w:rsidRDefault="009E7B66" w:rsidP="008A7B03">
      <w:pPr>
        <w:ind w:left="851"/>
        <w:rPr>
          <w:noProof/>
          <w:sz w:val="24"/>
          <w:szCs w:val="24"/>
          <w:lang w:val="en-US"/>
        </w:rPr>
      </w:pPr>
    </w:p>
    <w:p w14:paraId="4B56A61C" w14:textId="77777777" w:rsidR="009E7B66" w:rsidRPr="008A7B03" w:rsidRDefault="009E7B66" w:rsidP="008A7B03">
      <w:pPr>
        <w:ind w:left="851"/>
        <w:rPr>
          <w:noProof/>
          <w:sz w:val="24"/>
          <w:szCs w:val="24"/>
          <w:lang w:val="en-US"/>
        </w:rPr>
      </w:pPr>
      <w:r w:rsidRPr="008A7B03">
        <w:rPr>
          <w:noProof/>
          <w:sz w:val="24"/>
          <w:szCs w:val="24"/>
          <w:u w:val="single"/>
          <w:lang w:val="en-US"/>
        </w:rPr>
        <w:t>Linearity/non</w:t>
      </w:r>
      <w:r w:rsidRPr="008A7B03">
        <w:rPr>
          <w:noProof/>
          <w:sz w:val="24"/>
          <w:szCs w:val="24"/>
          <w:u w:val="single"/>
          <w:lang w:val="en-US"/>
        </w:rPr>
        <w:noBreakHyphen/>
        <w:t>linearity</w:t>
      </w:r>
    </w:p>
    <w:p w14:paraId="562F6C11" w14:textId="77777777" w:rsidR="009E7B66" w:rsidRPr="008A7B03" w:rsidRDefault="009E7B66" w:rsidP="008A7B03">
      <w:pPr>
        <w:ind w:left="851"/>
        <w:rPr>
          <w:noProof/>
          <w:sz w:val="24"/>
          <w:szCs w:val="24"/>
          <w:lang w:val="en-US"/>
        </w:rPr>
      </w:pPr>
      <w:r w:rsidRPr="008A7B03">
        <w:rPr>
          <w:noProof/>
          <w:sz w:val="24"/>
          <w:szCs w:val="24"/>
          <w:lang w:val="en-US"/>
        </w:rPr>
        <w:t>Oral administration of lercanidipine results in plasma levels that are not directly proportional to the dose (non</w:t>
      </w:r>
      <w:r w:rsidRPr="008A7B03">
        <w:rPr>
          <w:noProof/>
          <w:sz w:val="24"/>
          <w:szCs w:val="24"/>
          <w:lang w:val="en-US"/>
        </w:rPr>
        <w:noBreakHyphen/>
        <w:t>linear kinetics). After 10, 20 or 40 mg, peak plasma concentrations were in the ratio of 1:3:8 and areas under the plasma concentration</w:t>
      </w:r>
      <w:r w:rsidRPr="008A7B03">
        <w:rPr>
          <w:noProof/>
          <w:sz w:val="24"/>
          <w:szCs w:val="24"/>
          <w:lang w:val="en-US"/>
        </w:rPr>
        <w:noBreakHyphen/>
        <w:t>time curves in the ratio of 1:4:18, suggesting a progressive saturation of first pass metabolism. Accordingly, availability increases with dosage elevation.</w:t>
      </w:r>
    </w:p>
    <w:p w14:paraId="7451B797" w14:textId="77777777" w:rsidR="009E7B66" w:rsidRPr="008A7B03" w:rsidRDefault="009E7B66" w:rsidP="008A7B03">
      <w:pPr>
        <w:ind w:left="851"/>
        <w:rPr>
          <w:noProof/>
          <w:sz w:val="24"/>
          <w:szCs w:val="24"/>
          <w:lang w:val="en-US"/>
        </w:rPr>
      </w:pPr>
    </w:p>
    <w:p w14:paraId="7DFD1FE0" w14:textId="77777777" w:rsidR="009E7B66" w:rsidRPr="008A7B03" w:rsidRDefault="009E7B66" w:rsidP="008A7B03">
      <w:pPr>
        <w:ind w:left="851"/>
        <w:rPr>
          <w:noProof/>
          <w:sz w:val="24"/>
          <w:szCs w:val="24"/>
          <w:lang w:val="en-US"/>
        </w:rPr>
      </w:pPr>
      <w:r w:rsidRPr="008A7B03">
        <w:rPr>
          <w:noProof/>
          <w:sz w:val="24"/>
          <w:szCs w:val="24"/>
          <w:u w:val="single"/>
          <w:lang w:val="en-US"/>
        </w:rPr>
        <w:t>Other special populations</w:t>
      </w:r>
    </w:p>
    <w:p w14:paraId="72BCD6AC" w14:textId="77777777" w:rsidR="009E7B66" w:rsidRPr="008A7B03" w:rsidRDefault="009E7B66" w:rsidP="008A7B03">
      <w:pPr>
        <w:ind w:left="851"/>
        <w:rPr>
          <w:noProof/>
          <w:sz w:val="24"/>
          <w:szCs w:val="24"/>
          <w:lang w:val="en-US"/>
        </w:rPr>
      </w:pPr>
      <w:r w:rsidRPr="008A7B03">
        <w:rPr>
          <w:noProof/>
          <w:sz w:val="24"/>
          <w:szCs w:val="24"/>
          <w:lang w:val="en-US"/>
        </w:rPr>
        <w:t>It has been shown that the pharmacokinetic behaviour of lercanidipine in elderly patients and in patients with mild to moderate renal dysfunction or mild to moderate hepatic impairment is similar to that observed in the general patient population. Patients with severe renal dysfunction or dialysis</w:t>
      </w:r>
      <w:r w:rsidRPr="008A7B03">
        <w:rPr>
          <w:noProof/>
          <w:sz w:val="24"/>
          <w:szCs w:val="24"/>
          <w:lang w:val="en-US"/>
        </w:rPr>
        <w:noBreakHyphen/>
        <w:t>dependent patients showed higher concentrations of the drug (approximately 70%). In patients with moderate to severe hepatic impairment, systemic bioavailability of lercanidipine is probably increased because the drug is normally extensively metabolised in the liver.</w:t>
      </w:r>
    </w:p>
    <w:p w14:paraId="05D37B64" w14:textId="77777777" w:rsidR="007C5D2A" w:rsidRPr="008A7B03" w:rsidRDefault="007C5D2A" w:rsidP="003E0341">
      <w:pPr>
        <w:tabs>
          <w:tab w:val="left" w:pos="851"/>
        </w:tabs>
        <w:ind w:left="851"/>
        <w:rPr>
          <w:sz w:val="24"/>
          <w:szCs w:val="24"/>
          <w:lang w:val="en-GB"/>
        </w:rPr>
      </w:pPr>
    </w:p>
    <w:p w14:paraId="1D316AB8" w14:textId="77777777" w:rsidR="007C5D2A" w:rsidRPr="008A7B03" w:rsidRDefault="00180A12" w:rsidP="007C5D2A">
      <w:pPr>
        <w:tabs>
          <w:tab w:val="left" w:pos="851"/>
        </w:tabs>
        <w:ind w:left="851" w:hanging="851"/>
        <w:rPr>
          <w:b/>
          <w:sz w:val="24"/>
          <w:szCs w:val="24"/>
          <w:lang w:val="en-GB"/>
        </w:rPr>
      </w:pPr>
      <w:r w:rsidRPr="008A7B03">
        <w:rPr>
          <w:b/>
          <w:sz w:val="24"/>
          <w:szCs w:val="24"/>
          <w:lang w:val="en-GB"/>
        </w:rPr>
        <w:t>5.3</w:t>
      </w:r>
      <w:r w:rsidRPr="008A7B03">
        <w:rPr>
          <w:b/>
          <w:sz w:val="24"/>
          <w:szCs w:val="24"/>
          <w:lang w:val="en-GB"/>
        </w:rPr>
        <w:tab/>
        <w:t>Preclinical safety data</w:t>
      </w:r>
    </w:p>
    <w:p w14:paraId="66A61495" w14:textId="77777777" w:rsidR="00787750" w:rsidRDefault="00787750" w:rsidP="008A7B03">
      <w:pPr>
        <w:ind w:left="851"/>
        <w:rPr>
          <w:sz w:val="24"/>
          <w:szCs w:val="24"/>
          <w:lang w:val="en-US"/>
        </w:rPr>
      </w:pPr>
    </w:p>
    <w:p w14:paraId="13996B6C" w14:textId="295CC2B3" w:rsidR="009E7B66" w:rsidRPr="00787750" w:rsidRDefault="009E7B66" w:rsidP="008A7B03">
      <w:pPr>
        <w:ind w:left="851"/>
        <w:rPr>
          <w:sz w:val="24"/>
          <w:szCs w:val="24"/>
          <w:u w:val="single"/>
          <w:lang w:val="en-US"/>
        </w:rPr>
      </w:pPr>
      <w:r w:rsidRPr="00787750">
        <w:rPr>
          <w:sz w:val="24"/>
          <w:szCs w:val="24"/>
          <w:u w:val="single"/>
          <w:lang w:val="en-US"/>
        </w:rPr>
        <w:t>Enalapril/lercanidipine combination</w:t>
      </w:r>
    </w:p>
    <w:p w14:paraId="7FBACC59" w14:textId="77777777" w:rsidR="009E7B66" w:rsidRPr="008A7B03" w:rsidRDefault="009E7B66" w:rsidP="008A7B03">
      <w:pPr>
        <w:ind w:left="851"/>
        <w:rPr>
          <w:sz w:val="24"/>
          <w:szCs w:val="24"/>
          <w:lang w:val="en-US"/>
        </w:rPr>
      </w:pPr>
      <w:r w:rsidRPr="008A7B03">
        <w:rPr>
          <w:sz w:val="24"/>
          <w:szCs w:val="24"/>
          <w:lang w:val="en-US"/>
        </w:rPr>
        <w:t>Potential toxicity of the fixed combination of enalapril and lercanidipine was studied in rats after oral administration for up to 3 months and in two genotoxicity tests. The combination did not alter the toxicological profile of the two individual components.</w:t>
      </w:r>
    </w:p>
    <w:p w14:paraId="3C3E626D" w14:textId="77777777" w:rsidR="009E7B66" w:rsidRPr="008A7B03" w:rsidRDefault="009E7B66" w:rsidP="008A7B03">
      <w:pPr>
        <w:ind w:left="851"/>
        <w:rPr>
          <w:sz w:val="24"/>
          <w:szCs w:val="24"/>
          <w:lang w:val="en-US"/>
        </w:rPr>
      </w:pPr>
    </w:p>
    <w:p w14:paraId="4052BF3F" w14:textId="77777777" w:rsidR="009E7B66" w:rsidRPr="008A7B03" w:rsidRDefault="009E7B66" w:rsidP="008A7B03">
      <w:pPr>
        <w:ind w:left="851"/>
        <w:rPr>
          <w:sz w:val="24"/>
          <w:szCs w:val="24"/>
          <w:lang w:val="en-US"/>
        </w:rPr>
      </w:pPr>
      <w:r w:rsidRPr="008A7B03">
        <w:rPr>
          <w:sz w:val="24"/>
          <w:szCs w:val="24"/>
          <w:lang w:val="en-US"/>
        </w:rPr>
        <w:t>The following data exist for the two individual components, enalapril and lercanidipine.</w:t>
      </w:r>
    </w:p>
    <w:p w14:paraId="417FB0F3" w14:textId="77777777" w:rsidR="009E7B66" w:rsidRPr="008A7B03" w:rsidRDefault="009E7B66" w:rsidP="008A7B03">
      <w:pPr>
        <w:ind w:left="851"/>
        <w:rPr>
          <w:sz w:val="24"/>
          <w:szCs w:val="24"/>
          <w:lang w:val="en-US"/>
        </w:rPr>
      </w:pPr>
    </w:p>
    <w:p w14:paraId="5AB424AE" w14:textId="77777777" w:rsidR="009E7B66" w:rsidRPr="00787750" w:rsidRDefault="009E7B66" w:rsidP="008A7B03">
      <w:pPr>
        <w:ind w:left="851"/>
        <w:rPr>
          <w:sz w:val="24"/>
          <w:szCs w:val="24"/>
          <w:u w:val="single"/>
          <w:lang w:val="en-US"/>
        </w:rPr>
      </w:pPr>
      <w:r w:rsidRPr="00787750">
        <w:rPr>
          <w:sz w:val="24"/>
          <w:szCs w:val="24"/>
          <w:u w:val="single"/>
          <w:lang w:val="en-US"/>
        </w:rPr>
        <w:t>Enalapril</w:t>
      </w:r>
    </w:p>
    <w:p w14:paraId="4BF00F36" w14:textId="77777777" w:rsidR="009E7B66" w:rsidRPr="008A7B03" w:rsidRDefault="009E7B66" w:rsidP="008A7B03">
      <w:pPr>
        <w:ind w:left="851"/>
        <w:rPr>
          <w:sz w:val="24"/>
          <w:szCs w:val="24"/>
          <w:lang w:val="en-US"/>
        </w:rPr>
      </w:pPr>
      <w:r w:rsidRPr="008A7B03">
        <w:rPr>
          <w:sz w:val="24"/>
          <w:szCs w:val="24"/>
          <w:lang w:val="en-US"/>
        </w:rPr>
        <w:t>Non-clinical data reveal no special hazard for humans based on conventional studies of safety pharmacology, repeated dose toxicity, genotoxicity, carcinogenic potential, toxicity to reproduction and development.</w:t>
      </w:r>
    </w:p>
    <w:p w14:paraId="538468F3" w14:textId="77777777" w:rsidR="009E7B66" w:rsidRPr="008A7B03" w:rsidRDefault="009E7B66" w:rsidP="008A7B03">
      <w:pPr>
        <w:ind w:left="851"/>
        <w:rPr>
          <w:sz w:val="24"/>
          <w:szCs w:val="24"/>
          <w:lang w:val="en-US"/>
        </w:rPr>
      </w:pPr>
    </w:p>
    <w:p w14:paraId="19BB266B" w14:textId="77777777" w:rsidR="009E7B66" w:rsidRPr="008A7B03" w:rsidRDefault="009E7B66" w:rsidP="008A7B03">
      <w:pPr>
        <w:ind w:left="851"/>
        <w:rPr>
          <w:sz w:val="24"/>
          <w:szCs w:val="24"/>
          <w:lang w:val="en-US"/>
        </w:rPr>
      </w:pPr>
      <w:r w:rsidRPr="008A7B03">
        <w:rPr>
          <w:sz w:val="24"/>
          <w:szCs w:val="24"/>
          <w:lang w:val="en-US"/>
        </w:rPr>
        <w:t>Reproductive toxicity studies suggest that enalapril has no effects on fertility and reproductive performance in rats, and is not teratogenic. In a study in which female rats were dosed prior to mating through gestation, an increased incidence of rat pup deaths occurred during lactation. The compound has been shown to cross the placenta and is excreted in milk. Angiotensin converting enzyme inhibitors, as a class, have been shown to induce adverse effects on the late fetal development, resulting in fetal death and congenital effects, in particular affecting the skull. Fetotoxicity, intrauterine growth retardation and patent ductus arteriosus have also been reported. These developmental anomalies are thought to be partly due to a direct action of ACE inhibitors on the fetal renin angiotensin system and partly due to ischemia resulting from maternal hypotension and decreases in fetal</w:t>
      </w:r>
      <w:r w:rsidRPr="008A7B03">
        <w:rPr>
          <w:sz w:val="24"/>
          <w:szCs w:val="24"/>
          <w:lang w:val="en-US"/>
        </w:rPr>
        <w:noBreakHyphen/>
        <w:t>placental blood flow and oxygen/nutrients delivery to the fetus.</w:t>
      </w:r>
    </w:p>
    <w:p w14:paraId="3BBD9F2D" w14:textId="7A945C5B" w:rsidR="000A18B0" w:rsidRDefault="000A18B0">
      <w:pPr>
        <w:rPr>
          <w:sz w:val="24"/>
          <w:szCs w:val="24"/>
          <w:lang w:val="en-US"/>
        </w:rPr>
      </w:pPr>
      <w:r>
        <w:rPr>
          <w:sz w:val="24"/>
          <w:szCs w:val="24"/>
          <w:lang w:val="en-US"/>
        </w:rPr>
        <w:br w:type="page"/>
      </w:r>
    </w:p>
    <w:p w14:paraId="28A81ACD" w14:textId="77777777" w:rsidR="009E7B66" w:rsidRPr="008A7B03" w:rsidRDefault="009E7B66" w:rsidP="008A7B03">
      <w:pPr>
        <w:ind w:left="851"/>
        <w:rPr>
          <w:sz w:val="24"/>
          <w:szCs w:val="24"/>
          <w:lang w:val="en-US"/>
        </w:rPr>
      </w:pPr>
    </w:p>
    <w:p w14:paraId="7490660C" w14:textId="77777777" w:rsidR="009E7B66" w:rsidRPr="00787750" w:rsidRDefault="009E7B66" w:rsidP="008A7B03">
      <w:pPr>
        <w:ind w:left="851"/>
        <w:rPr>
          <w:sz w:val="24"/>
          <w:szCs w:val="24"/>
          <w:u w:val="single"/>
          <w:lang w:val="en-US"/>
        </w:rPr>
      </w:pPr>
      <w:r w:rsidRPr="00787750">
        <w:rPr>
          <w:sz w:val="24"/>
          <w:szCs w:val="24"/>
          <w:u w:val="single"/>
          <w:lang w:val="en-US"/>
        </w:rPr>
        <w:t>Lercanidipine</w:t>
      </w:r>
    </w:p>
    <w:p w14:paraId="62A7DF5B" w14:textId="77777777" w:rsidR="009E7B66" w:rsidRPr="008A7B03" w:rsidRDefault="009E7B66" w:rsidP="008A7B03">
      <w:pPr>
        <w:ind w:left="851"/>
        <w:rPr>
          <w:sz w:val="24"/>
          <w:szCs w:val="24"/>
          <w:lang w:val="en-US"/>
        </w:rPr>
      </w:pPr>
      <w:r w:rsidRPr="008A7B03">
        <w:rPr>
          <w:sz w:val="24"/>
          <w:szCs w:val="24"/>
          <w:lang w:val="en-US"/>
        </w:rPr>
        <w:t>Non–clinical data reveal no special hazard for humans based on conventional studies of safety pharmacology, repeated dose toxicity, genotoxicity, carcinogenic potential, toxicity to reproduction and development.</w:t>
      </w:r>
    </w:p>
    <w:p w14:paraId="5D308FC8" w14:textId="77777777" w:rsidR="009E7B66" w:rsidRPr="008A7B03" w:rsidRDefault="009E7B66" w:rsidP="008A7B03">
      <w:pPr>
        <w:ind w:left="851"/>
        <w:rPr>
          <w:sz w:val="24"/>
          <w:szCs w:val="24"/>
          <w:lang w:val="en-US"/>
        </w:rPr>
      </w:pPr>
    </w:p>
    <w:p w14:paraId="2B08D0D0" w14:textId="77777777" w:rsidR="009E7B66" w:rsidRPr="008A7B03" w:rsidRDefault="009E7B66" w:rsidP="008A7B03">
      <w:pPr>
        <w:ind w:left="851"/>
        <w:rPr>
          <w:sz w:val="24"/>
          <w:szCs w:val="24"/>
          <w:lang w:val="en-US"/>
        </w:rPr>
      </w:pPr>
      <w:r w:rsidRPr="008A7B03">
        <w:rPr>
          <w:sz w:val="24"/>
          <w:szCs w:val="24"/>
          <w:lang w:val="en-US"/>
        </w:rPr>
        <w:t>The relevant effects which have been observed in long term studies in rats and dogs were related, directly or indirectly, to the known effects of high doses of Ca</w:t>
      </w:r>
      <w:r w:rsidRPr="008A7B03">
        <w:rPr>
          <w:sz w:val="24"/>
          <w:szCs w:val="24"/>
          <w:lang w:val="en-US"/>
        </w:rPr>
        <w:noBreakHyphen/>
        <w:t>antagonist, predominantly reflecting exaggerated pharmacodynamic activity.</w:t>
      </w:r>
    </w:p>
    <w:p w14:paraId="0C3F7749" w14:textId="77777777" w:rsidR="009E7B66" w:rsidRPr="008A7B03" w:rsidRDefault="009E7B66" w:rsidP="008A7B03">
      <w:pPr>
        <w:ind w:left="851"/>
        <w:rPr>
          <w:sz w:val="24"/>
          <w:szCs w:val="24"/>
          <w:lang w:val="en-US"/>
        </w:rPr>
      </w:pPr>
    </w:p>
    <w:p w14:paraId="79CFD613" w14:textId="77777777" w:rsidR="009E7B66" w:rsidRPr="008A7B03" w:rsidRDefault="009E7B66" w:rsidP="008A7B03">
      <w:pPr>
        <w:ind w:left="851"/>
        <w:rPr>
          <w:sz w:val="24"/>
          <w:szCs w:val="24"/>
          <w:lang w:val="en-US"/>
        </w:rPr>
      </w:pPr>
      <w:r w:rsidRPr="008A7B03">
        <w:rPr>
          <w:sz w:val="24"/>
          <w:szCs w:val="24"/>
          <w:lang w:val="en-US"/>
        </w:rPr>
        <w:t>Treatment with lercanidipine had no effect on fertility or general reproductive performance in rats, but at high doses induced pre</w:t>
      </w:r>
      <w:r w:rsidRPr="008A7B03">
        <w:rPr>
          <w:sz w:val="24"/>
          <w:szCs w:val="24"/>
          <w:lang w:val="en-US"/>
        </w:rPr>
        <w:noBreakHyphen/>
        <w:t xml:space="preserve"> and post</w:t>
      </w:r>
      <w:r w:rsidRPr="008A7B03">
        <w:rPr>
          <w:sz w:val="24"/>
          <w:szCs w:val="24"/>
          <w:lang w:val="en-US"/>
        </w:rPr>
        <w:noBreakHyphen/>
        <w:t xml:space="preserve"> implantation losses and delay in fetal development. There was no evidence of any teratogenicity effect in rats and rabbits, but other dihydropyridines have been found to be teratogenic in animals. Lercanidipine induced dystocia when administered at high dose (12 mg/kg/day) during </w:t>
      </w:r>
      <w:proofErr w:type="spellStart"/>
      <w:r w:rsidRPr="008A7B03">
        <w:rPr>
          <w:sz w:val="24"/>
          <w:szCs w:val="24"/>
          <w:lang w:val="en-US"/>
        </w:rPr>
        <w:t>labour</w:t>
      </w:r>
      <w:proofErr w:type="spellEnd"/>
      <w:r w:rsidRPr="008A7B03">
        <w:rPr>
          <w:sz w:val="24"/>
          <w:szCs w:val="24"/>
          <w:lang w:val="en-US"/>
        </w:rPr>
        <w:t>.</w:t>
      </w:r>
    </w:p>
    <w:p w14:paraId="35549DB3" w14:textId="77777777" w:rsidR="009E7B66" w:rsidRPr="008A7B03" w:rsidRDefault="009E7B66" w:rsidP="008A7B03">
      <w:pPr>
        <w:ind w:left="851"/>
        <w:rPr>
          <w:sz w:val="24"/>
          <w:szCs w:val="24"/>
          <w:lang w:val="en-US"/>
        </w:rPr>
      </w:pPr>
    </w:p>
    <w:p w14:paraId="0A32AD2E" w14:textId="77777777" w:rsidR="009E7B66" w:rsidRPr="008A7B03" w:rsidRDefault="009E7B66" w:rsidP="008A7B03">
      <w:pPr>
        <w:ind w:left="851"/>
        <w:rPr>
          <w:sz w:val="24"/>
          <w:szCs w:val="24"/>
          <w:lang w:val="en-US"/>
        </w:rPr>
      </w:pPr>
      <w:r w:rsidRPr="008A7B03">
        <w:rPr>
          <w:sz w:val="24"/>
          <w:szCs w:val="24"/>
          <w:lang w:val="en-US"/>
        </w:rPr>
        <w:t>The distribution of lercanidipine and/or its metabolites in pregnant animals and their excretion in breast milk have not been investigated.</w:t>
      </w:r>
    </w:p>
    <w:p w14:paraId="7403D73B" w14:textId="77777777" w:rsidR="007C5D2A" w:rsidRPr="008A7B03" w:rsidRDefault="007C5D2A" w:rsidP="003E0341">
      <w:pPr>
        <w:tabs>
          <w:tab w:val="left" w:pos="851"/>
        </w:tabs>
        <w:ind w:left="851"/>
        <w:rPr>
          <w:sz w:val="24"/>
          <w:szCs w:val="24"/>
          <w:lang w:val="en-GB"/>
        </w:rPr>
      </w:pPr>
    </w:p>
    <w:p w14:paraId="5264D5DD" w14:textId="77777777" w:rsidR="007C5D2A" w:rsidRPr="008A7B03" w:rsidRDefault="007C5D2A" w:rsidP="003E0341">
      <w:pPr>
        <w:tabs>
          <w:tab w:val="left" w:pos="851"/>
        </w:tabs>
        <w:ind w:left="851"/>
        <w:rPr>
          <w:sz w:val="24"/>
          <w:szCs w:val="24"/>
          <w:lang w:val="en-GB"/>
        </w:rPr>
      </w:pPr>
    </w:p>
    <w:p w14:paraId="016D5AA0" w14:textId="77777777" w:rsidR="007C5D2A" w:rsidRPr="008A7B03" w:rsidRDefault="009925C9" w:rsidP="007C5D2A">
      <w:pPr>
        <w:ind w:left="851" w:hanging="851"/>
        <w:rPr>
          <w:b/>
          <w:sz w:val="24"/>
          <w:szCs w:val="24"/>
          <w:lang w:val="en-GB"/>
        </w:rPr>
      </w:pPr>
      <w:r w:rsidRPr="008A7B03">
        <w:rPr>
          <w:b/>
          <w:sz w:val="24"/>
          <w:szCs w:val="24"/>
          <w:lang w:val="en-GB"/>
        </w:rPr>
        <w:t>6.</w:t>
      </w:r>
      <w:r w:rsidR="007C5D2A" w:rsidRPr="008A7B03">
        <w:rPr>
          <w:b/>
          <w:sz w:val="24"/>
          <w:szCs w:val="24"/>
          <w:lang w:val="en-GB"/>
        </w:rPr>
        <w:tab/>
        <w:t>PHARMACEUTICAL PARTICULARS</w:t>
      </w:r>
    </w:p>
    <w:p w14:paraId="5B3A6FB6" w14:textId="77777777" w:rsidR="007C5D2A" w:rsidRPr="008A7B03" w:rsidRDefault="007C5D2A" w:rsidP="003E0341">
      <w:pPr>
        <w:tabs>
          <w:tab w:val="left" w:pos="851"/>
        </w:tabs>
        <w:ind w:left="851"/>
        <w:rPr>
          <w:sz w:val="24"/>
          <w:szCs w:val="24"/>
          <w:lang w:val="en-GB"/>
        </w:rPr>
      </w:pPr>
    </w:p>
    <w:p w14:paraId="6BDC6CD0" w14:textId="77777777" w:rsidR="007C5D2A" w:rsidRPr="008A7B03" w:rsidRDefault="007C5D2A" w:rsidP="007C5D2A">
      <w:pPr>
        <w:ind w:left="851" w:hanging="851"/>
        <w:rPr>
          <w:b/>
          <w:sz w:val="24"/>
          <w:szCs w:val="24"/>
          <w:lang w:val="en-GB"/>
        </w:rPr>
      </w:pPr>
      <w:r w:rsidRPr="008A7B03">
        <w:rPr>
          <w:b/>
          <w:sz w:val="24"/>
          <w:szCs w:val="24"/>
          <w:lang w:val="en-GB"/>
        </w:rPr>
        <w:t>6.1</w:t>
      </w:r>
      <w:r w:rsidRPr="008A7B03">
        <w:rPr>
          <w:b/>
          <w:sz w:val="24"/>
          <w:szCs w:val="24"/>
          <w:lang w:val="en-GB"/>
        </w:rPr>
        <w:tab/>
        <w:t>List of excipients</w:t>
      </w:r>
    </w:p>
    <w:p w14:paraId="538009DB" w14:textId="77777777" w:rsidR="00787750" w:rsidRDefault="00787750" w:rsidP="008A7B03">
      <w:pPr>
        <w:ind w:left="851"/>
        <w:rPr>
          <w:i/>
          <w:noProof/>
          <w:sz w:val="24"/>
          <w:szCs w:val="24"/>
          <w:lang w:val="en-US"/>
        </w:rPr>
      </w:pPr>
    </w:p>
    <w:p w14:paraId="287FAD01" w14:textId="0C7083E1" w:rsidR="009E7B66" w:rsidRPr="008A7B03" w:rsidRDefault="009E7B66" w:rsidP="008A7B03">
      <w:pPr>
        <w:ind w:left="851"/>
        <w:rPr>
          <w:i/>
          <w:noProof/>
          <w:sz w:val="24"/>
          <w:szCs w:val="24"/>
          <w:lang w:val="en-US"/>
        </w:rPr>
      </w:pPr>
      <w:r w:rsidRPr="008A7B03">
        <w:rPr>
          <w:i/>
          <w:noProof/>
          <w:sz w:val="24"/>
          <w:szCs w:val="24"/>
          <w:lang w:val="en-US"/>
        </w:rPr>
        <w:t>Tablet core:</w:t>
      </w:r>
    </w:p>
    <w:p w14:paraId="451CD036" w14:textId="77777777" w:rsidR="009E7B66" w:rsidRPr="008A7B03" w:rsidRDefault="009E7B66" w:rsidP="008A7B03">
      <w:pPr>
        <w:ind w:left="851"/>
        <w:rPr>
          <w:noProof/>
          <w:sz w:val="24"/>
          <w:szCs w:val="24"/>
          <w:lang w:val="en-US"/>
        </w:rPr>
      </w:pPr>
    </w:p>
    <w:p w14:paraId="7D6C8114" w14:textId="77777777" w:rsidR="009E7B66" w:rsidRPr="008A7B03" w:rsidRDefault="009E7B66" w:rsidP="008A7B03">
      <w:pPr>
        <w:ind w:left="851"/>
        <w:rPr>
          <w:noProof/>
          <w:sz w:val="24"/>
          <w:szCs w:val="24"/>
          <w:lang w:val="en-US"/>
        </w:rPr>
      </w:pPr>
      <w:r w:rsidRPr="008A7B03">
        <w:rPr>
          <w:noProof/>
          <w:sz w:val="24"/>
          <w:szCs w:val="24"/>
          <w:lang w:val="en-US"/>
        </w:rPr>
        <w:t>Microcrystalline cellulose</w:t>
      </w:r>
    </w:p>
    <w:p w14:paraId="46A0D7D3" w14:textId="77777777" w:rsidR="009E7B66" w:rsidRPr="008A7B03" w:rsidRDefault="009E7B66" w:rsidP="008A7B03">
      <w:pPr>
        <w:ind w:left="851"/>
        <w:rPr>
          <w:noProof/>
          <w:sz w:val="24"/>
          <w:szCs w:val="24"/>
          <w:lang w:val="en-US"/>
        </w:rPr>
      </w:pPr>
      <w:r w:rsidRPr="008A7B03">
        <w:rPr>
          <w:noProof/>
          <w:sz w:val="24"/>
          <w:szCs w:val="24"/>
          <w:lang w:val="en-US"/>
        </w:rPr>
        <w:t>Sodium hydrogen carbonate</w:t>
      </w:r>
    </w:p>
    <w:p w14:paraId="2384815C" w14:textId="77777777" w:rsidR="009E7B66" w:rsidRPr="008A7B03" w:rsidRDefault="009E7B66" w:rsidP="008A7B03">
      <w:pPr>
        <w:ind w:left="851"/>
        <w:rPr>
          <w:noProof/>
          <w:sz w:val="24"/>
          <w:szCs w:val="24"/>
          <w:lang w:val="en-US"/>
        </w:rPr>
      </w:pPr>
      <w:r w:rsidRPr="008A7B03">
        <w:rPr>
          <w:noProof/>
          <w:sz w:val="24"/>
          <w:szCs w:val="24"/>
          <w:lang w:val="en-US"/>
        </w:rPr>
        <w:t>Starch, pregelatinised (maize)</w:t>
      </w:r>
    </w:p>
    <w:p w14:paraId="2D6379BE" w14:textId="77777777" w:rsidR="009E7B66" w:rsidRPr="008A7B03" w:rsidRDefault="009E7B66" w:rsidP="008A7B03">
      <w:pPr>
        <w:ind w:left="851"/>
        <w:rPr>
          <w:noProof/>
          <w:sz w:val="24"/>
          <w:szCs w:val="24"/>
          <w:lang w:val="en-US"/>
        </w:rPr>
      </w:pPr>
      <w:r w:rsidRPr="008A7B03">
        <w:rPr>
          <w:noProof/>
          <w:sz w:val="24"/>
          <w:szCs w:val="24"/>
          <w:lang w:val="en-US"/>
        </w:rPr>
        <w:t>Sodium starch glycolate (type A)</w:t>
      </w:r>
    </w:p>
    <w:p w14:paraId="5C424743" w14:textId="77777777" w:rsidR="009E7B66" w:rsidRPr="008A7B03" w:rsidRDefault="009E7B66" w:rsidP="008A7B03">
      <w:pPr>
        <w:ind w:left="851"/>
        <w:rPr>
          <w:noProof/>
          <w:sz w:val="24"/>
          <w:szCs w:val="24"/>
          <w:lang w:val="en-US"/>
        </w:rPr>
      </w:pPr>
      <w:r w:rsidRPr="008A7B03">
        <w:rPr>
          <w:noProof/>
          <w:sz w:val="24"/>
          <w:szCs w:val="24"/>
          <w:lang w:val="en-US"/>
        </w:rPr>
        <w:t>Colloidal anhydrous silica</w:t>
      </w:r>
    </w:p>
    <w:p w14:paraId="75B4BBFD" w14:textId="77777777" w:rsidR="009E7B66" w:rsidRPr="008A7B03" w:rsidRDefault="009E7B66" w:rsidP="008A7B03">
      <w:pPr>
        <w:ind w:left="851"/>
        <w:rPr>
          <w:noProof/>
          <w:sz w:val="24"/>
          <w:szCs w:val="24"/>
          <w:lang w:val="en-US"/>
        </w:rPr>
      </w:pPr>
      <w:r w:rsidRPr="008A7B03">
        <w:rPr>
          <w:noProof/>
          <w:sz w:val="24"/>
          <w:szCs w:val="24"/>
          <w:lang w:val="en-US"/>
        </w:rPr>
        <w:t>Magnesium stearate</w:t>
      </w:r>
    </w:p>
    <w:p w14:paraId="319CD345" w14:textId="77777777" w:rsidR="009E7B66" w:rsidRPr="008A7B03" w:rsidRDefault="009E7B66" w:rsidP="008A7B03">
      <w:pPr>
        <w:ind w:left="851"/>
        <w:rPr>
          <w:noProof/>
          <w:sz w:val="24"/>
          <w:szCs w:val="24"/>
          <w:lang w:val="en-US"/>
        </w:rPr>
      </w:pPr>
    </w:p>
    <w:p w14:paraId="6861C95E" w14:textId="77777777" w:rsidR="009E7B66" w:rsidRPr="008A7B03" w:rsidRDefault="009E7B66" w:rsidP="008A7B03">
      <w:pPr>
        <w:ind w:left="851"/>
        <w:rPr>
          <w:i/>
          <w:noProof/>
          <w:sz w:val="24"/>
          <w:szCs w:val="24"/>
          <w:lang w:val="en-US"/>
        </w:rPr>
      </w:pPr>
      <w:r w:rsidRPr="008A7B03">
        <w:rPr>
          <w:i/>
          <w:noProof/>
          <w:sz w:val="24"/>
          <w:szCs w:val="24"/>
          <w:lang w:val="en-US"/>
        </w:rPr>
        <w:t>Tablet coating:</w:t>
      </w:r>
    </w:p>
    <w:p w14:paraId="0A770A0C" w14:textId="77777777" w:rsidR="009E7B66" w:rsidRPr="008A7B03" w:rsidRDefault="009E7B66" w:rsidP="008A7B03">
      <w:pPr>
        <w:ind w:left="851"/>
        <w:rPr>
          <w:sz w:val="24"/>
          <w:szCs w:val="24"/>
          <w:lang w:val="en-US"/>
        </w:rPr>
      </w:pPr>
    </w:p>
    <w:p w14:paraId="13C91B3F" w14:textId="77777777" w:rsidR="009E7B66" w:rsidRPr="008A7B03" w:rsidRDefault="009E7B66" w:rsidP="008A7B03">
      <w:pPr>
        <w:ind w:left="851"/>
        <w:rPr>
          <w:sz w:val="24"/>
          <w:szCs w:val="24"/>
          <w:lang w:val="en-US"/>
        </w:rPr>
      </w:pPr>
      <w:r w:rsidRPr="008A7B03">
        <w:rPr>
          <w:sz w:val="24"/>
          <w:szCs w:val="24"/>
          <w:lang w:val="en-US"/>
        </w:rPr>
        <w:t>Hypromellose</w:t>
      </w:r>
    </w:p>
    <w:p w14:paraId="2526EBCC" w14:textId="77777777" w:rsidR="009E7B66" w:rsidRPr="008A7B03" w:rsidRDefault="009E7B66" w:rsidP="008A7B03">
      <w:pPr>
        <w:ind w:left="851"/>
        <w:rPr>
          <w:sz w:val="24"/>
          <w:szCs w:val="24"/>
          <w:lang w:val="en-US"/>
        </w:rPr>
      </w:pPr>
      <w:r w:rsidRPr="008A7B03">
        <w:rPr>
          <w:sz w:val="24"/>
          <w:szCs w:val="24"/>
          <w:lang w:val="en-US"/>
        </w:rPr>
        <w:t>Macrogol 6000</w:t>
      </w:r>
    </w:p>
    <w:p w14:paraId="6130B584" w14:textId="77777777" w:rsidR="009E7B66" w:rsidRPr="008A7B03" w:rsidRDefault="009E7B66" w:rsidP="008A7B03">
      <w:pPr>
        <w:ind w:left="851"/>
        <w:rPr>
          <w:sz w:val="24"/>
          <w:szCs w:val="24"/>
          <w:lang w:val="en-US"/>
        </w:rPr>
      </w:pPr>
      <w:r w:rsidRPr="008A7B03">
        <w:rPr>
          <w:sz w:val="24"/>
          <w:szCs w:val="24"/>
          <w:lang w:val="en-US"/>
        </w:rPr>
        <w:t>Talc</w:t>
      </w:r>
    </w:p>
    <w:p w14:paraId="24B082F0" w14:textId="77777777" w:rsidR="009E7B66" w:rsidRPr="008A7B03" w:rsidRDefault="009E7B66" w:rsidP="008A7B03">
      <w:pPr>
        <w:ind w:left="851"/>
        <w:rPr>
          <w:sz w:val="24"/>
          <w:szCs w:val="24"/>
          <w:lang w:val="en-US"/>
        </w:rPr>
      </w:pPr>
      <w:r w:rsidRPr="008A7B03">
        <w:rPr>
          <w:sz w:val="24"/>
          <w:szCs w:val="24"/>
          <w:lang w:val="en-US"/>
        </w:rPr>
        <w:t>Titanium dioxide (E171)</w:t>
      </w:r>
    </w:p>
    <w:p w14:paraId="229BFFF0" w14:textId="77777777" w:rsidR="009E7B66" w:rsidRPr="008A7B03" w:rsidRDefault="009E7B66" w:rsidP="008A7B03">
      <w:pPr>
        <w:ind w:left="851"/>
        <w:rPr>
          <w:sz w:val="24"/>
          <w:szCs w:val="24"/>
          <w:lang w:val="en-US"/>
        </w:rPr>
      </w:pPr>
      <w:r w:rsidRPr="008A7B03">
        <w:rPr>
          <w:sz w:val="24"/>
          <w:szCs w:val="24"/>
          <w:lang w:val="en-US"/>
        </w:rPr>
        <w:t>Iron oxide yellow (E172)</w:t>
      </w:r>
    </w:p>
    <w:p w14:paraId="55B6705B" w14:textId="77777777" w:rsidR="009E7B66" w:rsidRPr="008A7B03" w:rsidRDefault="009E7B66" w:rsidP="008A7B03">
      <w:pPr>
        <w:ind w:left="851"/>
        <w:rPr>
          <w:sz w:val="24"/>
          <w:szCs w:val="24"/>
          <w:lang w:val="en-US"/>
        </w:rPr>
      </w:pPr>
      <w:r w:rsidRPr="008A7B03">
        <w:rPr>
          <w:sz w:val="24"/>
          <w:szCs w:val="24"/>
          <w:lang w:val="en-US"/>
        </w:rPr>
        <w:t>Iron oxide red (E172)</w:t>
      </w:r>
    </w:p>
    <w:p w14:paraId="03BE917F" w14:textId="77777777" w:rsidR="007C5D2A" w:rsidRPr="008A7B03" w:rsidRDefault="007C5D2A" w:rsidP="003D727E">
      <w:pPr>
        <w:tabs>
          <w:tab w:val="left" w:pos="851"/>
        </w:tabs>
        <w:ind w:left="851"/>
        <w:rPr>
          <w:sz w:val="24"/>
          <w:szCs w:val="24"/>
          <w:lang w:val="en-GB"/>
        </w:rPr>
      </w:pPr>
    </w:p>
    <w:p w14:paraId="40E05AE7" w14:textId="77777777" w:rsidR="007C5D2A" w:rsidRPr="008A7B03" w:rsidRDefault="007C5D2A" w:rsidP="007C5D2A">
      <w:pPr>
        <w:ind w:left="851" w:hanging="851"/>
        <w:rPr>
          <w:b/>
          <w:sz w:val="24"/>
          <w:szCs w:val="24"/>
          <w:lang w:val="en-GB"/>
        </w:rPr>
      </w:pPr>
      <w:r w:rsidRPr="008A7B03">
        <w:rPr>
          <w:b/>
          <w:sz w:val="24"/>
          <w:szCs w:val="24"/>
          <w:lang w:val="en-GB"/>
        </w:rPr>
        <w:t>6.2</w:t>
      </w:r>
      <w:r w:rsidRPr="008A7B03">
        <w:rPr>
          <w:b/>
          <w:sz w:val="24"/>
          <w:szCs w:val="24"/>
          <w:lang w:val="en-GB"/>
        </w:rPr>
        <w:tab/>
        <w:t>Incompatibilities</w:t>
      </w:r>
    </w:p>
    <w:p w14:paraId="77821206" w14:textId="77777777" w:rsidR="009E7B66" w:rsidRPr="008A7B03" w:rsidRDefault="009E7B66" w:rsidP="008A7B03">
      <w:pPr>
        <w:ind w:left="851"/>
        <w:rPr>
          <w:sz w:val="24"/>
          <w:szCs w:val="24"/>
          <w:lang w:val="en-US"/>
        </w:rPr>
      </w:pPr>
      <w:r w:rsidRPr="008A7B03">
        <w:rPr>
          <w:sz w:val="24"/>
          <w:szCs w:val="24"/>
          <w:lang w:val="en-US"/>
        </w:rPr>
        <w:t>Not applicable.</w:t>
      </w:r>
    </w:p>
    <w:p w14:paraId="40820370" w14:textId="77777777" w:rsidR="007C5D2A" w:rsidRPr="008A7B03" w:rsidRDefault="007C5D2A" w:rsidP="003E0341">
      <w:pPr>
        <w:tabs>
          <w:tab w:val="left" w:pos="851"/>
        </w:tabs>
        <w:ind w:left="851"/>
        <w:rPr>
          <w:sz w:val="24"/>
          <w:szCs w:val="24"/>
          <w:lang w:val="en-GB"/>
        </w:rPr>
      </w:pPr>
    </w:p>
    <w:p w14:paraId="56CAB4E1" w14:textId="77777777" w:rsidR="007C5D2A" w:rsidRPr="008A7B03" w:rsidRDefault="007C5D2A" w:rsidP="007C5D2A">
      <w:pPr>
        <w:ind w:left="851" w:hanging="851"/>
        <w:rPr>
          <w:b/>
          <w:sz w:val="24"/>
          <w:szCs w:val="24"/>
          <w:lang w:val="en-GB"/>
        </w:rPr>
      </w:pPr>
      <w:r w:rsidRPr="008A7B03">
        <w:rPr>
          <w:b/>
          <w:sz w:val="24"/>
          <w:szCs w:val="24"/>
          <w:lang w:val="en-GB"/>
        </w:rPr>
        <w:t>6.3</w:t>
      </w:r>
      <w:r w:rsidRPr="008A7B03">
        <w:rPr>
          <w:b/>
          <w:sz w:val="24"/>
          <w:szCs w:val="24"/>
          <w:lang w:val="en-GB"/>
        </w:rPr>
        <w:tab/>
        <w:t>Shelf</w:t>
      </w:r>
      <w:r w:rsidR="00B45DC5" w:rsidRPr="008A7B03">
        <w:rPr>
          <w:b/>
          <w:sz w:val="24"/>
          <w:szCs w:val="24"/>
          <w:lang w:val="en-GB"/>
        </w:rPr>
        <w:t xml:space="preserve"> </w:t>
      </w:r>
      <w:r w:rsidRPr="008A7B03">
        <w:rPr>
          <w:b/>
          <w:sz w:val="24"/>
          <w:szCs w:val="24"/>
          <w:lang w:val="en-GB"/>
        </w:rPr>
        <w:t>life</w:t>
      </w:r>
    </w:p>
    <w:p w14:paraId="0AC13FFE" w14:textId="77777777" w:rsidR="009E7B66" w:rsidRPr="008A7B03" w:rsidRDefault="009E7B66" w:rsidP="008A7B03">
      <w:pPr>
        <w:ind w:left="851"/>
        <w:rPr>
          <w:sz w:val="24"/>
          <w:szCs w:val="24"/>
          <w:lang w:val="en-US"/>
        </w:rPr>
      </w:pPr>
      <w:r w:rsidRPr="008A7B03">
        <w:rPr>
          <w:sz w:val="24"/>
          <w:szCs w:val="24"/>
          <w:lang w:val="en-US"/>
        </w:rPr>
        <w:t>2 years.</w:t>
      </w:r>
    </w:p>
    <w:p w14:paraId="7FA43DA5" w14:textId="77777777" w:rsidR="007C5D2A" w:rsidRPr="008A7B03" w:rsidRDefault="007C5D2A" w:rsidP="003E0341">
      <w:pPr>
        <w:tabs>
          <w:tab w:val="left" w:pos="851"/>
        </w:tabs>
        <w:ind w:left="851"/>
        <w:rPr>
          <w:sz w:val="24"/>
          <w:szCs w:val="24"/>
          <w:lang w:val="en-GB"/>
        </w:rPr>
      </w:pPr>
    </w:p>
    <w:p w14:paraId="5ADDE6AA" w14:textId="77777777" w:rsidR="007C5D2A" w:rsidRPr="008A7B03" w:rsidRDefault="007C5D2A" w:rsidP="007C5D2A">
      <w:pPr>
        <w:ind w:left="851" w:hanging="851"/>
        <w:rPr>
          <w:b/>
          <w:sz w:val="24"/>
          <w:szCs w:val="24"/>
          <w:lang w:val="en-GB"/>
        </w:rPr>
      </w:pPr>
      <w:r w:rsidRPr="008A7B03">
        <w:rPr>
          <w:b/>
          <w:sz w:val="24"/>
          <w:szCs w:val="24"/>
          <w:lang w:val="en-GB"/>
        </w:rPr>
        <w:t>6.4</w:t>
      </w:r>
      <w:r w:rsidRPr="008A7B03">
        <w:rPr>
          <w:b/>
          <w:sz w:val="24"/>
          <w:szCs w:val="24"/>
          <w:lang w:val="en-GB"/>
        </w:rPr>
        <w:tab/>
        <w:t>Special precautions for storage</w:t>
      </w:r>
    </w:p>
    <w:p w14:paraId="0002B4BC" w14:textId="77777777" w:rsidR="009E7B66" w:rsidRPr="008A7B03" w:rsidRDefault="009E7B66" w:rsidP="008A7B03">
      <w:pPr>
        <w:ind w:left="851"/>
        <w:rPr>
          <w:sz w:val="24"/>
          <w:szCs w:val="24"/>
          <w:lang w:val="en-US"/>
        </w:rPr>
      </w:pPr>
      <w:r w:rsidRPr="008A7B03">
        <w:rPr>
          <w:sz w:val="24"/>
          <w:szCs w:val="24"/>
          <w:lang w:val="en-US"/>
        </w:rPr>
        <w:t>Do not store above 30°C.</w:t>
      </w:r>
    </w:p>
    <w:p w14:paraId="02DC42A7" w14:textId="77777777" w:rsidR="009E7B66" w:rsidRPr="008A7B03" w:rsidRDefault="009E7B66" w:rsidP="008A7B03">
      <w:pPr>
        <w:ind w:left="851"/>
        <w:rPr>
          <w:sz w:val="24"/>
          <w:szCs w:val="24"/>
          <w:lang w:val="en-US"/>
        </w:rPr>
      </w:pPr>
      <w:r w:rsidRPr="008A7B03">
        <w:rPr>
          <w:sz w:val="24"/>
          <w:szCs w:val="24"/>
          <w:lang w:val="en-US"/>
        </w:rPr>
        <w:t>Store in the original blister in order to protect from light and moisture.</w:t>
      </w:r>
    </w:p>
    <w:p w14:paraId="6F4C6686" w14:textId="77777777" w:rsidR="007C5D2A" w:rsidRPr="008A7B03" w:rsidRDefault="007C5D2A" w:rsidP="003E0341">
      <w:pPr>
        <w:tabs>
          <w:tab w:val="left" w:pos="851"/>
        </w:tabs>
        <w:ind w:left="851"/>
        <w:rPr>
          <w:sz w:val="24"/>
          <w:szCs w:val="24"/>
          <w:lang w:val="en-GB"/>
        </w:rPr>
      </w:pPr>
    </w:p>
    <w:p w14:paraId="610620A2" w14:textId="77777777" w:rsidR="007C5D2A" w:rsidRPr="008A7B03" w:rsidRDefault="007C5D2A" w:rsidP="007C5D2A">
      <w:pPr>
        <w:ind w:left="851" w:hanging="851"/>
        <w:rPr>
          <w:b/>
          <w:sz w:val="24"/>
          <w:szCs w:val="24"/>
          <w:lang w:val="en-GB"/>
        </w:rPr>
      </w:pPr>
      <w:r w:rsidRPr="008A7B03">
        <w:rPr>
          <w:b/>
          <w:sz w:val="24"/>
          <w:szCs w:val="24"/>
          <w:lang w:val="en-GB"/>
        </w:rPr>
        <w:t>6.5</w:t>
      </w:r>
      <w:r w:rsidRPr="008A7B03">
        <w:rPr>
          <w:b/>
          <w:sz w:val="24"/>
          <w:szCs w:val="24"/>
          <w:lang w:val="en-GB"/>
        </w:rPr>
        <w:tab/>
        <w:t>Nature and contents of container</w:t>
      </w:r>
    </w:p>
    <w:p w14:paraId="60DDD5B0" w14:textId="77777777" w:rsidR="009E7B66" w:rsidRPr="008A7B03" w:rsidRDefault="009E7B66" w:rsidP="008A7B03">
      <w:pPr>
        <w:ind w:left="851"/>
        <w:rPr>
          <w:sz w:val="24"/>
          <w:szCs w:val="24"/>
          <w:lang w:val="it-IT" w:eastAsia="it-IT"/>
        </w:rPr>
      </w:pPr>
      <w:r w:rsidRPr="008A7B03">
        <w:rPr>
          <w:sz w:val="24"/>
          <w:szCs w:val="24"/>
          <w:lang w:val="it-IT" w:eastAsia="it-IT"/>
        </w:rPr>
        <w:t>Polyamide-aluminium-PVC/aluminium blister.</w:t>
      </w:r>
    </w:p>
    <w:p w14:paraId="395BA5CB" w14:textId="77777777" w:rsidR="009E7B66" w:rsidRPr="008A7B03" w:rsidRDefault="009E7B66" w:rsidP="008A7B03">
      <w:pPr>
        <w:ind w:left="851"/>
        <w:rPr>
          <w:sz w:val="24"/>
          <w:szCs w:val="24"/>
          <w:lang w:val="en-GB" w:eastAsia="en-US"/>
        </w:rPr>
      </w:pPr>
      <w:r w:rsidRPr="008A7B03">
        <w:rPr>
          <w:sz w:val="24"/>
          <w:szCs w:val="24"/>
          <w:lang w:val="it-IT" w:eastAsia="it-IT"/>
        </w:rPr>
        <w:t>Packs of 28 tablets.</w:t>
      </w:r>
    </w:p>
    <w:p w14:paraId="0FC74179" w14:textId="77777777" w:rsidR="007C5D2A" w:rsidRPr="008A7B03" w:rsidRDefault="007C5D2A" w:rsidP="003E0341">
      <w:pPr>
        <w:tabs>
          <w:tab w:val="left" w:pos="851"/>
        </w:tabs>
        <w:ind w:left="851"/>
        <w:rPr>
          <w:sz w:val="24"/>
          <w:szCs w:val="24"/>
          <w:lang w:val="en-GB"/>
        </w:rPr>
      </w:pPr>
    </w:p>
    <w:p w14:paraId="6A277DD2" w14:textId="77777777" w:rsidR="007C5D2A" w:rsidRPr="008A7B03" w:rsidRDefault="007C5D2A" w:rsidP="007C5D2A">
      <w:pPr>
        <w:ind w:left="851" w:hanging="851"/>
        <w:rPr>
          <w:b/>
          <w:sz w:val="24"/>
          <w:szCs w:val="24"/>
          <w:lang w:val="en-GB"/>
        </w:rPr>
      </w:pPr>
      <w:r w:rsidRPr="008A7B03">
        <w:rPr>
          <w:b/>
          <w:sz w:val="24"/>
          <w:szCs w:val="24"/>
          <w:lang w:val="en-GB"/>
        </w:rPr>
        <w:t>6.6</w:t>
      </w:r>
      <w:r w:rsidRPr="008A7B03">
        <w:rPr>
          <w:b/>
          <w:sz w:val="24"/>
          <w:szCs w:val="24"/>
          <w:lang w:val="en-GB"/>
        </w:rPr>
        <w:tab/>
        <w:t>Special precautions for disposal and other handling</w:t>
      </w:r>
    </w:p>
    <w:p w14:paraId="2FB7AB6C" w14:textId="77777777" w:rsidR="009E7B66" w:rsidRPr="008A7B03" w:rsidRDefault="009E7B66" w:rsidP="008A7B03">
      <w:pPr>
        <w:ind w:left="851"/>
        <w:rPr>
          <w:sz w:val="24"/>
          <w:szCs w:val="24"/>
          <w:lang w:val="en-US"/>
        </w:rPr>
      </w:pPr>
      <w:r w:rsidRPr="008A7B03">
        <w:rPr>
          <w:sz w:val="24"/>
          <w:szCs w:val="24"/>
          <w:lang w:val="en-US"/>
        </w:rPr>
        <w:t xml:space="preserve">No special requirements </w:t>
      </w:r>
      <w:r w:rsidRPr="008A7B03">
        <w:rPr>
          <w:noProof/>
          <w:sz w:val="24"/>
          <w:szCs w:val="24"/>
          <w:lang w:val="en-US"/>
        </w:rPr>
        <w:t>for disposal.</w:t>
      </w:r>
    </w:p>
    <w:p w14:paraId="53E93868" w14:textId="77777777" w:rsidR="007C5D2A" w:rsidRPr="008A7B03" w:rsidRDefault="007C5D2A" w:rsidP="00AB4376">
      <w:pPr>
        <w:tabs>
          <w:tab w:val="left" w:pos="851"/>
        </w:tabs>
        <w:ind w:left="851"/>
        <w:rPr>
          <w:sz w:val="24"/>
          <w:szCs w:val="24"/>
          <w:lang w:val="en-GB"/>
        </w:rPr>
      </w:pPr>
    </w:p>
    <w:p w14:paraId="3525CE97" w14:textId="77777777" w:rsidR="007C5D2A" w:rsidRPr="008A7B03" w:rsidRDefault="007C5D2A" w:rsidP="007C5D2A">
      <w:pPr>
        <w:tabs>
          <w:tab w:val="left" w:pos="851"/>
        </w:tabs>
        <w:ind w:left="851" w:hanging="851"/>
        <w:jc w:val="both"/>
        <w:rPr>
          <w:b/>
          <w:sz w:val="24"/>
          <w:szCs w:val="24"/>
          <w:lang w:val="en-GB"/>
        </w:rPr>
      </w:pPr>
      <w:r w:rsidRPr="008A7B03">
        <w:rPr>
          <w:b/>
          <w:sz w:val="24"/>
          <w:szCs w:val="24"/>
          <w:lang w:val="en-GB"/>
        </w:rPr>
        <w:t>7.</w:t>
      </w:r>
      <w:r w:rsidRPr="008A7B03">
        <w:rPr>
          <w:b/>
          <w:sz w:val="24"/>
          <w:szCs w:val="24"/>
          <w:lang w:val="en-GB"/>
        </w:rPr>
        <w:tab/>
        <w:t>MARKETING AUTHORISATION HOLDER</w:t>
      </w:r>
    </w:p>
    <w:p w14:paraId="55D03D4E" w14:textId="77777777" w:rsidR="009E7B66" w:rsidRPr="008A7B03" w:rsidRDefault="009E7B66" w:rsidP="008A7B03">
      <w:pPr>
        <w:ind w:left="851"/>
        <w:rPr>
          <w:sz w:val="24"/>
          <w:szCs w:val="24"/>
          <w:lang w:val="en-US"/>
        </w:rPr>
      </w:pPr>
      <w:bookmarkStart w:id="2" w:name="Modtager"/>
      <w:bookmarkEnd w:id="2"/>
      <w:r w:rsidRPr="008A7B03">
        <w:rPr>
          <w:sz w:val="24"/>
          <w:szCs w:val="24"/>
          <w:lang w:val="en-US"/>
        </w:rPr>
        <w:t xml:space="preserve">Doc </w:t>
      </w:r>
      <w:proofErr w:type="spellStart"/>
      <w:r w:rsidRPr="008A7B03">
        <w:rPr>
          <w:sz w:val="24"/>
          <w:szCs w:val="24"/>
          <w:lang w:val="en-US"/>
        </w:rPr>
        <w:t>Generici</w:t>
      </w:r>
      <w:proofErr w:type="spellEnd"/>
      <w:r w:rsidRPr="008A7B03">
        <w:rPr>
          <w:sz w:val="24"/>
          <w:szCs w:val="24"/>
          <w:lang w:val="en-US"/>
        </w:rPr>
        <w:t xml:space="preserve"> </w:t>
      </w:r>
      <w:proofErr w:type="spellStart"/>
      <w:r w:rsidRPr="008A7B03">
        <w:rPr>
          <w:sz w:val="24"/>
          <w:szCs w:val="24"/>
          <w:lang w:val="en-US"/>
        </w:rPr>
        <w:t>S.r.l</w:t>
      </w:r>
      <w:proofErr w:type="spellEnd"/>
      <w:r w:rsidRPr="008A7B03">
        <w:rPr>
          <w:sz w:val="24"/>
          <w:szCs w:val="24"/>
          <w:lang w:val="en-US"/>
        </w:rPr>
        <w:t>.</w:t>
      </w:r>
    </w:p>
    <w:p w14:paraId="30CCC84E" w14:textId="77777777" w:rsidR="009E7B66" w:rsidRPr="00E000B5" w:rsidRDefault="009E7B66" w:rsidP="008A7B03">
      <w:pPr>
        <w:ind w:left="851"/>
        <w:rPr>
          <w:sz w:val="24"/>
          <w:szCs w:val="24"/>
          <w:lang w:val="en-US"/>
        </w:rPr>
      </w:pPr>
      <w:r w:rsidRPr="00E000B5">
        <w:rPr>
          <w:sz w:val="24"/>
          <w:szCs w:val="24"/>
          <w:lang w:val="en-US"/>
        </w:rPr>
        <w:t xml:space="preserve">Via Filippo </w:t>
      </w:r>
      <w:proofErr w:type="spellStart"/>
      <w:r w:rsidRPr="00E000B5">
        <w:rPr>
          <w:sz w:val="24"/>
          <w:szCs w:val="24"/>
          <w:lang w:val="en-US"/>
        </w:rPr>
        <w:t>Turati</w:t>
      </w:r>
      <w:proofErr w:type="spellEnd"/>
      <w:r w:rsidRPr="00E000B5">
        <w:rPr>
          <w:sz w:val="24"/>
          <w:szCs w:val="24"/>
          <w:lang w:val="en-US"/>
        </w:rPr>
        <w:t xml:space="preserve"> 40</w:t>
      </w:r>
    </w:p>
    <w:p w14:paraId="3B2D328D" w14:textId="77777777" w:rsidR="009E7B66" w:rsidRPr="00E000B5" w:rsidRDefault="009E7B66" w:rsidP="008A7B03">
      <w:pPr>
        <w:ind w:left="851"/>
        <w:rPr>
          <w:sz w:val="24"/>
          <w:szCs w:val="24"/>
          <w:lang w:val="en-US"/>
        </w:rPr>
      </w:pPr>
      <w:r w:rsidRPr="00E000B5">
        <w:rPr>
          <w:sz w:val="24"/>
          <w:szCs w:val="24"/>
          <w:lang w:val="en-US"/>
        </w:rPr>
        <w:t>20121 Milano</w:t>
      </w:r>
    </w:p>
    <w:p w14:paraId="4FF9195F" w14:textId="5D689283" w:rsidR="009E7B66" w:rsidRPr="00E000B5" w:rsidRDefault="009E7B66" w:rsidP="008A7B03">
      <w:pPr>
        <w:ind w:left="851"/>
        <w:rPr>
          <w:sz w:val="24"/>
          <w:szCs w:val="24"/>
          <w:lang w:val="en-US"/>
        </w:rPr>
      </w:pPr>
      <w:r w:rsidRPr="00E000B5">
        <w:rPr>
          <w:sz w:val="24"/>
          <w:szCs w:val="24"/>
          <w:lang w:val="en-US"/>
        </w:rPr>
        <w:t>Ital</w:t>
      </w:r>
      <w:r w:rsidR="000A18B0">
        <w:rPr>
          <w:sz w:val="24"/>
          <w:szCs w:val="24"/>
          <w:lang w:val="en-US"/>
        </w:rPr>
        <w:t>y</w:t>
      </w:r>
    </w:p>
    <w:p w14:paraId="2A26D581" w14:textId="77777777" w:rsidR="008A24F6" w:rsidRPr="008A7B03" w:rsidRDefault="008A24F6" w:rsidP="003E0341">
      <w:pPr>
        <w:tabs>
          <w:tab w:val="left" w:pos="851"/>
        </w:tabs>
        <w:ind w:left="851"/>
        <w:jc w:val="both"/>
        <w:rPr>
          <w:sz w:val="24"/>
          <w:szCs w:val="24"/>
          <w:lang w:val="en-GB"/>
        </w:rPr>
      </w:pPr>
    </w:p>
    <w:p w14:paraId="2ED98524" w14:textId="77777777" w:rsidR="007C5D2A" w:rsidRPr="008A7B03" w:rsidRDefault="007C5D2A" w:rsidP="007C5D2A">
      <w:pPr>
        <w:ind w:left="851" w:hanging="851"/>
        <w:jc w:val="both"/>
        <w:rPr>
          <w:b/>
          <w:sz w:val="24"/>
          <w:szCs w:val="24"/>
          <w:lang w:val="en-GB"/>
        </w:rPr>
      </w:pPr>
      <w:r w:rsidRPr="008A7B03">
        <w:rPr>
          <w:b/>
          <w:sz w:val="24"/>
          <w:szCs w:val="24"/>
          <w:lang w:val="en-GB"/>
        </w:rPr>
        <w:t>8.</w:t>
      </w:r>
      <w:r w:rsidRPr="008A7B03">
        <w:rPr>
          <w:b/>
          <w:sz w:val="24"/>
          <w:szCs w:val="24"/>
          <w:lang w:val="en-GB"/>
        </w:rPr>
        <w:tab/>
        <w:t>MARKETING AUTHORISATION NUMBER(S)</w:t>
      </w:r>
    </w:p>
    <w:p w14:paraId="69D5704C" w14:textId="693181E1" w:rsidR="007C5D2A" w:rsidRPr="008A7B03" w:rsidRDefault="009E7B66" w:rsidP="00A85D26">
      <w:pPr>
        <w:tabs>
          <w:tab w:val="left" w:pos="851"/>
        </w:tabs>
        <w:ind w:left="851"/>
        <w:jc w:val="both"/>
        <w:rPr>
          <w:sz w:val="24"/>
          <w:szCs w:val="24"/>
          <w:lang w:val="en-GB"/>
        </w:rPr>
      </w:pPr>
      <w:r w:rsidRPr="008A7B03">
        <w:rPr>
          <w:sz w:val="24"/>
          <w:szCs w:val="24"/>
          <w:lang w:val="en-GB"/>
        </w:rPr>
        <w:t>67145</w:t>
      </w:r>
    </w:p>
    <w:p w14:paraId="3C41F29E" w14:textId="77777777" w:rsidR="007C5D2A" w:rsidRPr="008A7B03" w:rsidRDefault="007C5D2A" w:rsidP="00180A12">
      <w:pPr>
        <w:tabs>
          <w:tab w:val="left" w:pos="851"/>
        </w:tabs>
        <w:ind w:left="851"/>
        <w:jc w:val="both"/>
        <w:rPr>
          <w:sz w:val="24"/>
          <w:szCs w:val="24"/>
          <w:lang w:val="en-GB"/>
        </w:rPr>
      </w:pPr>
    </w:p>
    <w:p w14:paraId="49057D87" w14:textId="77777777" w:rsidR="007C5D2A" w:rsidRPr="008A7B03" w:rsidRDefault="007C5D2A" w:rsidP="007C5D2A">
      <w:pPr>
        <w:tabs>
          <w:tab w:val="left" w:pos="851"/>
        </w:tabs>
        <w:jc w:val="both"/>
        <w:rPr>
          <w:sz w:val="24"/>
          <w:szCs w:val="24"/>
          <w:lang w:val="en-GB"/>
        </w:rPr>
      </w:pPr>
      <w:r w:rsidRPr="008A7B03">
        <w:rPr>
          <w:b/>
          <w:sz w:val="24"/>
          <w:szCs w:val="24"/>
          <w:lang w:val="en-GB"/>
        </w:rPr>
        <w:t>9.</w:t>
      </w:r>
      <w:r w:rsidRPr="008A7B03">
        <w:rPr>
          <w:b/>
          <w:sz w:val="24"/>
          <w:szCs w:val="24"/>
          <w:lang w:val="en-GB"/>
        </w:rPr>
        <w:tab/>
        <w:t>DATE OF FIRST AUTHORISATION</w:t>
      </w:r>
    </w:p>
    <w:p w14:paraId="72AD6D9F" w14:textId="6BE08926" w:rsidR="007C5D2A" w:rsidRPr="008A7B03" w:rsidRDefault="009E7B66" w:rsidP="00A85D26">
      <w:pPr>
        <w:ind w:left="851"/>
        <w:jc w:val="both"/>
        <w:rPr>
          <w:sz w:val="24"/>
          <w:szCs w:val="24"/>
          <w:lang w:val="en-US"/>
        </w:rPr>
      </w:pPr>
      <w:r w:rsidRPr="008A7B03">
        <w:rPr>
          <w:sz w:val="24"/>
          <w:szCs w:val="24"/>
          <w:lang w:val="en-US"/>
        </w:rPr>
        <w:t xml:space="preserve">24 </w:t>
      </w:r>
      <w:r w:rsidR="00581EB5">
        <w:rPr>
          <w:sz w:val="24"/>
          <w:szCs w:val="24"/>
          <w:lang w:val="en-US"/>
        </w:rPr>
        <w:t>A</w:t>
      </w:r>
      <w:r w:rsidRPr="008A7B03">
        <w:rPr>
          <w:sz w:val="24"/>
          <w:szCs w:val="24"/>
          <w:lang w:val="en-US"/>
        </w:rPr>
        <w:t>ugust 2017 (10/10 mg og 20/10 mg)</w:t>
      </w:r>
    </w:p>
    <w:p w14:paraId="025354D7" w14:textId="77777777" w:rsidR="007C5D2A" w:rsidRPr="008A7B03" w:rsidRDefault="007C5D2A" w:rsidP="003E0341">
      <w:pPr>
        <w:tabs>
          <w:tab w:val="left" w:pos="851"/>
        </w:tabs>
        <w:ind w:left="851"/>
        <w:jc w:val="both"/>
        <w:rPr>
          <w:sz w:val="24"/>
          <w:szCs w:val="24"/>
          <w:lang w:val="en-GB"/>
        </w:rPr>
      </w:pPr>
    </w:p>
    <w:p w14:paraId="51EA7B1F" w14:textId="77777777" w:rsidR="007C5D2A" w:rsidRPr="008A7B03" w:rsidRDefault="007C5D2A" w:rsidP="007C5D2A">
      <w:pPr>
        <w:tabs>
          <w:tab w:val="left" w:pos="851"/>
        </w:tabs>
        <w:jc w:val="both"/>
        <w:rPr>
          <w:sz w:val="24"/>
          <w:szCs w:val="24"/>
          <w:lang w:val="en-GB"/>
        </w:rPr>
      </w:pPr>
      <w:r w:rsidRPr="008A7B03">
        <w:rPr>
          <w:b/>
          <w:sz w:val="24"/>
          <w:szCs w:val="24"/>
          <w:lang w:val="en-GB"/>
        </w:rPr>
        <w:t>10.</w:t>
      </w:r>
      <w:r w:rsidRPr="008A7B03">
        <w:rPr>
          <w:b/>
          <w:sz w:val="24"/>
          <w:szCs w:val="24"/>
          <w:lang w:val="en-GB"/>
        </w:rPr>
        <w:tab/>
        <w:t>DATE OF REVISION OF THE TEXT</w:t>
      </w:r>
    </w:p>
    <w:p w14:paraId="2B8224E3" w14:textId="443E1F8A" w:rsidR="007C5D2A" w:rsidRPr="008A7B03" w:rsidRDefault="009E7B66" w:rsidP="003E0341">
      <w:pPr>
        <w:tabs>
          <w:tab w:val="left" w:pos="851"/>
        </w:tabs>
        <w:ind w:left="851"/>
        <w:jc w:val="both"/>
        <w:rPr>
          <w:sz w:val="24"/>
          <w:szCs w:val="24"/>
          <w:lang w:val="en-GB"/>
        </w:rPr>
      </w:pPr>
      <w:r w:rsidRPr="008A7B03">
        <w:rPr>
          <w:sz w:val="24"/>
          <w:szCs w:val="24"/>
          <w:lang w:val="en-GB"/>
        </w:rPr>
        <w:t>-</w:t>
      </w:r>
    </w:p>
    <w:sectPr w:rsidR="007C5D2A" w:rsidRPr="008A7B03"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0C1CD" w14:textId="77777777" w:rsidR="009E7B66" w:rsidRDefault="009E7B66">
      <w:r>
        <w:separator/>
      </w:r>
    </w:p>
  </w:endnote>
  <w:endnote w:type="continuationSeparator" w:id="0">
    <w:p w14:paraId="18D7ECCA" w14:textId="77777777" w:rsidR="009E7B66" w:rsidRDefault="009E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F198" w14:textId="77777777" w:rsidR="009E7B66" w:rsidRDefault="009E7B6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8CF9A" w14:textId="77777777" w:rsidR="009E7B66" w:rsidRDefault="009E7B66">
    <w:pPr>
      <w:pStyle w:val="Sidefod"/>
      <w:pBdr>
        <w:bottom w:val="single" w:sz="6" w:space="1" w:color="auto"/>
      </w:pBdr>
    </w:pPr>
  </w:p>
  <w:p w14:paraId="17B13B63" w14:textId="77777777" w:rsidR="009E7B66" w:rsidRDefault="009E7B66">
    <w:pPr>
      <w:pStyle w:val="Sidefod"/>
      <w:tabs>
        <w:tab w:val="clear" w:pos="4819"/>
        <w:tab w:val="left" w:pos="8647"/>
      </w:tabs>
      <w:rPr>
        <w:i/>
        <w:snapToGrid w:val="0"/>
        <w:sz w:val="18"/>
      </w:rPr>
    </w:pPr>
  </w:p>
  <w:p w14:paraId="054002EF" w14:textId="1ED869E8" w:rsidR="009E7B66" w:rsidRPr="00581EB5" w:rsidRDefault="009E7B66" w:rsidP="00AC033C">
    <w:pPr>
      <w:pStyle w:val="Sidefod"/>
      <w:tabs>
        <w:tab w:val="clear" w:pos="4819"/>
        <w:tab w:val="left" w:pos="8364"/>
      </w:tabs>
      <w:rPr>
        <w:i/>
        <w:sz w:val="18"/>
        <w:lang w:val="en-US"/>
      </w:rPr>
    </w:pPr>
    <w:r>
      <w:rPr>
        <w:i/>
        <w:snapToGrid w:val="0"/>
        <w:sz w:val="18"/>
      </w:rPr>
      <w:fldChar w:fldCharType="begin"/>
    </w:r>
    <w:r w:rsidRPr="00581EB5">
      <w:rPr>
        <w:i/>
        <w:snapToGrid w:val="0"/>
        <w:sz w:val="18"/>
        <w:lang w:val="en-US"/>
      </w:rPr>
      <w:instrText xml:space="preserve"> FILENAME </w:instrText>
    </w:r>
    <w:r>
      <w:rPr>
        <w:i/>
        <w:snapToGrid w:val="0"/>
        <w:sz w:val="18"/>
      </w:rPr>
      <w:fldChar w:fldCharType="separate"/>
    </w:r>
    <w:r w:rsidR="00581EB5" w:rsidRPr="00581EB5">
      <w:rPr>
        <w:i/>
        <w:noProof/>
        <w:snapToGrid w:val="0"/>
        <w:sz w:val="18"/>
        <w:lang w:val="en-US"/>
      </w:rPr>
      <w:t>Enalaprilmaleat-Lercanidipinhydrochlorid DOC, filmovertrukne tabletter 20+20 mg.docx</w:t>
    </w:r>
    <w:r>
      <w:rPr>
        <w:i/>
        <w:snapToGrid w:val="0"/>
        <w:sz w:val="18"/>
      </w:rPr>
      <w:fldChar w:fldCharType="end"/>
    </w:r>
    <w:r w:rsidRPr="00581EB5">
      <w:rPr>
        <w:i/>
        <w:snapToGrid w:val="0"/>
        <w:sz w:val="18"/>
        <w:lang w:val="en-US"/>
      </w:rPr>
      <w:tab/>
      <w:t xml:space="preserve">Page </w:t>
    </w:r>
    <w:r>
      <w:rPr>
        <w:i/>
        <w:snapToGrid w:val="0"/>
        <w:sz w:val="18"/>
      </w:rPr>
      <w:fldChar w:fldCharType="begin"/>
    </w:r>
    <w:r w:rsidRPr="00581EB5">
      <w:rPr>
        <w:i/>
        <w:snapToGrid w:val="0"/>
        <w:sz w:val="18"/>
        <w:lang w:val="en-US"/>
      </w:rPr>
      <w:instrText xml:space="preserve"> PAGE </w:instrText>
    </w:r>
    <w:r>
      <w:rPr>
        <w:i/>
        <w:snapToGrid w:val="0"/>
        <w:sz w:val="18"/>
      </w:rPr>
      <w:fldChar w:fldCharType="separate"/>
    </w:r>
    <w:r w:rsidRPr="00581EB5">
      <w:rPr>
        <w:i/>
        <w:noProof/>
        <w:snapToGrid w:val="0"/>
        <w:sz w:val="18"/>
        <w:lang w:val="en-US"/>
      </w:rPr>
      <w:t>1</w:t>
    </w:r>
    <w:r>
      <w:rPr>
        <w:i/>
        <w:snapToGrid w:val="0"/>
        <w:sz w:val="18"/>
      </w:rPr>
      <w:fldChar w:fldCharType="end"/>
    </w:r>
    <w:r w:rsidRPr="00581EB5">
      <w:rPr>
        <w:i/>
        <w:snapToGrid w:val="0"/>
        <w:sz w:val="18"/>
        <w:lang w:val="en-US"/>
      </w:rPr>
      <w:t xml:space="preserve"> of </w:t>
    </w:r>
    <w:r>
      <w:rPr>
        <w:i/>
        <w:snapToGrid w:val="0"/>
        <w:sz w:val="18"/>
      </w:rPr>
      <w:fldChar w:fldCharType="begin"/>
    </w:r>
    <w:r w:rsidRPr="00581EB5">
      <w:rPr>
        <w:i/>
        <w:snapToGrid w:val="0"/>
        <w:sz w:val="18"/>
        <w:lang w:val="en-US"/>
      </w:rPr>
      <w:instrText xml:space="preserve"> NUMPAGES </w:instrText>
    </w:r>
    <w:r>
      <w:rPr>
        <w:i/>
        <w:snapToGrid w:val="0"/>
        <w:sz w:val="18"/>
      </w:rPr>
      <w:fldChar w:fldCharType="separate"/>
    </w:r>
    <w:r w:rsidRPr="00581EB5">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9619D" w14:textId="77777777" w:rsidR="009E7B66" w:rsidRDefault="009E7B66">
    <w:pPr>
      <w:pStyle w:val="Sidefod"/>
      <w:pBdr>
        <w:bottom w:val="single" w:sz="6" w:space="1" w:color="auto"/>
      </w:pBdr>
      <w:tabs>
        <w:tab w:val="clear" w:pos="4819"/>
        <w:tab w:val="left" w:pos="8789"/>
      </w:tabs>
      <w:rPr>
        <w:i/>
        <w:snapToGrid w:val="0"/>
        <w:sz w:val="18"/>
      </w:rPr>
    </w:pPr>
  </w:p>
  <w:p w14:paraId="59C28885" w14:textId="77777777" w:rsidR="009E7B66" w:rsidRDefault="009E7B66">
    <w:pPr>
      <w:pStyle w:val="Sidefod"/>
      <w:tabs>
        <w:tab w:val="clear" w:pos="4819"/>
        <w:tab w:val="left" w:pos="8789"/>
      </w:tabs>
      <w:rPr>
        <w:i/>
        <w:snapToGrid w:val="0"/>
        <w:sz w:val="18"/>
      </w:rPr>
    </w:pPr>
  </w:p>
  <w:p w14:paraId="16FC30E8" w14:textId="5F0547AB" w:rsidR="009E7B66" w:rsidRPr="00581EB5" w:rsidRDefault="009E7B66">
    <w:pPr>
      <w:pStyle w:val="Sidefod"/>
      <w:tabs>
        <w:tab w:val="clear" w:pos="4819"/>
        <w:tab w:val="left" w:pos="8647"/>
      </w:tabs>
      <w:rPr>
        <w:i/>
        <w:sz w:val="18"/>
        <w:lang w:val="en-US"/>
      </w:rPr>
    </w:pPr>
    <w:r>
      <w:rPr>
        <w:i/>
        <w:snapToGrid w:val="0"/>
        <w:sz w:val="18"/>
      </w:rPr>
      <w:fldChar w:fldCharType="begin"/>
    </w:r>
    <w:r w:rsidRPr="00581EB5">
      <w:rPr>
        <w:i/>
        <w:snapToGrid w:val="0"/>
        <w:sz w:val="18"/>
        <w:lang w:val="en-US"/>
      </w:rPr>
      <w:instrText xml:space="preserve"> FILENAME </w:instrText>
    </w:r>
    <w:r>
      <w:rPr>
        <w:i/>
        <w:snapToGrid w:val="0"/>
        <w:sz w:val="18"/>
      </w:rPr>
      <w:fldChar w:fldCharType="separate"/>
    </w:r>
    <w:r w:rsidR="00581EB5" w:rsidRPr="00581EB5">
      <w:rPr>
        <w:i/>
        <w:noProof/>
        <w:snapToGrid w:val="0"/>
        <w:sz w:val="18"/>
        <w:lang w:val="en-US"/>
      </w:rPr>
      <w:t>Enalaprilmaleat-Lercanidipinhydrochlorid DOC, filmovertrukne tabletter 20+20 mg.docx</w:t>
    </w:r>
    <w:r>
      <w:rPr>
        <w:i/>
        <w:snapToGrid w:val="0"/>
        <w:sz w:val="18"/>
      </w:rPr>
      <w:fldChar w:fldCharType="end"/>
    </w:r>
    <w:r w:rsidRPr="00581EB5">
      <w:rPr>
        <w:i/>
        <w:snapToGrid w:val="0"/>
        <w:sz w:val="18"/>
        <w:lang w:val="en-US"/>
      </w:rPr>
      <w:tab/>
      <w:t xml:space="preserve">Page </w:t>
    </w:r>
    <w:r>
      <w:rPr>
        <w:i/>
        <w:snapToGrid w:val="0"/>
        <w:sz w:val="18"/>
      </w:rPr>
      <w:fldChar w:fldCharType="begin"/>
    </w:r>
    <w:r w:rsidRPr="00581EB5">
      <w:rPr>
        <w:i/>
        <w:snapToGrid w:val="0"/>
        <w:sz w:val="18"/>
        <w:lang w:val="en-US"/>
      </w:rPr>
      <w:instrText xml:space="preserve"> PAGE </w:instrText>
    </w:r>
    <w:r>
      <w:rPr>
        <w:i/>
        <w:snapToGrid w:val="0"/>
        <w:sz w:val="18"/>
      </w:rPr>
      <w:fldChar w:fldCharType="separate"/>
    </w:r>
    <w:r w:rsidRPr="00581EB5">
      <w:rPr>
        <w:i/>
        <w:noProof/>
        <w:snapToGrid w:val="0"/>
        <w:sz w:val="18"/>
        <w:lang w:val="en-US"/>
      </w:rPr>
      <w:t>1</w:t>
    </w:r>
    <w:r>
      <w:rPr>
        <w:i/>
        <w:snapToGrid w:val="0"/>
        <w:sz w:val="18"/>
      </w:rPr>
      <w:fldChar w:fldCharType="end"/>
    </w:r>
    <w:r w:rsidRPr="00581EB5">
      <w:rPr>
        <w:i/>
        <w:snapToGrid w:val="0"/>
        <w:sz w:val="18"/>
        <w:lang w:val="en-US"/>
      </w:rPr>
      <w:t xml:space="preserve"> of </w:t>
    </w:r>
    <w:r>
      <w:rPr>
        <w:i/>
        <w:snapToGrid w:val="0"/>
        <w:sz w:val="18"/>
      </w:rPr>
      <w:fldChar w:fldCharType="begin"/>
    </w:r>
    <w:r w:rsidRPr="00581EB5">
      <w:rPr>
        <w:i/>
        <w:snapToGrid w:val="0"/>
        <w:sz w:val="18"/>
        <w:lang w:val="en-US"/>
      </w:rPr>
      <w:instrText xml:space="preserve"> NUMPAGES </w:instrText>
    </w:r>
    <w:r>
      <w:rPr>
        <w:i/>
        <w:snapToGrid w:val="0"/>
        <w:sz w:val="18"/>
      </w:rPr>
      <w:fldChar w:fldCharType="separate"/>
    </w:r>
    <w:r w:rsidRPr="00581EB5">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89CD5" w14:textId="77777777" w:rsidR="009E7B66" w:rsidRDefault="009E7B66">
      <w:r>
        <w:separator/>
      </w:r>
    </w:p>
  </w:footnote>
  <w:footnote w:type="continuationSeparator" w:id="0">
    <w:p w14:paraId="1E08B5F9" w14:textId="77777777" w:rsidR="009E7B66" w:rsidRDefault="009E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90530" w14:textId="77777777" w:rsidR="009E7B66" w:rsidRDefault="009E7B6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0113" w14:textId="77777777" w:rsidR="009E7B66" w:rsidRDefault="009E7B66">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AF34B" w14:textId="77777777" w:rsidR="009E7B66" w:rsidRDefault="009E7B6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4AE1893"/>
    <w:multiLevelType w:val="hybridMultilevel"/>
    <w:tmpl w:val="291C91A0"/>
    <w:lvl w:ilvl="0" w:tplc="F982A456">
      <w:numFmt w:val="bullet"/>
      <w:lvlText w:val="-"/>
      <w:lvlJc w:val="left"/>
      <w:pPr>
        <w:ind w:left="720" w:hanging="360"/>
      </w:pPr>
      <w:rPr>
        <w:rFonts w:ascii="Times New Roman" w:eastAsia="Times New Roman" w:hAnsi="Times New Roman" w:cs="Times New Roman"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4" w15:restartNumberingAfterBreak="0">
    <w:nsid w:val="4C7269F6"/>
    <w:multiLevelType w:val="hybridMultilevel"/>
    <w:tmpl w:val="94C820B2"/>
    <w:lvl w:ilvl="0" w:tplc="F982A45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60944B41"/>
    <w:multiLevelType w:val="hybridMultilevel"/>
    <w:tmpl w:val="9FEC8CF0"/>
    <w:lvl w:ilvl="0" w:tplc="F982A45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6B6430A1"/>
    <w:multiLevelType w:val="hybridMultilevel"/>
    <w:tmpl w:val="993062DC"/>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7"/>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FE"/>
    <w:rsid w:val="00056601"/>
    <w:rsid w:val="000A18B0"/>
    <w:rsid w:val="000C3846"/>
    <w:rsid w:val="000C6218"/>
    <w:rsid w:val="000D3C9D"/>
    <w:rsid w:val="000F0D47"/>
    <w:rsid w:val="001242DE"/>
    <w:rsid w:val="00132E07"/>
    <w:rsid w:val="00180A12"/>
    <w:rsid w:val="00214331"/>
    <w:rsid w:val="00214CF4"/>
    <w:rsid w:val="00281F03"/>
    <w:rsid w:val="0029458A"/>
    <w:rsid w:val="002A1587"/>
    <w:rsid w:val="002B27C5"/>
    <w:rsid w:val="002F6D9C"/>
    <w:rsid w:val="00303008"/>
    <w:rsid w:val="00373B55"/>
    <w:rsid w:val="003D727E"/>
    <w:rsid w:val="003E0341"/>
    <w:rsid w:val="003E3402"/>
    <w:rsid w:val="003F4736"/>
    <w:rsid w:val="00401B49"/>
    <w:rsid w:val="00403FFE"/>
    <w:rsid w:val="0042292D"/>
    <w:rsid w:val="00437D5B"/>
    <w:rsid w:val="00440254"/>
    <w:rsid w:val="004860D3"/>
    <w:rsid w:val="004A3BF4"/>
    <w:rsid w:val="004A5DB3"/>
    <w:rsid w:val="005152D9"/>
    <w:rsid w:val="00533AD4"/>
    <w:rsid w:val="00534849"/>
    <w:rsid w:val="00560102"/>
    <w:rsid w:val="00562EA1"/>
    <w:rsid w:val="00581EB5"/>
    <w:rsid w:val="005A498B"/>
    <w:rsid w:val="005A7BEE"/>
    <w:rsid w:val="00617BB8"/>
    <w:rsid w:val="006207FF"/>
    <w:rsid w:val="00680052"/>
    <w:rsid w:val="00683267"/>
    <w:rsid w:val="006844E9"/>
    <w:rsid w:val="006B3847"/>
    <w:rsid w:val="0075453D"/>
    <w:rsid w:val="00787750"/>
    <w:rsid w:val="007A4CC6"/>
    <w:rsid w:val="007C3623"/>
    <w:rsid w:val="007C5D2A"/>
    <w:rsid w:val="007F1E00"/>
    <w:rsid w:val="00827444"/>
    <w:rsid w:val="008400E3"/>
    <w:rsid w:val="00864538"/>
    <w:rsid w:val="00873B4F"/>
    <w:rsid w:val="008A24F6"/>
    <w:rsid w:val="008A7B03"/>
    <w:rsid w:val="008E51AE"/>
    <w:rsid w:val="008F2F8C"/>
    <w:rsid w:val="0090231B"/>
    <w:rsid w:val="009925C9"/>
    <w:rsid w:val="009E7B66"/>
    <w:rsid w:val="00A179D0"/>
    <w:rsid w:val="00A358A3"/>
    <w:rsid w:val="00A46747"/>
    <w:rsid w:val="00A726BD"/>
    <w:rsid w:val="00A80446"/>
    <w:rsid w:val="00A85D26"/>
    <w:rsid w:val="00A9153A"/>
    <w:rsid w:val="00AB4376"/>
    <w:rsid w:val="00AC033C"/>
    <w:rsid w:val="00AD2E36"/>
    <w:rsid w:val="00B06606"/>
    <w:rsid w:val="00B45DC5"/>
    <w:rsid w:val="00BD3490"/>
    <w:rsid w:val="00BF0FE7"/>
    <w:rsid w:val="00C26226"/>
    <w:rsid w:val="00C3571D"/>
    <w:rsid w:val="00C54F0B"/>
    <w:rsid w:val="00C82621"/>
    <w:rsid w:val="00CB1423"/>
    <w:rsid w:val="00D02508"/>
    <w:rsid w:val="00D20B2B"/>
    <w:rsid w:val="00D778CC"/>
    <w:rsid w:val="00D82FE9"/>
    <w:rsid w:val="00D97B77"/>
    <w:rsid w:val="00DB6A85"/>
    <w:rsid w:val="00E000B5"/>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0210A"/>
  <w15:chartTrackingRefBased/>
  <w15:docId w15:val="{E6086DC8-AF3B-4CBE-8410-744C17F3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9E7B66"/>
    <w:pPr>
      <w:spacing w:before="120" w:after="120"/>
      <w:jc w:val="both"/>
    </w:pPr>
    <w:rPr>
      <w:sz w:val="22"/>
      <w:lang w:val="en-US" w:eastAsia="en-US"/>
    </w:rPr>
  </w:style>
  <w:style w:type="paragraph" w:styleId="NormalWeb">
    <w:name w:val="Normal (Web)"/>
    <w:basedOn w:val="Normal"/>
    <w:uiPriority w:val="99"/>
    <w:semiHidden/>
    <w:unhideWhenUsed/>
    <w:rsid w:val="009E7B66"/>
    <w:pPr>
      <w:spacing w:before="100" w:beforeAutospacing="1" w:after="75"/>
    </w:pPr>
    <w:rPr>
      <w:color w:val="000000"/>
      <w:sz w:val="24"/>
      <w:szCs w:val="24"/>
      <w:lang w:val="en-US" w:eastAsia="en-US"/>
    </w:rPr>
  </w:style>
  <w:style w:type="character" w:styleId="Hyperlink">
    <w:name w:val="Hyperlink"/>
    <w:semiHidden/>
    <w:unhideWhenUsed/>
    <w:rsid w:val="009E7B66"/>
    <w:rPr>
      <w:color w:val="0000FF"/>
      <w:u w:val="single"/>
    </w:rPr>
  </w:style>
  <w:style w:type="paragraph" w:styleId="Listeafsnit">
    <w:name w:val="List Paragraph"/>
    <w:basedOn w:val="Normal"/>
    <w:uiPriority w:val="34"/>
    <w:qFormat/>
    <w:rsid w:val="00132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63730">
      <w:bodyDiv w:val="1"/>
      <w:marLeft w:val="0"/>
      <w:marRight w:val="0"/>
      <w:marTop w:val="0"/>
      <w:marBottom w:val="0"/>
      <w:divBdr>
        <w:top w:val="none" w:sz="0" w:space="0" w:color="auto"/>
        <w:left w:val="none" w:sz="0" w:space="0" w:color="auto"/>
        <w:bottom w:val="none" w:sz="0" w:space="0" w:color="auto"/>
        <w:right w:val="none" w:sz="0" w:space="0" w:color="auto"/>
      </w:divBdr>
    </w:div>
    <w:div w:id="231014821">
      <w:bodyDiv w:val="1"/>
      <w:marLeft w:val="0"/>
      <w:marRight w:val="0"/>
      <w:marTop w:val="0"/>
      <w:marBottom w:val="0"/>
      <w:divBdr>
        <w:top w:val="none" w:sz="0" w:space="0" w:color="auto"/>
        <w:left w:val="none" w:sz="0" w:space="0" w:color="auto"/>
        <w:bottom w:val="none" w:sz="0" w:space="0" w:color="auto"/>
        <w:right w:val="none" w:sz="0" w:space="0" w:color="auto"/>
      </w:divBdr>
    </w:div>
    <w:div w:id="391120988">
      <w:bodyDiv w:val="1"/>
      <w:marLeft w:val="0"/>
      <w:marRight w:val="0"/>
      <w:marTop w:val="0"/>
      <w:marBottom w:val="0"/>
      <w:divBdr>
        <w:top w:val="none" w:sz="0" w:space="0" w:color="auto"/>
        <w:left w:val="none" w:sz="0" w:space="0" w:color="auto"/>
        <w:bottom w:val="none" w:sz="0" w:space="0" w:color="auto"/>
        <w:right w:val="none" w:sz="0" w:space="0" w:color="auto"/>
      </w:divBdr>
    </w:div>
    <w:div w:id="528833154">
      <w:bodyDiv w:val="1"/>
      <w:marLeft w:val="0"/>
      <w:marRight w:val="0"/>
      <w:marTop w:val="0"/>
      <w:marBottom w:val="0"/>
      <w:divBdr>
        <w:top w:val="none" w:sz="0" w:space="0" w:color="auto"/>
        <w:left w:val="none" w:sz="0" w:space="0" w:color="auto"/>
        <w:bottom w:val="none" w:sz="0" w:space="0" w:color="auto"/>
        <w:right w:val="none" w:sz="0" w:space="0" w:color="auto"/>
      </w:divBdr>
    </w:div>
    <w:div w:id="590744650">
      <w:bodyDiv w:val="1"/>
      <w:marLeft w:val="0"/>
      <w:marRight w:val="0"/>
      <w:marTop w:val="0"/>
      <w:marBottom w:val="0"/>
      <w:divBdr>
        <w:top w:val="none" w:sz="0" w:space="0" w:color="auto"/>
        <w:left w:val="none" w:sz="0" w:space="0" w:color="auto"/>
        <w:bottom w:val="none" w:sz="0" w:space="0" w:color="auto"/>
        <w:right w:val="none" w:sz="0" w:space="0" w:color="auto"/>
      </w:divBdr>
    </w:div>
    <w:div w:id="617563723">
      <w:bodyDiv w:val="1"/>
      <w:marLeft w:val="0"/>
      <w:marRight w:val="0"/>
      <w:marTop w:val="0"/>
      <w:marBottom w:val="0"/>
      <w:divBdr>
        <w:top w:val="none" w:sz="0" w:space="0" w:color="auto"/>
        <w:left w:val="none" w:sz="0" w:space="0" w:color="auto"/>
        <w:bottom w:val="none" w:sz="0" w:space="0" w:color="auto"/>
        <w:right w:val="none" w:sz="0" w:space="0" w:color="auto"/>
      </w:divBdr>
    </w:div>
    <w:div w:id="671639952">
      <w:bodyDiv w:val="1"/>
      <w:marLeft w:val="0"/>
      <w:marRight w:val="0"/>
      <w:marTop w:val="0"/>
      <w:marBottom w:val="0"/>
      <w:divBdr>
        <w:top w:val="none" w:sz="0" w:space="0" w:color="auto"/>
        <w:left w:val="none" w:sz="0" w:space="0" w:color="auto"/>
        <w:bottom w:val="none" w:sz="0" w:space="0" w:color="auto"/>
        <w:right w:val="none" w:sz="0" w:space="0" w:color="auto"/>
      </w:divBdr>
    </w:div>
    <w:div w:id="681325115">
      <w:bodyDiv w:val="1"/>
      <w:marLeft w:val="0"/>
      <w:marRight w:val="0"/>
      <w:marTop w:val="0"/>
      <w:marBottom w:val="0"/>
      <w:divBdr>
        <w:top w:val="none" w:sz="0" w:space="0" w:color="auto"/>
        <w:left w:val="none" w:sz="0" w:space="0" w:color="auto"/>
        <w:bottom w:val="none" w:sz="0" w:space="0" w:color="auto"/>
        <w:right w:val="none" w:sz="0" w:space="0" w:color="auto"/>
      </w:divBdr>
    </w:div>
    <w:div w:id="766461950">
      <w:bodyDiv w:val="1"/>
      <w:marLeft w:val="0"/>
      <w:marRight w:val="0"/>
      <w:marTop w:val="0"/>
      <w:marBottom w:val="0"/>
      <w:divBdr>
        <w:top w:val="none" w:sz="0" w:space="0" w:color="auto"/>
        <w:left w:val="none" w:sz="0" w:space="0" w:color="auto"/>
        <w:bottom w:val="none" w:sz="0" w:space="0" w:color="auto"/>
        <w:right w:val="none" w:sz="0" w:space="0" w:color="auto"/>
      </w:divBdr>
    </w:div>
    <w:div w:id="861745340">
      <w:bodyDiv w:val="1"/>
      <w:marLeft w:val="0"/>
      <w:marRight w:val="0"/>
      <w:marTop w:val="0"/>
      <w:marBottom w:val="0"/>
      <w:divBdr>
        <w:top w:val="none" w:sz="0" w:space="0" w:color="auto"/>
        <w:left w:val="none" w:sz="0" w:space="0" w:color="auto"/>
        <w:bottom w:val="none" w:sz="0" w:space="0" w:color="auto"/>
        <w:right w:val="none" w:sz="0" w:space="0" w:color="auto"/>
      </w:divBdr>
    </w:div>
    <w:div w:id="889658251">
      <w:bodyDiv w:val="1"/>
      <w:marLeft w:val="0"/>
      <w:marRight w:val="0"/>
      <w:marTop w:val="0"/>
      <w:marBottom w:val="0"/>
      <w:divBdr>
        <w:top w:val="none" w:sz="0" w:space="0" w:color="auto"/>
        <w:left w:val="none" w:sz="0" w:space="0" w:color="auto"/>
        <w:bottom w:val="none" w:sz="0" w:space="0" w:color="auto"/>
        <w:right w:val="none" w:sz="0" w:space="0" w:color="auto"/>
      </w:divBdr>
    </w:div>
    <w:div w:id="946503036">
      <w:bodyDiv w:val="1"/>
      <w:marLeft w:val="0"/>
      <w:marRight w:val="0"/>
      <w:marTop w:val="0"/>
      <w:marBottom w:val="0"/>
      <w:divBdr>
        <w:top w:val="none" w:sz="0" w:space="0" w:color="auto"/>
        <w:left w:val="none" w:sz="0" w:space="0" w:color="auto"/>
        <w:bottom w:val="none" w:sz="0" w:space="0" w:color="auto"/>
        <w:right w:val="none" w:sz="0" w:space="0" w:color="auto"/>
      </w:divBdr>
    </w:div>
    <w:div w:id="1091388184">
      <w:bodyDiv w:val="1"/>
      <w:marLeft w:val="0"/>
      <w:marRight w:val="0"/>
      <w:marTop w:val="0"/>
      <w:marBottom w:val="0"/>
      <w:divBdr>
        <w:top w:val="none" w:sz="0" w:space="0" w:color="auto"/>
        <w:left w:val="none" w:sz="0" w:space="0" w:color="auto"/>
        <w:bottom w:val="none" w:sz="0" w:space="0" w:color="auto"/>
        <w:right w:val="none" w:sz="0" w:space="0" w:color="auto"/>
      </w:divBdr>
    </w:div>
    <w:div w:id="1095631091">
      <w:bodyDiv w:val="1"/>
      <w:marLeft w:val="0"/>
      <w:marRight w:val="0"/>
      <w:marTop w:val="0"/>
      <w:marBottom w:val="0"/>
      <w:divBdr>
        <w:top w:val="none" w:sz="0" w:space="0" w:color="auto"/>
        <w:left w:val="none" w:sz="0" w:space="0" w:color="auto"/>
        <w:bottom w:val="none" w:sz="0" w:space="0" w:color="auto"/>
        <w:right w:val="none" w:sz="0" w:space="0" w:color="auto"/>
      </w:divBdr>
    </w:div>
    <w:div w:id="1321420043">
      <w:bodyDiv w:val="1"/>
      <w:marLeft w:val="0"/>
      <w:marRight w:val="0"/>
      <w:marTop w:val="0"/>
      <w:marBottom w:val="0"/>
      <w:divBdr>
        <w:top w:val="none" w:sz="0" w:space="0" w:color="auto"/>
        <w:left w:val="none" w:sz="0" w:space="0" w:color="auto"/>
        <w:bottom w:val="none" w:sz="0" w:space="0" w:color="auto"/>
        <w:right w:val="none" w:sz="0" w:space="0" w:color="auto"/>
      </w:divBdr>
    </w:div>
    <w:div w:id="1323237987">
      <w:bodyDiv w:val="1"/>
      <w:marLeft w:val="0"/>
      <w:marRight w:val="0"/>
      <w:marTop w:val="0"/>
      <w:marBottom w:val="0"/>
      <w:divBdr>
        <w:top w:val="none" w:sz="0" w:space="0" w:color="auto"/>
        <w:left w:val="none" w:sz="0" w:space="0" w:color="auto"/>
        <w:bottom w:val="none" w:sz="0" w:space="0" w:color="auto"/>
        <w:right w:val="none" w:sz="0" w:space="0" w:color="auto"/>
      </w:divBdr>
    </w:div>
    <w:div w:id="1354301984">
      <w:bodyDiv w:val="1"/>
      <w:marLeft w:val="0"/>
      <w:marRight w:val="0"/>
      <w:marTop w:val="0"/>
      <w:marBottom w:val="0"/>
      <w:divBdr>
        <w:top w:val="none" w:sz="0" w:space="0" w:color="auto"/>
        <w:left w:val="none" w:sz="0" w:space="0" w:color="auto"/>
        <w:bottom w:val="none" w:sz="0" w:space="0" w:color="auto"/>
        <w:right w:val="none" w:sz="0" w:space="0" w:color="auto"/>
      </w:divBdr>
    </w:div>
    <w:div w:id="1636526734">
      <w:bodyDiv w:val="1"/>
      <w:marLeft w:val="0"/>
      <w:marRight w:val="0"/>
      <w:marTop w:val="0"/>
      <w:marBottom w:val="0"/>
      <w:divBdr>
        <w:top w:val="none" w:sz="0" w:space="0" w:color="auto"/>
        <w:left w:val="none" w:sz="0" w:space="0" w:color="auto"/>
        <w:bottom w:val="none" w:sz="0" w:space="0" w:color="auto"/>
        <w:right w:val="none" w:sz="0" w:space="0" w:color="auto"/>
      </w:divBdr>
    </w:div>
    <w:div w:id="1735157403">
      <w:bodyDiv w:val="1"/>
      <w:marLeft w:val="0"/>
      <w:marRight w:val="0"/>
      <w:marTop w:val="0"/>
      <w:marBottom w:val="0"/>
      <w:divBdr>
        <w:top w:val="none" w:sz="0" w:space="0" w:color="auto"/>
        <w:left w:val="none" w:sz="0" w:space="0" w:color="auto"/>
        <w:bottom w:val="none" w:sz="0" w:space="0" w:color="auto"/>
        <w:right w:val="none" w:sz="0" w:space="0" w:color="auto"/>
      </w:divBdr>
    </w:div>
    <w:div w:id="1849174202">
      <w:bodyDiv w:val="1"/>
      <w:marLeft w:val="0"/>
      <w:marRight w:val="0"/>
      <w:marTop w:val="0"/>
      <w:marBottom w:val="0"/>
      <w:divBdr>
        <w:top w:val="none" w:sz="0" w:space="0" w:color="auto"/>
        <w:left w:val="none" w:sz="0" w:space="0" w:color="auto"/>
        <w:bottom w:val="none" w:sz="0" w:space="0" w:color="auto"/>
        <w:right w:val="none" w:sz="0" w:space="0" w:color="auto"/>
      </w:divBdr>
    </w:div>
    <w:div w:id="1999992141">
      <w:bodyDiv w:val="1"/>
      <w:marLeft w:val="0"/>
      <w:marRight w:val="0"/>
      <w:marTop w:val="0"/>
      <w:marBottom w:val="0"/>
      <w:divBdr>
        <w:top w:val="none" w:sz="0" w:space="0" w:color="auto"/>
        <w:left w:val="none" w:sz="0" w:space="0" w:color="auto"/>
        <w:bottom w:val="none" w:sz="0" w:space="0" w:color="auto"/>
        <w:right w:val="none" w:sz="0" w:space="0" w:color="auto"/>
      </w:divBdr>
    </w:div>
    <w:div w:id="207226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41</TotalTime>
  <Pages>25</Pages>
  <Words>8238</Words>
  <Characters>52544</Characters>
  <Application>Microsoft Office Word</Application>
  <DocSecurity>0</DocSecurity>
  <Lines>437</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2021121088, MT</dc:description>
  <cp:lastModifiedBy>Gitte Jørgensen</cp:lastModifiedBy>
  <cp:revision>11</cp:revision>
  <cp:lastPrinted>2006-02-24T09:31:00Z</cp:lastPrinted>
  <dcterms:created xsi:type="dcterms:W3CDTF">2025-03-21T07:53:00Z</dcterms:created>
  <dcterms:modified xsi:type="dcterms:W3CDTF">2025-03-21T10:49:00Z</dcterms:modified>
</cp:coreProperties>
</file>