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BA5805" w:rsidRDefault="0021526C" w:rsidP="009260DE">
      <w:pPr>
        <w:rPr>
          <w:sz w:val="24"/>
          <w:szCs w:val="24"/>
        </w:rPr>
      </w:pPr>
      <w:r w:rsidRPr="00BA5805">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A5805">
        <w:rPr>
          <w:sz w:val="24"/>
          <w:szCs w:val="24"/>
        </w:rPr>
        <w:br w:type="textWrapping" w:clear="all"/>
      </w:r>
    </w:p>
    <w:p w:rsidR="009260DE" w:rsidRPr="00BA5805" w:rsidRDefault="009260DE" w:rsidP="009260DE">
      <w:pPr>
        <w:pStyle w:val="Titel"/>
        <w:tabs>
          <w:tab w:val="right" w:pos="9356"/>
        </w:tabs>
        <w:jc w:val="left"/>
        <w:rPr>
          <w:b w:val="0"/>
          <w:szCs w:val="24"/>
          <w:lang w:eastAsia="en-US"/>
        </w:rPr>
      </w:pPr>
      <w:r w:rsidRPr="00BA5805">
        <w:rPr>
          <w:b w:val="0"/>
          <w:szCs w:val="24"/>
          <w:lang w:eastAsia="en-US"/>
        </w:rPr>
        <w:tab/>
      </w:r>
      <w:r w:rsidR="00F41236">
        <w:rPr>
          <w:szCs w:val="24"/>
        </w:rPr>
        <w:t>6. december 2023</w:t>
      </w:r>
    </w:p>
    <w:p w:rsidR="009260DE" w:rsidRPr="00BA5805" w:rsidRDefault="009260DE" w:rsidP="009260DE">
      <w:pPr>
        <w:pStyle w:val="Titel"/>
        <w:tabs>
          <w:tab w:val="left" w:pos="8222"/>
        </w:tabs>
        <w:jc w:val="left"/>
        <w:rPr>
          <w:b w:val="0"/>
          <w:szCs w:val="24"/>
        </w:rPr>
      </w:pPr>
    </w:p>
    <w:p w:rsidR="009260DE" w:rsidRPr="00BA5805" w:rsidRDefault="009260DE" w:rsidP="009260DE">
      <w:pPr>
        <w:pStyle w:val="Titel"/>
        <w:jc w:val="left"/>
        <w:rPr>
          <w:b w:val="0"/>
          <w:szCs w:val="24"/>
        </w:rPr>
      </w:pPr>
    </w:p>
    <w:p w:rsidR="009260DE" w:rsidRPr="00BA5805" w:rsidRDefault="009260DE" w:rsidP="009260DE">
      <w:pPr>
        <w:pStyle w:val="Titel"/>
        <w:jc w:val="left"/>
        <w:rPr>
          <w:b w:val="0"/>
          <w:szCs w:val="24"/>
        </w:rPr>
      </w:pPr>
    </w:p>
    <w:p w:rsidR="009260DE" w:rsidRPr="007104BC" w:rsidRDefault="009260DE" w:rsidP="009260DE">
      <w:pPr>
        <w:jc w:val="center"/>
        <w:rPr>
          <w:b/>
          <w:sz w:val="24"/>
          <w:szCs w:val="24"/>
        </w:rPr>
      </w:pPr>
      <w:r w:rsidRPr="007104BC">
        <w:rPr>
          <w:b/>
          <w:sz w:val="24"/>
          <w:szCs w:val="24"/>
        </w:rPr>
        <w:t>PRODUKTRESUMÉ</w:t>
      </w:r>
    </w:p>
    <w:p w:rsidR="009260DE" w:rsidRPr="007104BC" w:rsidRDefault="009260DE" w:rsidP="009260DE">
      <w:pPr>
        <w:jc w:val="center"/>
        <w:rPr>
          <w:b/>
          <w:sz w:val="24"/>
          <w:szCs w:val="24"/>
        </w:rPr>
      </w:pPr>
    </w:p>
    <w:p w:rsidR="009260DE" w:rsidRPr="007104BC" w:rsidRDefault="009260DE" w:rsidP="009260DE">
      <w:pPr>
        <w:jc w:val="center"/>
        <w:rPr>
          <w:b/>
          <w:sz w:val="24"/>
          <w:szCs w:val="24"/>
        </w:rPr>
      </w:pPr>
      <w:r w:rsidRPr="007104BC">
        <w:rPr>
          <w:b/>
          <w:sz w:val="24"/>
          <w:szCs w:val="24"/>
        </w:rPr>
        <w:t>for</w:t>
      </w:r>
    </w:p>
    <w:p w:rsidR="000B058C" w:rsidRPr="007104BC" w:rsidRDefault="000B058C" w:rsidP="009260DE">
      <w:pPr>
        <w:jc w:val="center"/>
        <w:rPr>
          <w:b/>
          <w:sz w:val="24"/>
          <w:szCs w:val="24"/>
        </w:rPr>
      </w:pPr>
    </w:p>
    <w:p w:rsidR="00462E60" w:rsidRPr="007104BC" w:rsidRDefault="00F41236" w:rsidP="00462E60">
      <w:pPr>
        <w:jc w:val="center"/>
        <w:rPr>
          <w:b/>
          <w:sz w:val="24"/>
          <w:szCs w:val="24"/>
        </w:rPr>
      </w:pPr>
      <w:proofErr w:type="spellStart"/>
      <w:r>
        <w:rPr>
          <w:b/>
          <w:sz w:val="24"/>
          <w:szCs w:val="24"/>
        </w:rPr>
        <w:t>Epipotriol</w:t>
      </w:r>
      <w:proofErr w:type="spellEnd"/>
      <w:r w:rsidR="00462E60" w:rsidRPr="007104BC">
        <w:rPr>
          <w:b/>
          <w:sz w:val="24"/>
          <w:szCs w:val="24"/>
        </w:rPr>
        <w:t>, gel</w:t>
      </w:r>
      <w:r>
        <w:rPr>
          <w:b/>
          <w:sz w:val="24"/>
          <w:szCs w:val="24"/>
        </w:rPr>
        <w:t xml:space="preserve"> (</w:t>
      </w:r>
      <w:proofErr w:type="spellStart"/>
      <w:r>
        <w:rPr>
          <w:b/>
          <w:sz w:val="24"/>
          <w:szCs w:val="24"/>
        </w:rPr>
        <w:t>Epione</w:t>
      </w:r>
      <w:proofErr w:type="spellEnd"/>
      <w:r>
        <w:rPr>
          <w:b/>
          <w:sz w:val="24"/>
          <w:szCs w:val="24"/>
        </w:rPr>
        <w:t>)</w:t>
      </w:r>
    </w:p>
    <w:p w:rsidR="009260DE" w:rsidRPr="007104BC" w:rsidRDefault="009260DE" w:rsidP="00462E60">
      <w:pPr>
        <w:jc w:val="center"/>
        <w:rPr>
          <w:sz w:val="24"/>
          <w:szCs w:val="24"/>
        </w:rPr>
      </w:pPr>
    </w:p>
    <w:p w:rsidR="009260DE" w:rsidRPr="007104BC" w:rsidRDefault="009260DE" w:rsidP="009260DE">
      <w:pPr>
        <w:jc w:val="both"/>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0.</w:t>
      </w:r>
      <w:r w:rsidRPr="00BA5805">
        <w:rPr>
          <w:b/>
          <w:sz w:val="24"/>
          <w:szCs w:val="24"/>
        </w:rPr>
        <w:tab/>
        <w:t>D.SP.NR.</w:t>
      </w:r>
    </w:p>
    <w:p w:rsidR="009260DE" w:rsidRPr="00BA5805" w:rsidRDefault="00207AFA" w:rsidP="009260DE">
      <w:pPr>
        <w:tabs>
          <w:tab w:val="left" w:pos="851"/>
        </w:tabs>
        <w:ind w:left="851"/>
        <w:rPr>
          <w:sz w:val="24"/>
          <w:szCs w:val="24"/>
        </w:rPr>
      </w:pPr>
      <w:r w:rsidRPr="00BA5805">
        <w:rPr>
          <w:sz w:val="24"/>
          <w:szCs w:val="24"/>
        </w:rPr>
        <w:t>32073</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1.</w:t>
      </w:r>
      <w:r w:rsidRPr="00BA5805">
        <w:rPr>
          <w:b/>
          <w:sz w:val="24"/>
          <w:szCs w:val="24"/>
        </w:rPr>
        <w:tab/>
        <w:t>LÆGEMIDLETS NAVN</w:t>
      </w:r>
    </w:p>
    <w:p w:rsidR="00462E60" w:rsidRPr="00BA5805" w:rsidRDefault="00F41236" w:rsidP="00462E60">
      <w:pPr>
        <w:tabs>
          <w:tab w:val="left" w:pos="851"/>
        </w:tabs>
        <w:ind w:left="851"/>
        <w:rPr>
          <w:sz w:val="24"/>
          <w:szCs w:val="24"/>
        </w:rPr>
      </w:pPr>
      <w:proofErr w:type="spellStart"/>
      <w:r>
        <w:rPr>
          <w:sz w:val="24"/>
          <w:szCs w:val="24"/>
        </w:rPr>
        <w:t>Epipotriol</w:t>
      </w:r>
      <w:proofErr w:type="spellEnd"/>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2.</w:t>
      </w:r>
      <w:r w:rsidRPr="00BA5805">
        <w:rPr>
          <w:b/>
          <w:sz w:val="24"/>
          <w:szCs w:val="24"/>
        </w:rPr>
        <w:tab/>
        <w:t>KVALITATIV OG KVANTITATIV SAMMENSÆTNING</w:t>
      </w:r>
    </w:p>
    <w:p w:rsidR="00055C9C" w:rsidRPr="00BA5805" w:rsidRDefault="00055C9C" w:rsidP="00055C9C">
      <w:pPr>
        <w:tabs>
          <w:tab w:val="left" w:pos="851"/>
        </w:tabs>
        <w:ind w:left="851"/>
        <w:rPr>
          <w:sz w:val="24"/>
          <w:szCs w:val="24"/>
        </w:rPr>
      </w:pPr>
      <w:r w:rsidRPr="00BA5805">
        <w:rPr>
          <w:sz w:val="24"/>
          <w:szCs w:val="24"/>
        </w:rPr>
        <w:t xml:space="preserve">Et gram gel indeholder 50 mikrogram </w:t>
      </w:r>
      <w:proofErr w:type="spellStart"/>
      <w:r w:rsidRPr="00BA5805">
        <w:rPr>
          <w:sz w:val="24"/>
          <w:szCs w:val="24"/>
        </w:rPr>
        <w:t>calcipotriol</w:t>
      </w:r>
      <w:proofErr w:type="spellEnd"/>
      <w:r w:rsidRPr="00BA5805">
        <w:rPr>
          <w:sz w:val="24"/>
          <w:szCs w:val="24"/>
        </w:rPr>
        <w:t xml:space="preserve"> (som monohydrat) og 0,5 mg </w:t>
      </w:r>
      <w:proofErr w:type="spellStart"/>
      <w:r w:rsidRPr="00BA5805">
        <w:rPr>
          <w:sz w:val="24"/>
          <w:szCs w:val="24"/>
        </w:rPr>
        <w:t>betamethason</w:t>
      </w:r>
      <w:proofErr w:type="spellEnd"/>
      <w:r w:rsidRPr="00BA5805">
        <w:rPr>
          <w:sz w:val="24"/>
          <w:szCs w:val="24"/>
        </w:rPr>
        <w:t xml:space="preserve"> (som </w:t>
      </w:r>
      <w:proofErr w:type="spellStart"/>
      <w:r w:rsidRPr="00BA5805">
        <w:rPr>
          <w:sz w:val="24"/>
          <w:szCs w:val="24"/>
        </w:rPr>
        <w:t>dipropionat</w:t>
      </w:r>
      <w:proofErr w:type="spellEnd"/>
      <w:r w:rsidRPr="00BA5805">
        <w:rPr>
          <w:sz w:val="24"/>
          <w:szCs w:val="24"/>
        </w:rPr>
        <w:t>).</w:t>
      </w:r>
    </w:p>
    <w:p w:rsidR="00055C9C" w:rsidRPr="00BA5805" w:rsidRDefault="00055C9C" w:rsidP="00055C9C">
      <w:pPr>
        <w:tabs>
          <w:tab w:val="left" w:pos="851"/>
        </w:tabs>
        <w:ind w:left="851"/>
        <w:rPr>
          <w:sz w:val="24"/>
          <w:szCs w:val="24"/>
        </w:rPr>
      </w:pPr>
    </w:p>
    <w:p w:rsidR="00055C9C" w:rsidRPr="00BA5805" w:rsidRDefault="00055C9C" w:rsidP="00055C9C">
      <w:pPr>
        <w:tabs>
          <w:tab w:val="left" w:pos="851"/>
        </w:tabs>
        <w:ind w:left="851"/>
        <w:rPr>
          <w:sz w:val="24"/>
          <w:szCs w:val="24"/>
        </w:rPr>
      </w:pPr>
      <w:r w:rsidRPr="00BA5805">
        <w:rPr>
          <w:sz w:val="24"/>
          <w:szCs w:val="24"/>
          <w:u w:val="single"/>
        </w:rPr>
        <w:t>Hjælpestoffer, som behandleren skal være opmærksom på</w:t>
      </w:r>
      <w:r w:rsidRPr="00BA5805">
        <w:rPr>
          <w:sz w:val="24"/>
          <w:szCs w:val="24"/>
        </w:rPr>
        <w:br/>
      </w:r>
      <w:proofErr w:type="spellStart"/>
      <w:r w:rsidRPr="00BA5805">
        <w:rPr>
          <w:sz w:val="24"/>
          <w:szCs w:val="24"/>
        </w:rPr>
        <w:t>Butylhydroxytoluen</w:t>
      </w:r>
      <w:proofErr w:type="spellEnd"/>
      <w:r w:rsidRPr="00BA5805">
        <w:rPr>
          <w:sz w:val="24"/>
          <w:szCs w:val="24"/>
        </w:rPr>
        <w:t xml:space="preserve"> (E321) op til 270 mikrogram/g gel</w:t>
      </w:r>
      <w:r w:rsidR="00A43F9B" w:rsidRPr="00BA5805">
        <w:rPr>
          <w:sz w:val="24"/>
          <w:szCs w:val="24"/>
        </w:rPr>
        <w:t>.</w:t>
      </w:r>
    </w:p>
    <w:p w:rsidR="00055C9C" w:rsidRPr="00BA5805" w:rsidRDefault="00055C9C" w:rsidP="00055C9C">
      <w:pPr>
        <w:tabs>
          <w:tab w:val="left" w:pos="851"/>
        </w:tabs>
        <w:ind w:left="851"/>
        <w:rPr>
          <w:sz w:val="24"/>
          <w:szCs w:val="24"/>
        </w:rPr>
      </w:pPr>
      <w:r w:rsidRPr="00BA5805">
        <w:rPr>
          <w:sz w:val="24"/>
          <w:szCs w:val="24"/>
        </w:rPr>
        <w:t xml:space="preserve">Ricinusolie, </w:t>
      </w:r>
      <w:proofErr w:type="spellStart"/>
      <w:r w:rsidRPr="00BA5805">
        <w:rPr>
          <w:sz w:val="24"/>
          <w:szCs w:val="24"/>
        </w:rPr>
        <w:t>hydrogeneret</w:t>
      </w:r>
      <w:proofErr w:type="spellEnd"/>
      <w:r w:rsidRPr="00BA5805">
        <w:rPr>
          <w:sz w:val="24"/>
          <w:szCs w:val="24"/>
        </w:rPr>
        <w:t xml:space="preserve"> 16,7 mg/g gel</w:t>
      </w:r>
      <w:r w:rsidR="00A43F9B" w:rsidRPr="00BA5805">
        <w:rPr>
          <w:sz w:val="24"/>
          <w:szCs w:val="24"/>
        </w:rPr>
        <w:t>.</w:t>
      </w:r>
    </w:p>
    <w:p w:rsidR="00055C9C" w:rsidRPr="00BA5805" w:rsidRDefault="00055C9C" w:rsidP="00055C9C">
      <w:pPr>
        <w:tabs>
          <w:tab w:val="left" w:pos="851"/>
        </w:tabs>
        <w:ind w:left="851"/>
        <w:rPr>
          <w:sz w:val="24"/>
          <w:szCs w:val="24"/>
        </w:rPr>
      </w:pPr>
    </w:p>
    <w:p w:rsidR="00055C9C" w:rsidRPr="00BA5805" w:rsidRDefault="00055C9C" w:rsidP="00055C9C">
      <w:pPr>
        <w:tabs>
          <w:tab w:val="left" w:pos="851"/>
        </w:tabs>
        <w:ind w:left="851"/>
        <w:rPr>
          <w:sz w:val="24"/>
          <w:szCs w:val="24"/>
        </w:rPr>
      </w:pPr>
      <w:r w:rsidRPr="00BA5805">
        <w:rPr>
          <w:sz w:val="24"/>
          <w:szCs w:val="24"/>
        </w:rPr>
        <w:t>Alle hjælpestoffer er anført under pkt. 6.1.</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3.</w:t>
      </w:r>
      <w:r w:rsidRPr="00BA5805">
        <w:rPr>
          <w:b/>
          <w:sz w:val="24"/>
          <w:szCs w:val="24"/>
        </w:rPr>
        <w:tab/>
        <w:t>LÆGEMIDDELFORM</w:t>
      </w:r>
    </w:p>
    <w:p w:rsidR="00AB7D5D" w:rsidRPr="00BA5805" w:rsidRDefault="00AB7D5D" w:rsidP="00AB7D5D">
      <w:pPr>
        <w:tabs>
          <w:tab w:val="left" w:pos="851"/>
        </w:tabs>
        <w:ind w:left="851"/>
        <w:rPr>
          <w:sz w:val="24"/>
          <w:szCs w:val="24"/>
        </w:rPr>
      </w:pPr>
      <w:r w:rsidRPr="00BA5805">
        <w:rPr>
          <w:sz w:val="24"/>
          <w:szCs w:val="24"/>
        </w:rPr>
        <w:t>Gel</w:t>
      </w:r>
      <w:r w:rsidR="00F41236">
        <w:rPr>
          <w:sz w:val="24"/>
          <w:szCs w:val="24"/>
        </w:rPr>
        <w:t xml:space="preserve"> (</w:t>
      </w:r>
      <w:proofErr w:type="spellStart"/>
      <w:r w:rsidR="00F41236">
        <w:rPr>
          <w:sz w:val="24"/>
          <w:szCs w:val="24"/>
        </w:rPr>
        <w:t>Epione</w:t>
      </w:r>
      <w:proofErr w:type="spellEnd"/>
      <w:r w:rsidR="00F41236">
        <w:rPr>
          <w:sz w:val="24"/>
          <w:szCs w:val="24"/>
        </w:rPr>
        <w:t>)</w:t>
      </w:r>
    </w:p>
    <w:p w:rsidR="00B15B2F" w:rsidRPr="00BA5805" w:rsidRDefault="00B15B2F" w:rsidP="00AB7D5D">
      <w:pPr>
        <w:tabs>
          <w:tab w:val="left" w:pos="851"/>
        </w:tabs>
        <w:ind w:left="851"/>
        <w:rPr>
          <w:sz w:val="24"/>
          <w:szCs w:val="24"/>
        </w:rPr>
      </w:pP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4.</w:t>
      </w:r>
      <w:r w:rsidRPr="00BA5805">
        <w:rPr>
          <w:b/>
          <w:sz w:val="24"/>
          <w:szCs w:val="24"/>
        </w:rPr>
        <w:tab/>
        <w:t>KLINISKE OPLYSNINGER</w:t>
      </w:r>
    </w:p>
    <w:p w:rsidR="009260DE" w:rsidRPr="00BA5805" w:rsidRDefault="009260DE" w:rsidP="009260DE">
      <w:pPr>
        <w:tabs>
          <w:tab w:val="left" w:pos="851"/>
        </w:tabs>
        <w:ind w:left="851"/>
        <w:rPr>
          <w:b/>
          <w:sz w:val="24"/>
          <w:szCs w:val="24"/>
        </w:rPr>
      </w:pPr>
    </w:p>
    <w:p w:rsidR="009260DE" w:rsidRPr="00BA5805" w:rsidRDefault="009260DE" w:rsidP="009260DE">
      <w:pPr>
        <w:tabs>
          <w:tab w:val="left" w:pos="851"/>
        </w:tabs>
        <w:ind w:left="851" w:hanging="851"/>
        <w:rPr>
          <w:b/>
          <w:sz w:val="24"/>
          <w:szCs w:val="24"/>
          <w:u w:val="single"/>
        </w:rPr>
      </w:pPr>
      <w:r w:rsidRPr="00BA5805">
        <w:rPr>
          <w:b/>
          <w:sz w:val="24"/>
          <w:szCs w:val="24"/>
        </w:rPr>
        <w:t>4.1</w:t>
      </w:r>
      <w:r w:rsidRPr="00BA5805">
        <w:rPr>
          <w:b/>
          <w:sz w:val="24"/>
          <w:szCs w:val="24"/>
        </w:rPr>
        <w:tab/>
        <w:t>Terapeutiske indikationer</w:t>
      </w:r>
    </w:p>
    <w:p w:rsidR="00B15B2F" w:rsidRPr="00BA5805" w:rsidRDefault="00B15B2F" w:rsidP="00B15B2F">
      <w:pPr>
        <w:tabs>
          <w:tab w:val="left" w:pos="851"/>
        </w:tabs>
        <w:ind w:left="851"/>
        <w:rPr>
          <w:sz w:val="24"/>
          <w:szCs w:val="24"/>
        </w:rPr>
      </w:pPr>
      <w:proofErr w:type="spellStart"/>
      <w:r w:rsidRPr="00BA5805">
        <w:rPr>
          <w:sz w:val="24"/>
          <w:szCs w:val="24"/>
        </w:rPr>
        <w:t>Topikal</w:t>
      </w:r>
      <w:proofErr w:type="spellEnd"/>
      <w:r w:rsidRPr="00BA5805">
        <w:rPr>
          <w:sz w:val="24"/>
          <w:szCs w:val="24"/>
        </w:rPr>
        <w:t xml:space="preserve"> behandling af voksne med psoriasis i hårbunden. </w:t>
      </w:r>
      <w:proofErr w:type="spellStart"/>
      <w:r w:rsidRPr="00BA5805">
        <w:rPr>
          <w:sz w:val="24"/>
          <w:szCs w:val="24"/>
        </w:rPr>
        <w:t>Topikal</w:t>
      </w:r>
      <w:proofErr w:type="spellEnd"/>
      <w:r w:rsidRPr="00BA5805">
        <w:rPr>
          <w:sz w:val="24"/>
          <w:szCs w:val="24"/>
        </w:rPr>
        <w:t xml:space="preserve"> behandling af mild til moderat </w:t>
      </w:r>
      <w:proofErr w:type="spellStart"/>
      <w:r w:rsidRPr="00BA5805">
        <w:rPr>
          <w:sz w:val="24"/>
          <w:szCs w:val="24"/>
        </w:rPr>
        <w:t>plaque</w:t>
      </w:r>
      <w:proofErr w:type="spellEnd"/>
      <w:r w:rsidRPr="00BA5805">
        <w:rPr>
          <w:sz w:val="24"/>
          <w:szCs w:val="24"/>
        </w:rPr>
        <w:t xml:space="preserve"> psoriasis på resten af kroppen hos voksne.</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4.2</w:t>
      </w:r>
      <w:r w:rsidRPr="00BA5805">
        <w:rPr>
          <w:b/>
          <w:sz w:val="24"/>
          <w:szCs w:val="24"/>
        </w:rPr>
        <w:tab/>
      </w:r>
      <w:bookmarkStart w:id="0" w:name="_Hlk121742956"/>
      <w:r w:rsidR="00803C1E" w:rsidRPr="00BA4587">
        <w:rPr>
          <w:b/>
          <w:sz w:val="24"/>
          <w:szCs w:val="24"/>
        </w:rPr>
        <w:t>Dosering og administration</w:t>
      </w:r>
      <w:bookmarkEnd w:id="0"/>
    </w:p>
    <w:p w:rsidR="00B15B2F" w:rsidRPr="00BA5805" w:rsidRDefault="00B15B2F" w:rsidP="00B15B2F">
      <w:pPr>
        <w:tabs>
          <w:tab w:val="left" w:pos="851"/>
        </w:tabs>
        <w:ind w:left="851"/>
        <w:rPr>
          <w:sz w:val="24"/>
          <w:szCs w:val="24"/>
          <w:lang w:eastAsia="da-DK"/>
        </w:rPr>
      </w:pPr>
    </w:p>
    <w:p w:rsidR="00B15B2F" w:rsidRPr="00BA5805" w:rsidRDefault="00B15B2F" w:rsidP="00B15B2F">
      <w:pPr>
        <w:tabs>
          <w:tab w:val="left" w:pos="851"/>
        </w:tabs>
        <w:ind w:left="851"/>
        <w:rPr>
          <w:b/>
          <w:sz w:val="24"/>
          <w:szCs w:val="24"/>
        </w:rPr>
      </w:pPr>
      <w:r w:rsidRPr="00BA5805">
        <w:rPr>
          <w:b/>
          <w:sz w:val="24"/>
          <w:szCs w:val="24"/>
        </w:rPr>
        <w:t>Dosering</w:t>
      </w:r>
    </w:p>
    <w:p w:rsidR="00B15B2F" w:rsidRPr="00BA5805" w:rsidRDefault="00F41236" w:rsidP="00B15B2F">
      <w:pPr>
        <w:ind w:left="851"/>
        <w:rPr>
          <w:noProof/>
          <w:sz w:val="24"/>
          <w:szCs w:val="24"/>
        </w:rPr>
      </w:pPr>
      <w:r>
        <w:rPr>
          <w:noProof/>
          <w:sz w:val="24"/>
          <w:szCs w:val="24"/>
        </w:rPr>
        <w:t>Epipotriol</w:t>
      </w:r>
      <w:r w:rsidR="00B15B2F" w:rsidRPr="00BA5805">
        <w:rPr>
          <w:noProof/>
          <w:sz w:val="24"/>
          <w:szCs w:val="24"/>
        </w:rPr>
        <w:t xml:space="preserve"> påsmøres de angrebne områder </w:t>
      </w:r>
      <w:r w:rsidR="00BA5805">
        <w:rPr>
          <w:noProof/>
          <w:sz w:val="24"/>
          <w:szCs w:val="24"/>
        </w:rPr>
        <w:t>en</w:t>
      </w:r>
      <w:r w:rsidR="00B15B2F" w:rsidRPr="00BA5805">
        <w:rPr>
          <w:noProof/>
          <w:sz w:val="24"/>
          <w:szCs w:val="24"/>
        </w:rPr>
        <w:t xml:space="preserve"> gang daglig. Den anbefalede behandlingstid er 4 uger ved behandling af hårbunden og 8 uger ved behandling af resten af kroppen. Hvis det skønnes nødvendigt at fortsætte eller genstarte behandlingen efter denne periode, bør det ske under lægeligt tilsyn. </w:t>
      </w:r>
    </w:p>
    <w:p w:rsidR="00B15B2F" w:rsidRPr="00BA5805" w:rsidRDefault="00B15B2F" w:rsidP="00B15B2F">
      <w:pPr>
        <w:ind w:left="851" w:hanging="851"/>
        <w:rPr>
          <w:noProof/>
          <w:sz w:val="24"/>
          <w:szCs w:val="24"/>
        </w:rPr>
      </w:pPr>
    </w:p>
    <w:p w:rsidR="00B15B2F" w:rsidRPr="00BA5805" w:rsidRDefault="00B15B2F" w:rsidP="00B15B2F">
      <w:pPr>
        <w:ind w:left="851"/>
        <w:rPr>
          <w:noProof/>
          <w:sz w:val="24"/>
          <w:szCs w:val="24"/>
        </w:rPr>
      </w:pPr>
      <w:r w:rsidRPr="00BA5805">
        <w:rPr>
          <w:noProof/>
          <w:sz w:val="24"/>
          <w:szCs w:val="24"/>
        </w:rPr>
        <w:t>Ved brug af præparater indeholdende calcipotriol bør den totale daglige dosis ikke overstige 15 g. Kroppens samlede areal behandlet med calcipotriol bør ikke overstige 30 % (se pkt. 4.4).</w:t>
      </w:r>
    </w:p>
    <w:p w:rsidR="00B15B2F" w:rsidRPr="00BA5805" w:rsidRDefault="00B15B2F" w:rsidP="00B15B2F">
      <w:pPr>
        <w:ind w:left="851" w:hanging="851"/>
        <w:rPr>
          <w:noProof/>
          <w:sz w:val="24"/>
          <w:szCs w:val="24"/>
        </w:rPr>
      </w:pPr>
    </w:p>
    <w:p w:rsidR="00B15B2F" w:rsidRPr="00BA5805" w:rsidRDefault="00B15B2F" w:rsidP="00B15B2F">
      <w:pPr>
        <w:ind w:left="851"/>
        <w:rPr>
          <w:iCs/>
          <w:noProof/>
          <w:sz w:val="24"/>
          <w:szCs w:val="24"/>
          <w:u w:val="single"/>
        </w:rPr>
      </w:pPr>
      <w:r w:rsidRPr="00BA5805">
        <w:rPr>
          <w:iCs/>
          <w:noProof/>
          <w:sz w:val="24"/>
          <w:szCs w:val="24"/>
          <w:u w:val="single"/>
        </w:rPr>
        <w:t>Ved anvendelse i hårbunden</w:t>
      </w:r>
    </w:p>
    <w:p w:rsidR="00B15B2F" w:rsidRPr="00BA5805" w:rsidRDefault="00B15B2F" w:rsidP="00B15B2F">
      <w:pPr>
        <w:ind w:left="851"/>
        <w:rPr>
          <w:noProof/>
          <w:sz w:val="24"/>
          <w:szCs w:val="24"/>
        </w:rPr>
      </w:pPr>
      <w:r w:rsidRPr="00BA5805">
        <w:rPr>
          <w:noProof/>
          <w:sz w:val="24"/>
          <w:szCs w:val="24"/>
        </w:rPr>
        <w:t xml:space="preserve">Alle de angrebne områder i hårbunden kan behandles med </w:t>
      </w:r>
      <w:r w:rsidR="00F41236">
        <w:rPr>
          <w:noProof/>
          <w:sz w:val="24"/>
          <w:szCs w:val="24"/>
        </w:rPr>
        <w:t>Epipotriol</w:t>
      </w:r>
      <w:r w:rsidRPr="00BA5805">
        <w:rPr>
          <w:noProof/>
          <w:sz w:val="24"/>
          <w:szCs w:val="24"/>
        </w:rPr>
        <w:t xml:space="preserve"> gel. Normalt er en mængde mellem 1 g og 4 g daglig tilstrækkeligt til behandling af hårbunden (4 g svarer til en teskefuld).</w:t>
      </w:r>
    </w:p>
    <w:p w:rsidR="00B15B2F" w:rsidRPr="00BA5805" w:rsidRDefault="00B15B2F" w:rsidP="00B15B2F">
      <w:pPr>
        <w:tabs>
          <w:tab w:val="left" w:pos="851"/>
        </w:tabs>
        <w:ind w:left="851"/>
        <w:rPr>
          <w:sz w:val="24"/>
          <w:szCs w:val="24"/>
        </w:rPr>
      </w:pPr>
    </w:p>
    <w:p w:rsidR="00B15B2F" w:rsidRPr="00BA5805" w:rsidRDefault="00B15B2F" w:rsidP="00B15B2F">
      <w:pPr>
        <w:ind w:left="851"/>
        <w:rPr>
          <w:noProof/>
          <w:sz w:val="24"/>
          <w:szCs w:val="24"/>
          <w:u w:val="single"/>
        </w:rPr>
      </w:pPr>
      <w:r w:rsidRPr="00BA5805">
        <w:rPr>
          <w:noProof/>
          <w:sz w:val="24"/>
          <w:szCs w:val="24"/>
          <w:u w:val="single"/>
        </w:rPr>
        <w:t>Specielle populationer</w:t>
      </w:r>
    </w:p>
    <w:p w:rsidR="00BA5805" w:rsidRDefault="00BA5805" w:rsidP="00B15B2F">
      <w:pPr>
        <w:ind w:left="851"/>
        <w:rPr>
          <w:i/>
          <w:iCs/>
          <w:noProof/>
          <w:sz w:val="24"/>
          <w:szCs w:val="24"/>
        </w:rPr>
      </w:pPr>
    </w:p>
    <w:p w:rsidR="00B15B2F" w:rsidRPr="00BA5805" w:rsidRDefault="00B15B2F" w:rsidP="00B15B2F">
      <w:pPr>
        <w:ind w:left="851"/>
        <w:rPr>
          <w:i/>
          <w:iCs/>
          <w:noProof/>
          <w:sz w:val="24"/>
          <w:szCs w:val="24"/>
        </w:rPr>
      </w:pPr>
      <w:r w:rsidRPr="00BA5805">
        <w:rPr>
          <w:i/>
          <w:iCs/>
          <w:noProof/>
          <w:sz w:val="24"/>
          <w:szCs w:val="24"/>
        </w:rPr>
        <w:t>Nedsat nyre- eller leverfunktion</w:t>
      </w:r>
    </w:p>
    <w:p w:rsidR="00B15B2F" w:rsidRPr="00BA5805" w:rsidRDefault="00B15B2F" w:rsidP="00B15B2F">
      <w:pPr>
        <w:ind w:left="851"/>
        <w:rPr>
          <w:noProof/>
          <w:sz w:val="24"/>
          <w:szCs w:val="24"/>
        </w:rPr>
      </w:pPr>
      <w:r w:rsidRPr="00BA5805">
        <w:rPr>
          <w:noProof/>
          <w:sz w:val="24"/>
          <w:szCs w:val="24"/>
        </w:rPr>
        <w:t xml:space="preserve">Sikkerhed og virkning af </w:t>
      </w:r>
      <w:r w:rsidR="00F41236">
        <w:rPr>
          <w:noProof/>
          <w:sz w:val="24"/>
          <w:szCs w:val="24"/>
        </w:rPr>
        <w:t>Epipotriol</w:t>
      </w:r>
      <w:r w:rsidRPr="00BA5805">
        <w:rPr>
          <w:noProof/>
          <w:sz w:val="24"/>
          <w:szCs w:val="24"/>
        </w:rPr>
        <w:t xml:space="preserve"> gel hos patienter med alvorlig nyreinsufficiens eller alvorlige leversygdomme er ikke blevet undersøgt. </w:t>
      </w:r>
    </w:p>
    <w:p w:rsidR="00B15B2F" w:rsidRPr="00BA5805" w:rsidRDefault="00B15B2F" w:rsidP="00B15B2F">
      <w:pPr>
        <w:tabs>
          <w:tab w:val="left" w:pos="851"/>
        </w:tabs>
        <w:rPr>
          <w:sz w:val="24"/>
          <w:szCs w:val="24"/>
        </w:rPr>
      </w:pPr>
    </w:p>
    <w:p w:rsidR="00B15B2F" w:rsidRPr="00BA5805" w:rsidRDefault="00B15B2F" w:rsidP="00B15B2F">
      <w:pPr>
        <w:tabs>
          <w:tab w:val="left" w:pos="851"/>
        </w:tabs>
        <w:ind w:left="851"/>
        <w:rPr>
          <w:i/>
          <w:iCs/>
          <w:sz w:val="24"/>
          <w:szCs w:val="24"/>
        </w:rPr>
      </w:pPr>
      <w:r w:rsidRPr="00BA5805">
        <w:rPr>
          <w:i/>
          <w:iCs/>
          <w:sz w:val="24"/>
          <w:szCs w:val="24"/>
        </w:rPr>
        <w:t>Pædiatrisk population</w:t>
      </w:r>
    </w:p>
    <w:p w:rsidR="00B15B2F" w:rsidRPr="00BA5805" w:rsidRDefault="00B15B2F" w:rsidP="00B15B2F">
      <w:pPr>
        <w:ind w:left="851"/>
        <w:rPr>
          <w:noProof/>
          <w:sz w:val="24"/>
          <w:szCs w:val="24"/>
        </w:rPr>
      </w:pPr>
      <w:r w:rsidRPr="00BA5805">
        <w:rPr>
          <w:noProof/>
          <w:sz w:val="24"/>
          <w:szCs w:val="24"/>
        </w:rPr>
        <w:t xml:space="preserve">Sikkerhed og virkning af </w:t>
      </w:r>
      <w:r w:rsidR="00F41236">
        <w:rPr>
          <w:noProof/>
          <w:sz w:val="24"/>
          <w:szCs w:val="24"/>
        </w:rPr>
        <w:t>Epipotriol</w:t>
      </w:r>
      <w:r w:rsidRPr="00BA5805">
        <w:rPr>
          <w:noProof/>
          <w:sz w:val="24"/>
          <w:szCs w:val="24"/>
        </w:rPr>
        <w:t xml:space="preserve"> hos børn og unge under 18 år er ikke klarlagt. De foreliggende data for børn i alderen 12 til 17 år er beskrevet i pkt. 4.8 og 5.1, men der kan ikke gives nogen anbefalinger vedrørende dosering. </w:t>
      </w:r>
    </w:p>
    <w:p w:rsidR="00B15B2F" w:rsidRPr="00BA5805" w:rsidRDefault="00B15B2F" w:rsidP="00B15B2F">
      <w:pPr>
        <w:tabs>
          <w:tab w:val="left" w:pos="851"/>
        </w:tabs>
        <w:ind w:left="851"/>
        <w:rPr>
          <w:sz w:val="24"/>
          <w:szCs w:val="24"/>
        </w:rPr>
      </w:pPr>
    </w:p>
    <w:p w:rsidR="00B15B2F" w:rsidRPr="00BA5805" w:rsidRDefault="00B15B2F" w:rsidP="00B15B2F">
      <w:pPr>
        <w:tabs>
          <w:tab w:val="left" w:pos="851"/>
        </w:tabs>
        <w:ind w:left="851"/>
        <w:rPr>
          <w:b/>
          <w:sz w:val="24"/>
          <w:szCs w:val="24"/>
        </w:rPr>
      </w:pPr>
      <w:r w:rsidRPr="00BA5805">
        <w:rPr>
          <w:b/>
          <w:sz w:val="24"/>
          <w:szCs w:val="24"/>
        </w:rPr>
        <w:t>Administration</w:t>
      </w:r>
    </w:p>
    <w:p w:rsidR="0087612F" w:rsidRDefault="0087612F" w:rsidP="00B15B2F">
      <w:pPr>
        <w:tabs>
          <w:tab w:val="left" w:pos="851"/>
        </w:tabs>
        <w:ind w:left="851"/>
        <w:rPr>
          <w:sz w:val="24"/>
          <w:szCs w:val="24"/>
          <w:u w:val="single"/>
        </w:rPr>
      </w:pPr>
    </w:p>
    <w:p w:rsidR="00B15B2F" w:rsidRPr="00BA5805" w:rsidRDefault="00B15B2F" w:rsidP="00B15B2F">
      <w:pPr>
        <w:tabs>
          <w:tab w:val="left" w:pos="851"/>
        </w:tabs>
        <w:ind w:left="851"/>
        <w:rPr>
          <w:sz w:val="24"/>
          <w:szCs w:val="24"/>
          <w:u w:val="single"/>
        </w:rPr>
      </w:pPr>
      <w:r w:rsidRPr="00BA5805">
        <w:rPr>
          <w:sz w:val="24"/>
          <w:szCs w:val="24"/>
          <w:u w:val="single"/>
        </w:rPr>
        <w:t>Til anvendelse på huden</w:t>
      </w:r>
    </w:p>
    <w:p w:rsidR="00B15B2F" w:rsidRPr="00BA5805" w:rsidRDefault="00B15B2F" w:rsidP="00B15B2F">
      <w:pPr>
        <w:ind w:left="851"/>
        <w:rPr>
          <w:noProof/>
          <w:sz w:val="24"/>
          <w:szCs w:val="24"/>
        </w:rPr>
      </w:pPr>
      <w:r w:rsidRPr="00BA5805">
        <w:rPr>
          <w:noProof/>
          <w:sz w:val="24"/>
          <w:szCs w:val="24"/>
        </w:rPr>
        <w:t xml:space="preserve">Gelen må ikke påsmøres direkte i ansigtet eller øjnene. For at opnå optimal effekt anbefales det ikke at tage brusebad eller karbad, eller at vaske håret ved behandling af hårbunden lige efter påsmøring af </w:t>
      </w:r>
      <w:r w:rsidR="00F41236">
        <w:rPr>
          <w:noProof/>
          <w:sz w:val="24"/>
          <w:szCs w:val="24"/>
        </w:rPr>
        <w:t>Epipotriol</w:t>
      </w:r>
      <w:r w:rsidRPr="00BA5805">
        <w:rPr>
          <w:noProof/>
          <w:sz w:val="24"/>
          <w:szCs w:val="24"/>
        </w:rPr>
        <w:t>. Gelen skal blive på huden natten over eller hele dagen.</w:t>
      </w:r>
    </w:p>
    <w:p w:rsidR="00B15B2F" w:rsidRPr="00BA5805" w:rsidRDefault="00B15B2F" w:rsidP="00B15B2F">
      <w:pPr>
        <w:tabs>
          <w:tab w:val="left" w:pos="851"/>
        </w:tabs>
        <w:ind w:left="851"/>
        <w:rPr>
          <w:sz w:val="24"/>
          <w:szCs w:val="24"/>
        </w:rPr>
      </w:pPr>
    </w:p>
    <w:p w:rsidR="00B15B2F" w:rsidRPr="0087612F" w:rsidRDefault="00B15B2F" w:rsidP="00B15B2F">
      <w:pPr>
        <w:tabs>
          <w:tab w:val="left" w:pos="851"/>
        </w:tabs>
        <w:ind w:left="851"/>
        <w:rPr>
          <w:iCs/>
          <w:sz w:val="24"/>
          <w:szCs w:val="24"/>
          <w:u w:val="single"/>
        </w:rPr>
      </w:pPr>
      <w:r w:rsidRPr="0087612F">
        <w:rPr>
          <w:iCs/>
          <w:sz w:val="24"/>
          <w:szCs w:val="24"/>
          <w:u w:val="single"/>
        </w:rPr>
        <w:t>Ved anvendelse af tube</w:t>
      </w:r>
    </w:p>
    <w:p w:rsidR="00B15B2F" w:rsidRPr="00BA5805" w:rsidRDefault="00B15B2F" w:rsidP="00B15B2F">
      <w:pPr>
        <w:ind w:left="851"/>
        <w:rPr>
          <w:noProof/>
          <w:sz w:val="24"/>
          <w:szCs w:val="24"/>
        </w:rPr>
      </w:pPr>
      <w:r w:rsidRPr="00BA5805">
        <w:rPr>
          <w:noProof/>
          <w:sz w:val="24"/>
          <w:szCs w:val="24"/>
        </w:rPr>
        <w:t>Tuben bør rystes før brug og gelen påsmøres på det afficerede område.</w:t>
      </w:r>
    </w:p>
    <w:p w:rsidR="00B15B2F" w:rsidRPr="00BA5805" w:rsidRDefault="00B15B2F" w:rsidP="00B15B2F">
      <w:pPr>
        <w:ind w:left="851"/>
        <w:rPr>
          <w:noProof/>
          <w:sz w:val="24"/>
          <w:szCs w:val="24"/>
        </w:rPr>
      </w:pPr>
      <w:r w:rsidRPr="00BA5805">
        <w:rPr>
          <w:noProof/>
          <w:sz w:val="24"/>
          <w:szCs w:val="24"/>
        </w:rPr>
        <w:t>Hænderne skal vaskes efter brug.</w:t>
      </w:r>
    </w:p>
    <w:p w:rsidR="00B15B2F" w:rsidRPr="00BA5805" w:rsidRDefault="00B15B2F" w:rsidP="00B15B2F">
      <w:pPr>
        <w:tabs>
          <w:tab w:val="left" w:pos="851"/>
        </w:tabs>
        <w:ind w:left="851"/>
        <w:rPr>
          <w:sz w:val="24"/>
          <w:szCs w:val="24"/>
        </w:rPr>
      </w:pPr>
    </w:p>
    <w:p w:rsidR="00B15B2F" w:rsidRPr="00BA5805" w:rsidRDefault="00B15B2F" w:rsidP="00B15B2F">
      <w:pPr>
        <w:tabs>
          <w:tab w:val="left" w:pos="851"/>
        </w:tabs>
        <w:ind w:left="851"/>
        <w:rPr>
          <w:sz w:val="24"/>
          <w:szCs w:val="24"/>
          <w:u w:val="single"/>
        </w:rPr>
      </w:pPr>
      <w:r w:rsidRPr="00BA5805">
        <w:rPr>
          <w:sz w:val="24"/>
          <w:szCs w:val="24"/>
          <w:u w:val="single"/>
        </w:rPr>
        <w:t>Brugsanvisning</w:t>
      </w:r>
    </w:p>
    <w:p w:rsidR="00B15B2F" w:rsidRPr="00BA5805" w:rsidRDefault="00B15B2F" w:rsidP="0087612F">
      <w:pPr>
        <w:pStyle w:val="Listeafsnit"/>
        <w:numPr>
          <w:ilvl w:val="0"/>
          <w:numId w:val="6"/>
        </w:numPr>
        <w:tabs>
          <w:tab w:val="left" w:pos="851"/>
        </w:tabs>
        <w:ind w:left="1134" w:hanging="283"/>
        <w:rPr>
          <w:szCs w:val="24"/>
        </w:rPr>
      </w:pPr>
      <w:r w:rsidRPr="00BA5805">
        <w:rPr>
          <w:szCs w:val="24"/>
        </w:rPr>
        <w:t>Lægemidlet bør kun bruges på psoriasis, og ikke på hud der ikke har psoriasis</w:t>
      </w:r>
    </w:p>
    <w:p w:rsidR="00B15B2F" w:rsidRPr="00BA5805" w:rsidRDefault="00B15B2F" w:rsidP="0087612F">
      <w:pPr>
        <w:pStyle w:val="Listeafsnit"/>
        <w:numPr>
          <w:ilvl w:val="0"/>
          <w:numId w:val="6"/>
        </w:numPr>
        <w:tabs>
          <w:tab w:val="left" w:pos="851"/>
        </w:tabs>
        <w:ind w:left="1134" w:hanging="283"/>
        <w:rPr>
          <w:szCs w:val="24"/>
        </w:rPr>
      </w:pPr>
      <w:r w:rsidRPr="00BA5805">
        <w:rPr>
          <w:szCs w:val="24"/>
        </w:rPr>
        <w:t>Tuben bør omrystes inden brug og låget fjernes</w:t>
      </w:r>
    </w:p>
    <w:p w:rsidR="00B15B2F" w:rsidRPr="00BA5805" w:rsidRDefault="00B15B2F" w:rsidP="0087612F">
      <w:pPr>
        <w:pStyle w:val="Listeafsnit"/>
        <w:numPr>
          <w:ilvl w:val="0"/>
          <w:numId w:val="6"/>
        </w:numPr>
        <w:tabs>
          <w:tab w:val="left" w:pos="851"/>
        </w:tabs>
        <w:ind w:left="1134" w:hanging="283"/>
        <w:rPr>
          <w:szCs w:val="24"/>
        </w:rPr>
      </w:pPr>
      <w:r w:rsidRPr="00BA5805">
        <w:rPr>
          <w:szCs w:val="24"/>
        </w:rPr>
        <w:t>Gelen bør kommes på en ren finger eller direkte på området med psoriasis</w:t>
      </w:r>
    </w:p>
    <w:p w:rsidR="00B15B2F" w:rsidRPr="00BA5805" w:rsidRDefault="00B15B2F" w:rsidP="0087612F">
      <w:pPr>
        <w:pStyle w:val="Listeafsnit"/>
        <w:numPr>
          <w:ilvl w:val="0"/>
          <w:numId w:val="6"/>
        </w:numPr>
        <w:tabs>
          <w:tab w:val="left" w:pos="851"/>
        </w:tabs>
        <w:ind w:left="1134" w:hanging="283"/>
        <w:rPr>
          <w:szCs w:val="24"/>
        </w:rPr>
      </w:pPr>
      <w:r w:rsidRPr="00BA5805">
        <w:rPr>
          <w:szCs w:val="24"/>
        </w:rPr>
        <w:t xml:space="preserve">Lægemidlet bør påføres </w:t>
      </w:r>
      <w:r w:rsidRPr="00BA5805">
        <w:rPr>
          <w:noProof/>
          <w:szCs w:val="24"/>
        </w:rPr>
        <w:t xml:space="preserve">det angrebne område med fingerspidserne, og det bør gnides forsigtigt ind, indtil området med psoriasis er dækket med et </w:t>
      </w:r>
      <w:r w:rsidRPr="00BA5805">
        <w:rPr>
          <w:b/>
          <w:bCs/>
          <w:noProof/>
          <w:szCs w:val="24"/>
        </w:rPr>
        <w:t>tyndt</w:t>
      </w:r>
      <w:r w:rsidRPr="00BA5805">
        <w:rPr>
          <w:noProof/>
          <w:szCs w:val="24"/>
        </w:rPr>
        <w:t xml:space="preserve"> lag gel</w:t>
      </w:r>
    </w:p>
    <w:p w:rsidR="00B15B2F" w:rsidRPr="00BA5805" w:rsidRDefault="00B15B2F" w:rsidP="0087612F">
      <w:pPr>
        <w:pStyle w:val="Listeafsnit"/>
        <w:numPr>
          <w:ilvl w:val="0"/>
          <w:numId w:val="6"/>
        </w:numPr>
        <w:tabs>
          <w:tab w:val="left" w:pos="851"/>
        </w:tabs>
        <w:ind w:left="1134" w:hanging="283"/>
        <w:rPr>
          <w:szCs w:val="24"/>
        </w:rPr>
      </w:pPr>
      <w:r w:rsidRPr="00BA5805">
        <w:rPr>
          <w:noProof/>
          <w:szCs w:val="24"/>
        </w:rPr>
        <w:t>Det behandlede område bør ikke bandageres, være tæt dækket eller pakkes ind</w:t>
      </w:r>
    </w:p>
    <w:p w:rsidR="00B15B2F" w:rsidRPr="00BA5805" w:rsidRDefault="00B15B2F" w:rsidP="0087612F">
      <w:pPr>
        <w:pStyle w:val="Listeafsnit"/>
        <w:numPr>
          <w:ilvl w:val="0"/>
          <w:numId w:val="6"/>
        </w:numPr>
        <w:tabs>
          <w:tab w:val="left" w:pos="851"/>
        </w:tabs>
        <w:ind w:left="1134" w:hanging="283"/>
        <w:rPr>
          <w:szCs w:val="24"/>
        </w:rPr>
      </w:pPr>
      <w:r w:rsidRPr="00BA5805">
        <w:rPr>
          <w:noProof/>
          <w:szCs w:val="24"/>
        </w:rPr>
        <w:t xml:space="preserve">Hænderne bør vaskes grundigt efter brug af </w:t>
      </w:r>
      <w:r w:rsidR="00F41236">
        <w:rPr>
          <w:noProof/>
          <w:szCs w:val="24"/>
        </w:rPr>
        <w:t>Epipotriol</w:t>
      </w:r>
      <w:r w:rsidRPr="00BA5805">
        <w:rPr>
          <w:noProof/>
          <w:szCs w:val="24"/>
        </w:rPr>
        <w:t>. Det vil forhindre uhensigtsmæssig overførsel af gelen til andre dele af kroppen (specielt ansigt, mund og øjne)</w:t>
      </w:r>
    </w:p>
    <w:p w:rsidR="00B15B2F" w:rsidRPr="00BA5805" w:rsidRDefault="00B15B2F" w:rsidP="0087612F">
      <w:pPr>
        <w:pStyle w:val="Listeafsnit"/>
        <w:numPr>
          <w:ilvl w:val="0"/>
          <w:numId w:val="6"/>
        </w:numPr>
        <w:tabs>
          <w:tab w:val="left" w:pos="851"/>
        </w:tabs>
        <w:ind w:left="1134" w:hanging="283"/>
        <w:rPr>
          <w:szCs w:val="24"/>
        </w:rPr>
      </w:pPr>
      <w:r w:rsidRPr="00BA5805">
        <w:rPr>
          <w:noProof/>
          <w:szCs w:val="24"/>
        </w:rPr>
        <w:t>Hvis noget gel ved et uheld kommer på normal hud nær psoriasis, bør det tørres af, hvis det spredes udenfor</w:t>
      </w:r>
    </w:p>
    <w:p w:rsidR="00B15B2F" w:rsidRPr="00BA5805" w:rsidRDefault="00B15B2F" w:rsidP="0087612F">
      <w:pPr>
        <w:pStyle w:val="Listeafsnit"/>
        <w:numPr>
          <w:ilvl w:val="0"/>
          <w:numId w:val="6"/>
        </w:numPr>
        <w:tabs>
          <w:tab w:val="left" w:pos="851"/>
        </w:tabs>
        <w:ind w:left="1134" w:hanging="283"/>
        <w:rPr>
          <w:szCs w:val="24"/>
        </w:rPr>
      </w:pPr>
      <w:r w:rsidRPr="00BA5805">
        <w:rPr>
          <w:noProof/>
          <w:szCs w:val="24"/>
        </w:rPr>
        <w:t xml:space="preserve">For at opnå optimal effekt anbefales det ikke at tage et bad eller brusebad umiddelbart efter påføring af </w:t>
      </w:r>
      <w:r w:rsidR="00F41236">
        <w:rPr>
          <w:noProof/>
          <w:szCs w:val="24"/>
        </w:rPr>
        <w:t>Epipotriol</w:t>
      </w:r>
      <w:r w:rsidRPr="00BA5805">
        <w:rPr>
          <w:noProof/>
          <w:szCs w:val="24"/>
        </w:rPr>
        <w:t xml:space="preserve"> gel</w:t>
      </w:r>
    </w:p>
    <w:p w:rsidR="00B15B2F" w:rsidRPr="00BA5805" w:rsidRDefault="00B15B2F" w:rsidP="0087612F">
      <w:pPr>
        <w:pStyle w:val="Listeafsnit"/>
        <w:numPr>
          <w:ilvl w:val="0"/>
          <w:numId w:val="6"/>
        </w:numPr>
        <w:tabs>
          <w:tab w:val="left" w:pos="851"/>
        </w:tabs>
        <w:ind w:left="1134" w:hanging="283"/>
        <w:rPr>
          <w:szCs w:val="24"/>
        </w:rPr>
      </w:pPr>
      <w:r w:rsidRPr="00BA5805">
        <w:rPr>
          <w:noProof/>
          <w:szCs w:val="24"/>
        </w:rPr>
        <w:t>Undgå kontakt med tekstiler, der let tager imod fedtpletter (f.eks. silke), når du har smurt gelen på.</w:t>
      </w:r>
    </w:p>
    <w:p w:rsidR="00B15B2F" w:rsidRDefault="00B15B2F" w:rsidP="00B15B2F">
      <w:pPr>
        <w:tabs>
          <w:tab w:val="left" w:pos="851"/>
        </w:tabs>
        <w:ind w:left="851"/>
        <w:rPr>
          <w:sz w:val="24"/>
          <w:szCs w:val="24"/>
        </w:rPr>
      </w:pPr>
    </w:p>
    <w:p w:rsidR="00F41236" w:rsidRDefault="00F41236" w:rsidP="00B15B2F">
      <w:pPr>
        <w:tabs>
          <w:tab w:val="left" w:pos="851"/>
        </w:tabs>
        <w:ind w:left="851"/>
        <w:rPr>
          <w:sz w:val="24"/>
          <w:szCs w:val="24"/>
        </w:rPr>
      </w:pPr>
    </w:p>
    <w:p w:rsidR="00F41236" w:rsidRPr="00BA5805" w:rsidRDefault="00F41236" w:rsidP="00B15B2F">
      <w:pPr>
        <w:tabs>
          <w:tab w:val="left" w:pos="851"/>
        </w:tabs>
        <w:ind w:left="851"/>
        <w:rPr>
          <w:sz w:val="24"/>
          <w:szCs w:val="24"/>
        </w:rPr>
      </w:pPr>
    </w:p>
    <w:p w:rsidR="00B15B2F" w:rsidRPr="0087612F" w:rsidRDefault="00B15B2F" w:rsidP="00B15B2F">
      <w:pPr>
        <w:tabs>
          <w:tab w:val="left" w:pos="851"/>
        </w:tabs>
        <w:ind w:left="851"/>
        <w:rPr>
          <w:iCs/>
          <w:sz w:val="24"/>
          <w:szCs w:val="24"/>
          <w:u w:val="single"/>
        </w:rPr>
      </w:pPr>
      <w:r w:rsidRPr="0087612F">
        <w:rPr>
          <w:iCs/>
          <w:sz w:val="24"/>
          <w:szCs w:val="24"/>
          <w:u w:val="single"/>
        </w:rPr>
        <w:t>Hvis du har psoriasis i hårbunden</w:t>
      </w:r>
    </w:p>
    <w:p w:rsidR="00B15B2F" w:rsidRPr="00BA5805" w:rsidRDefault="00B15B2F" w:rsidP="0087612F">
      <w:pPr>
        <w:pStyle w:val="Listeafsnit"/>
        <w:numPr>
          <w:ilvl w:val="0"/>
          <w:numId w:val="7"/>
        </w:numPr>
        <w:tabs>
          <w:tab w:val="left" w:pos="851"/>
        </w:tabs>
        <w:ind w:left="1134" w:hanging="283"/>
        <w:rPr>
          <w:szCs w:val="24"/>
        </w:rPr>
      </w:pPr>
      <w:r w:rsidRPr="00BA5805">
        <w:rPr>
          <w:szCs w:val="24"/>
        </w:rPr>
        <w:lastRenderedPageBreak/>
        <w:t xml:space="preserve">Før du kommer </w:t>
      </w:r>
      <w:r w:rsidR="00F41236">
        <w:rPr>
          <w:noProof/>
          <w:szCs w:val="24"/>
        </w:rPr>
        <w:t>Epipotriol</w:t>
      </w:r>
      <w:r w:rsidRPr="00BA5805">
        <w:rPr>
          <w:noProof/>
          <w:szCs w:val="24"/>
        </w:rPr>
        <w:t xml:space="preserve"> i hårbunden, bør </w:t>
      </w:r>
      <w:r w:rsidRPr="00BA5805">
        <w:rPr>
          <w:szCs w:val="24"/>
        </w:rPr>
        <w:t>håret redes for at fjerne løse skæl</w:t>
      </w:r>
      <w:r w:rsidRPr="00BA5805">
        <w:rPr>
          <w:noProof/>
          <w:szCs w:val="24"/>
        </w:rPr>
        <w:t xml:space="preserve">. Hovedet bøjes forover, så </w:t>
      </w:r>
      <w:r w:rsidR="00F41236">
        <w:rPr>
          <w:noProof/>
          <w:szCs w:val="24"/>
        </w:rPr>
        <w:t>Epipotriol</w:t>
      </w:r>
      <w:r w:rsidRPr="00BA5805">
        <w:rPr>
          <w:noProof/>
          <w:szCs w:val="24"/>
        </w:rPr>
        <w:t xml:space="preserve"> ikke løber ned i ansigtet. Det kan hjælpe, hvis du deler håret inden påføringen af </w:t>
      </w:r>
      <w:r w:rsidR="00F41236">
        <w:rPr>
          <w:noProof/>
          <w:szCs w:val="24"/>
        </w:rPr>
        <w:t>Epipotriol</w:t>
      </w:r>
      <w:r w:rsidRPr="00BA5805">
        <w:rPr>
          <w:noProof/>
          <w:szCs w:val="24"/>
        </w:rPr>
        <w:t xml:space="preserve">. </w:t>
      </w:r>
      <w:r w:rsidR="00F41236">
        <w:rPr>
          <w:noProof/>
          <w:szCs w:val="24"/>
        </w:rPr>
        <w:t>Epipotriol</w:t>
      </w:r>
      <w:r w:rsidRPr="00BA5805">
        <w:rPr>
          <w:noProof/>
          <w:szCs w:val="24"/>
        </w:rPr>
        <w:t xml:space="preserve"> bør påføres på det angrebne område med fingerspidserne og gnides forsigtigt ind.</w:t>
      </w:r>
    </w:p>
    <w:p w:rsidR="00B15B2F" w:rsidRPr="00BA5805" w:rsidRDefault="00B15B2F" w:rsidP="00B15B2F">
      <w:pPr>
        <w:tabs>
          <w:tab w:val="left" w:pos="851"/>
        </w:tabs>
        <w:rPr>
          <w:sz w:val="24"/>
          <w:szCs w:val="24"/>
        </w:rPr>
      </w:pPr>
    </w:p>
    <w:p w:rsidR="00B15B2F" w:rsidRPr="00BA5805" w:rsidRDefault="00B15B2F" w:rsidP="00B15B2F">
      <w:pPr>
        <w:tabs>
          <w:tab w:val="left" w:pos="851"/>
        </w:tabs>
        <w:ind w:left="851"/>
        <w:rPr>
          <w:b/>
          <w:bCs/>
          <w:noProof/>
          <w:sz w:val="24"/>
          <w:szCs w:val="24"/>
        </w:rPr>
      </w:pPr>
      <w:r w:rsidRPr="00BA5805">
        <w:rPr>
          <w:b/>
          <w:bCs/>
          <w:sz w:val="24"/>
          <w:szCs w:val="24"/>
        </w:rPr>
        <w:t xml:space="preserve">Det er ikke nødvendigt at vaske håret før påføring af </w:t>
      </w:r>
      <w:r w:rsidR="00F41236">
        <w:rPr>
          <w:b/>
          <w:bCs/>
          <w:noProof/>
          <w:sz w:val="24"/>
          <w:szCs w:val="24"/>
        </w:rPr>
        <w:t>Epipotriol</w:t>
      </w:r>
      <w:r w:rsidRPr="00BA5805">
        <w:rPr>
          <w:b/>
          <w:bCs/>
          <w:noProof/>
          <w:sz w:val="24"/>
          <w:szCs w:val="24"/>
        </w:rPr>
        <w:t>.</w:t>
      </w:r>
    </w:p>
    <w:p w:rsidR="00B15B2F" w:rsidRPr="00BA5805" w:rsidRDefault="00B15B2F" w:rsidP="00B15B2F">
      <w:pPr>
        <w:tabs>
          <w:tab w:val="left" w:pos="851"/>
        </w:tabs>
        <w:ind w:left="851"/>
        <w:rPr>
          <w:noProof/>
          <w:sz w:val="24"/>
          <w:szCs w:val="24"/>
        </w:rPr>
      </w:pPr>
    </w:p>
    <w:p w:rsidR="00B15B2F" w:rsidRPr="00BA5805" w:rsidRDefault="00B15B2F" w:rsidP="00B15B2F">
      <w:pPr>
        <w:tabs>
          <w:tab w:val="left" w:pos="851"/>
        </w:tabs>
        <w:ind w:left="851"/>
        <w:rPr>
          <w:sz w:val="24"/>
          <w:szCs w:val="24"/>
        </w:rPr>
      </w:pPr>
      <w:bookmarkStart w:id="1" w:name="_Hlk67920585"/>
      <w:r w:rsidRPr="00BA5805">
        <w:rPr>
          <w:noProof/>
          <w:sz w:val="24"/>
          <w:szCs w:val="24"/>
        </w:rPr>
        <w:drawing>
          <wp:inline distT="0" distB="0" distL="0" distR="0">
            <wp:extent cx="4851400" cy="1111250"/>
            <wp:effectExtent l="0" t="0" r="635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1400" cy="1111250"/>
                    </a:xfrm>
                    <a:prstGeom prst="rect">
                      <a:avLst/>
                    </a:prstGeom>
                    <a:noFill/>
                    <a:ln>
                      <a:noFill/>
                    </a:ln>
                  </pic:spPr>
                </pic:pic>
              </a:graphicData>
            </a:graphic>
          </wp:inline>
        </w:drawing>
      </w:r>
    </w:p>
    <w:p w:rsidR="00B15B2F" w:rsidRPr="00BA5805" w:rsidRDefault="00B15B2F" w:rsidP="00B15B2F">
      <w:pPr>
        <w:tabs>
          <w:tab w:val="left" w:pos="851"/>
        </w:tabs>
        <w:ind w:left="851"/>
        <w:rPr>
          <w:sz w:val="24"/>
          <w:szCs w:val="24"/>
        </w:rPr>
      </w:pPr>
      <w:r w:rsidRPr="00BA5805">
        <w:rPr>
          <w:noProof/>
          <w:sz w:val="24"/>
          <w:szCs w:val="24"/>
        </w:rPr>
        <mc:AlternateContent>
          <mc:Choice Requires="wps">
            <w:drawing>
              <wp:inline distT="0" distB="0" distL="0" distR="0">
                <wp:extent cx="1657350" cy="2124075"/>
                <wp:effectExtent l="0" t="0" r="0" b="0"/>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124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B2F" w:rsidRDefault="00B15B2F" w:rsidP="00B15B2F">
                            <w:r>
                              <w:t>Tuben rystes inden brug.</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kstfelt 9" o:spid="_x0000_s1026" type="#_x0000_t202" style="width:130.5pt;height:16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" stroked="f">
                <v:textbox>
                  <w:txbxContent>
                    <w:p w:rsidR="00B15B2F" w:rsidRDefault="00B15B2F" w:rsidP="00B15B2F">
                      <w:r>
                        <w:t>Tuben rystes inden brug.</w:t>
                      </w:r>
                    </w:p>
                  </w:txbxContent>
                </v:textbox>
                <w10:anchorlock/>
              </v:shape>
            </w:pict>
          </mc:Fallback>
        </mc:AlternateContent>
      </w:r>
      <w:r w:rsidRPr="00BA5805">
        <w:rPr>
          <w:noProof/>
          <w:sz w:val="24"/>
          <w:szCs w:val="24"/>
        </w:rPr>
        <mc:AlternateContent>
          <mc:Choice Requires="wps">
            <w:drawing>
              <wp:inline distT="0" distB="0" distL="0" distR="0">
                <wp:extent cx="1657350" cy="2144395"/>
                <wp:effectExtent l="0" t="0" r="0" b="0"/>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144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B2F" w:rsidRDefault="00B15B2F" w:rsidP="00B15B2F">
                            <w:r>
                              <w:t xml:space="preserve">En </w:t>
                            </w:r>
                            <w:proofErr w:type="gramStart"/>
                            <w:r>
                              <w:t xml:space="preserve">dråbe  </w:t>
                            </w:r>
                            <w:r w:rsidR="00F41236" w:rsidRPr="00F41236">
                              <w:rPr>
                                <w:noProof/>
                              </w:rPr>
                              <w:t>Epipotriol</w:t>
                            </w:r>
                            <w:proofErr w:type="gramEnd"/>
                            <w:r w:rsidR="00F41236" w:rsidRPr="00F41236">
                              <w:rPr>
                                <w:noProof/>
                              </w:rPr>
                              <w:t xml:space="preserve"> </w:t>
                            </w:r>
                            <w:r w:rsidR="00F41236">
                              <w:rPr>
                                <w:noProof/>
                              </w:rPr>
                              <w:t>p</w:t>
                            </w:r>
                            <w:r>
                              <w:rPr>
                                <w:noProof/>
                              </w:rPr>
                              <w:t>åføres fingerspidsen.</w:t>
                            </w:r>
                          </w:p>
                        </w:txbxContent>
                      </wps:txbx>
                      <wps:bodyPr rot="0" vert="horz" wrap="square" lIns="91440" tIns="45720" rIns="91440" bIns="45720" anchor="t" anchorCtr="0" upright="1">
                        <a:noAutofit/>
                      </wps:bodyPr>
                    </wps:wsp>
                  </a:graphicData>
                </a:graphic>
              </wp:inline>
            </w:drawing>
          </mc:Choice>
          <mc:Fallback>
            <w:pict>
              <v:shape id="Tekstfelt 8" o:spid="_x0000_s1027" type="#_x0000_t202" style="width:130.5pt;height:168.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" stroked="f">
                <v:textbox>
                  <w:txbxContent>
                    <w:p w:rsidR="00B15B2F" w:rsidRDefault="00B15B2F" w:rsidP="00B15B2F">
                      <w:r>
                        <w:t xml:space="preserve">En </w:t>
                      </w:r>
                      <w:proofErr w:type="gramStart"/>
                      <w:r>
                        <w:t xml:space="preserve">dråbe  </w:t>
                      </w:r>
                      <w:r w:rsidR="00F41236" w:rsidRPr="00F41236">
                        <w:rPr>
                          <w:noProof/>
                        </w:rPr>
                        <w:t>Epipotriol</w:t>
                      </w:r>
                      <w:proofErr w:type="gramEnd"/>
                      <w:r w:rsidR="00F41236" w:rsidRPr="00F41236">
                        <w:rPr>
                          <w:noProof/>
                        </w:rPr>
                        <w:t xml:space="preserve"> </w:t>
                      </w:r>
                      <w:r w:rsidR="00F41236">
                        <w:rPr>
                          <w:noProof/>
                        </w:rPr>
                        <w:t>p</w:t>
                      </w:r>
                      <w:r>
                        <w:rPr>
                          <w:noProof/>
                        </w:rPr>
                        <w:t>åføres fingerspidsen.</w:t>
                      </w:r>
                    </w:p>
                  </w:txbxContent>
                </v:textbox>
                <w10:anchorlock/>
              </v:shape>
            </w:pict>
          </mc:Fallback>
        </mc:AlternateContent>
      </w:r>
      <w:r w:rsidRPr="00BA5805">
        <w:rPr>
          <w:noProof/>
          <w:sz w:val="24"/>
          <w:szCs w:val="24"/>
        </w:rPr>
        <mc:AlternateContent>
          <mc:Choice Requires="wps">
            <w:drawing>
              <wp:inline distT="0" distB="0" distL="0" distR="0">
                <wp:extent cx="1657350" cy="2260600"/>
                <wp:effectExtent l="0" t="0" r="0" b="0"/>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26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B2F" w:rsidRDefault="00F41236" w:rsidP="00B15B2F">
                            <w:pPr>
                              <w:rPr>
                                <w:noProof/>
                              </w:rPr>
                            </w:pPr>
                            <w:r w:rsidRPr="00F41236">
                              <w:rPr>
                                <w:noProof/>
                              </w:rPr>
                              <w:t>Epipotriol</w:t>
                            </w:r>
                            <w:r w:rsidR="00B15B2F">
                              <w:rPr>
                                <w:noProof/>
                              </w:rPr>
                              <w:t xml:space="preserve"> gel påføres </w:t>
                            </w:r>
                            <w:r w:rsidR="00B15B2F">
                              <w:t xml:space="preserve">direkte i hovedbunden, hvor du kan mærke, der er psoriasis og gnid det </w:t>
                            </w:r>
                            <w:r w:rsidR="00B15B2F">
                              <w:rPr>
                                <w:noProof/>
                              </w:rPr>
                              <w:t>ind i huden.</w:t>
                            </w:r>
                          </w:p>
                          <w:p w:rsidR="00B15B2F" w:rsidRDefault="00B15B2F" w:rsidP="00B15B2F">
                            <w:pPr>
                              <w:rPr>
                                <w:noProof/>
                              </w:rPr>
                            </w:pPr>
                          </w:p>
                          <w:p w:rsidR="00B15B2F" w:rsidRDefault="00B15B2F" w:rsidP="00B15B2F">
                            <w:pPr>
                              <w:rPr>
                                <w:i/>
                                <w:iCs/>
                              </w:rPr>
                            </w:pPr>
                            <w:r>
                              <w:rPr>
                                <w:i/>
                                <w:iCs/>
                                <w:noProof/>
                              </w:rPr>
                              <w:t>Afhængigt af det angrebne o</w:t>
                            </w:r>
                            <w:proofErr w:type="spellStart"/>
                            <w:r>
                              <w:rPr>
                                <w:i/>
                                <w:iCs/>
                              </w:rPr>
                              <w:t>mråde</w:t>
                            </w:r>
                            <w:proofErr w:type="spellEnd"/>
                            <w:r>
                              <w:rPr>
                                <w:i/>
                                <w:iCs/>
                              </w:rPr>
                              <w:t xml:space="preserve"> er 1-4 g (svarende til 1 teske) normalt nok.</w:t>
                            </w:r>
                          </w:p>
                        </w:txbxContent>
                      </wps:txbx>
                      <wps:bodyPr rot="0" vert="horz" wrap="square" lIns="91440" tIns="45720" rIns="91440" bIns="45720" anchor="t" anchorCtr="0" upright="1">
                        <a:spAutoFit/>
                      </wps:bodyPr>
                    </wps:wsp>
                  </a:graphicData>
                </a:graphic>
              </wp:inline>
            </w:drawing>
          </mc:Choice>
          <mc:Fallback>
            <w:pict>
              <v:shape id="Tekstfelt 7" o:spid="_x0000_s1028" type="#_x0000_t202" style="width:130.5pt;height:1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" stroked="f">
                <v:textbox style="mso-fit-shape-to-text:t">
                  <w:txbxContent>
                    <w:p w:rsidR="00B15B2F" w:rsidRDefault="00F41236" w:rsidP="00B15B2F">
                      <w:pPr>
                        <w:rPr>
                          <w:noProof/>
                        </w:rPr>
                      </w:pPr>
                      <w:r w:rsidRPr="00F41236">
                        <w:rPr>
                          <w:noProof/>
                        </w:rPr>
                        <w:t>Epipotriol</w:t>
                      </w:r>
                      <w:r w:rsidR="00B15B2F">
                        <w:rPr>
                          <w:noProof/>
                        </w:rPr>
                        <w:t xml:space="preserve"> gel påføres </w:t>
                      </w:r>
                      <w:r w:rsidR="00B15B2F">
                        <w:t xml:space="preserve">direkte i hovedbunden, hvor du kan mærke, der er psoriasis og gnid det </w:t>
                      </w:r>
                      <w:r w:rsidR="00B15B2F">
                        <w:rPr>
                          <w:noProof/>
                        </w:rPr>
                        <w:t>ind i huden.</w:t>
                      </w:r>
                    </w:p>
                    <w:p w:rsidR="00B15B2F" w:rsidRDefault="00B15B2F" w:rsidP="00B15B2F">
                      <w:pPr>
                        <w:rPr>
                          <w:noProof/>
                        </w:rPr>
                      </w:pPr>
                    </w:p>
                    <w:p w:rsidR="00B15B2F" w:rsidRDefault="00B15B2F" w:rsidP="00B15B2F">
                      <w:pPr>
                        <w:rPr>
                          <w:i/>
                          <w:iCs/>
                        </w:rPr>
                      </w:pPr>
                      <w:r>
                        <w:rPr>
                          <w:i/>
                          <w:iCs/>
                          <w:noProof/>
                        </w:rPr>
                        <w:t>Afhængigt af det angrebne o</w:t>
                      </w:r>
                      <w:proofErr w:type="spellStart"/>
                      <w:r>
                        <w:rPr>
                          <w:i/>
                          <w:iCs/>
                        </w:rPr>
                        <w:t>mråde</w:t>
                      </w:r>
                      <w:proofErr w:type="spellEnd"/>
                      <w:r>
                        <w:rPr>
                          <w:i/>
                          <w:iCs/>
                        </w:rPr>
                        <w:t xml:space="preserve"> er 1-4 g (svarende til 1 teske) normalt nok.</w:t>
                      </w:r>
                    </w:p>
                  </w:txbxContent>
                </v:textbox>
                <w10:anchorlock/>
              </v:shape>
            </w:pict>
          </mc:Fallback>
        </mc:AlternateContent>
      </w:r>
    </w:p>
    <w:bookmarkEnd w:id="1"/>
    <w:p w:rsidR="00B15B2F" w:rsidRPr="00BA5805" w:rsidRDefault="00B15B2F" w:rsidP="00B15B2F">
      <w:pPr>
        <w:tabs>
          <w:tab w:val="left" w:pos="851"/>
        </w:tabs>
        <w:ind w:left="851"/>
        <w:rPr>
          <w:sz w:val="24"/>
          <w:szCs w:val="24"/>
        </w:rPr>
      </w:pPr>
    </w:p>
    <w:p w:rsidR="00B15B2F" w:rsidRPr="00BA5805" w:rsidRDefault="00B15B2F" w:rsidP="00B15B2F">
      <w:pPr>
        <w:tabs>
          <w:tab w:val="left" w:pos="851"/>
        </w:tabs>
        <w:ind w:left="851"/>
        <w:rPr>
          <w:b/>
          <w:bCs/>
          <w:sz w:val="24"/>
          <w:szCs w:val="24"/>
        </w:rPr>
      </w:pPr>
      <w:r w:rsidRPr="00BA5805">
        <w:rPr>
          <w:b/>
          <w:bCs/>
          <w:sz w:val="24"/>
          <w:szCs w:val="24"/>
        </w:rPr>
        <w:t xml:space="preserve">For at opnå optimal effekt anbefales det at undgå hårvask umiddelbart efter påføring af </w:t>
      </w:r>
      <w:r w:rsidR="00F41236">
        <w:rPr>
          <w:b/>
          <w:bCs/>
          <w:noProof/>
          <w:sz w:val="24"/>
          <w:szCs w:val="24"/>
        </w:rPr>
        <w:t>Epipotriol</w:t>
      </w:r>
      <w:r w:rsidRPr="00BA5805">
        <w:rPr>
          <w:b/>
          <w:bCs/>
          <w:noProof/>
          <w:sz w:val="24"/>
          <w:szCs w:val="24"/>
        </w:rPr>
        <w:t xml:space="preserve">. </w:t>
      </w:r>
      <w:r w:rsidR="00F41236">
        <w:rPr>
          <w:b/>
          <w:bCs/>
          <w:noProof/>
          <w:sz w:val="24"/>
          <w:szCs w:val="24"/>
        </w:rPr>
        <w:t>Epipotriol</w:t>
      </w:r>
      <w:r w:rsidRPr="00BA5805">
        <w:rPr>
          <w:b/>
          <w:bCs/>
          <w:noProof/>
          <w:sz w:val="24"/>
          <w:szCs w:val="24"/>
        </w:rPr>
        <w:t xml:space="preserve"> bør sidde i hårbunden natten over eller i løbet af dagen. Når du siden skal vaske håret, kan følgende instruktion være nyttig:</w:t>
      </w:r>
    </w:p>
    <w:p w:rsidR="00B15B2F" w:rsidRPr="00BA5805" w:rsidRDefault="00B15B2F" w:rsidP="00B15B2F">
      <w:pPr>
        <w:tabs>
          <w:tab w:val="left" w:pos="851"/>
        </w:tabs>
        <w:ind w:left="851"/>
        <w:rPr>
          <w:sz w:val="24"/>
          <w:szCs w:val="24"/>
        </w:rPr>
      </w:pPr>
      <w:bookmarkStart w:id="2" w:name="_Hlk67920602"/>
      <w:r w:rsidRPr="00BA5805">
        <w:rPr>
          <w:noProof/>
          <w:sz w:val="24"/>
          <w:szCs w:val="24"/>
        </w:rPr>
        <w:drawing>
          <wp:inline distT="0" distB="0" distL="0" distR="0">
            <wp:extent cx="4876800" cy="17145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1714500"/>
                    </a:xfrm>
                    <a:prstGeom prst="rect">
                      <a:avLst/>
                    </a:prstGeom>
                    <a:noFill/>
                    <a:ln>
                      <a:noFill/>
                    </a:ln>
                  </pic:spPr>
                </pic:pic>
              </a:graphicData>
            </a:graphic>
          </wp:inline>
        </w:drawing>
      </w:r>
    </w:p>
    <w:p w:rsidR="00B15B2F" w:rsidRPr="00BA5805" w:rsidRDefault="00B15B2F" w:rsidP="00B15B2F">
      <w:pPr>
        <w:tabs>
          <w:tab w:val="left" w:pos="851"/>
        </w:tabs>
        <w:ind w:left="851"/>
        <w:rPr>
          <w:sz w:val="24"/>
          <w:szCs w:val="24"/>
        </w:rPr>
      </w:pPr>
      <w:r w:rsidRPr="00BA5805">
        <w:rPr>
          <w:noProof/>
          <w:sz w:val="24"/>
          <w:szCs w:val="24"/>
        </w:rPr>
        <mc:AlternateContent>
          <mc:Choice Requires="wps">
            <w:drawing>
              <wp:inline distT="0" distB="0" distL="0" distR="0">
                <wp:extent cx="1752600" cy="847725"/>
                <wp:effectExtent l="0" t="0" r="0" b="0"/>
                <wp:docPr id="6" name="Tekstfel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B2F" w:rsidRDefault="00B15B2F" w:rsidP="00B15B2F">
                            <w:r>
                              <w:t>En mild shampoo kommes i det tørre hår, specielt i de områder hvor du har påført gelen.</w:t>
                            </w:r>
                          </w:p>
                        </w:txbxContent>
                      </wps:txbx>
                      <wps:bodyPr rot="0" vert="horz" wrap="square" lIns="91440" tIns="45720" rIns="91440" bIns="45720" anchor="t" anchorCtr="0" upright="1">
                        <a:noAutofit/>
                      </wps:bodyPr>
                    </wps:wsp>
                  </a:graphicData>
                </a:graphic>
              </wp:inline>
            </w:drawing>
          </mc:Choice>
          <mc:Fallback>
            <w:pict>
              <v:shape id="Tekstfelt 6" o:spid="_x0000_s1029" type="#_x0000_t202" style="width:138pt;height:6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" stroked="f">
                <v:textbox>
                  <w:txbxContent>
                    <w:p w:rsidR="00B15B2F" w:rsidRDefault="00B15B2F" w:rsidP="00B15B2F">
                      <w:r>
                        <w:t>En mild shampoo kommes i det tørre hår, specielt i de områder hvor du har påført gelen.</w:t>
                      </w:r>
                    </w:p>
                  </w:txbxContent>
                </v:textbox>
                <w10:anchorlock/>
              </v:shape>
            </w:pict>
          </mc:Fallback>
        </mc:AlternateContent>
      </w:r>
      <w:r w:rsidRPr="00BA5805">
        <w:rPr>
          <w:noProof/>
          <w:sz w:val="24"/>
          <w:szCs w:val="24"/>
        </w:rPr>
        <mc:AlternateContent>
          <mc:Choice Requires="wps">
            <w:drawing>
              <wp:inline distT="0" distB="0" distL="0" distR="0">
                <wp:extent cx="1657350" cy="838200"/>
                <wp:effectExtent l="0" t="0" r="0" b="0"/>
                <wp:docPr id="5" name="Tekstfel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B2F" w:rsidRDefault="00B15B2F" w:rsidP="00B15B2F">
                            <w:r>
                              <w:t>Shampooen bør sidde i hårbunden i et par minutter, før det skylles ud.</w:t>
                            </w:r>
                          </w:p>
                        </w:txbxContent>
                      </wps:txbx>
                      <wps:bodyPr rot="0" vert="horz" wrap="square" lIns="91440" tIns="45720" rIns="91440" bIns="45720" anchor="t" anchorCtr="0" upright="1">
                        <a:noAutofit/>
                      </wps:bodyPr>
                    </wps:wsp>
                  </a:graphicData>
                </a:graphic>
              </wp:inline>
            </w:drawing>
          </mc:Choice>
          <mc:Fallback>
            <w:pict>
              <v:shape id="Tekstfelt 5" o:spid="_x0000_s1030" type="#_x0000_t202" style="width:130.5pt;height: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" stroked="f">
                <v:textbox>
                  <w:txbxContent>
                    <w:p w:rsidR="00B15B2F" w:rsidRDefault="00B15B2F" w:rsidP="00B15B2F">
                      <w:r>
                        <w:t>Shampooen bør sidde i hårbunden i et par minutter, før det skylles ud.</w:t>
                      </w:r>
                    </w:p>
                  </w:txbxContent>
                </v:textbox>
                <w10:anchorlock/>
              </v:shape>
            </w:pict>
          </mc:Fallback>
        </mc:AlternateContent>
      </w:r>
      <w:r w:rsidRPr="00BA5805">
        <w:rPr>
          <w:noProof/>
          <w:sz w:val="24"/>
          <w:szCs w:val="24"/>
        </w:rPr>
        <mc:AlternateContent>
          <mc:Choice Requires="wps">
            <w:drawing>
              <wp:inline distT="0" distB="0" distL="0" distR="0">
                <wp:extent cx="1657350" cy="855980"/>
                <wp:effectExtent l="0" t="0" r="0" b="1270"/>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855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5B2F" w:rsidRDefault="00B15B2F" w:rsidP="00B15B2F">
                            <w:pPr>
                              <w:rPr>
                                <w:lang w:val="en-US"/>
                              </w:rPr>
                            </w:pPr>
                            <w:r>
                              <w:t>Håret vaskes som sædvanlig.</w:t>
                            </w:r>
                          </w:p>
                        </w:txbxContent>
                      </wps:txbx>
                      <wps:bodyPr rot="0" vert="horz" wrap="square" lIns="91440" tIns="45720" rIns="91440" bIns="45720" anchor="t" anchorCtr="0" upright="1">
                        <a:noAutofit/>
                      </wps:bodyPr>
                    </wps:wsp>
                  </a:graphicData>
                </a:graphic>
              </wp:inline>
            </w:drawing>
          </mc:Choice>
          <mc:Fallback>
            <w:pict>
              <v:shape id="Tekstfelt 4" o:spid="_x0000_s1031" type="#_x0000_t202" style="width:130.5pt;height:6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" stroked="f">
                <v:textbox>
                  <w:txbxContent>
                    <w:p w:rsidR="00B15B2F" w:rsidRDefault="00B15B2F" w:rsidP="00B15B2F">
                      <w:pPr>
                        <w:rPr>
                          <w:lang w:val="en-US"/>
                        </w:rPr>
                      </w:pPr>
                      <w:r>
                        <w:t>Håret vaskes som sædvanlig.</w:t>
                      </w:r>
                    </w:p>
                  </w:txbxContent>
                </v:textbox>
                <w10:anchorlock/>
              </v:shape>
            </w:pict>
          </mc:Fallback>
        </mc:AlternateContent>
      </w:r>
    </w:p>
    <w:bookmarkEnd w:id="2"/>
    <w:p w:rsidR="00B15B2F" w:rsidRPr="00BA5805" w:rsidRDefault="00B15B2F" w:rsidP="00B15B2F">
      <w:pPr>
        <w:tabs>
          <w:tab w:val="left" w:pos="851"/>
        </w:tabs>
        <w:ind w:left="851"/>
        <w:rPr>
          <w:b/>
          <w:bCs/>
          <w:sz w:val="24"/>
          <w:szCs w:val="24"/>
        </w:rPr>
      </w:pPr>
      <w:r w:rsidRPr="00BA5805">
        <w:rPr>
          <w:b/>
          <w:bCs/>
          <w:sz w:val="24"/>
          <w:szCs w:val="24"/>
        </w:rPr>
        <w:t xml:space="preserve">Trin 4-6 bør gentages </w:t>
      </w:r>
      <w:r w:rsidR="00BA5805">
        <w:rPr>
          <w:b/>
          <w:bCs/>
          <w:sz w:val="24"/>
          <w:szCs w:val="24"/>
        </w:rPr>
        <w:t>en</w:t>
      </w:r>
      <w:r w:rsidRPr="00BA5805">
        <w:rPr>
          <w:b/>
          <w:bCs/>
          <w:sz w:val="24"/>
          <w:szCs w:val="24"/>
        </w:rPr>
        <w:t xml:space="preserve"> eller to gange, hvis nødvendigt.</w:t>
      </w:r>
    </w:p>
    <w:p w:rsidR="00B15B2F" w:rsidRPr="00BA5805" w:rsidRDefault="00B15B2F" w:rsidP="00B15B2F">
      <w:pPr>
        <w:tabs>
          <w:tab w:val="left" w:pos="851"/>
        </w:tabs>
        <w:ind w:left="851"/>
        <w:rPr>
          <w:b/>
          <w:bCs/>
          <w:sz w:val="24"/>
          <w:szCs w:val="24"/>
        </w:rPr>
      </w:pPr>
    </w:p>
    <w:p w:rsidR="00B15B2F" w:rsidRPr="00BA5805" w:rsidRDefault="00B15B2F" w:rsidP="00B15B2F">
      <w:pPr>
        <w:tabs>
          <w:tab w:val="left" w:pos="851"/>
        </w:tabs>
        <w:ind w:left="851"/>
        <w:rPr>
          <w:sz w:val="24"/>
          <w:szCs w:val="24"/>
          <w:u w:val="single"/>
        </w:rPr>
      </w:pPr>
      <w:r w:rsidRPr="00BA5805">
        <w:rPr>
          <w:sz w:val="24"/>
          <w:szCs w:val="24"/>
          <w:u w:val="single"/>
        </w:rPr>
        <w:t>Behandlingsvarighed</w:t>
      </w:r>
    </w:p>
    <w:p w:rsidR="00B15B2F" w:rsidRPr="00BA5805" w:rsidRDefault="00B15B2F" w:rsidP="006717EF">
      <w:pPr>
        <w:pStyle w:val="Listeafsnit"/>
        <w:numPr>
          <w:ilvl w:val="0"/>
          <w:numId w:val="7"/>
        </w:numPr>
        <w:tabs>
          <w:tab w:val="left" w:pos="851"/>
        </w:tabs>
        <w:ind w:left="1134" w:hanging="283"/>
        <w:rPr>
          <w:szCs w:val="24"/>
        </w:rPr>
      </w:pPr>
      <w:r w:rsidRPr="00BA5805">
        <w:rPr>
          <w:szCs w:val="24"/>
        </w:rPr>
        <w:t xml:space="preserve">Gelen bruges </w:t>
      </w:r>
      <w:r w:rsidR="00BA5805">
        <w:rPr>
          <w:szCs w:val="24"/>
        </w:rPr>
        <w:t>en</w:t>
      </w:r>
      <w:r w:rsidRPr="00BA5805">
        <w:rPr>
          <w:szCs w:val="24"/>
        </w:rPr>
        <w:t xml:space="preserve"> gang </w:t>
      </w:r>
      <w:r w:rsidR="0087612F">
        <w:rPr>
          <w:szCs w:val="24"/>
        </w:rPr>
        <w:t>daglig</w:t>
      </w:r>
      <w:r w:rsidRPr="00BA5805">
        <w:rPr>
          <w:szCs w:val="24"/>
        </w:rPr>
        <w:t>. Det kan være en fordel at anvende gelen om aftenen</w:t>
      </w:r>
    </w:p>
    <w:p w:rsidR="00B15B2F" w:rsidRPr="00BA5805" w:rsidRDefault="00B15B2F" w:rsidP="006717EF">
      <w:pPr>
        <w:pStyle w:val="Listeafsnit"/>
        <w:numPr>
          <w:ilvl w:val="0"/>
          <w:numId w:val="7"/>
        </w:numPr>
        <w:tabs>
          <w:tab w:val="left" w:pos="851"/>
        </w:tabs>
        <w:ind w:left="1134" w:hanging="283"/>
        <w:rPr>
          <w:szCs w:val="24"/>
        </w:rPr>
      </w:pPr>
      <w:r w:rsidRPr="00BA5805">
        <w:rPr>
          <w:szCs w:val="24"/>
        </w:rPr>
        <w:t>Den sædvanlige behandlingsvarighed i begyndelsen er 4 uger for hårbunden og 8 uger for resten af kroppen</w:t>
      </w:r>
    </w:p>
    <w:p w:rsidR="00B15B2F" w:rsidRPr="00BA5805" w:rsidRDefault="00B15B2F" w:rsidP="006717EF">
      <w:pPr>
        <w:pStyle w:val="Listeafsnit"/>
        <w:numPr>
          <w:ilvl w:val="0"/>
          <w:numId w:val="7"/>
        </w:numPr>
        <w:tabs>
          <w:tab w:val="left" w:pos="851"/>
        </w:tabs>
        <w:ind w:left="1134" w:hanging="283"/>
        <w:rPr>
          <w:szCs w:val="24"/>
        </w:rPr>
      </w:pPr>
      <w:r w:rsidRPr="00BA5805">
        <w:rPr>
          <w:szCs w:val="24"/>
        </w:rPr>
        <w:t>Lægen kan bestemme en anden behandlingsvarighed</w:t>
      </w:r>
    </w:p>
    <w:p w:rsidR="00B15B2F" w:rsidRPr="00BA5805" w:rsidRDefault="00B15B2F" w:rsidP="006717EF">
      <w:pPr>
        <w:pStyle w:val="Listeafsnit"/>
        <w:numPr>
          <w:ilvl w:val="0"/>
          <w:numId w:val="7"/>
        </w:numPr>
        <w:tabs>
          <w:tab w:val="left" w:pos="851"/>
        </w:tabs>
        <w:ind w:left="1134" w:hanging="283"/>
        <w:rPr>
          <w:szCs w:val="24"/>
        </w:rPr>
      </w:pPr>
      <w:r w:rsidRPr="00BA5805">
        <w:rPr>
          <w:szCs w:val="24"/>
        </w:rPr>
        <w:t>Lægen kan bestemme, at behandlingen skal gentages</w:t>
      </w:r>
    </w:p>
    <w:p w:rsidR="00B15B2F" w:rsidRPr="00BA5805" w:rsidRDefault="00B15B2F" w:rsidP="006717EF">
      <w:pPr>
        <w:pStyle w:val="Listeafsnit"/>
        <w:numPr>
          <w:ilvl w:val="0"/>
          <w:numId w:val="7"/>
        </w:numPr>
        <w:tabs>
          <w:tab w:val="left" w:pos="851"/>
        </w:tabs>
        <w:ind w:left="1134" w:hanging="283"/>
        <w:rPr>
          <w:szCs w:val="24"/>
        </w:rPr>
      </w:pPr>
      <w:r w:rsidRPr="00BA5805">
        <w:rPr>
          <w:szCs w:val="24"/>
        </w:rPr>
        <w:t>Der bør ikke bruges mere end 15 g om dagen.</w:t>
      </w:r>
    </w:p>
    <w:p w:rsidR="00B15B2F" w:rsidRPr="00BA5805" w:rsidRDefault="00B15B2F" w:rsidP="006717EF">
      <w:pPr>
        <w:tabs>
          <w:tab w:val="left" w:pos="851"/>
        </w:tabs>
        <w:ind w:left="1134" w:hanging="283"/>
        <w:rPr>
          <w:sz w:val="24"/>
          <w:szCs w:val="24"/>
        </w:rPr>
      </w:pPr>
    </w:p>
    <w:p w:rsidR="00B15B2F" w:rsidRPr="00BA5805" w:rsidRDefault="00B15B2F" w:rsidP="00B15B2F">
      <w:pPr>
        <w:tabs>
          <w:tab w:val="left" w:pos="851"/>
        </w:tabs>
        <w:ind w:left="851"/>
        <w:rPr>
          <w:sz w:val="24"/>
          <w:szCs w:val="24"/>
        </w:rPr>
      </w:pPr>
      <w:r w:rsidRPr="00BA5805">
        <w:rPr>
          <w:sz w:val="24"/>
          <w:szCs w:val="24"/>
        </w:rPr>
        <w:t xml:space="preserve">Hvis andre lægemidler, der indeholder </w:t>
      </w:r>
      <w:proofErr w:type="spellStart"/>
      <w:r w:rsidRPr="00BA5805">
        <w:rPr>
          <w:sz w:val="24"/>
          <w:szCs w:val="24"/>
        </w:rPr>
        <w:t>calcipotriol</w:t>
      </w:r>
      <w:proofErr w:type="spellEnd"/>
      <w:r w:rsidRPr="00BA5805">
        <w:rPr>
          <w:sz w:val="24"/>
          <w:szCs w:val="24"/>
        </w:rPr>
        <w:t xml:space="preserve">, anvendes må den totale mængde af lægemidlerne med </w:t>
      </w:r>
      <w:proofErr w:type="spellStart"/>
      <w:r w:rsidRPr="00BA5805">
        <w:rPr>
          <w:sz w:val="24"/>
          <w:szCs w:val="24"/>
        </w:rPr>
        <w:t>calcipotriol</w:t>
      </w:r>
      <w:proofErr w:type="spellEnd"/>
      <w:r w:rsidRPr="00BA5805">
        <w:rPr>
          <w:sz w:val="24"/>
          <w:szCs w:val="24"/>
        </w:rPr>
        <w:t xml:space="preserve"> ikke overstige 15 g om dagen, og hele det behandlede område må ikke overstige 30 % af kroppens samlede overflade.</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4.3</w:t>
      </w:r>
      <w:r w:rsidRPr="00BA5805">
        <w:rPr>
          <w:b/>
          <w:sz w:val="24"/>
          <w:szCs w:val="24"/>
        </w:rPr>
        <w:tab/>
        <w:t>Kontraindikationer</w:t>
      </w:r>
    </w:p>
    <w:p w:rsidR="00157EAC" w:rsidRPr="00157EAC" w:rsidRDefault="00157EAC" w:rsidP="00157EAC">
      <w:pPr>
        <w:tabs>
          <w:tab w:val="left" w:pos="851"/>
        </w:tabs>
        <w:ind w:left="851"/>
        <w:rPr>
          <w:sz w:val="24"/>
          <w:szCs w:val="24"/>
        </w:rPr>
      </w:pPr>
      <w:r w:rsidRPr="00157EAC">
        <w:rPr>
          <w:sz w:val="24"/>
          <w:szCs w:val="24"/>
        </w:rPr>
        <w:t>Overfølsomhed over for det de aktive stoffer eller over for et eller flere af hjælpestofferne anført i pkt. 6.1.</w:t>
      </w:r>
    </w:p>
    <w:p w:rsidR="00157EAC" w:rsidRPr="00157EAC" w:rsidRDefault="00157EAC" w:rsidP="00157EAC">
      <w:pPr>
        <w:tabs>
          <w:tab w:val="left" w:pos="851"/>
        </w:tabs>
        <w:ind w:left="851"/>
        <w:rPr>
          <w:sz w:val="24"/>
          <w:szCs w:val="24"/>
        </w:rPr>
      </w:pPr>
    </w:p>
    <w:p w:rsidR="00157EAC" w:rsidRPr="00157EAC" w:rsidRDefault="00F41236" w:rsidP="00157EAC">
      <w:pPr>
        <w:tabs>
          <w:tab w:val="left" w:pos="851"/>
        </w:tabs>
        <w:ind w:left="851"/>
        <w:rPr>
          <w:sz w:val="24"/>
          <w:szCs w:val="24"/>
        </w:rPr>
      </w:pPr>
      <w:proofErr w:type="spellStart"/>
      <w:r>
        <w:rPr>
          <w:sz w:val="24"/>
          <w:szCs w:val="24"/>
        </w:rPr>
        <w:t>Epipotriol</w:t>
      </w:r>
      <w:proofErr w:type="spellEnd"/>
      <w:r w:rsidR="00157EAC" w:rsidRPr="00157EAC">
        <w:rPr>
          <w:sz w:val="24"/>
          <w:szCs w:val="24"/>
        </w:rPr>
        <w:t xml:space="preserve"> er kontraindiceret ved </w:t>
      </w:r>
      <w:proofErr w:type="spellStart"/>
      <w:r w:rsidR="00157EAC" w:rsidRPr="00157EAC">
        <w:rPr>
          <w:sz w:val="24"/>
          <w:szCs w:val="24"/>
        </w:rPr>
        <w:t>erytrodermisk</w:t>
      </w:r>
      <w:proofErr w:type="spellEnd"/>
      <w:r w:rsidR="00157EAC" w:rsidRPr="00157EAC">
        <w:rPr>
          <w:sz w:val="24"/>
          <w:szCs w:val="24"/>
        </w:rPr>
        <w:t xml:space="preserve">, </w:t>
      </w:r>
      <w:proofErr w:type="spellStart"/>
      <w:r w:rsidR="00157EAC" w:rsidRPr="00157EAC">
        <w:rPr>
          <w:sz w:val="24"/>
          <w:szCs w:val="24"/>
        </w:rPr>
        <w:t>eksfoliativ</w:t>
      </w:r>
      <w:proofErr w:type="spellEnd"/>
      <w:r w:rsidR="00157EAC" w:rsidRPr="00157EAC">
        <w:rPr>
          <w:sz w:val="24"/>
          <w:szCs w:val="24"/>
        </w:rPr>
        <w:t xml:space="preserve"> og </w:t>
      </w:r>
      <w:proofErr w:type="spellStart"/>
      <w:r w:rsidR="00157EAC" w:rsidRPr="00157EAC">
        <w:rPr>
          <w:sz w:val="24"/>
          <w:szCs w:val="24"/>
        </w:rPr>
        <w:t>pustuløs</w:t>
      </w:r>
      <w:proofErr w:type="spellEnd"/>
      <w:r w:rsidR="00157EAC" w:rsidRPr="00157EAC">
        <w:rPr>
          <w:sz w:val="24"/>
          <w:szCs w:val="24"/>
        </w:rPr>
        <w:t xml:space="preserve"> psoriasis.</w:t>
      </w:r>
    </w:p>
    <w:p w:rsidR="00157EAC" w:rsidRPr="00157EAC" w:rsidRDefault="00157EAC" w:rsidP="00157EAC">
      <w:pPr>
        <w:tabs>
          <w:tab w:val="left" w:pos="851"/>
        </w:tabs>
        <w:ind w:left="851"/>
        <w:rPr>
          <w:sz w:val="24"/>
          <w:szCs w:val="24"/>
        </w:rPr>
      </w:pPr>
    </w:p>
    <w:p w:rsidR="00157EAC" w:rsidRPr="00157EAC" w:rsidRDefault="00157EAC" w:rsidP="00157EAC">
      <w:pPr>
        <w:tabs>
          <w:tab w:val="left" w:pos="851"/>
        </w:tabs>
        <w:ind w:left="851"/>
        <w:rPr>
          <w:sz w:val="24"/>
          <w:szCs w:val="24"/>
        </w:rPr>
      </w:pPr>
      <w:r w:rsidRPr="00157EAC">
        <w:rPr>
          <w:sz w:val="24"/>
          <w:szCs w:val="24"/>
        </w:rPr>
        <w:t xml:space="preserve">På grund af indholdet af </w:t>
      </w:r>
      <w:proofErr w:type="spellStart"/>
      <w:r w:rsidRPr="00157EAC">
        <w:rPr>
          <w:sz w:val="24"/>
          <w:szCs w:val="24"/>
        </w:rPr>
        <w:t>calcipotriol</w:t>
      </w:r>
      <w:proofErr w:type="spellEnd"/>
      <w:r w:rsidRPr="00157EAC">
        <w:rPr>
          <w:sz w:val="24"/>
          <w:szCs w:val="24"/>
        </w:rPr>
        <w:t xml:space="preserve"> er </w:t>
      </w:r>
      <w:proofErr w:type="spellStart"/>
      <w:r w:rsidR="00F41236">
        <w:rPr>
          <w:sz w:val="24"/>
          <w:szCs w:val="24"/>
        </w:rPr>
        <w:t>Epipotriol</w:t>
      </w:r>
      <w:proofErr w:type="spellEnd"/>
      <w:r w:rsidRPr="00157EAC">
        <w:rPr>
          <w:sz w:val="24"/>
          <w:szCs w:val="24"/>
        </w:rPr>
        <w:t xml:space="preserve"> kontraindiceret hos patienter med kendte forstyrrelser i kalciumstofskiftet (se pkt. 4.4).</w:t>
      </w:r>
    </w:p>
    <w:p w:rsidR="00157EAC" w:rsidRPr="00157EAC" w:rsidRDefault="00157EAC" w:rsidP="00157EAC">
      <w:pPr>
        <w:tabs>
          <w:tab w:val="left" w:pos="851"/>
        </w:tabs>
        <w:ind w:left="851"/>
        <w:rPr>
          <w:sz w:val="24"/>
          <w:szCs w:val="24"/>
        </w:rPr>
      </w:pPr>
    </w:p>
    <w:p w:rsidR="00157EAC" w:rsidRPr="00157EAC" w:rsidRDefault="00157EAC" w:rsidP="00157EAC">
      <w:pPr>
        <w:tabs>
          <w:tab w:val="left" w:pos="851"/>
        </w:tabs>
        <w:ind w:left="851"/>
        <w:rPr>
          <w:sz w:val="24"/>
          <w:szCs w:val="24"/>
        </w:rPr>
      </w:pPr>
      <w:r w:rsidRPr="00157EAC">
        <w:rPr>
          <w:sz w:val="24"/>
          <w:szCs w:val="24"/>
        </w:rPr>
        <w:t xml:space="preserve">På grund af indholdet af </w:t>
      </w:r>
      <w:proofErr w:type="spellStart"/>
      <w:r w:rsidRPr="00157EAC">
        <w:rPr>
          <w:sz w:val="24"/>
          <w:szCs w:val="24"/>
        </w:rPr>
        <w:t>kortikosteroid</w:t>
      </w:r>
      <w:proofErr w:type="spellEnd"/>
      <w:r w:rsidRPr="00157EAC">
        <w:rPr>
          <w:sz w:val="24"/>
          <w:szCs w:val="24"/>
        </w:rPr>
        <w:t xml:space="preserve"> er </w:t>
      </w:r>
      <w:proofErr w:type="spellStart"/>
      <w:r w:rsidR="00F41236">
        <w:rPr>
          <w:sz w:val="24"/>
          <w:szCs w:val="24"/>
        </w:rPr>
        <w:t>Epipotriol</w:t>
      </w:r>
      <w:proofErr w:type="spellEnd"/>
      <w:r w:rsidRPr="00157EAC">
        <w:rPr>
          <w:sz w:val="24"/>
          <w:szCs w:val="24"/>
        </w:rPr>
        <w:t xml:space="preserve"> kontraindiceret ved følgende lidelser: Viruslæsioner (f.eks. herpes eller </w:t>
      </w:r>
      <w:proofErr w:type="spellStart"/>
      <w:r w:rsidRPr="00157EAC">
        <w:rPr>
          <w:sz w:val="24"/>
          <w:szCs w:val="24"/>
        </w:rPr>
        <w:t>varicella</w:t>
      </w:r>
      <w:proofErr w:type="spellEnd"/>
      <w:r w:rsidRPr="00157EAC">
        <w:rPr>
          <w:sz w:val="24"/>
          <w:szCs w:val="24"/>
        </w:rPr>
        <w:t xml:space="preserve">) i huden, svampe- eller bakterieinfektioner i huden, infektioner forårsaget af parasitter, hudsygdomme relateret til tuberkulose, perioral </w:t>
      </w:r>
      <w:proofErr w:type="spellStart"/>
      <w:r w:rsidRPr="00157EAC">
        <w:rPr>
          <w:sz w:val="24"/>
          <w:szCs w:val="24"/>
        </w:rPr>
        <w:t>dermatitis</w:t>
      </w:r>
      <w:proofErr w:type="spellEnd"/>
      <w:r w:rsidRPr="00157EAC">
        <w:rPr>
          <w:sz w:val="24"/>
          <w:szCs w:val="24"/>
        </w:rPr>
        <w:t xml:space="preserve">, hudatrofi, </w:t>
      </w:r>
      <w:proofErr w:type="spellStart"/>
      <w:r w:rsidRPr="00157EAC">
        <w:rPr>
          <w:sz w:val="24"/>
          <w:szCs w:val="24"/>
        </w:rPr>
        <w:t>striae</w:t>
      </w:r>
      <w:proofErr w:type="spellEnd"/>
      <w:r w:rsidRPr="00157EAC">
        <w:rPr>
          <w:sz w:val="24"/>
          <w:szCs w:val="24"/>
        </w:rPr>
        <w:t xml:space="preserve"> </w:t>
      </w:r>
      <w:proofErr w:type="spellStart"/>
      <w:r w:rsidRPr="00157EAC">
        <w:rPr>
          <w:sz w:val="24"/>
          <w:szCs w:val="24"/>
        </w:rPr>
        <w:t>atrophicae</w:t>
      </w:r>
      <w:proofErr w:type="spellEnd"/>
      <w:r w:rsidRPr="00157EAC">
        <w:rPr>
          <w:sz w:val="24"/>
          <w:szCs w:val="24"/>
        </w:rPr>
        <w:t xml:space="preserve">, skørhed i hudens kar, </w:t>
      </w:r>
      <w:proofErr w:type="spellStart"/>
      <w:r w:rsidRPr="00157EAC">
        <w:rPr>
          <w:sz w:val="24"/>
          <w:szCs w:val="24"/>
        </w:rPr>
        <w:t>ichthyosis</w:t>
      </w:r>
      <w:proofErr w:type="spellEnd"/>
      <w:r w:rsidRPr="00157EAC">
        <w:rPr>
          <w:sz w:val="24"/>
          <w:szCs w:val="24"/>
        </w:rPr>
        <w:t xml:space="preserve">, </w:t>
      </w:r>
      <w:proofErr w:type="spellStart"/>
      <w:r w:rsidRPr="00157EAC">
        <w:rPr>
          <w:sz w:val="24"/>
          <w:szCs w:val="24"/>
        </w:rPr>
        <w:t>acne</w:t>
      </w:r>
      <w:proofErr w:type="spellEnd"/>
      <w:r w:rsidRPr="00157EAC">
        <w:rPr>
          <w:sz w:val="24"/>
          <w:szCs w:val="24"/>
        </w:rPr>
        <w:t xml:space="preserve"> </w:t>
      </w:r>
      <w:proofErr w:type="spellStart"/>
      <w:r w:rsidRPr="00157EAC">
        <w:rPr>
          <w:sz w:val="24"/>
          <w:szCs w:val="24"/>
        </w:rPr>
        <w:t>vulgaris</w:t>
      </w:r>
      <w:proofErr w:type="spellEnd"/>
      <w:r w:rsidRPr="00157EAC">
        <w:rPr>
          <w:sz w:val="24"/>
          <w:szCs w:val="24"/>
        </w:rPr>
        <w:t xml:space="preserve">, </w:t>
      </w:r>
      <w:proofErr w:type="spellStart"/>
      <w:r w:rsidRPr="00157EAC">
        <w:rPr>
          <w:sz w:val="24"/>
          <w:szCs w:val="24"/>
        </w:rPr>
        <w:t>acne</w:t>
      </w:r>
      <w:proofErr w:type="spellEnd"/>
      <w:r w:rsidRPr="00157EAC">
        <w:rPr>
          <w:sz w:val="24"/>
          <w:szCs w:val="24"/>
        </w:rPr>
        <w:t xml:space="preserve"> </w:t>
      </w:r>
      <w:proofErr w:type="spellStart"/>
      <w:r w:rsidRPr="00157EAC">
        <w:rPr>
          <w:sz w:val="24"/>
          <w:szCs w:val="24"/>
        </w:rPr>
        <w:t>rosacea</w:t>
      </w:r>
      <w:proofErr w:type="spellEnd"/>
      <w:r w:rsidRPr="00157EAC">
        <w:rPr>
          <w:sz w:val="24"/>
          <w:szCs w:val="24"/>
        </w:rPr>
        <w:t xml:space="preserve">, </w:t>
      </w:r>
      <w:proofErr w:type="spellStart"/>
      <w:r w:rsidRPr="00157EAC">
        <w:rPr>
          <w:sz w:val="24"/>
          <w:szCs w:val="24"/>
        </w:rPr>
        <w:t>rosacea</w:t>
      </w:r>
      <w:proofErr w:type="spellEnd"/>
      <w:r w:rsidRPr="00157EAC">
        <w:rPr>
          <w:sz w:val="24"/>
          <w:szCs w:val="24"/>
        </w:rPr>
        <w:t xml:space="preserve">, </w:t>
      </w:r>
      <w:proofErr w:type="spellStart"/>
      <w:r w:rsidRPr="00157EAC">
        <w:rPr>
          <w:sz w:val="24"/>
          <w:szCs w:val="24"/>
        </w:rPr>
        <w:t>ulcerationer</w:t>
      </w:r>
      <w:proofErr w:type="spellEnd"/>
      <w:r w:rsidRPr="00157EAC">
        <w:rPr>
          <w:sz w:val="24"/>
          <w:szCs w:val="24"/>
        </w:rPr>
        <w:t xml:space="preserve"> og sår (se pkt. 4.4).</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4.4</w:t>
      </w:r>
      <w:r w:rsidRPr="00BA5805">
        <w:rPr>
          <w:b/>
          <w:sz w:val="24"/>
          <w:szCs w:val="24"/>
        </w:rPr>
        <w:tab/>
        <w:t>Særlige advarsler og forsigtighedsregler vedrørende brugen</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Virkninger på det endokrine system</w:t>
      </w:r>
    </w:p>
    <w:p w:rsidR="00D96959" w:rsidRPr="00D96959" w:rsidRDefault="00F41236" w:rsidP="00D96959">
      <w:pPr>
        <w:tabs>
          <w:tab w:val="left" w:pos="851"/>
        </w:tabs>
        <w:ind w:left="851"/>
        <w:rPr>
          <w:sz w:val="24"/>
          <w:szCs w:val="24"/>
        </w:rPr>
      </w:pPr>
      <w:proofErr w:type="spellStart"/>
      <w:r>
        <w:rPr>
          <w:sz w:val="24"/>
          <w:szCs w:val="24"/>
        </w:rPr>
        <w:t>Epipotriol</w:t>
      </w:r>
      <w:proofErr w:type="spellEnd"/>
      <w:r w:rsidR="00D96959" w:rsidRPr="00D96959">
        <w:rPr>
          <w:sz w:val="24"/>
          <w:szCs w:val="24"/>
        </w:rPr>
        <w:t xml:space="preserve"> indeholder et stærkt virkende gruppe </w:t>
      </w:r>
      <w:smartTag w:uri="urn:schemas-microsoft-com:office:smarttags" w:element="stockticker">
        <w:r w:rsidR="00D96959" w:rsidRPr="00D96959">
          <w:rPr>
            <w:sz w:val="24"/>
            <w:szCs w:val="24"/>
          </w:rPr>
          <w:t>III</w:t>
        </w:r>
      </w:smartTag>
      <w:r w:rsidR="00D96959" w:rsidRPr="00D96959">
        <w:rPr>
          <w:sz w:val="24"/>
          <w:szCs w:val="24"/>
        </w:rPr>
        <w:t xml:space="preserve">-steroid, og samtidig behandling med andre steroider skal undgås. Bivirkninger der ses i forbindelse med systemisk </w:t>
      </w:r>
      <w:proofErr w:type="spellStart"/>
      <w:r w:rsidR="00D96959" w:rsidRPr="00D96959">
        <w:rPr>
          <w:sz w:val="24"/>
          <w:szCs w:val="24"/>
        </w:rPr>
        <w:t>kortikosteroidbehandling</w:t>
      </w:r>
      <w:proofErr w:type="spellEnd"/>
      <w:r w:rsidR="00D96959" w:rsidRPr="00D96959">
        <w:rPr>
          <w:sz w:val="24"/>
          <w:szCs w:val="24"/>
        </w:rPr>
        <w:t xml:space="preserve"> såsom </w:t>
      </w:r>
      <w:proofErr w:type="spellStart"/>
      <w:r w:rsidR="00D96959" w:rsidRPr="00D96959">
        <w:rPr>
          <w:sz w:val="24"/>
          <w:szCs w:val="24"/>
        </w:rPr>
        <w:t>adrenokortikal</w:t>
      </w:r>
      <w:proofErr w:type="spellEnd"/>
      <w:r w:rsidR="00D96959" w:rsidRPr="00D96959">
        <w:rPr>
          <w:sz w:val="24"/>
          <w:szCs w:val="24"/>
        </w:rPr>
        <w:t xml:space="preserve"> suppression og påvirkning af den metaboliske kontrol af diabetes mellitus, kan også opstå ved </w:t>
      </w:r>
      <w:proofErr w:type="spellStart"/>
      <w:r w:rsidR="00D96959" w:rsidRPr="00D96959">
        <w:rPr>
          <w:sz w:val="24"/>
          <w:szCs w:val="24"/>
        </w:rPr>
        <w:t>topikal</w:t>
      </w:r>
      <w:proofErr w:type="spellEnd"/>
      <w:r w:rsidR="00D96959" w:rsidRPr="00D96959">
        <w:rPr>
          <w:sz w:val="24"/>
          <w:szCs w:val="24"/>
        </w:rPr>
        <w:t xml:space="preserve"> </w:t>
      </w:r>
      <w:proofErr w:type="spellStart"/>
      <w:r w:rsidR="00D96959" w:rsidRPr="00D96959">
        <w:rPr>
          <w:sz w:val="24"/>
          <w:szCs w:val="24"/>
        </w:rPr>
        <w:t>kortikosteroid</w:t>
      </w:r>
      <w:r w:rsidR="00D96959" w:rsidRPr="00D96959">
        <w:rPr>
          <w:sz w:val="24"/>
          <w:szCs w:val="24"/>
        </w:rPr>
        <w:softHyphen/>
        <w:t>behandling</w:t>
      </w:r>
      <w:proofErr w:type="spellEnd"/>
      <w:r w:rsidR="00D96959" w:rsidRPr="00D96959">
        <w:rPr>
          <w:sz w:val="24"/>
          <w:szCs w:val="24"/>
        </w:rPr>
        <w:t xml:space="preserve"> på grund af systemisk absorption. </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rPr>
      </w:pPr>
      <w:r w:rsidRPr="00D96959">
        <w:rPr>
          <w:sz w:val="24"/>
          <w:szCs w:val="24"/>
        </w:rPr>
        <w:t xml:space="preserve">Anvendelse under </w:t>
      </w:r>
      <w:proofErr w:type="spellStart"/>
      <w:r w:rsidRPr="00D96959">
        <w:rPr>
          <w:sz w:val="24"/>
          <w:szCs w:val="24"/>
        </w:rPr>
        <w:t>okklusionsbandager</w:t>
      </w:r>
      <w:proofErr w:type="spellEnd"/>
      <w:r w:rsidRPr="00D96959">
        <w:rPr>
          <w:sz w:val="24"/>
          <w:szCs w:val="24"/>
        </w:rPr>
        <w:t xml:space="preserve"> bør undgås, da det forøger den systemiske absorption af </w:t>
      </w:r>
      <w:proofErr w:type="spellStart"/>
      <w:r w:rsidRPr="00D96959">
        <w:rPr>
          <w:sz w:val="24"/>
          <w:szCs w:val="24"/>
        </w:rPr>
        <w:t>kortikosteroider</w:t>
      </w:r>
      <w:proofErr w:type="spellEnd"/>
      <w:r w:rsidRPr="00D96959">
        <w:rPr>
          <w:sz w:val="24"/>
          <w:szCs w:val="24"/>
        </w:rPr>
        <w:t xml:space="preserve">. Anvendelse på store områder med ødelagt hud, eller på slimhinder eller i hudfolder bør undgås, da det forøger den systemiske absorption af </w:t>
      </w:r>
      <w:proofErr w:type="spellStart"/>
      <w:r w:rsidRPr="00D96959">
        <w:rPr>
          <w:sz w:val="24"/>
          <w:szCs w:val="24"/>
        </w:rPr>
        <w:t>kortikosteroider</w:t>
      </w:r>
      <w:proofErr w:type="spellEnd"/>
      <w:r w:rsidRPr="00D96959">
        <w:rPr>
          <w:sz w:val="24"/>
          <w:szCs w:val="24"/>
        </w:rPr>
        <w:t xml:space="preserve"> (se pkt. 4.8).</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rPr>
      </w:pPr>
      <w:r w:rsidRPr="00D96959">
        <w:rPr>
          <w:sz w:val="24"/>
          <w:szCs w:val="24"/>
        </w:rPr>
        <w:t xml:space="preserve">I en undersøgelse med patienter med udbredt psoriasis både i hårbunden og på kroppen, hvor der blev anvendt en kombination af høje doser af </w:t>
      </w:r>
      <w:proofErr w:type="spellStart"/>
      <w:r w:rsidRPr="00D96959">
        <w:rPr>
          <w:sz w:val="24"/>
          <w:szCs w:val="24"/>
        </w:rPr>
        <w:t>calcipotriol</w:t>
      </w:r>
      <w:proofErr w:type="spellEnd"/>
      <w:r w:rsidRPr="00D96959">
        <w:rPr>
          <w:sz w:val="24"/>
          <w:szCs w:val="24"/>
        </w:rPr>
        <w:t xml:space="preserve"> + </w:t>
      </w:r>
      <w:proofErr w:type="spellStart"/>
      <w:r w:rsidRPr="00D96959">
        <w:rPr>
          <w:sz w:val="24"/>
          <w:szCs w:val="24"/>
        </w:rPr>
        <w:t>betamethason</w:t>
      </w:r>
      <w:proofErr w:type="spellEnd"/>
      <w:r w:rsidRPr="00D96959">
        <w:rPr>
          <w:sz w:val="24"/>
          <w:szCs w:val="24"/>
        </w:rPr>
        <w:t xml:space="preserve"> 50 mikrogram/g + 0,5 mg/g kombinationsgel (påsmøring i hårbunden) og høje doser af </w:t>
      </w:r>
      <w:proofErr w:type="spellStart"/>
      <w:r w:rsidRPr="00D96959">
        <w:rPr>
          <w:sz w:val="24"/>
          <w:szCs w:val="24"/>
        </w:rPr>
        <w:t>calcipotriol</w:t>
      </w:r>
      <w:proofErr w:type="spellEnd"/>
      <w:r w:rsidRPr="00D96959">
        <w:rPr>
          <w:sz w:val="24"/>
          <w:szCs w:val="24"/>
        </w:rPr>
        <w:t xml:space="preserve"> + </w:t>
      </w:r>
      <w:proofErr w:type="spellStart"/>
      <w:r w:rsidRPr="00D96959">
        <w:rPr>
          <w:sz w:val="24"/>
          <w:szCs w:val="24"/>
        </w:rPr>
        <w:t>betamethason</w:t>
      </w:r>
      <w:proofErr w:type="spellEnd"/>
      <w:r w:rsidRPr="00D96959">
        <w:rPr>
          <w:sz w:val="24"/>
          <w:szCs w:val="24"/>
        </w:rPr>
        <w:t xml:space="preserve"> 50 mikrogram/g + 0,5 mg/g kombinationssalve (påsmøring på kroppen), viste 5 ud af 32 patienter efter 4 ugers behandling et marginalt nedsat </w:t>
      </w:r>
      <w:proofErr w:type="spellStart"/>
      <w:r w:rsidRPr="00D96959">
        <w:rPr>
          <w:sz w:val="24"/>
          <w:szCs w:val="24"/>
        </w:rPr>
        <w:t>cortisolrespons</w:t>
      </w:r>
      <w:proofErr w:type="spellEnd"/>
      <w:r w:rsidRPr="00D96959">
        <w:rPr>
          <w:sz w:val="24"/>
          <w:szCs w:val="24"/>
        </w:rPr>
        <w:t xml:space="preserve"> efter eksponering for </w:t>
      </w:r>
      <w:proofErr w:type="spellStart"/>
      <w:r w:rsidRPr="00D96959">
        <w:rPr>
          <w:sz w:val="24"/>
          <w:szCs w:val="24"/>
        </w:rPr>
        <w:t>adrenokortikotropt</w:t>
      </w:r>
      <w:proofErr w:type="spellEnd"/>
      <w:r w:rsidRPr="00D96959">
        <w:rPr>
          <w:sz w:val="24"/>
          <w:szCs w:val="24"/>
        </w:rPr>
        <w:t xml:space="preserve"> hormon (ACTH) (se pkt. 5.1).</w:t>
      </w:r>
    </w:p>
    <w:p w:rsidR="00192F40" w:rsidRDefault="00192F40">
      <w:pPr>
        <w:rPr>
          <w:sz w:val="24"/>
          <w:szCs w:val="24"/>
        </w:rPr>
      </w:pPr>
      <w:r>
        <w:rPr>
          <w:sz w:val="24"/>
          <w:szCs w:val="24"/>
        </w:rPr>
        <w:br w:type="page"/>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Synsforstyrrelser</w:t>
      </w:r>
    </w:p>
    <w:p w:rsidR="00D96959" w:rsidRPr="00D96959" w:rsidRDefault="00D96959" w:rsidP="00D96959">
      <w:pPr>
        <w:tabs>
          <w:tab w:val="left" w:pos="851"/>
        </w:tabs>
        <w:ind w:left="851"/>
        <w:rPr>
          <w:sz w:val="24"/>
          <w:szCs w:val="24"/>
        </w:rPr>
      </w:pPr>
      <w:r w:rsidRPr="00D96959">
        <w:rPr>
          <w:sz w:val="24"/>
          <w:szCs w:val="24"/>
        </w:rPr>
        <w:t xml:space="preserve">Synsforstyrrelser kan blive indberettet ved brug af systemisk og </w:t>
      </w:r>
      <w:proofErr w:type="spellStart"/>
      <w:r w:rsidRPr="00D96959">
        <w:rPr>
          <w:sz w:val="24"/>
          <w:szCs w:val="24"/>
        </w:rPr>
        <w:t>topikalt</w:t>
      </w:r>
      <w:proofErr w:type="spellEnd"/>
      <w:r w:rsidRPr="00D96959">
        <w:rPr>
          <w:sz w:val="24"/>
          <w:szCs w:val="24"/>
        </w:rPr>
        <w:t xml:space="preserve"> </w:t>
      </w:r>
      <w:proofErr w:type="spellStart"/>
      <w:r w:rsidRPr="00D96959">
        <w:rPr>
          <w:sz w:val="24"/>
          <w:szCs w:val="24"/>
        </w:rPr>
        <w:t>kortikosteroid</w:t>
      </w:r>
      <w:proofErr w:type="spellEnd"/>
      <w:r w:rsidRPr="00D96959">
        <w:rPr>
          <w:sz w:val="24"/>
          <w:szCs w:val="24"/>
        </w:rPr>
        <w:t xml:space="preserve">. Hvis en patient får symptomer såsom sløret syn eller andre synsforstyrrelser bør det overvejes at henvise patienten til oftalmolog med henblik på vurdering af de mulige årsager som kan være grå stær, </w:t>
      </w:r>
      <w:proofErr w:type="spellStart"/>
      <w:r w:rsidRPr="00D96959">
        <w:rPr>
          <w:sz w:val="24"/>
          <w:szCs w:val="24"/>
        </w:rPr>
        <w:t>glaukom</w:t>
      </w:r>
      <w:proofErr w:type="spellEnd"/>
      <w:r w:rsidRPr="00D96959">
        <w:rPr>
          <w:sz w:val="24"/>
          <w:szCs w:val="24"/>
        </w:rPr>
        <w:t xml:space="preserve"> eller sjældne sygdomme såsom central serøs </w:t>
      </w:r>
      <w:proofErr w:type="spellStart"/>
      <w:r w:rsidRPr="00D96959">
        <w:rPr>
          <w:sz w:val="24"/>
          <w:szCs w:val="24"/>
        </w:rPr>
        <w:t>korioretinopati</w:t>
      </w:r>
      <w:proofErr w:type="spellEnd"/>
      <w:r w:rsidRPr="00D96959">
        <w:rPr>
          <w:sz w:val="24"/>
          <w:szCs w:val="24"/>
        </w:rPr>
        <w:t xml:space="preserve"> (CSCR), som er indberettet efter brug af systemiske og </w:t>
      </w:r>
      <w:proofErr w:type="spellStart"/>
      <w:r w:rsidRPr="00D96959">
        <w:rPr>
          <w:sz w:val="24"/>
          <w:szCs w:val="24"/>
        </w:rPr>
        <w:t>topikale</w:t>
      </w:r>
      <w:proofErr w:type="spellEnd"/>
      <w:r w:rsidRPr="00D96959">
        <w:rPr>
          <w:sz w:val="24"/>
          <w:szCs w:val="24"/>
        </w:rPr>
        <w:t xml:space="preserve"> </w:t>
      </w:r>
      <w:proofErr w:type="spellStart"/>
      <w:r w:rsidRPr="00D96959">
        <w:rPr>
          <w:sz w:val="24"/>
          <w:szCs w:val="24"/>
        </w:rPr>
        <w:t>kortikosteroider</w:t>
      </w:r>
      <w:proofErr w:type="spellEnd"/>
      <w:r w:rsidRPr="00D96959">
        <w:rPr>
          <w:sz w:val="24"/>
          <w:szCs w:val="24"/>
        </w:rPr>
        <w:t>.</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Virkning på kalciummetabolismen</w:t>
      </w:r>
    </w:p>
    <w:p w:rsidR="00D96959" w:rsidRPr="00D96959" w:rsidRDefault="00D96959" w:rsidP="00D96959">
      <w:pPr>
        <w:tabs>
          <w:tab w:val="left" w:pos="851"/>
        </w:tabs>
        <w:ind w:left="851"/>
        <w:rPr>
          <w:sz w:val="24"/>
          <w:szCs w:val="24"/>
        </w:rPr>
      </w:pPr>
      <w:r w:rsidRPr="00D96959">
        <w:rPr>
          <w:sz w:val="24"/>
          <w:szCs w:val="24"/>
        </w:rPr>
        <w:t xml:space="preserve">På grund af </w:t>
      </w:r>
      <w:proofErr w:type="spellStart"/>
      <w:r w:rsidRPr="00D96959">
        <w:rPr>
          <w:sz w:val="24"/>
          <w:szCs w:val="24"/>
        </w:rPr>
        <w:t>calcipotriolindholdet</w:t>
      </w:r>
      <w:proofErr w:type="spellEnd"/>
      <w:r w:rsidRPr="00D96959">
        <w:rPr>
          <w:sz w:val="24"/>
          <w:szCs w:val="24"/>
        </w:rPr>
        <w:t xml:space="preserve"> kan der forekomme </w:t>
      </w:r>
      <w:proofErr w:type="spellStart"/>
      <w:r w:rsidRPr="00D96959">
        <w:rPr>
          <w:sz w:val="24"/>
          <w:szCs w:val="24"/>
        </w:rPr>
        <w:t>hyperkalcæmi</w:t>
      </w:r>
      <w:proofErr w:type="spellEnd"/>
      <w:r w:rsidRPr="00D96959">
        <w:rPr>
          <w:sz w:val="24"/>
          <w:szCs w:val="24"/>
        </w:rPr>
        <w:t xml:space="preserve">, hvis den maksimale daglige dosis (15 g) overskrides. Serum-calcium normaliseres, når behandlingen seponeres. Risikoen for </w:t>
      </w:r>
      <w:proofErr w:type="spellStart"/>
      <w:r w:rsidRPr="00D96959">
        <w:rPr>
          <w:sz w:val="24"/>
          <w:szCs w:val="24"/>
        </w:rPr>
        <w:t>hyperkalcæmi</w:t>
      </w:r>
      <w:proofErr w:type="spellEnd"/>
      <w:r w:rsidRPr="00D96959">
        <w:rPr>
          <w:sz w:val="24"/>
          <w:szCs w:val="24"/>
        </w:rPr>
        <w:t xml:space="preserve"> er minimal, når anbefalingerne vedrørende </w:t>
      </w:r>
      <w:proofErr w:type="spellStart"/>
      <w:r w:rsidRPr="00D96959">
        <w:rPr>
          <w:sz w:val="24"/>
          <w:szCs w:val="24"/>
        </w:rPr>
        <w:t>calcipotriol</w:t>
      </w:r>
      <w:proofErr w:type="spellEnd"/>
      <w:r w:rsidRPr="00D96959">
        <w:rPr>
          <w:sz w:val="24"/>
          <w:szCs w:val="24"/>
        </w:rPr>
        <w:t xml:space="preserve"> overholdes. Behandling af mere end 30 % af kroppens overflade bør undgås (se pkt. 4.2). </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Lokale bivirkninger</w:t>
      </w:r>
    </w:p>
    <w:p w:rsidR="00D96959" w:rsidRPr="00D96959" w:rsidRDefault="00F41236" w:rsidP="00D96959">
      <w:pPr>
        <w:tabs>
          <w:tab w:val="left" w:pos="851"/>
        </w:tabs>
        <w:ind w:left="851"/>
        <w:rPr>
          <w:sz w:val="24"/>
          <w:szCs w:val="24"/>
        </w:rPr>
      </w:pPr>
      <w:proofErr w:type="spellStart"/>
      <w:r>
        <w:rPr>
          <w:sz w:val="24"/>
          <w:szCs w:val="24"/>
        </w:rPr>
        <w:t>Epipotriol</w:t>
      </w:r>
      <w:proofErr w:type="spellEnd"/>
      <w:r w:rsidR="00D96959" w:rsidRPr="00D96959">
        <w:rPr>
          <w:sz w:val="24"/>
          <w:szCs w:val="24"/>
        </w:rPr>
        <w:t xml:space="preserve"> indeholder et stærkt virkende gruppe </w:t>
      </w:r>
      <w:smartTag w:uri="urn:schemas-microsoft-com:office:smarttags" w:element="stockticker">
        <w:r w:rsidR="00D96959" w:rsidRPr="00D96959">
          <w:rPr>
            <w:sz w:val="24"/>
            <w:szCs w:val="24"/>
          </w:rPr>
          <w:t>III</w:t>
        </w:r>
      </w:smartTag>
      <w:r w:rsidR="00D96959" w:rsidRPr="00D96959">
        <w:rPr>
          <w:sz w:val="24"/>
          <w:szCs w:val="24"/>
        </w:rPr>
        <w:t>-steroid, og samtidig behandling med andre steroider på samme behandlingsområde skal undgås.</w:t>
      </w:r>
    </w:p>
    <w:p w:rsidR="00D96959" w:rsidRPr="00D96959" w:rsidRDefault="00D96959" w:rsidP="00D96959">
      <w:pPr>
        <w:tabs>
          <w:tab w:val="left" w:pos="851"/>
        </w:tabs>
        <w:ind w:left="851"/>
        <w:rPr>
          <w:sz w:val="24"/>
          <w:szCs w:val="24"/>
        </w:rPr>
      </w:pPr>
      <w:r w:rsidRPr="00D96959">
        <w:rPr>
          <w:sz w:val="24"/>
          <w:szCs w:val="24"/>
        </w:rPr>
        <w:t xml:space="preserve">Ansigts- og </w:t>
      </w:r>
      <w:proofErr w:type="spellStart"/>
      <w:r w:rsidRPr="00D96959">
        <w:rPr>
          <w:sz w:val="24"/>
          <w:szCs w:val="24"/>
        </w:rPr>
        <w:t>genitalhud</w:t>
      </w:r>
      <w:proofErr w:type="spellEnd"/>
      <w:r w:rsidRPr="00D96959">
        <w:rPr>
          <w:sz w:val="24"/>
          <w:szCs w:val="24"/>
        </w:rPr>
        <w:t xml:space="preserve"> er meget følsom over for </w:t>
      </w:r>
      <w:proofErr w:type="spellStart"/>
      <w:r w:rsidRPr="00D96959">
        <w:rPr>
          <w:sz w:val="24"/>
          <w:szCs w:val="24"/>
        </w:rPr>
        <w:t>kortikosteroider</w:t>
      </w:r>
      <w:proofErr w:type="spellEnd"/>
      <w:r w:rsidRPr="00D96959">
        <w:rPr>
          <w:sz w:val="24"/>
          <w:szCs w:val="24"/>
        </w:rPr>
        <w:t xml:space="preserve">. Medicinen bør ikke anvendes på disse områder. </w:t>
      </w:r>
    </w:p>
    <w:p w:rsidR="00D96959" w:rsidRPr="00D96959" w:rsidRDefault="00D96959" w:rsidP="00D96959">
      <w:pPr>
        <w:tabs>
          <w:tab w:val="left" w:pos="851"/>
        </w:tabs>
        <w:ind w:left="851"/>
        <w:rPr>
          <w:sz w:val="24"/>
          <w:szCs w:val="24"/>
        </w:rPr>
      </w:pPr>
      <w:r w:rsidRPr="00D96959">
        <w:rPr>
          <w:sz w:val="24"/>
          <w:szCs w:val="24"/>
        </w:rPr>
        <w:t>Patienten skal instrueres i korrekt brug af lægemidlet for at undgå påsmøring i og utilsigtet overførsel til ansigt, mund og øjne. Hænder skal vaskes efter hver påsmøring for at undgå utilsigtet overførsel til disse områder.</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Sekundære hudinfektioner</w:t>
      </w:r>
    </w:p>
    <w:p w:rsidR="00D96959" w:rsidRPr="00D96959" w:rsidRDefault="00D96959" w:rsidP="00D96959">
      <w:pPr>
        <w:tabs>
          <w:tab w:val="left" w:pos="851"/>
        </w:tabs>
        <w:ind w:left="851"/>
        <w:rPr>
          <w:sz w:val="24"/>
          <w:szCs w:val="24"/>
        </w:rPr>
      </w:pPr>
      <w:r w:rsidRPr="00D96959">
        <w:rPr>
          <w:sz w:val="24"/>
          <w:szCs w:val="24"/>
        </w:rPr>
        <w:t xml:space="preserve">Hvis læsioner inficeres sekundært, bør de behandles med antimikrobielle midler. Hvis infektionen forværres, bør behandling med </w:t>
      </w:r>
      <w:proofErr w:type="spellStart"/>
      <w:r w:rsidRPr="00D96959">
        <w:rPr>
          <w:sz w:val="24"/>
          <w:szCs w:val="24"/>
        </w:rPr>
        <w:t>kortikosteroider</w:t>
      </w:r>
      <w:proofErr w:type="spellEnd"/>
      <w:r w:rsidRPr="00D96959">
        <w:rPr>
          <w:sz w:val="24"/>
          <w:szCs w:val="24"/>
        </w:rPr>
        <w:t xml:space="preserve"> stoppes (se pkt. 4.3).</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Behandlingsophør</w:t>
      </w:r>
    </w:p>
    <w:p w:rsidR="00D96959" w:rsidRPr="00D96959" w:rsidRDefault="00D96959" w:rsidP="00D96959">
      <w:pPr>
        <w:tabs>
          <w:tab w:val="left" w:pos="851"/>
        </w:tabs>
        <w:ind w:left="851"/>
        <w:rPr>
          <w:sz w:val="24"/>
          <w:szCs w:val="24"/>
        </w:rPr>
      </w:pPr>
      <w:r w:rsidRPr="00D96959">
        <w:rPr>
          <w:sz w:val="24"/>
          <w:szCs w:val="24"/>
        </w:rPr>
        <w:t xml:space="preserve">Ved behandling af psoriasis med </w:t>
      </w:r>
      <w:proofErr w:type="spellStart"/>
      <w:r w:rsidRPr="00D96959">
        <w:rPr>
          <w:sz w:val="24"/>
          <w:szCs w:val="24"/>
        </w:rPr>
        <w:t>topikale</w:t>
      </w:r>
      <w:proofErr w:type="spellEnd"/>
      <w:r w:rsidRPr="00D96959">
        <w:rPr>
          <w:sz w:val="24"/>
          <w:szCs w:val="24"/>
        </w:rPr>
        <w:t xml:space="preserve"> </w:t>
      </w:r>
      <w:proofErr w:type="spellStart"/>
      <w:r w:rsidRPr="00D96959">
        <w:rPr>
          <w:sz w:val="24"/>
          <w:szCs w:val="24"/>
        </w:rPr>
        <w:t>kortikosteroider</w:t>
      </w:r>
      <w:proofErr w:type="spellEnd"/>
      <w:r w:rsidRPr="00D96959">
        <w:rPr>
          <w:sz w:val="24"/>
          <w:szCs w:val="24"/>
        </w:rPr>
        <w:t xml:space="preserve"> kan der være risiko for generaliseret </w:t>
      </w:r>
      <w:proofErr w:type="spellStart"/>
      <w:r w:rsidRPr="00D96959">
        <w:rPr>
          <w:sz w:val="24"/>
          <w:szCs w:val="24"/>
        </w:rPr>
        <w:t>pustuløs</w:t>
      </w:r>
      <w:proofErr w:type="spellEnd"/>
      <w:r w:rsidRPr="00D96959">
        <w:rPr>
          <w:sz w:val="24"/>
          <w:szCs w:val="24"/>
        </w:rPr>
        <w:t xml:space="preserve"> psoriasis eller </w:t>
      </w:r>
      <w:proofErr w:type="spellStart"/>
      <w:r w:rsidRPr="00D96959">
        <w:rPr>
          <w:sz w:val="24"/>
          <w:szCs w:val="24"/>
        </w:rPr>
        <w:t>rebound</w:t>
      </w:r>
      <w:proofErr w:type="spellEnd"/>
      <w:r w:rsidRPr="00D96959">
        <w:rPr>
          <w:sz w:val="24"/>
          <w:szCs w:val="24"/>
        </w:rPr>
        <w:t xml:space="preserve"> effekt ved behandlingsophør. Lægen bør derfor følge patienten i en periode efter behandlingsophør.</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Langtidsbehandling</w:t>
      </w:r>
    </w:p>
    <w:p w:rsidR="00D96959" w:rsidRPr="00D96959" w:rsidRDefault="00D96959" w:rsidP="00D96959">
      <w:pPr>
        <w:tabs>
          <w:tab w:val="left" w:pos="851"/>
        </w:tabs>
        <w:ind w:left="851"/>
        <w:rPr>
          <w:sz w:val="24"/>
          <w:szCs w:val="24"/>
        </w:rPr>
      </w:pPr>
      <w:r w:rsidRPr="00D96959">
        <w:rPr>
          <w:sz w:val="24"/>
          <w:szCs w:val="24"/>
        </w:rPr>
        <w:t xml:space="preserve">Ved langtidsbehandling er der en øget risiko for lokale og systemiske </w:t>
      </w:r>
      <w:proofErr w:type="spellStart"/>
      <w:r w:rsidRPr="00D96959">
        <w:rPr>
          <w:sz w:val="24"/>
          <w:szCs w:val="24"/>
        </w:rPr>
        <w:t>kortikosteroid</w:t>
      </w:r>
      <w:r w:rsidRPr="00D96959">
        <w:rPr>
          <w:sz w:val="24"/>
          <w:szCs w:val="24"/>
        </w:rPr>
        <w:softHyphen/>
        <w:t>bivirkninger</w:t>
      </w:r>
      <w:proofErr w:type="spellEnd"/>
      <w:r w:rsidRPr="00D96959">
        <w:rPr>
          <w:sz w:val="24"/>
          <w:szCs w:val="24"/>
        </w:rPr>
        <w:t xml:space="preserve">. Behandlingen bør seponeres, hvis der opstår bivirkninger i forbindelse med langtidsbehandling med </w:t>
      </w:r>
      <w:proofErr w:type="spellStart"/>
      <w:r w:rsidRPr="00D96959">
        <w:rPr>
          <w:sz w:val="24"/>
          <w:szCs w:val="24"/>
        </w:rPr>
        <w:t>kortikosteroider</w:t>
      </w:r>
      <w:proofErr w:type="spellEnd"/>
      <w:r w:rsidRPr="00D96959">
        <w:rPr>
          <w:sz w:val="24"/>
          <w:szCs w:val="24"/>
        </w:rPr>
        <w:t xml:space="preserve"> (se pkt. 4.8).</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Ikke-evalueret brug</w:t>
      </w:r>
    </w:p>
    <w:p w:rsidR="00D96959" w:rsidRPr="00D96959" w:rsidRDefault="00D96959" w:rsidP="00D96959">
      <w:pPr>
        <w:tabs>
          <w:tab w:val="left" w:pos="851"/>
        </w:tabs>
        <w:ind w:left="851"/>
        <w:rPr>
          <w:sz w:val="24"/>
          <w:szCs w:val="24"/>
        </w:rPr>
      </w:pPr>
      <w:r w:rsidRPr="00D96959">
        <w:rPr>
          <w:sz w:val="24"/>
          <w:szCs w:val="24"/>
        </w:rPr>
        <w:t xml:space="preserve">Der er ingen erfaring med brug af </w:t>
      </w:r>
      <w:proofErr w:type="spellStart"/>
      <w:r w:rsidR="00F41236">
        <w:rPr>
          <w:sz w:val="24"/>
          <w:szCs w:val="24"/>
        </w:rPr>
        <w:t>Epipotriol</w:t>
      </w:r>
      <w:proofErr w:type="spellEnd"/>
      <w:r w:rsidRPr="00D96959">
        <w:rPr>
          <w:sz w:val="24"/>
          <w:szCs w:val="24"/>
        </w:rPr>
        <w:t xml:space="preserve"> ved </w:t>
      </w:r>
      <w:proofErr w:type="spellStart"/>
      <w:r w:rsidRPr="00D96959">
        <w:rPr>
          <w:sz w:val="24"/>
          <w:szCs w:val="24"/>
        </w:rPr>
        <w:t>guttat</w:t>
      </w:r>
      <w:proofErr w:type="spellEnd"/>
      <w:r w:rsidRPr="00D96959">
        <w:rPr>
          <w:sz w:val="24"/>
          <w:szCs w:val="24"/>
        </w:rPr>
        <w:t xml:space="preserve"> psoriasis.</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Samtidig behandling og UV-bestråling</w:t>
      </w:r>
    </w:p>
    <w:p w:rsidR="00D96959" w:rsidRPr="00D96959" w:rsidRDefault="00D96959" w:rsidP="00D96959">
      <w:pPr>
        <w:tabs>
          <w:tab w:val="left" w:pos="851"/>
        </w:tabs>
        <w:ind w:left="851"/>
        <w:rPr>
          <w:sz w:val="24"/>
          <w:szCs w:val="24"/>
        </w:rPr>
      </w:pPr>
      <w:proofErr w:type="spellStart"/>
      <w:r w:rsidRPr="00D96959">
        <w:rPr>
          <w:sz w:val="24"/>
          <w:szCs w:val="24"/>
        </w:rPr>
        <w:t>Calcipotriol</w:t>
      </w:r>
      <w:proofErr w:type="spellEnd"/>
      <w:r w:rsidRPr="00D96959">
        <w:rPr>
          <w:sz w:val="24"/>
          <w:szCs w:val="24"/>
        </w:rPr>
        <w:t xml:space="preserve"> + </w:t>
      </w:r>
      <w:proofErr w:type="spellStart"/>
      <w:r w:rsidRPr="00D96959">
        <w:rPr>
          <w:sz w:val="24"/>
          <w:szCs w:val="24"/>
        </w:rPr>
        <w:t>betamethason</w:t>
      </w:r>
      <w:proofErr w:type="spellEnd"/>
      <w:r w:rsidRPr="00D96959">
        <w:rPr>
          <w:sz w:val="24"/>
          <w:szCs w:val="24"/>
        </w:rPr>
        <w:t xml:space="preserve"> 50 mikrogram/g + 0,5 mg/g kombinationssalve til behandling af psoriasis på kroppen er blevet anvendt i kombination med </w:t>
      </w:r>
      <w:proofErr w:type="spellStart"/>
      <w:r w:rsidRPr="00D96959">
        <w:rPr>
          <w:sz w:val="24"/>
          <w:szCs w:val="24"/>
        </w:rPr>
        <w:t>calcipotriol</w:t>
      </w:r>
      <w:proofErr w:type="spellEnd"/>
      <w:r w:rsidRPr="00D96959">
        <w:rPr>
          <w:sz w:val="24"/>
          <w:szCs w:val="24"/>
        </w:rPr>
        <w:t xml:space="preserve"> + </w:t>
      </w:r>
      <w:proofErr w:type="spellStart"/>
      <w:r w:rsidRPr="00D96959">
        <w:rPr>
          <w:sz w:val="24"/>
          <w:szCs w:val="24"/>
        </w:rPr>
        <w:t>betamethason</w:t>
      </w:r>
      <w:proofErr w:type="spellEnd"/>
      <w:r w:rsidRPr="00D96959">
        <w:rPr>
          <w:sz w:val="24"/>
          <w:szCs w:val="24"/>
        </w:rPr>
        <w:t xml:space="preserve"> 50 mikrogram/g + 0,5 mg/g kombinationsgel til behandling af psoriasis i hårbunden. Der er begrænsede erfaringer med kombination af </w:t>
      </w:r>
      <w:proofErr w:type="spellStart"/>
      <w:r w:rsidRPr="00D96959">
        <w:rPr>
          <w:sz w:val="24"/>
          <w:szCs w:val="24"/>
        </w:rPr>
        <w:t>calcipotriol</w:t>
      </w:r>
      <w:proofErr w:type="spellEnd"/>
      <w:r w:rsidRPr="00D96959">
        <w:rPr>
          <w:sz w:val="24"/>
          <w:szCs w:val="24"/>
        </w:rPr>
        <w:t xml:space="preserve"> + </w:t>
      </w:r>
      <w:proofErr w:type="spellStart"/>
      <w:r w:rsidRPr="00D96959">
        <w:rPr>
          <w:sz w:val="24"/>
          <w:szCs w:val="24"/>
        </w:rPr>
        <w:t>betamethason</w:t>
      </w:r>
      <w:proofErr w:type="spellEnd"/>
      <w:r w:rsidRPr="00D96959">
        <w:rPr>
          <w:sz w:val="24"/>
          <w:szCs w:val="24"/>
        </w:rPr>
        <w:t xml:space="preserve"> 50 mikrogram/g + 0,5 mg/g kombinationsgel med andre </w:t>
      </w:r>
      <w:proofErr w:type="spellStart"/>
      <w:r w:rsidRPr="00D96959">
        <w:rPr>
          <w:sz w:val="24"/>
          <w:szCs w:val="24"/>
        </w:rPr>
        <w:t>topikale</w:t>
      </w:r>
      <w:proofErr w:type="spellEnd"/>
      <w:r w:rsidRPr="00D96959">
        <w:rPr>
          <w:sz w:val="24"/>
          <w:szCs w:val="24"/>
        </w:rPr>
        <w:t xml:space="preserve"> præparater mod psoriasis på samme applikationssted, andre systemiske præparater mod psoriasis eller med lysbehandling.</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rPr>
      </w:pPr>
      <w:r w:rsidRPr="00D96959">
        <w:rPr>
          <w:sz w:val="24"/>
          <w:szCs w:val="24"/>
        </w:rPr>
        <w:t xml:space="preserve">Under behandling med </w:t>
      </w:r>
      <w:proofErr w:type="spellStart"/>
      <w:r w:rsidR="00F41236">
        <w:rPr>
          <w:sz w:val="24"/>
          <w:szCs w:val="24"/>
        </w:rPr>
        <w:t>Epipotriol</w:t>
      </w:r>
      <w:proofErr w:type="spellEnd"/>
      <w:r w:rsidRPr="00D96959">
        <w:rPr>
          <w:sz w:val="24"/>
          <w:szCs w:val="24"/>
        </w:rPr>
        <w:t xml:space="preserve"> anbefales det, at lægen råder patienten til at begrænse eller undgå overdreven udsættelse for naturligt eller kunstigt sollys. </w:t>
      </w:r>
      <w:proofErr w:type="spellStart"/>
      <w:r w:rsidRPr="00D96959">
        <w:rPr>
          <w:sz w:val="24"/>
          <w:szCs w:val="24"/>
        </w:rPr>
        <w:t>Topikal</w:t>
      </w:r>
      <w:proofErr w:type="spellEnd"/>
      <w:r w:rsidRPr="00D96959">
        <w:rPr>
          <w:sz w:val="24"/>
          <w:szCs w:val="24"/>
        </w:rPr>
        <w:t xml:space="preserve"> </w:t>
      </w:r>
      <w:proofErr w:type="spellStart"/>
      <w:r w:rsidRPr="00D96959">
        <w:rPr>
          <w:sz w:val="24"/>
          <w:szCs w:val="24"/>
        </w:rPr>
        <w:t>calcipotriol</w:t>
      </w:r>
      <w:proofErr w:type="spellEnd"/>
      <w:r w:rsidRPr="00D96959">
        <w:rPr>
          <w:sz w:val="24"/>
          <w:szCs w:val="24"/>
        </w:rPr>
        <w:t xml:space="preserve"> bør kun bruges med UV-bestråling, hvis lægen og patienten vurderer, at de potentielle fordele opvejer de potentielle risici (se pkt. 5.3).</w:t>
      </w:r>
    </w:p>
    <w:p w:rsidR="00D96959" w:rsidRPr="00D96959" w:rsidRDefault="00D96959" w:rsidP="00D96959">
      <w:pPr>
        <w:tabs>
          <w:tab w:val="left" w:pos="851"/>
        </w:tabs>
        <w:ind w:left="851"/>
        <w:rPr>
          <w:sz w:val="24"/>
          <w:szCs w:val="24"/>
        </w:rPr>
      </w:pPr>
    </w:p>
    <w:p w:rsidR="00D96959" w:rsidRPr="00D96959" w:rsidRDefault="00D96959" w:rsidP="00D96959">
      <w:pPr>
        <w:tabs>
          <w:tab w:val="left" w:pos="851"/>
        </w:tabs>
        <w:ind w:left="851"/>
        <w:rPr>
          <w:sz w:val="24"/>
          <w:szCs w:val="24"/>
          <w:u w:val="single"/>
        </w:rPr>
      </w:pPr>
      <w:r w:rsidRPr="00D96959">
        <w:rPr>
          <w:sz w:val="24"/>
          <w:szCs w:val="24"/>
          <w:u w:val="single"/>
        </w:rPr>
        <w:t>Bivirkninger forårsaget af hjælpestoffer</w:t>
      </w:r>
    </w:p>
    <w:p w:rsidR="00D96959" w:rsidRPr="00D96959" w:rsidRDefault="00F41236" w:rsidP="00D96959">
      <w:pPr>
        <w:tabs>
          <w:tab w:val="left" w:pos="851"/>
        </w:tabs>
        <w:ind w:left="851"/>
        <w:rPr>
          <w:sz w:val="24"/>
          <w:szCs w:val="24"/>
        </w:rPr>
      </w:pPr>
      <w:proofErr w:type="spellStart"/>
      <w:r>
        <w:rPr>
          <w:sz w:val="24"/>
          <w:szCs w:val="24"/>
        </w:rPr>
        <w:t>Epipotriol</w:t>
      </w:r>
      <w:proofErr w:type="spellEnd"/>
      <w:r w:rsidR="00D96959" w:rsidRPr="00D96959">
        <w:rPr>
          <w:sz w:val="24"/>
          <w:szCs w:val="24"/>
        </w:rPr>
        <w:t xml:space="preserve"> indeholder </w:t>
      </w:r>
      <w:proofErr w:type="spellStart"/>
      <w:r w:rsidR="00D96959" w:rsidRPr="00D96959">
        <w:rPr>
          <w:sz w:val="24"/>
          <w:szCs w:val="24"/>
        </w:rPr>
        <w:t>butylhydroxytoluen</w:t>
      </w:r>
      <w:proofErr w:type="spellEnd"/>
      <w:r w:rsidR="00D96959" w:rsidRPr="00D96959">
        <w:rPr>
          <w:sz w:val="24"/>
          <w:szCs w:val="24"/>
        </w:rPr>
        <w:t xml:space="preserve"> (E321) som hjælpestof, der kan forårsage lokale hudreaktioner (f.eks. </w:t>
      </w:r>
      <w:proofErr w:type="spellStart"/>
      <w:r w:rsidR="00D96959" w:rsidRPr="00D96959">
        <w:rPr>
          <w:sz w:val="24"/>
          <w:szCs w:val="24"/>
        </w:rPr>
        <w:t>kontaktdermatitis</w:t>
      </w:r>
      <w:proofErr w:type="spellEnd"/>
      <w:r w:rsidR="00D96959" w:rsidRPr="00D96959">
        <w:rPr>
          <w:sz w:val="24"/>
          <w:szCs w:val="24"/>
        </w:rPr>
        <w:t>) eller irritation i øjne og slimhinder.</w:t>
      </w:r>
    </w:p>
    <w:p w:rsidR="00D96959" w:rsidRPr="00D96959" w:rsidRDefault="00D96959" w:rsidP="00D96959">
      <w:pPr>
        <w:tabs>
          <w:tab w:val="left" w:pos="851"/>
        </w:tabs>
        <w:ind w:left="851"/>
        <w:rPr>
          <w:sz w:val="24"/>
          <w:szCs w:val="24"/>
        </w:rPr>
      </w:pPr>
    </w:p>
    <w:p w:rsidR="00D96959" w:rsidRPr="00D96959" w:rsidRDefault="00F41236" w:rsidP="00D96959">
      <w:pPr>
        <w:tabs>
          <w:tab w:val="left" w:pos="851"/>
        </w:tabs>
        <w:ind w:left="851"/>
        <w:rPr>
          <w:sz w:val="24"/>
          <w:szCs w:val="24"/>
        </w:rPr>
      </w:pPr>
      <w:proofErr w:type="spellStart"/>
      <w:r>
        <w:rPr>
          <w:sz w:val="24"/>
          <w:szCs w:val="24"/>
        </w:rPr>
        <w:t>Epipotriol</w:t>
      </w:r>
      <w:proofErr w:type="spellEnd"/>
      <w:r w:rsidR="00D96959" w:rsidRPr="00D96959">
        <w:rPr>
          <w:sz w:val="24"/>
          <w:szCs w:val="24"/>
        </w:rPr>
        <w:t xml:space="preserve"> indeholder ricinusolie, </w:t>
      </w:r>
      <w:proofErr w:type="spellStart"/>
      <w:r w:rsidR="00D96959" w:rsidRPr="00D96959">
        <w:rPr>
          <w:sz w:val="24"/>
          <w:szCs w:val="24"/>
        </w:rPr>
        <w:t>hydrogeneret</w:t>
      </w:r>
      <w:proofErr w:type="spellEnd"/>
      <w:r w:rsidR="00D96959" w:rsidRPr="00D96959">
        <w:rPr>
          <w:sz w:val="24"/>
          <w:szCs w:val="24"/>
        </w:rPr>
        <w:t xml:space="preserve"> som hjælpestof, der kan forårsage hudreaktioner.</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4.5</w:t>
      </w:r>
      <w:r w:rsidRPr="00BA5805">
        <w:rPr>
          <w:b/>
          <w:sz w:val="24"/>
          <w:szCs w:val="24"/>
        </w:rPr>
        <w:tab/>
        <w:t>Interaktion med andre lægemidler og andre former for interaktion</w:t>
      </w:r>
    </w:p>
    <w:p w:rsidR="0058389A" w:rsidRPr="0058389A" w:rsidRDefault="0058389A" w:rsidP="0058389A">
      <w:pPr>
        <w:tabs>
          <w:tab w:val="left" w:pos="851"/>
        </w:tabs>
        <w:ind w:left="851"/>
        <w:rPr>
          <w:sz w:val="24"/>
          <w:szCs w:val="24"/>
        </w:rPr>
      </w:pPr>
      <w:r w:rsidRPr="0058389A">
        <w:rPr>
          <w:sz w:val="24"/>
          <w:szCs w:val="24"/>
        </w:rPr>
        <w:t xml:space="preserve">Der er ikke udført interaktionsstudier med </w:t>
      </w:r>
      <w:proofErr w:type="spellStart"/>
      <w:r w:rsidR="00F41236">
        <w:rPr>
          <w:sz w:val="24"/>
          <w:szCs w:val="24"/>
        </w:rPr>
        <w:t>Epipotriol</w:t>
      </w:r>
      <w:proofErr w:type="spellEnd"/>
      <w:r w:rsidRPr="0058389A">
        <w:rPr>
          <w:sz w:val="24"/>
          <w:szCs w:val="24"/>
        </w:rPr>
        <w:t>.</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4.6</w:t>
      </w:r>
      <w:r w:rsidRPr="00BA5805">
        <w:rPr>
          <w:b/>
          <w:sz w:val="24"/>
          <w:szCs w:val="24"/>
        </w:rPr>
        <w:tab/>
      </w:r>
      <w:bookmarkStart w:id="3" w:name="_Hlk121742971"/>
      <w:r w:rsidR="00803C1E" w:rsidRPr="00BA4587">
        <w:rPr>
          <w:b/>
          <w:noProof/>
          <w:sz w:val="24"/>
          <w:szCs w:val="24"/>
        </w:rPr>
        <w:t>Fertilitet, g</w:t>
      </w:r>
      <w:r w:rsidR="00803C1E" w:rsidRPr="00BA4587">
        <w:rPr>
          <w:b/>
          <w:sz w:val="24"/>
          <w:szCs w:val="24"/>
        </w:rPr>
        <w:t>raviditet og amning</w:t>
      </w:r>
      <w:bookmarkEnd w:id="3"/>
    </w:p>
    <w:p w:rsidR="0058389A" w:rsidRPr="0058389A" w:rsidRDefault="0058389A" w:rsidP="0058389A">
      <w:pPr>
        <w:tabs>
          <w:tab w:val="left" w:pos="851"/>
        </w:tabs>
        <w:ind w:left="851"/>
        <w:rPr>
          <w:sz w:val="24"/>
          <w:szCs w:val="24"/>
        </w:rPr>
      </w:pPr>
    </w:p>
    <w:p w:rsidR="0058389A" w:rsidRPr="0058389A" w:rsidRDefault="0058389A" w:rsidP="0058389A">
      <w:pPr>
        <w:tabs>
          <w:tab w:val="left" w:pos="851"/>
        </w:tabs>
        <w:ind w:left="851"/>
        <w:rPr>
          <w:sz w:val="24"/>
          <w:szCs w:val="24"/>
          <w:u w:val="single"/>
        </w:rPr>
      </w:pPr>
      <w:r w:rsidRPr="0058389A">
        <w:rPr>
          <w:sz w:val="24"/>
          <w:szCs w:val="24"/>
          <w:u w:val="single"/>
        </w:rPr>
        <w:t>Graviditet</w:t>
      </w:r>
    </w:p>
    <w:p w:rsidR="0058389A" w:rsidRPr="0058389A" w:rsidRDefault="0058389A" w:rsidP="0058389A">
      <w:pPr>
        <w:tabs>
          <w:tab w:val="left" w:pos="851"/>
        </w:tabs>
        <w:ind w:left="851"/>
        <w:rPr>
          <w:sz w:val="24"/>
          <w:szCs w:val="24"/>
        </w:rPr>
      </w:pPr>
      <w:r w:rsidRPr="0058389A">
        <w:rPr>
          <w:sz w:val="24"/>
          <w:szCs w:val="24"/>
        </w:rPr>
        <w:t xml:space="preserve">Der er utilstrækkelige data fra anvendelse af </w:t>
      </w:r>
      <w:proofErr w:type="spellStart"/>
      <w:r w:rsidRPr="0058389A">
        <w:rPr>
          <w:sz w:val="24"/>
          <w:szCs w:val="24"/>
        </w:rPr>
        <w:t>calcipotriol</w:t>
      </w:r>
      <w:proofErr w:type="spellEnd"/>
      <w:r w:rsidRPr="0058389A">
        <w:rPr>
          <w:sz w:val="24"/>
          <w:szCs w:val="24"/>
        </w:rPr>
        <w:t xml:space="preserve"> + </w:t>
      </w:r>
      <w:proofErr w:type="spellStart"/>
      <w:r w:rsidRPr="0058389A">
        <w:rPr>
          <w:sz w:val="24"/>
          <w:szCs w:val="24"/>
        </w:rPr>
        <w:t>betamethason</w:t>
      </w:r>
      <w:proofErr w:type="spellEnd"/>
      <w:r w:rsidRPr="0058389A">
        <w:rPr>
          <w:sz w:val="24"/>
          <w:szCs w:val="24"/>
        </w:rPr>
        <w:t xml:space="preserve"> 50 mikrogram/g + 0,5 mg/g kombinationsgel til gravide kvinder. Dyreforsøg med </w:t>
      </w:r>
      <w:proofErr w:type="spellStart"/>
      <w:r w:rsidRPr="0058389A">
        <w:rPr>
          <w:sz w:val="24"/>
          <w:szCs w:val="24"/>
        </w:rPr>
        <w:t>glukokortikoider</w:t>
      </w:r>
      <w:proofErr w:type="spellEnd"/>
      <w:r w:rsidRPr="0058389A">
        <w:rPr>
          <w:sz w:val="24"/>
          <w:szCs w:val="24"/>
        </w:rPr>
        <w:t xml:space="preserve"> har vist reproduktionstoksicitet (se pkt. 5.3), men en række epidemiologiske undersøgelser (med færre end 300 fødsler) har ikke vist medfødte anormaliteter hos børn født af kvinder behandlet med </w:t>
      </w:r>
      <w:proofErr w:type="spellStart"/>
      <w:r w:rsidRPr="0058389A">
        <w:rPr>
          <w:sz w:val="24"/>
          <w:szCs w:val="24"/>
        </w:rPr>
        <w:t>kortikosteroider</w:t>
      </w:r>
      <w:proofErr w:type="spellEnd"/>
      <w:r w:rsidRPr="0058389A">
        <w:rPr>
          <w:sz w:val="24"/>
          <w:szCs w:val="24"/>
        </w:rPr>
        <w:t xml:space="preserve"> under graviditeten. Den potentielle risiko for mennesker er usikker. Derfor bør </w:t>
      </w:r>
      <w:proofErr w:type="spellStart"/>
      <w:r w:rsidR="00F41236">
        <w:rPr>
          <w:sz w:val="24"/>
          <w:szCs w:val="24"/>
        </w:rPr>
        <w:t>Epipotriol</w:t>
      </w:r>
      <w:proofErr w:type="spellEnd"/>
      <w:r w:rsidRPr="0058389A">
        <w:rPr>
          <w:sz w:val="24"/>
          <w:szCs w:val="24"/>
        </w:rPr>
        <w:t xml:space="preserve"> kun anvendes under graviditet, når den potentielle fordel retfærdiggør den potentielle risiko.</w:t>
      </w:r>
    </w:p>
    <w:p w:rsidR="0058389A" w:rsidRPr="0058389A" w:rsidRDefault="0058389A" w:rsidP="0058389A">
      <w:pPr>
        <w:tabs>
          <w:tab w:val="left" w:pos="851"/>
        </w:tabs>
        <w:ind w:left="851"/>
        <w:rPr>
          <w:sz w:val="24"/>
          <w:szCs w:val="24"/>
        </w:rPr>
      </w:pPr>
    </w:p>
    <w:p w:rsidR="0058389A" w:rsidRPr="0058389A" w:rsidRDefault="0058389A" w:rsidP="0058389A">
      <w:pPr>
        <w:tabs>
          <w:tab w:val="left" w:pos="851"/>
        </w:tabs>
        <w:ind w:left="851"/>
        <w:rPr>
          <w:sz w:val="24"/>
          <w:szCs w:val="24"/>
          <w:u w:val="single"/>
        </w:rPr>
      </w:pPr>
      <w:r w:rsidRPr="0058389A">
        <w:rPr>
          <w:sz w:val="24"/>
          <w:szCs w:val="24"/>
          <w:u w:val="single"/>
        </w:rPr>
        <w:t>Amning</w:t>
      </w:r>
    </w:p>
    <w:p w:rsidR="0058389A" w:rsidRPr="0058389A" w:rsidRDefault="0058389A" w:rsidP="0058389A">
      <w:pPr>
        <w:tabs>
          <w:tab w:val="left" w:pos="851"/>
        </w:tabs>
        <w:ind w:left="851"/>
        <w:rPr>
          <w:sz w:val="24"/>
          <w:szCs w:val="24"/>
        </w:rPr>
      </w:pPr>
      <w:proofErr w:type="spellStart"/>
      <w:r w:rsidRPr="0058389A">
        <w:rPr>
          <w:sz w:val="24"/>
          <w:szCs w:val="24"/>
        </w:rPr>
        <w:t>Betamethason</w:t>
      </w:r>
      <w:proofErr w:type="spellEnd"/>
      <w:r w:rsidRPr="0058389A">
        <w:rPr>
          <w:sz w:val="24"/>
          <w:szCs w:val="24"/>
        </w:rPr>
        <w:t xml:space="preserve"> udskilles i modermælk, men risiko for bivirkninger hos barnet synes usandsynlig ved terapeutiske doser. Der er ingen data for udskillelse af </w:t>
      </w:r>
      <w:proofErr w:type="spellStart"/>
      <w:r w:rsidRPr="0058389A">
        <w:rPr>
          <w:sz w:val="24"/>
          <w:szCs w:val="24"/>
        </w:rPr>
        <w:t>calcipotriol</w:t>
      </w:r>
      <w:proofErr w:type="spellEnd"/>
      <w:r w:rsidRPr="0058389A">
        <w:rPr>
          <w:sz w:val="24"/>
          <w:szCs w:val="24"/>
        </w:rPr>
        <w:t xml:space="preserve"> i modermælk. Forsigtighed bør udvises ved behandling af </w:t>
      </w:r>
      <w:proofErr w:type="spellStart"/>
      <w:r w:rsidR="00F41236">
        <w:rPr>
          <w:sz w:val="24"/>
          <w:szCs w:val="24"/>
        </w:rPr>
        <w:t>Epipotriol</w:t>
      </w:r>
      <w:proofErr w:type="spellEnd"/>
      <w:r w:rsidRPr="0058389A">
        <w:rPr>
          <w:sz w:val="24"/>
          <w:szCs w:val="24"/>
        </w:rPr>
        <w:t xml:space="preserve"> til kvinder, som ammer.</w:t>
      </w:r>
      <w:r w:rsidRPr="0058389A">
        <w:rPr>
          <w:bCs/>
          <w:iCs/>
          <w:sz w:val="24"/>
          <w:szCs w:val="24"/>
        </w:rPr>
        <w:t xml:space="preserve"> </w:t>
      </w:r>
      <w:r w:rsidRPr="0058389A">
        <w:rPr>
          <w:sz w:val="24"/>
          <w:szCs w:val="24"/>
        </w:rPr>
        <w:t xml:space="preserve">Patienten bør informeres om ikke at bruge </w:t>
      </w:r>
      <w:proofErr w:type="spellStart"/>
      <w:r w:rsidR="00F41236">
        <w:rPr>
          <w:sz w:val="24"/>
          <w:szCs w:val="24"/>
        </w:rPr>
        <w:t>Epipotriol</w:t>
      </w:r>
      <w:proofErr w:type="spellEnd"/>
      <w:r w:rsidRPr="0058389A">
        <w:rPr>
          <w:sz w:val="24"/>
          <w:szCs w:val="24"/>
        </w:rPr>
        <w:t xml:space="preserve"> på brystet ved amning.</w:t>
      </w:r>
    </w:p>
    <w:p w:rsidR="0058389A" w:rsidRPr="0058389A" w:rsidRDefault="0058389A" w:rsidP="0058389A">
      <w:pPr>
        <w:tabs>
          <w:tab w:val="left" w:pos="851"/>
        </w:tabs>
        <w:ind w:left="851"/>
        <w:rPr>
          <w:sz w:val="24"/>
          <w:szCs w:val="24"/>
        </w:rPr>
      </w:pPr>
    </w:p>
    <w:p w:rsidR="0058389A" w:rsidRPr="0058389A" w:rsidRDefault="0058389A" w:rsidP="0058389A">
      <w:pPr>
        <w:tabs>
          <w:tab w:val="left" w:pos="851"/>
        </w:tabs>
        <w:ind w:left="851"/>
        <w:rPr>
          <w:sz w:val="24"/>
          <w:szCs w:val="24"/>
          <w:u w:val="single"/>
        </w:rPr>
      </w:pPr>
      <w:r w:rsidRPr="0058389A">
        <w:rPr>
          <w:sz w:val="24"/>
          <w:szCs w:val="24"/>
          <w:u w:val="single"/>
        </w:rPr>
        <w:t>Fertilitet</w:t>
      </w:r>
    </w:p>
    <w:p w:rsidR="0058389A" w:rsidRPr="0058389A" w:rsidRDefault="0058389A" w:rsidP="0058389A">
      <w:pPr>
        <w:tabs>
          <w:tab w:val="left" w:pos="851"/>
        </w:tabs>
        <w:ind w:left="851"/>
        <w:rPr>
          <w:sz w:val="24"/>
          <w:szCs w:val="24"/>
        </w:rPr>
      </w:pPr>
      <w:r w:rsidRPr="0058389A">
        <w:rPr>
          <w:sz w:val="24"/>
          <w:szCs w:val="24"/>
        </w:rPr>
        <w:t xml:space="preserve">Studier hos rotter med orale doser af </w:t>
      </w:r>
      <w:proofErr w:type="spellStart"/>
      <w:r w:rsidRPr="0058389A">
        <w:rPr>
          <w:sz w:val="24"/>
          <w:szCs w:val="24"/>
        </w:rPr>
        <w:t>calcipotriol</w:t>
      </w:r>
      <w:proofErr w:type="spellEnd"/>
      <w:r w:rsidRPr="0058389A">
        <w:rPr>
          <w:sz w:val="24"/>
          <w:szCs w:val="24"/>
        </w:rPr>
        <w:t xml:space="preserve"> eller </w:t>
      </w:r>
      <w:proofErr w:type="spellStart"/>
      <w:r w:rsidRPr="0058389A">
        <w:rPr>
          <w:sz w:val="24"/>
          <w:szCs w:val="24"/>
        </w:rPr>
        <w:t>betamethasondipropionat</w:t>
      </w:r>
      <w:proofErr w:type="spellEnd"/>
      <w:r w:rsidRPr="0058389A">
        <w:rPr>
          <w:sz w:val="24"/>
          <w:szCs w:val="24"/>
        </w:rPr>
        <w:t xml:space="preserve"> har ikke vist nedsat fertilitet hverken hos hanner eller hunner (se pkt. 5.3). </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4.7</w:t>
      </w:r>
      <w:r w:rsidRPr="00BA5805">
        <w:rPr>
          <w:b/>
          <w:sz w:val="24"/>
          <w:szCs w:val="24"/>
        </w:rPr>
        <w:tab/>
      </w:r>
      <w:bookmarkStart w:id="4" w:name="_Hlk121750171"/>
      <w:r w:rsidR="00803C1E" w:rsidRPr="00BA4587">
        <w:rPr>
          <w:b/>
          <w:sz w:val="24"/>
          <w:szCs w:val="24"/>
        </w:rPr>
        <w:t xml:space="preserve">Virkning på evnen til at føre motorkøretøj </w:t>
      </w:r>
      <w:r w:rsidR="00803C1E" w:rsidRPr="00BA4587">
        <w:rPr>
          <w:b/>
          <w:noProof/>
          <w:sz w:val="24"/>
          <w:szCs w:val="24"/>
        </w:rPr>
        <w:t>og</w:t>
      </w:r>
      <w:r w:rsidR="00803C1E" w:rsidRPr="00BA4587">
        <w:rPr>
          <w:b/>
          <w:sz w:val="24"/>
          <w:szCs w:val="24"/>
        </w:rPr>
        <w:t xml:space="preserve"> betjene maskiner</w:t>
      </w:r>
      <w:bookmarkEnd w:id="4"/>
    </w:p>
    <w:p w:rsidR="0058389A" w:rsidRPr="0058389A" w:rsidRDefault="0058389A" w:rsidP="0058389A">
      <w:pPr>
        <w:tabs>
          <w:tab w:val="left" w:pos="851"/>
        </w:tabs>
        <w:ind w:left="851"/>
        <w:rPr>
          <w:sz w:val="24"/>
          <w:szCs w:val="24"/>
        </w:rPr>
      </w:pPr>
      <w:r w:rsidRPr="0058389A">
        <w:rPr>
          <w:sz w:val="24"/>
          <w:szCs w:val="24"/>
        </w:rPr>
        <w:t>Ikke mærkning.</w:t>
      </w:r>
    </w:p>
    <w:p w:rsidR="0058389A" w:rsidRPr="0058389A" w:rsidRDefault="00F41236" w:rsidP="0058389A">
      <w:pPr>
        <w:tabs>
          <w:tab w:val="left" w:pos="851"/>
        </w:tabs>
        <w:ind w:left="851"/>
        <w:rPr>
          <w:sz w:val="24"/>
          <w:szCs w:val="24"/>
        </w:rPr>
      </w:pPr>
      <w:proofErr w:type="spellStart"/>
      <w:r>
        <w:rPr>
          <w:sz w:val="24"/>
          <w:szCs w:val="24"/>
        </w:rPr>
        <w:t>Epipotriol</w:t>
      </w:r>
      <w:proofErr w:type="spellEnd"/>
      <w:r w:rsidR="0058389A" w:rsidRPr="0058389A">
        <w:rPr>
          <w:sz w:val="24"/>
          <w:szCs w:val="24"/>
        </w:rPr>
        <w:t xml:space="preserve"> har ingen eller ubetydelig indflydelse på evnen til at føre motorkøretøj og betjene maskiner.</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4.8</w:t>
      </w:r>
      <w:r w:rsidRPr="00BA5805">
        <w:rPr>
          <w:b/>
          <w:sz w:val="24"/>
          <w:szCs w:val="24"/>
        </w:rPr>
        <w:tab/>
        <w:t>Bivirkninger</w:t>
      </w:r>
    </w:p>
    <w:p w:rsidR="008D767B" w:rsidRPr="008D767B" w:rsidRDefault="008D767B" w:rsidP="008D767B">
      <w:pPr>
        <w:pStyle w:val="Sidehoved"/>
        <w:tabs>
          <w:tab w:val="left" w:pos="851"/>
        </w:tabs>
        <w:ind w:left="851"/>
        <w:rPr>
          <w:szCs w:val="24"/>
        </w:rPr>
      </w:pPr>
      <w:r w:rsidRPr="008D767B">
        <w:rPr>
          <w:szCs w:val="24"/>
        </w:rPr>
        <w:t xml:space="preserve">Estimeringen af frekvensen af bivirkninger er baseret på en </w:t>
      </w:r>
      <w:proofErr w:type="spellStart"/>
      <w:r w:rsidRPr="008D767B">
        <w:rPr>
          <w:szCs w:val="24"/>
        </w:rPr>
        <w:t>puljet</w:t>
      </w:r>
      <w:proofErr w:type="spellEnd"/>
      <w:r w:rsidRPr="008D767B">
        <w:rPr>
          <w:szCs w:val="24"/>
        </w:rPr>
        <w:t xml:space="preserve"> analyse af data fra kliniske studier inklusiv post-markedsføringstilladelse og spontane rapporteringer. </w:t>
      </w:r>
    </w:p>
    <w:p w:rsidR="008D767B" w:rsidRPr="008D767B" w:rsidRDefault="008D767B" w:rsidP="008D767B">
      <w:pPr>
        <w:pStyle w:val="Sidehoved"/>
        <w:tabs>
          <w:tab w:val="left" w:pos="851"/>
        </w:tabs>
        <w:ind w:left="851"/>
        <w:rPr>
          <w:szCs w:val="24"/>
        </w:rPr>
      </w:pPr>
      <w:r w:rsidRPr="008D767B">
        <w:rPr>
          <w:szCs w:val="24"/>
        </w:rPr>
        <w:t xml:space="preserve">Den hyppigste rapporterede bivirkning under behandling er </w:t>
      </w:r>
      <w:proofErr w:type="spellStart"/>
      <w:r w:rsidRPr="008D767B">
        <w:rPr>
          <w:szCs w:val="24"/>
        </w:rPr>
        <w:t>pruritus</w:t>
      </w:r>
      <w:proofErr w:type="spellEnd"/>
      <w:r w:rsidRPr="008D767B">
        <w:rPr>
          <w:szCs w:val="24"/>
        </w:rPr>
        <w:t>.</w:t>
      </w:r>
    </w:p>
    <w:p w:rsidR="008D767B" w:rsidRPr="008D767B" w:rsidRDefault="008D767B" w:rsidP="008D767B">
      <w:pPr>
        <w:pStyle w:val="Sidehoved"/>
        <w:tabs>
          <w:tab w:val="left" w:pos="851"/>
        </w:tabs>
        <w:ind w:left="851"/>
        <w:rPr>
          <w:szCs w:val="24"/>
        </w:rPr>
      </w:pPr>
    </w:p>
    <w:p w:rsidR="008D767B" w:rsidRPr="008D767B" w:rsidRDefault="008D767B" w:rsidP="008D767B">
      <w:pPr>
        <w:pStyle w:val="Sidehoved"/>
        <w:tabs>
          <w:tab w:val="left" w:pos="851"/>
        </w:tabs>
        <w:ind w:left="851"/>
        <w:rPr>
          <w:szCs w:val="24"/>
        </w:rPr>
      </w:pPr>
      <w:r w:rsidRPr="008D767B">
        <w:rPr>
          <w:szCs w:val="24"/>
        </w:rPr>
        <w:t xml:space="preserve">Bivirkninger er listet i henhold til </w:t>
      </w:r>
      <w:proofErr w:type="spellStart"/>
      <w:r w:rsidRPr="008D767B">
        <w:rPr>
          <w:szCs w:val="24"/>
        </w:rPr>
        <w:t>MedDRA</w:t>
      </w:r>
      <w:proofErr w:type="spellEnd"/>
      <w:r w:rsidRPr="008D767B">
        <w:rPr>
          <w:szCs w:val="24"/>
        </w:rPr>
        <w:t xml:space="preserve"> SOC og de individuelle bivirkninger er listet med den hyppigste først. Inden</w:t>
      </w:r>
      <w:r w:rsidR="009B58D5">
        <w:rPr>
          <w:szCs w:val="24"/>
        </w:rPr>
        <w:t xml:space="preserve"> </w:t>
      </w:r>
      <w:r w:rsidRPr="008D767B">
        <w:rPr>
          <w:szCs w:val="24"/>
        </w:rPr>
        <w:t>for hver frekvensgruppe er bivirkningerne listet med faldende alvorlighed.</w:t>
      </w:r>
    </w:p>
    <w:p w:rsidR="008D767B" w:rsidRPr="008D767B" w:rsidRDefault="008D767B" w:rsidP="008D767B">
      <w:pPr>
        <w:pStyle w:val="Sidehoved"/>
        <w:tabs>
          <w:tab w:val="left" w:pos="851"/>
        </w:tabs>
        <w:ind w:left="851"/>
        <w:rPr>
          <w:szCs w:val="24"/>
        </w:rPr>
      </w:pPr>
    </w:p>
    <w:p w:rsidR="008D767B" w:rsidRPr="008D767B" w:rsidRDefault="008D767B" w:rsidP="008D767B">
      <w:pPr>
        <w:pStyle w:val="Sidehoved"/>
        <w:tabs>
          <w:tab w:val="left" w:pos="851"/>
        </w:tabs>
        <w:ind w:left="851"/>
        <w:rPr>
          <w:szCs w:val="24"/>
        </w:rPr>
      </w:pPr>
      <w:r w:rsidRPr="008D767B">
        <w:rPr>
          <w:szCs w:val="24"/>
        </w:rPr>
        <w:t>Meget almindelig (≥1/10)</w:t>
      </w:r>
    </w:p>
    <w:p w:rsidR="008D767B" w:rsidRPr="008D767B" w:rsidRDefault="008D767B" w:rsidP="008D767B">
      <w:pPr>
        <w:pStyle w:val="Sidehoved"/>
        <w:tabs>
          <w:tab w:val="left" w:pos="851"/>
        </w:tabs>
        <w:ind w:left="851"/>
        <w:rPr>
          <w:szCs w:val="24"/>
        </w:rPr>
      </w:pPr>
      <w:r w:rsidRPr="008D767B">
        <w:rPr>
          <w:szCs w:val="24"/>
        </w:rPr>
        <w:t>Almindelig (≥1/100 til &lt;1/10)</w:t>
      </w:r>
    </w:p>
    <w:p w:rsidR="008D767B" w:rsidRPr="008D767B" w:rsidRDefault="008D767B" w:rsidP="008D767B">
      <w:pPr>
        <w:pStyle w:val="Sidehoved"/>
        <w:tabs>
          <w:tab w:val="left" w:pos="851"/>
        </w:tabs>
        <w:ind w:left="851"/>
        <w:rPr>
          <w:szCs w:val="24"/>
        </w:rPr>
      </w:pPr>
      <w:r w:rsidRPr="008D767B">
        <w:rPr>
          <w:szCs w:val="24"/>
        </w:rPr>
        <w:t>Ikke almindelig (≥1/1.000 til &lt;1/100)</w:t>
      </w:r>
    </w:p>
    <w:p w:rsidR="008D767B" w:rsidRPr="008D767B" w:rsidRDefault="008D767B" w:rsidP="008D767B">
      <w:pPr>
        <w:pStyle w:val="Sidehoved"/>
        <w:tabs>
          <w:tab w:val="left" w:pos="851"/>
        </w:tabs>
        <w:ind w:left="851"/>
        <w:rPr>
          <w:szCs w:val="24"/>
        </w:rPr>
      </w:pPr>
      <w:r w:rsidRPr="008D767B">
        <w:rPr>
          <w:szCs w:val="24"/>
        </w:rPr>
        <w:t>Sjælden (≥1/10.000 til &lt;1/1.000)</w:t>
      </w:r>
    </w:p>
    <w:p w:rsidR="008D767B" w:rsidRPr="008D767B" w:rsidRDefault="008D767B" w:rsidP="008D767B">
      <w:pPr>
        <w:pStyle w:val="Sidehoved"/>
        <w:tabs>
          <w:tab w:val="left" w:pos="851"/>
        </w:tabs>
        <w:ind w:left="851"/>
        <w:rPr>
          <w:szCs w:val="24"/>
        </w:rPr>
      </w:pPr>
      <w:r w:rsidRPr="008D767B">
        <w:rPr>
          <w:szCs w:val="24"/>
        </w:rPr>
        <w:t>Meget sjælden (&lt;1/10.000)</w:t>
      </w:r>
    </w:p>
    <w:p w:rsidR="008D767B" w:rsidRPr="008D767B" w:rsidRDefault="008D767B" w:rsidP="008D767B">
      <w:pPr>
        <w:pStyle w:val="Sidehoved"/>
        <w:tabs>
          <w:tab w:val="left" w:pos="851"/>
        </w:tabs>
        <w:ind w:left="851"/>
        <w:rPr>
          <w:szCs w:val="24"/>
        </w:rPr>
      </w:pPr>
      <w:r w:rsidRPr="008D767B">
        <w:rPr>
          <w:szCs w:val="24"/>
        </w:rPr>
        <w:t>Ikke kendt (kan ikke estimeres ud fra forhåndenværende data)</w:t>
      </w:r>
    </w:p>
    <w:p w:rsidR="009260DE" w:rsidRDefault="009260DE" w:rsidP="008D767B">
      <w:pPr>
        <w:pStyle w:val="Sidehoved"/>
        <w:tabs>
          <w:tab w:val="left" w:pos="851"/>
        </w:tabs>
        <w:ind w:left="851"/>
        <w:rPr>
          <w:szCs w:val="24"/>
        </w:rPr>
      </w:pP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3969"/>
      </w:tblGrid>
      <w:tr w:rsidR="009B58D5" w:rsidRPr="009B58D5" w:rsidTr="009B58D5">
        <w:trPr>
          <w:trHeight w:val="343"/>
        </w:trPr>
        <w:tc>
          <w:tcPr>
            <w:tcW w:w="8505" w:type="dxa"/>
            <w:gridSpan w:val="2"/>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lang w:eastAsia="da-DK"/>
              </w:rPr>
            </w:pPr>
            <w:bookmarkStart w:id="5" w:name="_Hlk67923102"/>
            <w:r w:rsidRPr="009B58D5">
              <w:rPr>
                <w:b/>
                <w:bCs/>
                <w:noProof/>
                <w:sz w:val="24"/>
                <w:szCs w:val="24"/>
              </w:rPr>
              <w:t>Infektioner og parasitære sygdomme</w:t>
            </w:r>
          </w:p>
        </w:tc>
      </w:tr>
      <w:tr w:rsidR="009B58D5" w:rsidRPr="009B58D5" w:rsidTr="009B58D5">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Ikke almindelig</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Hudinfektion*</w:t>
            </w:r>
          </w:p>
          <w:p w:rsidR="009B58D5" w:rsidRPr="009B58D5" w:rsidRDefault="009B58D5">
            <w:pPr>
              <w:rPr>
                <w:noProof/>
                <w:sz w:val="24"/>
                <w:szCs w:val="24"/>
              </w:rPr>
            </w:pPr>
            <w:r w:rsidRPr="009B58D5">
              <w:rPr>
                <w:noProof/>
                <w:sz w:val="24"/>
                <w:szCs w:val="24"/>
              </w:rPr>
              <w:t>Follicolitis</w:t>
            </w:r>
          </w:p>
        </w:tc>
      </w:tr>
      <w:tr w:rsidR="009B58D5" w:rsidRPr="009B58D5" w:rsidTr="009B58D5">
        <w:tc>
          <w:tcPr>
            <w:tcW w:w="8505" w:type="dxa"/>
            <w:gridSpan w:val="2"/>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b/>
                <w:bCs/>
                <w:noProof/>
                <w:sz w:val="24"/>
                <w:szCs w:val="24"/>
              </w:rPr>
              <w:t>Immunsystemet</w:t>
            </w:r>
          </w:p>
        </w:tc>
      </w:tr>
      <w:tr w:rsidR="009B58D5" w:rsidRPr="009B58D5" w:rsidTr="009B58D5">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 xml:space="preserve">Sjælden </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Overfølsomhed</w:t>
            </w:r>
          </w:p>
        </w:tc>
      </w:tr>
      <w:tr w:rsidR="009B58D5" w:rsidRPr="009B58D5" w:rsidTr="009B58D5">
        <w:trPr>
          <w:trHeight w:val="335"/>
        </w:trPr>
        <w:tc>
          <w:tcPr>
            <w:tcW w:w="8505" w:type="dxa"/>
            <w:gridSpan w:val="2"/>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b/>
                <w:noProof/>
                <w:sz w:val="24"/>
                <w:szCs w:val="24"/>
              </w:rPr>
              <w:t>Øjne</w:t>
            </w:r>
          </w:p>
        </w:tc>
      </w:tr>
      <w:tr w:rsidR="009B58D5" w:rsidRPr="009B58D5" w:rsidTr="009B58D5">
        <w:trPr>
          <w:trHeight w:val="335"/>
        </w:trPr>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b/>
                <w:noProof/>
                <w:sz w:val="24"/>
                <w:szCs w:val="24"/>
              </w:rPr>
            </w:pPr>
            <w:r w:rsidRPr="009B58D5">
              <w:rPr>
                <w:noProof/>
                <w:sz w:val="24"/>
                <w:szCs w:val="24"/>
              </w:rPr>
              <w:t>Ikke almindelig</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Irritation i øjnene</w:t>
            </w:r>
          </w:p>
        </w:tc>
      </w:tr>
      <w:tr w:rsidR="009B58D5" w:rsidRPr="009B58D5" w:rsidTr="009B58D5">
        <w:trPr>
          <w:trHeight w:val="335"/>
        </w:trPr>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 xml:space="preserve">Ikke kendt </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Sløret syn**</w:t>
            </w:r>
          </w:p>
        </w:tc>
      </w:tr>
      <w:tr w:rsidR="009B58D5" w:rsidRPr="009B58D5" w:rsidTr="009B58D5">
        <w:trPr>
          <w:trHeight w:val="335"/>
        </w:trPr>
        <w:tc>
          <w:tcPr>
            <w:tcW w:w="8505" w:type="dxa"/>
            <w:gridSpan w:val="2"/>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b/>
                <w:noProof/>
                <w:sz w:val="24"/>
                <w:szCs w:val="24"/>
              </w:rPr>
              <w:t>Hud og subkutane væv</w:t>
            </w:r>
          </w:p>
        </w:tc>
      </w:tr>
      <w:tr w:rsidR="009B58D5" w:rsidRPr="009B58D5" w:rsidTr="009B58D5">
        <w:trPr>
          <w:trHeight w:val="335"/>
        </w:trPr>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Almindelig</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Pruritus</w:t>
            </w:r>
          </w:p>
        </w:tc>
      </w:tr>
      <w:tr w:rsidR="009B58D5" w:rsidRPr="009B58D5" w:rsidTr="009B58D5">
        <w:trPr>
          <w:trHeight w:val="559"/>
        </w:trPr>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Ikke almindelig</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Eksacerbation af psoriasis</w:t>
            </w:r>
          </w:p>
          <w:p w:rsidR="009B58D5" w:rsidRPr="009B58D5" w:rsidRDefault="009B58D5">
            <w:pPr>
              <w:rPr>
                <w:noProof/>
                <w:sz w:val="24"/>
                <w:szCs w:val="24"/>
              </w:rPr>
            </w:pPr>
            <w:r w:rsidRPr="009B58D5">
              <w:rPr>
                <w:noProof/>
                <w:sz w:val="24"/>
                <w:szCs w:val="24"/>
              </w:rPr>
              <w:t>Dermatitis</w:t>
            </w:r>
          </w:p>
          <w:p w:rsidR="009B58D5" w:rsidRPr="009B58D5" w:rsidRDefault="009B58D5">
            <w:pPr>
              <w:rPr>
                <w:noProof/>
                <w:sz w:val="24"/>
                <w:szCs w:val="24"/>
              </w:rPr>
            </w:pPr>
            <w:r w:rsidRPr="009B58D5">
              <w:rPr>
                <w:noProof/>
                <w:sz w:val="24"/>
                <w:szCs w:val="24"/>
              </w:rPr>
              <w:t>Erytem</w:t>
            </w:r>
          </w:p>
          <w:p w:rsidR="009B58D5" w:rsidRPr="009B58D5" w:rsidRDefault="009B58D5">
            <w:pPr>
              <w:rPr>
                <w:noProof/>
                <w:sz w:val="24"/>
                <w:szCs w:val="24"/>
              </w:rPr>
            </w:pPr>
            <w:r w:rsidRPr="009B58D5">
              <w:rPr>
                <w:noProof/>
                <w:sz w:val="24"/>
                <w:szCs w:val="24"/>
              </w:rPr>
              <w:t>Udslæt***</w:t>
            </w:r>
          </w:p>
          <w:p w:rsidR="009B58D5" w:rsidRPr="009B58D5" w:rsidRDefault="009B58D5">
            <w:pPr>
              <w:rPr>
                <w:noProof/>
                <w:sz w:val="24"/>
                <w:szCs w:val="24"/>
              </w:rPr>
            </w:pPr>
            <w:r w:rsidRPr="009B58D5">
              <w:rPr>
                <w:noProof/>
                <w:sz w:val="24"/>
                <w:szCs w:val="24"/>
              </w:rPr>
              <w:t>Akne</w:t>
            </w:r>
          </w:p>
          <w:p w:rsidR="009B58D5" w:rsidRPr="009B58D5" w:rsidRDefault="009B58D5">
            <w:pPr>
              <w:rPr>
                <w:noProof/>
                <w:sz w:val="24"/>
                <w:szCs w:val="24"/>
              </w:rPr>
            </w:pPr>
            <w:r w:rsidRPr="009B58D5">
              <w:rPr>
                <w:noProof/>
                <w:sz w:val="24"/>
                <w:szCs w:val="24"/>
              </w:rPr>
              <w:t>Brændende fornemmelse i huden</w:t>
            </w:r>
          </w:p>
          <w:p w:rsidR="009B58D5" w:rsidRPr="009B58D5" w:rsidRDefault="009B58D5">
            <w:pPr>
              <w:rPr>
                <w:noProof/>
                <w:sz w:val="24"/>
                <w:szCs w:val="24"/>
              </w:rPr>
            </w:pPr>
            <w:r w:rsidRPr="009B58D5">
              <w:rPr>
                <w:noProof/>
                <w:sz w:val="24"/>
                <w:szCs w:val="24"/>
              </w:rPr>
              <w:t>Hudirritation</w:t>
            </w:r>
          </w:p>
          <w:p w:rsidR="009B58D5" w:rsidRPr="009B58D5" w:rsidRDefault="009B58D5">
            <w:pPr>
              <w:rPr>
                <w:noProof/>
                <w:sz w:val="24"/>
                <w:szCs w:val="24"/>
              </w:rPr>
            </w:pPr>
            <w:r w:rsidRPr="009B58D5">
              <w:rPr>
                <w:noProof/>
                <w:sz w:val="24"/>
                <w:szCs w:val="24"/>
              </w:rPr>
              <w:t>Tør hud</w:t>
            </w:r>
          </w:p>
        </w:tc>
      </w:tr>
      <w:tr w:rsidR="009B58D5" w:rsidRPr="009B58D5" w:rsidTr="009B58D5">
        <w:trPr>
          <w:trHeight w:val="412"/>
        </w:trPr>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 xml:space="preserve">Sjælden </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Hud striae</w:t>
            </w:r>
          </w:p>
          <w:p w:rsidR="009B58D5" w:rsidRPr="009B58D5" w:rsidRDefault="009B58D5">
            <w:pPr>
              <w:rPr>
                <w:noProof/>
                <w:sz w:val="24"/>
                <w:szCs w:val="24"/>
              </w:rPr>
            </w:pPr>
            <w:r w:rsidRPr="009B58D5">
              <w:rPr>
                <w:noProof/>
                <w:sz w:val="24"/>
                <w:szCs w:val="24"/>
              </w:rPr>
              <w:t>Eksfoliering af huden</w:t>
            </w:r>
          </w:p>
        </w:tc>
      </w:tr>
      <w:tr w:rsidR="009B58D5" w:rsidRPr="009B58D5" w:rsidTr="009B58D5">
        <w:trPr>
          <w:trHeight w:val="412"/>
        </w:trPr>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Ikke kendt</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Hårfarveændring****</w:t>
            </w:r>
          </w:p>
        </w:tc>
      </w:tr>
      <w:tr w:rsidR="009B58D5" w:rsidRPr="009B58D5" w:rsidTr="009B58D5">
        <w:trPr>
          <w:trHeight w:val="412"/>
        </w:trPr>
        <w:tc>
          <w:tcPr>
            <w:tcW w:w="8505" w:type="dxa"/>
            <w:gridSpan w:val="2"/>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b/>
                <w:noProof/>
                <w:sz w:val="24"/>
                <w:szCs w:val="24"/>
              </w:rPr>
              <w:t>Almene symptomer og reaktioner på administrationsstedet</w:t>
            </w:r>
          </w:p>
        </w:tc>
      </w:tr>
      <w:tr w:rsidR="009B58D5" w:rsidRPr="009B58D5" w:rsidTr="009B58D5">
        <w:trPr>
          <w:trHeight w:val="412"/>
        </w:trPr>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Ikke almindelig</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Smerte ved administrationsstedet*****</w:t>
            </w:r>
          </w:p>
        </w:tc>
      </w:tr>
      <w:tr w:rsidR="009B58D5" w:rsidRPr="009B58D5" w:rsidTr="009B58D5">
        <w:trPr>
          <w:trHeight w:val="412"/>
        </w:trPr>
        <w:tc>
          <w:tcPr>
            <w:tcW w:w="4536"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Sjælden</w:t>
            </w:r>
          </w:p>
        </w:tc>
        <w:tc>
          <w:tcPr>
            <w:tcW w:w="3969" w:type="dxa"/>
            <w:tcBorders>
              <w:top w:val="single" w:sz="4" w:space="0" w:color="auto"/>
              <w:left w:val="single" w:sz="4" w:space="0" w:color="auto"/>
              <w:bottom w:val="single" w:sz="4" w:space="0" w:color="auto"/>
              <w:right w:val="single" w:sz="4" w:space="0" w:color="auto"/>
            </w:tcBorders>
            <w:hideMark/>
          </w:tcPr>
          <w:p w:rsidR="009B58D5" w:rsidRPr="009B58D5" w:rsidRDefault="009B58D5">
            <w:pPr>
              <w:rPr>
                <w:noProof/>
                <w:sz w:val="24"/>
                <w:szCs w:val="24"/>
              </w:rPr>
            </w:pPr>
            <w:r w:rsidRPr="009B58D5">
              <w:rPr>
                <w:noProof/>
                <w:sz w:val="24"/>
                <w:szCs w:val="24"/>
              </w:rPr>
              <w:t>Rebound-effekt</w:t>
            </w:r>
          </w:p>
        </w:tc>
        <w:bookmarkEnd w:id="5"/>
      </w:tr>
    </w:tbl>
    <w:p w:rsidR="009B58D5" w:rsidRPr="009B58D5" w:rsidRDefault="009B58D5" w:rsidP="00AC2346">
      <w:pPr>
        <w:pStyle w:val="Sidehoved"/>
        <w:ind w:left="1560" w:hanging="709"/>
        <w:rPr>
          <w:szCs w:val="24"/>
        </w:rPr>
      </w:pPr>
      <w:r w:rsidRPr="009B58D5">
        <w:rPr>
          <w:szCs w:val="24"/>
        </w:rPr>
        <w:t xml:space="preserve">* </w:t>
      </w:r>
      <w:r w:rsidRPr="009B58D5">
        <w:rPr>
          <w:szCs w:val="24"/>
        </w:rPr>
        <w:tab/>
        <w:t xml:space="preserve">Hudinfektioner inklusiv bakterielle, </w:t>
      </w:r>
      <w:proofErr w:type="spellStart"/>
      <w:r w:rsidRPr="009B58D5">
        <w:rPr>
          <w:szCs w:val="24"/>
        </w:rPr>
        <w:t>fungale</w:t>
      </w:r>
      <w:proofErr w:type="spellEnd"/>
      <w:r w:rsidRPr="009B58D5">
        <w:rPr>
          <w:szCs w:val="24"/>
        </w:rPr>
        <w:t xml:space="preserve"> og virale infektioner er rapporteret. </w:t>
      </w:r>
    </w:p>
    <w:p w:rsidR="009B58D5" w:rsidRPr="009B58D5" w:rsidRDefault="009B58D5" w:rsidP="00AC2346">
      <w:pPr>
        <w:pStyle w:val="Sidehoved"/>
        <w:ind w:left="1560" w:hanging="709"/>
        <w:rPr>
          <w:szCs w:val="24"/>
        </w:rPr>
      </w:pPr>
      <w:r w:rsidRPr="009B58D5">
        <w:rPr>
          <w:szCs w:val="24"/>
        </w:rPr>
        <w:t xml:space="preserve">** </w:t>
      </w:r>
      <w:r w:rsidRPr="009B58D5">
        <w:rPr>
          <w:szCs w:val="24"/>
        </w:rPr>
        <w:tab/>
        <w:t>Se pkt. 4.4.</w:t>
      </w:r>
    </w:p>
    <w:p w:rsidR="009B58D5" w:rsidRPr="009B58D5" w:rsidRDefault="009B58D5" w:rsidP="00AC2346">
      <w:pPr>
        <w:pStyle w:val="Sidehoved"/>
        <w:ind w:left="1560" w:hanging="709"/>
        <w:rPr>
          <w:szCs w:val="24"/>
        </w:rPr>
      </w:pPr>
      <w:r w:rsidRPr="009B58D5">
        <w:rPr>
          <w:szCs w:val="24"/>
        </w:rPr>
        <w:t xml:space="preserve">*** </w:t>
      </w:r>
      <w:r w:rsidRPr="009B58D5">
        <w:rPr>
          <w:szCs w:val="24"/>
        </w:rPr>
        <w:tab/>
        <w:t xml:space="preserve">Forskellige typer af udslæt såsom </w:t>
      </w:r>
      <w:proofErr w:type="spellStart"/>
      <w:r w:rsidRPr="009B58D5">
        <w:rPr>
          <w:szCs w:val="24"/>
        </w:rPr>
        <w:t>erytematøst</w:t>
      </w:r>
      <w:proofErr w:type="spellEnd"/>
      <w:r w:rsidRPr="009B58D5">
        <w:rPr>
          <w:szCs w:val="24"/>
        </w:rPr>
        <w:t xml:space="preserve"> udslæt og pustuløst udslæt er rapporteret.</w:t>
      </w:r>
    </w:p>
    <w:p w:rsidR="009B58D5" w:rsidRPr="009B58D5" w:rsidRDefault="009B58D5" w:rsidP="00AC2346">
      <w:pPr>
        <w:pStyle w:val="Sidehoved"/>
        <w:ind w:left="1560" w:hanging="709"/>
        <w:rPr>
          <w:szCs w:val="24"/>
        </w:rPr>
      </w:pPr>
      <w:r w:rsidRPr="009B58D5">
        <w:rPr>
          <w:szCs w:val="24"/>
        </w:rPr>
        <w:t xml:space="preserve">**** </w:t>
      </w:r>
      <w:r w:rsidRPr="009B58D5">
        <w:rPr>
          <w:szCs w:val="24"/>
        </w:rPr>
        <w:tab/>
      </w:r>
      <w:r w:rsidRPr="009B58D5">
        <w:rPr>
          <w:szCs w:val="24"/>
        </w:rPr>
        <w:tab/>
        <w:t>Ved administrationsstedet i hovedbunden er der rapporteret forbigående misfarvning af hår fra hvidt eller gråt til gult.</w:t>
      </w:r>
    </w:p>
    <w:p w:rsidR="009B58D5" w:rsidRPr="009B58D5" w:rsidRDefault="009B58D5" w:rsidP="00AC2346">
      <w:pPr>
        <w:pStyle w:val="Sidehoved"/>
        <w:ind w:left="1560" w:hanging="709"/>
        <w:rPr>
          <w:szCs w:val="24"/>
        </w:rPr>
      </w:pPr>
      <w:r w:rsidRPr="009B58D5">
        <w:rPr>
          <w:szCs w:val="24"/>
        </w:rPr>
        <w:t xml:space="preserve">***** </w:t>
      </w:r>
      <w:r w:rsidRPr="009B58D5">
        <w:rPr>
          <w:szCs w:val="24"/>
        </w:rPr>
        <w:tab/>
        <w:t>Brændende fornemmelse ved administrationsstedet er inkluderet i smerte ved</w:t>
      </w:r>
      <w:r>
        <w:rPr>
          <w:szCs w:val="24"/>
        </w:rPr>
        <w:t xml:space="preserve"> </w:t>
      </w:r>
      <w:r w:rsidRPr="009B58D5">
        <w:rPr>
          <w:szCs w:val="24"/>
        </w:rPr>
        <w:t>administrationsstedet.</w:t>
      </w:r>
    </w:p>
    <w:p w:rsidR="009B58D5" w:rsidRPr="009B58D5" w:rsidRDefault="009B58D5" w:rsidP="009B58D5">
      <w:pPr>
        <w:pStyle w:val="Sidehoved"/>
        <w:tabs>
          <w:tab w:val="left" w:pos="851"/>
        </w:tabs>
        <w:rPr>
          <w:szCs w:val="24"/>
        </w:rPr>
      </w:pPr>
    </w:p>
    <w:p w:rsidR="009B58D5" w:rsidRPr="009B58D5" w:rsidRDefault="009B58D5" w:rsidP="009B58D5">
      <w:pPr>
        <w:pStyle w:val="Sidehoved"/>
        <w:tabs>
          <w:tab w:val="left" w:pos="851"/>
        </w:tabs>
        <w:ind w:left="851"/>
        <w:rPr>
          <w:szCs w:val="24"/>
        </w:rPr>
      </w:pPr>
      <w:r w:rsidRPr="009B58D5">
        <w:rPr>
          <w:szCs w:val="24"/>
        </w:rPr>
        <w:t xml:space="preserve">Følgende bivirkninger skønnes relateret til de farmakologiske klasser for hhv. </w:t>
      </w:r>
      <w:proofErr w:type="spellStart"/>
      <w:r w:rsidRPr="009B58D5">
        <w:rPr>
          <w:szCs w:val="24"/>
        </w:rPr>
        <w:t>calcipotriol</w:t>
      </w:r>
      <w:proofErr w:type="spellEnd"/>
      <w:r w:rsidRPr="009B58D5">
        <w:rPr>
          <w:szCs w:val="24"/>
        </w:rPr>
        <w:t xml:space="preserve"> og </w:t>
      </w:r>
      <w:proofErr w:type="spellStart"/>
      <w:r w:rsidRPr="009B58D5">
        <w:rPr>
          <w:szCs w:val="24"/>
        </w:rPr>
        <w:t>betamethason</w:t>
      </w:r>
      <w:proofErr w:type="spellEnd"/>
      <w:r w:rsidRPr="009B58D5">
        <w:rPr>
          <w:szCs w:val="24"/>
        </w:rPr>
        <w:t>:</w:t>
      </w:r>
    </w:p>
    <w:p w:rsidR="009B58D5" w:rsidRPr="009B58D5" w:rsidRDefault="009B58D5" w:rsidP="009B58D5">
      <w:pPr>
        <w:pStyle w:val="Sidehoved"/>
        <w:tabs>
          <w:tab w:val="left" w:pos="851"/>
        </w:tabs>
        <w:ind w:left="851"/>
        <w:rPr>
          <w:szCs w:val="24"/>
        </w:rPr>
      </w:pPr>
    </w:p>
    <w:p w:rsidR="009B58D5" w:rsidRPr="009B58D5" w:rsidRDefault="009B58D5" w:rsidP="009B58D5">
      <w:pPr>
        <w:pStyle w:val="Sidehoved"/>
        <w:tabs>
          <w:tab w:val="left" w:pos="851"/>
        </w:tabs>
        <w:ind w:left="851"/>
        <w:rPr>
          <w:szCs w:val="24"/>
          <w:u w:val="single"/>
        </w:rPr>
      </w:pPr>
      <w:proofErr w:type="spellStart"/>
      <w:r w:rsidRPr="009B58D5">
        <w:rPr>
          <w:szCs w:val="24"/>
          <w:u w:val="single"/>
        </w:rPr>
        <w:t>Calcipotriol</w:t>
      </w:r>
      <w:proofErr w:type="spellEnd"/>
    </w:p>
    <w:p w:rsidR="009B58D5" w:rsidRPr="009B58D5" w:rsidRDefault="009B58D5" w:rsidP="009B58D5">
      <w:pPr>
        <w:pStyle w:val="Sidehoved"/>
        <w:tabs>
          <w:tab w:val="left" w:pos="851"/>
        </w:tabs>
        <w:ind w:left="851"/>
        <w:rPr>
          <w:szCs w:val="24"/>
        </w:rPr>
      </w:pPr>
      <w:r w:rsidRPr="009B58D5">
        <w:rPr>
          <w:szCs w:val="24"/>
        </w:rPr>
        <w:t xml:space="preserve">Bivirkninger omfatter reaktioner på administrationsstedet, kløe, hudirritation, brændende og sviende fornemmelse, tør hud, </w:t>
      </w:r>
      <w:proofErr w:type="spellStart"/>
      <w:r w:rsidRPr="009B58D5">
        <w:rPr>
          <w:szCs w:val="24"/>
        </w:rPr>
        <w:t>erytem</w:t>
      </w:r>
      <w:proofErr w:type="spellEnd"/>
      <w:r w:rsidRPr="009B58D5">
        <w:rPr>
          <w:szCs w:val="24"/>
        </w:rPr>
        <w:t xml:space="preserve">, udslæt, </w:t>
      </w:r>
      <w:proofErr w:type="spellStart"/>
      <w:r w:rsidRPr="009B58D5">
        <w:rPr>
          <w:szCs w:val="24"/>
        </w:rPr>
        <w:t>dermatitis</w:t>
      </w:r>
      <w:proofErr w:type="spellEnd"/>
      <w:r w:rsidRPr="009B58D5">
        <w:rPr>
          <w:szCs w:val="24"/>
        </w:rPr>
        <w:t xml:space="preserve">, eksem, forværring af psoriasis, lysfølsomhed og overfølsomhedsreaktioner inkluderende meget sjældne tilfælde af </w:t>
      </w:r>
      <w:proofErr w:type="spellStart"/>
      <w:r w:rsidRPr="009B58D5">
        <w:rPr>
          <w:szCs w:val="24"/>
        </w:rPr>
        <w:t>angioødem</w:t>
      </w:r>
      <w:proofErr w:type="spellEnd"/>
      <w:r w:rsidRPr="009B58D5">
        <w:rPr>
          <w:szCs w:val="24"/>
        </w:rPr>
        <w:t xml:space="preserve"> og ansigtsødem. </w:t>
      </w:r>
    </w:p>
    <w:p w:rsidR="009B58D5" w:rsidRPr="009B58D5" w:rsidRDefault="009B58D5" w:rsidP="009B58D5">
      <w:pPr>
        <w:pStyle w:val="Sidehoved"/>
        <w:tabs>
          <w:tab w:val="left" w:pos="851"/>
        </w:tabs>
        <w:ind w:left="851"/>
        <w:rPr>
          <w:szCs w:val="24"/>
        </w:rPr>
      </w:pPr>
    </w:p>
    <w:p w:rsidR="009B58D5" w:rsidRPr="009B58D5" w:rsidRDefault="009B58D5" w:rsidP="009B58D5">
      <w:pPr>
        <w:pStyle w:val="Sidehoved"/>
        <w:tabs>
          <w:tab w:val="left" w:pos="851"/>
        </w:tabs>
        <w:ind w:left="851"/>
        <w:rPr>
          <w:szCs w:val="24"/>
        </w:rPr>
      </w:pPr>
      <w:r w:rsidRPr="009B58D5">
        <w:rPr>
          <w:szCs w:val="24"/>
        </w:rPr>
        <w:t xml:space="preserve">Lokalt brug på huden kan meget sjældent forårsage systemiske bivirkninger i form af </w:t>
      </w:r>
      <w:proofErr w:type="spellStart"/>
      <w:r w:rsidRPr="009B58D5">
        <w:rPr>
          <w:szCs w:val="24"/>
        </w:rPr>
        <w:t>hyperkalcæmi</w:t>
      </w:r>
      <w:proofErr w:type="spellEnd"/>
      <w:r w:rsidRPr="009B58D5">
        <w:rPr>
          <w:szCs w:val="24"/>
        </w:rPr>
        <w:t xml:space="preserve"> eller </w:t>
      </w:r>
      <w:proofErr w:type="spellStart"/>
      <w:r w:rsidRPr="009B58D5">
        <w:rPr>
          <w:szCs w:val="24"/>
        </w:rPr>
        <w:t>hypercalciuri</w:t>
      </w:r>
      <w:proofErr w:type="spellEnd"/>
      <w:r w:rsidRPr="009B58D5">
        <w:rPr>
          <w:szCs w:val="24"/>
        </w:rPr>
        <w:t xml:space="preserve"> (se pkt. 4.4).</w:t>
      </w:r>
    </w:p>
    <w:p w:rsidR="009B58D5" w:rsidRPr="009B58D5" w:rsidRDefault="009B58D5" w:rsidP="009B58D5">
      <w:pPr>
        <w:pStyle w:val="Sidehoved"/>
        <w:tabs>
          <w:tab w:val="left" w:pos="851"/>
        </w:tabs>
        <w:ind w:left="851"/>
        <w:rPr>
          <w:szCs w:val="24"/>
        </w:rPr>
      </w:pPr>
    </w:p>
    <w:p w:rsidR="009B58D5" w:rsidRPr="009B58D5" w:rsidRDefault="009B58D5" w:rsidP="009B58D5">
      <w:pPr>
        <w:pStyle w:val="Sidehoved"/>
        <w:tabs>
          <w:tab w:val="left" w:pos="851"/>
        </w:tabs>
        <w:ind w:left="851"/>
        <w:rPr>
          <w:szCs w:val="24"/>
          <w:u w:val="single"/>
        </w:rPr>
      </w:pPr>
      <w:proofErr w:type="spellStart"/>
      <w:r w:rsidRPr="009B58D5">
        <w:rPr>
          <w:szCs w:val="24"/>
          <w:u w:val="single"/>
        </w:rPr>
        <w:t>Betamethason</w:t>
      </w:r>
      <w:proofErr w:type="spellEnd"/>
      <w:r w:rsidRPr="009B58D5">
        <w:rPr>
          <w:szCs w:val="24"/>
          <w:u w:val="single"/>
        </w:rPr>
        <w:t xml:space="preserve"> (som </w:t>
      </w:r>
      <w:proofErr w:type="spellStart"/>
      <w:r w:rsidRPr="009B58D5">
        <w:rPr>
          <w:szCs w:val="24"/>
          <w:u w:val="single"/>
        </w:rPr>
        <w:t>dipropionat</w:t>
      </w:r>
      <w:proofErr w:type="spellEnd"/>
      <w:r w:rsidRPr="009B58D5">
        <w:rPr>
          <w:szCs w:val="24"/>
          <w:u w:val="single"/>
        </w:rPr>
        <w:t>)</w:t>
      </w:r>
    </w:p>
    <w:p w:rsidR="009B58D5" w:rsidRPr="009B58D5" w:rsidRDefault="009B58D5" w:rsidP="009B58D5">
      <w:pPr>
        <w:pStyle w:val="Sidehoved"/>
        <w:tabs>
          <w:tab w:val="left" w:pos="851"/>
        </w:tabs>
        <w:ind w:left="851"/>
        <w:rPr>
          <w:szCs w:val="24"/>
        </w:rPr>
      </w:pPr>
      <w:r w:rsidRPr="009B58D5">
        <w:rPr>
          <w:szCs w:val="24"/>
        </w:rPr>
        <w:t xml:space="preserve">Lokale reaktioner kan opstå efter </w:t>
      </w:r>
      <w:proofErr w:type="spellStart"/>
      <w:r w:rsidRPr="009B58D5">
        <w:rPr>
          <w:szCs w:val="24"/>
        </w:rPr>
        <w:t>topikal</w:t>
      </w:r>
      <w:proofErr w:type="spellEnd"/>
      <w:r w:rsidRPr="009B58D5">
        <w:rPr>
          <w:szCs w:val="24"/>
        </w:rPr>
        <w:t xml:space="preserve"> brug, specielt ved langvarig behandling, inkluderende hudatrofi, </w:t>
      </w:r>
      <w:proofErr w:type="spellStart"/>
      <w:r w:rsidRPr="009B58D5">
        <w:rPr>
          <w:szCs w:val="24"/>
        </w:rPr>
        <w:t>teleangiektasi</w:t>
      </w:r>
      <w:proofErr w:type="spellEnd"/>
      <w:r w:rsidRPr="009B58D5">
        <w:rPr>
          <w:szCs w:val="24"/>
        </w:rPr>
        <w:t xml:space="preserve">, </w:t>
      </w:r>
      <w:proofErr w:type="spellStart"/>
      <w:r w:rsidRPr="009B58D5">
        <w:rPr>
          <w:szCs w:val="24"/>
        </w:rPr>
        <w:t>striae</w:t>
      </w:r>
      <w:proofErr w:type="spellEnd"/>
      <w:r w:rsidRPr="009B58D5">
        <w:rPr>
          <w:szCs w:val="24"/>
        </w:rPr>
        <w:t xml:space="preserve">, </w:t>
      </w:r>
      <w:proofErr w:type="spellStart"/>
      <w:r w:rsidRPr="009B58D5">
        <w:rPr>
          <w:szCs w:val="24"/>
        </w:rPr>
        <w:t>folliculitis</w:t>
      </w:r>
      <w:proofErr w:type="spellEnd"/>
      <w:r w:rsidRPr="009B58D5">
        <w:rPr>
          <w:szCs w:val="24"/>
        </w:rPr>
        <w:t xml:space="preserve">, </w:t>
      </w:r>
      <w:proofErr w:type="spellStart"/>
      <w:r w:rsidRPr="009B58D5">
        <w:rPr>
          <w:szCs w:val="24"/>
        </w:rPr>
        <w:t>hypertrikose</w:t>
      </w:r>
      <w:proofErr w:type="spellEnd"/>
      <w:r w:rsidRPr="009B58D5">
        <w:rPr>
          <w:szCs w:val="24"/>
        </w:rPr>
        <w:t xml:space="preserve">, perioral </w:t>
      </w:r>
      <w:proofErr w:type="spellStart"/>
      <w:r w:rsidRPr="009B58D5">
        <w:rPr>
          <w:szCs w:val="24"/>
        </w:rPr>
        <w:t>dermatitis</w:t>
      </w:r>
      <w:proofErr w:type="spellEnd"/>
      <w:r w:rsidRPr="009B58D5">
        <w:rPr>
          <w:szCs w:val="24"/>
        </w:rPr>
        <w:t xml:space="preserve">, allergisk </w:t>
      </w:r>
      <w:proofErr w:type="spellStart"/>
      <w:r w:rsidRPr="009B58D5">
        <w:rPr>
          <w:szCs w:val="24"/>
        </w:rPr>
        <w:t>kontaktdermatitis</w:t>
      </w:r>
      <w:proofErr w:type="spellEnd"/>
      <w:r w:rsidRPr="009B58D5">
        <w:rPr>
          <w:szCs w:val="24"/>
        </w:rPr>
        <w:t xml:space="preserve">, </w:t>
      </w:r>
      <w:proofErr w:type="spellStart"/>
      <w:r w:rsidRPr="009B58D5">
        <w:rPr>
          <w:szCs w:val="24"/>
        </w:rPr>
        <w:t>depigmentering</w:t>
      </w:r>
      <w:proofErr w:type="spellEnd"/>
      <w:r w:rsidRPr="009B58D5">
        <w:rPr>
          <w:szCs w:val="24"/>
        </w:rPr>
        <w:t xml:space="preserve"> og kolloid </w:t>
      </w:r>
      <w:proofErr w:type="spellStart"/>
      <w:r w:rsidRPr="009B58D5">
        <w:rPr>
          <w:szCs w:val="24"/>
        </w:rPr>
        <w:t>millium</w:t>
      </w:r>
      <w:proofErr w:type="spellEnd"/>
      <w:r w:rsidRPr="009B58D5">
        <w:rPr>
          <w:szCs w:val="24"/>
        </w:rPr>
        <w:t xml:space="preserve">. </w:t>
      </w:r>
    </w:p>
    <w:p w:rsidR="009B58D5" w:rsidRPr="009B58D5" w:rsidRDefault="009B58D5" w:rsidP="009B58D5">
      <w:pPr>
        <w:pStyle w:val="Sidehoved"/>
        <w:tabs>
          <w:tab w:val="left" w:pos="851"/>
        </w:tabs>
        <w:ind w:left="851"/>
        <w:rPr>
          <w:szCs w:val="24"/>
        </w:rPr>
      </w:pPr>
    </w:p>
    <w:p w:rsidR="009B58D5" w:rsidRPr="009B58D5" w:rsidRDefault="009B58D5" w:rsidP="009B58D5">
      <w:pPr>
        <w:pStyle w:val="Sidehoved"/>
        <w:tabs>
          <w:tab w:val="left" w:pos="851"/>
        </w:tabs>
        <w:ind w:left="851"/>
        <w:rPr>
          <w:szCs w:val="24"/>
        </w:rPr>
      </w:pPr>
      <w:r w:rsidRPr="009B58D5">
        <w:rPr>
          <w:szCs w:val="24"/>
        </w:rPr>
        <w:t xml:space="preserve">Ved behandling af psoriasis med </w:t>
      </w:r>
      <w:proofErr w:type="spellStart"/>
      <w:r w:rsidRPr="009B58D5">
        <w:rPr>
          <w:szCs w:val="24"/>
        </w:rPr>
        <w:t>topikale</w:t>
      </w:r>
      <w:proofErr w:type="spellEnd"/>
      <w:r w:rsidRPr="009B58D5">
        <w:rPr>
          <w:szCs w:val="24"/>
        </w:rPr>
        <w:t xml:space="preserve"> </w:t>
      </w:r>
      <w:proofErr w:type="spellStart"/>
      <w:r w:rsidRPr="009B58D5">
        <w:rPr>
          <w:szCs w:val="24"/>
        </w:rPr>
        <w:t>kortikosteorider</w:t>
      </w:r>
      <w:proofErr w:type="spellEnd"/>
      <w:r w:rsidRPr="009B58D5">
        <w:rPr>
          <w:szCs w:val="24"/>
        </w:rPr>
        <w:t xml:space="preserve"> kan der være en risiko for generaliseret </w:t>
      </w:r>
      <w:proofErr w:type="spellStart"/>
      <w:r w:rsidRPr="009B58D5">
        <w:rPr>
          <w:szCs w:val="24"/>
        </w:rPr>
        <w:t>pustuløs</w:t>
      </w:r>
      <w:proofErr w:type="spellEnd"/>
      <w:r w:rsidRPr="009B58D5">
        <w:rPr>
          <w:szCs w:val="24"/>
        </w:rPr>
        <w:t xml:space="preserve"> psoriasis.</w:t>
      </w:r>
    </w:p>
    <w:p w:rsidR="009B58D5" w:rsidRPr="009B58D5" w:rsidRDefault="009B58D5" w:rsidP="009B58D5">
      <w:pPr>
        <w:pStyle w:val="Sidehoved"/>
        <w:tabs>
          <w:tab w:val="left" w:pos="851"/>
        </w:tabs>
        <w:ind w:left="851"/>
        <w:rPr>
          <w:szCs w:val="24"/>
        </w:rPr>
      </w:pPr>
    </w:p>
    <w:p w:rsidR="009B58D5" w:rsidRPr="009B58D5" w:rsidRDefault="009B58D5" w:rsidP="009B58D5">
      <w:pPr>
        <w:pStyle w:val="Sidehoved"/>
        <w:tabs>
          <w:tab w:val="left" w:pos="851"/>
        </w:tabs>
        <w:ind w:left="851"/>
        <w:rPr>
          <w:szCs w:val="24"/>
        </w:rPr>
      </w:pPr>
      <w:r w:rsidRPr="009B58D5">
        <w:rPr>
          <w:szCs w:val="24"/>
        </w:rPr>
        <w:t xml:space="preserve">Systemiske bivirkninger på grund af brug af </w:t>
      </w:r>
      <w:proofErr w:type="spellStart"/>
      <w:r w:rsidRPr="009B58D5">
        <w:rPr>
          <w:szCs w:val="24"/>
        </w:rPr>
        <w:t>topikale</w:t>
      </w:r>
      <w:proofErr w:type="spellEnd"/>
      <w:r w:rsidRPr="009B58D5">
        <w:rPr>
          <w:szCs w:val="24"/>
        </w:rPr>
        <w:t xml:space="preserve"> </w:t>
      </w:r>
      <w:proofErr w:type="spellStart"/>
      <w:r w:rsidRPr="009B58D5">
        <w:rPr>
          <w:szCs w:val="24"/>
        </w:rPr>
        <w:t>kortikosteroider</w:t>
      </w:r>
      <w:proofErr w:type="spellEnd"/>
      <w:r w:rsidRPr="009B58D5">
        <w:rPr>
          <w:szCs w:val="24"/>
        </w:rPr>
        <w:t xml:space="preserve"> er meget sjældne hos voksne, men de kan være alvorlige. Binyrebarksuppression, katarakt, infektioner, påvirkning af den metaboliske kontrol af diabetes mellitus og øget </w:t>
      </w:r>
      <w:proofErr w:type="spellStart"/>
      <w:r w:rsidRPr="009B58D5">
        <w:rPr>
          <w:szCs w:val="24"/>
        </w:rPr>
        <w:t>intraokulært</w:t>
      </w:r>
      <w:proofErr w:type="spellEnd"/>
      <w:r w:rsidRPr="009B58D5">
        <w:rPr>
          <w:szCs w:val="24"/>
        </w:rPr>
        <w:t xml:space="preserve"> tryk kan opstå, specielt efter langvarig behandling. Systemiske bivirkninger er hyppigere ved </w:t>
      </w:r>
      <w:proofErr w:type="spellStart"/>
      <w:r w:rsidRPr="009B58D5">
        <w:rPr>
          <w:szCs w:val="24"/>
        </w:rPr>
        <w:t>okklusion</w:t>
      </w:r>
      <w:proofErr w:type="spellEnd"/>
      <w:r w:rsidRPr="009B58D5">
        <w:rPr>
          <w:szCs w:val="24"/>
        </w:rPr>
        <w:t xml:space="preserve"> (plastik, hudfolder), ved anvendelse på store hudområder og ved langvarig behandling (se pkt. 4.4).</w:t>
      </w:r>
    </w:p>
    <w:p w:rsidR="009B58D5" w:rsidRPr="009B58D5" w:rsidRDefault="009B58D5" w:rsidP="009B58D5">
      <w:pPr>
        <w:pStyle w:val="Sidehoved"/>
        <w:tabs>
          <w:tab w:val="left" w:pos="851"/>
        </w:tabs>
        <w:ind w:left="851"/>
        <w:rPr>
          <w:szCs w:val="24"/>
        </w:rPr>
      </w:pPr>
    </w:p>
    <w:p w:rsidR="009B58D5" w:rsidRPr="009B58D5" w:rsidRDefault="009B58D5" w:rsidP="009B58D5">
      <w:pPr>
        <w:pStyle w:val="Sidehoved"/>
        <w:tabs>
          <w:tab w:val="left" w:pos="851"/>
        </w:tabs>
        <w:ind w:left="851"/>
        <w:rPr>
          <w:szCs w:val="24"/>
        </w:rPr>
      </w:pPr>
      <w:r w:rsidRPr="009B58D5">
        <w:rPr>
          <w:szCs w:val="24"/>
          <w:u w:val="single"/>
        </w:rPr>
        <w:t>Pædiatrisk population</w:t>
      </w:r>
      <w:r w:rsidRPr="009B58D5">
        <w:rPr>
          <w:szCs w:val="24"/>
          <w:u w:val="single"/>
        </w:rPr>
        <w:br/>
      </w:r>
      <w:r w:rsidRPr="009B58D5">
        <w:rPr>
          <w:szCs w:val="24"/>
        </w:rPr>
        <w:t>Der blev ikke set klinisk relevante forskelle i sikkerhedsprofilerne hos voksne og unge.</w:t>
      </w:r>
    </w:p>
    <w:p w:rsidR="009B58D5" w:rsidRPr="009B58D5" w:rsidRDefault="009B58D5" w:rsidP="009B58D5">
      <w:pPr>
        <w:pStyle w:val="Sidehoved"/>
        <w:tabs>
          <w:tab w:val="left" w:pos="851"/>
        </w:tabs>
        <w:ind w:left="851"/>
        <w:rPr>
          <w:szCs w:val="24"/>
        </w:rPr>
      </w:pPr>
      <w:r w:rsidRPr="009B58D5">
        <w:rPr>
          <w:szCs w:val="24"/>
        </w:rPr>
        <w:t>I tre åbne kliniske forsøg blev 216 unge patienter undersøgt. Se punkt 5.1 for yderligere information om forsøgene.</w:t>
      </w:r>
    </w:p>
    <w:p w:rsidR="009B58D5" w:rsidRPr="009B58D5" w:rsidRDefault="009B58D5" w:rsidP="009B58D5">
      <w:pPr>
        <w:pStyle w:val="Sidehoved"/>
        <w:ind w:left="851"/>
        <w:rPr>
          <w:szCs w:val="24"/>
        </w:rPr>
      </w:pPr>
    </w:p>
    <w:p w:rsidR="009B58D5" w:rsidRPr="009B58D5" w:rsidRDefault="009B58D5" w:rsidP="009B58D5">
      <w:pPr>
        <w:pStyle w:val="Sidehoved"/>
        <w:ind w:left="851"/>
        <w:rPr>
          <w:szCs w:val="24"/>
          <w:u w:val="single"/>
        </w:rPr>
      </w:pPr>
      <w:r w:rsidRPr="009B58D5">
        <w:rPr>
          <w:szCs w:val="24"/>
          <w:u w:val="single"/>
        </w:rPr>
        <w:t>Indberetning af formodede bivirkninger</w:t>
      </w:r>
    </w:p>
    <w:p w:rsidR="009B58D5" w:rsidRPr="009B58D5" w:rsidRDefault="009B58D5" w:rsidP="009B58D5">
      <w:pPr>
        <w:pStyle w:val="Sidehoved"/>
        <w:ind w:left="851"/>
        <w:rPr>
          <w:szCs w:val="24"/>
        </w:rPr>
      </w:pPr>
      <w:r w:rsidRPr="009B58D5">
        <w:rPr>
          <w:szCs w:val="24"/>
        </w:rPr>
        <w:t>Når lægemidlet er godkendt, er indberetning af formodede bivirkninger vigtig. Det muliggør løbende overvågning af benefit/</w:t>
      </w:r>
      <w:proofErr w:type="spellStart"/>
      <w:r w:rsidRPr="009B58D5">
        <w:rPr>
          <w:szCs w:val="24"/>
        </w:rPr>
        <w:t>risk</w:t>
      </w:r>
      <w:proofErr w:type="spellEnd"/>
      <w:r w:rsidRPr="009B58D5">
        <w:rPr>
          <w:szCs w:val="24"/>
        </w:rPr>
        <w:t>-forholdet for lægemidlet. Sundhedspersoner anmodes om at indberette alle formodede bivirkninger via:</w:t>
      </w:r>
    </w:p>
    <w:p w:rsidR="009B58D5" w:rsidRPr="009B58D5" w:rsidRDefault="009B58D5" w:rsidP="009B58D5">
      <w:pPr>
        <w:pStyle w:val="Sidehoved"/>
        <w:ind w:left="851"/>
        <w:rPr>
          <w:szCs w:val="24"/>
        </w:rPr>
      </w:pPr>
    </w:p>
    <w:p w:rsidR="009B58D5" w:rsidRPr="009B58D5" w:rsidRDefault="009B58D5" w:rsidP="009B58D5">
      <w:pPr>
        <w:pStyle w:val="Sidehoved"/>
        <w:ind w:left="851"/>
        <w:rPr>
          <w:szCs w:val="24"/>
        </w:rPr>
      </w:pPr>
      <w:r w:rsidRPr="009B58D5">
        <w:rPr>
          <w:szCs w:val="24"/>
        </w:rPr>
        <w:t>Lægemiddelstyrelsen</w:t>
      </w:r>
    </w:p>
    <w:p w:rsidR="009B58D5" w:rsidRPr="009B58D5" w:rsidRDefault="009B58D5" w:rsidP="009B58D5">
      <w:pPr>
        <w:pStyle w:val="Sidehoved"/>
        <w:ind w:left="851"/>
        <w:rPr>
          <w:szCs w:val="24"/>
        </w:rPr>
      </w:pPr>
      <w:r w:rsidRPr="009B58D5">
        <w:rPr>
          <w:szCs w:val="24"/>
        </w:rPr>
        <w:t>Axel Heides Gade 1</w:t>
      </w:r>
    </w:p>
    <w:p w:rsidR="009B58D5" w:rsidRPr="009B58D5" w:rsidRDefault="009B58D5" w:rsidP="009B58D5">
      <w:pPr>
        <w:pStyle w:val="Sidehoved"/>
        <w:ind w:left="851"/>
        <w:rPr>
          <w:szCs w:val="24"/>
        </w:rPr>
      </w:pPr>
      <w:r w:rsidRPr="009B58D5">
        <w:rPr>
          <w:szCs w:val="24"/>
        </w:rPr>
        <w:t>DK-2300 København S</w:t>
      </w:r>
    </w:p>
    <w:p w:rsidR="009B58D5" w:rsidRPr="009B58D5" w:rsidRDefault="009B58D5" w:rsidP="009B58D5">
      <w:pPr>
        <w:pStyle w:val="Sidehoved"/>
        <w:ind w:left="851"/>
        <w:rPr>
          <w:szCs w:val="24"/>
        </w:rPr>
      </w:pPr>
      <w:r w:rsidRPr="009B58D5">
        <w:rPr>
          <w:szCs w:val="24"/>
        </w:rPr>
        <w:t xml:space="preserve">Websted: </w:t>
      </w:r>
      <w:hyperlink r:id="rId10" w:history="1">
        <w:r w:rsidRPr="009B58D5">
          <w:rPr>
            <w:rStyle w:val="Hyperlink"/>
            <w:szCs w:val="24"/>
          </w:rPr>
          <w:t>www.meldenbivirkning.dk</w:t>
        </w:r>
      </w:hyperlink>
      <w:r w:rsidRPr="009B58D5">
        <w:rPr>
          <w:szCs w:val="24"/>
        </w:rPr>
        <w:t xml:space="preserve"> </w:t>
      </w:r>
    </w:p>
    <w:p w:rsidR="009B58D5" w:rsidRPr="009B58D5" w:rsidRDefault="009B58D5" w:rsidP="009B58D5">
      <w:pPr>
        <w:pStyle w:val="Sidehoved"/>
        <w:ind w:left="851"/>
        <w:rPr>
          <w:szCs w:val="24"/>
        </w:rPr>
      </w:pPr>
    </w:p>
    <w:p w:rsidR="009260DE" w:rsidRPr="00BA5805" w:rsidRDefault="009260DE" w:rsidP="009260DE">
      <w:pPr>
        <w:tabs>
          <w:tab w:val="left" w:pos="851"/>
        </w:tabs>
        <w:ind w:left="851" w:hanging="851"/>
        <w:rPr>
          <w:b/>
          <w:sz w:val="24"/>
          <w:szCs w:val="24"/>
        </w:rPr>
      </w:pPr>
      <w:r w:rsidRPr="00BA5805">
        <w:rPr>
          <w:b/>
          <w:sz w:val="24"/>
          <w:szCs w:val="24"/>
        </w:rPr>
        <w:t>4.9</w:t>
      </w:r>
      <w:r w:rsidRPr="00BA5805">
        <w:rPr>
          <w:b/>
          <w:sz w:val="24"/>
          <w:szCs w:val="24"/>
        </w:rPr>
        <w:tab/>
        <w:t>Overdosering</w:t>
      </w:r>
    </w:p>
    <w:p w:rsidR="00E84B79" w:rsidRPr="00E84B79" w:rsidRDefault="00E84B79" w:rsidP="00E84B79">
      <w:pPr>
        <w:tabs>
          <w:tab w:val="left" w:pos="851"/>
        </w:tabs>
        <w:ind w:left="851"/>
        <w:rPr>
          <w:sz w:val="24"/>
          <w:szCs w:val="24"/>
        </w:rPr>
      </w:pPr>
      <w:r w:rsidRPr="00E84B79">
        <w:rPr>
          <w:sz w:val="24"/>
          <w:szCs w:val="24"/>
        </w:rPr>
        <w:t>Anvendelse af højere dosis end den anbefalede kan medføre forhøjet serum-calcium</w:t>
      </w:r>
      <w:r w:rsidRPr="00E84B79">
        <w:rPr>
          <w:sz w:val="24"/>
          <w:szCs w:val="24"/>
        </w:rPr>
        <w:softHyphen/>
        <w:t xml:space="preserve">, som aftager efter </w:t>
      </w:r>
      <w:proofErr w:type="spellStart"/>
      <w:r w:rsidRPr="00E84B79">
        <w:rPr>
          <w:sz w:val="24"/>
          <w:szCs w:val="24"/>
        </w:rPr>
        <w:t>seponering</w:t>
      </w:r>
      <w:proofErr w:type="spellEnd"/>
      <w:r w:rsidRPr="00E84B79">
        <w:rPr>
          <w:sz w:val="24"/>
          <w:szCs w:val="24"/>
        </w:rPr>
        <w:t xml:space="preserve"> af behandlingen. Symptomer af </w:t>
      </w:r>
      <w:proofErr w:type="spellStart"/>
      <w:r w:rsidRPr="00E84B79">
        <w:rPr>
          <w:sz w:val="24"/>
          <w:szCs w:val="24"/>
        </w:rPr>
        <w:t>hypercalcæmi</w:t>
      </w:r>
      <w:proofErr w:type="spellEnd"/>
      <w:r w:rsidRPr="00E84B79">
        <w:rPr>
          <w:sz w:val="24"/>
          <w:szCs w:val="24"/>
        </w:rPr>
        <w:t xml:space="preserve"> inkluderer </w:t>
      </w:r>
      <w:proofErr w:type="spellStart"/>
      <w:r w:rsidRPr="00E84B79">
        <w:rPr>
          <w:sz w:val="24"/>
          <w:szCs w:val="24"/>
        </w:rPr>
        <w:t>polyuria</w:t>
      </w:r>
      <w:proofErr w:type="spellEnd"/>
      <w:r w:rsidRPr="00E84B79">
        <w:rPr>
          <w:sz w:val="24"/>
          <w:szCs w:val="24"/>
        </w:rPr>
        <w:t>, forstoppelse, muskelsvaghed, forvirring og koma.</w:t>
      </w:r>
    </w:p>
    <w:p w:rsidR="00E84B79" w:rsidRPr="00E84B79" w:rsidRDefault="00E84B79" w:rsidP="00E84B79">
      <w:pPr>
        <w:tabs>
          <w:tab w:val="left" w:pos="851"/>
        </w:tabs>
        <w:ind w:left="851"/>
        <w:rPr>
          <w:sz w:val="24"/>
          <w:szCs w:val="24"/>
        </w:rPr>
      </w:pPr>
    </w:p>
    <w:p w:rsidR="00E84B79" w:rsidRPr="00E84B79" w:rsidRDefault="00E84B79" w:rsidP="00E84B79">
      <w:pPr>
        <w:tabs>
          <w:tab w:val="left" w:pos="851"/>
        </w:tabs>
        <w:ind w:left="851"/>
        <w:rPr>
          <w:sz w:val="24"/>
          <w:szCs w:val="24"/>
        </w:rPr>
      </w:pPr>
      <w:r w:rsidRPr="00E84B79">
        <w:rPr>
          <w:sz w:val="24"/>
          <w:szCs w:val="24"/>
        </w:rPr>
        <w:t xml:space="preserve">Overdreven langvarig brug af </w:t>
      </w:r>
      <w:proofErr w:type="spellStart"/>
      <w:r w:rsidRPr="00E84B79">
        <w:rPr>
          <w:sz w:val="24"/>
          <w:szCs w:val="24"/>
        </w:rPr>
        <w:t>topikale</w:t>
      </w:r>
      <w:proofErr w:type="spellEnd"/>
      <w:r w:rsidRPr="00E84B79">
        <w:rPr>
          <w:sz w:val="24"/>
          <w:szCs w:val="24"/>
        </w:rPr>
        <w:t xml:space="preserve"> </w:t>
      </w:r>
      <w:proofErr w:type="spellStart"/>
      <w:r w:rsidRPr="00E84B79">
        <w:rPr>
          <w:sz w:val="24"/>
          <w:szCs w:val="24"/>
        </w:rPr>
        <w:t>kortikosteroider</w:t>
      </w:r>
      <w:proofErr w:type="spellEnd"/>
      <w:r w:rsidRPr="00E84B79">
        <w:rPr>
          <w:sz w:val="24"/>
          <w:szCs w:val="24"/>
        </w:rPr>
        <w:t xml:space="preserve"> kan supprimere hypofyse-binyrefunktionerne og give sekundær binyrebarkinsufficiens, som normalt er reversibel. I sådanne tilfælde behandles symptomerne.</w:t>
      </w:r>
    </w:p>
    <w:p w:rsidR="00E84B79" w:rsidRPr="00E84B79" w:rsidRDefault="00E84B79" w:rsidP="00E84B79">
      <w:pPr>
        <w:tabs>
          <w:tab w:val="left" w:pos="851"/>
        </w:tabs>
        <w:ind w:left="851"/>
        <w:rPr>
          <w:sz w:val="24"/>
          <w:szCs w:val="24"/>
        </w:rPr>
      </w:pPr>
    </w:p>
    <w:p w:rsidR="00E84B79" w:rsidRPr="00E84B79" w:rsidRDefault="00E84B79" w:rsidP="00E84B79">
      <w:pPr>
        <w:tabs>
          <w:tab w:val="left" w:pos="851"/>
        </w:tabs>
        <w:ind w:left="851"/>
        <w:rPr>
          <w:sz w:val="24"/>
          <w:szCs w:val="24"/>
        </w:rPr>
      </w:pPr>
      <w:r w:rsidRPr="00E84B79">
        <w:rPr>
          <w:sz w:val="24"/>
          <w:szCs w:val="24"/>
        </w:rPr>
        <w:t xml:space="preserve">I tilfælde af kronisk toksicitet skal </w:t>
      </w:r>
      <w:proofErr w:type="spellStart"/>
      <w:r w:rsidRPr="00E84B79">
        <w:rPr>
          <w:sz w:val="24"/>
          <w:szCs w:val="24"/>
        </w:rPr>
        <w:t>kortikosteroidbehandlingen</w:t>
      </w:r>
      <w:proofErr w:type="spellEnd"/>
      <w:r w:rsidRPr="00E84B79">
        <w:rPr>
          <w:sz w:val="24"/>
          <w:szCs w:val="24"/>
        </w:rPr>
        <w:t xml:space="preserve"> seponeres gradvist.</w:t>
      </w:r>
    </w:p>
    <w:p w:rsidR="00E84B79" w:rsidRPr="00E84B79" w:rsidRDefault="00E84B79" w:rsidP="00E84B79">
      <w:pPr>
        <w:tabs>
          <w:tab w:val="left" w:pos="851"/>
        </w:tabs>
        <w:ind w:left="851"/>
        <w:rPr>
          <w:sz w:val="24"/>
          <w:szCs w:val="24"/>
        </w:rPr>
      </w:pPr>
    </w:p>
    <w:p w:rsidR="00E84B79" w:rsidRPr="00E84B79" w:rsidRDefault="00E84B79" w:rsidP="00E84B79">
      <w:pPr>
        <w:tabs>
          <w:tab w:val="left" w:pos="851"/>
        </w:tabs>
        <w:ind w:left="851"/>
        <w:rPr>
          <w:sz w:val="24"/>
          <w:szCs w:val="24"/>
        </w:rPr>
      </w:pPr>
      <w:r w:rsidRPr="00E84B79">
        <w:rPr>
          <w:sz w:val="24"/>
          <w:szCs w:val="24"/>
        </w:rPr>
        <w:t xml:space="preserve">Det er rapporteret, at på grund af misbrug har en patient med ekstensiv </w:t>
      </w:r>
      <w:proofErr w:type="spellStart"/>
      <w:r w:rsidRPr="00E84B79">
        <w:rPr>
          <w:sz w:val="24"/>
          <w:szCs w:val="24"/>
        </w:rPr>
        <w:t>erytrodermisk</w:t>
      </w:r>
      <w:proofErr w:type="spellEnd"/>
      <w:r w:rsidRPr="00E84B79">
        <w:rPr>
          <w:sz w:val="24"/>
          <w:szCs w:val="24"/>
        </w:rPr>
        <w:t xml:space="preserve"> psoriasis, som blev behandlet med </w:t>
      </w:r>
      <w:smartTag w:uri="urn:schemas-microsoft-com:office:smarttags" w:element="metricconverter">
        <w:smartTagPr>
          <w:attr w:name="ProductID" w:val="240 g"/>
        </w:smartTagPr>
        <w:r w:rsidRPr="00E84B79">
          <w:rPr>
            <w:sz w:val="24"/>
            <w:szCs w:val="24"/>
          </w:rPr>
          <w:t>240 g</w:t>
        </w:r>
      </w:smartTag>
      <w:r w:rsidRPr="00E84B79">
        <w:rPr>
          <w:sz w:val="24"/>
          <w:szCs w:val="24"/>
        </w:rPr>
        <w:t xml:space="preserve"> </w:t>
      </w:r>
      <w:proofErr w:type="spellStart"/>
      <w:r w:rsidRPr="00E84B79">
        <w:rPr>
          <w:sz w:val="24"/>
          <w:szCs w:val="24"/>
        </w:rPr>
        <w:t>calcipotriol</w:t>
      </w:r>
      <w:proofErr w:type="spellEnd"/>
      <w:r w:rsidRPr="00E84B79">
        <w:rPr>
          <w:sz w:val="24"/>
          <w:szCs w:val="24"/>
        </w:rPr>
        <w:t xml:space="preserve"> + </w:t>
      </w:r>
      <w:proofErr w:type="spellStart"/>
      <w:r w:rsidRPr="00E84B79">
        <w:rPr>
          <w:sz w:val="24"/>
          <w:szCs w:val="24"/>
        </w:rPr>
        <w:t>betamethason</w:t>
      </w:r>
      <w:proofErr w:type="spellEnd"/>
      <w:r w:rsidRPr="00E84B79">
        <w:rPr>
          <w:sz w:val="24"/>
          <w:szCs w:val="24"/>
        </w:rPr>
        <w:t xml:space="preserve"> 50 mikrogram/g + 0,5 mg/g kombinationssalve om ugen (svarende til en daglig dosis på ca. </w:t>
      </w:r>
      <w:smartTag w:uri="urn:schemas-microsoft-com:office:smarttags" w:element="metricconverter">
        <w:smartTagPr>
          <w:attr w:name="ProductID" w:val="34 g"/>
        </w:smartTagPr>
        <w:r w:rsidRPr="00E84B79">
          <w:rPr>
            <w:sz w:val="24"/>
            <w:szCs w:val="24"/>
          </w:rPr>
          <w:t>34 g</w:t>
        </w:r>
      </w:smartTag>
      <w:r w:rsidRPr="00E84B79">
        <w:rPr>
          <w:sz w:val="24"/>
          <w:szCs w:val="24"/>
        </w:rPr>
        <w:t xml:space="preserve">) i 5 måneder (anbefalet maksimal dosis er </w:t>
      </w:r>
      <w:smartTag w:uri="urn:schemas-microsoft-com:office:smarttags" w:element="metricconverter">
        <w:smartTagPr>
          <w:attr w:name="ProductID" w:val="15 g"/>
        </w:smartTagPr>
        <w:r w:rsidRPr="00E84B79">
          <w:rPr>
            <w:sz w:val="24"/>
            <w:szCs w:val="24"/>
          </w:rPr>
          <w:t>15 g</w:t>
        </w:r>
      </w:smartTag>
      <w:r w:rsidRPr="00E84B79">
        <w:rPr>
          <w:sz w:val="24"/>
          <w:szCs w:val="24"/>
        </w:rPr>
        <w:t xml:space="preserve"> om dagen), udviklet </w:t>
      </w:r>
      <w:proofErr w:type="spellStart"/>
      <w:r w:rsidRPr="00E84B79">
        <w:rPr>
          <w:sz w:val="24"/>
          <w:szCs w:val="24"/>
        </w:rPr>
        <w:t>Cushing’s</w:t>
      </w:r>
      <w:proofErr w:type="spellEnd"/>
      <w:r w:rsidRPr="00E84B79">
        <w:rPr>
          <w:sz w:val="24"/>
          <w:szCs w:val="24"/>
        </w:rPr>
        <w:t xml:space="preserve"> syndrom under behandling og derefter </w:t>
      </w:r>
      <w:proofErr w:type="spellStart"/>
      <w:r w:rsidRPr="00E84B79">
        <w:rPr>
          <w:sz w:val="24"/>
          <w:szCs w:val="24"/>
        </w:rPr>
        <w:t>pustuløs</w:t>
      </w:r>
      <w:proofErr w:type="spellEnd"/>
      <w:r w:rsidRPr="00E84B79">
        <w:rPr>
          <w:sz w:val="24"/>
          <w:szCs w:val="24"/>
        </w:rPr>
        <w:t xml:space="preserve"> psoriasis efter abrupt </w:t>
      </w:r>
      <w:proofErr w:type="spellStart"/>
      <w:r w:rsidRPr="00E84B79">
        <w:rPr>
          <w:sz w:val="24"/>
          <w:szCs w:val="24"/>
        </w:rPr>
        <w:t>seponering</w:t>
      </w:r>
      <w:proofErr w:type="spellEnd"/>
      <w:r w:rsidRPr="00E84B79">
        <w:rPr>
          <w:sz w:val="24"/>
          <w:szCs w:val="24"/>
        </w:rPr>
        <w:t xml:space="preserve"> af behandlingen.</w:t>
      </w:r>
    </w:p>
    <w:p w:rsidR="009260DE" w:rsidRDefault="009260DE" w:rsidP="009260DE">
      <w:pPr>
        <w:tabs>
          <w:tab w:val="left" w:pos="851"/>
        </w:tabs>
        <w:ind w:left="851"/>
        <w:rPr>
          <w:sz w:val="24"/>
          <w:szCs w:val="24"/>
        </w:rPr>
      </w:pPr>
    </w:p>
    <w:p w:rsidR="00F41236" w:rsidRPr="00BA5805" w:rsidRDefault="00F41236"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4.10</w:t>
      </w:r>
      <w:r w:rsidRPr="00BA5805">
        <w:rPr>
          <w:b/>
          <w:sz w:val="24"/>
          <w:szCs w:val="24"/>
        </w:rPr>
        <w:tab/>
        <w:t>Udlevering</w:t>
      </w:r>
    </w:p>
    <w:p w:rsidR="009260DE" w:rsidRPr="00BA5805" w:rsidRDefault="00882D9E" w:rsidP="009260DE">
      <w:pPr>
        <w:tabs>
          <w:tab w:val="left" w:pos="851"/>
        </w:tabs>
        <w:ind w:left="851"/>
        <w:rPr>
          <w:sz w:val="24"/>
          <w:szCs w:val="24"/>
        </w:rPr>
      </w:pPr>
      <w:r>
        <w:rPr>
          <w:sz w:val="24"/>
          <w:szCs w:val="24"/>
        </w:rPr>
        <w:t>B</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5.</w:t>
      </w:r>
      <w:r w:rsidRPr="00BA5805">
        <w:rPr>
          <w:b/>
          <w:sz w:val="24"/>
          <w:szCs w:val="24"/>
        </w:rPr>
        <w:tab/>
        <w:t>FARMAKOLOGISKE EGENSKABER</w:t>
      </w:r>
    </w:p>
    <w:p w:rsidR="009260DE" w:rsidRPr="00BA5805" w:rsidRDefault="009260DE" w:rsidP="00803C1E">
      <w:pPr>
        <w:tabs>
          <w:tab w:val="left" w:pos="851"/>
        </w:tabs>
        <w:rPr>
          <w:sz w:val="24"/>
          <w:szCs w:val="24"/>
        </w:rPr>
      </w:pPr>
    </w:p>
    <w:p w:rsidR="00803C1E" w:rsidRDefault="009260DE" w:rsidP="00803C1E">
      <w:pPr>
        <w:tabs>
          <w:tab w:val="num" w:pos="851"/>
        </w:tabs>
        <w:ind w:left="851" w:hanging="851"/>
        <w:rPr>
          <w:sz w:val="24"/>
          <w:szCs w:val="24"/>
        </w:rPr>
      </w:pPr>
      <w:r w:rsidRPr="00BA5805">
        <w:rPr>
          <w:b/>
          <w:sz w:val="24"/>
          <w:szCs w:val="24"/>
        </w:rPr>
        <w:t>5.1</w:t>
      </w:r>
      <w:r w:rsidRPr="00BA5805">
        <w:rPr>
          <w:b/>
          <w:sz w:val="24"/>
          <w:szCs w:val="24"/>
        </w:rPr>
        <w:tab/>
      </w:r>
      <w:proofErr w:type="spellStart"/>
      <w:r w:rsidRPr="00BA5805">
        <w:rPr>
          <w:b/>
          <w:sz w:val="24"/>
          <w:szCs w:val="24"/>
        </w:rPr>
        <w:t>Farmakodynamiske</w:t>
      </w:r>
      <w:proofErr w:type="spellEnd"/>
      <w:r w:rsidRPr="00BA5805">
        <w:rPr>
          <w:b/>
          <w:sz w:val="24"/>
          <w:szCs w:val="24"/>
        </w:rPr>
        <w:t xml:space="preserve"> egenskaber</w:t>
      </w:r>
      <w:r w:rsidR="00803C1E">
        <w:rPr>
          <w:b/>
          <w:sz w:val="24"/>
          <w:szCs w:val="24"/>
        </w:rPr>
        <w:br/>
      </w:r>
      <w:bookmarkStart w:id="6" w:name="_Hlk121753973"/>
      <w:bookmarkStart w:id="7" w:name="_Hlk121742993"/>
      <w:proofErr w:type="spellStart"/>
      <w:r w:rsidR="00803C1E" w:rsidRPr="00C922B2">
        <w:rPr>
          <w:sz w:val="24"/>
          <w:szCs w:val="24"/>
        </w:rPr>
        <w:t>Farmakoterapeutisk</w:t>
      </w:r>
      <w:proofErr w:type="spellEnd"/>
      <w:r w:rsidR="00803C1E" w:rsidRPr="00C922B2">
        <w:rPr>
          <w:sz w:val="24"/>
          <w:szCs w:val="24"/>
        </w:rPr>
        <w:t xml:space="preserve"> klassifikation:</w:t>
      </w:r>
      <w:bookmarkEnd w:id="6"/>
      <w:bookmarkEnd w:id="7"/>
      <w:r w:rsidR="00803C1E">
        <w:rPr>
          <w:sz w:val="24"/>
          <w:szCs w:val="24"/>
        </w:rPr>
        <w:t xml:space="preserve"> Midler mod psoriasis; andre midler mod psoriasis til udvortes brug; </w:t>
      </w:r>
      <w:proofErr w:type="spellStart"/>
      <w:r w:rsidR="00803C1E">
        <w:rPr>
          <w:sz w:val="24"/>
          <w:szCs w:val="24"/>
        </w:rPr>
        <w:t>calcipotriol</w:t>
      </w:r>
      <w:proofErr w:type="spellEnd"/>
      <w:r w:rsidR="00803C1E">
        <w:rPr>
          <w:sz w:val="24"/>
          <w:szCs w:val="24"/>
        </w:rPr>
        <w:t>, kombinationer. ATC-kode: D05AX52.</w:t>
      </w:r>
    </w:p>
    <w:p w:rsidR="00803C1E" w:rsidRPr="00BA5805" w:rsidRDefault="00803C1E" w:rsidP="00803C1E">
      <w:pPr>
        <w:tabs>
          <w:tab w:val="num" w:pos="851"/>
        </w:tabs>
        <w:ind w:left="851" w:hanging="851"/>
        <w:rPr>
          <w:b/>
          <w:sz w:val="24"/>
          <w:szCs w:val="24"/>
        </w:rPr>
      </w:pPr>
    </w:p>
    <w:p w:rsidR="008B3069" w:rsidRPr="008B3069" w:rsidRDefault="008B3069" w:rsidP="008B3069">
      <w:pPr>
        <w:tabs>
          <w:tab w:val="left" w:pos="851"/>
        </w:tabs>
        <w:ind w:left="851"/>
        <w:rPr>
          <w:sz w:val="24"/>
          <w:szCs w:val="24"/>
        </w:rPr>
      </w:pPr>
      <w:proofErr w:type="spellStart"/>
      <w:r w:rsidRPr="008B3069">
        <w:rPr>
          <w:sz w:val="24"/>
          <w:szCs w:val="24"/>
        </w:rPr>
        <w:t>Calcipotriol</w:t>
      </w:r>
      <w:proofErr w:type="spellEnd"/>
      <w:r w:rsidRPr="008B3069">
        <w:rPr>
          <w:sz w:val="24"/>
          <w:szCs w:val="24"/>
        </w:rPr>
        <w:t xml:space="preserve"> er et D-vitaminderivat. In </w:t>
      </w:r>
      <w:proofErr w:type="spellStart"/>
      <w:r w:rsidRPr="008B3069">
        <w:rPr>
          <w:sz w:val="24"/>
          <w:szCs w:val="24"/>
        </w:rPr>
        <w:t>vitro</w:t>
      </w:r>
      <w:proofErr w:type="spellEnd"/>
      <w:r w:rsidRPr="008B3069">
        <w:rPr>
          <w:sz w:val="24"/>
          <w:szCs w:val="24"/>
        </w:rPr>
        <w:t xml:space="preserve"> data tyder på, at </w:t>
      </w:r>
      <w:proofErr w:type="spellStart"/>
      <w:r w:rsidRPr="008B3069">
        <w:rPr>
          <w:sz w:val="24"/>
          <w:szCs w:val="24"/>
        </w:rPr>
        <w:t>calcipotriol</w:t>
      </w:r>
      <w:proofErr w:type="spellEnd"/>
      <w:r w:rsidRPr="008B3069">
        <w:rPr>
          <w:sz w:val="24"/>
          <w:szCs w:val="24"/>
        </w:rPr>
        <w:t xml:space="preserve"> stimulerer differentieringen og hæmmer </w:t>
      </w:r>
      <w:proofErr w:type="spellStart"/>
      <w:r w:rsidRPr="008B3069">
        <w:rPr>
          <w:sz w:val="24"/>
          <w:szCs w:val="24"/>
        </w:rPr>
        <w:t>proliferationen</w:t>
      </w:r>
      <w:proofErr w:type="spellEnd"/>
      <w:r w:rsidRPr="008B3069">
        <w:rPr>
          <w:sz w:val="24"/>
          <w:szCs w:val="24"/>
        </w:rPr>
        <w:t xml:space="preserve"> af </w:t>
      </w:r>
      <w:proofErr w:type="spellStart"/>
      <w:r w:rsidRPr="008B3069">
        <w:rPr>
          <w:sz w:val="24"/>
          <w:szCs w:val="24"/>
        </w:rPr>
        <w:t>keratinocytter</w:t>
      </w:r>
      <w:proofErr w:type="spellEnd"/>
      <w:r w:rsidRPr="008B3069">
        <w:rPr>
          <w:sz w:val="24"/>
          <w:szCs w:val="24"/>
        </w:rPr>
        <w:t>. Dette er den foreslåede baggrund for dets virkning ved psoriasis.</w:t>
      </w:r>
    </w:p>
    <w:p w:rsidR="008B3069" w:rsidRPr="008B3069" w:rsidRDefault="008B3069" w:rsidP="008B3069">
      <w:pPr>
        <w:tabs>
          <w:tab w:val="left" w:pos="851"/>
        </w:tabs>
        <w:ind w:left="851"/>
        <w:rPr>
          <w:sz w:val="24"/>
          <w:szCs w:val="24"/>
        </w:rPr>
      </w:pPr>
    </w:p>
    <w:p w:rsidR="008B3069" w:rsidRPr="008B3069" w:rsidRDefault="008B3069" w:rsidP="008B3069">
      <w:pPr>
        <w:tabs>
          <w:tab w:val="left" w:pos="851"/>
        </w:tabs>
        <w:ind w:left="851"/>
        <w:rPr>
          <w:sz w:val="24"/>
          <w:szCs w:val="24"/>
        </w:rPr>
      </w:pPr>
      <w:r w:rsidRPr="008B3069">
        <w:rPr>
          <w:sz w:val="24"/>
          <w:szCs w:val="24"/>
        </w:rPr>
        <w:t xml:space="preserve">I lighed med andre </w:t>
      </w:r>
      <w:proofErr w:type="spellStart"/>
      <w:r w:rsidRPr="008B3069">
        <w:rPr>
          <w:sz w:val="24"/>
          <w:szCs w:val="24"/>
        </w:rPr>
        <w:t>topikale</w:t>
      </w:r>
      <w:proofErr w:type="spellEnd"/>
      <w:r w:rsidRPr="008B3069">
        <w:rPr>
          <w:sz w:val="24"/>
          <w:szCs w:val="24"/>
        </w:rPr>
        <w:t xml:space="preserve"> </w:t>
      </w:r>
      <w:proofErr w:type="spellStart"/>
      <w:r w:rsidRPr="008B3069">
        <w:rPr>
          <w:sz w:val="24"/>
          <w:szCs w:val="24"/>
        </w:rPr>
        <w:t>kortikosteroider</w:t>
      </w:r>
      <w:proofErr w:type="spellEnd"/>
      <w:r w:rsidRPr="008B3069">
        <w:rPr>
          <w:sz w:val="24"/>
          <w:szCs w:val="24"/>
        </w:rPr>
        <w:t xml:space="preserve"> har </w:t>
      </w:r>
      <w:proofErr w:type="spellStart"/>
      <w:r w:rsidRPr="008B3069">
        <w:rPr>
          <w:sz w:val="24"/>
          <w:szCs w:val="24"/>
        </w:rPr>
        <w:t>betamethasondipropionat</w:t>
      </w:r>
      <w:proofErr w:type="spellEnd"/>
      <w:r w:rsidRPr="008B3069">
        <w:rPr>
          <w:sz w:val="24"/>
          <w:szCs w:val="24"/>
        </w:rPr>
        <w:t xml:space="preserve"> anti-inflammatoriske, kløestillende, </w:t>
      </w:r>
      <w:proofErr w:type="spellStart"/>
      <w:r w:rsidRPr="008B3069">
        <w:rPr>
          <w:sz w:val="24"/>
          <w:szCs w:val="24"/>
        </w:rPr>
        <w:t>vasokonstriktive</w:t>
      </w:r>
      <w:proofErr w:type="spellEnd"/>
      <w:r w:rsidRPr="008B3069">
        <w:rPr>
          <w:sz w:val="24"/>
          <w:szCs w:val="24"/>
        </w:rPr>
        <w:t xml:space="preserve"> og immunsupprimerende egenskaber, men kurerer dog ikke den tilgrundliggende tilstand. Virkningen forstærkes ved </w:t>
      </w:r>
      <w:proofErr w:type="spellStart"/>
      <w:r w:rsidRPr="008B3069">
        <w:rPr>
          <w:sz w:val="24"/>
          <w:szCs w:val="24"/>
        </w:rPr>
        <w:t>okklusion</w:t>
      </w:r>
      <w:proofErr w:type="spellEnd"/>
      <w:r w:rsidRPr="008B3069">
        <w:rPr>
          <w:sz w:val="24"/>
          <w:szCs w:val="24"/>
        </w:rPr>
        <w:t xml:space="preserve"> på grund af øget penetration af stratum </w:t>
      </w:r>
      <w:proofErr w:type="spellStart"/>
      <w:r w:rsidRPr="008B3069">
        <w:rPr>
          <w:sz w:val="24"/>
          <w:szCs w:val="24"/>
        </w:rPr>
        <w:t>corneum</w:t>
      </w:r>
      <w:proofErr w:type="spellEnd"/>
      <w:r w:rsidRPr="008B3069">
        <w:rPr>
          <w:sz w:val="24"/>
          <w:szCs w:val="24"/>
        </w:rPr>
        <w:t xml:space="preserve">. Hyppigheden af bivirkningerne vil stige på grund af dette. Virkningsmekanismen for den anti-inflammatoriske aktivitet af </w:t>
      </w:r>
      <w:proofErr w:type="spellStart"/>
      <w:r w:rsidRPr="008B3069">
        <w:rPr>
          <w:sz w:val="24"/>
          <w:szCs w:val="24"/>
        </w:rPr>
        <w:t>topikale</w:t>
      </w:r>
      <w:proofErr w:type="spellEnd"/>
      <w:r w:rsidRPr="008B3069">
        <w:rPr>
          <w:sz w:val="24"/>
          <w:szCs w:val="24"/>
        </w:rPr>
        <w:t xml:space="preserve"> steroider er generelt uklar.</w:t>
      </w:r>
    </w:p>
    <w:p w:rsidR="008B3069" w:rsidRPr="008B3069" w:rsidRDefault="008B3069" w:rsidP="008B3069">
      <w:pPr>
        <w:tabs>
          <w:tab w:val="left" w:pos="851"/>
        </w:tabs>
        <w:ind w:left="851"/>
        <w:rPr>
          <w:sz w:val="24"/>
          <w:szCs w:val="24"/>
        </w:rPr>
      </w:pPr>
    </w:p>
    <w:p w:rsidR="008B3069" w:rsidRPr="008B3069" w:rsidRDefault="008B3069" w:rsidP="008B3069">
      <w:pPr>
        <w:tabs>
          <w:tab w:val="left" w:pos="851"/>
        </w:tabs>
        <w:ind w:left="851"/>
        <w:rPr>
          <w:sz w:val="24"/>
          <w:szCs w:val="24"/>
        </w:rPr>
      </w:pPr>
      <w:r w:rsidRPr="008B3069">
        <w:rPr>
          <w:sz w:val="24"/>
          <w:szCs w:val="24"/>
        </w:rPr>
        <w:t xml:space="preserve">Det </w:t>
      </w:r>
      <w:proofErr w:type="spellStart"/>
      <w:r w:rsidRPr="008B3069">
        <w:rPr>
          <w:sz w:val="24"/>
          <w:szCs w:val="24"/>
        </w:rPr>
        <w:t>adrenale</w:t>
      </w:r>
      <w:proofErr w:type="spellEnd"/>
      <w:r w:rsidRPr="008B3069">
        <w:rPr>
          <w:sz w:val="24"/>
          <w:szCs w:val="24"/>
        </w:rPr>
        <w:t xml:space="preserve"> respons til ACTH blev bestemt ved at måle serum-</w:t>
      </w:r>
      <w:proofErr w:type="spellStart"/>
      <w:r w:rsidRPr="008B3069">
        <w:rPr>
          <w:sz w:val="24"/>
          <w:szCs w:val="24"/>
        </w:rPr>
        <w:t>cortisol</w:t>
      </w:r>
      <w:proofErr w:type="spellEnd"/>
      <w:r w:rsidRPr="008B3069">
        <w:rPr>
          <w:sz w:val="24"/>
          <w:szCs w:val="24"/>
        </w:rPr>
        <w:t xml:space="preserve"> hos patienter med udbredt psoriasis i både hårbunden og på kroppen med et forbrug på højst 106 g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og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kombinationssalve om ugen.</w:t>
      </w:r>
    </w:p>
    <w:p w:rsidR="008B3069" w:rsidRPr="008B3069" w:rsidRDefault="008B3069" w:rsidP="008B3069">
      <w:pPr>
        <w:tabs>
          <w:tab w:val="left" w:pos="851"/>
        </w:tabs>
        <w:ind w:left="851"/>
        <w:rPr>
          <w:sz w:val="24"/>
          <w:szCs w:val="24"/>
        </w:rPr>
      </w:pPr>
      <w:r w:rsidRPr="008B3069">
        <w:rPr>
          <w:sz w:val="24"/>
          <w:szCs w:val="24"/>
        </w:rPr>
        <w:t xml:space="preserve">Der blev set et marginalt nedsat </w:t>
      </w:r>
      <w:proofErr w:type="spellStart"/>
      <w:r w:rsidRPr="008B3069">
        <w:rPr>
          <w:sz w:val="24"/>
          <w:szCs w:val="24"/>
        </w:rPr>
        <w:t>cortisolrespons</w:t>
      </w:r>
      <w:proofErr w:type="spellEnd"/>
      <w:r w:rsidRPr="008B3069">
        <w:rPr>
          <w:sz w:val="24"/>
          <w:szCs w:val="24"/>
        </w:rPr>
        <w:t xml:space="preserve"> 30 minutter efter eksponering for ACTH hos 5 ud af 32 patienter (15,6 %) efter 4 ugers behandling og hos 2 ud af 11 patienter (18,2 %), som fortsatte behandlingen til i alt 8 uger. I alle tilfælde var serum-</w:t>
      </w:r>
      <w:proofErr w:type="spellStart"/>
      <w:r w:rsidRPr="008B3069">
        <w:rPr>
          <w:sz w:val="24"/>
          <w:szCs w:val="24"/>
        </w:rPr>
        <w:t>cortisolniveauerne</w:t>
      </w:r>
      <w:proofErr w:type="spellEnd"/>
      <w:r w:rsidRPr="008B3069">
        <w:rPr>
          <w:sz w:val="24"/>
          <w:szCs w:val="24"/>
        </w:rPr>
        <w:t xml:space="preserve"> normale 60 minutter efter eksponering for ACTH. Der var ikke evidens for ændring af calciumstofskiftet hos disse patienter. Med hensyn til HPA-suppression indikerede dette studie, at meget høje doser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og -salve kan have en svag effekt på HPA-aksen.</w:t>
      </w:r>
    </w:p>
    <w:p w:rsidR="008B3069" w:rsidRPr="008B3069" w:rsidRDefault="008B3069" w:rsidP="008B3069">
      <w:pPr>
        <w:tabs>
          <w:tab w:val="left" w:pos="851"/>
        </w:tabs>
        <w:ind w:left="851"/>
        <w:rPr>
          <w:sz w:val="24"/>
          <w:szCs w:val="24"/>
        </w:rPr>
      </w:pPr>
    </w:p>
    <w:p w:rsidR="008B3069" w:rsidRPr="008B3069" w:rsidRDefault="008B3069" w:rsidP="008B3069">
      <w:pPr>
        <w:tabs>
          <w:tab w:val="left" w:pos="851"/>
        </w:tabs>
        <w:ind w:left="851"/>
        <w:rPr>
          <w:sz w:val="24"/>
          <w:szCs w:val="24"/>
        </w:rPr>
      </w:pPr>
      <w:r w:rsidRPr="008B3069">
        <w:rPr>
          <w:sz w:val="24"/>
          <w:szCs w:val="24"/>
        </w:rPr>
        <w:t xml:space="preserve">Virkningen af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én gang daglig blev undersøgt i to randomiserede, dobbeltblindede, 8-ugers kliniske studier, der inkluderede mere end 2.900 patienter med psoriasis i hårbunden af mindst lettere sværhedsgrad ifølge </w:t>
      </w:r>
      <w:proofErr w:type="spellStart"/>
      <w:r w:rsidRPr="008B3069">
        <w:rPr>
          <w:sz w:val="24"/>
          <w:szCs w:val="24"/>
        </w:rPr>
        <w:t>Investigator’s</w:t>
      </w:r>
      <w:proofErr w:type="spellEnd"/>
      <w:r w:rsidRPr="008B3069">
        <w:rPr>
          <w:sz w:val="24"/>
          <w:szCs w:val="24"/>
        </w:rPr>
        <w:t xml:space="preserve"> Global </w:t>
      </w:r>
      <w:proofErr w:type="spellStart"/>
      <w:r w:rsidRPr="008B3069">
        <w:rPr>
          <w:sz w:val="24"/>
          <w:szCs w:val="24"/>
        </w:rPr>
        <w:t>Assessment</w:t>
      </w:r>
      <w:proofErr w:type="spellEnd"/>
      <w:r w:rsidRPr="008B3069">
        <w:rPr>
          <w:sz w:val="24"/>
          <w:szCs w:val="24"/>
        </w:rPr>
        <w:t xml:space="preserve"> of </w:t>
      </w:r>
      <w:proofErr w:type="spellStart"/>
      <w:r w:rsidRPr="008B3069">
        <w:rPr>
          <w:sz w:val="24"/>
          <w:szCs w:val="24"/>
        </w:rPr>
        <w:t>disease</w:t>
      </w:r>
      <w:proofErr w:type="spellEnd"/>
      <w:r w:rsidRPr="008B3069">
        <w:rPr>
          <w:sz w:val="24"/>
          <w:szCs w:val="24"/>
        </w:rPr>
        <w:t xml:space="preserve"> </w:t>
      </w:r>
      <w:proofErr w:type="spellStart"/>
      <w:r w:rsidRPr="008B3069">
        <w:rPr>
          <w:sz w:val="24"/>
          <w:szCs w:val="24"/>
        </w:rPr>
        <w:t>severity</w:t>
      </w:r>
      <w:proofErr w:type="spellEnd"/>
      <w:r w:rsidRPr="008B3069">
        <w:rPr>
          <w:sz w:val="24"/>
          <w:szCs w:val="24"/>
        </w:rPr>
        <w:t xml:space="preserve"> (IGA). Sammenligningspræparaterne var </w:t>
      </w:r>
      <w:proofErr w:type="spellStart"/>
      <w:r w:rsidRPr="008B3069">
        <w:rPr>
          <w:sz w:val="24"/>
          <w:szCs w:val="24"/>
        </w:rPr>
        <w:t>betamethason</w:t>
      </w:r>
      <w:r w:rsidRPr="008B3069">
        <w:rPr>
          <w:sz w:val="24"/>
          <w:szCs w:val="24"/>
        </w:rPr>
        <w:softHyphen/>
        <w:t>dipropionat</w:t>
      </w:r>
      <w:proofErr w:type="spellEnd"/>
      <w:r w:rsidRPr="008B3069">
        <w:rPr>
          <w:sz w:val="24"/>
          <w:szCs w:val="24"/>
        </w:rPr>
        <w:t xml:space="preserve"> i gel-vehiklet, </w:t>
      </w:r>
      <w:proofErr w:type="spellStart"/>
      <w:r w:rsidRPr="008B3069">
        <w:rPr>
          <w:sz w:val="24"/>
          <w:szCs w:val="24"/>
        </w:rPr>
        <w:t>calcipotriol</w:t>
      </w:r>
      <w:proofErr w:type="spellEnd"/>
      <w:r w:rsidRPr="008B3069">
        <w:rPr>
          <w:sz w:val="24"/>
          <w:szCs w:val="24"/>
        </w:rPr>
        <w:t xml:space="preserve"> i gel-vehiklet og (i en af studierne) gel-vehiklet alene, alle anvendt én gang daglig. Resultaterne for det primære responskriterium (ingen eller meget mild sygdomsgrad ifølge IGA i uge 8) viste, at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var mere effektiv (statistisk signifikant) end sammenligningspræparaterne. Resultaterne for hvor hurtigt virkningen indtraf, baseret på lignende data i uge 2, viste også, at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var mere effektiv end sammenligningspræparaterne (statistisk signifikant).</w:t>
      </w:r>
    </w:p>
    <w:p w:rsidR="008B3069" w:rsidRPr="008B3069" w:rsidRDefault="008B3069" w:rsidP="008B3069">
      <w:pPr>
        <w:tabs>
          <w:tab w:val="left" w:pos="851"/>
        </w:tabs>
        <w:ind w:left="851"/>
        <w:rPr>
          <w:sz w:val="24"/>
          <w:szCs w:val="24"/>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2683"/>
        <w:gridCol w:w="2683"/>
        <w:gridCol w:w="1363"/>
        <w:gridCol w:w="1024"/>
      </w:tblGrid>
      <w:tr w:rsidR="008B3069" w:rsidRPr="008B3069" w:rsidTr="008B3069">
        <w:tc>
          <w:tcPr>
            <w:tcW w:w="1450"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 patienter med ingen eller meget mild sygdomsgrad</w:t>
            </w:r>
          </w:p>
        </w:tc>
        <w:tc>
          <w:tcPr>
            <w:tcW w:w="2594"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proofErr w:type="spellStart"/>
            <w:r w:rsidRPr="008B3069">
              <w:rPr>
                <w:sz w:val="24"/>
                <w:szCs w:val="24"/>
              </w:rPr>
              <w:t>Betamethasondipropionat</w:t>
            </w:r>
            <w:proofErr w:type="spellEnd"/>
            <w:r w:rsidRPr="008B3069">
              <w:rPr>
                <w:sz w:val="24"/>
                <w:szCs w:val="24"/>
              </w:rPr>
              <w:t xml:space="preserve"> og </w:t>
            </w:r>
            <w:proofErr w:type="spellStart"/>
            <w:r w:rsidRPr="008B3069">
              <w:rPr>
                <w:sz w:val="24"/>
                <w:szCs w:val="24"/>
              </w:rPr>
              <w:t>calcipotriol</w:t>
            </w:r>
            <w:proofErr w:type="spellEnd"/>
            <w:r w:rsidRPr="008B3069">
              <w:rPr>
                <w:sz w:val="24"/>
                <w:szCs w:val="24"/>
              </w:rPr>
              <w:t xml:space="preserve"> kombinationsgel</w:t>
            </w:r>
          </w:p>
          <w:p w:rsidR="008B3069" w:rsidRPr="008B3069" w:rsidRDefault="008B3069" w:rsidP="009E4137">
            <w:pPr>
              <w:rPr>
                <w:sz w:val="24"/>
                <w:szCs w:val="24"/>
              </w:rPr>
            </w:pPr>
            <w:r w:rsidRPr="008B3069">
              <w:rPr>
                <w:sz w:val="24"/>
                <w:szCs w:val="24"/>
              </w:rPr>
              <w:t>(n=1.108)</w:t>
            </w:r>
          </w:p>
        </w:tc>
        <w:tc>
          <w:tcPr>
            <w:tcW w:w="2594"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proofErr w:type="spellStart"/>
            <w:r w:rsidRPr="008B3069">
              <w:rPr>
                <w:sz w:val="24"/>
                <w:szCs w:val="24"/>
              </w:rPr>
              <w:t>Betamethasondipropionat</w:t>
            </w:r>
            <w:proofErr w:type="spellEnd"/>
          </w:p>
          <w:p w:rsidR="008B3069" w:rsidRPr="008B3069" w:rsidRDefault="008B3069" w:rsidP="009E4137">
            <w:pPr>
              <w:rPr>
                <w:sz w:val="24"/>
                <w:szCs w:val="24"/>
              </w:rPr>
            </w:pPr>
            <w:r w:rsidRPr="008B3069">
              <w:rPr>
                <w:sz w:val="24"/>
                <w:szCs w:val="24"/>
              </w:rPr>
              <w:t>(n=1.118)</w:t>
            </w:r>
          </w:p>
        </w:tc>
        <w:tc>
          <w:tcPr>
            <w:tcW w:w="132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proofErr w:type="spellStart"/>
            <w:r w:rsidRPr="008B3069">
              <w:rPr>
                <w:sz w:val="24"/>
                <w:szCs w:val="24"/>
              </w:rPr>
              <w:t>Calcipotriol</w:t>
            </w:r>
            <w:proofErr w:type="spellEnd"/>
          </w:p>
          <w:p w:rsidR="008B3069" w:rsidRPr="008B3069" w:rsidRDefault="008B3069" w:rsidP="009E4137">
            <w:pPr>
              <w:rPr>
                <w:sz w:val="24"/>
                <w:szCs w:val="24"/>
              </w:rPr>
            </w:pPr>
            <w:r w:rsidRPr="008B3069">
              <w:rPr>
                <w:sz w:val="24"/>
                <w:szCs w:val="24"/>
              </w:rPr>
              <w:t>(n=558)</w:t>
            </w:r>
          </w:p>
        </w:tc>
        <w:tc>
          <w:tcPr>
            <w:tcW w:w="111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ind w:left="32"/>
              <w:rPr>
                <w:sz w:val="24"/>
                <w:szCs w:val="24"/>
              </w:rPr>
            </w:pPr>
            <w:r w:rsidRPr="008B3069">
              <w:rPr>
                <w:sz w:val="24"/>
                <w:szCs w:val="24"/>
              </w:rPr>
              <w:t>Gel-vehikel</w:t>
            </w:r>
          </w:p>
          <w:p w:rsidR="008B3069" w:rsidRPr="008B3069" w:rsidRDefault="008B3069" w:rsidP="009E4137">
            <w:pPr>
              <w:ind w:left="32"/>
              <w:rPr>
                <w:sz w:val="24"/>
                <w:szCs w:val="24"/>
              </w:rPr>
            </w:pPr>
            <w:r w:rsidRPr="008B3069">
              <w:rPr>
                <w:sz w:val="24"/>
                <w:szCs w:val="24"/>
              </w:rPr>
              <w:t>(n=136)</w:t>
            </w:r>
          </w:p>
        </w:tc>
      </w:tr>
      <w:tr w:rsidR="008B3069" w:rsidRPr="008B3069" w:rsidTr="008B3069">
        <w:tc>
          <w:tcPr>
            <w:tcW w:w="1450"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uge 2</w:t>
            </w:r>
          </w:p>
        </w:tc>
        <w:tc>
          <w:tcPr>
            <w:tcW w:w="2594"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53,2 %</w:t>
            </w:r>
          </w:p>
        </w:tc>
        <w:tc>
          <w:tcPr>
            <w:tcW w:w="2594"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42,8 %</w:t>
            </w:r>
            <w:r w:rsidRPr="008B3069">
              <w:rPr>
                <w:sz w:val="24"/>
                <w:szCs w:val="24"/>
                <w:vertAlign w:val="superscript"/>
              </w:rPr>
              <w:t>1</w:t>
            </w:r>
          </w:p>
        </w:tc>
        <w:tc>
          <w:tcPr>
            <w:tcW w:w="132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17,2 %</w:t>
            </w:r>
            <w:r w:rsidRPr="008B3069">
              <w:rPr>
                <w:sz w:val="24"/>
                <w:szCs w:val="24"/>
                <w:vertAlign w:val="superscript"/>
              </w:rPr>
              <w:t>1</w:t>
            </w:r>
          </w:p>
        </w:tc>
        <w:tc>
          <w:tcPr>
            <w:tcW w:w="111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ind w:left="32"/>
              <w:rPr>
                <w:sz w:val="24"/>
                <w:szCs w:val="24"/>
              </w:rPr>
            </w:pPr>
            <w:r w:rsidRPr="008B3069">
              <w:rPr>
                <w:sz w:val="24"/>
                <w:szCs w:val="24"/>
              </w:rPr>
              <w:t>11,8 %</w:t>
            </w:r>
            <w:r w:rsidRPr="008B3069">
              <w:rPr>
                <w:sz w:val="24"/>
                <w:szCs w:val="24"/>
                <w:vertAlign w:val="superscript"/>
              </w:rPr>
              <w:t>1</w:t>
            </w:r>
          </w:p>
        </w:tc>
      </w:tr>
      <w:tr w:rsidR="008B3069" w:rsidRPr="008B3069" w:rsidTr="008B3069">
        <w:tc>
          <w:tcPr>
            <w:tcW w:w="1450"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uge 8</w:t>
            </w:r>
          </w:p>
        </w:tc>
        <w:tc>
          <w:tcPr>
            <w:tcW w:w="2594"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69,8 %</w:t>
            </w:r>
          </w:p>
        </w:tc>
        <w:tc>
          <w:tcPr>
            <w:tcW w:w="2594"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62,5 %</w:t>
            </w:r>
            <w:r w:rsidRPr="008B3069">
              <w:rPr>
                <w:sz w:val="24"/>
                <w:szCs w:val="24"/>
                <w:vertAlign w:val="superscript"/>
              </w:rPr>
              <w:t>1</w:t>
            </w:r>
          </w:p>
        </w:tc>
        <w:tc>
          <w:tcPr>
            <w:tcW w:w="132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40,1 %</w:t>
            </w:r>
            <w:r w:rsidRPr="008B3069">
              <w:rPr>
                <w:sz w:val="24"/>
                <w:szCs w:val="24"/>
                <w:vertAlign w:val="superscript"/>
              </w:rPr>
              <w:t>1</w:t>
            </w:r>
          </w:p>
        </w:tc>
        <w:tc>
          <w:tcPr>
            <w:tcW w:w="111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ind w:left="32"/>
              <w:rPr>
                <w:sz w:val="24"/>
                <w:szCs w:val="24"/>
              </w:rPr>
            </w:pPr>
            <w:r w:rsidRPr="008B3069">
              <w:rPr>
                <w:sz w:val="24"/>
                <w:szCs w:val="24"/>
              </w:rPr>
              <w:t>22,8 %</w:t>
            </w:r>
            <w:r w:rsidRPr="008B3069">
              <w:rPr>
                <w:sz w:val="24"/>
                <w:szCs w:val="24"/>
                <w:vertAlign w:val="superscript"/>
              </w:rPr>
              <w:t>1</w:t>
            </w:r>
          </w:p>
        </w:tc>
      </w:tr>
    </w:tbl>
    <w:p w:rsidR="008B3069" w:rsidRPr="008B3069" w:rsidRDefault="008B3069" w:rsidP="008B3069">
      <w:pPr>
        <w:tabs>
          <w:tab w:val="left" w:pos="851"/>
        </w:tabs>
        <w:ind w:left="851"/>
        <w:rPr>
          <w:sz w:val="24"/>
          <w:szCs w:val="24"/>
        </w:rPr>
      </w:pPr>
      <w:r w:rsidRPr="008B3069">
        <w:rPr>
          <w:sz w:val="24"/>
          <w:szCs w:val="24"/>
          <w:vertAlign w:val="superscript"/>
        </w:rPr>
        <w:t>1</w:t>
      </w:r>
      <w:r w:rsidRPr="008B3069">
        <w:rPr>
          <w:sz w:val="24"/>
          <w:szCs w:val="24"/>
        </w:rPr>
        <w:t xml:space="preserve"> Statistisk signifikant mindre effektivt end </w:t>
      </w:r>
      <w:proofErr w:type="spellStart"/>
      <w:r w:rsidRPr="008B3069">
        <w:rPr>
          <w:sz w:val="24"/>
          <w:szCs w:val="24"/>
        </w:rPr>
        <w:t>betamethasondipropionat</w:t>
      </w:r>
      <w:proofErr w:type="spellEnd"/>
      <w:r w:rsidRPr="008B3069">
        <w:rPr>
          <w:sz w:val="24"/>
          <w:szCs w:val="24"/>
        </w:rPr>
        <w:t xml:space="preserve"> og </w:t>
      </w:r>
      <w:proofErr w:type="spellStart"/>
      <w:r w:rsidRPr="008B3069">
        <w:rPr>
          <w:sz w:val="24"/>
          <w:szCs w:val="24"/>
        </w:rPr>
        <w:t>calcipotriol</w:t>
      </w:r>
      <w:proofErr w:type="spellEnd"/>
      <w:r w:rsidRPr="008B3069">
        <w:rPr>
          <w:sz w:val="24"/>
          <w:szCs w:val="24"/>
        </w:rPr>
        <w:t xml:space="preserve"> kombinationsgel (P&lt;0,001)</w:t>
      </w:r>
    </w:p>
    <w:p w:rsidR="008B3069" w:rsidRPr="008B3069" w:rsidRDefault="008B3069" w:rsidP="008B3069">
      <w:pPr>
        <w:tabs>
          <w:tab w:val="left" w:pos="851"/>
        </w:tabs>
        <w:ind w:left="851"/>
        <w:rPr>
          <w:sz w:val="24"/>
          <w:szCs w:val="24"/>
        </w:rPr>
      </w:pPr>
    </w:p>
    <w:p w:rsidR="008B3069" w:rsidRPr="008B3069" w:rsidRDefault="008B3069" w:rsidP="008B3069">
      <w:pPr>
        <w:tabs>
          <w:tab w:val="left" w:pos="851"/>
        </w:tabs>
        <w:ind w:left="851"/>
        <w:rPr>
          <w:sz w:val="24"/>
          <w:szCs w:val="24"/>
        </w:rPr>
      </w:pPr>
      <w:r w:rsidRPr="008B3069">
        <w:rPr>
          <w:sz w:val="24"/>
          <w:szCs w:val="24"/>
        </w:rPr>
        <w:t xml:space="preserve">Virkningen af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én gang daglig på kroppen, bortset fra hårbunden, blev undersøgt i en randomiseret, dobbeltblindet, 8-ugers klinisk studie med 296 patienter med psoriasis </w:t>
      </w:r>
      <w:proofErr w:type="spellStart"/>
      <w:r w:rsidRPr="008B3069">
        <w:rPr>
          <w:sz w:val="24"/>
          <w:szCs w:val="24"/>
        </w:rPr>
        <w:t>vulgaris</w:t>
      </w:r>
      <w:proofErr w:type="spellEnd"/>
      <w:r w:rsidRPr="008B3069">
        <w:rPr>
          <w:sz w:val="24"/>
          <w:szCs w:val="24"/>
        </w:rPr>
        <w:t xml:space="preserve"> af mild eller moderat sværhedsgrad ifølge IGA. </w:t>
      </w:r>
    </w:p>
    <w:p w:rsidR="008B3069" w:rsidRPr="008B3069" w:rsidRDefault="008B3069" w:rsidP="008B3069">
      <w:pPr>
        <w:tabs>
          <w:tab w:val="left" w:pos="851"/>
        </w:tabs>
        <w:ind w:left="851"/>
        <w:rPr>
          <w:sz w:val="24"/>
          <w:szCs w:val="24"/>
        </w:rPr>
      </w:pPr>
      <w:r w:rsidRPr="008B3069">
        <w:rPr>
          <w:sz w:val="24"/>
          <w:szCs w:val="24"/>
        </w:rPr>
        <w:t xml:space="preserve">Sammenligningsprodukter var </w:t>
      </w:r>
      <w:proofErr w:type="spellStart"/>
      <w:r w:rsidRPr="008B3069">
        <w:rPr>
          <w:sz w:val="24"/>
          <w:szCs w:val="24"/>
        </w:rPr>
        <w:t>betamethasondipropionat</w:t>
      </w:r>
      <w:proofErr w:type="spellEnd"/>
      <w:r w:rsidRPr="008B3069">
        <w:rPr>
          <w:sz w:val="24"/>
          <w:szCs w:val="24"/>
        </w:rPr>
        <w:t xml:space="preserve"> i gel-vehiklet, </w:t>
      </w:r>
      <w:proofErr w:type="spellStart"/>
      <w:r w:rsidRPr="008B3069">
        <w:rPr>
          <w:sz w:val="24"/>
          <w:szCs w:val="24"/>
        </w:rPr>
        <w:t>calcipotriol</w:t>
      </w:r>
      <w:proofErr w:type="spellEnd"/>
      <w:r w:rsidRPr="008B3069">
        <w:rPr>
          <w:sz w:val="24"/>
          <w:szCs w:val="24"/>
        </w:rPr>
        <w:t xml:space="preserve"> i gel-vehiklet og gel-vehiklet alene, alle anvendt én gang daglig. De primære responskriterier var kontrolleret sygdomsgrad ifølge IGA i uge 4 og i uge 8. Kontrolleret sygdomsgrad var defineret som "clear" eller "minimal sygdomsgrad" for patienter med moderat sygdomsgrad ved udgangspunktet og "clear" for patienter med mild sygdomsgrad ved udgangspunktet. Den procentvise ændring i Psoriasis </w:t>
      </w:r>
      <w:proofErr w:type="spellStart"/>
      <w:r w:rsidRPr="008B3069">
        <w:rPr>
          <w:sz w:val="24"/>
          <w:szCs w:val="24"/>
        </w:rPr>
        <w:t>Severity</w:t>
      </w:r>
      <w:proofErr w:type="spellEnd"/>
      <w:r w:rsidRPr="008B3069">
        <w:rPr>
          <w:sz w:val="24"/>
          <w:szCs w:val="24"/>
        </w:rPr>
        <w:t xml:space="preserve"> and </w:t>
      </w:r>
      <w:proofErr w:type="spellStart"/>
      <w:r w:rsidRPr="008B3069">
        <w:rPr>
          <w:sz w:val="24"/>
          <w:szCs w:val="24"/>
        </w:rPr>
        <w:t>Area</w:t>
      </w:r>
      <w:proofErr w:type="spellEnd"/>
      <w:r w:rsidRPr="008B3069">
        <w:rPr>
          <w:sz w:val="24"/>
          <w:szCs w:val="24"/>
        </w:rPr>
        <w:t xml:space="preserve"> </w:t>
      </w:r>
      <w:proofErr w:type="spellStart"/>
      <w:r w:rsidRPr="008B3069">
        <w:rPr>
          <w:sz w:val="24"/>
          <w:szCs w:val="24"/>
        </w:rPr>
        <w:t>index</w:t>
      </w:r>
      <w:proofErr w:type="spellEnd"/>
      <w:r w:rsidRPr="008B3069">
        <w:rPr>
          <w:sz w:val="24"/>
          <w:szCs w:val="24"/>
        </w:rPr>
        <w:t xml:space="preserve"> (PASI) fra udgangspunktet til uge 4 og uge 8 var sekundære responskriterier.</w:t>
      </w:r>
    </w:p>
    <w:p w:rsidR="008B3069" w:rsidRPr="008B3069" w:rsidRDefault="008B3069" w:rsidP="008B3069">
      <w:pPr>
        <w:tabs>
          <w:tab w:val="left" w:pos="851"/>
        </w:tabs>
        <w:ind w:left="851"/>
        <w:rPr>
          <w:sz w:val="24"/>
          <w:szCs w:val="24"/>
        </w:rPr>
      </w:pP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2683"/>
        <w:gridCol w:w="2625"/>
        <w:gridCol w:w="1380"/>
        <w:gridCol w:w="975"/>
      </w:tblGrid>
      <w:tr w:rsidR="008B3069" w:rsidRPr="008B3069" w:rsidTr="008B3069">
        <w:tc>
          <w:tcPr>
            <w:tcW w:w="1785"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ind w:left="31"/>
              <w:rPr>
                <w:sz w:val="24"/>
                <w:szCs w:val="24"/>
              </w:rPr>
            </w:pPr>
            <w:r w:rsidRPr="008B3069">
              <w:rPr>
                <w:sz w:val="24"/>
                <w:szCs w:val="24"/>
              </w:rPr>
              <w:t>% patienter med kontrolleret sygdomsgrad</w:t>
            </w:r>
          </w:p>
        </w:tc>
        <w:tc>
          <w:tcPr>
            <w:tcW w:w="268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proofErr w:type="spellStart"/>
            <w:r w:rsidRPr="008B3069">
              <w:rPr>
                <w:sz w:val="24"/>
                <w:szCs w:val="24"/>
              </w:rPr>
              <w:t>Betamethasondipropionat</w:t>
            </w:r>
            <w:proofErr w:type="spellEnd"/>
            <w:r w:rsidRPr="008B3069">
              <w:rPr>
                <w:sz w:val="24"/>
                <w:szCs w:val="24"/>
              </w:rPr>
              <w:t xml:space="preserve"> og </w:t>
            </w:r>
            <w:proofErr w:type="spellStart"/>
            <w:r w:rsidRPr="008B3069">
              <w:rPr>
                <w:sz w:val="24"/>
                <w:szCs w:val="24"/>
              </w:rPr>
              <w:t>calcipotriol</w:t>
            </w:r>
            <w:proofErr w:type="spellEnd"/>
            <w:r w:rsidRPr="008B3069">
              <w:rPr>
                <w:sz w:val="24"/>
                <w:szCs w:val="24"/>
              </w:rPr>
              <w:t xml:space="preserve"> kombinationsgel</w:t>
            </w:r>
          </w:p>
          <w:p w:rsidR="008B3069" w:rsidRPr="008B3069" w:rsidRDefault="008B3069" w:rsidP="009E4137">
            <w:pPr>
              <w:rPr>
                <w:sz w:val="24"/>
                <w:szCs w:val="24"/>
              </w:rPr>
            </w:pPr>
            <w:r w:rsidRPr="008B3069">
              <w:rPr>
                <w:sz w:val="24"/>
                <w:szCs w:val="24"/>
              </w:rPr>
              <w:t>(n=126)</w:t>
            </w:r>
          </w:p>
        </w:tc>
        <w:tc>
          <w:tcPr>
            <w:tcW w:w="271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68"/>
              <w:rPr>
                <w:sz w:val="24"/>
                <w:szCs w:val="24"/>
              </w:rPr>
            </w:pPr>
            <w:proofErr w:type="spellStart"/>
            <w:r w:rsidRPr="008B3069">
              <w:rPr>
                <w:sz w:val="24"/>
                <w:szCs w:val="24"/>
              </w:rPr>
              <w:t>Betamethasondipropionat</w:t>
            </w:r>
            <w:proofErr w:type="spellEnd"/>
          </w:p>
          <w:p w:rsidR="008B3069" w:rsidRPr="008B3069" w:rsidRDefault="008B3069" w:rsidP="00D928D2">
            <w:pPr>
              <w:ind w:left="-68"/>
              <w:rPr>
                <w:sz w:val="24"/>
                <w:szCs w:val="24"/>
              </w:rPr>
            </w:pPr>
            <w:r w:rsidRPr="008B3069">
              <w:rPr>
                <w:sz w:val="24"/>
                <w:szCs w:val="24"/>
              </w:rPr>
              <w:t>(n=68)</w:t>
            </w:r>
          </w:p>
        </w:tc>
        <w:tc>
          <w:tcPr>
            <w:tcW w:w="139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15"/>
              <w:rPr>
                <w:sz w:val="24"/>
                <w:szCs w:val="24"/>
              </w:rPr>
            </w:pPr>
            <w:proofErr w:type="spellStart"/>
            <w:r w:rsidRPr="008B3069">
              <w:rPr>
                <w:sz w:val="24"/>
                <w:szCs w:val="24"/>
              </w:rPr>
              <w:t>Calcipotriol</w:t>
            </w:r>
            <w:proofErr w:type="spellEnd"/>
          </w:p>
          <w:p w:rsidR="008B3069" w:rsidRPr="008B3069" w:rsidRDefault="008B3069" w:rsidP="00D928D2">
            <w:pPr>
              <w:ind w:left="15"/>
              <w:rPr>
                <w:sz w:val="24"/>
                <w:szCs w:val="24"/>
              </w:rPr>
            </w:pPr>
            <w:r w:rsidRPr="008B3069">
              <w:rPr>
                <w:sz w:val="24"/>
                <w:szCs w:val="24"/>
              </w:rPr>
              <w:t>(n=67)</w:t>
            </w:r>
          </w:p>
        </w:tc>
        <w:tc>
          <w:tcPr>
            <w:tcW w:w="63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52"/>
              <w:rPr>
                <w:sz w:val="24"/>
                <w:szCs w:val="24"/>
              </w:rPr>
            </w:pPr>
            <w:r w:rsidRPr="008B3069">
              <w:rPr>
                <w:sz w:val="24"/>
                <w:szCs w:val="24"/>
              </w:rPr>
              <w:t>Gel-vehikel</w:t>
            </w:r>
          </w:p>
          <w:p w:rsidR="008B3069" w:rsidRPr="008B3069" w:rsidRDefault="008B3069" w:rsidP="00D928D2">
            <w:pPr>
              <w:ind w:left="52"/>
              <w:rPr>
                <w:sz w:val="24"/>
                <w:szCs w:val="24"/>
              </w:rPr>
            </w:pPr>
            <w:r w:rsidRPr="008B3069">
              <w:rPr>
                <w:sz w:val="24"/>
                <w:szCs w:val="24"/>
              </w:rPr>
              <w:t>(n=35)</w:t>
            </w:r>
          </w:p>
        </w:tc>
      </w:tr>
      <w:tr w:rsidR="008B3069" w:rsidRPr="008B3069" w:rsidTr="008B3069">
        <w:tc>
          <w:tcPr>
            <w:tcW w:w="1785"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ind w:left="31"/>
              <w:rPr>
                <w:sz w:val="24"/>
                <w:szCs w:val="24"/>
              </w:rPr>
            </w:pPr>
            <w:r w:rsidRPr="008B3069">
              <w:rPr>
                <w:sz w:val="24"/>
                <w:szCs w:val="24"/>
              </w:rPr>
              <w:t>uge 4</w:t>
            </w:r>
          </w:p>
        </w:tc>
        <w:tc>
          <w:tcPr>
            <w:tcW w:w="268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20,6 %</w:t>
            </w:r>
          </w:p>
        </w:tc>
        <w:tc>
          <w:tcPr>
            <w:tcW w:w="271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68"/>
              <w:rPr>
                <w:sz w:val="24"/>
                <w:szCs w:val="24"/>
              </w:rPr>
            </w:pPr>
            <w:r w:rsidRPr="008B3069">
              <w:rPr>
                <w:sz w:val="24"/>
                <w:szCs w:val="24"/>
              </w:rPr>
              <w:t>10,3 %</w:t>
            </w:r>
            <w:r w:rsidRPr="008B3069">
              <w:rPr>
                <w:sz w:val="24"/>
                <w:szCs w:val="24"/>
                <w:vertAlign w:val="superscript"/>
              </w:rPr>
              <w:t>1</w:t>
            </w:r>
          </w:p>
        </w:tc>
        <w:tc>
          <w:tcPr>
            <w:tcW w:w="139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15"/>
              <w:rPr>
                <w:sz w:val="24"/>
                <w:szCs w:val="24"/>
              </w:rPr>
            </w:pPr>
            <w:r w:rsidRPr="008B3069">
              <w:rPr>
                <w:sz w:val="24"/>
                <w:szCs w:val="24"/>
              </w:rPr>
              <w:t>4,5 %</w:t>
            </w:r>
            <w:r w:rsidRPr="008B3069">
              <w:rPr>
                <w:sz w:val="24"/>
                <w:szCs w:val="24"/>
                <w:vertAlign w:val="superscript"/>
              </w:rPr>
              <w:t>1</w:t>
            </w:r>
          </w:p>
        </w:tc>
        <w:tc>
          <w:tcPr>
            <w:tcW w:w="63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52"/>
              <w:rPr>
                <w:sz w:val="24"/>
                <w:szCs w:val="24"/>
              </w:rPr>
            </w:pPr>
            <w:r w:rsidRPr="008B3069">
              <w:rPr>
                <w:sz w:val="24"/>
                <w:szCs w:val="24"/>
              </w:rPr>
              <w:t>2,9 %</w:t>
            </w:r>
            <w:r w:rsidRPr="008B3069">
              <w:rPr>
                <w:sz w:val="24"/>
                <w:szCs w:val="24"/>
                <w:vertAlign w:val="superscript"/>
              </w:rPr>
              <w:t>1</w:t>
            </w:r>
          </w:p>
        </w:tc>
      </w:tr>
      <w:tr w:rsidR="008B3069" w:rsidRPr="008B3069" w:rsidTr="008B3069">
        <w:tc>
          <w:tcPr>
            <w:tcW w:w="1785"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ind w:left="31"/>
              <w:rPr>
                <w:sz w:val="24"/>
                <w:szCs w:val="24"/>
              </w:rPr>
            </w:pPr>
            <w:r w:rsidRPr="008B3069">
              <w:rPr>
                <w:sz w:val="24"/>
                <w:szCs w:val="24"/>
              </w:rPr>
              <w:t>uge 8</w:t>
            </w:r>
          </w:p>
        </w:tc>
        <w:tc>
          <w:tcPr>
            <w:tcW w:w="268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E4137">
            <w:pPr>
              <w:rPr>
                <w:sz w:val="24"/>
                <w:szCs w:val="24"/>
              </w:rPr>
            </w:pPr>
            <w:r w:rsidRPr="008B3069">
              <w:rPr>
                <w:sz w:val="24"/>
                <w:szCs w:val="24"/>
              </w:rPr>
              <w:t>31,7 %</w:t>
            </w:r>
          </w:p>
        </w:tc>
        <w:tc>
          <w:tcPr>
            <w:tcW w:w="271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68"/>
              <w:rPr>
                <w:sz w:val="24"/>
                <w:szCs w:val="24"/>
              </w:rPr>
            </w:pPr>
            <w:r w:rsidRPr="008B3069">
              <w:rPr>
                <w:sz w:val="24"/>
                <w:szCs w:val="24"/>
              </w:rPr>
              <w:t>19,1 %</w:t>
            </w:r>
            <w:r w:rsidRPr="008B3069">
              <w:rPr>
                <w:sz w:val="24"/>
                <w:szCs w:val="24"/>
                <w:vertAlign w:val="superscript"/>
              </w:rPr>
              <w:t>1</w:t>
            </w:r>
          </w:p>
        </w:tc>
        <w:tc>
          <w:tcPr>
            <w:tcW w:w="139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15"/>
              <w:rPr>
                <w:sz w:val="24"/>
                <w:szCs w:val="24"/>
              </w:rPr>
            </w:pPr>
            <w:r w:rsidRPr="008B3069">
              <w:rPr>
                <w:sz w:val="24"/>
                <w:szCs w:val="24"/>
              </w:rPr>
              <w:t>13,4 %</w:t>
            </w:r>
            <w:r w:rsidRPr="008B3069">
              <w:rPr>
                <w:sz w:val="24"/>
                <w:szCs w:val="24"/>
                <w:vertAlign w:val="superscript"/>
              </w:rPr>
              <w:t>1</w:t>
            </w:r>
          </w:p>
        </w:tc>
        <w:tc>
          <w:tcPr>
            <w:tcW w:w="63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52"/>
              <w:rPr>
                <w:sz w:val="24"/>
                <w:szCs w:val="24"/>
              </w:rPr>
            </w:pPr>
            <w:r w:rsidRPr="008B3069">
              <w:rPr>
                <w:sz w:val="24"/>
                <w:szCs w:val="24"/>
              </w:rPr>
              <w:t>0,0 %</w:t>
            </w:r>
            <w:r w:rsidRPr="008B3069">
              <w:rPr>
                <w:sz w:val="24"/>
                <w:szCs w:val="24"/>
                <w:vertAlign w:val="superscript"/>
              </w:rPr>
              <w:t>1</w:t>
            </w:r>
          </w:p>
        </w:tc>
      </w:tr>
    </w:tbl>
    <w:p w:rsidR="008B3069" w:rsidRPr="008B3069" w:rsidRDefault="008B3069" w:rsidP="008B3069">
      <w:pPr>
        <w:tabs>
          <w:tab w:val="left" w:pos="851"/>
        </w:tabs>
        <w:ind w:left="851"/>
        <w:rPr>
          <w:sz w:val="24"/>
          <w:szCs w:val="24"/>
        </w:rPr>
      </w:pPr>
      <w:r w:rsidRPr="008B3069">
        <w:rPr>
          <w:sz w:val="24"/>
          <w:szCs w:val="24"/>
          <w:vertAlign w:val="superscript"/>
        </w:rPr>
        <w:t>1</w:t>
      </w:r>
      <w:r w:rsidRPr="008B3069">
        <w:rPr>
          <w:sz w:val="24"/>
          <w:szCs w:val="24"/>
        </w:rPr>
        <w:t xml:space="preserve"> Statistisk signifikant mindre effektiv end </w:t>
      </w:r>
      <w:proofErr w:type="spellStart"/>
      <w:r w:rsidRPr="008B3069">
        <w:rPr>
          <w:sz w:val="24"/>
          <w:szCs w:val="24"/>
        </w:rPr>
        <w:t>betamethasondipropionat</w:t>
      </w:r>
      <w:proofErr w:type="spellEnd"/>
      <w:r w:rsidRPr="008B3069">
        <w:rPr>
          <w:sz w:val="24"/>
          <w:szCs w:val="24"/>
        </w:rPr>
        <w:t xml:space="preserve"> og </w:t>
      </w:r>
      <w:proofErr w:type="spellStart"/>
      <w:r w:rsidRPr="008B3069">
        <w:rPr>
          <w:sz w:val="24"/>
          <w:szCs w:val="24"/>
        </w:rPr>
        <w:t>calcipotriol</w:t>
      </w:r>
      <w:proofErr w:type="spellEnd"/>
      <w:r w:rsidRPr="008B3069">
        <w:rPr>
          <w:sz w:val="24"/>
          <w:szCs w:val="24"/>
        </w:rPr>
        <w:t xml:space="preserve"> kombinationsgel (P&lt;0,05)</w:t>
      </w:r>
    </w:p>
    <w:p w:rsidR="008B3069" w:rsidRPr="008B3069" w:rsidRDefault="008B3069" w:rsidP="008B3069">
      <w:pPr>
        <w:tabs>
          <w:tab w:val="left" w:pos="851"/>
        </w:tabs>
        <w:ind w:left="851"/>
        <w:rPr>
          <w:sz w:val="24"/>
          <w:szCs w:val="24"/>
        </w:rPr>
      </w:pP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2683"/>
        <w:gridCol w:w="2683"/>
        <w:gridCol w:w="1363"/>
        <w:gridCol w:w="923"/>
      </w:tblGrid>
      <w:tr w:rsidR="008B3069" w:rsidRPr="008B3069" w:rsidTr="008B3069">
        <w:tc>
          <w:tcPr>
            <w:tcW w:w="184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31"/>
              <w:rPr>
                <w:sz w:val="24"/>
                <w:szCs w:val="24"/>
              </w:rPr>
            </w:pPr>
            <w:r w:rsidRPr="008B3069">
              <w:rPr>
                <w:sz w:val="24"/>
                <w:szCs w:val="24"/>
              </w:rPr>
              <w:t xml:space="preserve">Gennemsnitlig procentvis reduktion i PASI </w:t>
            </w:r>
          </w:p>
          <w:p w:rsidR="008B3069" w:rsidRPr="008B3069" w:rsidRDefault="008B3069" w:rsidP="00D928D2">
            <w:pPr>
              <w:ind w:left="31"/>
              <w:rPr>
                <w:sz w:val="24"/>
                <w:szCs w:val="24"/>
              </w:rPr>
            </w:pPr>
            <w:r w:rsidRPr="008B3069">
              <w:rPr>
                <w:sz w:val="24"/>
                <w:szCs w:val="24"/>
              </w:rPr>
              <w:t>(SD)</w:t>
            </w:r>
          </w:p>
        </w:tc>
        <w:tc>
          <w:tcPr>
            <w:tcW w:w="163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proofErr w:type="spellStart"/>
            <w:r w:rsidRPr="008B3069">
              <w:rPr>
                <w:sz w:val="24"/>
                <w:szCs w:val="24"/>
              </w:rPr>
              <w:t>Betamethasondipropionat</w:t>
            </w:r>
            <w:proofErr w:type="spellEnd"/>
            <w:r w:rsidRPr="008B3069">
              <w:rPr>
                <w:sz w:val="24"/>
                <w:szCs w:val="24"/>
              </w:rPr>
              <w:t xml:space="preserve"> og </w:t>
            </w:r>
            <w:proofErr w:type="spellStart"/>
            <w:r w:rsidRPr="008B3069">
              <w:rPr>
                <w:sz w:val="24"/>
                <w:szCs w:val="24"/>
              </w:rPr>
              <w:t>calcipotriol</w:t>
            </w:r>
            <w:proofErr w:type="spellEnd"/>
            <w:r w:rsidRPr="008B3069">
              <w:rPr>
                <w:sz w:val="24"/>
                <w:szCs w:val="24"/>
              </w:rPr>
              <w:t xml:space="preserve"> kombinationsgel</w:t>
            </w:r>
          </w:p>
          <w:p w:rsidR="008B3069" w:rsidRPr="008B3069" w:rsidRDefault="008B3069" w:rsidP="00D928D2">
            <w:pPr>
              <w:rPr>
                <w:sz w:val="24"/>
                <w:szCs w:val="24"/>
              </w:rPr>
            </w:pPr>
            <w:r w:rsidRPr="008B3069">
              <w:rPr>
                <w:sz w:val="24"/>
                <w:szCs w:val="24"/>
              </w:rPr>
              <w:t>(n=126)</w:t>
            </w:r>
          </w:p>
        </w:tc>
        <w:tc>
          <w:tcPr>
            <w:tcW w:w="268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proofErr w:type="spellStart"/>
            <w:r w:rsidRPr="008B3069">
              <w:rPr>
                <w:sz w:val="24"/>
                <w:szCs w:val="24"/>
              </w:rPr>
              <w:t>Betamethasondipropionat</w:t>
            </w:r>
            <w:proofErr w:type="spellEnd"/>
          </w:p>
          <w:p w:rsidR="008B3069" w:rsidRPr="008B3069" w:rsidRDefault="008B3069" w:rsidP="00D928D2">
            <w:pPr>
              <w:rPr>
                <w:sz w:val="24"/>
                <w:szCs w:val="24"/>
              </w:rPr>
            </w:pPr>
            <w:r w:rsidRPr="008B3069">
              <w:rPr>
                <w:sz w:val="24"/>
                <w:szCs w:val="24"/>
              </w:rPr>
              <w:t>(n=68)</w:t>
            </w:r>
          </w:p>
        </w:tc>
        <w:tc>
          <w:tcPr>
            <w:tcW w:w="2128"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proofErr w:type="spellStart"/>
            <w:r w:rsidRPr="008B3069">
              <w:rPr>
                <w:sz w:val="24"/>
                <w:szCs w:val="24"/>
              </w:rPr>
              <w:t>Calcipotriol</w:t>
            </w:r>
            <w:proofErr w:type="spellEnd"/>
          </w:p>
          <w:p w:rsidR="008B3069" w:rsidRPr="008B3069" w:rsidRDefault="008B3069" w:rsidP="00D928D2">
            <w:pPr>
              <w:rPr>
                <w:sz w:val="24"/>
                <w:szCs w:val="24"/>
              </w:rPr>
            </w:pPr>
            <w:r w:rsidRPr="008B3069">
              <w:rPr>
                <w:sz w:val="24"/>
                <w:szCs w:val="24"/>
              </w:rPr>
              <w:t>(n=67)</w:t>
            </w:r>
          </w:p>
        </w:tc>
        <w:tc>
          <w:tcPr>
            <w:tcW w:w="92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r w:rsidRPr="008B3069">
              <w:rPr>
                <w:sz w:val="24"/>
                <w:szCs w:val="24"/>
              </w:rPr>
              <w:t>Gel- vehikel</w:t>
            </w:r>
          </w:p>
          <w:p w:rsidR="008B3069" w:rsidRPr="008B3069" w:rsidRDefault="008B3069" w:rsidP="00D928D2">
            <w:pPr>
              <w:rPr>
                <w:sz w:val="24"/>
                <w:szCs w:val="24"/>
              </w:rPr>
            </w:pPr>
            <w:r w:rsidRPr="008B3069">
              <w:rPr>
                <w:sz w:val="24"/>
                <w:szCs w:val="24"/>
              </w:rPr>
              <w:t>(n=35)</w:t>
            </w:r>
          </w:p>
        </w:tc>
      </w:tr>
      <w:tr w:rsidR="008B3069" w:rsidRPr="008B3069" w:rsidTr="008B3069">
        <w:tc>
          <w:tcPr>
            <w:tcW w:w="184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31"/>
              <w:rPr>
                <w:sz w:val="24"/>
                <w:szCs w:val="24"/>
              </w:rPr>
            </w:pPr>
            <w:r w:rsidRPr="008B3069">
              <w:rPr>
                <w:sz w:val="24"/>
                <w:szCs w:val="24"/>
              </w:rPr>
              <w:t>uge 4</w:t>
            </w:r>
          </w:p>
        </w:tc>
        <w:tc>
          <w:tcPr>
            <w:tcW w:w="163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r w:rsidRPr="008B3069">
              <w:rPr>
                <w:sz w:val="24"/>
                <w:szCs w:val="24"/>
              </w:rPr>
              <w:t>50,2 (32,7)</w:t>
            </w:r>
          </w:p>
        </w:tc>
        <w:tc>
          <w:tcPr>
            <w:tcW w:w="268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r w:rsidRPr="008B3069">
              <w:rPr>
                <w:sz w:val="24"/>
                <w:szCs w:val="24"/>
              </w:rPr>
              <w:t>40,8 (33,3)</w:t>
            </w:r>
            <w:r w:rsidRPr="008B3069">
              <w:rPr>
                <w:sz w:val="24"/>
                <w:szCs w:val="24"/>
                <w:vertAlign w:val="superscript"/>
              </w:rPr>
              <w:t>1</w:t>
            </w:r>
          </w:p>
        </w:tc>
        <w:tc>
          <w:tcPr>
            <w:tcW w:w="2128"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r w:rsidRPr="008B3069">
              <w:rPr>
                <w:sz w:val="24"/>
                <w:szCs w:val="24"/>
              </w:rPr>
              <w:t>32,1 (23,6)</w:t>
            </w:r>
            <w:r w:rsidRPr="008B3069">
              <w:rPr>
                <w:sz w:val="24"/>
                <w:szCs w:val="24"/>
                <w:vertAlign w:val="superscript"/>
              </w:rPr>
              <w:t>1</w:t>
            </w:r>
          </w:p>
        </w:tc>
        <w:tc>
          <w:tcPr>
            <w:tcW w:w="92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r w:rsidRPr="008B3069">
              <w:rPr>
                <w:sz w:val="24"/>
                <w:szCs w:val="24"/>
              </w:rPr>
              <w:t>17,0 (31,8)</w:t>
            </w:r>
            <w:r w:rsidRPr="008B3069">
              <w:rPr>
                <w:sz w:val="24"/>
                <w:szCs w:val="24"/>
                <w:vertAlign w:val="superscript"/>
              </w:rPr>
              <w:t>1</w:t>
            </w:r>
          </w:p>
        </w:tc>
      </w:tr>
      <w:tr w:rsidR="008B3069" w:rsidRPr="008B3069" w:rsidTr="008B3069">
        <w:tc>
          <w:tcPr>
            <w:tcW w:w="184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ind w:left="31"/>
              <w:rPr>
                <w:sz w:val="24"/>
                <w:szCs w:val="24"/>
              </w:rPr>
            </w:pPr>
            <w:r w:rsidRPr="008B3069">
              <w:rPr>
                <w:sz w:val="24"/>
                <w:szCs w:val="24"/>
              </w:rPr>
              <w:t>uge 8</w:t>
            </w:r>
          </w:p>
        </w:tc>
        <w:tc>
          <w:tcPr>
            <w:tcW w:w="163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r w:rsidRPr="008B3069">
              <w:rPr>
                <w:sz w:val="24"/>
                <w:szCs w:val="24"/>
              </w:rPr>
              <w:t>58,8 (32,4)</w:t>
            </w:r>
          </w:p>
        </w:tc>
        <w:tc>
          <w:tcPr>
            <w:tcW w:w="268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r w:rsidRPr="008B3069">
              <w:rPr>
                <w:sz w:val="24"/>
                <w:szCs w:val="24"/>
              </w:rPr>
              <w:t>51,8 (35,0)</w:t>
            </w:r>
          </w:p>
        </w:tc>
        <w:tc>
          <w:tcPr>
            <w:tcW w:w="2128"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r w:rsidRPr="008B3069">
              <w:rPr>
                <w:sz w:val="24"/>
                <w:szCs w:val="24"/>
              </w:rPr>
              <w:t>40,8 (31,9)</w:t>
            </w:r>
            <w:r w:rsidRPr="008B3069">
              <w:rPr>
                <w:sz w:val="24"/>
                <w:szCs w:val="24"/>
                <w:vertAlign w:val="superscript"/>
              </w:rPr>
              <w:t>1</w:t>
            </w:r>
          </w:p>
        </w:tc>
        <w:tc>
          <w:tcPr>
            <w:tcW w:w="923" w:type="dxa"/>
            <w:tcBorders>
              <w:top w:val="single" w:sz="4" w:space="0" w:color="auto"/>
              <w:left w:val="single" w:sz="4" w:space="0" w:color="auto"/>
              <w:bottom w:val="single" w:sz="4" w:space="0" w:color="auto"/>
              <w:right w:val="single" w:sz="4" w:space="0" w:color="auto"/>
            </w:tcBorders>
            <w:hideMark/>
          </w:tcPr>
          <w:p w:rsidR="008B3069" w:rsidRPr="008B3069" w:rsidRDefault="008B3069" w:rsidP="00D928D2">
            <w:pPr>
              <w:rPr>
                <w:sz w:val="24"/>
                <w:szCs w:val="24"/>
              </w:rPr>
            </w:pPr>
            <w:r w:rsidRPr="008B3069">
              <w:rPr>
                <w:sz w:val="24"/>
                <w:szCs w:val="24"/>
              </w:rPr>
              <w:t>11,1 (29,5)</w:t>
            </w:r>
            <w:r w:rsidRPr="008B3069">
              <w:rPr>
                <w:sz w:val="24"/>
                <w:szCs w:val="24"/>
                <w:vertAlign w:val="superscript"/>
              </w:rPr>
              <w:t>1</w:t>
            </w:r>
          </w:p>
        </w:tc>
      </w:tr>
    </w:tbl>
    <w:p w:rsidR="008B3069" w:rsidRPr="008B3069" w:rsidRDefault="008B3069" w:rsidP="008B3069">
      <w:pPr>
        <w:tabs>
          <w:tab w:val="left" w:pos="851"/>
        </w:tabs>
        <w:ind w:left="851"/>
        <w:rPr>
          <w:sz w:val="24"/>
          <w:szCs w:val="24"/>
        </w:rPr>
      </w:pPr>
      <w:r w:rsidRPr="008B3069">
        <w:rPr>
          <w:sz w:val="24"/>
          <w:szCs w:val="24"/>
          <w:vertAlign w:val="superscript"/>
        </w:rPr>
        <w:t>1</w:t>
      </w:r>
      <w:r w:rsidRPr="008B3069">
        <w:rPr>
          <w:sz w:val="24"/>
          <w:szCs w:val="24"/>
        </w:rPr>
        <w:t xml:space="preserve"> Statistisk signifikant mindre effektivt end </w:t>
      </w:r>
      <w:proofErr w:type="spellStart"/>
      <w:r w:rsidRPr="008B3069">
        <w:rPr>
          <w:sz w:val="24"/>
          <w:szCs w:val="24"/>
        </w:rPr>
        <w:t>betamethasondipropionat</w:t>
      </w:r>
      <w:proofErr w:type="spellEnd"/>
      <w:r w:rsidRPr="008B3069">
        <w:rPr>
          <w:sz w:val="24"/>
          <w:szCs w:val="24"/>
        </w:rPr>
        <w:t xml:space="preserve"> og </w:t>
      </w:r>
      <w:proofErr w:type="spellStart"/>
      <w:r w:rsidRPr="008B3069">
        <w:rPr>
          <w:sz w:val="24"/>
          <w:szCs w:val="24"/>
        </w:rPr>
        <w:t>calcipotriol</w:t>
      </w:r>
      <w:proofErr w:type="spellEnd"/>
      <w:r w:rsidRPr="008B3069">
        <w:rPr>
          <w:sz w:val="24"/>
          <w:szCs w:val="24"/>
        </w:rPr>
        <w:t xml:space="preserve"> kombinationsgel (P&lt;0,05)</w:t>
      </w:r>
    </w:p>
    <w:p w:rsidR="008B3069" w:rsidRPr="008B3069" w:rsidRDefault="008B3069" w:rsidP="008B3069">
      <w:pPr>
        <w:tabs>
          <w:tab w:val="left" w:pos="851"/>
        </w:tabs>
        <w:ind w:left="851"/>
        <w:rPr>
          <w:sz w:val="24"/>
          <w:szCs w:val="24"/>
        </w:rPr>
      </w:pPr>
    </w:p>
    <w:p w:rsidR="008B3069" w:rsidRPr="008B3069" w:rsidRDefault="008B3069" w:rsidP="008B3069">
      <w:pPr>
        <w:tabs>
          <w:tab w:val="left" w:pos="851"/>
        </w:tabs>
        <w:ind w:left="851"/>
        <w:rPr>
          <w:sz w:val="24"/>
          <w:szCs w:val="24"/>
        </w:rPr>
      </w:pPr>
      <w:r w:rsidRPr="008B3069">
        <w:rPr>
          <w:sz w:val="24"/>
          <w:szCs w:val="24"/>
        </w:rPr>
        <w:t xml:space="preserve">Et andet randomiseret, </w:t>
      </w:r>
      <w:proofErr w:type="spellStart"/>
      <w:r w:rsidRPr="008B3069">
        <w:rPr>
          <w:sz w:val="24"/>
          <w:szCs w:val="24"/>
        </w:rPr>
        <w:t>investigator</w:t>
      </w:r>
      <w:proofErr w:type="spellEnd"/>
      <w:r w:rsidRPr="008B3069">
        <w:rPr>
          <w:sz w:val="24"/>
          <w:szCs w:val="24"/>
        </w:rPr>
        <w:t xml:space="preserve">-blindet, klinisk studie inkluderede 312 patienter med psoriasis i hårbunden af mindst moderat sværhedsgrad ifølge IGA undersøgte brugen af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én gang daglig sammenlignet med </w:t>
      </w:r>
      <w:proofErr w:type="spellStart"/>
      <w:r w:rsidRPr="008B3069">
        <w:rPr>
          <w:sz w:val="24"/>
          <w:szCs w:val="24"/>
        </w:rPr>
        <w:t>Daivonex</w:t>
      </w:r>
      <w:proofErr w:type="spellEnd"/>
      <w:r w:rsidRPr="008B3069">
        <w:rPr>
          <w:sz w:val="24"/>
          <w:szCs w:val="24"/>
        </w:rPr>
        <w:t xml:space="preserve"> </w:t>
      </w:r>
      <w:proofErr w:type="spellStart"/>
      <w:r w:rsidRPr="008B3069">
        <w:rPr>
          <w:sz w:val="24"/>
          <w:szCs w:val="24"/>
        </w:rPr>
        <w:t>kutanopløsning</w:t>
      </w:r>
      <w:proofErr w:type="spellEnd"/>
      <w:r w:rsidRPr="008B3069">
        <w:rPr>
          <w:sz w:val="24"/>
          <w:szCs w:val="24"/>
        </w:rPr>
        <w:t xml:space="preserve"> til hårbunden to gange daglig i op til 8 uger. Resultaterne for det primære responskriterium (ingen eller meget mild sygdomsgrad ifølge IGA i uge 8) viste, at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var statistisk signifikant mere effektivt end </w:t>
      </w:r>
      <w:proofErr w:type="spellStart"/>
      <w:r w:rsidRPr="008B3069">
        <w:rPr>
          <w:sz w:val="24"/>
          <w:szCs w:val="24"/>
        </w:rPr>
        <w:t>Daivonex</w:t>
      </w:r>
      <w:proofErr w:type="spellEnd"/>
      <w:r w:rsidRPr="008B3069">
        <w:rPr>
          <w:sz w:val="24"/>
          <w:szCs w:val="24"/>
        </w:rPr>
        <w:t xml:space="preserve"> </w:t>
      </w:r>
      <w:proofErr w:type="spellStart"/>
      <w:r w:rsidRPr="008B3069">
        <w:rPr>
          <w:sz w:val="24"/>
          <w:szCs w:val="24"/>
        </w:rPr>
        <w:t>kutanopløsning</w:t>
      </w:r>
      <w:proofErr w:type="spellEnd"/>
      <w:r w:rsidRPr="008B3069">
        <w:rPr>
          <w:sz w:val="24"/>
          <w:szCs w:val="24"/>
        </w:rPr>
        <w:t xml:space="preserve"> til hårbunden.</w:t>
      </w:r>
    </w:p>
    <w:p w:rsidR="008B3069" w:rsidRPr="008B3069" w:rsidRDefault="008B3069" w:rsidP="008B3069">
      <w:pPr>
        <w:tabs>
          <w:tab w:val="left" w:pos="851"/>
        </w:tabs>
        <w:ind w:left="851"/>
        <w:rPr>
          <w:sz w:val="24"/>
          <w:szCs w:val="24"/>
        </w:rPr>
      </w:pPr>
    </w:p>
    <w:tbl>
      <w:tblPr>
        <w:tblW w:w="921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3430"/>
        <w:gridCol w:w="2977"/>
      </w:tblGrid>
      <w:tr w:rsidR="008B3069" w:rsidRPr="008B3069" w:rsidTr="008B3069">
        <w:tc>
          <w:tcPr>
            <w:tcW w:w="280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0B7D97">
            <w:pPr>
              <w:rPr>
                <w:sz w:val="24"/>
                <w:szCs w:val="24"/>
              </w:rPr>
            </w:pPr>
            <w:bookmarkStart w:id="8" w:name="_Hlk67924471"/>
            <w:r w:rsidRPr="008B3069">
              <w:rPr>
                <w:sz w:val="24"/>
                <w:szCs w:val="24"/>
              </w:rPr>
              <w:t>% patienter med ingen eller meget mild sygdomsgrad</w:t>
            </w:r>
          </w:p>
        </w:tc>
        <w:tc>
          <w:tcPr>
            <w:tcW w:w="3430" w:type="dxa"/>
            <w:tcBorders>
              <w:top w:val="single" w:sz="4" w:space="0" w:color="auto"/>
              <w:left w:val="single" w:sz="4" w:space="0" w:color="auto"/>
              <w:bottom w:val="single" w:sz="4" w:space="0" w:color="auto"/>
              <w:right w:val="single" w:sz="4" w:space="0" w:color="auto"/>
            </w:tcBorders>
            <w:hideMark/>
          </w:tcPr>
          <w:p w:rsidR="008B3069" w:rsidRPr="008B3069" w:rsidRDefault="008B3069" w:rsidP="000B7D97">
            <w:pPr>
              <w:ind w:left="4"/>
              <w:rPr>
                <w:sz w:val="24"/>
                <w:szCs w:val="24"/>
              </w:rPr>
            </w:pPr>
            <w:proofErr w:type="spellStart"/>
            <w:r w:rsidRPr="008B3069">
              <w:rPr>
                <w:sz w:val="24"/>
                <w:szCs w:val="24"/>
              </w:rPr>
              <w:t>Betamethasondipropionat</w:t>
            </w:r>
            <w:proofErr w:type="spellEnd"/>
            <w:r w:rsidRPr="008B3069">
              <w:rPr>
                <w:sz w:val="24"/>
                <w:szCs w:val="24"/>
              </w:rPr>
              <w:t xml:space="preserve"> og </w:t>
            </w:r>
            <w:proofErr w:type="spellStart"/>
            <w:r w:rsidRPr="008B3069">
              <w:rPr>
                <w:sz w:val="24"/>
                <w:szCs w:val="24"/>
              </w:rPr>
              <w:t>calcipotriol</w:t>
            </w:r>
            <w:proofErr w:type="spellEnd"/>
            <w:r w:rsidRPr="008B3069">
              <w:rPr>
                <w:sz w:val="24"/>
                <w:szCs w:val="24"/>
              </w:rPr>
              <w:t xml:space="preserve"> kombinationsgel</w:t>
            </w:r>
          </w:p>
          <w:p w:rsidR="008B3069" w:rsidRPr="008B3069" w:rsidRDefault="008B3069" w:rsidP="000B7D97">
            <w:pPr>
              <w:ind w:left="4"/>
              <w:rPr>
                <w:sz w:val="24"/>
                <w:szCs w:val="24"/>
              </w:rPr>
            </w:pPr>
            <w:r w:rsidRPr="008B3069">
              <w:rPr>
                <w:sz w:val="24"/>
                <w:szCs w:val="24"/>
              </w:rPr>
              <w:t>(n=207)</w:t>
            </w:r>
          </w:p>
        </w:tc>
        <w:tc>
          <w:tcPr>
            <w:tcW w:w="297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0B7D97">
            <w:pPr>
              <w:rPr>
                <w:sz w:val="24"/>
                <w:szCs w:val="24"/>
              </w:rPr>
            </w:pPr>
            <w:proofErr w:type="spellStart"/>
            <w:r w:rsidRPr="008B3069">
              <w:rPr>
                <w:sz w:val="24"/>
                <w:szCs w:val="24"/>
              </w:rPr>
              <w:t>Daivonex</w:t>
            </w:r>
            <w:proofErr w:type="spellEnd"/>
            <w:r w:rsidRPr="008B3069">
              <w:rPr>
                <w:sz w:val="24"/>
                <w:szCs w:val="24"/>
              </w:rPr>
              <w:t xml:space="preserve"> </w:t>
            </w:r>
          </w:p>
          <w:p w:rsidR="008B3069" w:rsidRPr="008B3069" w:rsidRDefault="008B3069" w:rsidP="000B7D97">
            <w:pPr>
              <w:rPr>
                <w:sz w:val="24"/>
                <w:szCs w:val="24"/>
              </w:rPr>
            </w:pPr>
            <w:proofErr w:type="spellStart"/>
            <w:r w:rsidRPr="008B3069">
              <w:rPr>
                <w:sz w:val="24"/>
                <w:szCs w:val="24"/>
              </w:rPr>
              <w:t>Kutanopløsning</w:t>
            </w:r>
            <w:proofErr w:type="spellEnd"/>
            <w:r w:rsidRPr="008B3069">
              <w:rPr>
                <w:sz w:val="24"/>
                <w:szCs w:val="24"/>
              </w:rPr>
              <w:t xml:space="preserve"> til hårbunden</w:t>
            </w:r>
          </w:p>
          <w:p w:rsidR="008B3069" w:rsidRPr="008B3069" w:rsidRDefault="008B3069" w:rsidP="000B7D97">
            <w:pPr>
              <w:rPr>
                <w:sz w:val="24"/>
                <w:szCs w:val="24"/>
              </w:rPr>
            </w:pPr>
            <w:r w:rsidRPr="008B3069">
              <w:rPr>
                <w:sz w:val="24"/>
                <w:szCs w:val="24"/>
              </w:rPr>
              <w:t>(n=105)</w:t>
            </w:r>
          </w:p>
        </w:tc>
      </w:tr>
      <w:tr w:rsidR="008B3069" w:rsidRPr="008B3069" w:rsidTr="008B3069">
        <w:tc>
          <w:tcPr>
            <w:tcW w:w="280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0B7D97">
            <w:pPr>
              <w:rPr>
                <w:sz w:val="24"/>
                <w:szCs w:val="24"/>
              </w:rPr>
            </w:pPr>
            <w:r w:rsidRPr="008B3069">
              <w:rPr>
                <w:sz w:val="24"/>
                <w:szCs w:val="24"/>
              </w:rPr>
              <w:t>uge 8</w:t>
            </w:r>
          </w:p>
        </w:tc>
        <w:tc>
          <w:tcPr>
            <w:tcW w:w="3430" w:type="dxa"/>
            <w:tcBorders>
              <w:top w:val="single" w:sz="4" w:space="0" w:color="auto"/>
              <w:left w:val="single" w:sz="4" w:space="0" w:color="auto"/>
              <w:bottom w:val="single" w:sz="4" w:space="0" w:color="auto"/>
              <w:right w:val="single" w:sz="4" w:space="0" w:color="auto"/>
            </w:tcBorders>
            <w:hideMark/>
          </w:tcPr>
          <w:p w:rsidR="008B3069" w:rsidRPr="008B3069" w:rsidRDefault="008B3069" w:rsidP="000B7D97">
            <w:pPr>
              <w:ind w:left="4"/>
              <w:rPr>
                <w:sz w:val="24"/>
                <w:szCs w:val="24"/>
              </w:rPr>
            </w:pPr>
            <w:r w:rsidRPr="008B3069">
              <w:rPr>
                <w:sz w:val="24"/>
                <w:szCs w:val="24"/>
              </w:rPr>
              <w:t>68,6 %</w:t>
            </w:r>
          </w:p>
        </w:tc>
        <w:tc>
          <w:tcPr>
            <w:tcW w:w="2977" w:type="dxa"/>
            <w:tcBorders>
              <w:top w:val="single" w:sz="4" w:space="0" w:color="auto"/>
              <w:left w:val="single" w:sz="4" w:space="0" w:color="auto"/>
              <w:bottom w:val="single" w:sz="4" w:space="0" w:color="auto"/>
              <w:right w:val="single" w:sz="4" w:space="0" w:color="auto"/>
            </w:tcBorders>
            <w:hideMark/>
          </w:tcPr>
          <w:p w:rsidR="008B3069" w:rsidRPr="008B3069" w:rsidRDefault="008B3069" w:rsidP="000B7D97">
            <w:pPr>
              <w:rPr>
                <w:sz w:val="24"/>
                <w:szCs w:val="24"/>
              </w:rPr>
            </w:pPr>
            <w:r w:rsidRPr="008B3069">
              <w:rPr>
                <w:sz w:val="24"/>
                <w:szCs w:val="24"/>
              </w:rPr>
              <w:t>31,4 %</w:t>
            </w:r>
            <w:r w:rsidRPr="008B3069">
              <w:rPr>
                <w:sz w:val="24"/>
                <w:szCs w:val="24"/>
                <w:vertAlign w:val="superscript"/>
              </w:rPr>
              <w:t>1</w:t>
            </w:r>
          </w:p>
        </w:tc>
      </w:tr>
    </w:tbl>
    <w:bookmarkEnd w:id="8"/>
    <w:p w:rsidR="008B3069" w:rsidRPr="008B3069" w:rsidRDefault="008B3069" w:rsidP="008B3069">
      <w:pPr>
        <w:tabs>
          <w:tab w:val="left" w:pos="851"/>
        </w:tabs>
        <w:ind w:left="851"/>
        <w:rPr>
          <w:sz w:val="24"/>
          <w:szCs w:val="24"/>
        </w:rPr>
      </w:pPr>
      <w:r w:rsidRPr="008B3069">
        <w:rPr>
          <w:sz w:val="24"/>
          <w:szCs w:val="24"/>
          <w:vertAlign w:val="superscript"/>
        </w:rPr>
        <w:t>1</w:t>
      </w:r>
      <w:r w:rsidRPr="008B3069">
        <w:rPr>
          <w:sz w:val="24"/>
          <w:szCs w:val="24"/>
        </w:rPr>
        <w:t xml:space="preserve"> Statistisk signifikant mindre effektivt end </w:t>
      </w:r>
      <w:proofErr w:type="spellStart"/>
      <w:r w:rsidRPr="008B3069">
        <w:rPr>
          <w:sz w:val="24"/>
          <w:szCs w:val="24"/>
        </w:rPr>
        <w:t>betamethasondipropionat</w:t>
      </w:r>
      <w:proofErr w:type="spellEnd"/>
      <w:r w:rsidRPr="008B3069">
        <w:rPr>
          <w:sz w:val="24"/>
          <w:szCs w:val="24"/>
        </w:rPr>
        <w:t xml:space="preserve"> og </w:t>
      </w:r>
      <w:proofErr w:type="spellStart"/>
      <w:r w:rsidRPr="008B3069">
        <w:rPr>
          <w:sz w:val="24"/>
          <w:szCs w:val="24"/>
        </w:rPr>
        <w:t>calcipotriol</w:t>
      </w:r>
      <w:proofErr w:type="spellEnd"/>
      <w:r w:rsidRPr="008B3069">
        <w:rPr>
          <w:sz w:val="24"/>
          <w:szCs w:val="24"/>
        </w:rPr>
        <w:t xml:space="preserve"> kombinationsgel (P&lt;0,001)</w:t>
      </w:r>
    </w:p>
    <w:p w:rsidR="008B3069" w:rsidRPr="008B3069" w:rsidRDefault="008B3069" w:rsidP="008B3069">
      <w:pPr>
        <w:tabs>
          <w:tab w:val="left" w:pos="851"/>
        </w:tabs>
        <w:ind w:left="851"/>
        <w:rPr>
          <w:sz w:val="24"/>
          <w:szCs w:val="24"/>
        </w:rPr>
      </w:pPr>
    </w:p>
    <w:p w:rsidR="008B3069" w:rsidRPr="008B3069" w:rsidRDefault="008B3069" w:rsidP="008B3069">
      <w:pPr>
        <w:tabs>
          <w:tab w:val="left" w:pos="851"/>
        </w:tabs>
        <w:ind w:left="851"/>
        <w:rPr>
          <w:sz w:val="24"/>
          <w:szCs w:val="24"/>
        </w:rPr>
      </w:pPr>
      <w:r w:rsidRPr="008B3069">
        <w:rPr>
          <w:sz w:val="24"/>
          <w:szCs w:val="24"/>
        </w:rPr>
        <w:t xml:space="preserve">Et randomiseret, dobbeltblindet, langvarig klinisk studie inkluderede 873 patienter med psoriasis i hårbunden af mindst moderat sværhedsgrad (ifølge IGA) undersøgte brugen af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sammenlignet med </w:t>
      </w:r>
      <w:proofErr w:type="spellStart"/>
      <w:r w:rsidRPr="008B3069">
        <w:rPr>
          <w:sz w:val="24"/>
          <w:szCs w:val="24"/>
        </w:rPr>
        <w:t>calcipotriol</w:t>
      </w:r>
      <w:proofErr w:type="spellEnd"/>
      <w:r w:rsidRPr="008B3069">
        <w:rPr>
          <w:sz w:val="24"/>
          <w:szCs w:val="24"/>
        </w:rPr>
        <w:t xml:space="preserve"> i gel-vehiklet. Begge behandlinger blev påført én gang daglig intermitterende efter behov i op til 52 uger. </w:t>
      </w:r>
    </w:p>
    <w:p w:rsidR="008B3069" w:rsidRPr="008B3069" w:rsidRDefault="008B3069" w:rsidP="008B3069">
      <w:pPr>
        <w:tabs>
          <w:tab w:val="left" w:pos="851"/>
        </w:tabs>
        <w:ind w:left="851"/>
        <w:rPr>
          <w:sz w:val="24"/>
          <w:szCs w:val="24"/>
        </w:rPr>
      </w:pPr>
      <w:r w:rsidRPr="008B3069">
        <w:rPr>
          <w:sz w:val="24"/>
          <w:szCs w:val="24"/>
        </w:rPr>
        <w:t xml:space="preserve">Bivirkninger som kunne være opstået på grund af langvarig brug af </w:t>
      </w:r>
      <w:proofErr w:type="spellStart"/>
      <w:r w:rsidRPr="008B3069">
        <w:rPr>
          <w:sz w:val="24"/>
          <w:szCs w:val="24"/>
        </w:rPr>
        <w:t>kortikosteroider</w:t>
      </w:r>
      <w:proofErr w:type="spellEnd"/>
      <w:r w:rsidRPr="008B3069">
        <w:rPr>
          <w:sz w:val="24"/>
          <w:szCs w:val="24"/>
        </w:rPr>
        <w:t xml:space="preserve"> i hårbunden, blev identificeret af et uafhængigt, blindet panel af dermatologer. Der var ingen forskel i procentdelen af patienter med sådanne bivirkninger imellem behandlingsgrupperne (2,6 % i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kombinationsgel-gruppen og 3,0 % i </w:t>
      </w:r>
      <w:proofErr w:type="spellStart"/>
      <w:r w:rsidRPr="008B3069">
        <w:rPr>
          <w:sz w:val="24"/>
          <w:szCs w:val="24"/>
        </w:rPr>
        <w:t>calcipotriolgruppen</w:t>
      </w:r>
      <w:proofErr w:type="spellEnd"/>
      <w:r w:rsidRPr="008B3069">
        <w:rPr>
          <w:sz w:val="24"/>
          <w:szCs w:val="24"/>
        </w:rPr>
        <w:t>; p=0,73). Ingen tilfælde af hudatrofi blev rapporteret.</w:t>
      </w:r>
    </w:p>
    <w:p w:rsidR="008B3069" w:rsidRPr="008B3069" w:rsidRDefault="008B3069" w:rsidP="008B3069">
      <w:pPr>
        <w:tabs>
          <w:tab w:val="left" w:pos="851"/>
        </w:tabs>
        <w:ind w:left="851"/>
        <w:rPr>
          <w:sz w:val="24"/>
          <w:szCs w:val="24"/>
        </w:rPr>
      </w:pPr>
    </w:p>
    <w:p w:rsidR="008B3069" w:rsidRPr="008B3069" w:rsidRDefault="008B3069" w:rsidP="008B3069">
      <w:pPr>
        <w:tabs>
          <w:tab w:val="left" w:pos="851"/>
        </w:tabs>
        <w:ind w:left="851"/>
        <w:rPr>
          <w:sz w:val="24"/>
          <w:szCs w:val="24"/>
        </w:rPr>
      </w:pPr>
      <w:r w:rsidRPr="008B3069">
        <w:rPr>
          <w:sz w:val="24"/>
          <w:szCs w:val="24"/>
        </w:rPr>
        <w:t xml:space="preserve">Virkningen ved brug af </w:t>
      </w:r>
      <w:proofErr w:type="spellStart"/>
      <w:r w:rsidR="00F41236">
        <w:rPr>
          <w:sz w:val="24"/>
          <w:szCs w:val="24"/>
        </w:rPr>
        <w:t>Epipotriol</w:t>
      </w:r>
      <w:proofErr w:type="spellEnd"/>
      <w:r w:rsidRPr="008B3069">
        <w:rPr>
          <w:sz w:val="24"/>
          <w:szCs w:val="24"/>
        </w:rPr>
        <w:t xml:space="preserve"> én gang daglig til behandling af mild til moderat </w:t>
      </w:r>
      <w:proofErr w:type="spellStart"/>
      <w:r w:rsidRPr="008B3069">
        <w:rPr>
          <w:sz w:val="24"/>
          <w:szCs w:val="24"/>
        </w:rPr>
        <w:t>plaquetype</w:t>
      </w:r>
      <w:proofErr w:type="spellEnd"/>
      <w:r w:rsidRPr="008B3069">
        <w:rPr>
          <w:sz w:val="24"/>
          <w:szCs w:val="24"/>
        </w:rPr>
        <w:t xml:space="preserve"> psoriasis blev undersøgt i et randomiseret, dobbeltblindet, 8-ugers klinisk studie som inkluderede 283 patienter (0155/2018). Sammenligningspræparaterne var gel-vehikel alene og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w:t>
      </w:r>
      <w:proofErr w:type="spellStart"/>
      <w:r w:rsidRPr="008B3069">
        <w:rPr>
          <w:sz w:val="24"/>
          <w:szCs w:val="24"/>
        </w:rPr>
        <w:t>Daivobet</w:t>
      </w:r>
      <w:proofErr w:type="spellEnd"/>
      <w:r w:rsidRPr="008B3069">
        <w:rPr>
          <w:sz w:val="24"/>
          <w:szCs w:val="24"/>
        </w:rPr>
        <w:t xml:space="preserve">® gel). Det kan konkluderes, at </w:t>
      </w:r>
      <w:proofErr w:type="spellStart"/>
      <w:r w:rsidR="00F41236">
        <w:rPr>
          <w:sz w:val="24"/>
          <w:szCs w:val="24"/>
        </w:rPr>
        <w:t>Epipotriol</w:t>
      </w:r>
      <w:proofErr w:type="spellEnd"/>
      <w:r w:rsidRPr="008B3069">
        <w:rPr>
          <w:sz w:val="24"/>
          <w:szCs w:val="24"/>
        </w:rPr>
        <w:t xml:space="preserve"> har terapeutisk ækvivalens med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w:t>
      </w:r>
      <w:proofErr w:type="spellStart"/>
      <w:r w:rsidRPr="008B3069">
        <w:rPr>
          <w:sz w:val="24"/>
          <w:szCs w:val="24"/>
        </w:rPr>
        <w:t>Daivobet</w:t>
      </w:r>
      <w:proofErr w:type="spellEnd"/>
      <w:r w:rsidRPr="008B3069">
        <w:rPr>
          <w:sz w:val="24"/>
          <w:szCs w:val="24"/>
        </w:rPr>
        <w:t xml:space="preserve">® gel) ud fra gennemsnitlig %-vis ændring fra baseline i PASI ved uge 4/dag 29 for begge behandlinger. Forbedring ved brug af </w:t>
      </w:r>
      <w:proofErr w:type="spellStart"/>
      <w:r w:rsidRPr="008B3069">
        <w:rPr>
          <w:sz w:val="24"/>
          <w:szCs w:val="24"/>
        </w:rPr>
        <w:t>Calcipotriol</w:t>
      </w:r>
      <w:proofErr w:type="spellEnd"/>
      <w:r w:rsidRPr="008B3069">
        <w:rPr>
          <w:sz w:val="24"/>
          <w:szCs w:val="24"/>
        </w:rPr>
        <w:t xml:space="preserve">/ </w:t>
      </w:r>
      <w:proofErr w:type="spellStart"/>
      <w:r w:rsidRPr="008B3069">
        <w:rPr>
          <w:sz w:val="24"/>
          <w:szCs w:val="24"/>
        </w:rPr>
        <w:t>Betamethasone</w:t>
      </w:r>
      <w:proofErr w:type="spellEnd"/>
      <w:r w:rsidRPr="008B3069">
        <w:rPr>
          <w:sz w:val="24"/>
          <w:szCs w:val="24"/>
        </w:rPr>
        <w:t xml:space="preserve"> "</w:t>
      </w:r>
      <w:proofErr w:type="spellStart"/>
      <w:r w:rsidRPr="008B3069">
        <w:rPr>
          <w:sz w:val="24"/>
          <w:szCs w:val="24"/>
        </w:rPr>
        <w:t>Orifarm</w:t>
      </w:r>
      <w:proofErr w:type="spellEnd"/>
      <w:r w:rsidRPr="008B3069">
        <w:rPr>
          <w:sz w:val="24"/>
          <w:szCs w:val="24"/>
        </w:rPr>
        <w:t>" sammenlignet med gel-vehiklet blev påvist baseret på den højere primær virkningsvariabel gennemsnitlig %-vis ændring fra baseline i PASI ved uge 4/dag 29.</w:t>
      </w:r>
    </w:p>
    <w:p w:rsidR="008B3069" w:rsidRPr="008B3069" w:rsidRDefault="008B3069" w:rsidP="008B3069">
      <w:pPr>
        <w:tabs>
          <w:tab w:val="left" w:pos="851"/>
        </w:tabs>
        <w:ind w:left="851"/>
        <w:rPr>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126"/>
        <w:gridCol w:w="1985"/>
        <w:gridCol w:w="1411"/>
      </w:tblGrid>
      <w:tr w:rsidR="008B3069" w:rsidRPr="008B3069" w:rsidTr="008B3069">
        <w:tc>
          <w:tcPr>
            <w:tcW w:w="340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31"/>
              <w:rPr>
                <w:sz w:val="24"/>
                <w:szCs w:val="24"/>
              </w:rPr>
            </w:pPr>
            <w:r w:rsidRPr="008B3069">
              <w:rPr>
                <w:sz w:val="24"/>
                <w:szCs w:val="24"/>
              </w:rPr>
              <w:t xml:space="preserve">Relativ ændring fra baseline i PASI [%] ved uge 4 / Dag 29 </w:t>
            </w:r>
          </w:p>
        </w:tc>
        <w:tc>
          <w:tcPr>
            <w:tcW w:w="2126" w:type="dxa"/>
            <w:tcBorders>
              <w:top w:val="single" w:sz="4" w:space="0" w:color="auto"/>
              <w:left w:val="single" w:sz="4" w:space="0" w:color="auto"/>
              <w:bottom w:val="single" w:sz="4" w:space="0" w:color="auto"/>
              <w:right w:val="single" w:sz="4" w:space="0" w:color="auto"/>
            </w:tcBorders>
            <w:hideMark/>
          </w:tcPr>
          <w:p w:rsidR="008B3069" w:rsidRPr="008B3069" w:rsidRDefault="00F41236" w:rsidP="009A1151">
            <w:pPr>
              <w:ind w:left="99"/>
              <w:rPr>
                <w:sz w:val="24"/>
                <w:szCs w:val="24"/>
              </w:rPr>
            </w:pPr>
            <w:proofErr w:type="spellStart"/>
            <w:r w:rsidRPr="00F41236">
              <w:rPr>
                <w:sz w:val="24"/>
                <w:szCs w:val="24"/>
              </w:rPr>
              <w:t>Epipotriol</w:t>
            </w:r>
            <w:proofErr w:type="spellEnd"/>
            <w:r w:rsidR="008B3069" w:rsidRPr="008B3069">
              <w:rPr>
                <w:sz w:val="24"/>
                <w:szCs w:val="24"/>
              </w:rPr>
              <w:t xml:space="preserve"> </w:t>
            </w:r>
          </w:p>
          <w:p w:rsidR="008B3069" w:rsidRPr="008B3069" w:rsidRDefault="008B3069" w:rsidP="009A1151">
            <w:pPr>
              <w:ind w:left="99"/>
              <w:rPr>
                <w:sz w:val="24"/>
                <w:szCs w:val="24"/>
              </w:rPr>
            </w:pPr>
            <w:r w:rsidRPr="008B3069">
              <w:rPr>
                <w:sz w:val="24"/>
                <w:szCs w:val="24"/>
              </w:rPr>
              <w:t>(N=123)</w:t>
            </w:r>
          </w:p>
        </w:tc>
        <w:tc>
          <w:tcPr>
            <w:tcW w:w="1985"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119"/>
              <w:rPr>
                <w:sz w:val="24"/>
                <w:szCs w:val="24"/>
              </w:rPr>
            </w:pPr>
            <w:proofErr w:type="spellStart"/>
            <w:r w:rsidRPr="008B3069">
              <w:rPr>
                <w:sz w:val="24"/>
                <w:szCs w:val="24"/>
              </w:rPr>
              <w:t>Daivobet</w:t>
            </w:r>
            <w:proofErr w:type="spellEnd"/>
            <w:r w:rsidRPr="008B3069">
              <w:rPr>
                <w:sz w:val="24"/>
                <w:szCs w:val="24"/>
              </w:rPr>
              <w:t xml:space="preserve">® </w:t>
            </w:r>
          </w:p>
          <w:p w:rsidR="008B3069" w:rsidRPr="008B3069" w:rsidRDefault="008B3069" w:rsidP="009A1151">
            <w:pPr>
              <w:ind w:left="119"/>
              <w:rPr>
                <w:sz w:val="24"/>
                <w:szCs w:val="24"/>
              </w:rPr>
            </w:pPr>
            <w:r w:rsidRPr="008B3069">
              <w:rPr>
                <w:sz w:val="24"/>
                <w:szCs w:val="24"/>
              </w:rPr>
              <w:t>(N=121)</w:t>
            </w:r>
          </w:p>
        </w:tc>
        <w:tc>
          <w:tcPr>
            <w:tcW w:w="1411"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rPr>
                <w:sz w:val="24"/>
                <w:szCs w:val="24"/>
              </w:rPr>
            </w:pPr>
            <w:r w:rsidRPr="008B3069">
              <w:rPr>
                <w:sz w:val="24"/>
                <w:szCs w:val="24"/>
              </w:rPr>
              <w:t>Generisk vehikel</w:t>
            </w:r>
          </w:p>
          <w:p w:rsidR="008B3069" w:rsidRPr="008B3069" w:rsidRDefault="008B3069" w:rsidP="009A1151">
            <w:pPr>
              <w:rPr>
                <w:sz w:val="24"/>
                <w:szCs w:val="24"/>
              </w:rPr>
            </w:pPr>
            <w:r w:rsidRPr="008B3069">
              <w:rPr>
                <w:sz w:val="24"/>
                <w:szCs w:val="24"/>
              </w:rPr>
              <w:t>(N=39)</w:t>
            </w:r>
          </w:p>
        </w:tc>
      </w:tr>
      <w:tr w:rsidR="008B3069" w:rsidRPr="008B3069" w:rsidTr="008B3069">
        <w:tc>
          <w:tcPr>
            <w:tcW w:w="340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31"/>
              <w:rPr>
                <w:sz w:val="24"/>
                <w:szCs w:val="24"/>
              </w:rPr>
            </w:pPr>
            <w:r w:rsidRPr="008B3069">
              <w:rPr>
                <w:sz w:val="24"/>
                <w:szCs w:val="24"/>
              </w:rPr>
              <w:t>Gennemsnit ± SE</w:t>
            </w:r>
          </w:p>
        </w:tc>
        <w:tc>
          <w:tcPr>
            <w:tcW w:w="2126"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99"/>
              <w:rPr>
                <w:sz w:val="24"/>
                <w:szCs w:val="24"/>
              </w:rPr>
            </w:pPr>
            <w:r w:rsidRPr="008B3069">
              <w:rPr>
                <w:sz w:val="24"/>
                <w:szCs w:val="24"/>
              </w:rPr>
              <w:t>-58,1 ± 2,2</w:t>
            </w:r>
          </w:p>
        </w:tc>
        <w:tc>
          <w:tcPr>
            <w:tcW w:w="1985"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119"/>
              <w:rPr>
                <w:sz w:val="24"/>
                <w:szCs w:val="24"/>
              </w:rPr>
            </w:pPr>
            <w:r w:rsidRPr="008B3069">
              <w:rPr>
                <w:sz w:val="24"/>
                <w:szCs w:val="24"/>
              </w:rPr>
              <w:t>-59,6 ± 2,3</w:t>
            </w:r>
          </w:p>
        </w:tc>
        <w:tc>
          <w:tcPr>
            <w:tcW w:w="1411"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rPr>
                <w:sz w:val="24"/>
                <w:szCs w:val="24"/>
              </w:rPr>
            </w:pPr>
            <w:r w:rsidRPr="008B3069">
              <w:rPr>
                <w:sz w:val="24"/>
                <w:szCs w:val="24"/>
              </w:rPr>
              <w:t>-21,8 ± 4,2</w:t>
            </w:r>
          </w:p>
        </w:tc>
      </w:tr>
      <w:tr w:rsidR="008B3069" w:rsidRPr="008B3069" w:rsidTr="008B3069">
        <w:tc>
          <w:tcPr>
            <w:tcW w:w="340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31"/>
              <w:rPr>
                <w:sz w:val="24"/>
                <w:szCs w:val="24"/>
              </w:rPr>
            </w:pPr>
            <w:r w:rsidRPr="008B3069">
              <w:rPr>
                <w:sz w:val="24"/>
                <w:szCs w:val="24"/>
              </w:rPr>
              <w:t>95 %-CI</w:t>
            </w:r>
          </w:p>
        </w:tc>
        <w:tc>
          <w:tcPr>
            <w:tcW w:w="2126"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99"/>
              <w:rPr>
                <w:sz w:val="24"/>
                <w:szCs w:val="24"/>
              </w:rPr>
            </w:pPr>
            <w:r w:rsidRPr="008B3069">
              <w:rPr>
                <w:sz w:val="24"/>
                <w:szCs w:val="24"/>
              </w:rPr>
              <w:t>-62,5, -53,7</w:t>
            </w:r>
          </w:p>
        </w:tc>
        <w:tc>
          <w:tcPr>
            <w:tcW w:w="1985"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119"/>
              <w:rPr>
                <w:sz w:val="24"/>
                <w:szCs w:val="24"/>
              </w:rPr>
            </w:pPr>
            <w:r w:rsidRPr="008B3069">
              <w:rPr>
                <w:sz w:val="24"/>
                <w:szCs w:val="24"/>
              </w:rPr>
              <w:t>-64,42, -55,3</w:t>
            </w:r>
          </w:p>
        </w:tc>
        <w:tc>
          <w:tcPr>
            <w:tcW w:w="1411"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rPr>
                <w:sz w:val="24"/>
                <w:szCs w:val="24"/>
              </w:rPr>
            </w:pPr>
            <w:r w:rsidRPr="008B3069">
              <w:rPr>
                <w:sz w:val="24"/>
                <w:szCs w:val="24"/>
              </w:rPr>
              <w:t>-30,0 -13,5</w:t>
            </w:r>
          </w:p>
        </w:tc>
      </w:tr>
      <w:tr w:rsidR="008B3069" w:rsidRPr="008B3069" w:rsidTr="008B3069">
        <w:tc>
          <w:tcPr>
            <w:tcW w:w="340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31"/>
              <w:rPr>
                <w:sz w:val="24"/>
                <w:szCs w:val="24"/>
              </w:rPr>
            </w:pPr>
            <w:r w:rsidRPr="008B3069">
              <w:rPr>
                <w:sz w:val="24"/>
                <w:szCs w:val="24"/>
              </w:rPr>
              <w:t>Gennemsnitsforskel</w:t>
            </w:r>
            <w:r w:rsidRPr="008B3069">
              <w:rPr>
                <w:sz w:val="24"/>
                <w:szCs w:val="24"/>
                <w:vertAlign w:val="superscript"/>
              </w:rPr>
              <w:t xml:space="preserve">1 </w:t>
            </w:r>
            <w:r w:rsidRPr="008B3069">
              <w:rPr>
                <w:sz w:val="24"/>
                <w:szCs w:val="24"/>
              </w:rPr>
              <w:t>± SE</w:t>
            </w:r>
          </w:p>
        </w:tc>
        <w:tc>
          <w:tcPr>
            <w:tcW w:w="2126" w:type="dxa"/>
            <w:tcBorders>
              <w:top w:val="single" w:sz="4" w:space="0" w:color="auto"/>
              <w:left w:val="single" w:sz="4" w:space="0" w:color="auto"/>
              <w:bottom w:val="single" w:sz="4" w:space="0" w:color="auto"/>
              <w:right w:val="single" w:sz="4" w:space="0" w:color="auto"/>
            </w:tcBorders>
          </w:tcPr>
          <w:p w:rsidR="008B3069" w:rsidRPr="008B3069" w:rsidRDefault="008B3069" w:rsidP="009A1151">
            <w:pPr>
              <w:ind w:left="99"/>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119"/>
              <w:rPr>
                <w:sz w:val="24"/>
                <w:szCs w:val="24"/>
              </w:rPr>
            </w:pPr>
            <w:r w:rsidRPr="008B3069">
              <w:rPr>
                <w:sz w:val="24"/>
                <w:szCs w:val="24"/>
              </w:rPr>
              <w:t>1,7 ± 3,2</w:t>
            </w:r>
          </w:p>
        </w:tc>
        <w:tc>
          <w:tcPr>
            <w:tcW w:w="1411"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rPr>
                <w:sz w:val="24"/>
                <w:szCs w:val="24"/>
              </w:rPr>
            </w:pPr>
            <w:r w:rsidRPr="008B3069">
              <w:rPr>
                <w:sz w:val="24"/>
                <w:szCs w:val="24"/>
              </w:rPr>
              <w:t>-36,6 ± 4,7</w:t>
            </w:r>
          </w:p>
        </w:tc>
      </w:tr>
      <w:tr w:rsidR="008B3069" w:rsidRPr="008B3069" w:rsidTr="008B3069">
        <w:tc>
          <w:tcPr>
            <w:tcW w:w="340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31"/>
              <w:rPr>
                <w:sz w:val="24"/>
                <w:szCs w:val="24"/>
              </w:rPr>
            </w:pPr>
            <w:r w:rsidRPr="008B3069">
              <w:rPr>
                <w:sz w:val="24"/>
                <w:szCs w:val="24"/>
              </w:rPr>
              <w:t>Gennemsnitsforskel</w:t>
            </w:r>
            <w:r w:rsidRPr="008B3069">
              <w:rPr>
                <w:sz w:val="24"/>
                <w:szCs w:val="24"/>
                <w:vertAlign w:val="superscript"/>
              </w:rPr>
              <w:t xml:space="preserve">1 </w:t>
            </w:r>
            <w:r w:rsidRPr="008B3069">
              <w:rPr>
                <w:sz w:val="24"/>
                <w:szCs w:val="24"/>
              </w:rPr>
              <w:t>95 %-CI</w:t>
            </w:r>
          </w:p>
        </w:tc>
        <w:tc>
          <w:tcPr>
            <w:tcW w:w="2126" w:type="dxa"/>
            <w:tcBorders>
              <w:top w:val="single" w:sz="4" w:space="0" w:color="auto"/>
              <w:left w:val="single" w:sz="4" w:space="0" w:color="auto"/>
              <w:bottom w:val="single" w:sz="4" w:space="0" w:color="auto"/>
              <w:right w:val="single" w:sz="4" w:space="0" w:color="auto"/>
            </w:tcBorders>
          </w:tcPr>
          <w:p w:rsidR="008B3069" w:rsidRPr="008B3069" w:rsidRDefault="008B3069" w:rsidP="009A1151">
            <w:pPr>
              <w:ind w:left="99"/>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119"/>
              <w:rPr>
                <w:sz w:val="24"/>
                <w:szCs w:val="24"/>
              </w:rPr>
            </w:pPr>
            <w:r w:rsidRPr="008B3069">
              <w:rPr>
                <w:sz w:val="24"/>
                <w:szCs w:val="24"/>
              </w:rPr>
              <w:t>-4,6, 7,9</w:t>
            </w:r>
          </w:p>
        </w:tc>
        <w:tc>
          <w:tcPr>
            <w:tcW w:w="1411"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rPr>
                <w:sz w:val="24"/>
                <w:szCs w:val="24"/>
              </w:rPr>
            </w:pPr>
            <w:r w:rsidRPr="008B3069">
              <w:rPr>
                <w:sz w:val="24"/>
                <w:szCs w:val="24"/>
              </w:rPr>
              <w:t>-45,7, -27,0</w:t>
            </w:r>
          </w:p>
        </w:tc>
      </w:tr>
      <w:tr w:rsidR="008B3069" w:rsidRPr="008B3069" w:rsidTr="008B3069">
        <w:tc>
          <w:tcPr>
            <w:tcW w:w="3402"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31"/>
              <w:rPr>
                <w:sz w:val="24"/>
                <w:szCs w:val="24"/>
              </w:rPr>
            </w:pPr>
            <w:r w:rsidRPr="008B3069">
              <w:rPr>
                <w:sz w:val="24"/>
                <w:szCs w:val="24"/>
              </w:rPr>
              <w:t>Konklusion</w:t>
            </w:r>
            <w:r w:rsidRPr="008B3069">
              <w:rPr>
                <w:sz w:val="24"/>
                <w:szCs w:val="24"/>
                <w:vertAlign w:val="superscript"/>
              </w:rPr>
              <w:t>2,3</w:t>
            </w:r>
          </w:p>
        </w:tc>
        <w:tc>
          <w:tcPr>
            <w:tcW w:w="2126" w:type="dxa"/>
            <w:tcBorders>
              <w:top w:val="single" w:sz="4" w:space="0" w:color="auto"/>
              <w:left w:val="single" w:sz="4" w:space="0" w:color="auto"/>
              <w:bottom w:val="single" w:sz="4" w:space="0" w:color="auto"/>
              <w:right w:val="single" w:sz="4" w:space="0" w:color="auto"/>
            </w:tcBorders>
          </w:tcPr>
          <w:p w:rsidR="008B3069" w:rsidRPr="008B3069" w:rsidRDefault="008B3069" w:rsidP="009A1151">
            <w:pPr>
              <w:ind w:left="99"/>
              <w:rPr>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ind w:left="119"/>
              <w:rPr>
                <w:sz w:val="24"/>
                <w:szCs w:val="24"/>
              </w:rPr>
            </w:pPr>
            <w:r w:rsidRPr="008B3069">
              <w:rPr>
                <w:sz w:val="24"/>
                <w:szCs w:val="24"/>
              </w:rPr>
              <w:t>Ækvivalens</w:t>
            </w:r>
          </w:p>
        </w:tc>
        <w:tc>
          <w:tcPr>
            <w:tcW w:w="1411" w:type="dxa"/>
            <w:tcBorders>
              <w:top w:val="single" w:sz="4" w:space="0" w:color="auto"/>
              <w:left w:val="single" w:sz="4" w:space="0" w:color="auto"/>
              <w:bottom w:val="single" w:sz="4" w:space="0" w:color="auto"/>
              <w:right w:val="single" w:sz="4" w:space="0" w:color="auto"/>
            </w:tcBorders>
            <w:hideMark/>
          </w:tcPr>
          <w:p w:rsidR="008B3069" w:rsidRPr="008B3069" w:rsidRDefault="008B3069" w:rsidP="009A1151">
            <w:pPr>
              <w:rPr>
                <w:sz w:val="24"/>
                <w:szCs w:val="24"/>
              </w:rPr>
            </w:pPr>
            <w:r w:rsidRPr="008B3069">
              <w:rPr>
                <w:sz w:val="24"/>
                <w:szCs w:val="24"/>
              </w:rPr>
              <w:t>Forbedring</w:t>
            </w:r>
          </w:p>
        </w:tc>
      </w:tr>
    </w:tbl>
    <w:p w:rsidR="008B3069" w:rsidRPr="008B3069" w:rsidRDefault="008B3069" w:rsidP="009A1151">
      <w:pPr>
        <w:tabs>
          <w:tab w:val="left" w:pos="1134"/>
        </w:tabs>
        <w:ind w:left="1134" w:hanging="283"/>
        <w:rPr>
          <w:sz w:val="24"/>
          <w:szCs w:val="24"/>
        </w:rPr>
      </w:pPr>
      <w:r w:rsidRPr="008B3069">
        <w:rPr>
          <w:sz w:val="24"/>
          <w:szCs w:val="24"/>
          <w:vertAlign w:val="superscript"/>
        </w:rPr>
        <w:t>1</w:t>
      </w:r>
      <w:r w:rsidR="00BF3F87">
        <w:rPr>
          <w:sz w:val="24"/>
          <w:szCs w:val="24"/>
          <w:vertAlign w:val="superscript"/>
        </w:rPr>
        <w:tab/>
      </w:r>
      <w:r w:rsidRPr="008B3069">
        <w:rPr>
          <w:sz w:val="24"/>
          <w:szCs w:val="24"/>
        </w:rPr>
        <w:t xml:space="preserve">Forskellen i relativ ændring vs. </w:t>
      </w:r>
      <w:proofErr w:type="spellStart"/>
      <w:r w:rsidR="00F41236">
        <w:rPr>
          <w:sz w:val="24"/>
          <w:szCs w:val="24"/>
        </w:rPr>
        <w:t>Epipotriol</w:t>
      </w:r>
      <w:proofErr w:type="spellEnd"/>
      <w:r w:rsidRPr="008B3069">
        <w:rPr>
          <w:sz w:val="24"/>
          <w:szCs w:val="24"/>
        </w:rPr>
        <w:t xml:space="preserve"> gel blev fastlagt som henholdsvis </w:t>
      </w:r>
      <w:proofErr w:type="spellStart"/>
      <w:r w:rsidR="00F41236">
        <w:rPr>
          <w:sz w:val="24"/>
          <w:szCs w:val="24"/>
        </w:rPr>
        <w:t>Epipotriol</w:t>
      </w:r>
      <w:proofErr w:type="spellEnd"/>
      <w:r w:rsidRPr="008B3069">
        <w:rPr>
          <w:sz w:val="24"/>
          <w:szCs w:val="24"/>
        </w:rPr>
        <w:t xml:space="preserve"> gel minus </w:t>
      </w:r>
      <w:proofErr w:type="spellStart"/>
      <w:r w:rsidRPr="008B3069">
        <w:rPr>
          <w:sz w:val="24"/>
          <w:szCs w:val="24"/>
        </w:rPr>
        <w:t>Daivobet</w:t>
      </w:r>
      <w:proofErr w:type="spellEnd"/>
      <w:r w:rsidRPr="008B3069">
        <w:rPr>
          <w:sz w:val="24"/>
          <w:szCs w:val="24"/>
        </w:rPr>
        <w:t xml:space="preserve">® gel og </w:t>
      </w:r>
      <w:proofErr w:type="spellStart"/>
      <w:r w:rsidR="00F41236">
        <w:rPr>
          <w:sz w:val="24"/>
          <w:szCs w:val="24"/>
        </w:rPr>
        <w:t>Epipotriol</w:t>
      </w:r>
      <w:proofErr w:type="spellEnd"/>
      <w:r w:rsidRPr="008B3069">
        <w:rPr>
          <w:sz w:val="24"/>
          <w:szCs w:val="24"/>
        </w:rPr>
        <w:t xml:space="preserve"> gel minus generisk gelvehikel.</w:t>
      </w:r>
    </w:p>
    <w:p w:rsidR="008B3069" w:rsidRPr="008B3069" w:rsidRDefault="008B3069" w:rsidP="009A1151">
      <w:pPr>
        <w:tabs>
          <w:tab w:val="left" w:pos="1134"/>
        </w:tabs>
        <w:ind w:left="1134" w:hanging="283"/>
        <w:rPr>
          <w:sz w:val="24"/>
          <w:szCs w:val="24"/>
        </w:rPr>
      </w:pPr>
      <w:r w:rsidRPr="008B3069">
        <w:rPr>
          <w:sz w:val="24"/>
          <w:szCs w:val="24"/>
          <w:vertAlign w:val="superscript"/>
        </w:rPr>
        <w:t>2</w:t>
      </w:r>
      <w:r w:rsidR="00BF3F87">
        <w:rPr>
          <w:sz w:val="24"/>
          <w:szCs w:val="24"/>
          <w:vertAlign w:val="superscript"/>
        </w:rPr>
        <w:tab/>
      </w:r>
      <w:r w:rsidRPr="008B3069">
        <w:rPr>
          <w:sz w:val="24"/>
          <w:szCs w:val="24"/>
        </w:rPr>
        <w:t xml:space="preserve">Der kan konkluderes ækvivalens mellem </w:t>
      </w:r>
      <w:proofErr w:type="spellStart"/>
      <w:r w:rsidR="00F41236">
        <w:rPr>
          <w:sz w:val="24"/>
          <w:szCs w:val="24"/>
        </w:rPr>
        <w:t>Epipotriol</w:t>
      </w:r>
      <w:proofErr w:type="spellEnd"/>
      <w:r w:rsidRPr="008B3069">
        <w:rPr>
          <w:sz w:val="24"/>
          <w:szCs w:val="24"/>
        </w:rPr>
        <w:t xml:space="preserve"> gel og </w:t>
      </w:r>
      <w:proofErr w:type="spellStart"/>
      <w:r w:rsidRPr="008B3069">
        <w:rPr>
          <w:sz w:val="24"/>
          <w:szCs w:val="24"/>
        </w:rPr>
        <w:t>Daivobet</w:t>
      </w:r>
      <w:proofErr w:type="spellEnd"/>
      <w:r w:rsidRPr="008B3069">
        <w:rPr>
          <w:sz w:val="24"/>
          <w:szCs w:val="24"/>
        </w:rPr>
        <w:t>® gel, hvis 95 %-konfidensintervallet for gennemsnitsforskellen ligger fuldstændig inden for ækvivalensområdet på -15 % til +15 %.</w:t>
      </w:r>
    </w:p>
    <w:p w:rsidR="008B3069" w:rsidRPr="008B3069" w:rsidRDefault="008B3069" w:rsidP="009A1151">
      <w:pPr>
        <w:tabs>
          <w:tab w:val="left" w:pos="1134"/>
        </w:tabs>
        <w:ind w:left="1134" w:hanging="283"/>
        <w:rPr>
          <w:sz w:val="24"/>
          <w:szCs w:val="24"/>
        </w:rPr>
      </w:pPr>
      <w:r w:rsidRPr="008B3069">
        <w:rPr>
          <w:sz w:val="24"/>
          <w:szCs w:val="24"/>
          <w:vertAlign w:val="superscript"/>
        </w:rPr>
        <w:t>3</w:t>
      </w:r>
      <w:r w:rsidR="00BF3F87">
        <w:rPr>
          <w:sz w:val="24"/>
          <w:szCs w:val="24"/>
          <w:vertAlign w:val="superscript"/>
        </w:rPr>
        <w:tab/>
      </w:r>
      <w:r w:rsidRPr="008B3069">
        <w:rPr>
          <w:sz w:val="24"/>
          <w:szCs w:val="24"/>
        </w:rPr>
        <w:t xml:space="preserve">Der kan konkluderes forbedring ved brug af </w:t>
      </w:r>
      <w:proofErr w:type="spellStart"/>
      <w:r w:rsidR="00F41236">
        <w:rPr>
          <w:sz w:val="24"/>
          <w:szCs w:val="24"/>
        </w:rPr>
        <w:t>Epipotriol</w:t>
      </w:r>
      <w:proofErr w:type="spellEnd"/>
      <w:r w:rsidRPr="008B3069">
        <w:rPr>
          <w:sz w:val="24"/>
          <w:szCs w:val="24"/>
        </w:rPr>
        <w:t xml:space="preserve"> gel vs. generisk gel-vehikel, hvis den øvre grænse for 95 %-konfidensintervallet for gennemsnitsforskellen er negativ, dvs. indeholder ikke nul.</w:t>
      </w:r>
    </w:p>
    <w:p w:rsidR="008B3069" w:rsidRDefault="008B3069" w:rsidP="008B3069">
      <w:pPr>
        <w:tabs>
          <w:tab w:val="left" w:pos="851"/>
        </w:tabs>
        <w:ind w:left="851"/>
        <w:rPr>
          <w:sz w:val="24"/>
          <w:szCs w:val="24"/>
        </w:rPr>
      </w:pPr>
    </w:p>
    <w:p w:rsidR="00F41236" w:rsidRDefault="00F41236" w:rsidP="008B3069">
      <w:pPr>
        <w:tabs>
          <w:tab w:val="left" w:pos="851"/>
        </w:tabs>
        <w:ind w:left="851"/>
        <w:rPr>
          <w:sz w:val="24"/>
          <w:szCs w:val="24"/>
        </w:rPr>
      </w:pPr>
    </w:p>
    <w:p w:rsidR="00F41236" w:rsidRPr="008B3069" w:rsidRDefault="00F41236" w:rsidP="008B3069">
      <w:pPr>
        <w:tabs>
          <w:tab w:val="left" w:pos="851"/>
        </w:tabs>
        <w:ind w:left="851"/>
        <w:rPr>
          <w:sz w:val="24"/>
          <w:szCs w:val="24"/>
        </w:rPr>
      </w:pPr>
    </w:p>
    <w:p w:rsidR="008B3069" w:rsidRPr="008B3069" w:rsidRDefault="008B3069" w:rsidP="008B3069">
      <w:pPr>
        <w:tabs>
          <w:tab w:val="left" w:pos="851"/>
        </w:tabs>
        <w:ind w:left="851"/>
        <w:rPr>
          <w:i/>
          <w:sz w:val="24"/>
          <w:szCs w:val="24"/>
        </w:rPr>
      </w:pPr>
      <w:r w:rsidRPr="008B3069">
        <w:rPr>
          <w:sz w:val="24"/>
          <w:szCs w:val="24"/>
          <w:u w:val="single"/>
        </w:rPr>
        <w:t>Pædiatrisk population</w:t>
      </w:r>
      <w:r w:rsidRPr="008B3069">
        <w:rPr>
          <w:sz w:val="24"/>
          <w:szCs w:val="24"/>
          <w:u w:val="single"/>
        </w:rPr>
        <w:br/>
      </w:r>
    </w:p>
    <w:p w:rsidR="008B3069" w:rsidRPr="008B3069" w:rsidRDefault="008B3069" w:rsidP="008B3069">
      <w:pPr>
        <w:tabs>
          <w:tab w:val="left" w:pos="851"/>
        </w:tabs>
        <w:ind w:left="851"/>
        <w:rPr>
          <w:sz w:val="24"/>
          <w:szCs w:val="24"/>
        </w:rPr>
      </w:pPr>
      <w:r w:rsidRPr="008B3069">
        <w:rPr>
          <w:i/>
          <w:sz w:val="24"/>
          <w:szCs w:val="24"/>
        </w:rPr>
        <w:t>Hovedbund</w:t>
      </w:r>
    </w:p>
    <w:p w:rsidR="008B3069" w:rsidRPr="008B3069" w:rsidRDefault="008B3069" w:rsidP="008B3069">
      <w:pPr>
        <w:tabs>
          <w:tab w:val="left" w:pos="851"/>
        </w:tabs>
        <w:ind w:left="851"/>
        <w:rPr>
          <w:sz w:val="24"/>
          <w:szCs w:val="24"/>
        </w:rPr>
      </w:pPr>
      <w:r w:rsidRPr="008B3069">
        <w:rPr>
          <w:sz w:val="24"/>
          <w:szCs w:val="24"/>
        </w:rPr>
        <w:t xml:space="preserve">Virkninger på calciummetabolismen blev undersøgt i to ukontrollerede åbne 8-ugers studier, herunder i alt 109 unge i alderen 12-17 år med psoriasis i hovedbunden, der anvendte op til 69 g pr. uge af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Der blev ikke rapporteret tilfælde af </w:t>
      </w:r>
      <w:proofErr w:type="spellStart"/>
      <w:r w:rsidRPr="008B3069">
        <w:rPr>
          <w:sz w:val="24"/>
          <w:szCs w:val="24"/>
        </w:rPr>
        <w:t>hyperkalcæmi</w:t>
      </w:r>
      <w:proofErr w:type="spellEnd"/>
      <w:r w:rsidRPr="008B3069">
        <w:rPr>
          <w:sz w:val="24"/>
          <w:szCs w:val="24"/>
        </w:rPr>
        <w:t xml:space="preserve"> og ingen klinisk relevante ændringer i urin-calcium. </w:t>
      </w:r>
      <w:proofErr w:type="spellStart"/>
      <w:r w:rsidRPr="008B3069">
        <w:rPr>
          <w:sz w:val="24"/>
          <w:szCs w:val="24"/>
        </w:rPr>
        <w:t>Adrenalrespons</w:t>
      </w:r>
      <w:proofErr w:type="spellEnd"/>
      <w:r w:rsidRPr="008B3069">
        <w:rPr>
          <w:sz w:val="24"/>
          <w:szCs w:val="24"/>
        </w:rPr>
        <w:t xml:space="preserve"> på eksponering for ACTH blev målt i 30 patienter; én patient viste et fald i </w:t>
      </w:r>
      <w:proofErr w:type="spellStart"/>
      <w:r w:rsidRPr="008B3069">
        <w:rPr>
          <w:sz w:val="24"/>
          <w:szCs w:val="24"/>
        </w:rPr>
        <w:t>cortisolrespons</w:t>
      </w:r>
      <w:proofErr w:type="spellEnd"/>
      <w:r w:rsidRPr="008B3069">
        <w:rPr>
          <w:sz w:val="24"/>
          <w:szCs w:val="24"/>
        </w:rPr>
        <w:t xml:space="preserve"> på eksponering for ACTH efter 4 ugers behandling, som var mild, uden kliniske manifestationer og reversibel.</w:t>
      </w:r>
    </w:p>
    <w:p w:rsidR="008B3069" w:rsidRPr="008B3069" w:rsidRDefault="008B3069" w:rsidP="008B3069">
      <w:pPr>
        <w:tabs>
          <w:tab w:val="left" w:pos="851"/>
        </w:tabs>
        <w:ind w:left="851"/>
        <w:rPr>
          <w:sz w:val="24"/>
          <w:szCs w:val="24"/>
        </w:rPr>
      </w:pPr>
    </w:p>
    <w:p w:rsidR="008B3069" w:rsidRPr="008B3069" w:rsidRDefault="008B3069" w:rsidP="008B3069">
      <w:pPr>
        <w:tabs>
          <w:tab w:val="left" w:pos="851"/>
        </w:tabs>
        <w:ind w:left="851"/>
        <w:rPr>
          <w:sz w:val="24"/>
          <w:szCs w:val="24"/>
        </w:rPr>
      </w:pPr>
      <w:r w:rsidRPr="008B3069">
        <w:rPr>
          <w:i/>
          <w:sz w:val="24"/>
          <w:szCs w:val="24"/>
        </w:rPr>
        <w:t>Hovedbund og krop</w:t>
      </w:r>
    </w:p>
    <w:p w:rsidR="008B3069" w:rsidRPr="008B3069" w:rsidRDefault="008B3069" w:rsidP="008B3069">
      <w:pPr>
        <w:tabs>
          <w:tab w:val="left" w:pos="851"/>
        </w:tabs>
        <w:ind w:left="851"/>
        <w:rPr>
          <w:sz w:val="24"/>
          <w:szCs w:val="24"/>
        </w:rPr>
      </w:pPr>
      <w:r w:rsidRPr="008B3069">
        <w:rPr>
          <w:sz w:val="24"/>
          <w:szCs w:val="24"/>
        </w:rPr>
        <w:t xml:space="preserve">Virkninger på calciummetabolismen blev undersøgt i et ukontrolleret åbent 8-ugers forsøg hos 107 unge i alderen 12-17 år med psoriasis i hovedbunden og på kroppen, der anvendte op til 114,2 g </w:t>
      </w:r>
      <w:proofErr w:type="spellStart"/>
      <w:r w:rsidRPr="008B3069">
        <w:rPr>
          <w:sz w:val="24"/>
          <w:szCs w:val="24"/>
        </w:rPr>
        <w:t>calcipotriol</w:t>
      </w:r>
      <w:proofErr w:type="spellEnd"/>
      <w:r w:rsidRPr="008B3069">
        <w:rPr>
          <w:sz w:val="24"/>
          <w:szCs w:val="24"/>
        </w:rPr>
        <w:t xml:space="preserve"> + </w:t>
      </w:r>
      <w:proofErr w:type="spellStart"/>
      <w:r w:rsidRPr="008B3069">
        <w:rPr>
          <w:sz w:val="24"/>
          <w:szCs w:val="24"/>
        </w:rPr>
        <w:t>betamethason</w:t>
      </w:r>
      <w:proofErr w:type="spellEnd"/>
      <w:r w:rsidRPr="008B3069">
        <w:rPr>
          <w:sz w:val="24"/>
          <w:szCs w:val="24"/>
        </w:rPr>
        <w:t xml:space="preserve"> 50 mikrogram/g + 0,5 mg/g kombinationsgel per uge. Der blev ikke rapporteret tilfælde af </w:t>
      </w:r>
      <w:proofErr w:type="spellStart"/>
      <w:r w:rsidRPr="008B3069">
        <w:rPr>
          <w:sz w:val="24"/>
          <w:szCs w:val="24"/>
        </w:rPr>
        <w:t>hyperkalcæmi</w:t>
      </w:r>
      <w:proofErr w:type="spellEnd"/>
      <w:r w:rsidRPr="008B3069">
        <w:rPr>
          <w:sz w:val="24"/>
          <w:szCs w:val="24"/>
        </w:rPr>
        <w:t xml:space="preserve"> eller klinisk relevante ændringer i urin-calcium. </w:t>
      </w:r>
      <w:proofErr w:type="spellStart"/>
      <w:r w:rsidRPr="008B3069">
        <w:rPr>
          <w:sz w:val="24"/>
          <w:szCs w:val="24"/>
        </w:rPr>
        <w:t>Adrenalrespons</w:t>
      </w:r>
      <w:proofErr w:type="spellEnd"/>
      <w:r w:rsidRPr="008B3069">
        <w:rPr>
          <w:sz w:val="24"/>
          <w:szCs w:val="24"/>
        </w:rPr>
        <w:t xml:space="preserve"> på eksponering for ACTH blev målt i 31 patienter; fem patienter viste et fald i </w:t>
      </w:r>
      <w:proofErr w:type="spellStart"/>
      <w:r w:rsidRPr="008B3069">
        <w:rPr>
          <w:sz w:val="24"/>
          <w:szCs w:val="24"/>
        </w:rPr>
        <w:t>cortisolrespons</w:t>
      </w:r>
      <w:proofErr w:type="spellEnd"/>
      <w:r w:rsidRPr="008B3069">
        <w:rPr>
          <w:sz w:val="24"/>
          <w:szCs w:val="24"/>
        </w:rPr>
        <w:t xml:space="preserve"> på eksponering for ACTH, hvoraf 2 ud af de 5 patienter kun viste et begrænset fald. Fire af patienterne viste et fald efter 4 ugers behandling og 2 viste et fald efter 8 uger samt 1 patient, der viste fald i begge perioder. Disse hændelser var milde, uden kliniske manifestationer og reversible.</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5.2</w:t>
      </w:r>
      <w:r w:rsidRPr="00BA5805">
        <w:rPr>
          <w:b/>
          <w:sz w:val="24"/>
          <w:szCs w:val="24"/>
        </w:rPr>
        <w:tab/>
      </w:r>
      <w:proofErr w:type="spellStart"/>
      <w:r w:rsidRPr="00BA5805">
        <w:rPr>
          <w:b/>
          <w:sz w:val="24"/>
          <w:szCs w:val="24"/>
        </w:rPr>
        <w:t>Farmakokinetiske</w:t>
      </w:r>
      <w:proofErr w:type="spellEnd"/>
      <w:r w:rsidRPr="00BA5805">
        <w:rPr>
          <w:b/>
          <w:sz w:val="24"/>
          <w:szCs w:val="24"/>
        </w:rPr>
        <w:t xml:space="preserve"> egenskaber</w:t>
      </w:r>
    </w:p>
    <w:p w:rsidR="00BF3F87" w:rsidRPr="00BF3F87" w:rsidRDefault="00BF3F87" w:rsidP="00BF3F87">
      <w:pPr>
        <w:tabs>
          <w:tab w:val="left" w:pos="851"/>
        </w:tabs>
        <w:ind w:left="851"/>
        <w:rPr>
          <w:sz w:val="24"/>
          <w:szCs w:val="24"/>
        </w:rPr>
      </w:pPr>
      <w:r w:rsidRPr="00BF3F87">
        <w:rPr>
          <w:sz w:val="24"/>
          <w:szCs w:val="24"/>
        </w:rPr>
        <w:t xml:space="preserve">Den systemiske eksponering for </w:t>
      </w:r>
      <w:proofErr w:type="spellStart"/>
      <w:r w:rsidRPr="00BF3F87">
        <w:rPr>
          <w:sz w:val="24"/>
          <w:szCs w:val="24"/>
        </w:rPr>
        <w:t>calcipotriol</w:t>
      </w:r>
      <w:proofErr w:type="spellEnd"/>
      <w:r w:rsidRPr="00BF3F87">
        <w:rPr>
          <w:sz w:val="24"/>
          <w:szCs w:val="24"/>
        </w:rPr>
        <w:t xml:space="preserve"> og </w:t>
      </w:r>
      <w:proofErr w:type="spellStart"/>
      <w:r w:rsidRPr="00BF3F87">
        <w:rPr>
          <w:sz w:val="24"/>
          <w:szCs w:val="24"/>
        </w:rPr>
        <w:t>betamethasondipropionat</w:t>
      </w:r>
      <w:proofErr w:type="spellEnd"/>
      <w:r w:rsidRPr="00BF3F87">
        <w:rPr>
          <w:sz w:val="24"/>
          <w:szCs w:val="24"/>
        </w:rPr>
        <w:t xml:space="preserve"> fra </w:t>
      </w:r>
      <w:proofErr w:type="spellStart"/>
      <w:r w:rsidRPr="00BF3F87">
        <w:rPr>
          <w:sz w:val="24"/>
          <w:szCs w:val="24"/>
        </w:rPr>
        <w:t>topikalt</w:t>
      </w:r>
      <w:proofErr w:type="spellEnd"/>
      <w:r w:rsidRPr="00BF3F87">
        <w:rPr>
          <w:sz w:val="24"/>
          <w:szCs w:val="24"/>
        </w:rPr>
        <w:t xml:space="preserve"> anvendt </w:t>
      </w:r>
      <w:proofErr w:type="spellStart"/>
      <w:r w:rsidRPr="00BF3F87">
        <w:rPr>
          <w:sz w:val="24"/>
          <w:szCs w:val="24"/>
        </w:rPr>
        <w:t>calcipotriol</w:t>
      </w:r>
      <w:proofErr w:type="spellEnd"/>
      <w:r w:rsidRPr="00BF3F87">
        <w:rPr>
          <w:sz w:val="24"/>
          <w:szCs w:val="24"/>
        </w:rPr>
        <w:t xml:space="preserve"> + </w:t>
      </w:r>
      <w:proofErr w:type="spellStart"/>
      <w:r w:rsidRPr="00BF3F87">
        <w:rPr>
          <w:sz w:val="24"/>
          <w:szCs w:val="24"/>
        </w:rPr>
        <w:t>betamethason</w:t>
      </w:r>
      <w:proofErr w:type="spellEnd"/>
      <w:r w:rsidRPr="00BF3F87">
        <w:rPr>
          <w:sz w:val="24"/>
          <w:szCs w:val="24"/>
        </w:rPr>
        <w:t xml:space="preserve"> 50 mikrogram/g + 0,5 mg/g kombinationsgel er sammenlignelig med </w:t>
      </w:r>
      <w:proofErr w:type="spellStart"/>
      <w:r w:rsidRPr="00BF3F87">
        <w:rPr>
          <w:sz w:val="24"/>
          <w:szCs w:val="24"/>
        </w:rPr>
        <w:t>calcipotriol</w:t>
      </w:r>
      <w:proofErr w:type="spellEnd"/>
      <w:r w:rsidRPr="00BF3F87">
        <w:rPr>
          <w:sz w:val="24"/>
          <w:szCs w:val="24"/>
        </w:rPr>
        <w:t xml:space="preserve"> + </w:t>
      </w:r>
      <w:proofErr w:type="spellStart"/>
      <w:r w:rsidRPr="00BF3F87">
        <w:rPr>
          <w:sz w:val="24"/>
          <w:szCs w:val="24"/>
        </w:rPr>
        <w:t>betamethason</w:t>
      </w:r>
      <w:proofErr w:type="spellEnd"/>
      <w:r w:rsidRPr="00BF3F87">
        <w:rPr>
          <w:sz w:val="24"/>
          <w:szCs w:val="24"/>
        </w:rPr>
        <w:t xml:space="preserve"> 50 mikrogram/g + 0,5 mg/g kombinationssalve hos rotter og minigrise. Kliniske studier med radioaktivt mærket salve viser, at den systemiske absorption af </w:t>
      </w:r>
      <w:proofErr w:type="spellStart"/>
      <w:r w:rsidRPr="00BF3F87">
        <w:rPr>
          <w:sz w:val="24"/>
          <w:szCs w:val="24"/>
        </w:rPr>
        <w:t>calcipotriol</w:t>
      </w:r>
      <w:proofErr w:type="spellEnd"/>
      <w:r w:rsidRPr="00BF3F87">
        <w:rPr>
          <w:sz w:val="24"/>
          <w:szCs w:val="24"/>
        </w:rPr>
        <w:t xml:space="preserve"> og </w:t>
      </w:r>
      <w:proofErr w:type="spellStart"/>
      <w:r w:rsidRPr="00BF3F87">
        <w:rPr>
          <w:sz w:val="24"/>
          <w:szCs w:val="24"/>
        </w:rPr>
        <w:t>betamethason</w:t>
      </w:r>
      <w:proofErr w:type="spellEnd"/>
      <w:r w:rsidRPr="00BF3F87">
        <w:rPr>
          <w:sz w:val="24"/>
          <w:szCs w:val="24"/>
        </w:rPr>
        <w:t xml:space="preserve"> fra </w:t>
      </w:r>
      <w:proofErr w:type="spellStart"/>
      <w:r w:rsidRPr="00BF3F87">
        <w:rPr>
          <w:sz w:val="24"/>
          <w:szCs w:val="24"/>
        </w:rPr>
        <w:t>calcipotriol</w:t>
      </w:r>
      <w:proofErr w:type="spellEnd"/>
      <w:r w:rsidRPr="00BF3F87">
        <w:rPr>
          <w:sz w:val="24"/>
          <w:szCs w:val="24"/>
        </w:rPr>
        <w:t xml:space="preserve"> + </w:t>
      </w:r>
      <w:proofErr w:type="spellStart"/>
      <w:r w:rsidRPr="00BF3F87">
        <w:rPr>
          <w:sz w:val="24"/>
          <w:szCs w:val="24"/>
        </w:rPr>
        <w:t>betamethason</w:t>
      </w:r>
      <w:proofErr w:type="spellEnd"/>
      <w:r w:rsidRPr="00BF3F87">
        <w:rPr>
          <w:sz w:val="24"/>
          <w:szCs w:val="24"/>
        </w:rPr>
        <w:t xml:space="preserve"> 50 mikrogram/g + 0,5 mg/g kombinationssalveformuleringen efter 12 timer er mindre end 1 % af dosis (2,5 g), når det påsmøres normal hud (625 cm</w:t>
      </w:r>
      <w:r w:rsidRPr="00BF3F87">
        <w:rPr>
          <w:sz w:val="24"/>
          <w:szCs w:val="24"/>
          <w:vertAlign w:val="superscript"/>
        </w:rPr>
        <w:t>2</w:t>
      </w:r>
      <w:r w:rsidRPr="00BF3F87">
        <w:rPr>
          <w:sz w:val="24"/>
          <w:szCs w:val="24"/>
        </w:rPr>
        <w:t xml:space="preserve">). Påsmøring på </w:t>
      </w:r>
      <w:proofErr w:type="spellStart"/>
      <w:r w:rsidRPr="00BF3F87">
        <w:rPr>
          <w:sz w:val="24"/>
          <w:szCs w:val="24"/>
        </w:rPr>
        <w:t>plaque</w:t>
      </w:r>
      <w:proofErr w:type="spellEnd"/>
      <w:r w:rsidRPr="00BF3F87">
        <w:rPr>
          <w:sz w:val="24"/>
          <w:szCs w:val="24"/>
        </w:rPr>
        <w:t xml:space="preserve"> psoriasis og under </w:t>
      </w:r>
      <w:proofErr w:type="spellStart"/>
      <w:r w:rsidRPr="00BF3F87">
        <w:rPr>
          <w:sz w:val="24"/>
          <w:szCs w:val="24"/>
        </w:rPr>
        <w:t>okklusionsbandager</w:t>
      </w:r>
      <w:proofErr w:type="spellEnd"/>
      <w:r w:rsidRPr="00BF3F87">
        <w:rPr>
          <w:sz w:val="24"/>
          <w:szCs w:val="24"/>
        </w:rPr>
        <w:t xml:space="preserve"> kan øge absorptionen af </w:t>
      </w:r>
      <w:proofErr w:type="spellStart"/>
      <w:r w:rsidRPr="00BF3F87">
        <w:rPr>
          <w:sz w:val="24"/>
          <w:szCs w:val="24"/>
        </w:rPr>
        <w:t>topikale</w:t>
      </w:r>
      <w:proofErr w:type="spellEnd"/>
      <w:r w:rsidRPr="00BF3F87">
        <w:rPr>
          <w:sz w:val="24"/>
          <w:szCs w:val="24"/>
        </w:rPr>
        <w:t xml:space="preserve"> </w:t>
      </w:r>
      <w:proofErr w:type="spellStart"/>
      <w:r w:rsidRPr="00BF3F87">
        <w:rPr>
          <w:sz w:val="24"/>
          <w:szCs w:val="24"/>
        </w:rPr>
        <w:t>kortikosteroider</w:t>
      </w:r>
      <w:proofErr w:type="spellEnd"/>
      <w:r w:rsidRPr="00BF3F87">
        <w:rPr>
          <w:sz w:val="24"/>
          <w:szCs w:val="24"/>
        </w:rPr>
        <w:t>. Absorptionen gennem ødelagt hud er ca. 24 %.</w:t>
      </w:r>
    </w:p>
    <w:p w:rsidR="00BF3F87" w:rsidRPr="00BF3F87" w:rsidRDefault="00BF3F87" w:rsidP="00BF3F87">
      <w:pPr>
        <w:tabs>
          <w:tab w:val="left" w:pos="851"/>
        </w:tabs>
        <w:ind w:left="851"/>
        <w:rPr>
          <w:sz w:val="24"/>
          <w:szCs w:val="24"/>
        </w:rPr>
      </w:pPr>
    </w:p>
    <w:p w:rsidR="00BF3F87" w:rsidRPr="00BF3F87" w:rsidRDefault="00BF3F87" w:rsidP="00BF3F87">
      <w:pPr>
        <w:tabs>
          <w:tab w:val="left" w:pos="851"/>
        </w:tabs>
        <w:ind w:left="851"/>
        <w:rPr>
          <w:sz w:val="24"/>
          <w:szCs w:val="24"/>
        </w:rPr>
      </w:pPr>
      <w:r w:rsidRPr="00BF3F87">
        <w:rPr>
          <w:sz w:val="24"/>
          <w:szCs w:val="24"/>
        </w:rPr>
        <w:t xml:space="preserve">Efter systemisk absorption bliver begge de aktive substanser – </w:t>
      </w:r>
      <w:proofErr w:type="spellStart"/>
      <w:r w:rsidRPr="00BF3F87">
        <w:rPr>
          <w:sz w:val="24"/>
          <w:szCs w:val="24"/>
        </w:rPr>
        <w:t>calcipotriol</w:t>
      </w:r>
      <w:proofErr w:type="spellEnd"/>
      <w:r w:rsidRPr="00BF3F87">
        <w:rPr>
          <w:sz w:val="24"/>
          <w:szCs w:val="24"/>
        </w:rPr>
        <w:t xml:space="preserve"> og </w:t>
      </w:r>
      <w:proofErr w:type="spellStart"/>
      <w:r w:rsidRPr="00BF3F87">
        <w:rPr>
          <w:sz w:val="24"/>
          <w:szCs w:val="24"/>
        </w:rPr>
        <w:t>betamethasondipropionat</w:t>
      </w:r>
      <w:proofErr w:type="spellEnd"/>
      <w:r w:rsidRPr="00BF3F87">
        <w:rPr>
          <w:sz w:val="24"/>
          <w:szCs w:val="24"/>
        </w:rPr>
        <w:t xml:space="preserve"> – hurtigt og ekstensivt </w:t>
      </w:r>
      <w:proofErr w:type="spellStart"/>
      <w:r w:rsidRPr="00BF3F87">
        <w:rPr>
          <w:sz w:val="24"/>
          <w:szCs w:val="24"/>
        </w:rPr>
        <w:t>metaboliseret</w:t>
      </w:r>
      <w:proofErr w:type="spellEnd"/>
      <w:r w:rsidRPr="00BF3F87">
        <w:rPr>
          <w:sz w:val="24"/>
          <w:szCs w:val="24"/>
        </w:rPr>
        <w:t xml:space="preserve">. Proteinbindingen er ca. 64 %. Plasmahalveringstiden efter intravenøs behandling er 5-6 timer. På grund af depotdannelse i huden er udskillelsen efter </w:t>
      </w:r>
      <w:proofErr w:type="spellStart"/>
      <w:r w:rsidRPr="00BF3F87">
        <w:rPr>
          <w:sz w:val="24"/>
          <w:szCs w:val="24"/>
        </w:rPr>
        <w:t>dermal</w:t>
      </w:r>
      <w:proofErr w:type="spellEnd"/>
      <w:r w:rsidRPr="00BF3F87">
        <w:rPr>
          <w:sz w:val="24"/>
          <w:szCs w:val="24"/>
        </w:rPr>
        <w:t xml:space="preserve"> applikation i størrelsesordenen dage. </w:t>
      </w:r>
      <w:proofErr w:type="spellStart"/>
      <w:r w:rsidRPr="00BF3F87">
        <w:rPr>
          <w:sz w:val="24"/>
          <w:szCs w:val="24"/>
        </w:rPr>
        <w:t>Betamethason</w:t>
      </w:r>
      <w:proofErr w:type="spellEnd"/>
      <w:r w:rsidRPr="00BF3F87">
        <w:rPr>
          <w:sz w:val="24"/>
          <w:szCs w:val="24"/>
        </w:rPr>
        <w:t xml:space="preserve"> </w:t>
      </w:r>
      <w:proofErr w:type="spellStart"/>
      <w:r w:rsidRPr="00BF3F87">
        <w:rPr>
          <w:sz w:val="24"/>
          <w:szCs w:val="24"/>
        </w:rPr>
        <w:t>metaboliseres</w:t>
      </w:r>
      <w:proofErr w:type="spellEnd"/>
      <w:r w:rsidRPr="00BF3F87">
        <w:rPr>
          <w:sz w:val="24"/>
          <w:szCs w:val="24"/>
        </w:rPr>
        <w:t xml:space="preserve"> fortrinsvist i leveren, men også i nyrerne som </w:t>
      </w:r>
      <w:proofErr w:type="spellStart"/>
      <w:r w:rsidRPr="00BF3F87">
        <w:rPr>
          <w:sz w:val="24"/>
          <w:szCs w:val="24"/>
        </w:rPr>
        <w:t>glukuronid</w:t>
      </w:r>
      <w:proofErr w:type="spellEnd"/>
      <w:r w:rsidRPr="00BF3F87">
        <w:rPr>
          <w:sz w:val="24"/>
          <w:szCs w:val="24"/>
        </w:rPr>
        <w:t xml:space="preserve"> og sulfatestere. </w:t>
      </w:r>
      <w:proofErr w:type="spellStart"/>
      <w:r w:rsidRPr="00BF3F87">
        <w:rPr>
          <w:sz w:val="24"/>
          <w:szCs w:val="24"/>
        </w:rPr>
        <w:t>Calcipotriol</w:t>
      </w:r>
      <w:proofErr w:type="spellEnd"/>
      <w:r w:rsidRPr="00BF3F87">
        <w:rPr>
          <w:sz w:val="24"/>
          <w:szCs w:val="24"/>
        </w:rPr>
        <w:t xml:space="preserve"> udskilles </w:t>
      </w:r>
      <w:proofErr w:type="spellStart"/>
      <w:r w:rsidRPr="00BF3F87">
        <w:rPr>
          <w:sz w:val="24"/>
          <w:szCs w:val="24"/>
        </w:rPr>
        <w:t>hovedsagligt</w:t>
      </w:r>
      <w:proofErr w:type="spellEnd"/>
      <w:r w:rsidRPr="00BF3F87">
        <w:rPr>
          <w:sz w:val="24"/>
          <w:szCs w:val="24"/>
        </w:rPr>
        <w:t xml:space="preserve"> via </w:t>
      </w:r>
      <w:proofErr w:type="spellStart"/>
      <w:r w:rsidRPr="00BF3F87">
        <w:rPr>
          <w:sz w:val="24"/>
          <w:szCs w:val="24"/>
        </w:rPr>
        <w:t>faeces</w:t>
      </w:r>
      <w:proofErr w:type="spellEnd"/>
      <w:r w:rsidRPr="00BF3F87">
        <w:rPr>
          <w:sz w:val="24"/>
          <w:szCs w:val="24"/>
        </w:rPr>
        <w:t xml:space="preserve"> (rotter og minigrise), og </w:t>
      </w:r>
      <w:proofErr w:type="spellStart"/>
      <w:r w:rsidRPr="00BF3F87">
        <w:rPr>
          <w:sz w:val="24"/>
          <w:szCs w:val="24"/>
        </w:rPr>
        <w:t>betamethasondipropionat</w:t>
      </w:r>
      <w:proofErr w:type="spellEnd"/>
      <w:r w:rsidRPr="00BF3F87">
        <w:rPr>
          <w:sz w:val="24"/>
          <w:szCs w:val="24"/>
        </w:rPr>
        <w:t xml:space="preserve"> udskilles hovedsageligt via urinen (rotter og mus). Studier af vævsfordelingen af radioaktivt mærket hhv. </w:t>
      </w:r>
      <w:proofErr w:type="spellStart"/>
      <w:r w:rsidRPr="00BF3F87">
        <w:rPr>
          <w:sz w:val="24"/>
          <w:szCs w:val="24"/>
        </w:rPr>
        <w:t>calcipotriol</w:t>
      </w:r>
      <w:proofErr w:type="spellEnd"/>
      <w:r w:rsidRPr="00BF3F87">
        <w:rPr>
          <w:sz w:val="24"/>
          <w:szCs w:val="24"/>
        </w:rPr>
        <w:t xml:space="preserve"> og </w:t>
      </w:r>
      <w:proofErr w:type="spellStart"/>
      <w:r w:rsidRPr="00BF3F87">
        <w:rPr>
          <w:sz w:val="24"/>
          <w:szCs w:val="24"/>
        </w:rPr>
        <w:t>betamethasondipropionat</w:t>
      </w:r>
      <w:proofErr w:type="spellEnd"/>
      <w:r w:rsidRPr="00BF3F87">
        <w:rPr>
          <w:sz w:val="24"/>
          <w:szCs w:val="24"/>
        </w:rPr>
        <w:t xml:space="preserve"> i rotter har vist, at nyrerne og leveren har det højeste niveau af radioaktivitet.</w:t>
      </w:r>
    </w:p>
    <w:p w:rsidR="00BF3F87" w:rsidRPr="00BF3F87" w:rsidRDefault="00BF3F87" w:rsidP="00BF3F87">
      <w:pPr>
        <w:tabs>
          <w:tab w:val="left" w:pos="851"/>
        </w:tabs>
        <w:ind w:left="851"/>
        <w:rPr>
          <w:sz w:val="24"/>
          <w:szCs w:val="24"/>
        </w:rPr>
      </w:pPr>
    </w:p>
    <w:p w:rsidR="00BF3F87" w:rsidRPr="00BF3F87" w:rsidRDefault="00BF3F87" w:rsidP="00BF3F87">
      <w:pPr>
        <w:tabs>
          <w:tab w:val="left" w:pos="851"/>
        </w:tabs>
        <w:ind w:left="851"/>
        <w:rPr>
          <w:sz w:val="24"/>
          <w:szCs w:val="24"/>
        </w:rPr>
      </w:pPr>
      <w:proofErr w:type="spellStart"/>
      <w:r w:rsidRPr="00BF3F87">
        <w:rPr>
          <w:sz w:val="24"/>
          <w:szCs w:val="24"/>
        </w:rPr>
        <w:t>Calcipotriol</w:t>
      </w:r>
      <w:proofErr w:type="spellEnd"/>
      <w:r w:rsidRPr="00BF3F87">
        <w:rPr>
          <w:sz w:val="24"/>
          <w:szCs w:val="24"/>
        </w:rPr>
        <w:t xml:space="preserve"> og </w:t>
      </w:r>
      <w:proofErr w:type="spellStart"/>
      <w:r w:rsidRPr="00BF3F87">
        <w:rPr>
          <w:sz w:val="24"/>
          <w:szCs w:val="24"/>
        </w:rPr>
        <w:t>betamethasondipropionat</w:t>
      </w:r>
      <w:proofErr w:type="spellEnd"/>
      <w:r w:rsidRPr="00BF3F87">
        <w:rPr>
          <w:sz w:val="24"/>
          <w:szCs w:val="24"/>
        </w:rPr>
        <w:t xml:space="preserve"> var under den lave grænse for kvantificering i alle blodprøver fra 34 patienter behandlet i 4 til 8 uger med både </w:t>
      </w:r>
      <w:proofErr w:type="spellStart"/>
      <w:r w:rsidRPr="00BF3F87">
        <w:rPr>
          <w:sz w:val="24"/>
          <w:szCs w:val="24"/>
        </w:rPr>
        <w:t>calcipotriol</w:t>
      </w:r>
      <w:proofErr w:type="spellEnd"/>
      <w:r w:rsidRPr="00BF3F87">
        <w:rPr>
          <w:sz w:val="24"/>
          <w:szCs w:val="24"/>
        </w:rPr>
        <w:t xml:space="preserve"> + </w:t>
      </w:r>
      <w:proofErr w:type="spellStart"/>
      <w:r w:rsidRPr="00BF3F87">
        <w:rPr>
          <w:sz w:val="24"/>
          <w:szCs w:val="24"/>
        </w:rPr>
        <w:t>betamethason</w:t>
      </w:r>
      <w:proofErr w:type="spellEnd"/>
      <w:r w:rsidRPr="00BF3F87">
        <w:rPr>
          <w:sz w:val="24"/>
          <w:szCs w:val="24"/>
        </w:rPr>
        <w:t xml:space="preserve"> 50 mikrogram/g + 0,5 mg/g kombinationsgel og </w:t>
      </w:r>
      <w:proofErr w:type="spellStart"/>
      <w:r w:rsidRPr="00BF3F87">
        <w:rPr>
          <w:sz w:val="24"/>
          <w:szCs w:val="24"/>
        </w:rPr>
        <w:t>calcipotriol</w:t>
      </w:r>
      <w:proofErr w:type="spellEnd"/>
      <w:r w:rsidRPr="00BF3F87">
        <w:rPr>
          <w:sz w:val="24"/>
          <w:szCs w:val="24"/>
        </w:rPr>
        <w:t xml:space="preserve"> + </w:t>
      </w:r>
      <w:proofErr w:type="spellStart"/>
      <w:r w:rsidRPr="00BF3F87">
        <w:rPr>
          <w:sz w:val="24"/>
          <w:szCs w:val="24"/>
        </w:rPr>
        <w:t>betamethason</w:t>
      </w:r>
      <w:proofErr w:type="spellEnd"/>
      <w:r w:rsidRPr="00BF3F87">
        <w:rPr>
          <w:sz w:val="24"/>
          <w:szCs w:val="24"/>
        </w:rPr>
        <w:t xml:space="preserve"> 50 mikrogram/g + 0,5 mg/g kombinationssalve for udbredt psoriasis på kroppen og i hårbunden. En </w:t>
      </w:r>
      <w:proofErr w:type="spellStart"/>
      <w:r w:rsidRPr="00BF3F87">
        <w:rPr>
          <w:sz w:val="24"/>
          <w:szCs w:val="24"/>
        </w:rPr>
        <w:t>calcipotriolmetabolit</w:t>
      </w:r>
      <w:proofErr w:type="spellEnd"/>
      <w:r w:rsidRPr="00BF3F87">
        <w:rPr>
          <w:sz w:val="24"/>
          <w:szCs w:val="24"/>
        </w:rPr>
        <w:t xml:space="preserve"> og </w:t>
      </w:r>
      <w:proofErr w:type="spellStart"/>
      <w:r w:rsidRPr="00BF3F87">
        <w:rPr>
          <w:sz w:val="24"/>
          <w:szCs w:val="24"/>
        </w:rPr>
        <w:t>betamethasondipropionatmetabolit</w:t>
      </w:r>
      <w:proofErr w:type="spellEnd"/>
      <w:r w:rsidRPr="00BF3F87">
        <w:rPr>
          <w:sz w:val="24"/>
          <w:szCs w:val="24"/>
        </w:rPr>
        <w:t xml:space="preserve"> var kvantificerbare hos nogle af patienterne.</w:t>
      </w:r>
    </w:p>
    <w:p w:rsidR="009260DE" w:rsidRDefault="009260DE" w:rsidP="009260DE">
      <w:pPr>
        <w:tabs>
          <w:tab w:val="left" w:pos="851"/>
        </w:tabs>
        <w:ind w:left="851"/>
        <w:rPr>
          <w:sz w:val="24"/>
          <w:szCs w:val="24"/>
        </w:rPr>
      </w:pPr>
    </w:p>
    <w:p w:rsidR="00F41236" w:rsidRPr="00BA5805" w:rsidRDefault="00F41236"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5.3</w:t>
      </w:r>
      <w:r w:rsidRPr="00BA5805">
        <w:rPr>
          <w:b/>
          <w:sz w:val="24"/>
          <w:szCs w:val="24"/>
        </w:rPr>
        <w:tab/>
      </w:r>
      <w:bookmarkStart w:id="9" w:name="_Hlk121750318"/>
      <w:r w:rsidR="00803C1E" w:rsidRPr="00BA4587">
        <w:rPr>
          <w:b/>
          <w:sz w:val="24"/>
          <w:szCs w:val="24"/>
        </w:rPr>
        <w:t>Non-kliniske sikkerhedsdata</w:t>
      </w:r>
      <w:bookmarkEnd w:id="9"/>
    </w:p>
    <w:p w:rsidR="00BF3F87" w:rsidRPr="00BF3F87" w:rsidRDefault="00BF3F87" w:rsidP="00BF3F87">
      <w:pPr>
        <w:tabs>
          <w:tab w:val="left" w:pos="851"/>
        </w:tabs>
        <w:ind w:left="851"/>
        <w:rPr>
          <w:sz w:val="24"/>
          <w:szCs w:val="24"/>
        </w:rPr>
      </w:pPr>
      <w:proofErr w:type="spellStart"/>
      <w:r w:rsidRPr="00BF3F87">
        <w:rPr>
          <w:sz w:val="24"/>
          <w:szCs w:val="24"/>
        </w:rPr>
        <w:t>Kortikosteroidstudier</w:t>
      </w:r>
      <w:proofErr w:type="spellEnd"/>
      <w:r w:rsidRPr="00BF3F87">
        <w:rPr>
          <w:sz w:val="24"/>
          <w:szCs w:val="24"/>
        </w:rPr>
        <w:t xml:space="preserve"> i dyr har vist reproduktionstoksicitet (ganespalte, skeletmisdannelser). I studier af reproduktionstoksicitet efter lang tids oral administration af </w:t>
      </w:r>
      <w:proofErr w:type="spellStart"/>
      <w:r w:rsidRPr="00BF3F87">
        <w:rPr>
          <w:sz w:val="24"/>
          <w:szCs w:val="24"/>
        </w:rPr>
        <w:t>kortikosteroider</w:t>
      </w:r>
      <w:proofErr w:type="spellEnd"/>
      <w:r w:rsidRPr="00BF3F87">
        <w:rPr>
          <w:sz w:val="24"/>
          <w:szCs w:val="24"/>
        </w:rPr>
        <w:t xml:space="preserve"> til rotter er forlænget svangerskab og langvarige og besværlige fødsler set. Desuden blev der set en reduktion af afkommets overlevelse, legemsvægt og vægtforøgelse. Der var ingen forringelse af fertilitet. Relevansen for mennesker er ukendt.</w:t>
      </w:r>
    </w:p>
    <w:p w:rsidR="00BF3F87" w:rsidRPr="00BF3F87" w:rsidRDefault="00BF3F87" w:rsidP="00BF3F87">
      <w:pPr>
        <w:tabs>
          <w:tab w:val="left" w:pos="851"/>
        </w:tabs>
        <w:ind w:left="851"/>
        <w:rPr>
          <w:sz w:val="24"/>
          <w:szCs w:val="24"/>
        </w:rPr>
      </w:pPr>
    </w:p>
    <w:p w:rsidR="00BF3F87" w:rsidRPr="00BF3F87" w:rsidRDefault="00BF3F87" w:rsidP="00BF3F87">
      <w:pPr>
        <w:tabs>
          <w:tab w:val="left" w:pos="851"/>
        </w:tabs>
        <w:ind w:left="851"/>
        <w:rPr>
          <w:sz w:val="24"/>
          <w:szCs w:val="24"/>
        </w:rPr>
      </w:pPr>
      <w:r w:rsidRPr="00BF3F87">
        <w:rPr>
          <w:sz w:val="24"/>
          <w:szCs w:val="24"/>
        </w:rPr>
        <w:t xml:space="preserve">Et </w:t>
      </w:r>
      <w:proofErr w:type="spellStart"/>
      <w:r w:rsidRPr="00BF3F87">
        <w:rPr>
          <w:sz w:val="24"/>
          <w:szCs w:val="24"/>
        </w:rPr>
        <w:t>dermalt</w:t>
      </w:r>
      <w:proofErr w:type="spellEnd"/>
      <w:r w:rsidRPr="00BF3F87">
        <w:rPr>
          <w:sz w:val="24"/>
          <w:szCs w:val="24"/>
        </w:rPr>
        <w:t xml:space="preserve"> </w:t>
      </w:r>
      <w:proofErr w:type="spellStart"/>
      <w:r w:rsidRPr="00BF3F87">
        <w:rPr>
          <w:sz w:val="24"/>
          <w:szCs w:val="24"/>
        </w:rPr>
        <w:t>karcinogenicitetsstudie</w:t>
      </w:r>
      <w:proofErr w:type="spellEnd"/>
      <w:r w:rsidRPr="00BF3F87">
        <w:rPr>
          <w:sz w:val="24"/>
          <w:szCs w:val="24"/>
        </w:rPr>
        <w:t xml:space="preserve"> med </w:t>
      </w:r>
      <w:proofErr w:type="spellStart"/>
      <w:r w:rsidRPr="00BF3F87">
        <w:rPr>
          <w:sz w:val="24"/>
          <w:szCs w:val="24"/>
        </w:rPr>
        <w:t>calcipotriol</w:t>
      </w:r>
      <w:proofErr w:type="spellEnd"/>
      <w:r w:rsidRPr="00BF3F87">
        <w:rPr>
          <w:sz w:val="24"/>
          <w:szCs w:val="24"/>
        </w:rPr>
        <w:t xml:space="preserve"> i mus og et oralt </w:t>
      </w:r>
      <w:proofErr w:type="spellStart"/>
      <w:r w:rsidRPr="00BF3F87">
        <w:rPr>
          <w:sz w:val="24"/>
          <w:szCs w:val="24"/>
        </w:rPr>
        <w:t>karcinogenicitets</w:t>
      </w:r>
      <w:r w:rsidRPr="00BF3F87">
        <w:rPr>
          <w:sz w:val="24"/>
          <w:szCs w:val="24"/>
        </w:rPr>
        <w:softHyphen/>
        <w:t>studie</w:t>
      </w:r>
      <w:proofErr w:type="spellEnd"/>
      <w:r w:rsidRPr="00BF3F87">
        <w:rPr>
          <w:sz w:val="24"/>
          <w:szCs w:val="24"/>
        </w:rPr>
        <w:t xml:space="preserve"> i rotter viste ingen speciel risiko for mennesker.</w:t>
      </w:r>
    </w:p>
    <w:p w:rsidR="00BF3F87" w:rsidRPr="00BF3F87" w:rsidRDefault="00BF3F87" w:rsidP="00BF3F87">
      <w:pPr>
        <w:tabs>
          <w:tab w:val="left" w:pos="851"/>
        </w:tabs>
        <w:ind w:left="851"/>
        <w:rPr>
          <w:sz w:val="24"/>
          <w:szCs w:val="24"/>
        </w:rPr>
      </w:pPr>
    </w:p>
    <w:p w:rsidR="00BF3F87" w:rsidRPr="00BF3F87" w:rsidRDefault="00BF3F87" w:rsidP="00BF3F87">
      <w:pPr>
        <w:tabs>
          <w:tab w:val="left" w:pos="851"/>
        </w:tabs>
        <w:ind w:left="851"/>
        <w:rPr>
          <w:sz w:val="24"/>
          <w:szCs w:val="24"/>
        </w:rPr>
      </w:pPr>
      <w:r w:rsidRPr="00BF3F87">
        <w:rPr>
          <w:sz w:val="24"/>
          <w:szCs w:val="24"/>
        </w:rPr>
        <w:t>Et foto(</w:t>
      </w:r>
      <w:proofErr w:type="spellStart"/>
      <w:r w:rsidRPr="00BF3F87">
        <w:rPr>
          <w:sz w:val="24"/>
          <w:szCs w:val="24"/>
        </w:rPr>
        <w:t>co</w:t>
      </w:r>
      <w:proofErr w:type="spellEnd"/>
      <w:r w:rsidRPr="00BF3F87">
        <w:rPr>
          <w:sz w:val="24"/>
          <w:szCs w:val="24"/>
        </w:rPr>
        <w:t>)</w:t>
      </w:r>
      <w:proofErr w:type="spellStart"/>
      <w:r w:rsidRPr="00BF3F87">
        <w:rPr>
          <w:sz w:val="24"/>
          <w:szCs w:val="24"/>
        </w:rPr>
        <w:t>karcinogenicitetsstudie</w:t>
      </w:r>
      <w:proofErr w:type="spellEnd"/>
      <w:r w:rsidRPr="00BF3F87">
        <w:rPr>
          <w:sz w:val="24"/>
          <w:szCs w:val="24"/>
        </w:rPr>
        <w:t xml:space="preserve"> i mus indikerer, at </w:t>
      </w:r>
      <w:proofErr w:type="spellStart"/>
      <w:r w:rsidRPr="00BF3F87">
        <w:rPr>
          <w:sz w:val="24"/>
          <w:szCs w:val="24"/>
        </w:rPr>
        <w:t>calcipotriol</w:t>
      </w:r>
      <w:proofErr w:type="spellEnd"/>
      <w:r w:rsidRPr="00BF3F87">
        <w:rPr>
          <w:sz w:val="24"/>
          <w:szCs w:val="24"/>
        </w:rPr>
        <w:t xml:space="preserve"> kan fremme UV-strålers induktion af hudtumorer.</w:t>
      </w:r>
    </w:p>
    <w:p w:rsidR="00BF3F87" w:rsidRPr="00BF3F87" w:rsidRDefault="00BF3F87" w:rsidP="00BF3F87">
      <w:pPr>
        <w:tabs>
          <w:tab w:val="left" w:pos="851"/>
        </w:tabs>
        <w:ind w:left="851"/>
        <w:rPr>
          <w:sz w:val="24"/>
          <w:szCs w:val="24"/>
        </w:rPr>
      </w:pPr>
    </w:p>
    <w:p w:rsidR="00BF3F87" w:rsidRPr="00BF3F87" w:rsidRDefault="00BF3F87" w:rsidP="00BF3F87">
      <w:pPr>
        <w:tabs>
          <w:tab w:val="left" w:pos="851"/>
        </w:tabs>
        <w:ind w:left="851"/>
        <w:rPr>
          <w:sz w:val="24"/>
          <w:szCs w:val="24"/>
        </w:rPr>
      </w:pPr>
      <w:r w:rsidRPr="00BF3F87">
        <w:rPr>
          <w:sz w:val="24"/>
          <w:szCs w:val="24"/>
        </w:rPr>
        <w:t xml:space="preserve">Et </w:t>
      </w:r>
      <w:proofErr w:type="spellStart"/>
      <w:r w:rsidRPr="00BF3F87">
        <w:rPr>
          <w:sz w:val="24"/>
          <w:szCs w:val="24"/>
        </w:rPr>
        <w:t>dermalt</w:t>
      </w:r>
      <w:proofErr w:type="spellEnd"/>
      <w:r w:rsidRPr="00BF3F87">
        <w:rPr>
          <w:sz w:val="24"/>
          <w:szCs w:val="24"/>
        </w:rPr>
        <w:t xml:space="preserve"> </w:t>
      </w:r>
      <w:proofErr w:type="spellStart"/>
      <w:r w:rsidRPr="00BF3F87">
        <w:rPr>
          <w:sz w:val="24"/>
          <w:szCs w:val="24"/>
        </w:rPr>
        <w:t>karcinogenicitetsstudie</w:t>
      </w:r>
      <w:proofErr w:type="spellEnd"/>
      <w:r w:rsidRPr="00BF3F87">
        <w:rPr>
          <w:sz w:val="24"/>
          <w:szCs w:val="24"/>
        </w:rPr>
        <w:t xml:space="preserve"> i mus og et oralt </w:t>
      </w:r>
      <w:proofErr w:type="spellStart"/>
      <w:r w:rsidRPr="00BF3F87">
        <w:rPr>
          <w:sz w:val="24"/>
          <w:szCs w:val="24"/>
        </w:rPr>
        <w:t>karcinogenicitetsstudie</w:t>
      </w:r>
      <w:proofErr w:type="spellEnd"/>
      <w:r w:rsidRPr="00BF3F87">
        <w:rPr>
          <w:sz w:val="24"/>
          <w:szCs w:val="24"/>
        </w:rPr>
        <w:t xml:space="preserve"> i rotter viste ingen speciel risiko for </w:t>
      </w:r>
      <w:proofErr w:type="spellStart"/>
      <w:r w:rsidRPr="00BF3F87">
        <w:rPr>
          <w:sz w:val="24"/>
          <w:szCs w:val="24"/>
        </w:rPr>
        <w:t>betamethason</w:t>
      </w:r>
      <w:proofErr w:type="spellEnd"/>
      <w:r w:rsidRPr="00BF3F87">
        <w:rPr>
          <w:sz w:val="24"/>
          <w:szCs w:val="24"/>
        </w:rPr>
        <w:t xml:space="preserve"> </w:t>
      </w:r>
      <w:proofErr w:type="spellStart"/>
      <w:r w:rsidRPr="00BF3F87">
        <w:rPr>
          <w:sz w:val="24"/>
          <w:szCs w:val="24"/>
        </w:rPr>
        <w:t>dipropionat</w:t>
      </w:r>
      <w:proofErr w:type="spellEnd"/>
      <w:r w:rsidRPr="00BF3F87">
        <w:rPr>
          <w:sz w:val="24"/>
          <w:szCs w:val="24"/>
        </w:rPr>
        <w:t xml:space="preserve"> for mennesker. Der er ikke udført </w:t>
      </w:r>
      <w:proofErr w:type="spellStart"/>
      <w:r w:rsidRPr="00BF3F87">
        <w:rPr>
          <w:sz w:val="24"/>
          <w:szCs w:val="24"/>
        </w:rPr>
        <w:t>fotokarcinogenicitetsstudier</w:t>
      </w:r>
      <w:proofErr w:type="spellEnd"/>
      <w:r w:rsidRPr="00BF3F87">
        <w:rPr>
          <w:sz w:val="24"/>
          <w:szCs w:val="24"/>
        </w:rPr>
        <w:t xml:space="preserve"> med </w:t>
      </w:r>
      <w:proofErr w:type="spellStart"/>
      <w:r w:rsidRPr="00BF3F87">
        <w:rPr>
          <w:sz w:val="24"/>
          <w:szCs w:val="24"/>
        </w:rPr>
        <w:t>betamethason</w:t>
      </w:r>
      <w:proofErr w:type="spellEnd"/>
      <w:r w:rsidRPr="00BF3F87">
        <w:rPr>
          <w:sz w:val="24"/>
          <w:szCs w:val="24"/>
        </w:rPr>
        <w:t xml:space="preserve"> </w:t>
      </w:r>
      <w:proofErr w:type="spellStart"/>
      <w:r w:rsidRPr="00BF3F87">
        <w:rPr>
          <w:sz w:val="24"/>
          <w:szCs w:val="24"/>
        </w:rPr>
        <w:t>diproprionat</w:t>
      </w:r>
      <w:proofErr w:type="spellEnd"/>
      <w:r w:rsidRPr="00BF3F87">
        <w:rPr>
          <w:sz w:val="24"/>
          <w:szCs w:val="24"/>
        </w:rPr>
        <w:t xml:space="preserve">. </w:t>
      </w:r>
    </w:p>
    <w:p w:rsidR="00BF3F87" w:rsidRPr="00BF3F87" w:rsidRDefault="00BF3F87" w:rsidP="00BF3F87">
      <w:pPr>
        <w:tabs>
          <w:tab w:val="left" w:pos="851"/>
        </w:tabs>
        <w:ind w:left="851"/>
        <w:rPr>
          <w:sz w:val="24"/>
          <w:szCs w:val="24"/>
        </w:rPr>
      </w:pPr>
    </w:p>
    <w:p w:rsidR="00BF3F87" w:rsidRPr="00BF3F87" w:rsidRDefault="00BF3F87" w:rsidP="00BF3F87">
      <w:pPr>
        <w:tabs>
          <w:tab w:val="left" w:pos="851"/>
        </w:tabs>
        <w:ind w:left="851"/>
        <w:rPr>
          <w:sz w:val="24"/>
          <w:szCs w:val="24"/>
        </w:rPr>
      </w:pPr>
      <w:r w:rsidRPr="00BF3F87">
        <w:rPr>
          <w:sz w:val="24"/>
          <w:szCs w:val="24"/>
        </w:rPr>
        <w:t xml:space="preserve">Studier af lokal tolerance i kaniner har vist, at </w:t>
      </w:r>
      <w:proofErr w:type="spellStart"/>
      <w:r w:rsidRPr="00BF3F87">
        <w:rPr>
          <w:sz w:val="24"/>
          <w:szCs w:val="24"/>
        </w:rPr>
        <w:t>calcipotriol</w:t>
      </w:r>
      <w:proofErr w:type="spellEnd"/>
      <w:r w:rsidRPr="00BF3F87">
        <w:rPr>
          <w:sz w:val="24"/>
          <w:szCs w:val="24"/>
        </w:rPr>
        <w:t xml:space="preserve"> + </w:t>
      </w:r>
      <w:proofErr w:type="spellStart"/>
      <w:r w:rsidRPr="00BF3F87">
        <w:rPr>
          <w:sz w:val="24"/>
          <w:szCs w:val="24"/>
        </w:rPr>
        <w:t>betamethason</w:t>
      </w:r>
      <w:proofErr w:type="spellEnd"/>
      <w:r w:rsidRPr="00BF3F87">
        <w:rPr>
          <w:sz w:val="24"/>
          <w:szCs w:val="24"/>
        </w:rPr>
        <w:t xml:space="preserve"> 50 mikrogram/g + 0,5 mg/g kombinationsgel forårsager mild til moderat hudirritation og en let, forbigående irritation i øjnene.</w:t>
      </w:r>
    </w:p>
    <w:p w:rsidR="00BF3F87" w:rsidRPr="00BF3F87" w:rsidRDefault="00BF3F87" w:rsidP="00BF3F87">
      <w:pPr>
        <w:tabs>
          <w:tab w:val="left" w:pos="851"/>
        </w:tabs>
        <w:ind w:left="851"/>
        <w:rPr>
          <w:sz w:val="24"/>
          <w:szCs w:val="24"/>
        </w:rPr>
      </w:pPr>
    </w:p>
    <w:p w:rsidR="00BF3F87" w:rsidRPr="00BF3F87" w:rsidRDefault="00BF3F87" w:rsidP="00BF3F87">
      <w:pPr>
        <w:tabs>
          <w:tab w:val="left" w:pos="851"/>
        </w:tabs>
        <w:ind w:left="851"/>
        <w:rPr>
          <w:sz w:val="24"/>
          <w:szCs w:val="24"/>
        </w:rPr>
      </w:pPr>
      <w:r w:rsidRPr="00BF3F87">
        <w:rPr>
          <w:sz w:val="24"/>
          <w:szCs w:val="24"/>
        </w:rPr>
        <w:t xml:space="preserve">Miljørisikovurderingsstudier har vist, at </w:t>
      </w:r>
      <w:proofErr w:type="spellStart"/>
      <w:r w:rsidRPr="00BF3F87">
        <w:rPr>
          <w:sz w:val="24"/>
          <w:szCs w:val="24"/>
        </w:rPr>
        <w:t>betamethason</w:t>
      </w:r>
      <w:proofErr w:type="spellEnd"/>
      <w:r w:rsidRPr="00BF3F87">
        <w:rPr>
          <w:sz w:val="24"/>
          <w:szCs w:val="24"/>
        </w:rPr>
        <w:t xml:space="preserve"> kan udgøre en risiko for vandmiljøets økosystemer.</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6.</w:t>
      </w:r>
      <w:r w:rsidRPr="00BA5805">
        <w:rPr>
          <w:b/>
          <w:sz w:val="24"/>
          <w:szCs w:val="24"/>
        </w:rPr>
        <w:tab/>
        <w:t>FARMACEUTISKE OPLYSNINGER</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6.1</w:t>
      </w:r>
      <w:r w:rsidRPr="00BA5805">
        <w:rPr>
          <w:b/>
          <w:sz w:val="24"/>
          <w:szCs w:val="24"/>
        </w:rPr>
        <w:tab/>
        <w:t>Hjælpestoffer</w:t>
      </w:r>
    </w:p>
    <w:p w:rsidR="00A30211" w:rsidRPr="00A30211" w:rsidRDefault="00A30211" w:rsidP="00A30211">
      <w:pPr>
        <w:tabs>
          <w:tab w:val="left" w:pos="851"/>
        </w:tabs>
        <w:ind w:left="851"/>
        <w:rPr>
          <w:sz w:val="24"/>
          <w:szCs w:val="24"/>
        </w:rPr>
      </w:pPr>
      <w:bookmarkStart w:id="10" w:name="_Hlk67917853"/>
      <w:r w:rsidRPr="00A30211">
        <w:rPr>
          <w:sz w:val="24"/>
          <w:szCs w:val="24"/>
        </w:rPr>
        <w:t>Paraffinolie</w:t>
      </w:r>
    </w:p>
    <w:p w:rsidR="00A30211" w:rsidRPr="00A30211" w:rsidRDefault="00A30211" w:rsidP="00A30211">
      <w:pPr>
        <w:tabs>
          <w:tab w:val="left" w:pos="851"/>
        </w:tabs>
        <w:ind w:left="851"/>
        <w:rPr>
          <w:sz w:val="24"/>
          <w:szCs w:val="24"/>
        </w:rPr>
      </w:pPr>
      <w:proofErr w:type="spellStart"/>
      <w:r w:rsidRPr="00A30211">
        <w:rPr>
          <w:sz w:val="24"/>
          <w:szCs w:val="24"/>
        </w:rPr>
        <w:t>Polyoxypropylenstearylether</w:t>
      </w:r>
      <w:proofErr w:type="spellEnd"/>
    </w:p>
    <w:p w:rsidR="00A30211" w:rsidRPr="00A30211" w:rsidRDefault="00A30211" w:rsidP="00A30211">
      <w:pPr>
        <w:tabs>
          <w:tab w:val="left" w:pos="851"/>
        </w:tabs>
        <w:ind w:left="851"/>
        <w:rPr>
          <w:sz w:val="24"/>
          <w:szCs w:val="24"/>
        </w:rPr>
      </w:pPr>
      <w:r w:rsidRPr="00A30211">
        <w:rPr>
          <w:sz w:val="24"/>
          <w:szCs w:val="24"/>
        </w:rPr>
        <w:t xml:space="preserve">Ricinusolie, </w:t>
      </w:r>
      <w:proofErr w:type="spellStart"/>
      <w:r w:rsidRPr="00A30211">
        <w:rPr>
          <w:sz w:val="24"/>
          <w:szCs w:val="24"/>
        </w:rPr>
        <w:t>hydrogeneret</w:t>
      </w:r>
      <w:proofErr w:type="spellEnd"/>
    </w:p>
    <w:p w:rsidR="00A30211" w:rsidRPr="00A30211" w:rsidRDefault="00A30211" w:rsidP="00A30211">
      <w:pPr>
        <w:tabs>
          <w:tab w:val="left" w:pos="851"/>
        </w:tabs>
        <w:ind w:left="851"/>
        <w:rPr>
          <w:sz w:val="24"/>
          <w:szCs w:val="24"/>
        </w:rPr>
      </w:pPr>
      <w:proofErr w:type="spellStart"/>
      <w:r w:rsidRPr="00A30211">
        <w:rPr>
          <w:sz w:val="24"/>
          <w:szCs w:val="24"/>
        </w:rPr>
        <w:t>Butylhydroxytoluen</w:t>
      </w:r>
      <w:proofErr w:type="spellEnd"/>
      <w:r w:rsidRPr="00A30211">
        <w:rPr>
          <w:sz w:val="24"/>
          <w:szCs w:val="24"/>
        </w:rPr>
        <w:t xml:space="preserve"> (E321)</w:t>
      </w:r>
      <w:bookmarkEnd w:id="10"/>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6.2</w:t>
      </w:r>
      <w:r w:rsidRPr="00BA5805">
        <w:rPr>
          <w:b/>
          <w:sz w:val="24"/>
          <w:szCs w:val="24"/>
        </w:rPr>
        <w:tab/>
        <w:t>Uforligeligheder</w:t>
      </w:r>
    </w:p>
    <w:p w:rsidR="007E393B" w:rsidRPr="007E393B" w:rsidRDefault="007E393B" w:rsidP="007E393B">
      <w:pPr>
        <w:tabs>
          <w:tab w:val="left" w:pos="851"/>
        </w:tabs>
        <w:ind w:left="851"/>
        <w:rPr>
          <w:sz w:val="24"/>
          <w:szCs w:val="24"/>
        </w:rPr>
      </w:pPr>
      <w:r w:rsidRPr="007E393B">
        <w:rPr>
          <w:sz w:val="24"/>
          <w:szCs w:val="24"/>
        </w:rPr>
        <w:t>Da der ikke foreligger studier af eventuelle uforligeligheder, må dette lægemiddel ikke blandes med andre lægemidler.</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6.3</w:t>
      </w:r>
      <w:r w:rsidRPr="00BA5805">
        <w:rPr>
          <w:b/>
          <w:sz w:val="24"/>
          <w:szCs w:val="24"/>
        </w:rPr>
        <w:tab/>
        <w:t>Opbevaringstid</w:t>
      </w:r>
    </w:p>
    <w:p w:rsidR="00803C1E" w:rsidRDefault="00F41236" w:rsidP="00803C1E">
      <w:pPr>
        <w:tabs>
          <w:tab w:val="left" w:pos="851"/>
        </w:tabs>
        <w:ind w:left="851"/>
        <w:rPr>
          <w:sz w:val="24"/>
          <w:szCs w:val="24"/>
        </w:rPr>
      </w:pPr>
      <w:r>
        <w:rPr>
          <w:sz w:val="24"/>
          <w:szCs w:val="24"/>
        </w:rPr>
        <w:t>2</w:t>
      </w:r>
      <w:r w:rsidR="007E393B" w:rsidRPr="007E393B">
        <w:rPr>
          <w:sz w:val="24"/>
          <w:szCs w:val="24"/>
        </w:rPr>
        <w:t xml:space="preserve"> år.</w:t>
      </w:r>
    </w:p>
    <w:p w:rsidR="007E393B" w:rsidRPr="007E393B" w:rsidRDefault="007E393B" w:rsidP="00803C1E">
      <w:pPr>
        <w:tabs>
          <w:tab w:val="left" w:pos="851"/>
        </w:tabs>
        <w:ind w:left="851"/>
        <w:rPr>
          <w:sz w:val="24"/>
          <w:szCs w:val="24"/>
        </w:rPr>
      </w:pPr>
      <w:r w:rsidRPr="007E393B">
        <w:rPr>
          <w:sz w:val="24"/>
          <w:szCs w:val="24"/>
        </w:rPr>
        <w:t>Efter første åbning: 6 måneder.</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6.4</w:t>
      </w:r>
      <w:r w:rsidRPr="00BA5805">
        <w:rPr>
          <w:b/>
          <w:sz w:val="24"/>
          <w:szCs w:val="24"/>
        </w:rPr>
        <w:tab/>
        <w:t>Særlige opbevaringsforhold</w:t>
      </w:r>
    </w:p>
    <w:p w:rsidR="007E393B" w:rsidRPr="007E393B" w:rsidRDefault="007E393B" w:rsidP="007E393B">
      <w:pPr>
        <w:tabs>
          <w:tab w:val="left" w:pos="851"/>
        </w:tabs>
        <w:ind w:left="851"/>
        <w:rPr>
          <w:sz w:val="24"/>
          <w:szCs w:val="24"/>
        </w:rPr>
      </w:pPr>
      <w:r w:rsidRPr="007E393B">
        <w:rPr>
          <w:sz w:val="24"/>
          <w:szCs w:val="24"/>
        </w:rPr>
        <w:t>Må ikke opbevares i køleskab.</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6.5</w:t>
      </w:r>
      <w:r w:rsidRPr="00BA5805">
        <w:rPr>
          <w:b/>
          <w:sz w:val="24"/>
          <w:szCs w:val="24"/>
        </w:rPr>
        <w:tab/>
      </w:r>
      <w:bookmarkStart w:id="11" w:name="_Hlk121743052"/>
      <w:r w:rsidR="00803C1E" w:rsidRPr="00BA4587">
        <w:rPr>
          <w:b/>
          <w:sz w:val="24"/>
          <w:szCs w:val="24"/>
        </w:rPr>
        <w:t>Emballagetype og pakningsstørrelser</w:t>
      </w:r>
      <w:bookmarkEnd w:id="11"/>
    </w:p>
    <w:p w:rsidR="007E393B" w:rsidRPr="007E393B" w:rsidRDefault="00F41236" w:rsidP="007E393B">
      <w:pPr>
        <w:tabs>
          <w:tab w:val="left" w:pos="851"/>
        </w:tabs>
        <w:ind w:left="851"/>
        <w:rPr>
          <w:sz w:val="24"/>
          <w:szCs w:val="24"/>
        </w:rPr>
      </w:pPr>
      <w:r>
        <w:rPr>
          <w:sz w:val="24"/>
          <w:szCs w:val="24"/>
        </w:rPr>
        <w:t>Tube.</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6.6</w:t>
      </w:r>
      <w:r w:rsidRPr="00BA5805">
        <w:rPr>
          <w:b/>
          <w:sz w:val="24"/>
          <w:szCs w:val="24"/>
        </w:rPr>
        <w:tab/>
      </w:r>
      <w:bookmarkStart w:id="12" w:name="_Hlk121754038"/>
      <w:r w:rsidR="00803C1E" w:rsidRPr="00BA4587">
        <w:rPr>
          <w:b/>
          <w:noProof/>
          <w:sz w:val="24"/>
          <w:szCs w:val="24"/>
        </w:rPr>
        <w:t>Regler for bortskaffelse og anden håndtering</w:t>
      </w:r>
      <w:bookmarkEnd w:id="12"/>
    </w:p>
    <w:p w:rsidR="007E58DE" w:rsidRDefault="007E58DE" w:rsidP="007E58DE">
      <w:pPr>
        <w:tabs>
          <w:tab w:val="left" w:pos="851"/>
        </w:tabs>
        <w:ind w:left="851"/>
        <w:jc w:val="both"/>
        <w:rPr>
          <w:sz w:val="24"/>
          <w:szCs w:val="24"/>
        </w:rPr>
      </w:pPr>
      <w:r w:rsidRPr="007E58DE">
        <w:rPr>
          <w:sz w:val="24"/>
          <w:szCs w:val="24"/>
        </w:rPr>
        <w:t>Dette lægemiddel kan udgøre en risiko for miljøet (se pkt. 5.3).</w:t>
      </w:r>
    </w:p>
    <w:p w:rsidR="007E58DE" w:rsidRPr="007E58DE" w:rsidRDefault="007E58DE" w:rsidP="007E58DE">
      <w:pPr>
        <w:tabs>
          <w:tab w:val="left" w:pos="851"/>
        </w:tabs>
        <w:ind w:left="851"/>
        <w:jc w:val="both"/>
        <w:rPr>
          <w:sz w:val="24"/>
          <w:szCs w:val="24"/>
        </w:rPr>
      </w:pPr>
      <w:r w:rsidRPr="007E58DE">
        <w:rPr>
          <w:sz w:val="24"/>
          <w:szCs w:val="24"/>
        </w:rPr>
        <w:t>Ikke anvendt lægemiddel samt affald heraf skal bortskaffes i henhold til lokale retningslinjer.</w:t>
      </w:r>
    </w:p>
    <w:p w:rsidR="009260DE" w:rsidRPr="00BA5805" w:rsidRDefault="009260DE" w:rsidP="009260DE">
      <w:pPr>
        <w:tabs>
          <w:tab w:val="left" w:pos="851"/>
        </w:tabs>
        <w:ind w:left="851"/>
        <w:jc w:val="both"/>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7.</w:t>
      </w:r>
      <w:r w:rsidRPr="00BA5805">
        <w:rPr>
          <w:b/>
          <w:sz w:val="24"/>
          <w:szCs w:val="24"/>
        </w:rPr>
        <w:tab/>
        <w:t>INDEHAVER AF MARKEDSFØRINGSTILLADELSEN</w:t>
      </w:r>
    </w:p>
    <w:p w:rsidR="00F41236" w:rsidRDefault="00F41236" w:rsidP="00F41236">
      <w:pPr>
        <w:ind w:left="851"/>
        <w:rPr>
          <w:lang w:eastAsia="da-DK"/>
        </w:rPr>
      </w:pPr>
      <w:proofErr w:type="spellStart"/>
      <w:r w:rsidRPr="00184359">
        <w:rPr>
          <w:lang w:eastAsia="da-DK"/>
        </w:rPr>
        <w:t>Epione</w:t>
      </w:r>
      <w:proofErr w:type="spellEnd"/>
      <w:r w:rsidRPr="00184359">
        <w:rPr>
          <w:lang w:eastAsia="da-DK"/>
        </w:rPr>
        <w:t xml:space="preserve"> </w:t>
      </w:r>
      <w:proofErr w:type="spellStart"/>
      <w:r w:rsidRPr="00184359">
        <w:rPr>
          <w:lang w:eastAsia="da-DK"/>
        </w:rPr>
        <w:t>Medicine</w:t>
      </w:r>
      <w:proofErr w:type="spellEnd"/>
      <w:r w:rsidRPr="00184359">
        <w:rPr>
          <w:lang w:eastAsia="da-DK"/>
        </w:rPr>
        <w:t xml:space="preserve"> ApS</w:t>
      </w:r>
    </w:p>
    <w:p w:rsidR="00F41236" w:rsidRDefault="00F41236" w:rsidP="00F41236">
      <w:pPr>
        <w:ind w:left="851"/>
        <w:rPr>
          <w:lang w:eastAsia="da-DK"/>
        </w:rPr>
      </w:pPr>
      <w:r w:rsidRPr="00184359">
        <w:rPr>
          <w:lang w:eastAsia="da-DK"/>
        </w:rPr>
        <w:t>Kanalholmen 14L</w:t>
      </w:r>
    </w:p>
    <w:p w:rsidR="00F41236" w:rsidRDefault="00F41236" w:rsidP="00F41236">
      <w:pPr>
        <w:ind w:left="851"/>
        <w:rPr>
          <w:lang w:eastAsia="da-DK"/>
        </w:rPr>
      </w:pPr>
      <w:r w:rsidRPr="00184359">
        <w:rPr>
          <w:lang w:eastAsia="da-DK"/>
        </w:rPr>
        <w:t>2650</w:t>
      </w:r>
      <w:r>
        <w:rPr>
          <w:lang w:eastAsia="da-DK"/>
        </w:rPr>
        <w:t xml:space="preserve"> </w:t>
      </w:r>
      <w:r w:rsidRPr="00184359">
        <w:rPr>
          <w:lang w:eastAsia="da-DK"/>
        </w:rPr>
        <w:t xml:space="preserve">Hvidovre </w:t>
      </w:r>
    </w:p>
    <w:p w:rsidR="00F41236" w:rsidRPr="002F2B9C" w:rsidRDefault="00F41236" w:rsidP="00F41236">
      <w:pPr>
        <w:ind w:left="851"/>
        <w:rPr>
          <w:lang w:eastAsia="da-DK"/>
        </w:rPr>
      </w:pPr>
      <w:r w:rsidRPr="00184359">
        <w:rPr>
          <w:lang w:eastAsia="da-DK"/>
        </w:rPr>
        <w:t xml:space="preserve">Danmark </w:t>
      </w:r>
    </w:p>
    <w:p w:rsidR="007E58DE" w:rsidRPr="007E58DE" w:rsidRDefault="007E58DE" w:rsidP="007E58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8.</w:t>
      </w:r>
      <w:r w:rsidRPr="00BA5805">
        <w:rPr>
          <w:b/>
          <w:sz w:val="24"/>
          <w:szCs w:val="24"/>
        </w:rPr>
        <w:tab/>
        <w:t>MARKEDSFØRINGSTILLADELSESNUMMER (</w:t>
      </w:r>
      <w:r w:rsidR="00803C1E">
        <w:rPr>
          <w:b/>
          <w:sz w:val="24"/>
          <w:szCs w:val="24"/>
        </w:rPr>
        <w:t>-</w:t>
      </w:r>
      <w:r w:rsidRPr="00BA5805">
        <w:rPr>
          <w:b/>
          <w:sz w:val="24"/>
          <w:szCs w:val="24"/>
        </w:rPr>
        <w:t>NUMRE)</w:t>
      </w:r>
    </w:p>
    <w:p w:rsidR="009260DE" w:rsidRPr="00BA5805" w:rsidRDefault="00F41236" w:rsidP="009260DE">
      <w:pPr>
        <w:tabs>
          <w:tab w:val="left" w:pos="851"/>
        </w:tabs>
        <w:ind w:left="851"/>
        <w:rPr>
          <w:sz w:val="24"/>
          <w:szCs w:val="24"/>
        </w:rPr>
      </w:pPr>
      <w:r w:rsidRPr="00F41236">
        <w:rPr>
          <w:sz w:val="24"/>
          <w:szCs w:val="24"/>
        </w:rPr>
        <w:t>67822</w:t>
      </w:r>
    </w:p>
    <w:p w:rsidR="009260DE" w:rsidRPr="00BA5805" w:rsidRDefault="009260DE" w:rsidP="009260DE">
      <w:pPr>
        <w:tabs>
          <w:tab w:val="left" w:pos="851"/>
        </w:tabs>
        <w:ind w:left="851"/>
        <w:jc w:val="both"/>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9.</w:t>
      </w:r>
      <w:r w:rsidRPr="00BA5805">
        <w:rPr>
          <w:b/>
          <w:sz w:val="24"/>
          <w:szCs w:val="24"/>
        </w:rPr>
        <w:tab/>
        <w:t>DATO FOR FØRSTE MARKEDSFØRINGSTILLADELSE</w:t>
      </w:r>
    </w:p>
    <w:p w:rsidR="009260DE" w:rsidRPr="00BA5805" w:rsidRDefault="00F41236" w:rsidP="009260DE">
      <w:pPr>
        <w:tabs>
          <w:tab w:val="left" w:pos="851"/>
        </w:tabs>
        <w:ind w:left="851"/>
        <w:rPr>
          <w:sz w:val="24"/>
          <w:szCs w:val="24"/>
        </w:rPr>
      </w:pPr>
      <w:r>
        <w:rPr>
          <w:sz w:val="24"/>
          <w:szCs w:val="24"/>
        </w:rPr>
        <w:t>6. december 2023</w:t>
      </w:r>
    </w:p>
    <w:p w:rsidR="009260DE" w:rsidRPr="00BA5805" w:rsidRDefault="009260DE" w:rsidP="009260DE">
      <w:pPr>
        <w:tabs>
          <w:tab w:val="left" w:pos="851"/>
        </w:tabs>
        <w:ind w:left="851"/>
        <w:rPr>
          <w:sz w:val="24"/>
          <w:szCs w:val="24"/>
        </w:rPr>
      </w:pPr>
    </w:p>
    <w:p w:rsidR="009260DE" w:rsidRPr="00BA5805" w:rsidRDefault="009260DE" w:rsidP="009260DE">
      <w:pPr>
        <w:tabs>
          <w:tab w:val="left" w:pos="851"/>
        </w:tabs>
        <w:ind w:left="851" w:hanging="851"/>
        <w:rPr>
          <w:b/>
          <w:sz w:val="24"/>
          <w:szCs w:val="24"/>
        </w:rPr>
      </w:pPr>
      <w:r w:rsidRPr="00BA5805">
        <w:rPr>
          <w:b/>
          <w:sz w:val="24"/>
          <w:szCs w:val="24"/>
        </w:rPr>
        <w:t>10.</w:t>
      </w:r>
      <w:r w:rsidRPr="00BA5805">
        <w:rPr>
          <w:b/>
          <w:sz w:val="24"/>
          <w:szCs w:val="24"/>
        </w:rPr>
        <w:tab/>
        <w:t>DATO FOR ÆNDRING AF TEKSTEN</w:t>
      </w:r>
    </w:p>
    <w:p w:rsidR="009260DE" w:rsidRPr="00BA5805" w:rsidRDefault="00F41236" w:rsidP="009260DE">
      <w:pPr>
        <w:tabs>
          <w:tab w:val="left" w:pos="851"/>
        </w:tabs>
        <w:ind w:left="851"/>
        <w:rPr>
          <w:sz w:val="24"/>
          <w:szCs w:val="24"/>
        </w:rPr>
      </w:pPr>
      <w:r>
        <w:rPr>
          <w:sz w:val="24"/>
          <w:szCs w:val="24"/>
        </w:rPr>
        <w:t>-</w:t>
      </w:r>
      <w:bookmarkStart w:id="13" w:name="_GoBack"/>
      <w:bookmarkEnd w:id="13"/>
    </w:p>
    <w:sectPr w:rsidR="009260DE" w:rsidRPr="00BA5805"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7AFA" w:rsidRDefault="00207AFA">
      <w:r>
        <w:separator/>
      </w:r>
    </w:p>
  </w:endnote>
  <w:endnote w:type="continuationSeparator" w:id="0">
    <w:p w:rsidR="00207AFA" w:rsidRDefault="0020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41236">
      <w:rPr>
        <w:i/>
        <w:noProof/>
        <w:sz w:val="18"/>
        <w:szCs w:val="18"/>
      </w:rPr>
      <w:t>Epipotriol (Epione), gel 50 mikrog-g+0,5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7AFA" w:rsidRDefault="00207AFA">
      <w:r>
        <w:separator/>
      </w:r>
    </w:p>
  </w:footnote>
  <w:footnote w:type="continuationSeparator" w:id="0">
    <w:p w:rsidR="00207AFA" w:rsidRDefault="00207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5C92"/>
    <w:multiLevelType w:val="hybridMultilevel"/>
    <w:tmpl w:val="BBAA0698"/>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B576175"/>
    <w:multiLevelType w:val="hybridMultilevel"/>
    <w:tmpl w:val="277ADE7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AFA"/>
    <w:rsid w:val="000259B9"/>
    <w:rsid w:val="00041491"/>
    <w:rsid w:val="00050D16"/>
    <w:rsid w:val="00055C9C"/>
    <w:rsid w:val="00074F2A"/>
    <w:rsid w:val="000A1CA8"/>
    <w:rsid w:val="000A466B"/>
    <w:rsid w:val="000B058C"/>
    <w:rsid w:val="000B7D97"/>
    <w:rsid w:val="000E4EE6"/>
    <w:rsid w:val="001454E2"/>
    <w:rsid w:val="00157EAC"/>
    <w:rsid w:val="00192F40"/>
    <w:rsid w:val="00206CE8"/>
    <w:rsid w:val="00207AFA"/>
    <w:rsid w:val="0021526C"/>
    <w:rsid w:val="00283A2B"/>
    <w:rsid w:val="002B30AD"/>
    <w:rsid w:val="002C2C01"/>
    <w:rsid w:val="003A29AE"/>
    <w:rsid w:val="003A32D7"/>
    <w:rsid w:val="003B4074"/>
    <w:rsid w:val="003C769A"/>
    <w:rsid w:val="003F1838"/>
    <w:rsid w:val="003F6152"/>
    <w:rsid w:val="0045746C"/>
    <w:rsid w:val="00462E60"/>
    <w:rsid w:val="0049104B"/>
    <w:rsid w:val="004E3B12"/>
    <w:rsid w:val="00532310"/>
    <w:rsid w:val="00565F0F"/>
    <w:rsid w:val="0058389A"/>
    <w:rsid w:val="00594A86"/>
    <w:rsid w:val="00596D86"/>
    <w:rsid w:val="00637F5A"/>
    <w:rsid w:val="006560B1"/>
    <w:rsid w:val="006717EF"/>
    <w:rsid w:val="006756DD"/>
    <w:rsid w:val="006C47E2"/>
    <w:rsid w:val="007104BC"/>
    <w:rsid w:val="00737275"/>
    <w:rsid w:val="00740EEC"/>
    <w:rsid w:val="0078011A"/>
    <w:rsid w:val="00782AF4"/>
    <w:rsid w:val="00790EE7"/>
    <w:rsid w:val="007B6649"/>
    <w:rsid w:val="007E393B"/>
    <w:rsid w:val="007E58DE"/>
    <w:rsid w:val="00803C1E"/>
    <w:rsid w:val="0082576E"/>
    <w:rsid w:val="0087612F"/>
    <w:rsid w:val="00882D9E"/>
    <w:rsid w:val="008B3069"/>
    <w:rsid w:val="008D767B"/>
    <w:rsid w:val="00907F75"/>
    <w:rsid w:val="009260DE"/>
    <w:rsid w:val="0093258A"/>
    <w:rsid w:val="009A1151"/>
    <w:rsid w:val="009B58D5"/>
    <w:rsid w:val="009C7BA3"/>
    <w:rsid w:val="009D1F5A"/>
    <w:rsid w:val="009E4137"/>
    <w:rsid w:val="00A30211"/>
    <w:rsid w:val="00A43F9B"/>
    <w:rsid w:val="00AB7D5D"/>
    <w:rsid w:val="00AC2346"/>
    <w:rsid w:val="00B003BF"/>
    <w:rsid w:val="00B11060"/>
    <w:rsid w:val="00B15B2F"/>
    <w:rsid w:val="00B373D7"/>
    <w:rsid w:val="00BA098F"/>
    <w:rsid w:val="00BA5805"/>
    <w:rsid w:val="00BF3F87"/>
    <w:rsid w:val="00C36276"/>
    <w:rsid w:val="00C42586"/>
    <w:rsid w:val="00C60CCD"/>
    <w:rsid w:val="00C84483"/>
    <w:rsid w:val="00C95551"/>
    <w:rsid w:val="00CB20D7"/>
    <w:rsid w:val="00D020B0"/>
    <w:rsid w:val="00D11748"/>
    <w:rsid w:val="00D366CF"/>
    <w:rsid w:val="00D928D2"/>
    <w:rsid w:val="00D96959"/>
    <w:rsid w:val="00E108AA"/>
    <w:rsid w:val="00E3749A"/>
    <w:rsid w:val="00E7437F"/>
    <w:rsid w:val="00E84B79"/>
    <w:rsid w:val="00E865B8"/>
    <w:rsid w:val="00EC0B9B"/>
    <w:rsid w:val="00ED5E9F"/>
    <w:rsid w:val="00F41236"/>
    <w:rsid w:val="00F66D4F"/>
    <w:rsid w:val="00F7417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ockticker"/>
  <w:shapeDefaults>
    <o:shapedefaults v:ext="edit" spidmax="1026"/>
    <o:shapelayout v:ext="edit">
      <o:idmap v:ext="edit" data="1"/>
    </o:shapelayout>
  </w:shapeDefaults>
  <w:decimalSymbol w:val=","/>
  <w:listSeparator w:val=";"/>
  <w14:docId w14:val="1ED62862"/>
  <w15:chartTrackingRefBased/>
  <w15:docId w15:val="{CB500C92-2131-462A-A97E-6815A6FA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B15B2F"/>
    <w:pPr>
      <w:ind w:left="720"/>
      <w:contextualSpacing/>
    </w:pPr>
    <w:rPr>
      <w:sz w:val="24"/>
      <w:lang w:eastAsia="da-DK"/>
    </w:rPr>
  </w:style>
  <w:style w:type="character" w:styleId="Hyperlink">
    <w:name w:val="Hyperlink"/>
    <w:basedOn w:val="Standardskrifttypeiafsnit"/>
    <w:uiPriority w:val="99"/>
    <w:unhideWhenUsed/>
    <w:rsid w:val="009B58D5"/>
    <w:rPr>
      <w:color w:val="0563C1" w:themeColor="hyperlink"/>
      <w:u w:val="single"/>
    </w:rPr>
  </w:style>
  <w:style w:type="character" w:styleId="Ulstomtale">
    <w:name w:val="Unresolved Mention"/>
    <w:basedOn w:val="Standardskrifttypeiafsnit"/>
    <w:uiPriority w:val="99"/>
    <w:semiHidden/>
    <w:unhideWhenUsed/>
    <w:rsid w:val="009B5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594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3859945">
      <w:bodyDiv w:val="1"/>
      <w:marLeft w:val="0"/>
      <w:marRight w:val="0"/>
      <w:marTop w:val="0"/>
      <w:marBottom w:val="0"/>
      <w:divBdr>
        <w:top w:val="none" w:sz="0" w:space="0" w:color="auto"/>
        <w:left w:val="none" w:sz="0" w:space="0" w:color="auto"/>
        <w:bottom w:val="none" w:sz="0" w:space="0" w:color="auto"/>
        <w:right w:val="none" w:sz="0" w:space="0" w:color="auto"/>
      </w:divBdr>
    </w:div>
    <w:div w:id="219875292">
      <w:bodyDiv w:val="1"/>
      <w:marLeft w:val="0"/>
      <w:marRight w:val="0"/>
      <w:marTop w:val="0"/>
      <w:marBottom w:val="0"/>
      <w:divBdr>
        <w:top w:val="none" w:sz="0" w:space="0" w:color="auto"/>
        <w:left w:val="none" w:sz="0" w:space="0" w:color="auto"/>
        <w:bottom w:val="none" w:sz="0" w:space="0" w:color="auto"/>
        <w:right w:val="none" w:sz="0" w:space="0" w:color="auto"/>
      </w:divBdr>
    </w:div>
    <w:div w:id="307904836">
      <w:bodyDiv w:val="1"/>
      <w:marLeft w:val="0"/>
      <w:marRight w:val="0"/>
      <w:marTop w:val="0"/>
      <w:marBottom w:val="0"/>
      <w:divBdr>
        <w:top w:val="none" w:sz="0" w:space="0" w:color="auto"/>
        <w:left w:val="none" w:sz="0" w:space="0" w:color="auto"/>
        <w:bottom w:val="none" w:sz="0" w:space="0" w:color="auto"/>
        <w:right w:val="none" w:sz="0" w:space="0" w:color="auto"/>
      </w:divBdr>
    </w:div>
    <w:div w:id="314146102">
      <w:bodyDiv w:val="1"/>
      <w:marLeft w:val="0"/>
      <w:marRight w:val="0"/>
      <w:marTop w:val="0"/>
      <w:marBottom w:val="0"/>
      <w:divBdr>
        <w:top w:val="none" w:sz="0" w:space="0" w:color="auto"/>
        <w:left w:val="none" w:sz="0" w:space="0" w:color="auto"/>
        <w:bottom w:val="none" w:sz="0" w:space="0" w:color="auto"/>
        <w:right w:val="none" w:sz="0" w:space="0" w:color="auto"/>
      </w:divBdr>
    </w:div>
    <w:div w:id="315258275">
      <w:bodyDiv w:val="1"/>
      <w:marLeft w:val="0"/>
      <w:marRight w:val="0"/>
      <w:marTop w:val="0"/>
      <w:marBottom w:val="0"/>
      <w:divBdr>
        <w:top w:val="none" w:sz="0" w:space="0" w:color="auto"/>
        <w:left w:val="none" w:sz="0" w:space="0" w:color="auto"/>
        <w:bottom w:val="none" w:sz="0" w:space="0" w:color="auto"/>
        <w:right w:val="none" w:sz="0" w:space="0" w:color="auto"/>
      </w:divBdr>
    </w:div>
    <w:div w:id="324433092">
      <w:bodyDiv w:val="1"/>
      <w:marLeft w:val="0"/>
      <w:marRight w:val="0"/>
      <w:marTop w:val="0"/>
      <w:marBottom w:val="0"/>
      <w:divBdr>
        <w:top w:val="none" w:sz="0" w:space="0" w:color="auto"/>
        <w:left w:val="none" w:sz="0" w:space="0" w:color="auto"/>
        <w:bottom w:val="none" w:sz="0" w:space="0" w:color="auto"/>
        <w:right w:val="none" w:sz="0" w:space="0" w:color="auto"/>
      </w:divBdr>
    </w:div>
    <w:div w:id="326519132">
      <w:bodyDiv w:val="1"/>
      <w:marLeft w:val="0"/>
      <w:marRight w:val="0"/>
      <w:marTop w:val="0"/>
      <w:marBottom w:val="0"/>
      <w:divBdr>
        <w:top w:val="none" w:sz="0" w:space="0" w:color="auto"/>
        <w:left w:val="none" w:sz="0" w:space="0" w:color="auto"/>
        <w:bottom w:val="none" w:sz="0" w:space="0" w:color="auto"/>
        <w:right w:val="none" w:sz="0" w:space="0" w:color="auto"/>
      </w:divBdr>
    </w:div>
    <w:div w:id="341666624">
      <w:bodyDiv w:val="1"/>
      <w:marLeft w:val="0"/>
      <w:marRight w:val="0"/>
      <w:marTop w:val="0"/>
      <w:marBottom w:val="0"/>
      <w:divBdr>
        <w:top w:val="none" w:sz="0" w:space="0" w:color="auto"/>
        <w:left w:val="none" w:sz="0" w:space="0" w:color="auto"/>
        <w:bottom w:val="none" w:sz="0" w:space="0" w:color="auto"/>
        <w:right w:val="none" w:sz="0" w:space="0" w:color="auto"/>
      </w:divBdr>
    </w:div>
    <w:div w:id="350452965">
      <w:bodyDiv w:val="1"/>
      <w:marLeft w:val="0"/>
      <w:marRight w:val="0"/>
      <w:marTop w:val="0"/>
      <w:marBottom w:val="0"/>
      <w:divBdr>
        <w:top w:val="none" w:sz="0" w:space="0" w:color="auto"/>
        <w:left w:val="none" w:sz="0" w:space="0" w:color="auto"/>
        <w:bottom w:val="none" w:sz="0" w:space="0" w:color="auto"/>
        <w:right w:val="none" w:sz="0" w:space="0" w:color="auto"/>
      </w:divBdr>
    </w:div>
    <w:div w:id="375813431">
      <w:bodyDiv w:val="1"/>
      <w:marLeft w:val="0"/>
      <w:marRight w:val="0"/>
      <w:marTop w:val="0"/>
      <w:marBottom w:val="0"/>
      <w:divBdr>
        <w:top w:val="none" w:sz="0" w:space="0" w:color="auto"/>
        <w:left w:val="none" w:sz="0" w:space="0" w:color="auto"/>
        <w:bottom w:val="none" w:sz="0" w:space="0" w:color="auto"/>
        <w:right w:val="none" w:sz="0" w:space="0" w:color="auto"/>
      </w:divBdr>
    </w:div>
    <w:div w:id="413091376">
      <w:bodyDiv w:val="1"/>
      <w:marLeft w:val="0"/>
      <w:marRight w:val="0"/>
      <w:marTop w:val="0"/>
      <w:marBottom w:val="0"/>
      <w:divBdr>
        <w:top w:val="none" w:sz="0" w:space="0" w:color="auto"/>
        <w:left w:val="none" w:sz="0" w:space="0" w:color="auto"/>
        <w:bottom w:val="none" w:sz="0" w:space="0" w:color="auto"/>
        <w:right w:val="none" w:sz="0" w:space="0" w:color="auto"/>
      </w:divBdr>
    </w:div>
    <w:div w:id="424766132">
      <w:bodyDiv w:val="1"/>
      <w:marLeft w:val="0"/>
      <w:marRight w:val="0"/>
      <w:marTop w:val="0"/>
      <w:marBottom w:val="0"/>
      <w:divBdr>
        <w:top w:val="none" w:sz="0" w:space="0" w:color="auto"/>
        <w:left w:val="none" w:sz="0" w:space="0" w:color="auto"/>
        <w:bottom w:val="none" w:sz="0" w:space="0" w:color="auto"/>
        <w:right w:val="none" w:sz="0" w:space="0" w:color="auto"/>
      </w:divBdr>
    </w:div>
    <w:div w:id="523834704">
      <w:bodyDiv w:val="1"/>
      <w:marLeft w:val="0"/>
      <w:marRight w:val="0"/>
      <w:marTop w:val="0"/>
      <w:marBottom w:val="0"/>
      <w:divBdr>
        <w:top w:val="none" w:sz="0" w:space="0" w:color="auto"/>
        <w:left w:val="none" w:sz="0" w:space="0" w:color="auto"/>
        <w:bottom w:val="none" w:sz="0" w:space="0" w:color="auto"/>
        <w:right w:val="none" w:sz="0" w:space="0" w:color="auto"/>
      </w:divBdr>
    </w:div>
    <w:div w:id="585696745">
      <w:bodyDiv w:val="1"/>
      <w:marLeft w:val="0"/>
      <w:marRight w:val="0"/>
      <w:marTop w:val="0"/>
      <w:marBottom w:val="0"/>
      <w:divBdr>
        <w:top w:val="none" w:sz="0" w:space="0" w:color="auto"/>
        <w:left w:val="none" w:sz="0" w:space="0" w:color="auto"/>
        <w:bottom w:val="none" w:sz="0" w:space="0" w:color="auto"/>
        <w:right w:val="none" w:sz="0" w:space="0" w:color="auto"/>
      </w:divBdr>
    </w:div>
    <w:div w:id="633604997">
      <w:bodyDiv w:val="1"/>
      <w:marLeft w:val="0"/>
      <w:marRight w:val="0"/>
      <w:marTop w:val="0"/>
      <w:marBottom w:val="0"/>
      <w:divBdr>
        <w:top w:val="none" w:sz="0" w:space="0" w:color="auto"/>
        <w:left w:val="none" w:sz="0" w:space="0" w:color="auto"/>
        <w:bottom w:val="none" w:sz="0" w:space="0" w:color="auto"/>
        <w:right w:val="none" w:sz="0" w:space="0" w:color="auto"/>
      </w:divBdr>
    </w:div>
    <w:div w:id="674697071">
      <w:bodyDiv w:val="1"/>
      <w:marLeft w:val="0"/>
      <w:marRight w:val="0"/>
      <w:marTop w:val="0"/>
      <w:marBottom w:val="0"/>
      <w:divBdr>
        <w:top w:val="none" w:sz="0" w:space="0" w:color="auto"/>
        <w:left w:val="none" w:sz="0" w:space="0" w:color="auto"/>
        <w:bottom w:val="none" w:sz="0" w:space="0" w:color="auto"/>
        <w:right w:val="none" w:sz="0" w:space="0" w:color="auto"/>
      </w:divBdr>
    </w:div>
    <w:div w:id="769083260">
      <w:bodyDiv w:val="1"/>
      <w:marLeft w:val="0"/>
      <w:marRight w:val="0"/>
      <w:marTop w:val="0"/>
      <w:marBottom w:val="0"/>
      <w:divBdr>
        <w:top w:val="none" w:sz="0" w:space="0" w:color="auto"/>
        <w:left w:val="none" w:sz="0" w:space="0" w:color="auto"/>
        <w:bottom w:val="none" w:sz="0" w:space="0" w:color="auto"/>
        <w:right w:val="none" w:sz="0" w:space="0" w:color="auto"/>
      </w:divBdr>
    </w:div>
    <w:div w:id="775247122">
      <w:bodyDiv w:val="1"/>
      <w:marLeft w:val="0"/>
      <w:marRight w:val="0"/>
      <w:marTop w:val="0"/>
      <w:marBottom w:val="0"/>
      <w:divBdr>
        <w:top w:val="none" w:sz="0" w:space="0" w:color="auto"/>
        <w:left w:val="none" w:sz="0" w:space="0" w:color="auto"/>
        <w:bottom w:val="none" w:sz="0" w:space="0" w:color="auto"/>
        <w:right w:val="none" w:sz="0" w:space="0" w:color="auto"/>
      </w:divBdr>
    </w:div>
    <w:div w:id="781338223">
      <w:bodyDiv w:val="1"/>
      <w:marLeft w:val="0"/>
      <w:marRight w:val="0"/>
      <w:marTop w:val="0"/>
      <w:marBottom w:val="0"/>
      <w:divBdr>
        <w:top w:val="none" w:sz="0" w:space="0" w:color="auto"/>
        <w:left w:val="none" w:sz="0" w:space="0" w:color="auto"/>
        <w:bottom w:val="none" w:sz="0" w:space="0" w:color="auto"/>
        <w:right w:val="none" w:sz="0" w:space="0" w:color="auto"/>
      </w:divBdr>
    </w:div>
    <w:div w:id="800347521">
      <w:bodyDiv w:val="1"/>
      <w:marLeft w:val="0"/>
      <w:marRight w:val="0"/>
      <w:marTop w:val="0"/>
      <w:marBottom w:val="0"/>
      <w:divBdr>
        <w:top w:val="none" w:sz="0" w:space="0" w:color="auto"/>
        <w:left w:val="none" w:sz="0" w:space="0" w:color="auto"/>
        <w:bottom w:val="none" w:sz="0" w:space="0" w:color="auto"/>
        <w:right w:val="none" w:sz="0" w:space="0" w:color="auto"/>
      </w:divBdr>
    </w:div>
    <w:div w:id="806775168">
      <w:bodyDiv w:val="1"/>
      <w:marLeft w:val="0"/>
      <w:marRight w:val="0"/>
      <w:marTop w:val="0"/>
      <w:marBottom w:val="0"/>
      <w:divBdr>
        <w:top w:val="none" w:sz="0" w:space="0" w:color="auto"/>
        <w:left w:val="none" w:sz="0" w:space="0" w:color="auto"/>
        <w:bottom w:val="none" w:sz="0" w:space="0" w:color="auto"/>
        <w:right w:val="none" w:sz="0" w:space="0" w:color="auto"/>
      </w:divBdr>
    </w:div>
    <w:div w:id="883954523">
      <w:bodyDiv w:val="1"/>
      <w:marLeft w:val="0"/>
      <w:marRight w:val="0"/>
      <w:marTop w:val="0"/>
      <w:marBottom w:val="0"/>
      <w:divBdr>
        <w:top w:val="none" w:sz="0" w:space="0" w:color="auto"/>
        <w:left w:val="none" w:sz="0" w:space="0" w:color="auto"/>
        <w:bottom w:val="none" w:sz="0" w:space="0" w:color="auto"/>
        <w:right w:val="none" w:sz="0" w:space="0" w:color="auto"/>
      </w:divBdr>
    </w:div>
    <w:div w:id="901062358">
      <w:bodyDiv w:val="1"/>
      <w:marLeft w:val="0"/>
      <w:marRight w:val="0"/>
      <w:marTop w:val="0"/>
      <w:marBottom w:val="0"/>
      <w:divBdr>
        <w:top w:val="none" w:sz="0" w:space="0" w:color="auto"/>
        <w:left w:val="none" w:sz="0" w:space="0" w:color="auto"/>
        <w:bottom w:val="none" w:sz="0" w:space="0" w:color="auto"/>
        <w:right w:val="none" w:sz="0" w:space="0" w:color="auto"/>
      </w:divBdr>
    </w:div>
    <w:div w:id="956449393">
      <w:bodyDiv w:val="1"/>
      <w:marLeft w:val="0"/>
      <w:marRight w:val="0"/>
      <w:marTop w:val="0"/>
      <w:marBottom w:val="0"/>
      <w:divBdr>
        <w:top w:val="none" w:sz="0" w:space="0" w:color="auto"/>
        <w:left w:val="none" w:sz="0" w:space="0" w:color="auto"/>
        <w:bottom w:val="none" w:sz="0" w:space="0" w:color="auto"/>
        <w:right w:val="none" w:sz="0" w:space="0" w:color="auto"/>
      </w:divBdr>
    </w:div>
    <w:div w:id="990526039">
      <w:bodyDiv w:val="1"/>
      <w:marLeft w:val="0"/>
      <w:marRight w:val="0"/>
      <w:marTop w:val="0"/>
      <w:marBottom w:val="0"/>
      <w:divBdr>
        <w:top w:val="none" w:sz="0" w:space="0" w:color="auto"/>
        <w:left w:val="none" w:sz="0" w:space="0" w:color="auto"/>
        <w:bottom w:val="none" w:sz="0" w:space="0" w:color="auto"/>
        <w:right w:val="none" w:sz="0" w:space="0" w:color="auto"/>
      </w:divBdr>
    </w:div>
    <w:div w:id="1030716755">
      <w:bodyDiv w:val="1"/>
      <w:marLeft w:val="0"/>
      <w:marRight w:val="0"/>
      <w:marTop w:val="0"/>
      <w:marBottom w:val="0"/>
      <w:divBdr>
        <w:top w:val="none" w:sz="0" w:space="0" w:color="auto"/>
        <w:left w:val="none" w:sz="0" w:space="0" w:color="auto"/>
        <w:bottom w:val="none" w:sz="0" w:space="0" w:color="auto"/>
        <w:right w:val="none" w:sz="0" w:space="0" w:color="auto"/>
      </w:divBdr>
    </w:div>
    <w:div w:id="1031300848">
      <w:bodyDiv w:val="1"/>
      <w:marLeft w:val="0"/>
      <w:marRight w:val="0"/>
      <w:marTop w:val="0"/>
      <w:marBottom w:val="0"/>
      <w:divBdr>
        <w:top w:val="none" w:sz="0" w:space="0" w:color="auto"/>
        <w:left w:val="none" w:sz="0" w:space="0" w:color="auto"/>
        <w:bottom w:val="none" w:sz="0" w:space="0" w:color="auto"/>
        <w:right w:val="none" w:sz="0" w:space="0" w:color="auto"/>
      </w:divBdr>
    </w:div>
    <w:div w:id="1107963763">
      <w:bodyDiv w:val="1"/>
      <w:marLeft w:val="0"/>
      <w:marRight w:val="0"/>
      <w:marTop w:val="0"/>
      <w:marBottom w:val="0"/>
      <w:divBdr>
        <w:top w:val="none" w:sz="0" w:space="0" w:color="auto"/>
        <w:left w:val="none" w:sz="0" w:space="0" w:color="auto"/>
        <w:bottom w:val="none" w:sz="0" w:space="0" w:color="auto"/>
        <w:right w:val="none" w:sz="0" w:space="0" w:color="auto"/>
      </w:divBdr>
    </w:div>
    <w:div w:id="1111389882">
      <w:bodyDiv w:val="1"/>
      <w:marLeft w:val="0"/>
      <w:marRight w:val="0"/>
      <w:marTop w:val="0"/>
      <w:marBottom w:val="0"/>
      <w:divBdr>
        <w:top w:val="none" w:sz="0" w:space="0" w:color="auto"/>
        <w:left w:val="none" w:sz="0" w:space="0" w:color="auto"/>
        <w:bottom w:val="none" w:sz="0" w:space="0" w:color="auto"/>
        <w:right w:val="none" w:sz="0" w:space="0" w:color="auto"/>
      </w:divBdr>
    </w:div>
    <w:div w:id="1225333313">
      <w:bodyDiv w:val="1"/>
      <w:marLeft w:val="0"/>
      <w:marRight w:val="0"/>
      <w:marTop w:val="0"/>
      <w:marBottom w:val="0"/>
      <w:divBdr>
        <w:top w:val="none" w:sz="0" w:space="0" w:color="auto"/>
        <w:left w:val="none" w:sz="0" w:space="0" w:color="auto"/>
        <w:bottom w:val="none" w:sz="0" w:space="0" w:color="auto"/>
        <w:right w:val="none" w:sz="0" w:space="0" w:color="auto"/>
      </w:divBdr>
    </w:div>
    <w:div w:id="1300266147">
      <w:bodyDiv w:val="1"/>
      <w:marLeft w:val="0"/>
      <w:marRight w:val="0"/>
      <w:marTop w:val="0"/>
      <w:marBottom w:val="0"/>
      <w:divBdr>
        <w:top w:val="none" w:sz="0" w:space="0" w:color="auto"/>
        <w:left w:val="none" w:sz="0" w:space="0" w:color="auto"/>
        <w:bottom w:val="none" w:sz="0" w:space="0" w:color="auto"/>
        <w:right w:val="none" w:sz="0" w:space="0" w:color="auto"/>
      </w:divBdr>
    </w:div>
    <w:div w:id="1300459686">
      <w:bodyDiv w:val="1"/>
      <w:marLeft w:val="0"/>
      <w:marRight w:val="0"/>
      <w:marTop w:val="0"/>
      <w:marBottom w:val="0"/>
      <w:divBdr>
        <w:top w:val="none" w:sz="0" w:space="0" w:color="auto"/>
        <w:left w:val="none" w:sz="0" w:space="0" w:color="auto"/>
        <w:bottom w:val="none" w:sz="0" w:space="0" w:color="auto"/>
        <w:right w:val="none" w:sz="0" w:space="0" w:color="auto"/>
      </w:divBdr>
    </w:div>
    <w:div w:id="1311250027">
      <w:bodyDiv w:val="1"/>
      <w:marLeft w:val="0"/>
      <w:marRight w:val="0"/>
      <w:marTop w:val="0"/>
      <w:marBottom w:val="0"/>
      <w:divBdr>
        <w:top w:val="none" w:sz="0" w:space="0" w:color="auto"/>
        <w:left w:val="none" w:sz="0" w:space="0" w:color="auto"/>
        <w:bottom w:val="none" w:sz="0" w:space="0" w:color="auto"/>
        <w:right w:val="none" w:sz="0" w:space="0" w:color="auto"/>
      </w:divBdr>
    </w:div>
    <w:div w:id="1343705992">
      <w:bodyDiv w:val="1"/>
      <w:marLeft w:val="0"/>
      <w:marRight w:val="0"/>
      <w:marTop w:val="0"/>
      <w:marBottom w:val="0"/>
      <w:divBdr>
        <w:top w:val="none" w:sz="0" w:space="0" w:color="auto"/>
        <w:left w:val="none" w:sz="0" w:space="0" w:color="auto"/>
        <w:bottom w:val="none" w:sz="0" w:space="0" w:color="auto"/>
        <w:right w:val="none" w:sz="0" w:space="0" w:color="auto"/>
      </w:divBdr>
    </w:div>
    <w:div w:id="1377660634">
      <w:bodyDiv w:val="1"/>
      <w:marLeft w:val="0"/>
      <w:marRight w:val="0"/>
      <w:marTop w:val="0"/>
      <w:marBottom w:val="0"/>
      <w:divBdr>
        <w:top w:val="none" w:sz="0" w:space="0" w:color="auto"/>
        <w:left w:val="none" w:sz="0" w:space="0" w:color="auto"/>
        <w:bottom w:val="none" w:sz="0" w:space="0" w:color="auto"/>
        <w:right w:val="none" w:sz="0" w:space="0" w:color="auto"/>
      </w:divBdr>
    </w:div>
    <w:div w:id="1446582563">
      <w:bodyDiv w:val="1"/>
      <w:marLeft w:val="0"/>
      <w:marRight w:val="0"/>
      <w:marTop w:val="0"/>
      <w:marBottom w:val="0"/>
      <w:divBdr>
        <w:top w:val="none" w:sz="0" w:space="0" w:color="auto"/>
        <w:left w:val="none" w:sz="0" w:space="0" w:color="auto"/>
        <w:bottom w:val="none" w:sz="0" w:space="0" w:color="auto"/>
        <w:right w:val="none" w:sz="0" w:space="0" w:color="auto"/>
      </w:divBdr>
    </w:div>
    <w:div w:id="1469587189">
      <w:bodyDiv w:val="1"/>
      <w:marLeft w:val="0"/>
      <w:marRight w:val="0"/>
      <w:marTop w:val="0"/>
      <w:marBottom w:val="0"/>
      <w:divBdr>
        <w:top w:val="none" w:sz="0" w:space="0" w:color="auto"/>
        <w:left w:val="none" w:sz="0" w:space="0" w:color="auto"/>
        <w:bottom w:val="none" w:sz="0" w:space="0" w:color="auto"/>
        <w:right w:val="none" w:sz="0" w:space="0" w:color="auto"/>
      </w:divBdr>
    </w:div>
    <w:div w:id="1499537559">
      <w:bodyDiv w:val="1"/>
      <w:marLeft w:val="0"/>
      <w:marRight w:val="0"/>
      <w:marTop w:val="0"/>
      <w:marBottom w:val="0"/>
      <w:divBdr>
        <w:top w:val="none" w:sz="0" w:space="0" w:color="auto"/>
        <w:left w:val="none" w:sz="0" w:space="0" w:color="auto"/>
        <w:bottom w:val="none" w:sz="0" w:space="0" w:color="auto"/>
        <w:right w:val="none" w:sz="0" w:space="0" w:color="auto"/>
      </w:divBdr>
    </w:div>
    <w:div w:id="1551183508">
      <w:bodyDiv w:val="1"/>
      <w:marLeft w:val="0"/>
      <w:marRight w:val="0"/>
      <w:marTop w:val="0"/>
      <w:marBottom w:val="0"/>
      <w:divBdr>
        <w:top w:val="none" w:sz="0" w:space="0" w:color="auto"/>
        <w:left w:val="none" w:sz="0" w:space="0" w:color="auto"/>
        <w:bottom w:val="none" w:sz="0" w:space="0" w:color="auto"/>
        <w:right w:val="none" w:sz="0" w:space="0" w:color="auto"/>
      </w:divBdr>
    </w:div>
    <w:div w:id="1569028935">
      <w:bodyDiv w:val="1"/>
      <w:marLeft w:val="0"/>
      <w:marRight w:val="0"/>
      <w:marTop w:val="0"/>
      <w:marBottom w:val="0"/>
      <w:divBdr>
        <w:top w:val="none" w:sz="0" w:space="0" w:color="auto"/>
        <w:left w:val="none" w:sz="0" w:space="0" w:color="auto"/>
        <w:bottom w:val="none" w:sz="0" w:space="0" w:color="auto"/>
        <w:right w:val="none" w:sz="0" w:space="0" w:color="auto"/>
      </w:divBdr>
    </w:div>
    <w:div w:id="1570261904">
      <w:bodyDiv w:val="1"/>
      <w:marLeft w:val="0"/>
      <w:marRight w:val="0"/>
      <w:marTop w:val="0"/>
      <w:marBottom w:val="0"/>
      <w:divBdr>
        <w:top w:val="none" w:sz="0" w:space="0" w:color="auto"/>
        <w:left w:val="none" w:sz="0" w:space="0" w:color="auto"/>
        <w:bottom w:val="none" w:sz="0" w:space="0" w:color="auto"/>
        <w:right w:val="none" w:sz="0" w:space="0" w:color="auto"/>
      </w:divBdr>
    </w:div>
    <w:div w:id="1589541366">
      <w:bodyDiv w:val="1"/>
      <w:marLeft w:val="0"/>
      <w:marRight w:val="0"/>
      <w:marTop w:val="0"/>
      <w:marBottom w:val="0"/>
      <w:divBdr>
        <w:top w:val="none" w:sz="0" w:space="0" w:color="auto"/>
        <w:left w:val="none" w:sz="0" w:space="0" w:color="auto"/>
        <w:bottom w:val="none" w:sz="0" w:space="0" w:color="auto"/>
        <w:right w:val="none" w:sz="0" w:space="0" w:color="auto"/>
      </w:divBdr>
    </w:div>
    <w:div w:id="1621110704">
      <w:bodyDiv w:val="1"/>
      <w:marLeft w:val="0"/>
      <w:marRight w:val="0"/>
      <w:marTop w:val="0"/>
      <w:marBottom w:val="0"/>
      <w:divBdr>
        <w:top w:val="none" w:sz="0" w:space="0" w:color="auto"/>
        <w:left w:val="none" w:sz="0" w:space="0" w:color="auto"/>
        <w:bottom w:val="none" w:sz="0" w:space="0" w:color="auto"/>
        <w:right w:val="none" w:sz="0" w:space="0" w:color="auto"/>
      </w:divBdr>
    </w:div>
    <w:div w:id="1651328432">
      <w:bodyDiv w:val="1"/>
      <w:marLeft w:val="0"/>
      <w:marRight w:val="0"/>
      <w:marTop w:val="0"/>
      <w:marBottom w:val="0"/>
      <w:divBdr>
        <w:top w:val="none" w:sz="0" w:space="0" w:color="auto"/>
        <w:left w:val="none" w:sz="0" w:space="0" w:color="auto"/>
        <w:bottom w:val="none" w:sz="0" w:space="0" w:color="auto"/>
        <w:right w:val="none" w:sz="0" w:space="0" w:color="auto"/>
      </w:divBdr>
    </w:div>
    <w:div w:id="1765221362">
      <w:bodyDiv w:val="1"/>
      <w:marLeft w:val="0"/>
      <w:marRight w:val="0"/>
      <w:marTop w:val="0"/>
      <w:marBottom w:val="0"/>
      <w:divBdr>
        <w:top w:val="none" w:sz="0" w:space="0" w:color="auto"/>
        <w:left w:val="none" w:sz="0" w:space="0" w:color="auto"/>
        <w:bottom w:val="none" w:sz="0" w:space="0" w:color="auto"/>
        <w:right w:val="none" w:sz="0" w:space="0" w:color="auto"/>
      </w:divBdr>
    </w:div>
    <w:div w:id="1796101509">
      <w:bodyDiv w:val="1"/>
      <w:marLeft w:val="0"/>
      <w:marRight w:val="0"/>
      <w:marTop w:val="0"/>
      <w:marBottom w:val="0"/>
      <w:divBdr>
        <w:top w:val="none" w:sz="0" w:space="0" w:color="auto"/>
        <w:left w:val="none" w:sz="0" w:space="0" w:color="auto"/>
        <w:bottom w:val="none" w:sz="0" w:space="0" w:color="auto"/>
        <w:right w:val="none" w:sz="0" w:space="0" w:color="auto"/>
      </w:divBdr>
    </w:div>
    <w:div w:id="1998724272">
      <w:bodyDiv w:val="1"/>
      <w:marLeft w:val="0"/>
      <w:marRight w:val="0"/>
      <w:marTop w:val="0"/>
      <w:marBottom w:val="0"/>
      <w:divBdr>
        <w:top w:val="none" w:sz="0" w:space="0" w:color="auto"/>
        <w:left w:val="none" w:sz="0" w:space="0" w:color="auto"/>
        <w:bottom w:val="none" w:sz="0" w:space="0" w:color="auto"/>
        <w:right w:val="none" w:sz="0" w:space="0" w:color="auto"/>
      </w:divBdr>
    </w:div>
    <w:div w:id="2005745363">
      <w:bodyDiv w:val="1"/>
      <w:marLeft w:val="0"/>
      <w:marRight w:val="0"/>
      <w:marTop w:val="0"/>
      <w:marBottom w:val="0"/>
      <w:divBdr>
        <w:top w:val="none" w:sz="0" w:space="0" w:color="auto"/>
        <w:left w:val="none" w:sz="0" w:space="0" w:color="auto"/>
        <w:bottom w:val="none" w:sz="0" w:space="0" w:color="auto"/>
        <w:right w:val="none" w:sz="0" w:space="0" w:color="auto"/>
      </w:divBdr>
    </w:div>
    <w:div w:id="209481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ldenbivirkning.dk"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4056</Words>
  <Characters>25961</Characters>
  <Application>Microsoft Office Word</Application>
  <DocSecurity>0</DocSecurity>
  <Lines>216</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2022053082 - nyt PI-SPC</dc:description>
  <cp:lastModifiedBy>Annette Malmros</cp:lastModifiedBy>
  <cp:revision>3</cp:revision>
  <cp:lastPrinted>2012-08-22T08:53:00Z</cp:lastPrinted>
  <dcterms:created xsi:type="dcterms:W3CDTF">2023-12-06T10:33:00Z</dcterms:created>
  <dcterms:modified xsi:type="dcterms:W3CDTF">2023-12-06T10:41:00Z</dcterms:modified>
</cp:coreProperties>
</file>