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F57CE0" w:rsidRDefault="0021526C" w:rsidP="00F57CE0">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57CE0">
        <w:rPr>
          <w:szCs w:val="24"/>
        </w:rPr>
        <w:t>2</w:t>
      </w:r>
      <w:r w:rsidR="005F4418">
        <w:rPr>
          <w:szCs w:val="24"/>
        </w:rPr>
        <w:t>1</w:t>
      </w:r>
      <w:r w:rsidR="00D65A89">
        <w:rPr>
          <w:szCs w:val="24"/>
        </w:rPr>
        <w:t xml:space="preserve">. </w:t>
      </w:r>
      <w:r w:rsidR="00F57CE0">
        <w:rPr>
          <w:szCs w:val="24"/>
        </w:rPr>
        <w:t>december</w:t>
      </w:r>
      <w:r w:rsidR="00D65A89">
        <w:rPr>
          <w:szCs w:val="24"/>
        </w:rPr>
        <w:t xml:space="preserve"> 2023</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A269EB" w:rsidP="009260DE">
      <w:pPr>
        <w:jc w:val="center"/>
        <w:rPr>
          <w:b/>
          <w:sz w:val="24"/>
          <w:szCs w:val="24"/>
        </w:rPr>
      </w:pPr>
      <w:proofErr w:type="spellStart"/>
      <w:r>
        <w:rPr>
          <w:b/>
          <w:sz w:val="24"/>
          <w:szCs w:val="24"/>
        </w:rPr>
        <w:t>Erwinase</w:t>
      </w:r>
      <w:proofErr w:type="spellEnd"/>
      <w:r>
        <w:rPr>
          <w:b/>
          <w:sz w:val="24"/>
          <w:szCs w:val="24"/>
        </w:rPr>
        <w:t>, pulver til injektions-/infusionsvæske,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5377F" w:rsidP="009260DE">
      <w:pPr>
        <w:tabs>
          <w:tab w:val="left" w:pos="851"/>
        </w:tabs>
        <w:ind w:left="851"/>
        <w:rPr>
          <w:sz w:val="24"/>
          <w:szCs w:val="24"/>
        </w:rPr>
      </w:pPr>
      <w:r>
        <w:rPr>
          <w:sz w:val="24"/>
          <w:szCs w:val="24"/>
        </w:rPr>
        <w:t>33134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B5377F" w:rsidP="009260DE">
      <w:pPr>
        <w:tabs>
          <w:tab w:val="left" w:pos="851"/>
        </w:tabs>
        <w:ind w:left="851"/>
        <w:rPr>
          <w:sz w:val="24"/>
          <w:szCs w:val="24"/>
        </w:rPr>
      </w:pPr>
      <w:proofErr w:type="spellStart"/>
      <w:r>
        <w:rPr>
          <w:sz w:val="24"/>
          <w:szCs w:val="24"/>
        </w:rPr>
        <w:t>Erwinase</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533D8" w:rsidRDefault="00154D9E" w:rsidP="00154D9E">
      <w:pPr>
        <w:tabs>
          <w:tab w:val="left" w:pos="851"/>
        </w:tabs>
        <w:ind w:left="851"/>
        <w:rPr>
          <w:sz w:val="24"/>
          <w:szCs w:val="24"/>
        </w:rPr>
      </w:pPr>
      <w:r w:rsidRPr="00154D9E">
        <w:rPr>
          <w:sz w:val="24"/>
          <w:szCs w:val="24"/>
        </w:rPr>
        <w:t xml:space="preserve">Hvert hætteglas indeholder 10.000 enheder </w:t>
      </w:r>
      <w:proofErr w:type="spellStart"/>
      <w:r w:rsidRPr="00154D9E">
        <w:rPr>
          <w:sz w:val="24"/>
          <w:szCs w:val="24"/>
        </w:rPr>
        <w:t>Crisantaspase</w:t>
      </w:r>
      <w:proofErr w:type="spellEnd"/>
      <w:r w:rsidRPr="00154D9E">
        <w:rPr>
          <w:sz w:val="24"/>
          <w:szCs w:val="24"/>
        </w:rPr>
        <w:t xml:space="preserve"> (L-</w:t>
      </w:r>
      <w:proofErr w:type="spellStart"/>
      <w:r w:rsidRPr="00154D9E">
        <w:rPr>
          <w:sz w:val="24"/>
          <w:szCs w:val="24"/>
        </w:rPr>
        <w:t>asparaginase</w:t>
      </w:r>
      <w:proofErr w:type="spellEnd"/>
      <w:r w:rsidRPr="00154D9E">
        <w:rPr>
          <w:sz w:val="24"/>
          <w:szCs w:val="24"/>
        </w:rPr>
        <w:t xml:space="preserve"> fra </w:t>
      </w:r>
      <w:proofErr w:type="spellStart"/>
      <w:r w:rsidRPr="00154D9E">
        <w:rPr>
          <w:i/>
          <w:iCs/>
          <w:sz w:val="24"/>
          <w:szCs w:val="24"/>
        </w:rPr>
        <w:t>Erwinia</w:t>
      </w:r>
      <w:proofErr w:type="spellEnd"/>
      <w:r w:rsidRPr="00154D9E">
        <w:rPr>
          <w:i/>
          <w:iCs/>
          <w:sz w:val="24"/>
          <w:szCs w:val="24"/>
        </w:rPr>
        <w:t xml:space="preserve"> </w:t>
      </w:r>
      <w:proofErr w:type="spellStart"/>
      <w:r w:rsidRPr="00154D9E">
        <w:rPr>
          <w:i/>
          <w:iCs/>
          <w:sz w:val="24"/>
          <w:szCs w:val="24"/>
        </w:rPr>
        <w:t>chrysanthemi</w:t>
      </w:r>
      <w:proofErr w:type="spellEnd"/>
      <w:r w:rsidRPr="00154D9E">
        <w:rPr>
          <w:i/>
          <w:iCs/>
          <w:sz w:val="24"/>
          <w:szCs w:val="24"/>
        </w:rPr>
        <w:t>).</w:t>
      </w:r>
    </w:p>
    <w:p w:rsidR="00C533D8" w:rsidRPr="00C533D8" w:rsidRDefault="00C533D8" w:rsidP="00C533D8">
      <w:pPr>
        <w:tabs>
          <w:tab w:val="left" w:pos="851"/>
        </w:tabs>
        <w:ind w:left="851"/>
        <w:rPr>
          <w:sz w:val="24"/>
          <w:szCs w:val="24"/>
        </w:rPr>
      </w:pPr>
      <w:r w:rsidRPr="00C533D8">
        <w:rPr>
          <w:sz w:val="24"/>
          <w:szCs w:val="24"/>
        </w:rPr>
        <w:t xml:space="preserve">En enhed af </w:t>
      </w:r>
      <w:proofErr w:type="spellStart"/>
      <w:r w:rsidRPr="00C533D8">
        <w:rPr>
          <w:sz w:val="24"/>
          <w:szCs w:val="24"/>
        </w:rPr>
        <w:t>asparaginaseaktivitet</w:t>
      </w:r>
      <w:proofErr w:type="spellEnd"/>
      <w:r w:rsidRPr="00C533D8">
        <w:rPr>
          <w:sz w:val="24"/>
          <w:szCs w:val="24"/>
        </w:rPr>
        <w:t xml:space="preserve"> defineres som den mængde enzym, der katalyserer hydrolysen af en </w:t>
      </w:r>
      <w:proofErr w:type="spellStart"/>
      <w:r w:rsidRPr="00C533D8">
        <w:rPr>
          <w:sz w:val="24"/>
          <w:szCs w:val="24"/>
        </w:rPr>
        <w:t>μmol</w:t>
      </w:r>
      <w:proofErr w:type="spellEnd"/>
      <w:r w:rsidRPr="00C533D8">
        <w:rPr>
          <w:sz w:val="24"/>
          <w:szCs w:val="24"/>
        </w:rPr>
        <w:t xml:space="preserve"> L-</w:t>
      </w:r>
      <w:proofErr w:type="spellStart"/>
      <w:r w:rsidRPr="00C533D8">
        <w:rPr>
          <w:sz w:val="24"/>
          <w:szCs w:val="24"/>
        </w:rPr>
        <w:t>asparagin</w:t>
      </w:r>
      <w:proofErr w:type="spellEnd"/>
      <w:r w:rsidRPr="00C533D8">
        <w:rPr>
          <w:sz w:val="24"/>
          <w:szCs w:val="24"/>
        </w:rPr>
        <w:t xml:space="preserve"> pr. minut ved pH 8,6 og 37 °C.</w:t>
      </w:r>
    </w:p>
    <w:p w:rsidR="00C533D8" w:rsidRDefault="00C533D8" w:rsidP="00154D9E">
      <w:pPr>
        <w:tabs>
          <w:tab w:val="left" w:pos="851"/>
        </w:tabs>
        <w:ind w:left="851"/>
        <w:rPr>
          <w:sz w:val="24"/>
          <w:szCs w:val="24"/>
        </w:rPr>
      </w:pPr>
    </w:p>
    <w:p w:rsidR="00154D9E" w:rsidRPr="00154D9E" w:rsidRDefault="00154D9E" w:rsidP="00154D9E">
      <w:pPr>
        <w:tabs>
          <w:tab w:val="left" w:pos="851"/>
        </w:tabs>
        <w:ind w:left="851"/>
        <w:rPr>
          <w:sz w:val="24"/>
          <w:szCs w:val="24"/>
        </w:rPr>
      </w:pPr>
      <w:r w:rsidRPr="00154D9E">
        <w:rPr>
          <w:sz w:val="24"/>
          <w:szCs w:val="24"/>
        </w:rPr>
        <w:t>Alle hjælpestoffer er anført under pkt. 6.1.</w:t>
      </w:r>
    </w:p>
    <w:p w:rsidR="00154D9E" w:rsidRPr="00154D9E" w:rsidRDefault="00154D9E" w:rsidP="00154D9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533D8" w:rsidRPr="00C533D8" w:rsidRDefault="00C533D8" w:rsidP="00C533D8">
      <w:pPr>
        <w:tabs>
          <w:tab w:val="left" w:pos="851"/>
        </w:tabs>
        <w:ind w:left="851"/>
        <w:rPr>
          <w:sz w:val="24"/>
          <w:szCs w:val="24"/>
        </w:rPr>
      </w:pPr>
      <w:r w:rsidRPr="00C533D8">
        <w:rPr>
          <w:sz w:val="24"/>
          <w:szCs w:val="24"/>
        </w:rPr>
        <w:t>Pulver til injektions-/infusionsvæske, opløsning</w:t>
      </w:r>
    </w:p>
    <w:p w:rsidR="00C533D8" w:rsidRPr="00C533D8" w:rsidRDefault="00C533D8" w:rsidP="00C533D8">
      <w:pPr>
        <w:tabs>
          <w:tab w:val="left" w:pos="851"/>
        </w:tabs>
        <w:ind w:left="851"/>
        <w:rPr>
          <w:sz w:val="24"/>
          <w:szCs w:val="24"/>
        </w:rPr>
      </w:pPr>
    </w:p>
    <w:p w:rsidR="00C533D8" w:rsidRPr="00C533D8" w:rsidRDefault="00C533D8" w:rsidP="00C533D8">
      <w:pPr>
        <w:tabs>
          <w:tab w:val="left" w:pos="851"/>
        </w:tabs>
        <w:ind w:left="851"/>
        <w:rPr>
          <w:sz w:val="24"/>
          <w:szCs w:val="24"/>
        </w:rPr>
      </w:pPr>
      <w:r w:rsidRPr="00C533D8">
        <w:rPr>
          <w:sz w:val="24"/>
          <w:szCs w:val="24"/>
        </w:rPr>
        <w:t>Hvidt, frysetørret pulver i et hætteglas.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A235C" w:rsidRPr="004A235C" w:rsidRDefault="004A235C" w:rsidP="004A235C">
      <w:pPr>
        <w:tabs>
          <w:tab w:val="left" w:pos="851"/>
        </w:tabs>
        <w:ind w:left="851"/>
        <w:rPr>
          <w:sz w:val="24"/>
          <w:szCs w:val="24"/>
        </w:rPr>
      </w:pPr>
      <w:proofErr w:type="spellStart"/>
      <w:r w:rsidRPr="004A235C">
        <w:rPr>
          <w:sz w:val="24"/>
          <w:szCs w:val="24"/>
        </w:rPr>
        <w:t>Erwinase</w:t>
      </w:r>
      <w:proofErr w:type="spellEnd"/>
      <w:r w:rsidRPr="004A235C">
        <w:rPr>
          <w:sz w:val="24"/>
          <w:szCs w:val="24"/>
        </w:rPr>
        <w:t xml:space="preserve"> anvendes i kombination med andre kemoterapeutiske midler til behandling af patienter, primært børn, med akut </w:t>
      </w:r>
      <w:proofErr w:type="spellStart"/>
      <w:r w:rsidRPr="004A235C">
        <w:rPr>
          <w:sz w:val="24"/>
          <w:szCs w:val="24"/>
        </w:rPr>
        <w:t>lymfoblastisk</w:t>
      </w:r>
      <w:proofErr w:type="spellEnd"/>
      <w:r w:rsidRPr="004A235C">
        <w:rPr>
          <w:sz w:val="24"/>
          <w:szCs w:val="24"/>
        </w:rPr>
        <w:t xml:space="preserve"> leukæmi (ALL), som har udviklet overfølsomhed (klinisk allergi eller ubemærket inaktivering) over for </w:t>
      </w:r>
      <w:r w:rsidRPr="004A235C">
        <w:rPr>
          <w:i/>
          <w:iCs/>
          <w:sz w:val="24"/>
          <w:szCs w:val="24"/>
        </w:rPr>
        <w:t>E. coli</w:t>
      </w:r>
      <w:r w:rsidRPr="004A235C">
        <w:rPr>
          <w:sz w:val="24"/>
          <w:szCs w:val="24"/>
        </w:rPr>
        <w:t xml:space="preserve"> </w:t>
      </w:r>
      <w:proofErr w:type="spellStart"/>
      <w:r w:rsidRPr="004A235C">
        <w:rPr>
          <w:sz w:val="24"/>
          <w:szCs w:val="24"/>
        </w:rPr>
        <w:t>asparaginase</w:t>
      </w:r>
      <w:proofErr w:type="spellEnd"/>
      <w:r w:rsidRPr="004A235C">
        <w:rPr>
          <w:sz w:val="24"/>
          <w:szCs w:val="24"/>
        </w:rPr>
        <w:t xml:space="preserve"> eller </w:t>
      </w:r>
      <w:proofErr w:type="spellStart"/>
      <w:r w:rsidRPr="004A235C">
        <w:rPr>
          <w:sz w:val="24"/>
          <w:szCs w:val="24"/>
        </w:rPr>
        <w:t>pegyleret</w:t>
      </w:r>
      <w:proofErr w:type="spellEnd"/>
      <w:r w:rsidRPr="004A235C">
        <w:rPr>
          <w:sz w:val="24"/>
          <w:szCs w:val="24"/>
        </w:rPr>
        <w:t xml:space="preserve"> </w:t>
      </w:r>
      <w:proofErr w:type="spellStart"/>
      <w:r w:rsidRPr="004A235C">
        <w:rPr>
          <w:sz w:val="24"/>
          <w:szCs w:val="24"/>
        </w:rPr>
        <w:t>asparaginase</w:t>
      </w:r>
      <w:proofErr w:type="spellEnd"/>
      <w:r w:rsidRPr="004A235C">
        <w:rPr>
          <w:sz w:val="24"/>
          <w:szCs w:val="24"/>
        </w:rPr>
        <w:t xml:space="preserve"> opnået fra </w:t>
      </w:r>
      <w:r w:rsidRPr="004A235C">
        <w:rPr>
          <w:i/>
          <w:iCs/>
          <w:sz w:val="24"/>
          <w:szCs w:val="24"/>
        </w:rPr>
        <w:t>E. coli</w:t>
      </w:r>
      <w:r w:rsidRPr="004A235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F44EA7" w:rsidRPr="00F44EA7" w:rsidRDefault="00F44EA7" w:rsidP="00F44EA7">
      <w:pPr>
        <w:tabs>
          <w:tab w:val="left" w:pos="851"/>
        </w:tabs>
        <w:ind w:left="851"/>
        <w:rPr>
          <w:sz w:val="24"/>
          <w:szCs w:val="24"/>
        </w:rPr>
      </w:pPr>
    </w:p>
    <w:p w:rsidR="00F44EA7" w:rsidRPr="00F44EA7" w:rsidRDefault="00F44EA7" w:rsidP="00F44EA7">
      <w:pPr>
        <w:tabs>
          <w:tab w:val="left" w:pos="851"/>
        </w:tabs>
        <w:ind w:left="851"/>
        <w:rPr>
          <w:sz w:val="24"/>
          <w:szCs w:val="24"/>
          <w:u w:val="single"/>
        </w:rPr>
      </w:pPr>
      <w:r w:rsidRPr="00F44EA7">
        <w:rPr>
          <w:sz w:val="24"/>
          <w:szCs w:val="24"/>
          <w:u w:val="single"/>
        </w:rPr>
        <w:t>Dosering</w:t>
      </w:r>
    </w:p>
    <w:p w:rsidR="00F44EA7" w:rsidRPr="00F44EA7" w:rsidRDefault="00F44EA7" w:rsidP="00F44EA7">
      <w:pPr>
        <w:tabs>
          <w:tab w:val="left" w:pos="851"/>
        </w:tabs>
        <w:ind w:left="851"/>
        <w:rPr>
          <w:sz w:val="24"/>
          <w:szCs w:val="24"/>
        </w:rPr>
      </w:pPr>
      <w:r w:rsidRPr="00F44EA7">
        <w:rPr>
          <w:sz w:val="24"/>
          <w:szCs w:val="24"/>
        </w:rPr>
        <w:t>Den anbefalede dosis er 25.000 enheder/m</w:t>
      </w:r>
      <w:r w:rsidRPr="00F44EA7">
        <w:rPr>
          <w:sz w:val="24"/>
          <w:szCs w:val="24"/>
          <w:vertAlign w:val="superscript"/>
        </w:rPr>
        <w:t>2 </w:t>
      </w:r>
      <w:r w:rsidRPr="00F44EA7">
        <w:rPr>
          <w:sz w:val="24"/>
          <w:szCs w:val="24"/>
        </w:rPr>
        <w:t xml:space="preserve">IM eller IV, tre gange om ugen (mandag, onsdag, fredag) i to uger, til at erstatte hver dosis </w:t>
      </w:r>
      <w:proofErr w:type="spellStart"/>
      <w:r w:rsidRPr="00F44EA7">
        <w:rPr>
          <w:sz w:val="24"/>
          <w:szCs w:val="24"/>
        </w:rPr>
        <w:t>pegaspargase</w:t>
      </w:r>
      <w:proofErr w:type="spellEnd"/>
      <w:r w:rsidRPr="00F44EA7">
        <w:rPr>
          <w:sz w:val="24"/>
          <w:szCs w:val="24"/>
        </w:rPr>
        <w:t xml:space="preserve"> eller hver behandlingscyklus med </w:t>
      </w:r>
      <w:proofErr w:type="spellStart"/>
      <w:r w:rsidRPr="00F44EA7">
        <w:rPr>
          <w:sz w:val="24"/>
          <w:szCs w:val="24"/>
        </w:rPr>
        <w:t>asparaginase</w:t>
      </w:r>
      <w:proofErr w:type="spellEnd"/>
      <w:r w:rsidRPr="00F44EA7">
        <w:rPr>
          <w:sz w:val="24"/>
          <w:szCs w:val="24"/>
        </w:rPr>
        <w:t>.</w:t>
      </w:r>
    </w:p>
    <w:p w:rsidR="00F44EA7" w:rsidRPr="00F44EA7" w:rsidRDefault="00F44EA7" w:rsidP="00F44EA7">
      <w:pPr>
        <w:tabs>
          <w:tab w:val="left" w:pos="851"/>
        </w:tabs>
        <w:ind w:left="851"/>
        <w:rPr>
          <w:sz w:val="24"/>
          <w:szCs w:val="24"/>
        </w:rPr>
      </w:pPr>
    </w:p>
    <w:p w:rsidR="00F44EA7" w:rsidRPr="00F44EA7" w:rsidRDefault="00F44EA7" w:rsidP="00F44EA7">
      <w:pPr>
        <w:tabs>
          <w:tab w:val="left" w:pos="851"/>
        </w:tabs>
        <w:ind w:left="851"/>
        <w:rPr>
          <w:sz w:val="24"/>
          <w:szCs w:val="24"/>
        </w:rPr>
      </w:pPr>
      <w:r w:rsidRPr="00F44EA7">
        <w:rPr>
          <w:sz w:val="24"/>
          <w:szCs w:val="24"/>
        </w:rPr>
        <w:t>Behandlingen kan yderligere tilpasses i henhold til den lokale protokol.</w:t>
      </w:r>
    </w:p>
    <w:p w:rsidR="00F44EA7" w:rsidRPr="00F44EA7" w:rsidRDefault="00F44EA7" w:rsidP="00F44EA7">
      <w:pPr>
        <w:tabs>
          <w:tab w:val="left" w:pos="851"/>
        </w:tabs>
        <w:ind w:left="851"/>
        <w:rPr>
          <w:sz w:val="24"/>
          <w:szCs w:val="24"/>
        </w:rPr>
      </w:pPr>
    </w:p>
    <w:p w:rsidR="00F44EA7" w:rsidRPr="00F44EA7" w:rsidRDefault="00F44EA7" w:rsidP="00F44EA7">
      <w:pPr>
        <w:tabs>
          <w:tab w:val="left" w:pos="851"/>
        </w:tabs>
        <w:ind w:left="851"/>
        <w:rPr>
          <w:sz w:val="24"/>
          <w:szCs w:val="24"/>
        </w:rPr>
      </w:pPr>
      <w:r w:rsidRPr="00F44EA7">
        <w:rPr>
          <w:sz w:val="24"/>
          <w:szCs w:val="24"/>
        </w:rPr>
        <w:t xml:space="preserve">Da der er set store forskelle i </w:t>
      </w:r>
      <w:proofErr w:type="spellStart"/>
      <w:r w:rsidRPr="00F44EA7">
        <w:rPr>
          <w:sz w:val="24"/>
          <w:szCs w:val="24"/>
        </w:rPr>
        <w:t>asparaginaseaktivitet</w:t>
      </w:r>
      <w:proofErr w:type="spellEnd"/>
      <w:r w:rsidRPr="00F44EA7">
        <w:rPr>
          <w:sz w:val="24"/>
          <w:szCs w:val="24"/>
        </w:rPr>
        <w:t xml:space="preserve"> hos børn, er det muligt, at den optimale dosis af </w:t>
      </w:r>
      <w:proofErr w:type="spellStart"/>
      <w:r w:rsidRPr="00F44EA7">
        <w:rPr>
          <w:sz w:val="24"/>
          <w:szCs w:val="24"/>
        </w:rPr>
        <w:t>crisantaspasa</w:t>
      </w:r>
      <w:proofErr w:type="spellEnd"/>
      <w:r w:rsidRPr="00F44EA7">
        <w:rPr>
          <w:sz w:val="24"/>
          <w:szCs w:val="24"/>
        </w:rPr>
        <w:t xml:space="preserve"> varierer fra patient til patient. Det anbefales derfor, at </w:t>
      </w:r>
      <w:proofErr w:type="spellStart"/>
      <w:r w:rsidRPr="00F44EA7">
        <w:rPr>
          <w:sz w:val="24"/>
          <w:szCs w:val="24"/>
        </w:rPr>
        <w:t>asparaginaseniveauet</w:t>
      </w:r>
      <w:proofErr w:type="spellEnd"/>
      <w:r w:rsidRPr="00F44EA7">
        <w:rPr>
          <w:sz w:val="24"/>
          <w:szCs w:val="24"/>
        </w:rPr>
        <w:t xml:space="preserve"> kontrolleres, så dosen kan tilpasses individuelt.</w:t>
      </w:r>
    </w:p>
    <w:p w:rsidR="00F44EA7" w:rsidRPr="00F44EA7" w:rsidRDefault="00F44EA7" w:rsidP="00F44EA7">
      <w:pPr>
        <w:tabs>
          <w:tab w:val="left" w:pos="851"/>
        </w:tabs>
        <w:ind w:left="851"/>
        <w:rPr>
          <w:iCs/>
          <w:sz w:val="24"/>
          <w:szCs w:val="24"/>
        </w:rPr>
      </w:pPr>
    </w:p>
    <w:p w:rsidR="00F44EA7" w:rsidRPr="00F44EA7" w:rsidRDefault="00F44EA7" w:rsidP="00F44EA7">
      <w:pPr>
        <w:tabs>
          <w:tab w:val="left" w:pos="851"/>
        </w:tabs>
        <w:ind w:left="851"/>
        <w:rPr>
          <w:sz w:val="24"/>
          <w:szCs w:val="24"/>
        </w:rPr>
      </w:pPr>
      <w:r w:rsidRPr="00F44EA7">
        <w:rPr>
          <w:i/>
          <w:iCs/>
          <w:sz w:val="24"/>
          <w:szCs w:val="24"/>
        </w:rPr>
        <w:t>Pædiatrisk population</w:t>
      </w:r>
    </w:p>
    <w:p w:rsidR="00F44EA7" w:rsidRPr="00F44EA7" w:rsidRDefault="00F44EA7" w:rsidP="00F44EA7">
      <w:pPr>
        <w:tabs>
          <w:tab w:val="left" w:pos="851"/>
        </w:tabs>
        <w:ind w:left="851"/>
        <w:rPr>
          <w:sz w:val="24"/>
          <w:szCs w:val="24"/>
        </w:rPr>
      </w:pPr>
      <w:r w:rsidRPr="00F44EA7">
        <w:rPr>
          <w:sz w:val="24"/>
          <w:szCs w:val="24"/>
        </w:rPr>
        <w:t>Den samme dosis gælder for børn og voksne.</w:t>
      </w:r>
    </w:p>
    <w:p w:rsidR="00F44EA7" w:rsidRPr="00F44EA7" w:rsidRDefault="00F44EA7" w:rsidP="00F44EA7">
      <w:pPr>
        <w:tabs>
          <w:tab w:val="left" w:pos="851"/>
        </w:tabs>
        <w:ind w:left="851"/>
        <w:rPr>
          <w:sz w:val="24"/>
          <w:szCs w:val="24"/>
        </w:rPr>
      </w:pPr>
    </w:p>
    <w:p w:rsidR="00F44EA7" w:rsidRPr="00F44EA7" w:rsidRDefault="00F44EA7" w:rsidP="00F44EA7">
      <w:pPr>
        <w:tabs>
          <w:tab w:val="left" w:pos="851"/>
        </w:tabs>
        <w:ind w:left="851"/>
        <w:rPr>
          <w:sz w:val="24"/>
          <w:szCs w:val="24"/>
          <w:u w:val="single"/>
        </w:rPr>
      </w:pPr>
      <w:r w:rsidRPr="00F44EA7">
        <w:rPr>
          <w:sz w:val="24"/>
          <w:szCs w:val="24"/>
          <w:u w:val="single"/>
        </w:rPr>
        <w:t>Administration</w:t>
      </w:r>
    </w:p>
    <w:p w:rsidR="00F44EA7" w:rsidRPr="00F44EA7" w:rsidRDefault="00F44EA7" w:rsidP="00F44EA7">
      <w:pPr>
        <w:tabs>
          <w:tab w:val="left" w:pos="851"/>
        </w:tabs>
        <w:ind w:left="851"/>
        <w:rPr>
          <w:sz w:val="24"/>
          <w:szCs w:val="24"/>
        </w:rPr>
      </w:pPr>
      <w:proofErr w:type="spellStart"/>
      <w:r w:rsidRPr="00F44EA7">
        <w:rPr>
          <w:sz w:val="24"/>
          <w:szCs w:val="24"/>
        </w:rPr>
        <w:t>Erwinase</w:t>
      </w:r>
      <w:proofErr w:type="spellEnd"/>
      <w:r w:rsidRPr="00F44EA7">
        <w:rPr>
          <w:sz w:val="24"/>
          <w:szCs w:val="24"/>
        </w:rPr>
        <w:t xml:space="preserve"> opløsning kan administreres intravenøst eller ved intramuskulær injektion.</w:t>
      </w:r>
    </w:p>
    <w:p w:rsidR="00F44EA7" w:rsidRPr="00F44EA7" w:rsidRDefault="00F44EA7" w:rsidP="00F44EA7">
      <w:pPr>
        <w:tabs>
          <w:tab w:val="left" w:pos="851"/>
        </w:tabs>
        <w:ind w:left="851"/>
        <w:rPr>
          <w:sz w:val="24"/>
          <w:szCs w:val="24"/>
        </w:rPr>
      </w:pPr>
    </w:p>
    <w:p w:rsidR="00F44EA7" w:rsidRPr="00F44EA7" w:rsidRDefault="00F44EA7" w:rsidP="00F44EA7">
      <w:pPr>
        <w:tabs>
          <w:tab w:val="left" w:pos="851"/>
        </w:tabs>
        <w:ind w:left="851"/>
        <w:rPr>
          <w:sz w:val="24"/>
          <w:szCs w:val="24"/>
        </w:rPr>
      </w:pPr>
      <w:r w:rsidRPr="00F44EA7">
        <w:rPr>
          <w:sz w:val="24"/>
          <w:szCs w:val="24"/>
        </w:rPr>
        <w:t xml:space="preserve">Til intravenøs infusion anbefales det, at den </w:t>
      </w:r>
      <w:proofErr w:type="spellStart"/>
      <w:r w:rsidRPr="00F44EA7">
        <w:rPr>
          <w:sz w:val="24"/>
          <w:szCs w:val="24"/>
        </w:rPr>
        <w:t>rekonstituerede</w:t>
      </w:r>
      <w:proofErr w:type="spellEnd"/>
      <w:r w:rsidRPr="00F44EA7">
        <w:rPr>
          <w:sz w:val="24"/>
          <w:szCs w:val="24"/>
        </w:rPr>
        <w:t xml:space="preserve"> </w:t>
      </w:r>
      <w:proofErr w:type="spellStart"/>
      <w:r w:rsidRPr="00F44EA7">
        <w:rPr>
          <w:sz w:val="24"/>
          <w:szCs w:val="24"/>
        </w:rPr>
        <w:t>Erwinase</w:t>
      </w:r>
      <w:proofErr w:type="spellEnd"/>
      <w:r w:rsidRPr="00F44EA7">
        <w:rPr>
          <w:sz w:val="24"/>
          <w:szCs w:val="24"/>
        </w:rPr>
        <w:t xml:space="preserve"> opløsning fortyndes yderligere i 100 ml fysiologisk saltvandsopløsning og administreres over 1 til 2 timer.</w:t>
      </w:r>
    </w:p>
    <w:p w:rsidR="00F44EA7" w:rsidRPr="00F44EA7" w:rsidRDefault="00F44EA7" w:rsidP="00F44EA7">
      <w:pPr>
        <w:tabs>
          <w:tab w:val="left" w:pos="851"/>
        </w:tabs>
        <w:ind w:left="851"/>
        <w:rPr>
          <w:sz w:val="24"/>
          <w:szCs w:val="24"/>
        </w:rPr>
      </w:pPr>
    </w:p>
    <w:p w:rsidR="00F44EA7" w:rsidRPr="00F44EA7" w:rsidRDefault="00F44EA7" w:rsidP="00F44EA7">
      <w:pPr>
        <w:tabs>
          <w:tab w:val="left" w:pos="851"/>
        </w:tabs>
        <w:ind w:left="851"/>
        <w:rPr>
          <w:sz w:val="24"/>
          <w:szCs w:val="24"/>
        </w:rPr>
      </w:pPr>
      <w:r w:rsidRPr="00F44EA7">
        <w:rPr>
          <w:sz w:val="24"/>
          <w:szCs w:val="24"/>
        </w:rPr>
        <w:t xml:space="preserve">For instruktioner om </w:t>
      </w:r>
      <w:proofErr w:type="spellStart"/>
      <w:r w:rsidRPr="00F44EA7">
        <w:rPr>
          <w:sz w:val="24"/>
          <w:szCs w:val="24"/>
        </w:rPr>
        <w:t>rekonstitution</w:t>
      </w:r>
      <w:proofErr w:type="spellEnd"/>
      <w:r w:rsidRPr="00F44EA7">
        <w:rPr>
          <w:sz w:val="24"/>
          <w:szCs w:val="24"/>
        </w:rPr>
        <w:t xml:space="preserve"> og fortynding af lægemidlet før administration,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44EA7" w:rsidRPr="00F44EA7" w:rsidRDefault="00F44EA7" w:rsidP="00206A5A">
      <w:pPr>
        <w:numPr>
          <w:ilvl w:val="0"/>
          <w:numId w:val="6"/>
        </w:numPr>
        <w:tabs>
          <w:tab w:val="left" w:pos="1134"/>
        </w:tabs>
        <w:ind w:left="1134" w:hanging="283"/>
        <w:rPr>
          <w:sz w:val="24"/>
          <w:szCs w:val="24"/>
        </w:rPr>
      </w:pPr>
      <w:r w:rsidRPr="00F44EA7">
        <w:rPr>
          <w:sz w:val="24"/>
          <w:szCs w:val="24"/>
        </w:rPr>
        <w:t>Overfølsomhed over for det aktive stof eller over for et eller flere af hjælpestofferne anført i pkt. 6.1.</w:t>
      </w:r>
    </w:p>
    <w:p w:rsidR="00F44EA7" w:rsidRPr="00F44EA7" w:rsidRDefault="00F44EA7" w:rsidP="00206A5A">
      <w:pPr>
        <w:numPr>
          <w:ilvl w:val="0"/>
          <w:numId w:val="6"/>
        </w:numPr>
        <w:tabs>
          <w:tab w:val="left" w:pos="1134"/>
        </w:tabs>
        <w:ind w:left="1134" w:hanging="283"/>
        <w:rPr>
          <w:sz w:val="24"/>
          <w:szCs w:val="24"/>
        </w:rPr>
      </w:pPr>
      <w:r w:rsidRPr="00F44EA7">
        <w:rPr>
          <w:sz w:val="24"/>
          <w:szCs w:val="24"/>
        </w:rPr>
        <w:t>Svært nedsat leverfunktion.</w:t>
      </w:r>
    </w:p>
    <w:p w:rsidR="00F44EA7" w:rsidRPr="00F44EA7" w:rsidRDefault="00F44EA7" w:rsidP="00206A5A">
      <w:pPr>
        <w:numPr>
          <w:ilvl w:val="0"/>
          <w:numId w:val="6"/>
        </w:numPr>
        <w:tabs>
          <w:tab w:val="left" w:pos="1134"/>
        </w:tabs>
        <w:ind w:left="1134" w:hanging="283"/>
        <w:rPr>
          <w:sz w:val="24"/>
          <w:szCs w:val="24"/>
        </w:rPr>
      </w:pPr>
      <w:r w:rsidRPr="00F44EA7">
        <w:rPr>
          <w:sz w:val="24"/>
          <w:szCs w:val="24"/>
        </w:rPr>
        <w:t xml:space="preserve">Aktuel eller tidligere alvorlig </w:t>
      </w:r>
      <w:proofErr w:type="spellStart"/>
      <w:r w:rsidRPr="00F44EA7">
        <w:rPr>
          <w:sz w:val="24"/>
          <w:szCs w:val="24"/>
        </w:rPr>
        <w:t>pankreatitis</w:t>
      </w:r>
      <w:proofErr w:type="spellEnd"/>
      <w:r w:rsidRPr="00F44EA7">
        <w:rPr>
          <w:sz w:val="24"/>
          <w:szCs w:val="24"/>
        </w:rPr>
        <w:t xml:space="preserve"> forbundet med behandling med L-</w:t>
      </w:r>
      <w:proofErr w:type="spellStart"/>
      <w:r w:rsidRPr="00F44EA7">
        <w:rPr>
          <w:sz w:val="24"/>
          <w:szCs w:val="24"/>
        </w:rPr>
        <w:t>asparaginase</w:t>
      </w:r>
      <w:proofErr w:type="spellEnd"/>
      <w:r w:rsidRPr="00F44EA7">
        <w:rPr>
          <w:sz w:val="24"/>
          <w:szCs w:val="24"/>
        </w:rPr>
        <w:t>.</w:t>
      </w:r>
    </w:p>
    <w:p w:rsidR="00F44EA7" w:rsidRPr="00F44EA7" w:rsidRDefault="00F44EA7" w:rsidP="00206A5A">
      <w:pPr>
        <w:numPr>
          <w:ilvl w:val="0"/>
          <w:numId w:val="6"/>
        </w:numPr>
        <w:tabs>
          <w:tab w:val="left" w:pos="1134"/>
        </w:tabs>
        <w:ind w:left="1134" w:hanging="283"/>
        <w:rPr>
          <w:sz w:val="24"/>
          <w:szCs w:val="24"/>
        </w:rPr>
      </w:pPr>
      <w:r w:rsidRPr="00F44EA7">
        <w:rPr>
          <w:sz w:val="24"/>
          <w:szCs w:val="24"/>
        </w:rPr>
        <w:t xml:space="preserve">Aktuel </w:t>
      </w:r>
      <w:proofErr w:type="spellStart"/>
      <w:r w:rsidRPr="00F44EA7">
        <w:rPr>
          <w:sz w:val="24"/>
          <w:szCs w:val="24"/>
        </w:rPr>
        <w:t>pankreatitis</w:t>
      </w:r>
      <w:proofErr w:type="spellEnd"/>
      <w:r w:rsidRPr="00F44EA7">
        <w:rPr>
          <w:sz w:val="24"/>
          <w:szCs w:val="24"/>
        </w:rPr>
        <w:t>, der ikke er forbundet med behandling med L-</w:t>
      </w:r>
      <w:proofErr w:type="spellStart"/>
      <w:r w:rsidRPr="00F44EA7">
        <w:rPr>
          <w:sz w:val="24"/>
          <w:szCs w:val="24"/>
        </w:rPr>
        <w:t>asparaginase</w:t>
      </w:r>
      <w:proofErr w:type="spellEnd"/>
      <w:r w:rsidRPr="00F44EA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06A5A" w:rsidRPr="00206A5A" w:rsidRDefault="00206A5A" w:rsidP="00206A5A">
      <w:pPr>
        <w:tabs>
          <w:tab w:val="left" w:pos="851"/>
        </w:tabs>
        <w:ind w:left="851"/>
        <w:rPr>
          <w:sz w:val="24"/>
          <w:szCs w:val="24"/>
        </w:rPr>
      </w:pPr>
      <w:r w:rsidRPr="00206A5A">
        <w:rPr>
          <w:sz w:val="24"/>
          <w:szCs w:val="24"/>
        </w:rPr>
        <w:t>For at forbedre sporbarheden af biologiske lægemidler skal det administrerede produkts navn og batchnummer tydeligt registreres (eller angives) i patientjournalen.</w:t>
      </w:r>
    </w:p>
    <w:p w:rsidR="00206A5A" w:rsidRPr="00206A5A" w:rsidRDefault="00206A5A" w:rsidP="00206A5A">
      <w:pPr>
        <w:tabs>
          <w:tab w:val="left" w:pos="851"/>
        </w:tabs>
        <w:ind w:left="851"/>
        <w:rPr>
          <w:iCs/>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Overfølsomhedsreaktioner</w:t>
      </w:r>
    </w:p>
    <w:p w:rsidR="00206A5A" w:rsidRPr="00206A5A" w:rsidRDefault="00206A5A" w:rsidP="00206A5A">
      <w:pPr>
        <w:tabs>
          <w:tab w:val="left" w:pos="851"/>
        </w:tabs>
        <w:ind w:left="851"/>
        <w:rPr>
          <w:sz w:val="24"/>
          <w:szCs w:val="24"/>
        </w:rPr>
      </w:pPr>
      <w:r w:rsidRPr="00206A5A">
        <w:rPr>
          <w:sz w:val="24"/>
          <w:szCs w:val="24"/>
        </w:rPr>
        <w:t xml:space="preserve">Administration af </w:t>
      </w:r>
      <w:proofErr w:type="spellStart"/>
      <w:r w:rsidRPr="00206A5A">
        <w:rPr>
          <w:sz w:val="24"/>
          <w:szCs w:val="24"/>
        </w:rPr>
        <w:t>Erwinase</w:t>
      </w:r>
      <w:proofErr w:type="spellEnd"/>
      <w:r w:rsidRPr="00206A5A">
        <w:rPr>
          <w:sz w:val="24"/>
          <w:szCs w:val="24"/>
        </w:rPr>
        <w:t xml:space="preserve"> kan forårsage overfølsomhedsreaktioner (infusions-/injektionsreaktioner), herunder reaktioner, der viser sig som anafylaksi.</w:t>
      </w:r>
    </w:p>
    <w:p w:rsidR="00206A5A" w:rsidRPr="00206A5A" w:rsidRDefault="00206A5A" w:rsidP="00206A5A">
      <w:pPr>
        <w:tabs>
          <w:tab w:val="left" w:pos="851"/>
        </w:tabs>
        <w:ind w:left="851"/>
        <w:rPr>
          <w:sz w:val="24"/>
          <w:szCs w:val="24"/>
        </w:rPr>
      </w:pPr>
      <w:r w:rsidRPr="00206A5A">
        <w:rPr>
          <w:sz w:val="24"/>
          <w:szCs w:val="24"/>
        </w:rPr>
        <w:t>Alvorlige reaktioner er almindelige.</w:t>
      </w:r>
    </w:p>
    <w:p w:rsidR="00206A5A" w:rsidRPr="00206A5A" w:rsidRDefault="00206A5A" w:rsidP="00206A5A">
      <w:pPr>
        <w:tabs>
          <w:tab w:val="left" w:pos="851"/>
        </w:tabs>
        <w:ind w:left="851"/>
        <w:rPr>
          <w:sz w:val="24"/>
          <w:szCs w:val="24"/>
        </w:rPr>
      </w:pPr>
      <w:r w:rsidRPr="00206A5A">
        <w:rPr>
          <w:sz w:val="24"/>
          <w:szCs w:val="24"/>
        </w:rPr>
        <w:t>Reaktioner er forekommet efter den første eller efterfølgende administration.</w:t>
      </w:r>
    </w:p>
    <w:p w:rsidR="00206A5A" w:rsidRPr="00206A5A" w:rsidRDefault="00206A5A" w:rsidP="00206A5A">
      <w:pPr>
        <w:tabs>
          <w:tab w:val="left" w:pos="851"/>
        </w:tabs>
        <w:ind w:left="851"/>
        <w:rPr>
          <w:sz w:val="24"/>
          <w:szCs w:val="24"/>
        </w:rPr>
      </w:pPr>
      <w:r w:rsidRPr="00206A5A">
        <w:rPr>
          <w:sz w:val="24"/>
          <w:szCs w:val="24"/>
        </w:rPr>
        <w:t xml:space="preserve">Der er kun lidt eller ingen </w:t>
      </w:r>
      <w:proofErr w:type="spellStart"/>
      <w:r w:rsidRPr="00206A5A">
        <w:rPr>
          <w:sz w:val="24"/>
          <w:szCs w:val="24"/>
        </w:rPr>
        <w:t>krydsreaktivitet</w:t>
      </w:r>
      <w:proofErr w:type="spellEnd"/>
      <w:r w:rsidRPr="00206A5A">
        <w:rPr>
          <w:sz w:val="24"/>
          <w:szCs w:val="24"/>
        </w:rPr>
        <w:t xml:space="preserve"> mellem </w:t>
      </w:r>
      <w:proofErr w:type="spellStart"/>
      <w:r w:rsidRPr="00206A5A">
        <w:rPr>
          <w:sz w:val="24"/>
          <w:szCs w:val="24"/>
        </w:rPr>
        <w:t>Crisantaspase</w:t>
      </w:r>
      <w:proofErr w:type="spellEnd"/>
      <w:r w:rsidRPr="00206A5A">
        <w:rPr>
          <w:sz w:val="24"/>
          <w:szCs w:val="24"/>
        </w:rPr>
        <w:t xml:space="preserve"> (L-</w:t>
      </w:r>
      <w:proofErr w:type="spellStart"/>
      <w:r w:rsidRPr="00206A5A">
        <w:rPr>
          <w:sz w:val="24"/>
          <w:szCs w:val="24"/>
        </w:rPr>
        <w:t>asparaginase</w:t>
      </w:r>
      <w:proofErr w:type="spellEnd"/>
      <w:r w:rsidRPr="00206A5A">
        <w:rPr>
          <w:sz w:val="24"/>
          <w:szCs w:val="24"/>
        </w:rPr>
        <w:t xml:space="preserve"> fra </w:t>
      </w:r>
      <w:proofErr w:type="spellStart"/>
      <w:r w:rsidRPr="00206A5A">
        <w:rPr>
          <w:i/>
          <w:iCs/>
          <w:sz w:val="24"/>
          <w:szCs w:val="24"/>
        </w:rPr>
        <w:t>Erwinia</w:t>
      </w:r>
      <w:proofErr w:type="spellEnd"/>
      <w:r w:rsidRPr="00206A5A">
        <w:rPr>
          <w:i/>
          <w:iCs/>
          <w:sz w:val="24"/>
          <w:szCs w:val="24"/>
        </w:rPr>
        <w:t xml:space="preserve"> </w:t>
      </w:r>
      <w:proofErr w:type="spellStart"/>
      <w:r w:rsidRPr="00206A5A">
        <w:rPr>
          <w:i/>
          <w:iCs/>
          <w:sz w:val="24"/>
          <w:szCs w:val="24"/>
        </w:rPr>
        <w:t>chrysanthemi</w:t>
      </w:r>
      <w:proofErr w:type="spellEnd"/>
      <w:r w:rsidRPr="00206A5A">
        <w:rPr>
          <w:sz w:val="24"/>
          <w:szCs w:val="24"/>
        </w:rPr>
        <w:t>) og L-</w:t>
      </w:r>
      <w:proofErr w:type="spellStart"/>
      <w:r w:rsidRPr="00206A5A">
        <w:rPr>
          <w:sz w:val="24"/>
          <w:szCs w:val="24"/>
        </w:rPr>
        <w:t>asparaginase</w:t>
      </w:r>
      <w:proofErr w:type="spellEnd"/>
      <w:r w:rsidRPr="00206A5A">
        <w:rPr>
          <w:sz w:val="24"/>
          <w:szCs w:val="24"/>
        </w:rPr>
        <w:t xml:space="preserve"> fra </w:t>
      </w:r>
      <w:r w:rsidRPr="00206A5A">
        <w:rPr>
          <w:i/>
          <w:iCs/>
          <w:sz w:val="24"/>
          <w:szCs w:val="24"/>
        </w:rPr>
        <w:t>E.</w:t>
      </w:r>
      <w:r w:rsidRPr="00206A5A">
        <w:rPr>
          <w:sz w:val="24"/>
          <w:szCs w:val="24"/>
        </w:rPr>
        <w:t> </w:t>
      </w:r>
      <w:r w:rsidRPr="00206A5A">
        <w:rPr>
          <w:i/>
          <w:iCs/>
          <w:sz w:val="24"/>
          <w:szCs w:val="24"/>
        </w:rPr>
        <w:t>coli</w:t>
      </w:r>
      <w:r w:rsidRPr="00206A5A">
        <w:rPr>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Reaktioner omfatter:</w:t>
      </w:r>
    </w:p>
    <w:p w:rsidR="00206A5A" w:rsidRPr="00206A5A" w:rsidRDefault="00206A5A" w:rsidP="00206A5A">
      <w:pPr>
        <w:numPr>
          <w:ilvl w:val="0"/>
          <w:numId w:val="7"/>
        </w:numPr>
        <w:tabs>
          <w:tab w:val="left" w:pos="1134"/>
        </w:tabs>
        <w:ind w:left="851"/>
        <w:rPr>
          <w:sz w:val="24"/>
          <w:szCs w:val="24"/>
        </w:rPr>
      </w:pPr>
      <w:r w:rsidRPr="00206A5A">
        <w:rPr>
          <w:sz w:val="24"/>
          <w:szCs w:val="24"/>
        </w:rPr>
        <w:t>reaktioner begrænset til området ved eller nær ved IM- eller IV-administrationsstedet og</w:t>
      </w:r>
    </w:p>
    <w:p w:rsidR="00206A5A" w:rsidRPr="00206A5A" w:rsidRDefault="00206A5A" w:rsidP="00206A5A">
      <w:pPr>
        <w:numPr>
          <w:ilvl w:val="0"/>
          <w:numId w:val="7"/>
        </w:numPr>
        <w:tabs>
          <w:tab w:val="left" w:pos="1134"/>
        </w:tabs>
        <w:ind w:left="851"/>
        <w:rPr>
          <w:sz w:val="24"/>
          <w:szCs w:val="24"/>
        </w:rPr>
      </w:pPr>
      <w:r w:rsidRPr="00206A5A">
        <w:rPr>
          <w:sz w:val="24"/>
          <w:szCs w:val="24"/>
        </w:rPr>
        <w:t>andre reaktioner, herunder:</w:t>
      </w:r>
    </w:p>
    <w:p w:rsidR="00206A5A" w:rsidRPr="00206A5A" w:rsidRDefault="00206A5A" w:rsidP="000E30A3">
      <w:pPr>
        <w:numPr>
          <w:ilvl w:val="0"/>
          <w:numId w:val="8"/>
        </w:numPr>
        <w:tabs>
          <w:tab w:val="left" w:pos="851"/>
        </w:tabs>
        <w:ind w:left="1134" w:firstLine="0"/>
        <w:rPr>
          <w:sz w:val="24"/>
          <w:szCs w:val="24"/>
        </w:rPr>
      </w:pPr>
      <w:r w:rsidRPr="00206A5A">
        <w:rPr>
          <w:sz w:val="24"/>
          <w:szCs w:val="24"/>
        </w:rPr>
        <w:t xml:space="preserve">reaktioner med symptomer, der stemmer overens med en </w:t>
      </w:r>
      <w:proofErr w:type="spellStart"/>
      <w:r w:rsidRPr="00206A5A">
        <w:rPr>
          <w:sz w:val="24"/>
          <w:szCs w:val="24"/>
        </w:rPr>
        <w:t>anafylaktisk</w:t>
      </w:r>
      <w:proofErr w:type="spellEnd"/>
      <w:r w:rsidRPr="00206A5A">
        <w:rPr>
          <w:sz w:val="24"/>
          <w:szCs w:val="24"/>
        </w:rPr>
        <w:t xml:space="preserve"> reaktion og</w:t>
      </w:r>
    </w:p>
    <w:p w:rsidR="00206A5A" w:rsidRPr="00206A5A" w:rsidRDefault="00206A5A" w:rsidP="000E30A3">
      <w:pPr>
        <w:numPr>
          <w:ilvl w:val="0"/>
          <w:numId w:val="8"/>
        </w:numPr>
        <w:tabs>
          <w:tab w:val="left" w:pos="851"/>
        </w:tabs>
        <w:ind w:left="1134" w:firstLine="0"/>
        <w:rPr>
          <w:sz w:val="24"/>
          <w:szCs w:val="24"/>
        </w:rPr>
      </w:pPr>
      <w:r w:rsidRPr="00206A5A">
        <w:rPr>
          <w:sz w:val="24"/>
          <w:szCs w:val="24"/>
        </w:rPr>
        <w:t>reaktioner ledsaget af feber (se pkt. 4.8).</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Reaktioner kan begynde under eller umiddelbart efter administration. Hos de fleste patienter forekommer lokale og ikke-lokale reaktioner inden for de første 24 timer. Senere start af reaktioner er blevet rapporteret to dage eller senere efter intramuskulær administration af </w:t>
      </w:r>
      <w:proofErr w:type="spellStart"/>
      <w:r w:rsidRPr="00206A5A">
        <w:rPr>
          <w:sz w:val="24"/>
          <w:szCs w:val="24"/>
        </w:rPr>
        <w:t>Erwinase</w:t>
      </w:r>
      <w:proofErr w:type="spellEnd"/>
      <w:r w:rsidRPr="00206A5A">
        <w:rPr>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Selv om anafylaksi er ualmindelig, bør faciliteter gøres tilgængelige til behandling heraf under administration, </w:t>
      </w:r>
      <w:proofErr w:type="spellStart"/>
      <w:r w:rsidRPr="00206A5A">
        <w:rPr>
          <w:sz w:val="24"/>
          <w:szCs w:val="24"/>
        </w:rPr>
        <w:t>såsomadrenalin</w:t>
      </w:r>
      <w:proofErr w:type="spellEnd"/>
      <w:r w:rsidRPr="00206A5A">
        <w:rPr>
          <w:sz w:val="24"/>
          <w:szCs w:val="24"/>
        </w:rPr>
        <w:t xml:space="preserve">, intravenøse </w:t>
      </w:r>
      <w:proofErr w:type="spellStart"/>
      <w:r w:rsidRPr="00206A5A">
        <w:rPr>
          <w:sz w:val="24"/>
          <w:szCs w:val="24"/>
        </w:rPr>
        <w:t>glukokortikoider</w:t>
      </w:r>
      <w:proofErr w:type="spellEnd"/>
      <w:r w:rsidRPr="00206A5A">
        <w:rPr>
          <w:sz w:val="24"/>
          <w:szCs w:val="24"/>
        </w:rPr>
        <w:t xml:space="preserve"> og ilt. I tilfælde af alvorlige overfølsomhedsreaktioner skal behandling med </w:t>
      </w:r>
      <w:proofErr w:type="spellStart"/>
      <w:r w:rsidRPr="00206A5A">
        <w:rPr>
          <w:sz w:val="24"/>
          <w:szCs w:val="24"/>
        </w:rPr>
        <w:t>Erwinase</w:t>
      </w:r>
      <w:proofErr w:type="spellEnd"/>
      <w:r w:rsidRPr="00206A5A">
        <w:rPr>
          <w:sz w:val="24"/>
          <w:szCs w:val="24"/>
        </w:rPr>
        <w:t xml:space="preserve"> seponeres (se pkt. 4.3).</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Når en patient har fået behandling med en bestemt L-</w:t>
      </w:r>
      <w:proofErr w:type="spellStart"/>
      <w:r w:rsidRPr="00206A5A">
        <w:rPr>
          <w:sz w:val="24"/>
          <w:szCs w:val="24"/>
        </w:rPr>
        <w:t>asparaginase</w:t>
      </w:r>
      <w:proofErr w:type="spellEnd"/>
      <w:r w:rsidRPr="00206A5A">
        <w:rPr>
          <w:sz w:val="24"/>
          <w:szCs w:val="24"/>
        </w:rPr>
        <w:t xml:space="preserve"> som en del af et </w:t>
      </w:r>
      <w:proofErr w:type="spellStart"/>
      <w:r w:rsidRPr="00206A5A">
        <w:rPr>
          <w:sz w:val="24"/>
          <w:szCs w:val="24"/>
        </w:rPr>
        <w:t>behandlingsregimen</w:t>
      </w:r>
      <w:proofErr w:type="spellEnd"/>
      <w:r w:rsidRPr="00206A5A">
        <w:rPr>
          <w:sz w:val="24"/>
          <w:szCs w:val="24"/>
        </w:rPr>
        <w:t>, er genbehandling med den samme L-</w:t>
      </w:r>
      <w:proofErr w:type="spellStart"/>
      <w:r w:rsidRPr="00206A5A">
        <w:rPr>
          <w:sz w:val="24"/>
          <w:szCs w:val="24"/>
        </w:rPr>
        <w:t>asparaginase</w:t>
      </w:r>
      <w:proofErr w:type="spellEnd"/>
      <w:r w:rsidRPr="00206A5A">
        <w:rPr>
          <w:sz w:val="24"/>
          <w:szCs w:val="24"/>
        </w:rPr>
        <w:t xml:space="preserve"> på et senere tidspunkt (f.eks. brug under en senere konsolideringsfase) forbundet med en øget risiko for overfølsomhed og </w:t>
      </w:r>
      <w:proofErr w:type="spellStart"/>
      <w:r w:rsidRPr="00206A5A">
        <w:rPr>
          <w:sz w:val="24"/>
          <w:szCs w:val="24"/>
        </w:rPr>
        <w:t>anafylaktiske</w:t>
      </w:r>
      <w:proofErr w:type="spellEnd"/>
      <w:r w:rsidRPr="00206A5A">
        <w:rPr>
          <w:sz w:val="24"/>
          <w:szCs w:val="24"/>
        </w:rPr>
        <w:t xml:space="preserve"> reaktioner. Allergiske reaktioner over for </w:t>
      </w:r>
      <w:proofErr w:type="spellStart"/>
      <w:r w:rsidRPr="00206A5A">
        <w:rPr>
          <w:i/>
          <w:iCs/>
          <w:sz w:val="24"/>
          <w:szCs w:val="24"/>
        </w:rPr>
        <w:t>Erwinia</w:t>
      </w:r>
      <w:proofErr w:type="spellEnd"/>
      <w:r w:rsidRPr="00206A5A">
        <w:rPr>
          <w:sz w:val="24"/>
          <w:szCs w:val="24"/>
        </w:rPr>
        <w:t xml:space="preserve"> </w:t>
      </w:r>
      <w:proofErr w:type="spellStart"/>
      <w:r w:rsidRPr="00206A5A">
        <w:rPr>
          <w:sz w:val="24"/>
          <w:szCs w:val="24"/>
        </w:rPr>
        <w:t>asparaginase</w:t>
      </w:r>
      <w:proofErr w:type="spellEnd"/>
      <w:r w:rsidRPr="00206A5A">
        <w:rPr>
          <w:sz w:val="24"/>
          <w:szCs w:val="24"/>
        </w:rPr>
        <w:t xml:space="preserve"> hos patienter, som tidligere har udviklet en overfølsomhed over for </w:t>
      </w:r>
      <w:r w:rsidRPr="00206A5A">
        <w:rPr>
          <w:i/>
          <w:iCs/>
          <w:sz w:val="24"/>
          <w:szCs w:val="24"/>
        </w:rPr>
        <w:t>E. coli</w:t>
      </w:r>
      <w:r w:rsidRPr="00206A5A">
        <w:rPr>
          <w:sz w:val="24"/>
          <w:szCs w:val="24"/>
        </w:rPr>
        <w:t xml:space="preserve">, er blevet rapporteret hos patienter med akut </w:t>
      </w:r>
      <w:proofErr w:type="spellStart"/>
      <w:r w:rsidRPr="00206A5A">
        <w:rPr>
          <w:sz w:val="24"/>
          <w:szCs w:val="24"/>
        </w:rPr>
        <w:t>lymfoblastisk</w:t>
      </w:r>
      <w:proofErr w:type="spellEnd"/>
      <w:r w:rsidRPr="00206A5A">
        <w:rPr>
          <w:sz w:val="24"/>
          <w:szCs w:val="24"/>
        </w:rPr>
        <w:t xml:space="preserve"> leukæmi (ALL) med procenter fra 3-34 %.</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proofErr w:type="spellStart"/>
      <w:r w:rsidRPr="00206A5A">
        <w:rPr>
          <w:sz w:val="24"/>
          <w:szCs w:val="24"/>
          <w:u w:val="single"/>
        </w:rPr>
        <w:t>Pankreatitis</w:t>
      </w:r>
      <w:proofErr w:type="spellEnd"/>
    </w:p>
    <w:p w:rsidR="00206A5A" w:rsidRPr="00206A5A" w:rsidRDefault="00206A5A" w:rsidP="00206A5A">
      <w:pPr>
        <w:tabs>
          <w:tab w:val="left" w:pos="851"/>
        </w:tabs>
        <w:ind w:left="851"/>
        <w:rPr>
          <w:sz w:val="24"/>
          <w:szCs w:val="24"/>
        </w:rPr>
      </w:pPr>
      <w:r w:rsidRPr="00206A5A">
        <w:rPr>
          <w:sz w:val="24"/>
          <w:szCs w:val="24"/>
        </w:rPr>
        <w:t>Behandling med L-</w:t>
      </w:r>
      <w:proofErr w:type="spellStart"/>
      <w:r w:rsidRPr="00206A5A">
        <w:rPr>
          <w:sz w:val="24"/>
          <w:szCs w:val="24"/>
        </w:rPr>
        <w:t>asparaginase</w:t>
      </w:r>
      <w:proofErr w:type="spellEnd"/>
      <w:r w:rsidRPr="00206A5A">
        <w:rPr>
          <w:sz w:val="24"/>
          <w:szCs w:val="24"/>
        </w:rPr>
        <w:t xml:space="preserve">, herunder </w:t>
      </w:r>
      <w:proofErr w:type="spellStart"/>
      <w:r w:rsidRPr="00206A5A">
        <w:rPr>
          <w:sz w:val="24"/>
          <w:szCs w:val="24"/>
        </w:rPr>
        <w:t>crisantaspase</w:t>
      </w:r>
      <w:proofErr w:type="spellEnd"/>
      <w:r w:rsidRPr="00206A5A">
        <w:rPr>
          <w:sz w:val="24"/>
          <w:szCs w:val="24"/>
        </w:rPr>
        <w:t xml:space="preserve">, kan forårsage </w:t>
      </w:r>
      <w:proofErr w:type="spellStart"/>
      <w:r w:rsidRPr="00206A5A">
        <w:rPr>
          <w:sz w:val="24"/>
          <w:szCs w:val="24"/>
        </w:rPr>
        <w:t>pankreatitis</w:t>
      </w:r>
      <w:proofErr w:type="spellEnd"/>
      <w:r w:rsidRPr="00206A5A">
        <w:rPr>
          <w:sz w:val="24"/>
          <w:szCs w:val="24"/>
        </w:rPr>
        <w:t>. L-</w:t>
      </w:r>
      <w:proofErr w:type="spellStart"/>
      <w:r w:rsidRPr="00206A5A">
        <w:rPr>
          <w:sz w:val="24"/>
          <w:szCs w:val="24"/>
        </w:rPr>
        <w:t>asparaginase</w:t>
      </w:r>
      <w:proofErr w:type="spellEnd"/>
      <w:r w:rsidRPr="00206A5A">
        <w:rPr>
          <w:sz w:val="24"/>
          <w:szCs w:val="24"/>
        </w:rPr>
        <w:t xml:space="preserve">-induceret </w:t>
      </w:r>
      <w:proofErr w:type="spellStart"/>
      <w:r w:rsidRPr="00206A5A">
        <w:rPr>
          <w:sz w:val="24"/>
          <w:szCs w:val="24"/>
        </w:rPr>
        <w:t>pankreatitis</w:t>
      </w:r>
      <w:proofErr w:type="spellEnd"/>
      <w:r w:rsidRPr="00206A5A">
        <w:rPr>
          <w:sz w:val="24"/>
          <w:szCs w:val="24"/>
        </w:rPr>
        <w:t xml:space="preserve"> kan være begrænset til biokemiske og/eller radiologiske manifestationer, progression til </w:t>
      </w:r>
      <w:proofErr w:type="spellStart"/>
      <w:r w:rsidRPr="00206A5A">
        <w:rPr>
          <w:sz w:val="24"/>
          <w:szCs w:val="24"/>
        </w:rPr>
        <w:t>pankreatitis</w:t>
      </w:r>
      <w:proofErr w:type="spellEnd"/>
      <w:r w:rsidRPr="00206A5A">
        <w:rPr>
          <w:sz w:val="24"/>
          <w:szCs w:val="24"/>
        </w:rPr>
        <w:t xml:space="preserve"> med kliniske symptomer og kan være alvorlig (se pkt. 4.8). Der er blevet rapporteret dødeligt udfald af </w:t>
      </w:r>
      <w:proofErr w:type="spellStart"/>
      <w:r w:rsidRPr="00206A5A">
        <w:rPr>
          <w:sz w:val="24"/>
          <w:szCs w:val="24"/>
        </w:rPr>
        <w:t>pankreatitis</w:t>
      </w:r>
      <w:proofErr w:type="spellEnd"/>
      <w:r w:rsidRPr="00206A5A">
        <w:rPr>
          <w:sz w:val="24"/>
          <w:szCs w:val="24"/>
        </w:rPr>
        <w:t xml:space="preserve"> forårsaget af L-</w:t>
      </w:r>
      <w:proofErr w:type="spellStart"/>
      <w:r w:rsidRPr="00206A5A">
        <w:rPr>
          <w:sz w:val="24"/>
          <w:szCs w:val="24"/>
        </w:rPr>
        <w:t>asparaginase</w:t>
      </w:r>
      <w:proofErr w:type="spellEnd"/>
      <w:r w:rsidRPr="00206A5A">
        <w:rPr>
          <w:sz w:val="24"/>
          <w:szCs w:val="24"/>
        </w:rPr>
        <w:t xml:space="preserve">-produkter, herunder </w:t>
      </w:r>
      <w:proofErr w:type="spellStart"/>
      <w:r w:rsidRPr="00206A5A">
        <w:rPr>
          <w:sz w:val="24"/>
          <w:szCs w:val="24"/>
        </w:rPr>
        <w:t>crisantaspase</w:t>
      </w:r>
      <w:proofErr w:type="spellEnd"/>
      <w:r w:rsidRPr="00206A5A">
        <w:rPr>
          <w:sz w:val="24"/>
          <w:szCs w:val="24"/>
        </w:rPr>
        <w:t>.</w:t>
      </w:r>
    </w:p>
    <w:p w:rsidR="00206A5A" w:rsidRPr="00206A5A" w:rsidRDefault="00206A5A" w:rsidP="00206A5A">
      <w:pPr>
        <w:tabs>
          <w:tab w:val="left" w:pos="851"/>
        </w:tabs>
        <w:ind w:left="851"/>
        <w:rPr>
          <w:sz w:val="24"/>
          <w:szCs w:val="24"/>
        </w:rPr>
      </w:pPr>
      <w:r w:rsidRPr="00206A5A">
        <w:rPr>
          <w:sz w:val="24"/>
          <w:szCs w:val="24"/>
        </w:rPr>
        <w:t xml:space="preserve">Patienterne skal overvåges nøje for tegn og symptomer på </w:t>
      </w:r>
      <w:proofErr w:type="spellStart"/>
      <w:r w:rsidRPr="00206A5A">
        <w:rPr>
          <w:sz w:val="24"/>
          <w:szCs w:val="24"/>
        </w:rPr>
        <w:t>pankreatisk</w:t>
      </w:r>
      <w:proofErr w:type="spellEnd"/>
      <w:r w:rsidRPr="00206A5A">
        <w:rPr>
          <w:sz w:val="24"/>
          <w:szCs w:val="24"/>
        </w:rPr>
        <w:t xml:space="preserve"> toksicitet og informeres om straks at rapportere potentielle symptomer på </w:t>
      </w:r>
      <w:proofErr w:type="spellStart"/>
      <w:r w:rsidRPr="00206A5A">
        <w:rPr>
          <w:sz w:val="24"/>
          <w:szCs w:val="24"/>
        </w:rPr>
        <w:t>pankreatitis</w:t>
      </w:r>
      <w:proofErr w:type="spellEnd"/>
      <w:r w:rsidRPr="00206A5A">
        <w:rPr>
          <w:sz w:val="24"/>
          <w:szCs w:val="24"/>
        </w:rPr>
        <w:t xml:space="preserve">. Hvis der er mistanke om </w:t>
      </w:r>
      <w:proofErr w:type="spellStart"/>
      <w:r w:rsidRPr="00206A5A">
        <w:rPr>
          <w:sz w:val="24"/>
          <w:szCs w:val="24"/>
        </w:rPr>
        <w:t>pankreatitis</w:t>
      </w:r>
      <w:proofErr w:type="spellEnd"/>
      <w:r w:rsidRPr="00206A5A">
        <w:rPr>
          <w:sz w:val="24"/>
          <w:szCs w:val="24"/>
        </w:rPr>
        <w:t xml:space="preserve"> baseret på kliniske symptomer, skal serumamylase og </w:t>
      </w:r>
      <w:proofErr w:type="spellStart"/>
      <w:r w:rsidRPr="00206A5A">
        <w:rPr>
          <w:sz w:val="24"/>
          <w:szCs w:val="24"/>
        </w:rPr>
        <w:t>lipase</w:t>
      </w:r>
      <w:proofErr w:type="spellEnd"/>
      <w:r w:rsidRPr="00206A5A">
        <w:rPr>
          <w:sz w:val="24"/>
          <w:szCs w:val="24"/>
        </w:rPr>
        <w:t xml:space="preserve"> bestemmes. Hos patienter behandlet med L-</w:t>
      </w:r>
      <w:proofErr w:type="spellStart"/>
      <w:r w:rsidRPr="00206A5A">
        <w:rPr>
          <w:sz w:val="24"/>
          <w:szCs w:val="24"/>
        </w:rPr>
        <w:t>asparaginase</w:t>
      </w:r>
      <w:proofErr w:type="spellEnd"/>
      <w:r w:rsidRPr="00206A5A">
        <w:rPr>
          <w:sz w:val="24"/>
          <w:szCs w:val="24"/>
        </w:rPr>
        <w:t xml:space="preserve"> kan stigninger i serumamylase og </w:t>
      </w:r>
      <w:proofErr w:type="spellStart"/>
      <w:r w:rsidRPr="00206A5A">
        <w:rPr>
          <w:sz w:val="24"/>
          <w:szCs w:val="24"/>
        </w:rPr>
        <w:t>lipase</w:t>
      </w:r>
      <w:proofErr w:type="spellEnd"/>
      <w:r w:rsidRPr="00206A5A">
        <w:rPr>
          <w:sz w:val="24"/>
          <w:szCs w:val="24"/>
        </w:rPr>
        <w:t xml:space="preserve"> være forsinkede, milde eller fraværende.</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proofErr w:type="spellStart"/>
      <w:r w:rsidRPr="00206A5A">
        <w:rPr>
          <w:sz w:val="24"/>
          <w:szCs w:val="24"/>
        </w:rPr>
        <w:t>Erwinase</w:t>
      </w:r>
      <w:proofErr w:type="spellEnd"/>
      <w:r w:rsidRPr="00206A5A">
        <w:rPr>
          <w:sz w:val="24"/>
          <w:szCs w:val="24"/>
        </w:rPr>
        <w:t xml:space="preserve"> skal seponeres permanent i tilfælde af alvorlig </w:t>
      </w:r>
      <w:proofErr w:type="spellStart"/>
      <w:r w:rsidRPr="00206A5A">
        <w:rPr>
          <w:sz w:val="24"/>
          <w:szCs w:val="24"/>
        </w:rPr>
        <w:t>pankreatitis</w:t>
      </w:r>
      <w:proofErr w:type="spellEnd"/>
      <w:r w:rsidRPr="00206A5A">
        <w:rPr>
          <w:sz w:val="24"/>
          <w:szCs w:val="24"/>
        </w:rPr>
        <w:t xml:space="preserve"> (se pkt. 4.3).</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proofErr w:type="spellStart"/>
      <w:r w:rsidRPr="00206A5A">
        <w:rPr>
          <w:sz w:val="24"/>
          <w:szCs w:val="24"/>
        </w:rPr>
        <w:t>Hypertriglyceridæmi</w:t>
      </w:r>
      <w:proofErr w:type="spellEnd"/>
      <w:r w:rsidRPr="00206A5A">
        <w:rPr>
          <w:sz w:val="24"/>
          <w:szCs w:val="24"/>
        </w:rPr>
        <w:t xml:space="preserve"> kan, hvis det er markeret, bidrage til udviklingen af </w:t>
      </w:r>
      <w:proofErr w:type="spellStart"/>
      <w:r w:rsidRPr="00206A5A">
        <w:rPr>
          <w:sz w:val="24"/>
          <w:szCs w:val="24"/>
        </w:rPr>
        <w:t>pankreatitis</w:t>
      </w:r>
      <w:proofErr w:type="spellEnd"/>
      <w:r w:rsidRPr="00206A5A">
        <w:rPr>
          <w:sz w:val="24"/>
          <w:szCs w:val="24"/>
        </w:rPr>
        <w:t xml:space="preserve"> (se pkt. 4.8).</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Der har været isolerede rapporter om første indtræden af klinisk </w:t>
      </w:r>
      <w:proofErr w:type="spellStart"/>
      <w:r w:rsidRPr="00206A5A">
        <w:rPr>
          <w:sz w:val="24"/>
          <w:szCs w:val="24"/>
        </w:rPr>
        <w:t>pancreatitis</w:t>
      </w:r>
      <w:proofErr w:type="spellEnd"/>
      <w:r w:rsidRPr="00206A5A">
        <w:rPr>
          <w:sz w:val="24"/>
          <w:szCs w:val="24"/>
        </w:rPr>
        <w:t xml:space="preserve"> og påvisning af </w:t>
      </w:r>
      <w:proofErr w:type="spellStart"/>
      <w:r w:rsidRPr="00206A5A">
        <w:rPr>
          <w:sz w:val="24"/>
          <w:szCs w:val="24"/>
        </w:rPr>
        <w:t>pankreatisk</w:t>
      </w:r>
      <w:proofErr w:type="spellEnd"/>
      <w:r w:rsidRPr="00206A5A">
        <w:rPr>
          <w:sz w:val="24"/>
          <w:szCs w:val="24"/>
        </w:rPr>
        <w:t xml:space="preserve"> </w:t>
      </w:r>
      <w:proofErr w:type="spellStart"/>
      <w:r w:rsidRPr="00206A5A">
        <w:rPr>
          <w:sz w:val="24"/>
          <w:szCs w:val="24"/>
        </w:rPr>
        <w:t>pseudocystedannelse</w:t>
      </w:r>
      <w:proofErr w:type="spellEnd"/>
      <w:r w:rsidRPr="00206A5A">
        <w:rPr>
          <w:sz w:val="24"/>
          <w:szCs w:val="24"/>
        </w:rPr>
        <w:t xml:space="preserve"> nogle få måneder efter den sidste administration af L-</w:t>
      </w:r>
      <w:proofErr w:type="spellStart"/>
      <w:r w:rsidRPr="00206A5A">
        <w:rPr>
          <w:sz w:val="24"/>
          <w:szCs w:val="24"/>
        </w:rPr>
        <w:t>asparaginase</w:t>
      </w:r>
      <w:proofErr w:type="spellEnd"/>
      <w:r w:rsidRPr="00206A5A">
        <w:rPr>
          <w:sz w:val="24"/>
          <w:szCs w:val="24"/>
        </w:rPr>
        <w:t xml:space="preserve">. Patienterne skal monitoreres for sent forekommende tegn på </w:t>
      </w:r>
      <w:proofErr w:type="spellStart"/>
      <w:r w:rsidRPr="00206A5A">
        <w:rPr>
          <w:sz w:val="24"/>
          <w:szCs w:val="24"/>
        </w:rPr>
        <w:t>pankreatitis</w:t>
      </w:r>
      <w:proofErr w:type="spellEnd"/>
      <w:r w:rsidRPr="00206A5A">
        <w:rPr>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Udvikling af kronisk </w:t>
      </w:r>
      <w:proofErr w:type="spellStart"/>
      <w:r w:rsidRPr="00206A5A">
        <w:rPr>
          <w:sz w:val="24"/>
          <w:szCs w:val="24"/>
        </w:rPr>
        <w:t>pancreatitis</w:t>
      </w:r>
      <w:proofErr w:type="spellEnd"/>
      <w:r w:rsidRPr="00206A5A">
        <w:rPr>
          <w:sz w:val="24"/>
          <w:szCs w:val="24"/>
        </w:rPr>
        <w:t xml:space="preserve"> samt vedvarende pancreasinsufficiens (</w:t>
      </w:r>
      <w:proofErr w:type="spellStart"/>
      <w:r w:rsidRPr="00206A5A">
        <w:rPr>
          <w:sz w:val="24"/>
          <w:szCs w:val="24"/>
        </w:rPr>
        <w:t>eksokrin</w:t>
      </w:r>
      <w:proofErr w:type="spellEnd"/>
      <w:r w:rsidRPr="00206A5A">
        <w:rPr>
          <w:sz w:val="24"/>
          <w:szCs w:val="24"/>
        </w:rPr>
        <w:t xml:space="preserve"> insufficiens med f.eks. </w:t>
      </w:r>
      <w:proofErr w:type="spellStart"/>
      <w:r w:rsidRPr="00206A5A">
        <w:rPr>
          <w:sz w:val="24"/>
          <w:szCs w:val="24"/>
        </w:rPr>
        <w:t>malabsorption</w:t>
      </w:r>
      <w:proofErr w:type="spellEnd"/>
      <w:r w:rsidRPr="00206A5A">
        <w:rPr>
          <w:sz w:val="24"/>
          <w:szCs w:val="24"/>
        </w:rPr>
        <w:t xml:space="preserve">; persisterende </w:t>
      </w:r>
      <w:proofErr w:type="spellStart"/>
      <w:r w:rsidRPr="00206A5A">
        <w:rPr>
          <w:sz w:val="24"/>
          <w:szCs w:val="24"/>
        </w:rPr>
        <w:t>glucoseintolerance</w:t>
      </w:r>
      <w:proofErr w:type="spellEnd"/>
      <w:r w:rsidRPr="00206A5A">
        <w:rPr>
          <w:sz w:val="24"/>
          <w:szCs w:val="24"/>
        </w:rPr>
        <w:t>/diabetes mellitus) er blevet rapporteret ved behandling med L-</w:t>
      </w:r>
      <w:proofErr w:type="spellStart"/>
      <w:r w:rsidRPr="00206A5A">
        <w:rPr>
          <w:sz w:val="24"/>
          <w:szCs w:val="24"/>
        </w:rPr>
        <w:t>asparaginase</w:t>
      </w:r>
      <w:proofErr w:type="spellEnd"/>
      <w:r w:rsidRPr="00206A5A">
        <w:rPr>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proofErr w:type="spellStart"/>
      <w:r w:rsidRPr="00206A5A">
        <w:rPr>
          <w:sz w:val="24"/>
          <w:szCs w:val="24"/>
          <w:u w:val="single"/>
        </w:rPr>
        <w:t>Glucoseintolerans</w:t>
      </w:r>
      <w:proofErr w:type="spellEnd"/>
    </w:p>
    <w:p w:rsidR="00206A5A" w:rsidRPr="00206A5A" w:rsidRDefault="00206A5A" w:rsidP="00206A5A">
      <w:pPr>
        <w:tabs>
          <w:tab w:val="left" w:pos="851"/>
        </w:tabs>
        <w:ind w:left="851"/>
        <w:rPr>
          <w:sz w:val="24"/>
          <w:szCs w:val="24"/>
        </w:rPr>
      </w:pPr>
      <w:r w:rsidRPr="00206A5A">
        <w:rPr>
          <w:sz w:val="24"/>
          <w:szCs w:val="24"/>
        </w:rPr>
        <w:t>Behandling med L-</w:t>
      </w:r>
      <w:proofErr w:type="spellStart"/>
      <w:r w:rsidRPr="00206A5A">
        <w:rPr>
          <w:sz w:val="24"/>
          <w:szCs w:val="24"/>
        </w:rPr>
        <w:t>asparaginase</w:t>
      </w:r>
      <w:proofErr w:type="spellEnd"/>
      <w:r w:rsidRPr="00206A5A">
        <w:rPr>
          <w:sz w:val="24"/>
          <w:szCs w:val="24"/>
        </w:rPr>
        <w:t xml:space="preserve">, herunder </w:t>
      </w:r>
      <w:proofErr w:type="spellStart"/>
      <w:r w:rsidRPr="00206A5A">
        <w:rPr>
          <w:sz w:val="24"/>
          <w:szCs w:val="24"/>
        </w:rPr>
        <w:t>crisantaspasa</w:t>
      </w:r>
      <w:proofErr w:type="spellEnd"/>
      <w:r w:rsidRPr="00206A5A">
        <w:rPr>
          <w:sz w:val="24"/>
          <w:szCs w:val="24"/>
        </w:rPr>
        <w:t xml:space="preserve">, kan forårsage </w:t>
      </w:r>
      <w:proofErr w:type="spellStart"/>
      <w:r w:rsidRPr="00206A5A">
        <w:rPr>
          <w:sz w:val="24"/>
          <w:szCs w:val="24"/>
        </w:rPr>
        <w:t>glucoseintolerance</w:t>
      </w:r>
      <w:proofErr w:type="spellEnd"/>
      <w:r w:rsidRPr="00206A5A">
        <w:rPr>
          <w:sz w:val="24"/>
          <w:szCs w:val="24"/>
        </w:rPr>
        <w:t xml:space="preserve"> og potentielt alvorlig </w:t>
      </w:r>
      <w:proofErr w:type="spellStart"/>
      <w:r w:rsidRPr="00206A5A">
        <w:rPr>
          <w:sz w:val="24"/>
          <w:szCs w:val="24"/>
        </w:rPr>
        <w:t>hyperglykæmi</w:t>
      </w:r>
      <w:proofErr w:type="spellEnd"/>
      <w:r w:rsidRPr="00206A5A">
        <w:rPr>
          <w:sz w:val="24"/>
          <w:szCs w:val="24"/>
        </w:rPr>
        <w:t>.</w:t>
      </w:r>
    </w:p>
    <w:p w:rsidR="00206A5A" w:rsidRPr="00206A5A" w:rsidRDefault="00206A5A" w:rsidP="00206A5A">
      <w:pPr>
        <w:tabs>
          <w:tab w:val="left" w:pos="851"/>
        </w:tabs>
        <w:ind w:left="851"/>
        <w:rPr>
          <w:sz w:val="24"/>
          <w:szCs w:val="24"/>
        </w:rPr>
      </w:pPr>
      <w:r w:rsidRPr="00206A5A">
        <w:rPr>
          <w:sz w:val="24"/>
          <w:szCs w:val="24"/>
        </w:rPr>
        <w:t xml:space="preserve">Hos nogle patienter er </w:t>
      </w:r>
      <w:proofErr w:type="spellStart"/>
      <w:r w:rsidRPr="00206A5A">
        <w:rPr>
          <w:sz w:val="24"/>
          <w:szCs w:val="24"/>
        </w:rPr>
        <w:t>ketoacidose</w:t>
      </w:r>
      <w:proofErr w:type="spellEnd"/>
      <w:r w:rsidRPr="00206A5A">
        <w:rPr>
          <w:sz w:val="24"/>
          <w:szCs w:val="24"/>
        </w:rPr>
        <w:t xml:space="preserve"> blevet rapporteret.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Patienterne skal monitoreres for udvikling af </w:t>
      </w:r>
      <w:proofErr w:type="spellStart"/>
      <w:r w:rsidRPr="00206A5A">
        <w:rPr>
          <w:sz w:val="24"/>
          <w:szCs w:val="24"/>
        </w:rPr>
        <w:t>hyperglykæmi</w:t>
      </w:r>
      <w:proofErr w:type="spellEnd"/>
      <w:r w:rsidRPr="00206A5A">
        <w:rPr>
          <w:sz w:val="24"/>
          <w:szCs w:val="24"/>
        </w:rPr>
        <w:t xml:space="preserve"> og potentielle komplikationer. </w:t>
      </w:r>
      <w:proofErr w:type="spellStart"/>
      <w:r w:rsidRPr="00206A5A">
        <w:rPr>
          <w:sz w:val="24"/>
          <w:szCs w:val="24"/>
        </w:rPr>
        <w:t>Hyperglykæmi</w:t>
      </w:r>
      <w:proofErr w:type="spellEnd"/>
      <w:r w:rsidRPr="00206A5A">
        <w:rPr>
          <w:sz w:val="24"/>
          <w:szCs w:val="24"/>
        </w:rPr>
        <w:t xml:space="preserve"> kan behandles med insulin, og det kan være nødvendigt at stoppe behandling med L</w:t>
      </w:r>
      <w:r w:rsidRPr="00206A5A">
        <w:rPr>
          <w:sz w:val="24"/>
          <w:szCs w:val="24"/>
        </w:rPr>
        <w:noBreakHyphen/>
      </w:r>
      <w:proofErr w:type="spellStart"/>
      <w:r w:rsidRPr="00206A5A">
        <w:rPr>
          <w:sz w:val="24"/>
          <w:szCs w:val="24"/>
        </w:rPr>
        <w:t>asparaginase</w:t>
      </w:r>
      <w:proofErr w:type="spellEnd"/>
      <w:r w:rsidRPr="00206A5A">
        <w:rPr>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Koagulationsforstyrrelser</w:t>
      </w:r>
    </w:p>
    <w:p w:rsidR="00206A5A" w:rsidRPr="00206A5A" w:rsidRDefault="00206A5A" w:rsidP="00206A5A">
      <w:pPr>
        <w:tabs>
          <w:tab w:val="left" w:pos="851"/>
        </w:tabs>
        <w:ind w:left="851"/>
        <w:rPr>
          <w:sz w:val="24"/>
          <w:szCs w:val="24"/>
        </w:rPr>
      </w:pPr>
      <w:r w:rsidRPr="00206A5A">
        <w:rPr>
          <w:sz w:val="24"/>
          <w:szCs w:val="24"/>
        </w:rPr>
        <w:t>Administration af L-</w:t>
      </w:r>
      <w:proofErr w:type="spellStart"/>
      <w:r w:rsidRPr="00206A5A">
        <w:rPr>
          <w:sz w:val="24"/>
          <w:szCs w:val="24"/>
        </w:rPr>
        <w:t>asparaginase</w:t>
      </w:r>
      <w:proofErr w:type="spellEnd"/>
      <w:r w:rsidRPr="00206A5A">
        <w:rPr>
          <w:sz w:val="24"/>
          <w:szCs w:val="24"/>
        </w:rPr>
        <w:t xml:space="preserve">, herunder </w:t>
      </w:r>
      <w:proofErr w:type="spellStart"/>
      <w:r w:rsidRPr="00206A5A">
        <w:rPr>
          <w:sz w:val="24"/>
          <w:szCs w:val="24"/>
        </w:rPr>
        <w:t>Crisantaspase</w:t>
      </w:r>
      <w:proofErr w:type="spellEnd"/>
      <w:r w:rsidRPr="00206A5A">
        <w:rPr>
          <w:sz w:val="24"/>
          <w:szCs w:val="24"/>
        </w:rPr>
        <w:t xml:space="preserve">, fører til nedsat syntese af </w:t>
      </w:r>
      <w:proofErr w:type="spellStart"/>
      <w:r w:rsidRPr="00206A5A">
        <w:rPr>
          <w:sz w:val="24"/>
          <w:szCs w:val="24"/>
        </w:rPr>
        <w:t>koagulant</w:t>
      </w:r>
      <w:proofErr w:type="spellEnd"/>
      <w:r w:rsidRPr="00206A5A">
        <w:rPr>
          <w:sz w:val="24"/>
          <w:szCs w:val="24"/>
        </w:rPr>
        <w:t xml:space="preserve">, </w:t>
      </w:r>
      <w:proofErr w:type="spellStart"/>
      <w:r w:rsidRPr="00206A5A">
        <w:rPr>
          <w:sz w:val="24"/>
          <w:szCs w:val="24"/>
        </w:rPr>
        <w:t>antikoagulant</w:t>
      </w:r>
      <w:proofErr w:type="spellEnd"/>
      <w:r w:rsidRPr="00206A5A">
        <w:rPr>
          <w:sz w:val="24"/>
          <w:szCs w:val="24"/>
        </w:rPr>
        <w:t xml:space="preserve"> og </w:t>
      </w:r>
      <w:proofErr w:type="spellStart"/>
      <w:r w:rsidRPr="00206A5A">
        <w:rPr>
          <w:sz w:val="24"/>
          <w:szCs w:val="24"/>
        </w:rPr>
        <w:t>fibrinolytiske</w:t>
      </w:r>
      <w:proofErr w:type="spellEnd"/>
      <w:r w:rsidRPr="00206A5A">
        <w:rPr>
          <w:sz w:val="24"/>
          <w:szCs w:val="24"/>
        </w:rPr>
        <w:t xml:space="preserve"> proteiner, unormale koagulationstider og kliniske koagulationsabnormiteter, som kan forårsage alvorlige </w:t>
      </w:r>
      <w:proofErr w:type="spellStart"/>
      <w:r w:rsidRPr="00206A5A">
        <w:rPr>
          <w:sz w:val="24"/>
          <w:szCs w:val="24"/>
        </w:rPr>
        <w:t>tromboemboliske</w:t>
      </w:r>
      <w:proofErr w:type="spellEnd"/>
      <w:r w:rsidRPr="00206A5A">
        <w:rPr>
          <w:sz w:val="24"/>
          <w:szCs w:val="24"/>
        </w:rPr>
        <w:t xml:space="preserve"> og blødningshændelser (se pkt. 4.8).</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Patienterne </w:t>
      </w:r>
      <w:r w:rsidRPr="00206A5A">
        <w:rPr>
          <w:i/>
          <w:iCs/>
          <w:sz w:val="24"/>
          <w:szCs w:val="24"/>
        </w:rPr>
        <w:t xml:space="preserve">kan </w:t>
      </w:r>
      <w:r w:rsidRPr="00206A5A">
        <w:rPr>
          <w:sz w:val="24"/>
          <w:szCs w:val="24"/>
        </w:rPr>
        <w:t xml:space="preserve">evalueres i forhold til baseline med hensyn til rutinemæssige koagulationsparametre, herunder </w:t>
      </w:r>
      <w:proofErr w:type="spellStart"/>
      <w:r w:rsidRPr="00206A5A">
        <w:rPr>
          <w:sz w:val="24"/>
          <w:szCs w:val="24"/>
        </w:rPr>
        <w:t>protrombintid</w:t>
      </w:r>
      <w:proofErr w:type="spellEnd"/>
      <w:r w:rsidRPr="00206A5A">
        <w:rPr>
          <w:sz w:val="24"/>
          <w:szCs w:val="24"/>
        </w:rPr>
        <w:t xml:space="preserve">, partiel </w:t>
      </w:r>
      <w:proofErr w:type="spellStart"/>
      <w:r w:rsidRPr="00206A5A">
        <w:rPr>
          <w:sz w:val="24"/>
          <w:szCs w:val="24"/>
        </w:rPr>
        <w:t>tromboplastintid</w:t>
      </w:r>
      <w:proofErr w:type="spellEnd"/>
      <w:r w:rsidRPr="00206A5A">
        <w:rPr>
          <w:sz w:val="24"/>
          <w:szCs w:val="24"/>
        </w:rPr>
        <w:t xml:space="preserve">, </w:t>
      </w:r>
      <w:proofErr w:type="spellStart"/>
      <w:r w:rsidRPr="00206A5A">
        <w:rPr>
          <w:sz w:val="24"/>
          <w:szCs w:val="24"/>
        </w:rPr>
        <w:lastRenderedPageBreak/>
        <w:t>fibrinogenkoncentration</w:t>
      </w:r>
      <w:proofErr w:type="spellEnd"/>
      <w:r w:rsidRPr="00206A5A">
        <w:rPr>
          <w:sz w:val="24"/>
          <w:szCs w:val="24"/>
        </w:rPr>
        <w:t xml:space="preserve"> og </w:t>
      </w:r>
      <w:proofErr w:type="spellStart"/>
      <w:r w:rsidRPr="00206A5A">
        <w:rPr>
          <w:sz w:val="24"/>
          <w:szCs w:val="24"/>
        </w:rPr>
        <w:t>antitrombin</w:t>
      </w:r>
      <w:proofErr w:type="spellEnd"/>
      <w:r w:rsidRPr="00206A5A">
        <w:rPr>
          <w:sz w:val="24"/>
          <w:szCs w:val="24"/>
        </w:rPr>
        <w:t xml:space="preserve"> III</w:t>
      </w:r>
      <w:r w:rsidRPr="00206A5A">
        <w:rPr>
          <w:sz w:val="24"/>
          <w:szCs w:val="24"/>
        </w:rPr>
        <w:noBreakHyphen/>
        <w:t>koncentrationer og bør monitoreres regelmæssigt under behandlingen.</w:t>
      </w:r>
    </w:p>
    <w:p w:rsidR="00206A5A" w:rsidRPr="00206A5A" w:rsidRDefault="00206A5A" w:rsidP="00206A5A">
      <w:pPr>
        <w:tabs>
          <w:tab w:val="left" w:pos="851"/>
        </w:tabs>
        <w:ind w:left="851"/>
        <w:rPr>
          <w:sz w:val="24"/>
          <w:szCs w:val="24"/>
        </w:rPr>
      </w:pPr>
      <w:r w:rsidRPr="00206A5A">
        <w:rPr>
          <w:sz w:val="24"/>
          <w:szCs w:val="24"/>
        </w:rPr>
        <w:t xml:space="preserve">Forebyggende foranstaltninger bør overvejes. Hvis der forekommer signifikant symptomatisk </w:t>
      </w:r>
      <w:proofErr w:type="spellStart"/>
      <w:r w:rsidRPr="00206A5A">
        <w:rPr>
          <w:sz w:val="24"/>
          <w:szCs w:val="24"/>
        </w:rPr>
        <w:t>koagulopati</w:t>
      </w:r>
      <w:proofErr w:type="spellEnd"/>
      <w:r w:rsidRPr="00206A5A">
        <w:rPr>
          <w:sz w:val="24"/>
          <w:szCs w:val="24"/>
        </w:rPr>
        <w:t xml:space="preserve">, i tillæg til andre klinisk indicerede interventioner, skal </w:t>
      </w:r>
      <w:proofErr w:type="spellStart"/>
      <w:r w:rsidRPr="00206A5A">
        <w:rPr>
          <w:sz w:val="24"/>
          <w:szCs w:val="24"/>
        </w:rPr>
        <w:t>Erwinase</w:t>
      </w:r>
      <w:proofErr w:type="spellEnd"/>
      <w:r w:rsidRPr="00206A5A">
        <w:rPr>
          <w:sz w:val="24"/>
          <w:szCs w:val="24"/>
        </w:rPr>
        <w:t>-behandling seponeres, indtil dette er løst. Behandlingen kan derefter genoptages i henhold til den lokale protokol, hvis fordelen ved fortsat administration opvejer risikoen ved gentagen eksponering</w:t>
      </w:r>
      <w:r w:rsidRPr="00206A5A">
        <w:rPr>
          <w:i/>
          <w:iCs/>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Leverpåvirkninger</w:t>
      </w:r>
    </w:p>
    <w:p w:rsidR="00206A5A" w:rsidRPr="00206A5A" w:rsidRDefault="00206A5A" w:rsidP="00206A5A">
      <w:pPr>
        <w:tabs>
          <w:tab w:val="left" w:pos="851"/>
        </w:tabs>
        <w:ind w:left="851"/>
        <w:rPr>
          <w:sz w:val="24"/>
          <w:szCs w:val="24"/>
        </w:rPr>
      </w:pPr>
      <w:r w:rsidRPr="00206A5A">
        <w:rPr>
          <w:sz w:val="24"/>
          <w:szCs w:val="24"/>
        </w:rPr>
        <w:t>Behandling med L-</w:t>
      </w:r>
      <w:proofErr w:type="spellStart"/>
      <w:r w:rsidRPr="00206A5A">
        <w:rPr>
          <w:sz w:val="24"/>
          <w:szCs w:val="24"/>
        </w:rPr>
        <w:t>asparaginase</w:t>
      </w:r>
      <w:proofErr w:type="spellEnd"/>
      <w:r w:rsidRPr="00206A5A">
        <w:rPr>
          <w:sz w:val="24"/>
          <w:szCs w:val="24"/>
        </w:rPr>
        <w:t xml:space="preserve">, herunder </w:t>
      </w:r>
      <w:proofErr w:type="spellStart"/>
      <w:r w:rsidRPr="00206A5A">
        <w:rPr>
          <w:sz w:val="24"/>
          <w:szCs w:val="24"/>
        </w:rPr>
        <w:t>crisantaspasa</w:t>
      </w:r>
      <w:proofErr w:type="spellEnd"/>
      <w:r w:rsidRPr="00206A5A">
        <w:rPr>
          <w:sz w:val="24"/>
          <w:szCs w:val="24"/>
        </w:rPr>
        <w:t xml:space="preserve">, kan forårsage eller forværre leverskade/dysfunktion (herunder stigning i </w:t>
      </w:r>
      <w:proofErr w:type="spellStart"/>
      <w:r w:rsidRPr="00206A5A">
        <w:rPr>
          <w:sz w:val="24"/>
          <w:szCs w:val="24"/>
        </w:rPr>
        <w:t>transaminaser</w:t>
      </w:r>
      <w:proofErr w:type="spellEnd"/>
      <w:r w:rsidRPr="00206A5A">
        <w:rPr>
          <w:sz w:val="24"/>
          <w:szCs w:val="24"/>
        </w:rPr>
        <w:t xml:space="preserve"> og bilirubin, </w:t>
      </w:r>
      <w:proofErr w:type="spellStart"/>
      <w:r w:rsidRPr="00206A5A">
        <w:rPr>
          <w:sz w:val="24"/>
          <w:szCs w:val="24"/>
        </w:rPr>
        <w:t>hepatisk</w:t>
      </w:r>
      <w:proofErr w:type="spellEnd"/>
      <w:r w:rsidRPr="00206A5A">
        <w:rPr>
          <w:sz w:val="24"/>
          <w:szCs w:val="24"/>
        </w:rPr>
        <w:t xml:space="preserve"> </w:t>
      </w:r>
      <w:proofErr w:type="spellStart"/>
      <w:r w:rsidRPr="00206A5A">
        <w:rPr>
          <w:sz w:val="24"/>
          <w:szCs w:val="24"/>
        </w:rPr>
        <w:t>steatose</w:t>
      </w:r>
      <w:proofErr w:type="spellEnd"/>
      <w:r w:rsidRPr="00206A5A">
        <w:rPr>
          <w:sz w:val="24"/>
          <w:szCs w:val="24"/>
        </w:rPr>
        <w:t xml:space="preserve"> og </w:t>
      </w:r>
      <w:proofErr w:type="spellStart"/>
      <w:r w:rsidRPr="00206A5A">
        <w:rPr>
          <w:sz w:val="24"/>
          <w:szCs w:val="24"/>
        </w:rPr>
        <w:t>hepatisk</w:t>
      </w:r>
      <w:proofErr w:type="spellEnd"/>
      <w:r w:rsidRPr="00206A5A">
        <w:rPr>
          <w:sz w:val="24"/>
          <w:szCs w:val="24"/>
        </w:rPr>
        <w:t xml:space="preserve"> svigt). Desuden reducerer L-</w:t>
      </w:r>
      <w:proofErr w:type="spellStart"/>
      <w:r w:rsidRPr="00206A5A">
        <w:rPr>
          <w:sz w:val="24"/>
          <w:szCs w:val="24"/>
        </w:rPr>
        <w:t>asparaginase</w:t>
      </w:r>
      <w:proofErr w:type="spellEnd"/>
      <w:r w:rsidRPr="00206A5A">
        <w:rPr>
          <w:sz w:val="24"/>
          <w:szCs w:val="24"/>
        </w:rPr>
        <w:t xml:space="preserve"> syntesen af leverproteiner, hvilket fører til f.eks. hypoalbuminæmi (se også Koagulationsforstyrrelser og pkt. 4.8).</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proofErr w:type="spellStart"/>
      <w:r w:rsidRPr="00206A5A">
        <w:rPr>
          <w:sz w:val="24"/>
          <w:szCs w:val="24"/>
        </w:rPr>
        <w:t>Hepatisk</w:t>
      </w:r>
      <w:proofErr w:type="spellEnd"/>
      <w:r w:rsidRPr="00206A5A">
        <w:rPr>
          <w:sz w:val="24"/>
          <w:szCs w:val="24"/>
        </w:rPr>
        <w:t xml:space="preserve"> funktion skal monitoreres regelmæssigt under behandling. Se også pkt. 4.5. </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I tilfælde af alvorlige </w:t>
      </w:r>
      <w:proofErr w:type="spellStart"/>
      <w:r w:rsidRPr="00206A5A">
        <w:rPr>
          <w:sz w:val="24"/>
          <w:szCs w:val="24"/>
        </w:rPr>
        <w:t>hepatiske</w:t>
      </w:r>
      <w:proofErr w:type="spellEnd"/>
      <w:r w:rsidRPr="00206A5A">
        <w:rPr>
          <w:sz w:val="24"/>
          <w:szCs w:val="24"/>
        </w:rPr>
        <w:t xml:space="preserve"> uønskede reaktioner skal </w:t>
      </w:r>
      <w:proofErr w:type="spellStart"/>
      <w:r w:rsidRPr="00206A5A">
        <w:rPr>
          <w:sz w:val="24"/>
          <w:szCs w:val="24"/>
        </w:rPr>
        <w:t>seponering</w:t>
      </w:r>
      <w:proofErr w:type="spellEnd"/>
      <w:r w:rsidRPr="00206A5A">
        <w:rPr>
          <w:sz w:val="24"/>
          <w:szCs w:val="24"/>
        </w:rPr>
        <w:t xml:space="preserve"> af </w:t>
      </w:r>
      <w:proofErr w:type="spellStart"/>
      <w:r w:rsidRPr="00206A5A">
        <w:rPr>
          <w:sz w:val="24"/>
          <w:szCs w:val="24"/>
        </w:rPr>
        <w:t>Erwinase</w:t>
      </w:r>
      <w:proofErr w:type="spellEnd"/>
      <w:r w:rsidRPr="00206A5A">
        <w:rPr>
          <w:sz w:val="24"/>
          <w:szCs w:val="24"/>
        </w:rPr>
        <w:t xml:space="preserve"> overvejes, indtil fuldstændig eller næsten fuldstændig bedring. Behandling må kun genoptages under meget tæt overvågning.</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Neurologiske sygdomme</w:t>
      </w:r>
    </w:p>
    <w:p w:rsidR="00206A5A" w:rsidRPr="00206A5A" w:rsidRDefault="00206A5A" w:rsidP="00206A5A">
      <w:pPr>
        <w:tabs>
          <w:tab w:val="left" w:pos="851"/>
        </w:tabs>
        <w:ind w:left="851"/>
        <w:rPr>
          <w:sz w:val="24"/>
          <w:szCs w:val="24"/>
        </w:rPr>
      </w:pPr>
      <w:r w:rsidRPr="00206A5A">
        <w:rPr>
          <w:sz w:val="24"/>
          <w:szCs w:val="24"/>
        </w:rPr>
        <w:t xml:space="preserve">CNS-toksicitet, herunder encefalopati, krampeanfald og CNS-depression samt </w:t>
      </w:r>
      <w:proofErr w:type="spellStart"/>
      <w:r w:rsidRPr="00206A5A">
        <w:rPr>
          <w:sz w:val="24"/>
          <w:szCs w:val="24"/>
        </w:rPr>
        <w:t>posterior</w:t>
      </w:r>
      <w:proofErr w:type="spellEnd"/>
      <w:r w:rsidRPr="00206A5A">
        <w:rPr>
          <w:sz w:val="24"/>
          <w:szCs w:val="24"/>
        </w:rPr>
        <w:t xml:space="preserve"> reversibelt encefalopatisyndrom (PRES) kan i sjældne tilfælde forekomme under behandling med enhver </w:t>
      </w:r>
      <w:proofErr w:type="spellStart"/>
      <w:r w:rsidRPr="00206A5A">
        <w:rPr>
          <w:sz w:val="24"/>
          <w:szCs w:val="24"/>
        </w:rPr>
        <w:t>asparaginase</w:t>
      </w:r>
      <w:proofErr w:type="spellEnd"/>
      <w:r w:rsidRPr="00206A5A">
        <w:rPr>
          <w:sz w:val="24"/>
          <w:szCs w:val="24"/>
        </w:rPr>
        <w:t xml:space="preserve">, herunder </w:t>
      </w:r>
      <w:proofErr w:type="spellStart"/>
      <w:r w:rsidRPr="00206A5A">
        <w:rPr>
          <w:sz w:val="24"/>
          <w:szCs w:val="24"/>
        </w:rPr>
        <w:t>crisantaspasa</w:t>
      </w:r>
      <w:proofErr w:type="spellEnd"/>
      <w:r w:rsidRPr="00206A5A">
        <w:rPr>
          <w:sz w:val="24"/>
          <w:szCs w:val="24"/>
        </w:rPr>
        <w:t xml:space="preserve"> (se pkt. 4.8).</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PRES karakteriseres ved MR-scanning som reversible (fra nogle få dage til måneder) læsioner/ødem, primært i den </w:t>
      </w:r>
      <w:proofErr w:type="spellStart"/>
      <w:r w:rsidRPr="00206A5A">
        <w:rPr>
          <w:sz w:val="24"/>
          <w:szCs w:val="24"/>
        </w:rPr>
        <w:t>posteriore</w:t>
      </w:r>
      <w:proofErr w:type="spellEnd"/>
      <w:r w:rsidRPr="00206A5A">
        <w:rPr>
          <w:sz w:val="24"/>
          <w:szCs w:val="24"/>
        </w:rPr>
        <w:t xml:space="preserve"> del af hjernen. Symptomer på PRES omfatter generelt forhøjet blodtryk, krampeanfald, hovedpiner, ændringer i mental tilstand og akut synssvækkelse (primært </w:t>
      </w:r>
      <w:proofErr w:type="spellStart"/>
      <w:r w:rsidRPr="00206A5A">
        <w:rPr>
          <w:sz w:val="24"/>
          <w:szCs w:val="24"/>
        </w:rPr>
        <w:t>kortikal</w:t>
      </w:r>
      <w:proofErr w:type="spellEnd"/>
      <w:r w:rsidRPr="00206A5A">
        <w:rPr>
          <w:sz w:val="24"/>
          <w:szCs w:val="24"/>
        </w:rPr>
        <w:t xml:space="preserve"> blindhed eller homonym hemianopsi). Det er uklart, om PRES er forårsaget af </w:t>
      </w:r>
      <w:proofErr w:type="spellStart"/>
      <w:r w:rsidRPr="00206A5A">
        <w:rPr>
          <w:sz w:val="24"/>
          <w:szCs w:val="24"/>
        </w:rPr>
        <w:t>asparaginase</w:t>
      </w:r>
      <w:proofErr w:type="spellEnd"/>
      <w:r w:rsidRPr="00206A5A">
        <w:rPr>
          <w:sz w:val="24"/>
          <w:szCs w:val="24"/>
        </w:rPr>
        <w:t>, samtidig behandling eller de underliggende sygdomme. PRES behandles symptomatisk, herunder foranstaltninger til behandling af eventuelle krampeanfald. Afbrydelse eller dosisreduktion af samtidigt administrerede immunsuppressive lægemidler kan være nødvendig. Der bør søges ekspertrådgivning.</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 xml:space="preserve">Da </w:t>
      </w:r>
      <w:proofErr w:type="spellStart"/>
      <w:r w:rsidRPr="00206A5A">
        <w:rPr>
          <w:sz w:val="24"/>
          <w:szCs w:val="24"/>
        </w:rPr>
        <w:t>hyperammonæmi</w:t>
      </w:r>
      <w:proofErr w:type="spellEnd"/>
      <w:r w:rsidRPr="00206A5A">
        <w:rPr>
          <w:sz w:val="24"/>
          <w:szCs w:val="24"/>
        </w:rPr>
        <w:t>, hvis det er til stede, kan forårsage eller bidrage til CNS-toksicitet, tilrådes det at måle ammonium i serum hos patienter med CNS-toksicitet. Hos symptomatiske patienter påbegyndes behandling efter behov.</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rPr>
      </w:pPr>
      <w:r w:rsidRPr="00206A5A">
        <w:rPr>
          <w:sz w:val="24"/>
          <w:szCs w:val="24"/>
        </w:rPr>
        <w:t>Der er rapporteret dødeligt udfald af L-</w:t>
      </w:r>
      <w:proofErr w:type="spellStart"/>
      <w:r w:rsidRPr="00206A5A">
        <w:rPr>
          <w:sz w:val="24"/>
          <w:szCs w:val="24"/>
        </w:rPr>
        <w:t>asparaginase</w:t>
      </w:r>
      <w:proofErr w:type="spellEnd"/>
      <w:r w:rsidRPr="00206A5A">
        <w:rPr>
          <w:sz w:val="24"/>
          <w:szCs w:val="24"/>
        </w:rPr>
        <w:t>-induceret CNS-toksicitet.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Nedsat nyrefunktion</w:t>
      </w:r>
    </w:p>
    <w:p w:rsidR="00206A5A" w:rsidRPr="00206A5A" w:rsidRDefault="00206A5A" w:rsidP="00206A5A">
      <w:pPr>
        <w:tabs>
          <w:tab w:val="left" w:pos="851"/>
        </w:tabs>
        <w:ind w:left="851"/>
        <w:rPr>
          <w:sz w:val="24"/>
          <w:szCs w:val="24"/>
        </w:rPr>
      </w:pPr>
      <w:r w:rsidRPr="00206A5A">
        <w:rPr>
          <w:sz w:val="24"/>
          <w:szCs w:val="24"/>
        </w:rPr>
        <w:t>Nyreinsufficiens kan forårsages eller forværres af kemoterapibehandlingen.</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Immunsuppression, infektioner</w:t>
      </w:r>
    </w:p>
    <w:p w:rsidR="00206A5A" w:rsidRPr="00206A5A" w:rsidRDefault="00206A5A" w:rsidP="00206A5A">
      <w:pPr>
        <w:tabs>
          <w:tab w:val="left" w:pos="851"/>
        </w:tabs>
        <w:ind w:left="851"/>
        <w:rPr>
          <w:sz w:val="24"/>
          <w:szCs w:val="24"/>
        </w:rPr>
      </w:pPr>
      <w:r w:rsidRPr="00206A5A">
        <w:rPr>
          <w:sz w:val="24"/>
          <w:szCs w:val="24"/>
        </w:rPr>
        <w:t>Det er blevet rapporteret, at L-</w:t>
      </w:r>
      <w:proofErr w:type="spellStart"/>
      <w:r w:rsidRPr="00206A5A">
        <w:rPr>
          <w:sz w:val="24"/>
          <w:szCs w:val="24"/>
        </w:rPr>
        <w:t>asparaginase</w:t>
      </w:r>
      <w:proofErr w:type="spellEnd"/>
      <w:r w:rsidRPr="00206A5A">
        <w:rPr>
          <w:sz w:val="24"/>
          <w:szCs w:val="24"/>
        </w:rPr>
        <w:t xml:space="preserve"> har </w:t>
      </w:r>
      <w:proofErr w:type="spellStart"/>
      <w:r w:rsidRPr="00206A5A">
        <w:rPr>
          <w:sz w:val="24"/>
          <w:szCs w:val="24"/>
        </w:rPr>
        <w:t>immunosuppressiv</w:t>
      </w:r>
      <w:proofErr w:type="spellEnd"/>
      <w:r w:rsidRPr="00206A5A">
        <w:rPr>
          <w:sz w:val="24"/>
          <w:szCs w:val="24"/>
        </w:rPr>
        <w:t xml:space="preserve"> aktivitet i dyrestudier. Dette bør tages i betragtning, da </w:t>
      </w:r>
      <w:proofErr w:type="spellStart"/>
      <w:r w:rsidRPr="00206A5A">
        <w:rPr>
          <w:sz w:val="24"/>
          <w:szCs w:val="24"/>
        </w:rPr>
        <w:t>Erwinase</w:t>
      </w:r>
      <w:proofErr w:type="spellEnd"/>
      <w:r w:rsidRPr="00206A5A">
        <w:rPr>
          <w:sz w:val="24"/>
          <w:szCs w:val="24"/>
        </w:rPr>
        <w:t xml:space="preserve"> anvendes samtidig med andre midler, der kan reducere immunrespons og øge risikoen for infektioner.</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r w:rsidRPr="00206A5A">
        <w:rPr>
          <w:sz w:val="24"/>
          <w:szCs w:val="24"/>
          <w:u w:val="single"/>
        </w:rPr>
        <w:t>Særlige advarsler og forsigtighedsregler vedrørende brugen</w:t>
      </w:r>
    </w:p>
    <w:p w:rsidR="00206A5A" w:rsidRPr="00206A5A" w:rsidRDefault="00206A5A" w:rsidP="00206A5A">
      <w:pPr>
        <w:tabs>
          <w:tab w:val="left" w:pos="851"/>
        </w:tabs>
        <w:ind w:left="851"/>
        <w:rPr>
          <w:sz w:val="24"/>
          <w:szCs w:val="24"/>
        </w:rPr>
      </w:pPr>
      <w:proofErr w:type="spellStart"/>
      <w:r w:rsidRPr="00206A5A">
        <w:rPr>
          <w:sz w:val="24"/>
          <w:szCs w:val="24"/>
        </w:rPr>
        <w:t>Erwinase</w:t>
      </w:r>
      <w:proofErr w:type="spellEnd"/>
      <w:r w:rsidRPr="00206A5A">
        <w:rPr>
          <w:sz w:val="24"/>
          <w:szCs w:val="24"/>
        </w:rPr>
        <w:t xml:space="preserve"> bør kun administreres af læger, der er eksperter i behandling af hæmatologiske </w:t>
      </w:r>
      <w:proofErr w:type="spellStart"/>
      <w:r w:rsidRPr="00206A5A">
        <w:rPr>
          <w:sz w:val="24"/>
          <w:szCs w:val="24"/>
        </w:rPr>
        <w:t>maligniteter</w:t>
      </w:r>
      <w:proofErr w:type="spellEnd"/>
      <w:r w:rsidRPr="00206A5A">
        <w:rPr>
          <w:sz w:val="24"/>
          <w:szCs w:val="24"/>
        </w:rPr>
        <w:t>.</w:t>
      </w:r>
    </w:p>
    <w:p w:rsidR="00206A5A" w:rsidRPr="00206A5A" w:rsidRDefault="00206A5A" w:rsidP="00206A5A">
      <w:pPr>
        <w:tabs>
          <w:tab w:val="left" w:pos="851"/>
        </w:tabs>
        <w:ind w:left="851"/>
        <w:rPr>
          <w:sz w:val="24"/>
          <w:szCs w:val="24"/>
        </w:rPr>
      </w:pPr>
    </w:p>
    <w:p w:rsidR="00206A5A" w:rsidRPr="00206A5A" w:rsidRDefault="00206A5A" w:rsidP="00206A5A">
      <w:pPr>
        <w:tabs>
          <w:tab w:val="left" w:pos="851"/>
        </w:tabs>
        <w:ind w:left="851"/>
        <w:rPr>
          <w:sz w:val="24"/>
          <w:szCs w:val="24"/>
          <w:u w:val="single"/>
        </w:rPr>
      </w:pPr>
      <w:proofErr w:type="spellStart"/>
      <w:r w:rsidRPr="00206A5A">
        <w:rPr>
          <w:sz w:val="24"/>
          <w:szCs w:val="24"/>
          <w:u w:val="single"/>
        </w:rPr>
        <w:t>Erwinase</w:t>
      </w:r>
      <w:proofErr w:type="spellEnd"/>
      <w:r w:rsidRPr="00206A5A">
        <w:rPr>
          <w:sz w:val="24"/>
          <w:szCs w:val="24"/>
          <w:u w:val="single"/>
        </w:rPr>
        <w:t xml:space="preserve"> indeholder natrium</w:t>
      </w:r>
    </w:p>
    <w:p w:rsidR="00206A5A" w:rsidRPr="00206A5A" w:rsidRDefault="00206A5A" w:rsidP="00206A5A">
      <w:pPr>
        <w:tabs>
          <w:tab w:val="left" w:pos="851"/>
        </w:tabs>
        <w:ind w:left="851"/>
        <w:rPr>
          <w:sz w:val="24"/>
          <w:szCs w:val="24"/>
        </w:rPr>
      </w:pPr>
      <w:r w:rsidRPr="00206A5A">
        <w:rPr>
          <w:sz w:val="24"/>
          <w:szCs w:val="24"/>
        </w:rPr>
        <w:t>Dette lægemiddel indeholder mindre end 1 mmol (23 mg) natrium pr. dosisenhed,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E30A3" w:rsidRPr="000E30A3" w:rsidRDefault="000E30A3" w:rsidP="000E30A3">
      <w:pPr>
        <w:tabs>
          <w:tab w:val="left" w:pos="851"/>
        </w:tabs>
        <w:ind w:left="851"/>
        <w:rPr>
          <w:sz w:val="24"/>
          <w:szCs w:val="24"/>
        </w:rPr>
      </w:pPr>
      <w:r w:rsidRPr="000E30A3">
        <w:rPr>
          <w:sz w:val="24"/>
          <w:szCs w:val="24"/>
        </w:rPr>
        <w:t>Der er ikke udført formelle interaktionsstudier.</w:t>
      </w:r>
    </w:p>
    <w:p w:rsidR="000E30A3" w:rsidRPr="000E30A3" w:rsidRDefault="000E30A3" w:rsidP="000E30A3">
      <w:pPr>
        <w:tabs>
          <w:tab w:val="left" w:pos="851"/>
        </w:tabs>
        <w:ind w:left="851"/>
        <w:rPr>
          <w:iCs/>
          <w:sz w:val="24"/>
          <w:szCs w:val="24"/>
        </w:rPr>
      </w:pPr>
    </w:p>
    <w:p w:rsidR="000E30A3" w:rsidRPr="000E30A3" w:rsidRDefault="000E30A3" w:rsidP="000E30A3">
      <w:pPr>
        <w:tabs>
          <w:tab w:val="left" w:pos="851"/>
        </w:tabs>
        <w:ind w:left="851"/>
        <w:rPr>
          <w:sz w:val="24"/>
          <w:szCs w:val="24"/>
        </w:rPr>
      </w:pPr>
      <w:proofErr w:type="spellStart"/>
      <w:r w:rsidRPr="000E30A3">
        <w:rPr>
          <w:sz w:val="24"/>
          <w:szCs w:val="24"/>
        </w:rPr>
        <w:t>Asparaginase</w:t>
      </w:r>
      <w:proofErr w:type="spellEnd"/>
      <w:r w:rsidRPr="000E30A3">
        <w:rPr>
          <w:sz w:val="24"/>
          <w:szCs w:val="24"/>
        </w:rPr>
        <w:t xml:space="preserve"> må ikke blandes med andre lægemidler inden administration.</w:t>
      </w:r>
    </w:p>
    <w:p w:rsidR="000E30A3" w:rsidRPr="000E30A3" w:rsidRDefault="000E30A3" w:rsidP="000E30A3">
      <w:pPr>
        <w:tabs>
          <w:tab w:val="left" w:pos="851"/>
        </w:tabs>
        <w:ind w:left="851"/>
        <w:rPr>
          <w:sz w:val="24"/>
          <w:szCs w:val="24"/>
        </w:rPr>
      </w:pPr>
    </w:p>
    <w:p w:rsidR="000E30A3" w:rsidRPr="000E30A3" w:rsidRDefault="000E30A3" w:rsidP="000E30A3">
      <w:pPr>
        <w:tabs>
          <w:tab w:val="left" w:pos="851"/>
        </w:tabs>
        <w:ind w:left="851"/>
        <w:rPr>
          <w:sz w:val="24"/>
          <w:szCs w:val="24"/>
        </w:rPr>
      </w:pPr>
      <w:r w:rsidRPr="000E30A3">
        <w:rPr>
          <w:sz w:val="24"/>
          <w:szCs w:val="24"/>
        </w:rPr>
        <w:t xml:space="preserve">Samtidig brug af </w:t>
      </w:r>
      <w:proofErr w:type="spellStart"/>
      <w:r w:rsidRPr="000E30A3">
        <w:rPr>
          <w:sz w:val="24"/>
          <w:szCs w:val="24"/>
        </w:rPr>
        <w:t>crisantaspase</w:t>
      </w:r>
      <w:proofErr w:type="spellEnd"/>
      <w:r w:rsidRPr="000E30A3">
        <w:rPr>
          <w:sz w:val="24"/>
          <w:szCs w:val="24"/>
        </w:rPr>
        <w:t xml:space="preserve"> og lægemidler, der påvirker leverfunktionen, kan yderligere øge risikoen for en ændring i leverparametrene (f.eks. stigning i ASAT, ALAT og bilirubin).</w:t>
      </w:r>
    </w:p>
    <w:p w:rsidR="000E30A3" w:rsidRPr="000E30A3" w:rsidRDefault="000E30A3" w:rsidP="000E30A3">
      <w:pPr>
        <w:tabs>
          <w:tab w:val="left" w:pos="851"/>
        </w:tabs>
        <w:ind w:left="851"/>
        <w:rPr>
          <w:sz w:val="24"/>
          <w:szCs w:val="24"/>
        </w:rPr>
      </w:pPr>
    </w:p>
    <w:p w:rsidR="000E30A3" w:rsidRPr="000E30A3" w:rsidRDefault="000E30A3" w:rsidP="008A1C5C">
      <w:pPr>
        <w:numPr>
          <w:ilvl w:val="0"/>
          <w:numId w:val="9"/>
        </w:numPr>
        <w:tabs>
          <w:tab w:val="left" w:pos="1134"/>
        </w:tabs>
        <w:ind w:left="851"/>
        <w:rPr>
          <w:sz w:val="24"/>
          <w:szCs w:val="24"/>
        </w:rPr>
      </w:pPr>
      <w:proofErr w:type="spellStart"/>
      <w:r w:rsidRPr="000E30A3">
        <w:rPr>
          <w:sz w:val="24"/>
          <w:szCs w:val="24"/>
        </w:rPr>
        <w:t>Methotrexat</w:t>
      </w:r>
      <w:proofErr w:type="spellEnd"/>
      <w:r w:rsidRPr="000E30A3">
        <w:rPr>
          <w:sz w:val="24"/>
          <w:szCs w:val="24"/>
        </w:rPr>
        <w:t xml:space="preserve">, </w:t>
      </w:r>
      <w:proofErr w:type="spellStart"/>
      <w:r w:rsidRPr="000E30A3">
        <w:rPr>
          <w:sz w:val="24"/>
          <w:szCs w:val="24"/>
        </w:rPr>
        <w:t>cytarabin</w:t>
      </w:r>
      <w:proofErr w:type="spellEnd"/>
    </w:p>
    <w:p w:rsidR="000E30A3" w:rsidRPr="000E30A3" w:rsidRDefault="000E30A3" w:rsidP="000E30A3">
      <w:pPr>
        <w:tabs>
          <w:tab w:val="left" w:pos="851"/>
        </w:tabs>
        <w:ind w:left="851"/>
        <w:rPr>
          <w:sz w:val="24"/>
          <w:szCs w:val="24"/>
        </w:rPr>
      </w:pPr>
      <w:r w:rsidRPr="000E30A3">
        <w:rPr>
          <w:sz w:val="24"/>
          <w:szCs w:val="24"/>
        </w:rPr>
        <w:t>Ikke-kliniske data indikerer, at tidligere eller samtidig administration af L-</w:t>
      </w:r>
      <w:proofErr w:type="spellStart"/>
      <w:r w:rsidRPr="000E30A3">
        <w:rPr>
          <w:sz w:val="24"/>
          <w:szCs w:val="24"/>
        </w:rPr>
        <w:t>asparaginase</w:t>
      </w:r>
      <w:proofErr w:type="spellEnd"/>
      <w:r w:rsidRPr="000E30A3">
        <w:rPr>
          <w:sz w:val="24"/>
          <w:szCs w:val="24"/>
        </w:rPr>
        <w:t xml:space="preserve"> svækker virkningen af </w:t>
      </w:r>
      <w:proofErr w:type="spellStart"/>
      <w:r w:rsidRPr="000E30A3">
        <w:rPr>
          <w:sz w:val="24"/>
          <w:szCs w:val="24"/>
        </w:rPr>
        <w:t>methotrexat</w:t>
      </w:r>
      <w:proofErr w:type="spellEnd"/>
      <w:r w:rsidRPr="000E30A3">
        <w:rPr>
          <w:sz w:val="24"/>
          <w:szCs w:val="24"/>
        </w:rPr>
        <w:t xml:space="preserve"> og </w:t>
      </w:r>
      <w:proofErr w:type="spellStart"/>
      <w:r w:rsidRPr="000E30A3">
        <w:rPr>
          <w:sz w:val="24"/>
          <w:szCs w:val="24"/>
        </w:rPr>
        <w:t>cytarabin</w:t>
      </w:r>
      <w:proofErr w:type="spellEnd"/>
      <w:r w:rsidRPr="000E30A3">
        <w:rPr>
          <w:sz w:val="24"/>
          <w:szCs w:val="24"/>
        </w:rPr>
        <w:t>. Administration af L-</w:t>
      </w:r>
      <w:proofErr w:type="spellStart"/>
      <w:r w:rsidRPr="000E30A3">
        <w:rPr>
          <w:sz w:val="24"/>
          <w:szCs w:val="24"/>
        </w:rPr>
        <w:t>asparaginase</w:t>
      </w:r>
      <w:proofErr w:type="spellEnd"/>
      <w:r w:rsidRPr="000E30A3">
        <w:rPr>
          <w:sz w:val="24"/>
          <w:szCs w:val="24"/>
        </w:rPr>
        <w:t xml:space="preserve"> efter </w:t>
      </w:r>
      <w:proofErr w:type="spellStart"/>
      <w:r w:rsidRPr="000E30A3">
        <w:rPr>
          <w:sz w:val="24"/>
          <w:szCs w:val="24"/>
        </w:rPr>
        <w:t>methotrexat</w:t>
      </w:r>
      <w:proofErr w:type="spellEnd"/>
      <w:r w:rsidRPr="000E30A3">
        <w:rPr>
          <w:sz w:val="24"/>
          <w:szCs w:val="24"/>
        </w:rPr>
        <w:t xml:space="preserve"> eller </w:t>
      </w:r>
      <w:proofErr w:type="spellStart"/>
      <w:r w:rsidRPr="000E30A3">
        <w:rPr>
          <w:sz w:val="24"/>
          <w:szCs w:val="24"/>
        </w:rPr>
        <w:t>cytarabin</w:t>
      </w:r>
      <w:proofErr w:type="spellEnd"/>
      <w:r w:rsidRPr="000E30A3">
        <w:rPr>
          <w:sz w:val="24"/>
          <w:szCs w:val="24"/>
        </w:rPr>
        <w:t xml:space="preserve"> resulterer i en </w:t>
      </w:r>
      <w:proofErr w:type="spellStart"/>
      <w:r w:rsidRPr="000E30A3">
        <w:rPr>
          <w:sz w:val="24"/>
          <w:szCs w:val="24"/>
        </w:rPr>
        <w:t>synergistisk</w:t>
      </w:r>
      <w:proofErr w:type="spellEnd"/>
      <w:r w:rsidRPr="000E30A3">
        <w:rPr>
          <w:sz w:val="24"/>
          <w:szCs w:val="24"/>
        </w:rPr>
        <w:t xml:space="preserve"> effekt. Den kliniske effekt af sekvensafhængig administration af L</w:t>
      </w:r>
      <w:r w:rsidRPr="000E30A3">
        <w:rPr>
          <w:sz w:val="24"/>
          <w:szCs w:val="24"/>
        </w:rPr>
        <w:noBreakHyphen/>
      </w:r>
      <w:proofErr w:type="spellStart"/>
      <w:r w:rsidRPr="000E30A3">
        <w:rPr>
          <w:sz w:val="24"/>
          <w:szCs w:val="24"/>
        </w:rPr>
        <w:t>asparaginase</w:t>
      </w:r>
      <w:proofErr w:type="spellEnd"/>
      <w:r w:rsidRPr="000E30A3">
        <w:rPr>
          <w:sz w:val="24"/>
          <w:szCs w:val="24"/>
        </w:rPr>
        <w:t xml:space="preserve"> på effekten af </w:t>
      </w:r>
      <w:proofErr w:type="spellStart"/>
      <w:r w:rsidRPr="000E30A3">
        <w:rPr>
          <w:sz w:val="24"/>
          <w:szCs w:val="24"/>
        </w:rPr>
        <w:t>methotrexat</w:t>
      </w:r>
      <w:proofErr w:type="spellEnd"/>
      <w:r w:rsidRPr="000E30A3">
        <w:rPr>
          <w:sz w:val="24"/>
          <w:szCs w:val="24"/>
        </w:rPr>
        <w:t xml:space="preserve"> og </w:t>
      </w:r>
      <w:proofErr w:type="spellStart"/>
      <w:r w:rsidRPr="000E30A3">
        <w:rPr>
          <w:sz w:val="24"/>
          <w:szCs w:val="24"/>
        </w:rPr>
        <w:t>cytarabin</w:t>
      </w:r>
      <w:proofErr w:type="spellEnd"/>
      <w:r w:rsidRPr="000E30A3">
        <w:rPr>
          <w:sz w:val="24"/>
          <w:szCs w:val="24"/>
        </w:rPr>
        <w:t xml:space="preserve"> kendes ikke.</w:t>
      </w:r>
    </w:p>
    <w:p w:rsidR="000E30A3" w:rsidRPr="000E30A3" w:rsidRDefault="000E30A3" w:rsidP="000E30A3">
      <w:pPr>
        <w:tabs>
          <w:tab w:val="left" w:pos="851"/>
        </w:tabs>
        <w:ind w:left="851"/>
        <w:rPr>
          <w:sz w:val="24"/>
          <w:szCs w:val="24"/>
        </w:rPr>
      </w:pPr>
      <w:proofErr w:type="spellStart"/>
      <w:r w:rsidRPr="000E30A3">
        <w:rPr>
          <w:sz w:val="24"/>
          <w:szCs w:val="24"/>
        </w:rPr>
        <w:t>Crisantaspase</w:t>
      </w:r>
      <w:proofErr w:type="spellEnd"/>
      <w:r w:rsidRPr="000E30A3">
        <w:rPr>
          <w:sz w:val="24"/>
          <w:szCs w:val="24"/>
        </w:rPr>
        <w:t xml:space="preserve"> fungerer også som en “redningsfaktor”, hvis det indgives 24 timer efter en høj dosis </w:t>
      </w:r>
      <w:proofErr w:type="spellStart"/>
      <w:r w:rsidRPr="000E30A3">
        <w:rPr>
          <w:sz w:val="24"/>
          <w:szCs w:val="24"/>
        </w:rPr>
        <w:t>methotrexat</w:t>
      </w:r>
      <w:proofErr w:type="spellEnd"/>
      <w:r w:rsidRPr="000E30A3">
        <w:rPr>
          <w:sz w:val="24"/>
          <w:szCs w:val="24"/>
        </w:rPr>
        <w:t>.</w:t>
      </w:r>
    </w:p>
    <w:p w:rsidR="000E30A3" w:rsidRPr="000E30A3" w:rsidRDefault="000E30A3" w:rsidP="000E30A3">
      <w:pPr>
        <w:tabs>
          <w:tab w:val="left" w:pos="851"/>
        </w:tabs>
        <w:ind w:left="851"/>
        <w:rPr>
          <w:sz w:val="24"/>
          <w:szCs w:val="24"/>
        </w:rPr>
      </w:pPr>
    </w:p>
    <w:p w:rsidR="000E30A3" w:rsidRPr="000E30A3" w:rsidRDefault="000E30A3" w:rsidP="008A1C5C">
      <w:pPr>
        <w:numPr>
          <w:ilvl w:val="0"/>
          <w:numId w:val="9"/>
        </w:numPr>
        <w:tabs>
          <w:tab w:val="left" w:pos="1134"/>
        </w:tabs>
        <w:ind w:left="851"/>
        <w:rPr>
          <w:sz w:val="24"/>
          <w:szCs w:val="24"/>
        </w:rPr>
      </w:pPr>
      <w:proofErr w:type="spellStart"/>
      <w:r w:rsidRPr="000E30A3">
        <w:rPr>
          <w:sz w:val="24"/>
          <w:szCs w:val="24"/>
        </w:rPr>
        <w:t>Prednison</w:t>
      </w:r>
      <w:proofErr w:type="spellEnd"/>
    </w:p>
    <w:p w:rsidR="000E30A3" w:rsidRPr="000E30A3" w:rsidRDefault="000E30A3" w:rsidP="000E30A3">
      <w:pPr>
        <w:tabs>
          <w:tab w:val="left" w:pos="851"/>
        </w:tabs>
        <w:ind w:left="851"/>
        <w:rPr>
          <w:sz w:val="24"/>
          <w:szCs w:val="24"/>
        </w:rPr>
      </w:pPr>
      <w:r w:rsidRPr="000E30A3">
        <w:rPr>
          <w:sz w:val="24"/>
          <w:szCs w:val="24"/>
        </w:rPr>
        <w:t xml:space="preserve">Brug af </w:t>
      </w:r>
      <w:proofErr w:type="spellStart"/>
      <w:r w:rsidRPr="000E30A3">
        <w:rPr>
          <w:sz w:val="24"/>
          <w:szCs w:val="24"/>
        </w:rPr>
        <w:t>Crisantaspase</w:t>
      </w:r>
      <w:proofErr w:type="spellEnd"/>
      <w:r w:rsidRPr="000E30A3">
        <w:rPr>
          <w:sz w:val="24"/>
          <w:szCs w:val="24"/>
        </w:rPr>
        <w:t xml:space="preserve"> i kombination med eller umiddelbart før behandling med </w:t>
      </w:r>
      <w:proofErr w:type="spellStart"/>
      <w:r w:rsidRPr="000E30A3">
        <w:rPr>
          <w:sz w:val="24"/>
          <w:szCs w:val="24"/>
        </w:rPr>
        <w:t>prednison</w:t>
      </w:r>
      <w:proofErr w:type="spellEnd"/>
      <w:r w:rsidRPr="000E30A3">
        <w:rPr>
          <w:sz w:val="24"/>
          <w:szCs w:val="24"/>
        </w:rPr>
        <w:t xml:space="preserve"> kan være forbundet med øget toksicitet (kan øge risikoen for en ændring i koagulationsparametre, såsom et fald i </w:t>
      </w:r>
      <w:proofErr w:type="spellStart"/>
      <w:r w:rsidRPr="000E30A3">
        <w:rPr>
          <w:sz w:val="24"/>
          <w:szCs w:val="24"/>
        </w:rPr>
        <w:t>fibrinogen</w:t>
      </w:r>
      <w:proofErr w:type="spellEnd"/>
      <w:r w:rsidRPr="000E30A3">
        <w:rPr>
          <w:sz w:val="24"/>
          <w:szCs w:val="24"/>
        </w:rPr>
        <w:t>- og ATIII-niveauer).</w:t>
      </w:r>
    </w:p>
    <w:p w:rsidR="000E30A3" w:rsidRPr="000E30A3" w:rsidRDefault="000E30A3" w:rsidP="000E30A3">
      <w:pPr>
        <w:tabs>
          <w:tab w:val="left" w:pos="851"/>
        </w:tabs>
        <w:ind w:left="851"/>
        <w:rPr>
          <w:sz w:val="24"/>
          <w:szCs w:val="24"/>
        </w:rPr>
      </w:pPr>
    </w:p>
    <w:p w:rsidR="000E30A3" w:rsidRPr="000E30A3" w:rsidRDefault="000E30A3" w:rsidP="008A1C5C">
      <w:pPr>
        <w:numPr>
          <w:ilvl w:val="0"/>
          <w:numId w:val="9"/>
        </w:numPr>
        <w:tabs>
          <w:tab w:val="left" w:pos="1134"/>
        </w:tabs>
        <w:ind w:left="851"/>
        <w:rPr>
          <w:sz w:val="24"/>
          <w:szCs w:val="24"/>
        </w:rPr>
      </w:pPr>
      <w:proofErr w:type="spellStart"/>
      <w:r w:rsidRPr="000E30A3">
        <w:rPr>
          <w:sz w:val="24"/>
          <w:szCs w:val="24"/>
        </w:rPr>
        <w:t>Vincristin</w:t>
      </w:r>
      <w:proofErr w:type="spellEnd"/>
    </w:p>
    <w:p w:rsidR="000E30A3" w:rsidRPr="000E30A3" w:rsidRDefault="000E30A3" w:rsidP="008A1C5C">
      <w:pPr>
        <w:tabs>
          <w:tab w:val="left" w:pos="851"/>
        </w:tabs>
        <w:ind w:left="851"/>
        <w:rPr>
          <w:sz w:val="24"/>
          <w:szCs w:val="24"/>
        </w:rPr>
      </w:pPr>
      <w:r w:rsidRPr="000E30A3">
        <w:rPr>
          <w:sz w:val="24"/>
          <w:szCs w:val="24"/>
        </w:rPr>
        <w:t xml:space="preserve">Administration af </w:t>
      </w:r>
      <w:proofErr w:type="spellStart"/>
      <w:r w:rsidRPr="000E30A3">
        <w:rPr>
          <w:sz w:val="24"/>
          <w:szCs w:val="24"/>
        </w:rPr>
        <w:t>Crisantaspasa</w:t>
      </w:r>
      <w:proofErr w:type="spellEnd"/>
      <w:r w:rsidRPr="000E30A3">
        <w:rPr>
          <w:sz w:val="24"/>
          <w:szCs w:val="24"/>
        </w:rPr>
        <w:t xml:space="preserve"> sammen med eller umiddelbart før behandling med </w:t>
      </w:r>
      <w:proofErr w:type="spellStart"/>
      <w:r w:rsidRPr="000E30A3">
        <w:rPr>
          <w:sz w:val="24"/>
          <w:szCs w:val="24"/>
        </w:rPr>
        <w:t>vincristin</w:t>
      </w:r>
      <w:proofErr w:type="spellEnd"/>
      <w:r w:rsidRPr="000E30A3">
        <w:rPr>
          <w:sz w:val="24"/>
          <w:szCs w:val="24"/>
        </w:rPr>
        <w:t xml:space="preserve"> kan være forbundet med øget toksicitet og øget risiko for anafylaksi.</w:t>
      </w:r>
    </w:p>
    <w:p w:rsidR="000E30A3" w:rsidRPr="000E30A3" w:rsidRDefault="000E30A3" w:rsidP="000E30A3">
      <w:pPr>
        <w:tabs>
          <w:tab w:val="left" w:pos="851"/>
        </w:tabs>
        <w:ind w:left="851"/>
        <w:rPr>
          <w:sz w:val="24"/>
          <w:szCs w:val="24"/>
        </w:rPr>
      </w:pPr>
    </w:p>
    <w:p w:rsidR="000E30A3" w:rsidRPr="000E30A3" w:rsidRDefault="000E30A3" w:rsidP="008A1C5C">
      <w:pPr>
        <w:numPr>
          <w:ilvl w:val="0"/>
          <w:numId w:val="9"/>
        </w:numPr>
        <w:tabs>
          <w:tab w:val="left" w:pos="1134"/>
        </w:tabs>
        <w:ind w:left="851"/>
        <w:rPr>
          <w:sz w:val="24"/>
          <w:szCs w:val="24"/>
        </w:rPr>
      </w:pPr>
      <w:proofErr w:type="spellStart"/>
      <w:r w:rsidRPr="000E30A3">
        <w:rPr>
          <w:sz w:val="24"/>
          <w:szCs w:val="24"/>
        </w:rPr>
        <w:t>Imatinib</w:t>
      </w:r>
      <w:proofErr w:type="spellEnd"/>
    </w:p>
    <w:p w:rsidR="000E30A3" w:rsidRPr="000E30A3" w:rsidRDefault="000E30A3" w:rsidP="000E30A3">
      <w:pPr>
        <w:tabs>
          <w:tab w:val="left" w:pos="851"/>
        </w:tabs>
        <w:ind w:left="851"/>
        <w:rPr>
          <w:sz w:val="24"/>
          <w:szCs w:val="24"/>
        </w:rPr>
      </w:pPr>
      <w:r w:rsidRPr="000E30A3">
        <w:rPr>
          <w:sz w:val="24"/>
          <w:szCs w:val="24"/>
        </w:rPr>
        <w:t xml:space="preserve">Det er blevet rapporteret, at samtidig brug af </w:t>
      </w:r>
      <w:proofErr w:type="spellStart"/>
      <w:r w:rsidRPr="000E30A3">
        <w:rPr>
          <w:sz w:val="24"/>
          <w:szCs w:val="24"/>
        </w:rPr>
        <w:t>imatinib</w:t>
      </w:r>
      <w:proofErr w:type="spellEnd"/>
      <w:r w:rsidRPr="000E30A3">
        <w:rPr>
          <w:sz w:val="24"/>
          <w:szCs w:val="24"/>
        </w:rPr>
        <w:t xml:space="preserve"> med L-</w:t>
      </w:r>
      <w:proofErr w:type="spellStart"/>
      <w:r w:rsidRPr="000E30A3">
        <w:rPr>
          <w:sz w:val="24"/>
          <w:szCs w:val="24"/>
        </w:rPr>
        <w:t>asparaginase</w:t>
      </w:r>
      <w:proofErr w:type="spellEnd"/>
      <w:r w:rsidRPr="000E30A3">
        <w:rPr>
          <w:sz w:val="24"/>
          <w:szCs w:val="24"/>
        </w:rPr>
        <w:t xml:space="preserve"> kan være forbundet med øget levertoksicitet. Samtidig brug af </w:t>
      </w:r>
      <w:proofErr w:type="spellStart"/>
      <w:r w:rsidRPr="000E30A3">
        <w:rPr>
          <w:sz w:val="24"/>
          <w:szCs w:val="24"/>
        </w:rPr>
        <w:t>imatinib</w:t>
      </w:r>
      <w:proofErr w:type="spellEnd"/>
      <w:r w:rsidRPr="000E30A3">
        <w:rPr>
          <w:sz w:val="24"/>
          <w:szCs w:val="24"/>
        </w:rPr>
        <w:t xml:space="preserve"> kræver derfor særlige sikkerhedsforanstaltninger.</w:t>
      </w:r>
    </w:p>
    <w:p w:rsidR="000E30A3" w:rsidRPr="000E30A3" w:rsidRDefault="000E30A3" w:rsidP="000E30A3">
      <w:pPr>
        <w:tabs>
          <w:tab w:val="left" w:pos="851"/>
        </w:tabs>
        <w:ind w:left="851"/>
        <w:rPr>
          <w:sz w:val="24"/>
          <w:szCs w:val="24"/>
        </w:rPr>
      </w:pPr>
    </w:p>
    <w:p w:rsidR="000E30A3" w:rsidRPr="000E30A3" w:rsidRDefault="000E30A3" w:rsidP="000E30A3">
      <w:pPr>
        <w:tabs>
          <w:tab w:val="left" w:pos="851"/>
        </w:tabs>
        <w:ind w:left="851"/>
        <w:rPr>
          <w:sz w:val="24"/>
          <w:szCs w:val="24"/>
          <w:u w:val="single"/>
        </w:rPr>
      </w:pPr>
      <w:proofErr w:type="spellStart"/>
      <w:r w:rsidRPr="000E30A3">
        <w:rPr>
          <w:sz w:val="24"/>
          <w:szCs w:val="24"/>
          <w:u w:val="single"/>
        </w:rPr>
        <w:t>Farmakokinetiske</w:t>
      </w:r>
      <w:proofErr w:type="spellEnd"/>
      <w:r w:rsidRPr="000E30A3">
        <w:rPr>
          <w:sz w:val="24"/>
          <w:szCs w:val="24"/>
          <w:u w:val="single"/>
        </w:rPr>
        <w:t xml:space="preserve"> interaktioner</w:t>
      </w:r>
    </w:p>
    <w:p w:rsidR="000E30A3" w:rsidRPr="000E30A3" w:rsidRDefault="000E30A3" w:rsidP="000E30A3">
      <w:pPr>
        <w:tabs>
          <w:tab w:val="left" w:pos="851"/>
        </w:tabs>
        <w:ind w:left="851"/>
        <w:rPr>
          <w:sz w:val="24"/>
          <w:szCs w:val="24"/>
        </w:rPr>
      </w:pPr>
      <w:proofErr w:type="spellStart"/>
      <w:r w:rsidRPr="000E30A3">
        <w:rPr>
          <w:sz w:val="24"/>
          <w:szCs w:val="24"/>
        </w:rPr>
        <w:t>Crisantaspase</w:t>
      </w:r>
      <w:proofErr w:type="spellEnd"/>
      <w:r w:rsidRPr="000E30A3">
        <w:rPr>
          <w:sz w:val="24"/>
          <w:szCs w:val="24"/>
        </w:rPr>
        <w:t xml:space="preserve"> kan påvirke tolkningen af </w:t>
      </w:r>
      <w:proofErr w:type="spellStart"/>
      <w:r w:rsidRPr="000E30A3">
        <w:rPr>
          <w:sz w:val="24"/>
          <w:szCs w:val="24"/>
        </w:rPr>
        <w:t>thyreoideafunktionstests</w:t>
      </w:r>
      <w:proofErr w:type="spellEnd"/>
      <w:r w:rsidRPr="000E30A3">
        <w:rPr>
          <w:sz w:val="24"/>
          <w:szCs w:val="24"/>
        </w:rPr>
        <w:t xml:space="preserve"> på grund af et signifikant fald i koncentrationen af </w:t>
      </w:r>
      <w:proofErr w:type="spellStart"/>
      <w:r w:rsidRPr="000E30A3">
        <w:rPr>
          <w:sz w:val="24"/>
          <w:szCs w:val="24"/>
        </w:rPr>
        <w:t>thyroxinbindende</w:t>
      </w:r>
      <w:proofErr w:type="spellEnd"/>
      <w:r w:rsidRPr="000E30A3">
        <w:rPr>
          <w:sz w:val="24"/>
          <w:szCs w:val="24"/>
        </w:rPr>
        <w:t xml:space="preserve"> </w:t>
      </w:r>
      <w:proofErr w:type="spellStart"/>
      <w:r w:rsidRPr="000E30A3">
        <w:rPr>
          <w:sz w:val="24"/>
          <w:szCs w:val="24"/>
        </w:rPr>
        <w:t>globulin</w:t>
      </w:r>
      <w:proofErr w:type="spellEnd"/>
      <w:r w:rsidRPr="000E30A3">
        <w:rPr>
          <w:sz w:val="24"/>
          <w:szCs w:val="24"/>
        </w:rPr>
        <w:t xml:space="preserve"> (TBG) i serum (se også “Bivirkninger”).</w:t>
      </w:r>
    </w:p>
    <w:p w:rsidR="000E30A3" w:rsidRPr="000E30A3" w:rsidRDefault="000E30A3" w:rsidP="000E30A3">
      <w:pPr>
        <w:tabs>
          <w:tab w:val="left" w:pos="851"/>
        </w:tabs>
        <w:ind w:left="851"/>
        <w:rPr>
          <w:sz w:val="24"/>
          <w:szCs w:val="24"/>
        </w:rPr>
      </w:pPr>
    </w:p>
    <w:p w:rsidR="000E30A3" w:rsidRPr="000E30A3" w:rsidRDefault="000E30A3" w:rsidP="000E30A3">
      <w:pPr>
        <w:tabs>
          <w:tab w:val="left" w:pos="851"/>
        </w:tabs>
        <w:ind w:left="851"/>
        <w:rPr>
          <w:sz w:val="24"/>
          <w:szCs w:val="24"/>
        </w:rPr>
      </w:pPr>
      <w:r w:rsidRPr="000E30A3">
        <w:rPr>
          <w:sz w:val="24"/>
          <w:szCs w:val="24"/>
        </w:rPr>
        <w:t>Muligheden for interaktioner med lægemidler, hvis farmakokinetik påvirkes af L-</w:t>
      </w:r>
      <w:proofErr w:type="spellStart"/>
      <w:r w:rsidRPr="000E30A3">
        <w:rPr>
          <w:sz w:val="24"/>
          <w:szCs w:val="24"/>
        </w:rPr>
        <w:t>asparaginase</w:t>
      </w:r>
      <w:proofErr w:type="spellEnd"/>
      <w:r w:rsidRPr="000E30A3">
        <w:rPr>
          <w:sz w:val="24"/>
          <w:szCs w:val="24"/>
        </w:rPr>
        <w:t>-fremkaldte ændringer i leverfunktionen eller plasmaproteinniveauer, skal tages i betragtning ved administration af L-</w:t>
      </w:r>
      <w:proofErr w:type="spellStart"/>
      <w:r w:rsidRPr="000E30A3">
        <w:rPr>
          <w:sz w:val="24"/>
          <w:szCs w:val="24"/>
        </w:rPr>
        <w:t>asparaginase</w:t>
      </w:r>
      <w:proofErr w:type="spellEnd"/>
      <w:r w:rsidRPr="000E30A3">
        <w:rPr>
          <w:sz w:val="24"/>
          <w:szCs w:val="24"/>
        </w:rPr>
        <w:t xml:space="preserve">, herunder </w:t>
      </w:r>
      <w:proofErr w:type="spellStart"/>
      <w:r w:rsidRPr="000E30A3">
        <w:rPr>
          <w:sz w:val="24"/>
          <w:szCs w:val="24"/>
        </w:rPr>
        <w:t>crisantaspasa</w:t>
      </w:r>
      <w:proofErr w:type="spellEnd"/>
      <w:r w:rsidRPr="000E30A3">
        <w:rPr>
          <w:sz w:val="24"/>
          <w:szCs w:val="24"/>
        </w:rPr>
        <w:t>.</w:t>
      </w:r>
    </w:p>
    <w:p w:rsidR="000E30A3" w:rsidRPr="000E30A3" w:rsidRDefault="000E30A3" w:rsidP="000E30A3">
      <w:pPr>
        <w:tabs>
          <w:tab w:val="left" w:pos="851"/>
        </w:tabs>
        <w:ind w:left="851"/>
        <w:rPr>
          <w:sz w:val="24"/>
          <w:szCs w:val="24"/>
        </w:rPr>
      </w:pPr>
    </w:p>
    <w:p w:rsidR="000E30A3" w:rsidRPr="000E30A3" w:rsidRDefault="000E30A3" w:rsidP="000E30A3">
      <w:pPr>
        <w:tabs>
          <w:tab w:val="left" w:pos="851"/>
        </w:tabs>
        <w:ind w:left="851"/>
        <w:rPr>
          <w:sz w:val="24"/>
          <w:szCs w:val="24"/>
        </w:rPr>
      </w:pPr>
      <w:r w:rsidRPr="000E30A3">
        <w:rPr>
          <w:sz w:val="24"/>
          <w:szCs w:val="24"/>
        </w:rPr>
        <w:t xml:space="preserve">Administration af </w:t>
      </w:r>
      <w:proofErr w:type="spellStart"/>
      <w:r w:rsidRPr="000E30A3">
        <w:rPr>
          <w:sz w:val="24"/>
          <w:szCs w:val="24"/>
        </w:rPr>
        <w:t>allopurinol</w:t>
      </w:r>
      <w:proofErr w:type="spellEnd"/>
      <w:r w:rsidRPr="000E30A3">
        <w:rPr>
          <w:sz w:val="24"/>
          <w:szCs w:val="24"/>
        </w:rPr>
        <w:t xml:space="preserve"> anbefales i tilfælde af </w:t>
      </w:r>
      <w:proofErr w:type="spellStart"/>
      <w:r w:rsidRPr="000E30A3">
        <w:rPr>
          <w:sz w:val="24"/>
          <w:szCs w:val="24"/>
        </w:rPr>
        <w:t>uratnefropati</w:t>
      </w:r>
      <w:proofErr w:type="spellEnd"/>
      <w:r w:rsidRPr="000E30A3">
        <w:rPr>
          <w:sz w:val="24"/>
          <w:szCs w:val="24"/>
        </w:rPr>
        <w:t xml:space="preserve"> for at reducere </w:t>
      </w:r>
      <w:proofErr w:type="spellStart"/>
      <w:r w:rsidRPr="000E30A3">
        <w:rPr>
          <w:sz w:val="24"/>
          <w:szCs w:val="24"/>
        </w:rPr>
        <w:t>hyperurikæmi</w:t>
      </w:r>
      <w:proofErr w:type="spellEnd"/>
      <w:r w:rsidRPr="000E30A3">
        <w:rPr>
          <w:sz w:val="24"/>
          <w:szCs w:val="24"/>
        </w:rPr>
        <w:t>.</w:t>
      </w:r>
    </w:p>
    <w:p w:rsidR="000E30A3" w:rsidRDefault="000E30A3" w:rsidP="000E30A3">
      <w:pPr>
        <w:tabs>
          <w:tab w:val="left" w:pos="851"/>
        </w:tabs>
        <w:ind w:left="851"/>
        <w:rPr>
          <w:sz w:val="24"/>
          <w:szCs w:val="24"/>
        </w:rPr>
      </w:pPr>
    </w:p>
    <w:p w:rsidR="00F57CE0" w:rsidRDefault="00F57CE0" w:rsidP="000E30A3">
      <w:pPr>
        <w:tabs>
          <w:tab w:val="left" w:pos="851"/>
        </w:tabs>
        <w:ind w:left="851"/>
        <w:rPr>
          <w:sz w:val="24"/>
          <w:szCs w:val="24"/>
        </w:rPr>
      </w:pPr>
    </w:p>
    <w:p w:rsidR="00F57CE0" w:rsidRPr="000E30A3" w:rsidRDefault="00F57CE0" w:rsidP="000E30A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rsidR="00577724" w:rsidRPr="00577724" w:rsidRDefault="00577724" w:rsidP="00577724">
      <w:pPr>
        <w:tabs>
          <w:tab w:val="left" w:pos="851"/>
        </w:tabs>
        <w:ind w:left="851"/>
        <w:rPr>
          <w:sz w:val="24"/>
          <w:szCs w:val="24"/>
        </w:rPr>
      </w:pPr>
      <w:r w:rsidRPr="00577724">
        <w:rPr>
          <w:sz w:val="24"/>
          <w:szCs w:val="24"/>
        </w:rPr>
        <w:t>For virkninger relateret til samtidig administration af kemoterapi henvises til produktresuméet for den valgte kemoterapi.</w:t>
      </w:r>
    </w:p>
    <w:p w:rsidR="00577724" w:rsidRPr="00577724" w:rsidRDefault="00577724" w:rsidP="00577724">
      <w:pPr>
        <w:tabs>
          <w:tab w:val="left" w:pos="851"/>
        </w:tabs>
        <w:ind w:left="851"/>
        <w:rPr>
          <w:sz w:val="24"/>
          <w:szCs w:val="24"/>
        </w:rPr>
      </w:pPr>
    </w:p>
    <w:p w:rsidR="00577724" w:rsidRPr="00577724" w:rsidRDefault="00577724" w:rsidP="00577724">
      <w:pPr>
        <w:tabs>
          <w:tab w:val="left" w:pos="851"/>
        </w:tabs>
        <w:ind w:left="851"/>
        <w:rPr>
          <w:sz w:val="24"/>
          <w:szCs w:val="24"/>
        </w:rPr>
      </w:pPr>
      <w:r w:rsidRPr="00577724">
        <w:rPr>
          <w:sz w:val="24"/>
          <w:szCs w:val="24"/>
          <w:u w:val="single"/>
        </w:rPr>
        <w:t>Graviditet</w:t>
      </w:r>
    </w:p>
    <w:p w:rsidR="00577724" w:rsidRPr="00577724" w:rsidRDefault="00577724" w:rsidP="00577724">
      <w:pPr>
        <w:tabs>
          <w:tab w:val="left" w:pos="851"/>
        </w:tabs>
        <w:ind w:left="851"/>
        <w:rPr>
          <w:sz w:val="24"/>
          <w:szCs w:val="24"/>
        </w:rPr>
      </w:pPr>
      <w:r w:rsidRPr="00577724">
        <w:rPr>
          <w:sz w:val="24"/>
          <w:szCs w:val="24"/>
        </w:rPr>
        <w:t>Der er ingen eller utilstrækkelige data fra anvendelse af L-</w:t>
      </w:r>
      <w:proofErr w:type="spellStart"/>
      <w:r w:rsidRPr="00577724">
        <w:rPr>
          <w:sz w:val="24"/>
          <w:szCs w:val="24"/>
        </w:rPr>
        <w:t>asparaginase</w:t>
      </w:r>
      <w:proofErr w:type="spellEnd"/>
      <w:r w:rsidRPr="00577724">
        <w:rPr>
          <w:sz w:val="24"/>
          <w:szCs w:val="24"/>
        </w:rPr>
        <w:t xml:space="preserve"> til gravide kvinder. Der blev fundet </w:t>
      </w:r>
      <w:proofErr w:type="spellStart"/>
      <w:r w:rsidRPr="00577724">
        <w:rPr>
          <w:sz w:val="24"/>
          <w:szCs w:val="24"/>
        </w:rPr>
        <w:t>teratogenicitet</w:t>
      </w:r>
      <w:proofErr w:type="spellEnd"/>
      <w:r w:rsidRPr="00577724">
        <w:rPr>
          <w:sz w:val="24"/>
          <w:szCs w:val="24"/>
        </w:rPr>
        <w:t xml:space="preserve"> i dyrestudier (se pkt. 5.3).</w:t>
      </w:r>
    </w:p>
    <w:p w:rsidR="00577724" w:rsidRPr="00577724" w:rsidRDefault="00577724" w:rsidP="00577724">
      <w:pPr>
        <w:tabs>
          <w:tab w:val="left" w:pos="851"/>
        </w:tabs>
        <w:ind w:left="851"/>
        <w:rPr>
          <w:sz w:val="24"/>
          <w:szCs w:val="24"/>
        </w:rPr>
      </w:pPr>
    </w:p>
    <w:p w:rsidR="00577724" w:rsidRPr="00577724" w:rsidRDefault="00577724" w:rsidP="00577724">
      <w:pPr>
        <w:tabs>
          <w:tab w:val="left" w:pos="851"/>
        </w:tabs>
        <w:ind w:left="851"/>
        <w:rPr>
          <w:sz w:val="24"/>
          <w:szCs w:val="24"/>
        </w:rPr>
      </w:pPr>
      <w:proofErr w:type="spellStart"/>
      <w:r w:rsidRPr="00577724">
        <w:rPr>
          <w:sz w:val="24"/>
          <w:szCs w:val="24"/>
        </w:rPr>
        <w:t>Erwinase</w:t>
      </w:r>
      <w:proofErr w:type="spellEnd"/>
      <w:r w:rsidRPr="00577724">
        <w:rPr>
          <w:sz w:val="24"/>
          <w:szCs w:val="24"/>
        </w:rPr>
        <w:t xml:space="preserve"> anbefales ikke under graviditet eller til kvinder i den fødedygtige alder og mænd, som ønsker at blive far til et barn, og som ikke bruger præventionsmidler, medmindre det er tydeligt indiceret.</w:t>
      </w:r>
    </w:p>
    <w:p w:rsidR="00577724" w:rsidRPr="00577724" w:rsidRDefault="00577724" w:rsidP="00577724">
      <w:pPr>
        <w:tabs>
          <w:tab w:val="left" w:pos="851"/>
        </w:tabs>
        <w:ind w:left="851"/>
        <w:rPr>
          <w:sz w:val="24"/>
          <w:szCs w:val="24"/>
        </w:rPr>
      </w:pPr>
    </w:p>
    <w:p w:rsidR="00577724" w:rsidRPr="00577724" w:rsidRDefault="00577724" w:rsidP="00577724">
      <w:pPr>
        <w:tabs>
          <w:tab w:val="left" w:pos="851"/>
        </w:tabs>
        <w:ind w:left="851"/>
        <w:rPr>
          <w:sz w:val="24"/>
          <w:szCs w:val="24"/>
        </w:rPr>
      </w:pPr>
      <w:r w:rsidRPr="00577724">
        <w:rPr>
          <w:sz w:val="24"/>
          <w:szCs w:val="24"/>
          <w:u w:val="single"/>
        </w:rPr>
        <w:t>Amning</w:t>
      </w:r>
    </w:p>
    <w:p w:rsidR="00577724" w:rsidRPr="00577724" w:rsidRDefault="00577724" w:rsidP="00577724">
      <w:pPr>
        <w:tabs>
          <w:tab w:val="left" w:pos="851"/>
        </w:tabs>
        <w:ind w:left="851"/>
        <w:rPr>
          <w:sz w:val="24"/>
          <w:szCs w:val="24"/>
        </w:rPr>
      </w:pPr>
      <w:r w:rsidRPr="00577724">
        <w:rPr>
          <w:sz w:val="24"/>
          <w:szCs w:val="24"/>
        </w:rPr>
        <w:t>Det er ukendt, om L-</w:t>
      </w:r>
      <w:proofErr w:type="spellStart"/>
      <w:r w:rsidRPr="00577724">
        <w:rPr>
          <w:sz w:val="24"/>
          <w:szCs w:val="24"/>
        </w:rPr>
        <w:t>asparaginase</w:t>
      </w:r>
      <w:proofErr w:type="spellEnd"/>
      <w:r w:rsidRPr="00577724">
        <w:rPr>
          <w:sz w:val="24"/>
          <w:szCs w:val="24"/>
        </w:rPr>
        <w:t xml:space="preserve"> udskilles i human mælk. Udskillelsen af L-</w:t>
      </w:r>
      <w:proofErr w:type="spellStart"/>
      <w:r w:rsidRPr="00577724">
        <w:rPr>
          <w:sz w:val="24"/>
          <w:szCs w:val="24"/>
        </w:rPr>
        <w:t>asparaginase</w:t>
      </w:r>
      <w:proofErr w:type="spellEnd"/>
      <w:r w:rsidRPr="00577724">
        <w:rPr>
          <w:sz w:val="24"/>
          <w:szCs w:val="24"/>
        </w:rPr>
        <w:t xml:space="preserve"> er ikke blevet undersøgt hos dyr. En risiko for børn, der ammes, kan ikke udelukkes, og derfor bør </w:t>
      </w:r>
      <w:proofErr w:type="spellStart"/>
      <w:r w:rsidRPr="00577724">
        <w:rPr>
          <w:sz w:val="24"/>
          <w:szCs w:val="24"/>
        </w:rPr>
        <w:t>Erwinase</w:t>
      </w:r>
      <w:proofErr w:type="spellEnd"/>
      <w:r w:rsidRPr="00577724">
        <w:rPr>
          <w:sz w:val="24"/>
          <w:szCs w:val="24"/>
        </w:rPr>
        <w:t xml:space="preserve"> ikke anvendes under amning.</w:t>
      </w:r>
    </w:p>
    <w:p w:rsidR="00577724" w:rsidRPr="00577724" w:rsidRDefault="00577724" w:rsidP="00577724">
      <w:pPr>
        <w:tabs>
          <w:tab w:val="left" w:pos="851"/>
        </w:tabs>
        <w:ind w:left="851"/>
        <w:rPr>
          <w:sz w:val="24"/>
          <w:szCs w:val="24"/>
        </w:rPr>
      </w:pPr>
    </w:p>
    <w:p w:rsidR="00577724" w:rsidRPr="00577724" w:rsidRDefault="00577724" w:rsidP="00577724">
      <w:pPr>
        <w:tabs>
          <w:tab w:val="left" w:pos="851"/>
        </w:tabs>
        <w:ind w:left="851"/>
        <w:rPr>
          <w:sz w:val="24"/>
          <w:szCs w:val="24"/>
        </w:rPr>
      </w:pPr>
      <w:r w:rsidRPr="00577724">
        <w:rPr>
          <w:sz w:val="24"/>
          <w:szCs w:val="24"/>
          <w:u w:val="single"/>
        </w:rPr>
        <w:t>Fertilitet</w:t>
      </w:r>
    </w:p>
    <w:p w:rsidR="00577724" w:rsidRPr="00577724" w:rsidRDefault="00577724" w:rsidP="00577724">
      <w:pPr>
        <w:tabs>
          <w:tab w:val="left" w:pos="851"/>
        </w:tabs>
        <w:ind w:left="851"/>
        <w:rPr>
          <w:sz w:val="24"/>
          <w:szCs w:val="24"/>
        </w:rPr>
      </w:pPr>
      <w:r w:rsidRPr="00577724">
        <w:rPr>
          <w:sz w:val="24"/>
          <w:szCs w:val="24"/>
        </w:rPr>
        <w:t xml:space="preserve">Effekten af </w:t>
      </w:r>
      <w:proofErr w:type="spellStart"/>
      <w:r w:rsidRPr="00577724">
        <w:rPr>
          <w:sz w:val="24"/>
          <w:szCs w:val="24"/>
        </w:rPr>
        <w:t>crisantaspase</w:t>
      </w:r>
      <w:proofErr w:type="spellEnd"/>
      <w:r w:rsidRPr="00577724">
        <w:rPr>
          <w:sz w:val="24"/>
          <w:szCs w:val="24"/>
        </w:rPr>
        <w:t xml:space="preserve"> på fertiliteten kendes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577724" w:rsidRDefault="004A0496" w:rsidP="00577724">
      <w:pPr>
        <w:tabs>
          <w:tab w:val="left" w:pos="851"/>
        </w:tabs>
        <w:ind w:left="851"/>
        <w:rPr>
          <w:sz w:val="24"/>
          <w:szCs w:val="24"/>
        </w:rPr>
      </w:pPr>
      <w:r>
        <w:rPr>
          <w:sz w:val="24"/>
          <w:szCs w:val="24"/>
        </w:rPr>
        <w:t>Ikke</w:t>
      </w:r>
      <w:r w:rsidR="00577724">
        <w:rPr>
          <w:sz w:val="24"/>
          <w:szCs w:val="24"/>
        </w:rPr>
        <w:t xml:space="preserve"> mærkning.</w:t>
      </w:r>
    </w:p>
    <w:p w:rsidR="00577724" w:rsidRPr="00577724" w:rsidRDefault="00577724" w:rsidP="00577724">
      <w:pPr>
        <w:tabs>
          <w:tab w:val="left" w:pos="851"/>
        </w:tabs>
        <w:ind w:left="851"/>
        <w:rPr>
          <w:sz w:val="24"/>
          <w:szCs w:val="24"/>
        </w:rPr>
      </w:pPr>
      <w:r w:rsidRPr="00577724">
        <w:rPr>
          <w:sz w:val="24"/>
          <w:szCs w:val="24"/>
        </w:rPr>
        <w:t>Der foreligger ingen data. Der skal tages højde for mulig CNS-depression, kvalme og opkastning, når man fører motorkøretøj eller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b/>
          <w:bCs/>
          <w:sz w:val="24"/>
          <w:szCs w:val="24"/>
        </w:rPr>
      </w:pPr>
      <w:r w:rsidRPr="006C515C">
        <w:rPr>
          <w:b/>
          <w:bCs/>
          <w:sz w:val="24"/>
          <w:szCs w:val="24"/>
        </w:rPr>
        <w:t>a) Sammenfatning af sikkerhedsprofilen</w:t>
      </w:r>
    </w:p>
    <w:p w:rsidR="006C515C" w:rsidRPr="006C515C" w:rsidRDefault="006C515C" w:rsidP="006C515C">
      <w:pPr>
        <w:tabs>
          <w:tab w:val="left" w:pos="851"/>
        </w:tabs>
        <w:ind w:left="851"/>
        <w:rPr>
          <w:sz w:val="24"/>
          <w:szCs w:val="24"/>
        </w:rPr>
      </w:pPr>
      <w:r w:rsidRPr="006C515C">
        <w:rPr>
          <w:sz w:val="24"/>
          <w:szCs w:val="24"/>
        </w:rPr>
        <w:t>De to hyppigste bivirkninger er:</w:t>
      </w:r>
    </w:p>
    <w:p w:rsidR="006C515C" w:rsidRPr="006C515C" w:rsidRDefault="006C515C" w:rsidP="007C13EF">
      <w:pPr>
        <w:numPr>
          <w:ilvl w:val="0"/>
          <w:numId w:val="10"/>
        </w:numPr>
        <w:tabs>
          <w:tab w:val="left" w:pos="1134"/>
        </w:tabs>
        <w:ind w:left="1134" w:hanging="283"/>
        <w:rPr>
          <w:sz w:val="24"/>
          <w:szCs w:val="24"/>
        </w:rPr>
      </w:pPr>
      <w:r w:rsidRPr="006C515C">
        <w:rPr>
          <w:sz w:val="24"/>
          <w:szCs w:val="24"/>
        </w:rPr>
        <w:t xml:space="preserve">Overfølsomhed, herunder nældefeber, feber, </w:t>
      </w:r>
      <w:proofErr w:type="spellStart"/>
      <w:r w:rsidRPr="006C515C">
        <w:rPr>
          <w:sz w:val="24"/>
          <w:szCs w:val="24"/>
        </w:rPr>
        <w:t>bronkospasmer</w:t>
      </w:r>
      <w:proofErr w:type="spellEnd"/>
      <w:r w:rsidRPr="006C515C">
        <w:rPr>
          <w:sz w:val="24"/>
          <w:szCs w:val="24"/>
        </w:rPr>
        <w:t xml:space="preserve">, </w:t>
      </w:r>
      <w:proofErr w:type="spellStart"/>
      <w:r w:rsidRPr="006C515C">
        <w:rPr>
          <w:sz w:val="24"/>
          <w:szCs w:val="24"/>
        </w:rPr>
        <w:t>artralgi</w:t>
      </w:r>
      <w:proofErr w:type="spellEnd"/>
      <w:r w:rsidRPr="006C515C">
        <w:rPr>
          <w:sz w:val="24"/>
          <w:szCs w:val="24"/>
        </w:rPr>
        <w:t xml:space="preserve">, </w:t>
      </w:r>
      <w:proofErr w:type="spellStart"/>
      <w:r w:rsidRPr="006C515C">
        <w:rPr>
          <w:sz w:val="24"/>
          <w:szCs w:val="24"/>
        </w:rPr>
        <w:t>angioødem</w:t>
      </w:r>
      <w:proofErr w:type="spellEnd"/>
      <w:r w:rsidRPr="006C515C">
        <w:rPr>
          <w:sz w:val="24"/>
          <w:szCs w:val="24"/>
        </w:rPr>
        <w:t xml:space="preserve">, hypotension, andre allergiske reaktioner eller </w:t>
      </w:r>
      <w:proofErr w:type="spellStart"/>
      <w:r w:rsidRPr="006C515C">
        <w:rPr>
          <w:sz w:val="24"/>
          <w:szCs w:val="24"/>
        </w:rPr>
        <w:t>anafylaktisk</w:t>
      </w:r>
      <w:proofErr w:type="spellEnd"/>
      <w:r w:rsidRPr="006C515C">
        <w:rPr>
          <w:sz w:val="24"/>
          <w:szCs w:val="24"/>
        </w:rPr>
        <w:t xml:space="preserve"> chok.</w:t>
      </w:r>
      <w:r w:rsidRPr="006C515C">
        <w:rPr>
          <w:b/>
          <w:bCs/>
          <w:i/>
          <w:iCs/>
          <w:sz w:val="24"/>
          <w:szCs w:val="24"/>
        </w:rPr>
        <w:t xml:space="preserve"> </w:t>
      </w:r>
      <w:r w:rsidRPr="006C515C">
        <w:rPr>
          <w:sz w:val="24"/>
          <w:szCs w:val="24"/>
        </w:rPr>
        <w:t>I tilfælde af alvorlig overfølsomhedsreaktion skal behandlingen straks afbrydes og ikke genoptages (se pkt. 4.4).</w:t>
      </w:r>
    </w:p>
    <w:p w:rsidR="006C515C" w:rsidRPr="006C515C" w:rsidRDefault="006C515C" w:rsidP="007C13EF">
      <w:pPr>
        <w:numPr>
          <w:ilvl w:val="0"/>
          <w:numId w:val="10"/>
        </w:numPr>
        <w:tabs>
          <w:tab w:val="left" w:pos="1134"/>
        </w:tabs>
        <w:ind w:left="1134" w:hanging="283"/>
        <w:rPr>
          <w:sz w:val="24"/>
          <w:szCs w:val="24"/>
        </w:rPr>
      </w:pPr>
      <w:r w:rsidRPr="006C515C">
        <w:rPr>
          <w:sz w:val="24"/>
          <w:szCs w:val="24"/>
        </w:rPr>
        <w:t xml:space="preserve">Koagulationsabnormiteter på grund af nedsat proteinsyntese er den </w:t>
      </w:r>
      <w:proofErr w:type="spellStart"/>
      <w:r w:rsidRPr="006C515C">
        <w:rPr>
          <w:sz w:val="24"/>
          <w:szCs w:val="24"/>
        </w:rPr>
        <w:t>næsthyppigste</w:t>
      </w:r>
      <w:proofErr w:type="spellEnd"/>
      <w:r w:rsidRPr="006C515C">
        <w:rPr>
          <w:sz w:val="24"/>
          <w:szCs w:val="24"/>
        </w:rPr>
        <w:t xml:space="preserve"> klasse af bivirkninger.</w:t>
      </w:r>
      <w:r w:rsidRPr="006C515C">
        <w:rPr>
          <w:b/>
          <w:bCs/>
          <w:i/>
          <w:iCs/>
          <w:sz w:val="24"/>
          <w:szCs w:val="24"/>
        </w:rPr>
        <w:t xml:space="preserve"> </w:t>
      </w:r>
      <w:r w:rsidRPr="006C515C">
        <w:rPr>
          <w:sz w:val="24"/>
          <w:szCs w:val="24"/>
        </w:rPr>
        <w:t xml:space="preserve">Koagulationsforstyrrelser som følge af en reduktion i antallet af koagulationsfaktorer og </w:t>
      </w:r>
      <w:proofErr w:type="spellStart"/>
      <w:r w:rsidRPr="006C515C">
        <w:rPr>
          <w:sz w:val="24"/>
          <w:szCs w:val="24"/>
        </w:rPr>
        <w:t>koagulationshæmmere</w:t>
      </w:r>
      <w:proofErr w:type="spellEnd"/>
      <w:r w:rsidRPr="006C515C">
        <w:rPr>
          <w:sz w:val="24"/>
          <w:szCs w:val="24"/>
        </w:rPr>
        <w:t xml:space="preserve"> (såsom </w:t>
      </w:r>
      <w:proofErr w:type="spellStart"/>
      <w:r w:rsidRPr="006C515C">
        <w:rPr>
          <w:sz w:val="24"/>
          <w:szCs w:val="24"/>
        </w:rPr>
        <w:t>antitrombin</w:t>
      </w:r>
      <w:proofErr w:type="spellEnd"/>
      <w:r w:rsidRPr="006C515C">
        <w:rPr>
          <w:sz w:val="24"/>
          <w:szCs w:val="24"/>
        </w:rPr>
        <w:t xml:space="preserve"> III, protein C og S), </w:t>
      </w:r>
      <w:proofErr w:type="spellStart"/>
      <w:r w:rsidRPr="006C515C">
        <w:rPr>
          <w:sz w:val="24"/>
          <w:szCs w:val="24"/>
        </w:rPr>
        <w:t>hypofibrinogenæmi</w:t>
      </w:r>
      <w:proofErr w:type="spellEnd"/>
      <w:r w:rsidRPr="006C515C">
        <w:rPr>
          <w:sz w:val="24"/>
          <w:szCs w:val="24"/>
        </w:rPr>
        <w:t xml:space="preserve">, øget </w:t>
      </w:r>
      <w:proofErr w:type="spellStart"/>
      <w:r w:rsidRPr="006C515C">
        <w:rPr>
          <w:sz w:val="24"/>
          <w:szCs w:val="24"/>
        </w:rPr>
        <w:t>protrombintid</w:t>
      </w:r>
      <w:proofErr w:type="spellEnd"/>
      <w:r w:rsidRPr="006C515C">
        <w:rPr>
          <w:sz w:val="24"/>
          <w:szCs w:val="24"/>
        </w:rPr>
        <w:t xml:space="preserve">, øget delvis </w:t>
      </w:r>
      <w:proofErr w:type="spellStart"/>
      <w:r w:rsidRPr="006C515C">
        <w:rPr>
          <w:sz w:val="24"/>
          <w:szCs w:val="24"/>
        </w:rPr>
        <w:t>tromboplastintid</w:t>
      </w:r>
      <w:proofErr w:type="spellEnd"/>
      <w:r w:rsidRPr="006C515C">
        <w:rPr>
          <w:sz w:val="24"/>
          <w:szCs w:val="24"/>
        </w:rPr>
        <w:t xml:space="preserve"> og en reduktion i </w:t>
      </w:r>
      <w:proofErr w:type="spellStart"/>
      <w:r w:rsidRPr="006C515C">
        <w:rPr>
          <w:sz w:val="24"/>
          <w:szCs w:val="24"/>
        </w:rPr>
        <w:t>plasminogenniveauet</w:t>
      </w:r>
      <w:proofErr w:type="spellEnd"/>
      <w:r w:rsidRPr="006C515C">
        <w:rPr>
          <w:sz w:val="24"/>
          <w:szCs w:val="24"/>
        </w:rPr>
        <w:t xml:space="preserve"> kan resultere i </w:t>
      </w:r>
      <w:proofErr w:type="spellStart"/>
      <w:r w:rsidRPr="006C515C">
        <w:rPr>
          <w:sz w:val="24"/>
          <w:szCs w:val="24"/>
        </w:rPr>
        <w:t>tromboemboliske</w:t>
      </w:r>
      <w:proofErr w:type="spellEnd"/>
      <w:r w:rsidRPr="006C515C">
        <w:rPr>
          <w:sz w:val="24"/>
          <w:szCs w:val="24"/>
        </w:rPr>
        <w:t xml:space="preserve"> og </w:t>
      </w:r>
      <w:proofErr w:type="spellStart"/>
      <w:r w:rsidRPr="006C515C">
        <w:rPr>
          <w:sz w:val="24"/>
          <w:szCs w:val="24"/>
        </w:rPr>
        <w:t>hæmoragiske</w:t>
      </w:r>
      <w:proofErr w:type="spellEnd"/>
      <w:r w:rsidRPr="006C515C">
        <w:rPr>
          <w:sz w:val="24"/>
          <w:szCs w:val="24"/>
        </w:rPr>
        <w:t xml:space="preserve"> komplikationer. Trombose af blodkar i det perifere, </w:t>
      </w:r>
      <w:proofErr w:type="spellStart"/>
      <w:r w:rsidRPr="006C515C">
        <w:rPr>
          <w:sz w:val="24"/>
          <w:szCs w:val="24"/>
        </w:rPr>
        <w:t>pulmonale</w:t>
      </w:r>
      <w:proofErr w:type="spellEnd"/>
      <w:r w:rsidRPr="006C515C">
        <w:rPr>
          <w:sz w:val="24"/>
          <w:szCs w:val="24"/>
        </w:rPr>
        <w:t xml:space="preserve"> eller centralnervesystemerne er blevet rapporteret, potentielt dødelig eller med forsinket resteffekt, afhængigt af </w:t>
      </w:r>
      <w:proofErr w:type="spellStart"/>
      <w:r w:rsidRPr="006C515C">
        <w:rPr>
          <w:sz w:val="24"/>
          <w:szCs w:val="24"/>
        </w:rPr>
        <w:t>okklusionsstedet</w:t>
      </w:r>
      <w:proofErr w:type="spellEnd"/>
      <w:r w:rsidRPr="006C515C">
        <w:rPr>
          <w:sz w:val="24"/>
          <w:szCs w:val="24"/>
        </w:rPr>
        <w:t>. Andre risikofaktorer, der bidrager til koagulationsabnormiteter, omfatter selve sygdommen, samtidig steroidbehandling og centrale venekatetre (se pkt. 4.4).</w:t>
      </w:r>
    </w:p>
    <w:p w:rsidR="006C515C" w:rsidRPr="006C515C" w:rsidRDefault="006C515C" w:rsidP="006C515C">
      <w:pPr>
        <w:tabs>
          <w:tab w:val="left" w:pos="851"/>
        </w:tabs>
        <w:ind w:left="851"/>
        <w:rPr>
          <w:sz w:val="24"/>
          <w:szCs w:val="24"/>
        </w:rPr>
      </w:pPr>
    </w:p>
    <w:p w:rsidR="007C13EF" w:rsidRDefault="006C515C" w:rsidP="00F57CE0">
      <w:pPr>
        <w:tabs>
          <w:tab w:val="left" w:pos="851"/>
        </w:tabs>
        <w:ind w:left="851"/>
        <w:rPr>
          <w:sz w:val="24"/>
          <w:szCs w:val="24"/>
        </w:rPr>
      </w:pPr>
      <w:r w:rsidRPr="006C515C">
        <w:rPr>
          <w:sz w:val="24"/>
          <w:szCs w:val="24"/>
        </w:rPr>
        <w:t>Bivirkningerne er generelt reversible.</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b/>
          <w:bCs/>
          <w:sz w:val="24"/>
          <w:szCs w:val="24"/>
        </w:rPr>
      </w:pPr>
      <w:r w:rsidRPr="006C515C">
        <w:rPr>
          <w:b/>
          <w:bCs/>
          <w:sz w:val="24"/>
          <w:szCs w:val="24"/>
        </w:rPr>
        <w:t>b) Skema over bivirkninger</w:t>
      </w:r>
    </w:p>
    <w:p w:rsidR="006C515C" w:rsidRPr="006C515C" w:rsidRDefault="006C515C" w:rsidP="006C515C">
      <w:pPr>
        <w:tabs>
          <w:tab w:val="left" w:pos="851"/>
        </w:tabs>
        <w:ind w:left="851"/>
        <w:rPr>
          <w:sz w:val="24"/>
          <w:szCs w:val="24"/>
        </w:rPr>
      </w:pPr>
      <w:r w:rsidRPr="006C515C">
        <w:rPr>
          <w:sz w:val="24"/>
          <w:szCs w:val="24"/>
        </w:rPr>
        <w:t xml:space="preserve">Dataene om bivirkninger i tabel 1 er blevet fastlagt på basis af 3 kliniske studier (100EUSA12, AALL07P2 og </w:t>
      </w:r>
      <w:proofErr w:type="spellStart"/>
      <w:r w:rsidRPr="006C515C">
        <w:rPr>
          <w:sz w:val="24"/>
          <w:szCs w:val="24"/>
        </w:rPr>
        <w:t>Erwinaze</w:t>
      </w:r>
      <w:proofErr w:type="spellEnd"/>
      <w:r w:rsidRPr="006C515C">
        <w:rPr>
          <w:sz w:val="24"/>
          <w:szCs w:val="24"/>
        </w:rPr>
        <w:t xml:space="preserve"> Master </w:t>
      </w:r>
      <w:proofErr w:type="spellStart"/>
      <w:r w:rsidRPr="006C515C">
        <w:rPr>
          <w:sz w:val="24"/>
          <w:szCs w:val="24"/>
        </w:rPr>
        <w:t>Treatment</w:t>
      </w:r>
      <w:proofErr w:type="spellEnd"/>
      <w:r w:rsidRPr="006C515C">
        <w:rPr>
          <w:sz w:val="24"/>
          <w:szCs w:val="24"/>
        </w:rPr>
        <w:t xml:space="preserve"> Protocol [EMTP]) med </w:t>
      </w:r>
      <w:proofErr w:type="spellStart"/>
      <w:r w:rsidRPr="006C515C">
        <w:rPr>
          <w:sz w:val="24"/>
          <w:szCs w:val="24"/>
        </w:rPr>
        <w:t>crisantaspase</w:t>
      </w:r>
      <w:proofErr w:type="spellEnd"/>
      <w:r w:rsidRPr="006C515C">
        <w:rPr>
          <w:sz w:val="24"/>
          <w:szCs w:val="24"/>
        </w:rPr>
        <w:t xml:space="preserve"> hos 1028 patienter (primært pædiatriske patienter), hvoraf størstedelen havde </w:t>
      </w:r>
      <w:proofErr w:type="spellStart"/>
      <w:r w:rsidRPr="006C515C">
        <w:rPr>
          <w:sz w:val="24"/>
          <w:szCs w:val="24"/>
        </w:rPr>
        <w:lastRenderedPageBreak/>
        <w:t>lymfoblastleukæmi</w:t>
      </w:r>
      <w:proofErr w:type="spellEnd"/>
      <w:r w:rsidRPr="006C515C">
        <w:rPr>
          <w:sz w:val="24"/>
          <w:szCs w:val="24"/>
        </w:rPr>
        <w:t xml:space="preserve">, såvel som erfaringer efter markedsføring med </w:t>
      </w:r>
      <w:proofErr w:type="spellStart"/>
      <w:r w:rsidRPr="006C515C">
        <w:rPr>
          <w:sz w:val="24"/>
          <w:szCs w:val="24"/>
        </w:rPr>
        <w:t>crisantaspase</w:t>
      </w:r>
      <w:proofErr w:type="spellEnd"/>
      <w:r w:rsidRPr="006C515C">
        <w:rPr>
          <w:sz w:val="24"/>
          <w:szCs w:val="24"/>
        </w:rPr>
        <w:t xml:space="preserve"> og andre L-</w:t>
      </w:r>
      <w:proofErr w:type="spellStart"/>
      <w:r w:rsidRPr="006C515C">
        <w:rPr>
          <w:sz w:val="24"/>
          <w:szCs w:val="24"/>
        </w:rPr>
        <w:t>asparagin</w:t>
      </w:r>
      <w:proofErr w:type="spellEnd"/>
      <w:r w:rsidRPr="006C515C">
        <w:rPr>
          <w:sz w:val="24"/>
          <w:szCs w:val="24"/>
        </w:rPr>
        <w:t>-præparater hos pædiatriske og voksne patienter.</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rPr>
        <w:t>Nogle af de bivirkninger, der er angivet nedenfor, vides at være forbundet med kemoterapeutiske regimer med flere stoffer (f.eks. reaktioner som følge af knoglemarvsdepression og infektioner).</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rPr>
        <w:t xml:space="preserve">Hyppigheden er defineret som: </w:t>
      </w:r>
      <w:r w:rsidR="001916C6">
        <w:rPr>
          <w:sz w:val="24"/>
          <w:szCs w:val="24"/>
        </w:rPr>
        <w:t>M</w:t>
      </w:r>
      <w:r w:rsidRPr="006C515C">
        <w:rPr>
          <w:sz w:val="24"/>
          <w:szCs w:val="24"/>
        </w:rPr>
        <w:t>eget almindelig (≥ 1/10), almindelig (≥ 1/100 til &lt; 1/10), ikke almindelig (≥ 1/1 000 til &lt; 1/100); sjælden (≥ 1/10 000 til &lt; 1/1 000), meget sjælden (&lt; 1/10 000), og ikke kendt (kan ikke estimeres ud fra forhåndenværende data).</w:t>
      </w:r>
    </w:p>
    <w:p w:rsidR="006C515C" w:rsidRPr="006C515C" w:rsidRDefault="006C515C" w:rsidP="006C515C">
      <w:pPr>
        <w:tabs>
          <w:tab w:val="left" w:pos="851"/>
        </w:tabs>
        <w:ind w:left="851"/>
        <w:rPr>
          <w:sz w:val="24"/>
          <w:szCs w:val="24"/>
        </w:rPr>
      </w:pPr>
    </w:p>
    <w:tbl>
      <w:tblPr>
        <w:tblW w:w="8767" w:type="dxa"/>
        <w:tblInd w:w="846" w:type="dxa"/>
        <w:tblCellMar>
          <w:right w:w="106" w:type="dxa"/>
        </w:tblCellMar>
        <w:tblLook w:val="04A0" w:firstRow="1" w:lastRow="0" w:firstColumn="1" w:lastColumn="0" w:noHBand="0" w:noVBand="1"/>
      </w:tblPr>
      <w:tblGrid>
        <w:gridCol w:w="2950"/>
        <w:gridCol w:w="3445"/>
        <w:gridCol w:w="2372"/>
      </w:tblGrid>
      <w:tr w:rsidR="006C515C" w:rsidRPr="006C515C" w:rsidTr="00D56B23">
        <w:tc>
          <w:tcPr>
            <w:tcW w:w="8767" w:type="dxa"/>
            <w:gridSpan w:val="3"/>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b/>
                <w:sz w:val="24"/>
                <w:szCs w:val="24"/>
              </w:rPr>
            </w:pPr>
            <w:r w:rsidRPr="006C515C">
              <w:rPr>
                <w:sz w:val="24"/>
                <w:szCs w:val="24"/>
              </w:rPr>
              <w:br w:type="page"/>
            </w:r>
            <w:r w:rsidRPr="006C515C">
              <w:rPr>
                <w:b/>
                <w:bCs/>
                <w:sz w:val="24"/>
                <w:szCs w:val="24"/>
              </w:rPr>
              <w:t>Tabel 1: Bivirkninger</w:t>
            </w:r>
          </w:p>
        </w:tc>
      </w:tr>
      <w:tr w:rsidR="006C515C" w:rsidRPr="006C515C" w:rsidTr="00D56B23">
        <w:tc>
          <w:tcPr>
            <w:tcW w:w="2950" w:type="dxa"/>
            <w:tcBorders>
              <w:top w:val="single" w:sz="4" w:space="0" w:color="000000"/>
              <w:left w:val="single" w:sz="4" w:space="0" w:color="000000"/>
              <w:bottom w:val="single" w:sz="4" w:space="0" w:color="000000"/>
              <w:right w:val="single" w:sz="4" w:space="0" w:color="000000"/>
            </w:tcBorders>
            <w:hideMark/>
          </w:tcPr>
          <w:p w:rsidR="006C515C" w:rsidRDefault="006C515C" w:rsidP="00FD6FC9">
            <w:pPr>
              <w:rPr>
                <w:sz w:val="24"/>
                <w:szCs w:val="24"/>
              </w:rPr>
            </w:pPr>
            <w:r w:rsidRPr="006C515C">
              <w:rPr>
                <w:sz w:val="24"/>
                <w:szCs w:val="24"/>
              </w:rPr>
              <w:t>Systemorganklasse</w:t>
            </w:r>
          </w:p>
          <w:p w:rsidR="00D56B23" w:rsidRPr="006C515C" w:rsidRDefault="00D56B23"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ind w:left="64"/>
              <w:rPr>
                <w:sz w:val="24"/>
                <w:szCs w:val="24"/>
              </w:rPr>
            </w:pPr>
            <w:r w:rsidRPr="006C515C">
              <w:rPr>
                <w:sz w:val="24"/>
                <w:szCs w:val="24"/>
              </w:rPr>
              <w:t>Bivirkninger</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rPr>
                <w:sz w:val="24"/>
                <w:szCs w:val="24"/>
              </w:rPr>
            </w:pPr>
            <w:r w:rsidRPr="006C515C">
              <w:rPr>
                <w:sz w:val="24"/>
                <w:szCs w:val="24"/>
              </w:rPr>
              <w:t>Hyppighed</w:t>
            </w:r>
          </w:p>
        </w:tc>
      </w:tr>
      <w:tr w:rsidR="006C515C" w:rsidRPr="006C515C" w:rsidTr="00D56B23">
        <w:tc>
          <w:tcPr>
            <w:tcW w:w="2950"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Infektioner og parasitære sygdomme</w:t>
            </w: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Infektioner/sepsis</w:t>
            </w:r>
            <w:r w:rsidRPr="006C515C">
              <w:rPr>
                <w:sz w:val="24"/>
                <w:szCs w:val="24"/>
                <w:vertAlign w:val="superscript"/>
              </w:rPr>
              <w:t>1,2</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r w:rsidRPr="006C515C">
              <w:rPr>
                <w:sz w:val="24"/>
                <w:szCs w:val="24"/>
              </w:rPr>
              <w:t>Blod og lymfesystem</w:t>
            </w: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Leukopeni</w:t>
            </w:r>
            <w:proofErr w:type="spellEnd"/>
            <w:r w:rsidRPr="006C515C">
              <w:rPr>
                <w:sz w:val="24"/>
                <w:szCs w:val="24"/>
              </w:rPr>
              <w:t xml:space="preserve"> (herunder </w:t>
            </w:r>
            <w:proofErr w:type="spellStart"/>
            <w:r w:rsidRPr="006C515C">
              <w:rPr>
                <w:sz w:val="24"/>
                <w:szCs w:val="24"/>
              </w:rPr>
              <w:t>neutropeni</w:t>
            </w:r>
            <w:proofErr w:type="spellEnd"/>
            <w:r w:rsidRPr="006C515C">
              <w:rPr>
                <w:sz w:val="24"/>
                <w:szCs w:val="24"/>
              </w:rPr>
              <w:t>)</w:t>
            </w:r>
            <w:r w:rsidRPr="006C515C">
              <w:rPr>
                <w:sz w:val="24"/>
                <w:szCs w:val="24"/>
                <w:vertAlign w:val="superscript"/>
              </w:rPr>
              <w:t>3</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Trombocytopeni</w:t>
            </w:r>
            <w:r w:rsidRPr="006C515C">
              <w:rPr>
                <w:sz w:val="24"/>
                <w:szCs w:val="24"/>
                <w:vertAlign w:val="superscript"/>
              </w:rPr>
              <w:t>3</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Anæmi</w:t>
            </w:r>
            <w:r w:rsidRPr="006C515C">
              <w:rPr>
                <w:sz w:val="24"/>
                <w:szCs w:val="24"/>
                <w:vertAlign w:val="superscript"/>
              </w:rPr>
              <w:t>3</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Febril neutropeni</w:t>
            </w:r>
            <w:r w:rsidRPr="006C515C">
              <w:rPr>
                <w:sz w:val="24"/>
                <w:szCs w:val="24"/>
                <w:vertAlign w:val="superscript"/>
              </w:rPr>
              <w:t>3</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Pancytopeni</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Hæmolytisk</w:t>
            </w:r>
            <w:proofErr w:type="spellEnd"/>
            <w:r w:rsidRPr="006C515C">
              <w:rPr>
                <w:sz w:val="24"/>
                <w:szCs w:val="24"/>
              </w:rPr>
              <w:t xml:space="preserve"> anæmi</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Immunsystemet</w:t>
            </w: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 xml:space="preserve">Overfølsomhedsreaktioner (ikke på eller nær </w:t>
            </w:r>
            <w:proofErr w:type="gramStart"/>
            <w:r w:rsidRPr="006C515C">
              <w:rPr>
                <w:sz w:val="24"/>
                <w:szCs w:val="24"/>
              </w:rPr>
              <w:t>administrationsstedet)*</w:t>
            </w:r>
            <w:proofErr w:type="gram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Anafylaksi</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r w:rsidRPr="006C515C">
              <w:rPr>
                <w:sz w:val="24"/>
                <w:szCs w:val="24"/>
              </w:rPr>
              <w:t>Metabolisme og ernæring</w:t>
            </w: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Hyperlipidæmi</w:t>
            </w:r>
            <w:proofErr w:type="spellEnd"/>
            <w:r w:rsidRPr="006C515C">
              <w:rPr>
                <w:sz w:val="24"/>
                <w:szCs w:val="24"/>
              </w:rPr>
              <w:t xml:space="preserve">, herunder forhøjet kolesterol og </w:t>
            </w:r>
            <w:proofErr w:type="spellStart"/>
            <w:r w:rsidRPr="006C515C">
              <w:rPr>
                <w:sz w:val="24"/>
                <w:szCs w:val="24"/>
              </w:rPr>
              <w:t>hypertriglyceridæmi</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Vægttab</w:t>
            </w:r>
            <w:r w:rsidRPr="006C515C">
              <w:rPr>
                <w:sz w:val="24"/>
                <w:szCs w:val="24"/>
                <w:vertAlign w:val="superscript"/>
              </w:rPr>
              <w:t>4</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Hyperglykæmi</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 xml:space="preserve">Diabetisk </w:t>
            </w:r>
            <w:proofErr w:type="spellStart"/>
            <w:r w:rsidRPr="006C515C">
              <w:rPr>
                <w:sz w:val="24"/>
                <w:szCs w:val="24"/>
              </w:rPr>
              <w:t>ketoacidose</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Hyperammonæmi</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 xml:space="preserve">Sekundær </w:t>
            </w:r>
            <w:proofErr w:type="spellStart"/>
            <w:r w:rsidRPr="006C515C">
              <w:rPr>
                <w:sz w:val="24"/>
                <w:szCs w:val="24"/>
              </w:rPr>
              <w:t>hypothyreoidisme</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Anoreksi</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Nervesystemet</w:t>
            </w: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Encefalopati</w:t>
            </w:r>
            <w:r w:rsidRPr="006C515C">
              <w:rPr>
                <w:sz w:val="24"/>
                <w:szCs w:val="24"/>
                <w:vertAlign w:val="superscript"/>
              </w:rPr>
              <w:t>5</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Afasi</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Hallucinationer</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Forvirringstilstand</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Hovedpine</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Letargi</w:t>
            </w:r>
            <w:r w:rsidRPr="006C515C">
              <w:rPr>
                <w:sz w:val="24"/>
                <w:szCs w:val="24"/>
                <w:vertAlign w:val="superscript"/>
              </w:rPr>
              <w:t>5</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Parese</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Svimmelhed</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Anfald</w:t>
            </w:r>
            <w:r w:rsidRPr="006C515C">
              <w:rPr>
                <w:sz w:val="24"/>
                <w:szCs w:val="24"/>
                <w:vertAlign w:val="superscript"/>
              </w:rPr>
              <w:t>5</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r w:rsidRPr="006C515C">
              <w:rPr>
                <w:sz w:val="24"/>
                <w:szCs w:val="24"/>
              </w:rPr>
              <w:t>Koma</w:t>
            </w:r>
            <w:r w:rsidRPr="006C515C">
              <w:rPr>
                <w:sz w:val="24"/>
                <w:szCs w:val="24"/>
                <w:vertAlign w:val="superscript"/>
              </w:rPr>
              <w:t>5</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FD6FC9">
            <w:pPr>
              <w:rPr>
                <w:sz w:val="24"/>
                <w:szCs w:val="24"/>
              </w:rPr>
            </w:pPr>
            <w:proofErr w:type="spellStart"/>
            <w:r w:rsidRPr="006C515C">
              <w:rPr>
                <w:sz w:val="24"/>
                <w:szCs w:val="24"/>
              </w:rPr>
              <w:t>Posteriort</w:t>
            </w:r>
            <w:proofErr w:type="spellEnd"/>
            <w:r w:rsidRPr="006C515C">
              <w:rPr>
                <w:sz w:val="24"/>
                <w:szCs w:val="24"/>
              </w:rPr>
              <w:t xml:space="preserve"> reversibelt encefalopatisyndrom (PRES)*</w:t>
            </w:r>
          </w:p>
        </w:tc>
        <w:tc>
          <w:tcPr>
            <w:tcW w:w="2372" w:type="dxa"/>
            <w:tcBorders>
              <w:top w:val="single" w:sz="4" w:space="0" w:color="000000"/>
              <w:left w:val="single" w:sz="4" w:space="0" w:color="000000"/>
              <w:bottom w:val="single" w:sz="4" w:space="0" w:color="000000"/>
              <w:right w:val="single" w:sz="4" w:space="0" w:color="000000"/>
            </w:tcBorders>
            <w:hideMark/>
          </w:tcPr>
          <w:p w:rsidR="006C515C" w:rsidRPr="006C515C" w:rsidRDefault="006C515C" w:rsidP="003F61FF">
            <w:pPr>
              <w:tabs>
                <w:tab w:val="left" w:pos="1158"/>
              </w:tabs>
              <w:rPr>
                <w:sz w:val="24"/>
                <w:szCs w:val="24"/>
              </w:rPr>
            </w:pPr>
            <w:r w:rsidRPr="006C515C">
              <w:rPr>
                <w:sz w:val="24"/>
                <w:szCs w:val="24"/>
              </w:rPr>
              <w:t>Sjælden</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Somnolens</w:t>
            </w:r>
            <w:r w:rsidRPr="006C515C">
              <w:rPr>
                <w:sz w:val="24"/>
                <w:szCs w:val="24"/>
                <w:vertAlign w:val="superscript"/>
              </w:rPr>
              <w:t>5</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Agitation</w:t>
            </w:r>
            <w:r w:rsidRPr="006C515C">
              <w:rPr>
                <w:sz w:val="24"/>
                <w:szCs w:val="24"/>
                <w:vertAlign w:val="superscript"/>
              </w:rPr>
              <w:t>6</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lastRenderedPageBreak/>
              <w:t>Vaskulære</w:t>
            </w:r>
            <w:proofErr w:type="spellEnd"/>
            <w:r w:rsidRPr="006C515C">
              <w:rPr>
                <w:sz w:val="24"/>
                <w:szCs w:val="24"/>
              </w:rPr>
              <w:t xml:space="preserve"> sygdomme</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Venøse og arterielle </w:t>
            </w:r>
            <w:proofErr w:type="spellStart"/>
            <w:r w:rsidRPr="006C515C">
              <w:rPr>
                <w:sz w:val="24"/>
                <w:szCs w:val="24"/>
              </w:rPr>
              <w:t>trombotiske</w:t>
            </w:r>
            <w:proofErr w:type="spellEnd"/>
            <w:r w:rsidRPr="006C515C">
              <w:rPr>
                <w:sz w:val="24"/>
                <w:szCs w:val="24"/>
              </w:rPr>
              <w:t xml:space="preserve">, </w:t>
            </w:r>
            <w:proofErr w:type="spellStart"/>
            <w:r w:rsidRPr="006C515C">
              <w:rPr>
                <w:sz w:val="24"/>
                <w:szCs w:val="24"/>
              </w:rPr>
              <w:t>emboliske</w:t>
            </w:r>
            <w:proofErr w:type="spellEnd"/>
            <w:r w:rsidRPr="006C515C">
              <w:rPr>
                <w:sz w:val="24"/>
                <w:szCs w:val="24"/>
              </w:rPr>
              <w:t xml:space="preserve"> og iskæmiske hændelser</w:t>
            </w:r>
            <w:r w:rsidRPr="006C515C">
              <w:rPr>
                <w:sz w:val="24"/>
                <w:szCs w:val="24"/>
                <w:vertAlign w:val="superscript"/>
              </w:rPr>
              <w:t>2,7</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Blødning</w:t>
            </w:r>
            <w:r w:rsidRPr="006C515C">
              <w:rPr>
                <w:sz w:val="24"/>
                <w:szCs w:val="24"/>
                <w:vertAlign w:val="superscript"/>
              </w:rPr>
              <w:t>2</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Hypotension</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Hypertension</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Luftveje, thorax og </w:t>
            </w:r>
            <w:proofErr w:type="spellStart"/>
            <w:r w:rsidRPr="006C515C">
              <w:rPr>
                <w:sz w:val="24"/>
                <w:szCs w:val="24"/>
              </w:rPr>
              <w:t>mediastinum</w:t>
            </w:r>
            <w:proofErr w:type="spellEnd"/>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Dyspnø</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Mave-tarm-kanalen</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Pankreatitis</w:t>
            </w:r>
            <w:proofErr w:type="spellEnd"/>
            <w:r w:rsidRPr="006C515C">
              <w:rPr>
                <w:sz w:val="24"/>
                <w:szCs w:val="24"/>
              </w:rPr>
              <w:t>*,</w:t>
            </w:r>
            <w:r w:rsidRPr="006C515C">
              <w:rPr>
                <w:sz w:val="24"/>
                <w:szCs w:val="24"/>
                <w:vertAlign w:val="superscript"/>
              </w:rPr>
              <w:t>2,8</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Opkastning</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Kvalme</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Diarré</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Mavesmerter/ubehag</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Parotitis</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Lever og galdeveje</w:t>
            </w:r>
          </w:p>
        </w:tc>
        <w:tc>
          <w:tcPr>
            <w:tcW w:w="3445" w:type="dxa"/>
            <w:tcBorders>
              <w:top w:val="single" w:sz="4" w:space="0" w:color="000000"/>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Levertoksicitet</w:t>
            </w:r>
          </w:p>
        </w:tc>
        <w:tc>
          <w:tcPr>
            <w:tcW w:w="2372" w:type="dxa"/>
            <w:tcBorders>
              <w:top w:val="single" w:sz="4" w:space="0" w:color="000000"/>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nil"/>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 </w:t>
            </w:r>
            <w:proofErr w:type="spellStart"/>
            <w:r w:rsidRPr="006C515C">
              <w:rPr>
                <w:sz w:val="24"/>
                <w:szCs w:val="24"/>
              </w:rPr>
              <w:t>Hepatisk</w:t>
            </w:r>
            <w:proofErr w:type="spellEnd"/>
            <w:r w:rsidRPr="006C515C">
              <w:rPr>
                <w:sz w:val="24"/>
                <w:szCs w:val="24"/>
              </w:rPr>
              <w:t xml:space="preserve"> </w:t>
            </w:r>
            <w:proofErr w:type="spellStart"/>
            <w:r w:rsidRPr="006C515C">
              <w:rPr>
                <w:sz w:val="24"/>
                <w:szCs w:val="24"/>
              </w:rPr>
              <w:t>steatose</w:t>
            </w:r>
            <w:proofErr w:type="spellEnd"/>
          </w:p>
        </w:tc>
        <w:tc>
          <w:tcPr>
            <w:tcW w:w="2372" w:type="dxa"/>
            <w:tcBorders>
              <w:top w:val="nil"/>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nil"/>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 </w:t>
            </w:r>
            <w:proofErr w:type="spellStart"/>
            <w:r w:rsidRPr="006C515C">
              <w:rPr>
                <w:sz w:val="24"/>
                <w:szCs w:val="24"/>
              </w:rPr>
              <w:t>Hepatisk</w:t>
            </w:r>
            <w:proofErr w:type="spellEnd"/>
            <w:r w:rsidRPr="006C515C">
              <w:rPr>
                <w:sz w:val="24"/>
                <w:szCs w:val="24"/>
              </w:rPr>
              <w:t xml:space="preserve"> svigt</w:t>
            </w:r>
          </w:p>
        </w:tc>
        <w:tc>
          <w:tcPr>
            <w:tcW w:w="2372" w:type="dxa"/>
            <w:tcBorders>
              <w:top w:val="nil"/>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Sjælden</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nil"/>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 </w:t>
            </w:r>
            <w:proofErr w:type="spellStart"/>
            <w:r w:rsidRPr="006C515C">
              <w:rPr>
                <w:sz w:val="24"/>
                <w:szCs w:val="24"/>
              </w:rPr>
              <w:t>Kolestatisk</w:t>
            </w:r>
            <w:proofErr w:type="spellEnd"/>
            <w:r w:rsidRPr="006C515C">
              <w:rPr>
                <w:sz w:val="24"/>
                <w:szCs w:val="24"/>
              </w:rPr>
              <w:t xml:space="preserve"> gulsot</w:t>
            </w:r>
          </w:p>
        </w:tc>
        <w:tc>
          <w:tcPr>
            <w:tcW w:w="2372" w:type="dxa"/>
            <w:tcBorders>
              <w:top w:val="nil"/>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nil"/>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 </w:t>
            </w:r>
            <w:proofErr w:type="spellStart"/>
            <w:r w:rsidRPr="006C515C">
              <w:rPr>
                <w:sz w:val="24"/>
                <w:szCs w:val="24"/>
              </w:rPr>
              <w:t>Hepatomegali</w:t>
            </w:r>
            <w:proofErr w:type="spellEnd"/>
          </w:p>
        </w:tc>
        <w:tc>
          <w:tcPr>
            <w:tcW w:w="2372" w:type="dxa"/>
            <w:tcBorders>
              <w:top w:val="nil"/>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Hypoproteinæmi</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Hypoalbuminæmi</w:t>
            </w:r>
            <w:r w:rsidRPr="006C515C">
              <w:rPr>
                <w:sz w:val="24"/>
                <w:szCs w:val="24"/>
                <w:vertAlign w:val="superscript"/>
              </w:rPr>
              <w:t>9 </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Øget retention af </w:t>
            </w:r>
            <w:proofErr w:type="spellStart"/>
            <w:r w:rsidRPr="006C515C">
              <w:rPr>
                <w:sz w:val="24"/>
                <w:szCs w:val="24"/>
              </w:rPr>
              <w:t>bromsulphalein</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Hud og subkutane væv</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Toksisk </w:t>
            </w:r>
            <w:proofErr w:type="spellStart"/>
            <w:r w:rsidRPr="006C515C">
              <w:rPr>
                <w:sz w:val="24"/>
                <w:szCs w:val="24"/>
              </w:rPr>
              <w:t>epidermal</w:t>
            </w:r>
            <w:proofErr w:type="spellEnd"/>
            <w:r w:rsidRPr="006C515C">
              <w:rPr>
                <w:sz w:val="24"/>
                <w:szCs w:val="24"/>
              </w:rPr>
              <w:t xml:space="preserve"> nekrolyse</w:t>
            </w:r>
            <w:r w:rsidRPr="006C515C">
              <w:rPr>
                <w:sz w:val="24"/>
                <w:szCs w:val="24"/>
                <w:vertAlign w:val="superscript"/>
              </w:rPr>
              <w:t>2 </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Knogler, led, muskler og bindevæv</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Muskuloskeletale</w:t>
            </w:r>
            <w:proofErr w:type="spellEnd"/>
            <w:r w:rsidRPr="006C515C">
              <w:rPr>
                <w:sz w:val="24"/>
                <w:szCs w:val="24"/>
              </w:rPr>
              <w:t xml:space="preserve"> smerter</w:t>
            </w:r>
            <w:r w:rsidRPr="006C515C">
              <w:rPr>
                <w:sz w:val="24"/>
                <w:szCs w:val="24"/>
                <w:vertAlign w:val="superscript"/>
              </w:rPr>
              <w:t>10</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Reaktiv artritis</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sjælden</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Nyrer og urinveje</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Nefrotoksicitet</w:t>
            </w:r>
            <w:proofErr w:type="spellEnd"/>
            <w:r w:rsidRPr="006C515C">
              <w:rPr>
                <w:sz w:val="24"/>
                <w:szCs w:val="24"/>
                <w:vertAlign w:val="superscript"/>
              </w:rPr>
              <w:t xml:space="preserve"> </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Proteinuri</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Akut nyresvigt</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Neuropati</w:t>
            </w:r>
            <w:proofErr w:type="spellEnd"/>
            <w:r w:rsidRPr="006C515C">
              <w:rPr>
                <w:sz w:val="24"/>
                <w:szCs w:val="24"/>
              </w:rPr>
              <w:t xml:space="preserve"> med urinsyre</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Nedsat nyrefunktion</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Almene symptomer og reaktioner på administrationsstedet</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Mucositis</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proofErr w:type="spellStart"/>
            <w:r w:rsidRPr="006C515C">
              <w:rPr>
                <w:sz w:val="24"/>
                <w:szCs w:val="24"/>
              </w:rPr>
              <w:t>Pyreksi</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Injektionssted og lokale overfølsomhedsreaktioner</w:t>
            </w:r>
            <w:r w:rsidRPr="006C515C">
              <w:rPr>
                <w:sz w:val="24"/>
                <w:szCs w:val="24"/>
                <w:vertAlign w:val="superscript"/>
              </w:rPr>
              <w:t>11</w:t>
            </w:r>
            <w:r w:rsidRPr="006C515C">
              <w:rPr>
                <w:sz w:val="24"/>
                <w:szCs w:val="24"/>
              </w:rPr>
              <w:t xml:space="preserve"> inklusive sent debuterende reaktioner</w:t>
            </w:r>
            <w:r w:rsidRPr="006C515C">
              <w:rPr>
                <w:sz w:val="24"/>
                <w:szCs w:val="24"/>
                <w:vertAlign w:val="superscript"/>
              </w:rPr>
              <w:t>12</w:t>
            </w:r>
          </w:p>
        </w:tc>
        <w:tc>
          <w:tcPr>
            <w:tcW w:w="2372" w:type="dxa"/>
            <w:tcBorders>
              <w:top w:val="single" w:sz="4" w:space="0" w:color="000000"/>
              <w:left w:val="single" w:sz="4" w:space="0" w:color="000000"/>
              <w:bottom w:val="nil"/>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Træthed</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Almindelig</w:t>
            </w:r>
          </w:p>
        </w:tc>
      </w:tr>
      <w:tr w:rsidR="006C515C" w:rsidRPr="006C515C" w:rsidTr="00D56B23">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Undersøgelser</w:t>
            </w: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Reduktion af </w:t>
            </w:r>
            <w:proofErr w:type="spellStart"/>
            <w:r w:rsidRPr="006C515C">
              <w:rPr>
                <w:sz w:val="24"/>
                <w:szCs w:val="24"/>
              </w:rPr>
              <w:t>koagulant</w:t>
            </w:r>
            <w:proofErr w:type="spellEnd"/>
            <w:r w:rsidRPr="006C515C">
              <w:rPr>
                <w:sz w:val="24"/>
                <w:szCs w:val="24"/>
              </w:rPr>
              <w:t xml:space="preserve">, </w:t>
            </w:r>
            <w:proofErr w:type="spellStart"/>
            <w:r w:rsidRPr="006C515C">
              <w:rPr>
                <w:sz w:val="24"/>
                <w:szCs w:val="24"/>
              </w:rPr>
              <w:t>antikoagulant</w:t>
            </w:r>
            <w:proofErr w:type="spellEnd"/>
            <w:r w:rsidRPr="006C515C">
              <w:rPr>
                <w:sz w:val="24"/>
                <w:szCs w:val="24"/>
              </w:rPr>
              <w:t xml:space="preserve"> og </w:t>
            </w:r>
            <w:proofErr w:type="spellStart"/>
            <w:r w:rsidRPr="006C515C">
              <w:rPr>
                <w:sz w:val="24"/>
                <w:szCs w:val="24"/>
              </w:rPr>
              <w:t>fibrinolytiske</w:t>
            </w:r>
            <w:proofErr w:type="spellEnd"/>
            <w:r w:rsidRPr="006C515C">
              <w:rPr>
                <w:sz w:val="24"/>
                <w:szCs w:val="24"/>
              </w:rPr>
              <w:t xml:space="preserve"> proteiner</w:t>
            </w:r>
            <w:r w:rsidRPr="006C515C">
              <w:rPr>
                <w:sz w:val="24"/>
                <w:szCs w:val="24"/>
                <w:vertAlign w:val="superscript"/>
              </w:rPr>
              <w:t>13</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Unormal koagulationstid</w:t>
            </w:r>
            <w:r w:rsidRPr="006C515C">
              <w:rPr>
                <w:sz w:val="24"/>
                <w:szCs w:val="24"/>
                <w:vertAlign w:val="superscript"/>
              </w:rPr>
              <w:t>14</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Forhøjet amylase og/eller </w:t>
            </w:r>
            <w:proofErr w:type="spellStart"/>
            <w:r w:rsidRPr="006C515C">
              <w:rPr>
                <w:sz w:val="24"/>
                <w:szCs w:val="24"/>
              </w:rPr>
              <w:t>lipase</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FD6FC9">
            <w:pPr>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rPr>
                <w:sz w:val="24"/>
                <w:szCs w:val="24"/>
              </w:rPr>
            </w:pPr>
            <w:r w:rsidRPr="006C515C">
              <w:rPr>
                <w:sz w:val="24"/>
                <w:szCs w:val="24"/>
              </w:rPr>
              <w:t xml:space="preserve">Forhøjet bilirubin i blodet, </w:t>
            </w:r>
            <w:proofErr w:type="spellStart"/>
            <w:r w:rsidRPr="006C515C">
              <w:rPr>
                <w:sz w:val="24"/>
                <w:szCs w:val="24"/>
              </w:rPr>
              <w:t>transaminaser</w:t>
            </w:r>
            <w:proofErr w:type="spellEnd"/>
            <w:r w:rsidRPr="006C515C">
              <w:rPr>
                <w:sz w:val="24"/>
                <w:szCs w:val="24"/>
              </w:rPr>
              <w:t>, alkalisk fosfatase</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Meget almindelig</w:t>
            </w:r>
          </w:p>
        </w:tc>
      </w:tr>
      <w:tr w:rsidR="006C515C" w:rsidRPr="006C515C" w:rsidTr="00D56B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15C" w:rsidRPr="006C515C" w:rsidRDefault="006C515C" w:rsidP="003F61FF">
            <w:pPr>
              <w:tabs>
                <w:tab w:val="left" w:pos="1158"/>
              </w:tabs>
              <w:ind w:left="1158"/>
              <w:rPr>
                <w:sz w:val="24"/>
                <w:szCs w:val="24"/>
              </w:rPr>
            </w:pPr>
          </w:p>
        </w:tc>
        <w:tc>
          <w:tcPr>
            <w:tcW w:w="3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FD6FC9">
            <w:pPr>
              <w:tabs>
                <w:tab w:val="left" w:pos="1158"/>
              </w:tabs>
              <w:rPr>
                <w:sz w:val="24"/>
                <w:szCs w:val="24"/>
              </w:rPr>
            </w:pPr>
            <w:r w:rsidRPr="006C515C">
              <w:rPr>
                <w:sz w:val="24"/>
                <w:szCs w:val="24"/>
              </w:rPr>
              <w:t xml:space="preserve">Nedsat </w:t>
            </w:r>
            <w:proofErr w:type="spellStart"/>
            <w:r w:rsidRPr="006C515C">
              <w:rPr>
                <w:sz w:val="24"/>
                <w:szCs w:val="24"/>
              </w:rPr>
              <w:t>thyroxinbindende</w:t>
            </w:r>
            <w:proofErr w:type="spellEnd"/>
            <w:r w:rsidRPr="006C515C">
              <w:rPr>
                <w:sz w:val="24"/>
                <w:szCs w:val="24"/>
              </w:rPr>
              <w:t xml:space="preserve"> </w:t>
            </w:r>
            <w:proofErr w:type="spellStart"/>
            <w:r w:rsidRPr="006C515C">
              <w:rPr>
                <w:sz w:val="24"/>
                <w:szCs w:val="24"/>
              </w:rPr>
              <w:t>globulin</w:t>
            </w:r>
            <w:proofErr w:type="spellEnd"/>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6C515C" w:rsidRDefault="006C515C" w:rsidP="003F61FF">
            <w:pPr>
              <w:tabs>
                <w:tab w:val="left" w:pos="1158"/>
              </w:tabs>
              <w:rPr>
                <w:sz w:val="24"/>
                <w:szCs w:val="24"/>
              </w:rPr>
            </w:pPr>
            <w:r w:rsidRPr="006C515C">
              <w:rPr>
                <w:sz w:val="24"/>
                <w:szCs w:val="24"/>
              </w:rPr>
              <w:t>Ikke kendt</w:t>
            </w:r>
          </w:p>
        </w:tc>
      </w:tr>
      <w:tr w:rsidR="006C515C" w:rsidRPr="006C515C" w:rsidTr="00D56B23">
        <w:tc>
          <w:tcPr>
            <w:tcW w:w="87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4F589C" w:rsidRDefault="006C515C" w:rsidP="00D56B23">
            <w:pPr>
              <w:ind w:left="33"/>
              <w:rPr>
                <w:sz w:val="20"/>
              </w:rPr>
            </w:pPr>
            <w:r w:rsidRPr="004F589C">
              <w:rPr>
                <w:sz w:val="20"/>
              </w:rPr>
              <w:t>*Se “Beskrivelse af udvalgte bivirkninger”</w:t>
            </w:r>
          </w:p>
        </w:tc>
      </w:tr>
      <w:tr w:rsidR="006C515C" w:rsidRPr="006C515C" w:rsidTr="00D56B23">
        <w:tc>
          <w:tcPr>
            <w:tcW w:w="87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58" w:type="dxa"/>
            </w:tcMar>
            <w:hideMark/>
          </w:tcPr>
          <w:p w:rsidR="006C515C" w:rsidRPr="004F589C" w:rsidRDefault="006C515C" w:rsidP="00D56B23">
            <w:pPr>
              <w:tabs>
                <w:tab w:val="left" w:pos="316"/>
              </w:tabs>
              <w:ind w:left="316" w:hanging="283"/>
              <w:rPr>
                <w:sz w:val="20"/>
              </w:rPr>
            </w:pPr>
            <w:r w:rsidRPr="004F589C">
              <w:rPr>
                <w:sz w:val="20"/>
                <w:vertAlign w:val="superscript"/>
              </w:rPr>
              <w:t>1</w:t>
            </w:r>
            <w:r w:rsidRPr="004F589C">
              <w:rPr>
                <w:sz w:val="20"/>
              </w:rPr>
              <w:tab/>
              <w:t>Inklusive f.eks. bakterielle, virale, svampe- og opportunistiske infektioner.</w:t>
            </w:r>
          </w:p>
          <w:p w:rsidR="006C515C" w:rsidRPr="004F589C" w:rsidRDefault="006C515C" w:rsidP="00D56B23">
            <w:pPr>
              <w:tabs>
                <w:tab w:val="left" w:pos="316"/>
              </w:tabs>
              <w:ind w:left="316" w:hanging="283"/>
              <w:rPr>
                <w:sz w:val="20"/>
              </w:rPr>
            </w:pPr>
            <w:r w:rsidRPr="004F589C">
              <w:rPr>
                <w:sz w:val="20"/>
                <w:vertAlign w:val="superscript"/>
              </w:rPr>
              <w:t>2</w:t>
            </w:r>
            <w:r w:rsidRPr="004F589C">
              <w:rPr>
                <w:sz w:val="20"/>
              </w:rPr>
              <w:tab/>
              <w:t>Inklusive dødelige udfald.</w:t>
            </w:r>
          </w:p>
          <w:p w:rsidR="006C515C" w:rsidRPr="004F589C" w:rsidRDefault="006C515C" w:rsidP="00D56B23">
            <w:pPr>
              <w:tabs>
                <w:tab w:val="left" w:pos="316"/>
              </w:tabs>
              <w:ind w:left="316" w:hanging="283"/>
              <w:rPr>
                <w:sz w:val="20"/>
              </w:rPr>
            </w:pPr>
            <w:r w:rsidRPr="004F589C">
              <w:rPr>
                <w:sz w:val="20"/>
                <w:vertAlign w:val="superscript"/>
              </w:rPr>
              <w:t>3</w:t>
            </w:r>
            <w:r w:rsidRPr="004F589C">
              <w:rPr>
                <w:sz w:val="20"/>
              </w:rPr>
              <w:tab/>
              <w:t>Forårsaget af knoglemarvsdepression.</w:t>
            </w:r>
          </w:p>
          <w:p w:rsidR="006C515C" w:rsidRPr="004F589C" w:rsidRDefault="006C515C" w:rsidP="00D56B23">
            <w:pPr>
              <w:tabs>
                <w:tab w:val="left" w:pos="316"/>
              </w:tabs>
              <w:ind w:left="316" w:hanging="283"/>
              <w:rPr>
                <w:sz w:val="20"/>
              </w:rPr>
            </w:pPr>
            <w:r w:rsidRPr="004F589C">
              <w:rPr>
                <w:sz w:val="20"/>
                <w:vertAlign w:val="superscript"/>
              </w:rPr>
              <w:t>4</w:t>
            </w:r>
            <w:r w:rsidRPr="004F589C">
              <w:rPr>
                <w:sz w:val="20"/>
              </w:rPr>
              <w:tab/>
              <w:t>Der er også rapporteret et alvorligt vægttab (&gt;20 %).</w:t>
            </w:r>
          </w:p>
          <w:p w:rsidR="006C515C" w:rsidRPr="004F589C" w:rsidRDefault="006C515C" w:rsidP="00D56B23">
            <w:pPr>
              <w:tabs>
                <w:tab w:val="left" w:pos="316"/>
              </w:tabs>
              <w:ind w:left="316" w:hanging="283"/>
              <w:rPr>
                <w:sz w:val="20"/>
              </w:rPr>
            </w:pPr>
            <w:r w:rsidRPr="004F589C">
              <w:rPr>
                <w:sz w:val="20"/>
                <w:vertAlign w:val="superscript"/>
              </w:rPr>
              <w:lastRenderedPageBreak/>
              <w:t>5</w:t>
            </w:r>
            <w:r w:rsidRPr="004F589C">
              <w:rPr>
                <w:sz w:val="20"/>
              </w:rPr>
              <w:tab/>
              <w:t xml:space="preserve">Muligvis sekundært til en primær bivirkning såsom </w:t>
            </w:r>
            <w:proofErr w:type="spellStart"/>
            <w:r w:rsidRPr="004F589C">
              <w:rPr>
                <w:sz w:val="20"/>
              </w:rPr>
              <w:t>hyperglykæmi</w:t>
            </w:r>
            <w:proofErr w:type="spellEnd"/>
            <w:r w:rsidRPr="004F589C">
              <w:rPr>
                <w:sz w:val="20"/>
              </w:rPr>
              <w:t xml:space="preserve">, </w:t>
            </w:r>
            <w:proofErr w:type="spellStart"/>
            <w:r w:rsidRPr="004F589C">
              <w:rPr>
                <w:sz w:val="20"/>
              </w:rPr>
              <w:t>hyperammonæmi</w:t>
            </w:r>
            <w:proofErr w:type="spellEnd"/>
            <w:r w:rsidRPr="004F589C">
              <w:rPr>
                <w:sz w:val="20"/>
              </w:rPr>
              <w:t>, encefalopati, sepsis, hjerneblødning, overfølsomhedsreaktioner eller virkninger af anden samtidig medicin.</w:t>
            </w:r>
          </w:p>
          <w:p w:rsidR="006C515C" w:rsidRPr="004F589C" w:rsidRDefault="006C515C" w:rsidP="00D56B23">
            <w:pPr>
              <w:tabs>
                <w:tab w:val="left" w:pos="316"/>
              </w:tabs>
              <w:ind w:left="316" w:hanging="283"/>
              <w:rPr>
                <w:sz w:val="20"/>
              </w:rPr>
            </w:pPr>
            <w:r w:rsidRPr="004F589C">
              <w:rPr>
                <w:sz w:val="20"/>
                <w:vertAlign w:val="superscript"/>
              </w:rPr>
              <w:t>6</w:t>
            </w:r>
            <w:r w:rsidRPr="004F589C">
              <w:rPr>
                <w:sz w:val="20"/>
              </w:rPr>
              <w:tab/>
            </w:r>
            <w:proofErr w:type="spellStart"/>
            <w:r w:rsidRPr="004F589C">
              <w:rPr>
                <w:sz w:val="20"/>
              </w:rPr>
              <w:t>Neurotoksicitet</w:t>
            </w:r>
            <w:proofErr w:type="spellEnd"/>
            <w:r w:rsidRPr="004F589C">
              <w:rPr>
                <w:sz w:val="20"/>
              </w:rPr>
              <w:t>, der ikke er relateret til en underliggende klinisk tilstand, er blevet rapporteret med andre L-</w:t>
            </w:r>
            <w:proofErr w:type="spellStart"/>
            <w:r w:rsidRPr="004F589C">
              <w:rPr>
                <w:sz w:val="20"/>
              </w:rPr>
              <w:t>asparaginase</w:t>
            </w:r>
            <w:proofErr w:type="spellEnd"/>
            <w:r w:rsidRPr="004F589C">
              <w:rPr>
                <w:sz w:val="20"/>
              </w:rPr>
              <w:t>-produkter.</w:t>
            </w:r>
          </w:p>
          <w:p w:rsidR="006C515C" w:rsidRPr="004F589C" w:rsidRDefault="006C515C" w:rsidP="00D56B23">
            <w:pPr>
              <w:tabs>
                <w:tab w:val="left" w:pos="316"/>
              </w:tabs>
              <w:ind w:left="316" w:hanging="283"/>
              <w:rPr>
                <w:sz w:val="20"/>
              </w:rPr>
            </w:pPr>
            <w:r w:rsidRPr="004F589C">
              <w:rPr>
                <w:sz w:val="20"/>
                <w:vertAlign w:val="superscript"/>
              </w:rPr>
              <w:t>7</w:t>
            </w:r>
            <w:r w:rsidRPr="004F589C">
              <w:rPr>
                <w:sz w:val="20"/>
              </w:rPr>
              <w:tab/>
              <w:t xml:space="preserve">Inklusive perifer, </w:t>
            </w:r>
            <w:proofErr w:type="spellStart"/>
            <w:r w:rsidRPr="004F589C">
              <w:rPr>
                <w:sz w:val="20"/>
              </w:rPr>
              <w:t>pulmonal</w:t>
            </w:r>
            <w:proofErr w:type="spellEnd"/>
            <w:r w:rsidRPr="004F589C">
              <w:rPr>
                <w:sz w:val="20"/>
              </w:rPr>
              <w:t xml:space="preserve">, cerebral (f.eks. sinustrombose), hjerte (f.eks. myokardieinfarkt), </w:t>
            </w:r>
            <w:proofErr w:type="spellStart"/>
            <w:r w:rsidRPr="004F589C">
              <w:rPr>
                <w:sz w:val="20"/>
              </w:rPr>
              <w:t>intestinal</w:t>
            </w:r>
            <w:proofErr w:type="spellEnd"/>
            <w:r w:rsidRPr="004F589C">
              <w:rPr>
                <w:sz w:val="20"/>
              </w:rPr>
              <w:t xml:space="preserve">, </w:t>
            </w:r>
            <w:proofErr w:type="spellStart"/>
            <w:r w:rsidRPr="004F589C">
              <w:rPr>
                <w:sz w:val="20"/>
              </w:rPr>
              <w:t>renal</w:t>
            </w:r>
            <w:proofErr w:type="spellEnd"/>
            <w:r w:rsidRPr="004F589C">
              <w:rPr>
                <w:sz w:val="20"/>
              </w:rPr>
              <w:t xml:space="preserve"> og </w:t>
            </w:r>
            <w:proofErr w:type="spellStart"/>
            <w:r w:rsidRPr="004F589C">
              <w:rPr>
                <w:sz w:val="20"/>
              </w:rPr>
              <w:t>hepatisk</w:t>
            </w:r>
            <w:proofErr w:type="spellEnd"/>
            <w:r w:rsidRPr="004F589C">
              <w:rPr>
                <w:sz w:val="20"/>
              </w:rPr>
              <w:t>.</w:t>
            </w:r>
          </w:p>
          <w:p w:rsidR="006C515C" w:rsidRPr="004F589C" w:rsidRDefault="006C515C" w:rsidP="00D56B23">
            <w:pPr>
              <w:tabs>
                <w:tab w:val="left" w:pos="316"/>
              </w:tabs>
              <w:ind w:left="316" w:hanging="283"/>
              <w:rPr>
                <w:sz w:val="20"/>
              </w:rPr>
            </w:pPr>
            <w:r w:rsidRPr="004F589C">
              <w:rPr>
                <w:sz w:val="20"/>
                <w:vertAlign w:val="superscript"/>
              </w:rPr>
              <w:t>8</w:t>
            </w:r>
            <w:r w:rsidRPr="004F589C">
              <w:rPr>
                <w:sz w:val="20"/>
              </w:rPr>
              <w:tab/>
              <w:t xml:space="preserve">Inklusive </w:t>
            </w:r>
            <w:proofErr w:type="spellStart"/>
            <w:r w:rsidRPr="004F589C">
              <w:rPr>
                <w:sz w:val="20"/>
              </w:rPr>
              <w:t>nekrotiserende</w:t>
            </w:r>
            <w:proofErr w:type="spellEnd"/>
            <w:r w:rsidRPr="004F589C">
              <w:rPr>
                <w:sz w:val="20"/>
              </w:rPr>
              <w:t xml:space="preserve">, </w:t>
            </w:r>
            <w:proofErr w:type="spellStart"/>
            <w:r w:rsidRPr="004F589C">
              <w:rPr>
                <w:sz w:val="20"/>
              </w:rPr>
              <w:t>hæmoragisk</w:t>
            </w:r>
            <w:proofErr w:type="spellEnd"/>
            <w:r w:rsidRPr="004F589C">
              <w:rPr>
                <w:sz w:val="20"/>
              </w:rPr>
              <w:t xml:space="preserve"> og </w:t>
            </w:r>
            <w:proofErr w:type="spellStart"/>
            <w:r w:rsidRPr="004F589C">
              <w:rPr>
                <w:sz w:val="20"/>
              </w:rPr>
              <w:t>pseudocystdannelse</w:t>
            </w:r>
            <w:proofErr w:type="spellEnd"/>
            <w:r w:rsidRPr="004F589C">
              <w:rPr>
                <w:sz w:val="20"/>
              </w:rPr>
              <w:t>.</w:t>
            </w:r>
          </w:p>
          <w:p w:rsidR="006C515C" w:rsidRPr="004F589C" w:rsidRDefault="006C515C" w:rsidP="00D56B23">
            <w:pPr>
              <w:tabs>
                <w:tab w:val="left" w:pos="316"/>
              </w:tabs>
              <w:ind w:left="316" w:hanging="283"/>
              <w:rPr>
                <w:sz w:val="20"/>
              </w:rPr>
            </w:pPr>
            <w:r w:rsidRPr="004F589C">
              <w:rPr>
                <w:sz w:val="20"/>
                <w:vertAlign w:val="superscript"/>
              </w:rPr>
              <w:t>9</w:t>
            </w:r>
            <w:r w:rsidRPr="004F589C">
              <w:rPr>
                <w:sz w:val="20"/>
              </w:rPr>
              <w:tab/>
            </w:r>
            <w:proofErr w:type="spellStart"/>
            <w:r w:rsidRPr="004F589C">
              <w:rPr>
                <w:sz w:val="20"/>
              </w:rPr>
              <w:t>Hyperalbuminæmi</w:t>
            </w:r>
            <w:proofErr w:type="spellEnd"/>
            <w:r w:rsidRPr="004F589C">
              <w:rPr>
                <w:sz w:val="20"/>
              </w:rPr>
              <w:t xml:space="preserve"> kan være symptomatisk med perifert ødem.</w:t>
            </w:r>
          </w:p>
          <w:p w:rsidR="006C515C" w:rsidRPr="004F589C" w:rsidRDefault="006C515C" w:rsidP="00D56B23">
            <w:pPr>
              <w:tabs>
                <w:tab w:val="left" w:pos="316"/>
              </w:tabs>
              <w:ind w:left="316" w:hanging="283"/>
              <w:rPr>
                <w:sz w:val="20"/>
              </w:rPr>
            </w:pPr>
            <w:r w:rsidRPr="004F589C">
              <w:rPr>
                <w:sz w:val="20"/>
                <w:vertAlign w:val="superscript"/>
              </w:rPr>
              <w:t>10</w:t>
            </w:r>
            <w:r w:rsidRPr="004F589C">
              <w:rPr>
                <w:sz w:val="20"/>
              </w:rPr>
              <w:tab/>
              <w:t xml:space="preserve">Inklusive myalgi, </w:t>
            </w:r>
            <w:proofErr w:type="spellStart"/>
            <w:r w:rsidRPr="004F589C">
              <w:rPr>
                <w:sz w:val="20"/>
              </w:rPr>
              <w:t>artralgi</w:t>
            </w:r>
            <w:proofErr w:type="spellEnd"/>
            <w:r w:rsidRPr="004F589C">
              <w:rPr>
                <w:sz w:val="20"/>
              </w:rPr>
              <w:t>, smerter i ekstremiteter.</w:t>
            </w:r>
          </w:p>
          <w:p w:rsidR="006C515C" w:rsidRPr="004F589C" w:rsidRDefault="006C515C" w:rsidP="00D56B23">
            <w:pPr>
              <w:tabs>
                <w:tab w:val="left" w:pos="316"/>
              </w:tabs>
              <w:ind w:left="316" w:hanging="283"/>
              <w:rPr>
                <w:sz w:val="20"/>
              </w:rPr>
            </w:pPr>
            <w:r w:rsidRPr="004F589C">
              <w:rPr>
                <w:sz w:val="20"/>
                <w:vertAlign w:val="superscript"/>
              </w:rPr>
              <w:t>11</w:t>
            </w:r>
            <w:r w:rsidRPr="004F589C">
              <w:rPr>
                <w:sz w:val="20"/>
              </w:rPr>
              <w:tab/>
              <w:t xml:space="preserve">Inklusive nældefeber, hududslæt, kløe, </w:t>
            </w:r>
            <w:proofErr w:type="spellStart"/>
            <w:r w:rsidRPr="004F589C">
              <w:rPr>
                <w:sz w:val="20"/>
              </w:rPr>
              <w:t>erytem</w:t>
            </w:r>
            <w:proofErr w:type="spellEnd"/>
            <w:r w:rsidRPr="004F589C">
              <w:rPr>
                <w:sz w:val="20"/>
              </w:rPr>
              <w:t xml:space="preserve">, smerter, ødem, hævelse, </w:t>
            </w:r>
            <w:proofErr w:type="spellStart"/>
            <w:r w:rsidRPr="004F589C">
              <w:rPr>
                <w:sz w:val="20"/>
              </w:rPr>
              <w:t>induration</w:t>
            </w:r>
            <w:proofErr w:type="spellEnd"/>
            <w:r w:rsidRPr="004F589C">
              <w:rPr>
                <w:sz w:val="20"/>
              </w:rPr>
              <w:t xml:space="preserve"> på injektionsstedet.</w:t>
            </w:r>
          </w:p>
          <w:p w:rsidR="006C515C" w:rsidRPr="004F589C" w:rsidRDefault="006C515C" w:rsidP="00D56B23">
            <w:pPr>
              <w:tabs>
                <w:tab w:val="left" w:pos="316"/>
              </w:tabs>
              <w:ind w:left="316" w:hanging="283"/>
              <w:rPr>
                <w:sz w:val="20"/>
              </w:rPr>
            </w:pPr>
            <w:r w:rsidRPr="004F589C">
              <w:rPr>
                <w:sz w:val="20"/>
                <w:vertAlign w:val="superscript"/>
              </w:rPr>
              <w:t>12</w:t>
            </w:r>
            <w:r w:rsidRPr="004F589C">
              <w:rPr>
                <w:sz w:val="20"/>
              </w:rPr>
              <w:tab/>
              <w:t>En forsinket lokal hudreaktion med blister er blevet rapporteret med et andet L-</w:t>
            </w:r>
            <w:proofErr w:type="spellStart"/>
            <w:r w:rsidRPr="004F589C">
              <w:rPr>
                <w:sz w:val="20"/>
              </w:rPr>
              <w:t>asparaginase</w:t>
            </w:r>
            <w:proofErr w:type="spellEnd"/>
            <w:r w:rsidRPr="004F589C">
              <w:rPr>
                <w:sz w:val="20"/>
              </w:rPr>
              <w:t>-produkt.</w:t>
            </w:r>
          </w:p>
          <w:p w:rsidR="006C515C" w:rsidRPr="004F589C" w:rsidRDefault="006C515C" w:rsidP="00D56B23">
            <w:pPr>
              <w:tabs>
                <w:tab w:val="left" w:pos="316"/>
              </w:tabs>
              <w:ind w:left="316" w:hanging="283"/>
              <w:rPr>
                <w:sz w:val="20"/>
              </w:rPr>
            </w:pPr>
            <w:r w:rsidRPr="004F589C">
              <w:rPr>
                <w:sz w:val="20"/>
                <w:vertAlign w:val="superscript"/>
              </w:rPr>
              <w:t>13</w:t>
            </w:r>
            <w:r w:rsidRPr="004F589C">
              <w:rPr>
                <w:sz w:val="20"/>
              </w:rPr>
              <w:tab/>
              <w:t xml:space="preserve">Følgende er blevet dokumenteret med </w:t>
            </w:r>
            <w:proofErr w:type="spellStart"/>
            <w:r w:rsidRPr="004F589C">
              <w:rPr>
                <w:sz w:val="20"/>
              </w:rPr>
              <w:t>Crisantaspase</w:t>
            </w:r>
            <w:proofErr w:type="spellEnd"/>
            <w:r w:rsidRPr="004F589C">
              <w:rPr>
                <w:sz w:val="20"/>
              </w:rPr>
              <w:t xml:space="preserve">: aktiviteten af </w:t>
            </w:r>
            <w:proofErr w:type="spellStart"/>
            <w:r w:rsidRPr="004F589C">
              <w:rPr>
                <w:sz w:val="20"/>
              </w:rPr>
              <w:t>antitrombin</w:t>
            </w:r>
            <w:proofErr w:type="spellEnd"/>
            <w:r w:rsidRPr="004F589C">
              <w:rPr>
                <w:sz w:val="20"/>
              </w:rPr>
              <w:t xml:space="preserve"> III sænket, protein C og protein S; nedsatte </w:t>
            </w:r>
            <w:proofErr w:type="spellStart"/>
            <w:r w:rsidRPr="004F589C">
              <w:rPr>
                <w:sz w:val="20"/>
              </w:rPr>
              <w:t>fibrinogenniveauer</w:t>
            </w:r>
            <w:proofErr w:type="spellEnd"/>
            <w:r w:rsidRPr="004F589C">
              <w:rPr>
                <w:sz w:val="20"/>
              </w:rPr>
              <w:t>.</w:t>
            </w:r>
          </w:p>
          <w:p w:rsidR="006C515C" w:rsidRPr="004F589C" w:rsidRDefault="006C515C" w:rsidP="00D56B23">
            <w:pPr>
              <w:tabs>
                <w:tab w:val="left" w:pos="316"/>
              </w:tabs>
              <w:ind w:left="316"/>
              <w:rPr>
                <w:sz w:val="20"/>
              </w:rPr>
            </w:pPr>
            <w:r w:rsidRPr="004F589C">
              <w:rPr>
                <w:sz w:val="20"/>
              </w:rPr>
              <w:t xml:space="preserve">Lavere </w:t>
            </w:r>
            <w:proofErr w:type="spellStart"/>
            <w:r w:rsidRPr="004F589C">
              <w:rPr>
                <w:sz w:val="20"/>
              </w:rPr>
              <w:t>plasminogenniveauer</w:t>
            </w:r>
            <w:proofErr w:type="spellEnd"/>
            <w:r w:rsidRPr="004F589C">
              <w:rPr>
                <w:sz w:val="20"/>
              </w:rPr>
              <w:t xml:space="preserve"> er blevet rapporteret med </w:t>
            </w:r>
            <w:r w:rsidRPr="004F589C">
              <w:rPr>
                <w:i/>
                <w:iCs/>
                <w:sz w:val="20"/>
              </w:rPr>
              <w:t>E. coli</w:t>
            </w:r>
            <w:r w:rsidRPr="004F589C">
              <w:rPr>
                <w:sz w:val="20"/>
              </w:rPr>
              <w:t>-afledt L-</w:t>
            </w:r>
            <w:proofErr w:type="spellStart"/>
            <w:r w:rsidRPr="004F589C">
              <w:rPr>
                <w:sz w:val="20"/>
              </w:rPr>
              <w:t>asparaginase</w:t>
            </w:r>
            <w:proofErr w:type="spellEnd"/>
            <w:r w:rsidRPr="004F589C">
              <w:rPr>
                <w:sz w:val="20"/>
              </w:rPr>
              <w:t>.</w:t>
            </w:r>
          </w:p>
          <w:p w:rsidR="006C515C" w:rsidRPr="004F589C" w:rsidRDefault="006C515C" w:rsidP="00D56B23">
            <w:pPr>
              <w:tabs>
                <w:tab w:val="left" w:pos="316"/>
              </w:tabs>
              <w:ind w:left="316" w:hanging="283"/>
              <w:rPr>
                <w:sz w:val="20"/>
              </w:rPr>
            </w:pPr>
            <w:r w:rsidRPr="004F589C">
              <w:rPr>
                <w:sz w:val="20"/>
                <w:vertAlign w:val="superscript"/>
              </w:rPr>
              <w:t>14</w:t>
            </w:r>
            <w:r w:rsidRPr="004F589C">
              <w:rPr>
                <w:sz w:val="20"/>
                <w:vertAlign w:val="superscript"/>
              </w:rPr>
              <w:tab/>
            </w:r>
            <w:r w:rsidRPr="004F589C">
              <w:rPr>
                <w:sz w:val="20"/>
              </w:rPr>
              <w:t xml:space="preserve">Inklusive forlænget aktiveret partiel </w:t>
            </w:r>
            <w:proofErr w:type="spellStart"/>
            <w:r w:rsidRPr="004F589C">
              <w:rPr>
                <w:sz w:val="20"/>
              </w:rPr>
              <w:t>tromboplastintid</w:t>
            </w:r>
            <w:proofErr w:type="spellEnd"/>
            <w:r w:rsidRPr="004F589C">
              <w:rPr>
                <w:sz w:val="20"/>
              </w:rPr>
              <w:t>.</w:t>
            </w:r>
          </w:p>
        </w:tc>
      </w:tr>
    </w:tbl>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b/>
          <w:bCs/>
          <w:sz w:val="24"/>
          <w:szCs w:val="24"/>
        </w:rPr>
        <w:t>c) Beskrivelse af udvalgte bivirkninge</w:t>
      </w:r>
      <w:r w:rsidR="004F589C">
        <w:rPr>
          <w:b/>
          <w:bCs/>
          <w:sz w:val="24"/>
          <w:szCs w:val="24"/>
        </w:rPr>
        <w:t>r</w:t>
      </w:r>
    </w:p>
    <w:p w:rsidR="006C515C" w:rsidRPr="006C515C" w:rsidRDefault="006C515C" w:rsidP="006C515C">
      <w:pPr>
        <w:tabs>
          <w:tab w:val="left" w:pos="851"/>
        </w:tabs>
        <w:ind w:left="851"/>
        <w:rPr>
          <w:sz w:val="24"/>
          <w:szCs w:val="24"/>
        </w:rPr>
      </w:pPr>
    </w:p>
    <w:p w:rsidR="006C515C" w:rsidRPr="00D87276" w:rsidRDefault="006C515C" w:rsidP="006C515C">
      <w:pPr>
        <w:tabs>
          <w:tab w:val="left" w:pos="851"/>
        </w:tabs>
        <w:ind w:left="851"/>
        <w:rPr>
          <w:iCs/>
          <w:sz w:val="24"/>
          <w:szCs w:val="24"/>
          <w:u w:val="single"/>
        </w:rPr>
      </w:pPr>
      <w:r w:rsidRPr="00D87276">
        <w:rPr>
          <w:iCs/>
          <w:sz w:val="24"/>
          <w:szCs w:val="24"/>
          <w:u w:val="single"/>
        </w:rPr>
        <w:t>Overfølsomhed</w:t>
      </w:r>
    </w:p>
    <w:p w:rsidR="006C515C" w:rsidRPr="006C515C" w:rsidRDefault="006C515C" w:rsidP="006C515C">
      <w:pPr>
        <w:tabs>
          <w:tab w:val="left" w:pos="851"/>
        </w:tabs>
        <w:ind w:left="851"/>
        <w:rPr>
          <w:sz w:val="24"/>
          <w:szCs w:val="24"/>
        </w:rPr>
      </w:pPr>
      <w:r w:rsidRPr="006C515C">
        <w:rPr>
          <w:sz w:val="24"/>
          <w:szCs w:val="24"/>
        </w:rPr>
        <w:t xml:space="preserve">Inklusive reaktioner i overensstemmelse med </w:t>
      </w:r>
      <w:proofErr w:type="spellStart"/>
      <w:r w:rsidRPr="006C515C">
        <w:rPr>
          <w:sz w:val="24"/>
          <w:szCs w:val="24"/>
        </w:rPr>
        <w:t>anafylaktiske</w:t>
      </w:r>
      <w:proofErr w:type="spellEnd"/>
      <w:r w:rsidRPr="006C515C">
        <w:rPr>
          <w:sz w:val="24"/>
          <w:szCs w:val="24"/>
        </w:rPr>
        <w:t xml:space="preserve"> reaktioner (f.eks. hypotension, </w:t>
      </w:r>
      <w:proofErr w:type="spellStart"/>
      <w:r w:rsidRPr="006C515C">
        <w:rPr>
          <w:sz w:val="24"/>
          <w:szCs w:val="24"/>
        </w:rPr>
        <w:t>bronkospasme</w:t>
      </w:r>
      <w:proofErr w:type="spellEnd"/>
      <w:r w:rsidRPr="006C515C">
        <w:rPr>
          <w:sz w:val="24"/>
          <w:szCs w:val="24"/>
        </w:rPr>
        <w:t>/</w:t>
      </w:r>
      <w:proofErr w:type="spellStart"/>
      <w:r w:rsidRPr="006C515C">
        <w:rPr>
          <w:sz w:val="24"/>
          <w:szCs w:val="24"/>
        </w:rPr>
        <w:t>hvæsen</w:t>
      </w:r>
      <w:proofErr w:type="spellEnd"/>
      <w:r w:rsidRPr="006C515C">
        <w:rPr>
          <w:sz w:val="24"/>
          <w:szCs w:val="24"/>
        </w:rPr>
        <w:t xml:space="preserve">, </w:t>
      </w:r>
      <w:proofErr w:type="spellStart"/>
      <w:r w:rsidRPr="006C515C">
        <w:rPr>
          <w:sz w:val="24"/>
          <w:szCs w:val="24"/>
        </w:rPr>
        <w:t>hypoxi</w:t>
      </w:r>
      <w:proofErr w:type="spellEnd"/>
      <w:r w:rsidRPr="006C515C">
        <w:rPr>
          <w:sz w:val="24"/>
          <w:szCs w:val="24"/>
        </w:rPr>
        <w:t xml:space="preserve">, åndedrætsbesvær/dyspnø, </w:t>
      </w:r>
      <w:proofErr w:type="spellStart"/>
      <w:r w:rsidRPr="006C515C">
        <w:rPr>
          <w:sz w:val="24"/>
          <w:szCs w:val="24"/>
        </w:rPr>
        <w:t>dysfagi</w:t>
      </w:r>
      <w:proofErr w:type="spellEnd"/>
      <w:r w:rsidRPr="006C515C">
        <w:rPr>
          <w:sz w:val="24"/>
          <w:szCs w:val="24"/>
        </w:rPr>
        <w:t xml:space="preserve">, </w:t>
      </w:r>
      <w:proofErr w:type="spellStart"/>
      <w:r w:rsidRPr="006C515C">
        <w:rPr>
          <w:sz w:val="24"/>
          <w:szCs w:val="24"/>
        </w:rPr>
        <w:t>rhinitis</w:t>
      </w:r>
      <w:proofErr w:type="spellEnd"/>
      <w:r w:rsidRPr="006C515C">
        <w:rPr>
          <w:sz w:val="24"/>
          <w:szCs w:val="24"/>
        </w:rPr>
        <w:t xml:space="preserve">, </w:t>
      </w:r>
      <w:proofErr w:type="spellStart"/>
      <w:r w:rsidRPr="006C515C">
        <w:rPr>
          <w:sz w:val="24"/>
          <w:szCs w:val="24"/>
        </w:rPr>
        <w:t>angioødem</w:t>
      </w:r>
      <w:proofErr w:type="spellEnd"/>
      <w:r w:rsidRPr="006C515C">
        <w:rPr>
          <w:sz w:val="24"/>
          <w:szCs w:val="24"/>
        </w:rPr>
        <w:t xml:space="preserve">, nældefeber, udslæt, kløe, </w:t>
      </w:r>
      <w:proofErr w:type="spellStart"/>
      <w:r w:rsidRPr="006C515C">
        <w:rPr>
          <w:sz w:val="24"/>
          <w:szCs w:val="24"/>
        </w:rPr>
        <w:t>erytem</w:t>
      </w:r>
      <w:proofErr w:type="spellEnd"/>
      <w:r w:rsidRPr="006C515C">
        <w:rPr>
          <w:sz w:val="24"/>
          <w:szCs w:val="24"/>
        </w:rPr>
        <w:t xml:space="preserve">, bleghed og/eller utilpashed), febrile reaktioner, med kulderystninger, rødmen, hypertension, </w:t>
      </w:r>
      <w:proofErr w:type="spellStart"/>
      <w:r w:rsidRPr="006C515C">
        <w:rPr>
          <w:sz w:val="24"/>
          <w:szCs w:val="24"/>
        </w:rPr>
        <w:t>takykardi</w:t>
      </w:r>
      <w:proofErr w:type="spellEnd"/>
      <w:r w:rsidRPr="006C515C">
        <w:rPr>
          <w:sz w:val="24"/>
          <w:szCs w:val="24"/>
        </w:rPr>
        <w:t xml:space="preserve">, opkastning, kvalme og/eller hovedpine) og reaktioner f.eks. med </w:t>
      </w:r>
      <w:proofErr w:type="spellStart"/>
      <w:r w:rsidRPr="006C515C">
        <w:rPr>
          <w:sz w:val="24"/>
          <w:szCs w:val="24"/>
        </w:rPr>
        <w:t>muskuloskeletale</w:t>
      </w:r>
      <w:proofErr w:type="spellEnd"/>
      <w:r w:rsidRPr="006C515C">
        <w:rPr>
          <w:sz w:val="24"/>
          <w:szCs w:val="24"/>
        </w:rPr>
        <w:t xml:space="preserve"> symptomer som </w:t>
      </w:r>
      <w:proofErr w:type="spellStart"/>
      <w:r w:rsidRPr="006C515C">
        <w:rPr>
          <w:sz w:val="24"/>
          <w:szCs w:val="24"/>
        </w:rPr>
        <w:t>artralgi</w:t>
      </w:r>
      <w:proofErr w:type="spellEnd"/>
      <w:r w:rsidRPr="006C515C">
        <w:rPr>
          <w:sz w:val="24"/>
          <w:szCs w:val="24"/>
        </w:rPr>
        <w:t xml:space="preserve"> og hudmanifestationer, såsom </w:t>
      </w:r>
      <w:proofErr w:type="spellStart"/>
      <w:r w:rsidRPr="006C515C">
        <w:rPr>
          <w:sz w:val="24"/>
          <w:szCs w:val="24"/>
        </w:rPr>
        <w:t>purpura</w:t>
      </w:r>
      <w:proofErr w:type="spellEnd"/>
      <w:r w:rsidRPr="006C515C">
        <w:rPr>
          <w:sz w:val="24"/>
          <w:szCs w:val="24"/>
        </w:rPr>
        <w:t>/</w:t>
      </w:r>
      <w:proofErr w:type="spellStart"/>
      <w:r w:rsidRPr="006C515C">
        <w:rPr>
          <w:sz w:val="24"/>
          <w:szCs w:val="24"/>
        </w:rPr>
        <w:t>petekkier</w:t>
      </w:r>
      <w:proofErr w:type="spellEnd"/>
      <w:r w:rsidRPr="006C515C">
        <w:rPr>
          <w:sz w:val="24"/>
          <w:szCs w:val="24"/>
        </w:rPr>
        <w:t xml:space="preserve"> (se pkt. 4.4).</w:t>
      </w:r>
    </w:p>
    <w:p w:rsidR="006C515C" w:rsidRPr="006C515C" w:rsidRDefault="006C515C" w:rsidP="006C515C">
      <w:pPr>
        <w:tabs>
          <w:tab w:val="left" w:pos="851"/>
        </w:tabs>
        <w:ind w:left="851"/>
        <w:rPr>
          <w:sz w:val="24"/>
          <w:szCs w:val="24"/>
        </w:rPr>
      </w:pPr>
    </w:p>
    <w:p w:rsidR="006C515C" w:rsidRPr="00D87276" w:rsidRDefault="006C515C" w:rsidP="006C515C">
      <w:pPr>
        <w:tabs>
          <w:tab w:val="left" w:pos="851"/>
        </w:tabs>
        <w:ind w:left="851"/>
        <w:rPr>
          <w:iCs/>
          <w:sz w:val="24"/>
          <w:szCs w:val="24"/>
          <w:u w:val="single"/>
        </w:rPr>
      </w:pPr>
      <w:proofErr w:type="spellStart"/>
      <w:r w:rsidRPr="00D87276">
        <w:rPr>
          <w:iCs/>
          <w:sz w:val="24"/>
          <w:szCs w:val="24"/>
          <w:u w:val="single"/>
        </w:rPr>
        <w:t>Pankreatitis</w:t>
      </w:r>
      <w:proofErr w:type="spellEnd"/>
    </w:p>
    <w:p w:rsidR="006C515C" w:rsidRPr="006C515C" w:rsidRDefault="006C515C" w:rsidP="006C515C">
      <w:pPr>
        <w:tabs>
          <w:tab w:val="left" w:pos="851"/>
        </w:tabs>
        <w:ind w:left="851"/>
        <w:rPr>
          <w:sz w:val="24"/>
          <w:szCs w:val="24"/>
        </w:rPr>
      </w:pPr>
      <w:r w:rsidRPr="006C515C">
        <w:rPr>
          <w:sz w:val="24"/>
          <w:szCs w:val="24"/>
        </w:rPr>
        <w:t>L-</w:t>
      </w:r>
      <w:proofErr w:type="spellStart"/>
      <w:r w:rsidRPr="006C515C">
        <w:rPr>
          <w:sz w:val="24"/>
          <w:szCs w:val="24"/>
        </w:rPr>
        <w:t>asparaginase</w:t>
      </w:r>
      <w:proofErr w:type="spellEnd"/>
      <w:r w:rsidRPr="006C515C">
        <w:rPr>
          <w:sz w:val="24"/>
          <w:szCs w:val="24"/>
        </w:rPr>
        <w:t xml:space="preserve">-induceret </w:t>
      </w:r>
      <w:proofErr w:type="spellStart"/>
      <w:r w:rsidRPr="006C515C">
        <w:rPr>
          <w:sz w:val="24"/>
          <w:szCs w:val="24"/>
        </w:rPr>
        <w:t>pankreatitis</w:t>
      </w:r>
      <w:proofErr w:type="spellEnd"/>
      <w:r w:rsidRPr="006C515C">
        <w:rPr>
          <w:sz w:val="24"/>
          <w:szCs w:val="24"/>
        </w:rPr>
        <w:t xml:space="preserve"> kan være begrænset til biokemiske og/eller radiologiske manifestationer, </w:t>
      </w:r>
      <w:proofErr w:type="spellStart"/>
      <w:r w:rsidRPr="006C515C">
        <w:rPr>
          <w:sz w:val="24"/>
          <w:szCs w:val="24"/>
        </w:rPr>
        <w:t>udvike</w:t>
      </w:r>
      <w:proofErr w:type="spellEnd"/>
      <w:r w:rsidRPr="006C515C">
        <w:rPr>
          <w:sz w:val="24"/>
          <w:szCs w:val="24"/>
        </w:rPr>
        <w:t xml:space="preserve"> sig til </w:t>
      </w:r>
      <w:proofErr w:type="spellStart"/>
      <w:r w:rsidRPr="006C515C">
        <w:rPr>
          <w:sz w:val="24"/>
          <w:szCs w:val="24"/>
        </w:rPr>
        <w:t>pankreatitis</w:t>
      </w:r>
      <w:proofErr w:type="spellEnd"/>
      <w:r w:rsidRPr="006C515C">
        <w:rPr>
          <w:sz w:val="24"/>
          <w:szCs w:val="24"/>
        </w:rPr>
        <w:t xml:space="preserve"> med kliniske symptomer og være alvorlig (se pkt. 4.4).</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rPr>
        <w:t xml:space="preserve">Der er blevet rapporteret dødeligt udfald af </w:t>
      </w:r>
      <w:proofErr w:type="spellStart"/>
      <w:r w:rsidRPr="006C515C">
        <w:rPr>
          <w:sz w:val="24"/>
          <w:szCs w:val="24"/>
        </w:rPr>
        <w:t>pankreatitis</w:t>
      </w:r>
      <w:proofErr w:type="spellEnd"/>
      <w:r w:rsidRPr="006C515C">
        <w:rPr>
          <w:sz w:val="24"/>
          <w:szCs w:val="24"/>
        </w:rPr>
        <w:t xml:space="preserve"> forårsaget af L-</w:t>
      </w:r>
      <w:proofErr w:type="spellStart"/>
      <w:r w:rsidRPr="006C515C">
        <w:rPr>
          <w:sz w:val="24"/>
          <w:szCs w:val="24"/>
        </w:rPr>
        <w:t>asparaginase</w:t>
      </w:r>
      <w:proofErr w:type="spellEnd"/>
      <w:r w:rsidRPr="006C515C">
        <w:rPr>
          <w:sz w:val="24"/>
          <w:szCs w:val="24"/>
        </w:rPr>
        <w:t xml:space="preserve">-produkter, herunder </w:t>
      </w:r>
      <w:proofErr w:type="spellStart"/>
      <w:r w:rsidRPr="006C515C">
        <w:rPr>
          <w:sz w:val="24"/>
          <w:szCs w:val="24"/>
        </w:rPr>
        <w:t>crisantaspase</w:t>
      </w:r>
      <w:proofErr w:type="spellEnd"/>
      <w:r w:rsidRPr="006C515C">
        <w:rPr>
          <w:sz w:val="24"/>
          <w:szCs w:val="24"/>
        </w:rPr>
        <w:t>.</w:t>
      </w:r>
    </w:p>
    <w:p w:rsidR="006C515C" w:rsidRPr="006C515C" w:rsidRDefault="006C515C" w:rsidP="006C515C">
      <w:pPr>
        <w:tabs>
          <w:tab w:val="left" w:pos="851"/>
        </w:tabs>
        <w:ind w:left="851"/>
        <w:rPr>
          <w:sz w:val="24"/>
          <w:szCs w:val="24"/>
        </w:rPr>
      </w:pPr>
    </w:p>
    <w:p w:rsidR="006C515C" w:rsidRPr="00D87276" w:rsidRDefault="006C515C" w:rsidP="006C515C">
      <w:pPr>
        <w:tabs>
          <w:tab w:val="left" w:pos="851"/>
        </w:tabs>
        <w:ind w:left="851"/>
        <w:rPr>
          <w:iCs/>
          <w:sz w:val="24"/>
          <w:szCs w:val="24"/>
          <w:u w:val="single"/>
        </w:rPr>
      </w:pPr>
      <w:proofErr w:type="spellStart"/>
      <w:r w:rsidRPr="00D87276">
        <w:rPr>
          <w:iCs/>
          <w:sz w:val="24"/>
          <w:szCs w:val="24"/>
          <w:u w:val="single"/>
        </w:rPr>
        <w:t>Posteriort</w:t>
      </w:r>
      <w:proofErr w:type="spellEnd"/>
      <w:r w:rsidRPr="00D87276">
        <w:rPr>
          <w:iCs/>
          <w:sz w:val="24"/>
          <w:szCs w:val="24"/>
          <w:u w:val="single"/>
        </w:rPr>
        <w:t xml:space="preserve"> reversibelt encefalopatisyndrom</w:t>
      </w:r>
    </w:p>
    <w:p w:rsidR="006C515C" w:rsidRPr="006C515C" w:rsidRDefault="006C515C" w:rsidP="006C515C">
      <w:pPr>
        <w:tabs>
          <w:tab w:val="left" w:pos="851"/>
        </w:tabs>
        <w:ind w:left="851"/>
        <w:rPr>
          <w:sz w:val="24"/>
          <w:szCs w:val="24"/>
        </w:rPr>
      </w:pPr>
      <w:r w:rsidRPr="006C515C">
        <w:rPr>
          <w:sz w:val="24"/>
          <w:szCs w:val="24"/>
        </w:rPr>
        <w:t xml:space="preserve">I sjældne tilfælde er der observeret et </w:t>
      </w:r>
      <w:proofErr w:type="spellStart"/>
      <w:r w:rsidRPr="006C515C">
        <w:rPr>
          <w:sz w:val="24"/>
          <w:szCs w:val="24"/>
        </w:rPr>
        <w:t>posteriort</w:t>
      </w:r>
      <w:proofErr w:type="spellEnd"/>
      <w:r w:rsidRPr="006C515C">
        <w:rPr>
          <w:sz w:val="24"/>
          <w:szCs w:val="24"/>
        </w:rPr>
        <w:t xml:space="preserve"> reversibelt encefalopatisyndrom (PRES) under behandling med </w:t>
      </w:r>
      <w:proofErr w:type="spellStart"/>
      <w:r w:rsidRPr="006C515C">
        <w:rPr>
          <w:sz w:val="24"/>
          <w:szCs w:val="24"/>
        </w:rPr>
        <w:t>asparaginase</w:t>
      </w:r>
      <w:proofErr w:type="spellEnd"/>
      <w:r w:rsidRPr="006C515C">
        <w:rPr>
          <w:sz w:val="24"/>
          <w:szCs w:val="24"/>
        </w:rPr>
        <w:t xml:space="preserve"> (se pkt. 4.4).</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i/>
          <w:iCs/>
          <w:sz w:val="24"/>
          <w:szCs w:val="24"/>
        </w:rPr>
      </w:pPr>
      <w:proofErr w:type="spellStart"/>
      <w:r w:rsidRPr="006C515C">
        <w:rPr>
          <w:i/>
          <w:iCs/>
          <w:sz w:val="24"/>
          <w:szCs w:val="24"/>
        </w:rPr>
        <w:t>Immunogenicitet</w:t>
      </w:r>
      <w:proofErr w:type="spellEnd"/>
    </w:p>
    <w:p w:rsidR="006C515C" w:rsidRPr="006C515C" w:rsidRDefault="006C515C" w:rsidP="006C515C">
      <w:pPr>
        <w:tabs>
          <w:tab w:val="left" w:pos="851"/>
        </w:tabs>
        <w:ind w:left="851"/>
        <w:rPr>
          <w:sz w:val="24"/>
          <w:szCs w:val="24"/>
        </w:rPr>
      </w:pPr>
      <w:r w:rsidRPr="006C515C">
        <w:rPr>
          <w:sz w:val="24"/>
          <w:szCs w:val="24"/>
        </w:rPr>
        <w:t xml:space="preserve">Som med de fleste terapeutiske proteiner kan patienter potentielt udvikle antilægemiddel-antistoffer (ADA) mod </w:t>
      </w:r>
      <w:proofErr w:type="spellStart"/>
      <w:r w:rsidRPr="006C515C">
        <w:rPr>
          <w:sz w:val="24"/>
          <w:szCs w:val="24"/>
        </w:rPr>
        <w:t>crisantaspasa</w:t>
      </w:r>
      <w:proofErr w:type="spellEnd"/>
      <w:r w:rsidRPr="006C515C">
        <w:rPr>
          <w:sz w:val="24"/>
          <w:szCs w:val="24"/>
        </w:rPr>
        <w:t>.</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rPr>
        <w:t xml:space="preserve">I et studie med behandling med </w:t>
      </w:r>
      <w:proofErr w:type="spellStart"/>
      <w:r w:rsidRPr="006C515C">
        <w:rPr>
          <w:sz w:val="24"/>
          <w:szCs w:val="24"/>
        </w:rPr>
        <w:t>Crisantaspase</w:t>
      </w:r>
      <w:proofErr w:type="spellEnd"/>
      <w:r w:rsidRPr="006C515C">
        <w:rPr>
          <w:sz w:val="24"/>
          <w:szCs w:val="24"/>
        </w:rPr>
        <w:t xml:space="preserve"> ved IM-administration (studie AALL07P2) udviklede 6 ud af 56 (11 %) patienter, der blev behandlet med </w:t>
      </w:r>
      <w:proofErr w:type="spellStart"/>
      <w:r w:rsidRPr="006C515C">
        <w:rPr>
          <w:sz w:val="24"/>
          <w:szCs w:val="24"/>
        </w:rPr>
        <w:t>crisantaspase</w:t>
      </w:r>
      <w:proofErr w:type="spellEnd"/>
      <w:r w:rsidRPr="006C515C">
        <w:rPr>
          <w:sz w:val="24"/>
          <w:szCs w:val="24"/>
        </w:rPr>
        <w:t xml:space="preserve">, antistoffer mod </w:t>
      </w:r>
      <w:proofErr w:type="spellStart"/>
      <w:r w:rsidRPr="006C515C">
        <w:rPr>
          <w:sz w:val="24"/>
          <w:szCs w:val="24"/>
        </w:rPr>
        <w:t>crisantaspase</w:t>
      </w:r>
      <w:proofErr w:type="spellEnd"/>
      <w:r w:rsidRPr="006C515C">
        <w:rPr>
          <w:sz w:val="24"/>
          <w:szCs w:val="24"/>
        </w:rPr>
        <w:t>. Ud af disse 6 ADA-positive patienter oplevede en patient en overfølsomhedsreaktion (2 %, 1 ud af 56). Ingen af disse 6 patienter havde neutraliserende antistoffer.</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rPr>
        <w:t xml:space="preserve">I et studie med behandling med </w:t>
      </w:r>
      <w:proofErr w:type="spellStart"/>
      <w:r w:rsidRPr="006C515C">
        <w:rPr>
          <w:sz w:val="24"/>
          <w:szCs w:val="24"/>
        </w:rPr>
        <w:t>crisantaspase</w:t>
      </w:r>
      <w:proofErr w:type="spellEnd"/>
      <w:r w:rsidRPr="006C515C">
        <w:rPr>
          <w:sz w:val="24"/>
          <w:szCs w:val="24"/>
        </w:rPr>
        <w:t xml:space="preserve"> ved IV-administration (studie 100EUSA12) udviklede 4 ud af 30 (13,3 %) patienter, der blev behandlet med </w:t>
      </w:r>
      <w:proofErr w:type="spellStart"/>
      <w:r w:rsidRPr="006C515C">
        <w:rPr>
          <w:sz w:val="24"/>
          <w:szCs w:val="24"/>
        </w:rPr>
        <w:t>crisantaspasse</w:t>
      </w:r>
      <w:proofErr w:type="spellEnd"/>
      <w:r w:rsidRPr="006C515C">
        <w:rPr>
          <w:sz w:val="24"/>
          <w:szCs w:val="24"/>
        </w:rPr>
        <w:t xml:space="preserve">, antistoffer mod </w:t>
      </w:r>
      <w:proofErr w:type="spellStart"/>
      <w:r w:rsidRPr="006C515C">
        <w:rPr>
          <w:sz w:val="24"/>
          <w:szCs w:val="24"/>
        </w:rPr>
        <w:t>crisantaspase</w:t>
      </w:r>
      <w:proofErr w:type="spellEnd"/>
      <w:r w:rsidRPr="006C515C">
        <w:rPr>
          <w:sz w:val="24"/>
          <w:szCs w:val="24"/>
        </w:rPr>
        <w:t>. Ud af disse 4 patienter oplevede tre patienter en overfølsomhedsreaktion (10 %, 3 ud af 30). Ingen af disse 4 patienter havde neutraliserende antistoffer.</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proofErr w:type="spellStart"/>
      <w:r w:rsidRPr="006C515C">
        <w:rPr>
          <w:sz w:val="24"/>
          <w:szCs w:val="24"/>
        </w:rPr>
        <w:lastRenderedPageBreak/>
        <w:t>Immunogenicitetsanalyser</w:t>
      </w:r>
      <w:proofErr w:type="spellEnd"/>
      <w:r w:rsidRPr="006C515C">
        <w:rPr>
          <w:sz w:val="24"/>
          <w:szCs w:val="24"/>
        </w:rPr>
        <w:t xml:space="preserve"> afhænger i høj grad af analysens sensitivitet og specificitet og kan påvirkes af flere faktorer, f.eks.: analysemetodologi, prøvehåndtering, tidspunkt for prøveindsamling, samtidig medicinering og underliggende sygdom. Derfor kan sammenligning af forekomsten af antistoffer over for </w:t>
      </w:r>
      <w:proofErr w:type="spellStart"/>
      <w:r w:rsidRPr="006C515C">
        <w:rPr>
          <w:sz w:val="24"/>
          <w:szCs w:val="24"/>
        </w:rPr>
        <w:t>crisantaspase</w:t>
      </w:r>
      <w:proofErr w:type="spellEnd"/>
      <w:r w:rsidRPr="006C515C">
        <w:rPr>
          <w:sz w:val="24"/>
          <w:szCs w:val="24"/>
        </w:rPr>
        <w:t xml:space="preserve"> med forekomsten af antistoffer over for andre produkter være misvisende.</w:t>
      </w:r>
    </w:p>
    <w:p w:rsidR="006C515C" w:rsidRPr="006C515C" w:rsidRDefault="006C515C" w:rsidP="006C515C">
      <w:pPr>
        <w:tabs>
          <w:tab w:val="left" w:pos="851"/>
        </w:tabs>
        <w:ind w:left="851"/>
        <w:rPr>
          <w:iCs/>
          <w:sz w:val="24"/>
          <w:szCs w:val="24"/>
        </w:rPr>
      </w:pPr>
    </w:p>
    <w:p w:rsidR="006C515C" w:rsidRPr="006C515C" w:rsidRDefault="006C515C" w:rsidP="006C515C">
      <w:pPr>
        <w:tabs>
          <w:tab w:val="left" w:pos="851"/>
        </w:tabs>
        <w:ind w:left="851"/>
        <w:rPr>
          <w:b/>
          <w:bCs/>
          <w:sz w:val="24"/>
          <w:szCs w:val="24"/>
        </w:rPr>
      </w:pPr>
      <w:r w:rsidRPr="006C515C">
        <w:rPr>
          <w:b/>
          <w:bCs/>
          <w:sz w:val="24"/>
          <w:szCs w:val="24"/>
        </w:rPr>
        <w:t>d) Pædiatrisk population</w:t>
      </w:r>
    </w:p>
    <w:p w:rsidR="006C515C" w:rsidRPr="006C515C" w:rsidRDefault="006C515C" w:rsidP="006C515C">
      <w:pPr>
        <w:tabs>
          <w:tab w:val="left" w:pos="851"/>
        </w:tabs>
        <w:ind w:left="851"/>
        <w:rPr>
          <w:sz w:val="24"/>
          <w:szCs w:val="24"/>
        </w:rPr>
      </w:pPr>
      <w:r w:rsidRPr="006C515C">
        <w:rPr>
          <w:sz w:val="24"/>
          <w:szCs w:val="24"/>
        </w:rPr>
        <w:t xml:space="preserve">Sammenlignet med børn kan forekomsten af lever- og </w:t>
      </w:r>
      <w:proofErr w:type="spellStart"/>
      <w:r w:rsidRPr="006C515C">
        <w:rPr>
          <w:sz w:val="24"/>
          <w:szCs w:val="24"/>
        </w:rPr>
        <w:t>pancreastoksiciteter</w:t>
      </w:r>
      <w:proofErr w:type="spellEnd"/>
      <w:r w:rsidRPr="006C515C">
        <w:rPr>
          <w:sz w:val="24"/>
          <w:szCs w:val="24"/>
        </w:rPr>
        <w:t xml:space="preserve"> og venøse </w:t>
      </w:r>
      <w:proofErr w:type="spellStart"/>
      <w:r w:rsidRPr="006C515C">
        <w:rPr>
          <w:sz w:val="24"/>
          <w:szCs w:val="24"/>
        </w:rPr>
        <w:t>tromboemboliske</w:t>
      </w:r>
      <w:proofErr w:type="spellEnd"/>
      <w:r w:rsidRPr="006C515C">
        <w:rPr>
          <w:sz w:val="24"/>
          <w:szCs w:val="24"/>
        </w:rPr>
        <w:t xml:space="preserve"> hændelser være forhøjet hos unge og unge voksne.</w:t>
      </w:r>
    </w:p>
    <w:p w:rsidR="006C515C" w:rsidRPr="006C515C" w:rsidRDefault="006C515C" w:rsidP="006C515C">
      <w:pPr>
        <w:tabs>
          <w:tab w:val="left" w:pos="851"/>
        </w:tabs>
        <w:ind w:left="851"/>
        <w:rPr>
          <w:iCs/>
          <w:sz w:val="24"/>
          <w:szCs w:val="24"/>
        </w:rPr>
      </w:pPr>
    </w:p>
    <w:p w:rsidR="006C515C" w:rsidRPr="006C515C" w:rsidRDefault="006C515C" w:rsidP="006C515C">
      <w:pPr>
        <w:tabs>
          <w:tab w:val="left" w:pos="851"/>
        </w:tabs>
        <w:ind w:left="851"/>
        <w:rPr>
          <w:b/>
          <w:bCs/>
          <w:sz w:val="24"/>
          <w:szCs w:val="24"/>
        </w:rPr>
      </w:pPr>
      <w:r w:rsidRPr="006C515C">
        <w:rPr>
          <w:b/>
          <w:bCs/>
          <w:sz w:val="24"/>
          <w:szCs w:val="24"/>
        </w:rPr>
        <w:t>e) Andre særlige populationer</w:t>
      </w:r>
    </w:p>
    <w:p w:rsidR="006C515C" w:rsidRPr="006C515C" w:rsidRDefault="006C515C" w:rsidP="006C515C">
      <w:pPr>
        <w:tabs>
          <w:tab w:val="left" w:pos="851"/>
        </w:tabs>
        <w:ind w:left="851"/>
        <w:rPr>
          <w:sz w:val="24"/>
          <w:szCs w:val="24"/>
        </w:rPr>
      </w:pPr>
      <w:r w:rsidRPr="006C515C">
        <w:rPr>
          <w:sz w:val="24"/>
          <w:szCs w:val="24"/>
        </w:rPr>
        <w:t>Der er ikke identificeret nogen særlige individuelle patientpopulationer, hvor sikkerhedsprofilen afviger fra den ovenfor definerede.</w:t>
      </w:r>
    </w:p>
    <w:p w:rsidR="006C515C" w:rsidRPr="006C515C" w:rsidRDefault="006C515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u w:val="single"/>
        </w:rPr>
        <w:t>Indberetning af formodede bivirkninger</w:t>
      </w:r>
    </w:p>
    <w:p w:rsidR="006C515C" w:rsidRDefault="006C515C" w:rsidP="006C515C">
      <w:pPr>
        <w:tabs>
          <w:tab w:val="left" w:pos="851"/>
        </w:tabs>
        <w:ind w:left="851"/>
        <w:rPr>
          <w:sz w:val="24"/>
          <w:szCs w:val="24"/>
        </w:rPr>
      </w:pPr>
      <w:r w:rsidRPr="006C515C">
        <w:rPr>
          <w:sz w:val="24"/>
          <w:szCs w:val="24"/>
        </w:rPr>
        <w:t>Når lægemidlet er godkendt, er indberetning af formodede bivirkninger vigtig. Det muliggør løbende overvågning af benefit/</w:t>
      </w:r>
      <w:proofErr w:type="spellStart"/>
      <w:r w:rsidRPr="006C515C">
        <w:rPr>
          <w:sz w:val="24"/>
          <w:szCs w:val="24"/>
        </w:rPr>
        <w:t>risk</w:t>
      </w:r>
      <w:proofErr w:type="spellEnd"/>
      <w:r w:rsidRPr="006C515C">
        <w:rPr>
          <w:sz w:val="24"/>
          <w:szCs w:val="24"/>
        </w:rPr>
        <w:t>-forholdet for lægemidlet. Sundhedspersoner anmodes om at indberette alle formodede bivirkninger via:</w:t>
      </w:r>
    </w:p>
    <w:p w:rsidR="004F589C" w:rsidRPr="006C515C" w:rsidRDefault="004F589C" w:rsidP="006C515C">
      <w:pPr>
        <w:tabs>
          <w:tab w:val="left" w:pos="851"/>
        </w:tabs>
        <w:ind w:left="851"/>
        <w:rPr>
          <w:sz w:val="24"/>
          <w:szCs w:val="24"/>
        </w:rPr>
      </w:pPr>
    </w:p>
    <w:p w:rsidR="006C515C" w:rsidRPr="006C515C" w:rsidRDefault="006C515C" w:rsidP="006C515C">
      <w:pPr>
        <w:tabs>
          <w:tab w:val="left" w:pos="851"/>
        </w:tabs>
        <w:ind w:left="851"/>
        <w:rPr>
          <w:sz w:val="24"/>
          <w:szCs w:val="24"/>
        </w:rPr>
      </w:pPr>
      <w:r w:rsidRPr="006C515C">
        <w:rPr>
          <w:sz w:val="24"/>
          <w:szCs w:val="24"/>
        </w:rPr>
        <w:t xml:space="preserve">Lægemiddelstyrelsen, </w:t>
      </w:r>
    </w:p>
    <w:p w:rsidR="006C515C" w:rsidRPr="006C515C" w:rsidRDefault="006C515C" w:rsidP="006C515C">
      <w:pPr>
        <w:tabs>
          <w:tab w:val="left" w:pos="851"/>
        </w:tabs>
        <w:ind w:left="851"/>
        <w:rPr>
          <w:sz w:val="24"/>
          <w:szCs w:val="24"/>
        </w:rPr>
      </w:pPr>
      <w:r w:rsidRPr="006C515C">
        <w:rPr>
          <w:sz w:val="24"/>
          <w:szCs w:val="24"/>
        </w:rPr>
        <w:t xml:space="preserve">Axel Heides Gade 1, </w:t>
      </w:r>
    </w:p>
    <w:p w:rsidR="006C515C" w:rsidRPr="006C515C" w:rsidRDefault="006C515C" w:rsidP="006C515C">
      <w:pPr>
        <w:tabs>
          <w:tab w:val="left" w:pos="851"/>
        </w:tabs>
        <w:ind w:left="851"/>
        <w:rPr>
          <w:sz w:val="24"/>
          <w:szCs w:val="24"/>
        </w:rPr>
      </w:pPr>
      <w:r w:rsidRPr="006C515C">
        <w:rPr>
          <w:sz w:val="24"/>
          <w:szCs w:val="24"/>
        </w:rPr>
        <w:t xml:space="preserve">DK-2300 København S, </w:t>
      </w:r>
    </w:p>
    <w:p w:rsidR="006C515C" w:rsidRPr="004A0496" w:rsidRDefault="006C515C" w:rsidP="006C515C">
      <w:pPr>
        <w:tabs>
          <w:tab w:val="left" w:pos="851"/>
        </w:tabs>
        <w:ind w:left="851"/>
        <w:rPr>
          <w:sz w:val="24"/>
          <w:szCs w:val="24"/>
        </w:rPr>
      </w:pPr>
      <w:r w:rsidRPr="004A0496">
        <w:rPr>
          <w:sz w:val="24"/>
          <w:szCs w:val="24"/>
        </w:rPr>
        <w:t>Websted: www.meldenbivirkning.dk.</w:t>
      </w:r>
    </w:p>
    <w:p w:rsidR="009260DE" w:rsidRPr="004A0496" w:rsidRDefault="009260DE" w:rsidP="00A10294">
      <w:pPr>
        <w:tabs>
          <w:tab w:val="left" w:pos="851"/>
        </w:tabs>
        <w:ind w:left="851"/>
        <w:rPr>
          <w:sz w:val="24"/>
          <w:szCs w:val="24"/>
        </w:rPr>
      </w:pPr>
    </w:p>
    <w:p w:rsidR="009260DE" w:rsidRPr="0080491F" w:rsidRDefault="009260DE" w:rsidP="009260DE">
      <w:pPr>
        <w:tabs>
          <w:tab w:val="left" w:pos="851"/>
        </w:tabs>
        <w:ind w:left="851" w:hanging="851"/>
        <w:rPr>
          <w:b/>
          <w:sz w:val="24"/>
          <w:szCs w:val="24"/>
        </w:rPr>
      </w:pPr>
      <w:r w:rsidRPr="0080491F">
        <w:rPr>
          <w:b/>
          <w:sz w:val="24"/>
          <w:szCs w:val="24"/>
        </w:rPr>
        <w:t>4.9</w:t>
      </w:r>
      <w:r w:rsidRPr="0080491F">
        <w:rPr>
          <w:b/>
          <w:sz w:val="24"/>
          <w:szCs w:val="24"/>
        </w:rPr>
        <w:tab/>
        <w:t>Overdosering</w:t>
      </w:r>
    </w:p>
    <w:p w:rsidR="0080491F" w:rsidRPr="0080491F" w:rsidRDefault="0080491F" w:rsidP="0080491F">
      <w:pPr>
        <w:tabs>
          <w:tab w:val="left" w:pos="851"/>
        </w:tabs>
        <w:ind w:left="851"/>
        <w:rPr>
          <w:sz w:val="24"/>
          <w:szCs w:val="24"/>
        </w:rPr>
      </w:pPr>
      <w:r w:rsidRPr="0080491F">
        <w:rPr>
          <w:sz w:val="24"/>
          <w:szCs w:val="24"/>
        </w:rPr>
        <w:t xml:space="preserve">Der er ingen kendt modgift mod overdoser af </w:t>
      </w:r>
      <w:proofErr w:type="spellStart"/>
      <w:r w:rsidRPr="0080491F">
        <w:rPr>
          <w:sz w:val="24"/>
          <w:szCs w:val="24"/>
        </w:rPr>
        <w:t>asparaginase</w:t>
      </w:r>
      <w:proofErr w:type="spellEnd"/>
      <w:r w:rsidRPr="0080491F">
        <w:rPr>
          <w:sz w:val="24"/>
          <w:szCs w:val="24"/>
        </w:rPr>
        <w:t>. Der foreligger ingen data om produktets eliminering (</w:t>
      </w:r>
      <w:proofErr w:type="spellStart"/>
      <w:r w:rsidRPr="0080491F">
        <w:rPr>
          <w:sz w:val="24"/>
          <w:szCs w:val="24"/>
        </w:rPr>
        <w:t>peritoneal</w:t>
      </w:r>
      <w:proofErr w:type="spellEnd"/>
      <w:r w:rsidRPr="0080491F">
        <w:rPr>
          <w:sz w:val="24"/>
          <w:szCs w:val="24"/>
        </w:rPr>
        <w:t xml:space="preserve"> eller ved hæmodialyse). En overdosis af </w:t>
      </w:r>
      <w:proofErr w:type="spellStart"/>
      <w:r w:rsidRPr="0080491F">
        <w:rPr>
          <w:sz w:val="24"/>
          <w:szCs w:val="24"/>
        </w:rPr>
        <w:t>asparaginase</w:t>
      </w:r>
      <w:proofErr w:type="spellEnd"/>
      <w:r w:rsidRPr="0080491F">
        <w:rPr>
          <w:sz w:val="24"/>
          <w:szCs w:val="24"/>
        </w:rPr>
        <w:t xml:space="preserve"> kan forårsage kronisk forgiftning, karakteriseret ved nedsat lever- eller nyrefunktion. Patienter, som ved et uheld får en overdosis af L-</w:t>
      </w:r>
      <w:proofErr w:type="spellStart"/>
      <w:r w:rsidRPr="0080491F">
        <w:rPr>
          <w:sz w:val="24"/>
          <w:szCs w:val="24"/>
        </w:rPr>
        <w:t>asparaginase</w:t>
      </w:r>
      <w:proofErr w:type="spellEnd"/>
      <w:r w:rsidRPr="0080491F">
        <w:rPr>
          <w:sz w:val="24"/>
          <w:szCs w:val="24"/>
        </w:rPr>
        <w:t>, skal overvåges nøje og modtage passende symptomatisk og understøttende behandling. I tilfælde af overdosering skal indgivelse af L-</w:t>
      </w:r>
      <w:proofErr w:type="spellStart"/>
      <w:r w:rsidRPr="0080491F">
        <w:rPr>
          <w:sz w:val="24"/>
          <w:szCs w:val="24"/>
        </w:rPr>
        <w:t>asparaginase</w:t>
      </w:r>
      <w:proofErr w:type="spellEnd"/>
      <w:r w:rsidRPr="0080491F">
        <w:rPr>
          <w:sz w:val="24"/>
          <w:szCs w:val="24"/>
        </w:rPr>
        <w:t xml:space="preserve"> straks afbrydes.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B4209"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F3A80" w:rsidRPr="005F3A80" w:rsidRDefault="005F3A80" w:rsidP="005F3A80">
      <w:pPr>
        <w:tabs>
          <w:tab w:val="left" w:pos="1304"/>
        </w:tabs>
        <w:ind w:left="851"/>
        <w:rPr>
          <w:sz w:val="24"/>
          <w:szCs w:val="24"/>
        </w:rPr>
      </w:pPr>
      <w:proofErr w:type="spellStart"/>
      <w:r w:rsidRPr="005F3A80">
        <w:rPr>
          <w:sz w:val="24"/>
          <w:szCs w:val="24"/>
        </w:rPr>
        <w:t>Farmakoterapeutisk</w:t>
      </w:r>
      <w:proofErr w:type="spellEnd"/>
      <w:r w:rsidRPr="005F3A80">
        <w:rPr>
          <w:sz w:val="24"/>
          <w:szCs w:val="24"/>
        </w:rPr>
        <w:t xml:space="preserve"> klassifikation:</w:t>
      </w:r>
      <w:r w:rsidR="005918B8">
        <w:rPr>
          <w:sz w:val="24"/>
          <w:szCs w:val="24"/>
        </w:rPr>
        <w:t xml:space="preserve"> A</w:t>
      </w:r>
      <w:r w:rsidRPr="005F3A80">
        <w:rPr>
          <w:sz w:val="24"/>
          <w:szCs w:val="24"/>
        </w:rPr>
        <w:t xml:space="preserve">ndre </w:t>
      </w:r>
      <w:proofErr w:type="spellStart"/>
      <w:r w:rsidRPr="005F3A80">
        <w:rPr>
          <w:sz w:val="24"/>
          <w:szCs w:val="24"/>
        </w:rPr>
        <w:t>antineoplastiske</w:t>
      </w:r>
      <w:proofErr w:type="spellEnd"/>
      <w:r w:rsidRPr="005F3A80">
        <w:rPr>
          <w:sz w:val="24"/>
          <w:szCs w:val="24"/>
        </w:rPr>
        <w:t xml:space="preserve"> stoffer, ATC-kode:</w:t>
      </w:r>
      <w:r w:rsidRPr="005F3A80">
        <w:rPr>
          <w:b/>
          <w:bCs/>
          <w:i/>
          <w:iCs/>
          <w:sz w:val="24"/>
          <w:szCs w:val="24"/>
        </w:rPr>
        <w:t xml:space="preserve"> </w:t>
      </w:r>
      <w:r w:rsidRPr="005F3A80">
        <w:rPr>
          <w:sz w:val="24"/>
          <w:szCs w:val="24"/>
        </w:rPr>
        <w:t>L01XX02</w:t>
      </w:r>
      <w:r w:rsidR="005918B8">
        <w:rPr>
          <w:sz w:val="24"/>
          <w:szCs w:val="24"/>
        </w:rPr>
        <w:t>.</w:t>
      </w:r>
    </w:p>
    <w:p w:rsidR="005F3A80" w:rsidRPr="005F3A80" w:rsidRDefault="005F3A80" w:rsidP="005F3A80">
      <w:pPr>
        <w:tabs>
          <w:tab w:val="left" w:pos="1304"/>
        </w:tabs>
        <w:ind w:left="851"/>
        <w:rPr>
          <w:sz w:val="24"/>
          <w:szCs w:val="24"/>
        </w:rPr>
      </w:pPr>
    </w:p>
    <w:p w:rsidR="005F3A80" w:rsidRPr="005F3A80" w:rsidRDefault="005F3A80" w:rsidP="005F3A80">
      <w:pPr>
        <w:tabs>
          <w:tab w:val="left" w:pos="1304"/>
        </w:tabs>
        <w:ind w:left="851"/>
        <w:rPr>
          <w:sz w:val="24"/>
          <w:szCs w:val="24"/>
          <w:u w:val="single"/>
        </w:rPr>
      </w:pPr>
      <w:r w:rsidRPr="005F3A80">
        <w:rPr>
          <w:sz w:val="24"/>
          <w:szCs w:val="24"/>
          <w:u w:val="single"/>
        </w:rPr>
        <w:t>Virkningsmekanisme</w:t>
      </w:r>
    </w:p>
    <w:p w:rsidR="005F3A80" w:rsidRPr="005F3A80" w:rsidRDefault="005F3A80" w:rsidP="005F3A80">
      <w:pPr>
        <w:tabs>
          <w:tab w:val="left" w:pos="1304"/>
        </w:tabs>
        <w:ind w:left="851"/>
        <w:rPr>
          <w:sz w:val="24"/>
          <w:szCs w:val="24"/>
        </w:rPr>
      </w:pPr>
      <w:r w:rsidRPr="005F3A80">
        <w:rPr>
          <w:sz w:val="24"/>
          <w:szCs w:val="24"/>
        </w:rPr>
        <w:t>L-</w:t>
      </w:r>
      <w:proofErr w:type="spellStart"/>
      <w:r w:rsidRPr="005F3A80">
        <w:rPr>
          <w:sz w:val="24"/>
          <w:szCs w:val="24"/>
        </w:rPr>
        <w:t>asparaginase</w:t>
      </w:r>
      <w:proofErr w:type="spellEnd"/>
      <w:r w:rsidRPr="005F3A80">
        <w:rPr>
          <w:sz w:val="24"/>
          <w:szCs w:val="24"/>
        </w:rPr>
        <w:t xml:space="preserve"> katalyserer </w:t>
      </w:r>
      <w:proofErr w:type="spellStart"/>
      <w:r w:rsidRPr="005F3A80">
        <w:rPr>
          <w:sz w:val="24"/>
          <w:szCs w:val="24"/>
        </w:rPr>
        <w:t>deamineringen</w:t>
      </w:r>
      <w:proofErr w:type="spellEnd"/>
      <w:r w:rsidRPr="005F3A80">
        <w:rPr>
          <w:sz w:val="24"/>
          <w:szCs w:val="24"/>
        </w:rPr>
        <w:t xml:space="preserve"> af </w:t>
      </w:r>
      <w:proofErr w:type="spellStart"/>
      <w:r w:rsidRPr="005F3A80">
        <w:rPr>
          <w:sz w:val="24"/>
          <w:szCs w:val="24"/>
        </w:rPr>
        <w:t>asparagin</w:t>
      </w:r>
      <w:proofErr w:type="spellEnd"/>
      <w:r w:rsidRPr="005F3A80">
        <w:rPr>
          <w:sz w:val="24"/>
          <w:szCs w:val="24"/>
        </w:rPr>
        <w:t xml:space="preserve"> til </w:t>
      </w:r>
      <w:proofErr w:type="spellStart"/>
      <w:r w:rsidRPr="005F3A80">
        <w:rPr>
          <w:sz w:val="24"/>
          <w:szCs w:val="24"/>
        </w:rPr>
        <w:t>aspartinsyre</w:t>
      </w:r>
      <w:proofErr w:type="spellEnd"/>
      <w:r w:rsidRPr="005F3A80">
        <w:rPr>
          <w:sz w:val="24"/>
          <w:szCs w:val="24"/>
        </w:rPr>
        <w:t xml:space="preserve"> med frigivelse af ammoniak. Den biokemiske reaktion kan afbildes skematisk som følger:</w:t>
      </w:r>
    </w:p>
    <w:p w:rsidR="005F3A80" w:rsidRPr="005F3A80" w:rsidRDefault="005F3A80" w:rsidP="005F3A80">
      <w:pPr>
        <w:tabs>
          <w:tab w:val="left" w:pos="1304"/>
        </w:tabs>
        <w:ind w:left="851"/>
        <w:rPr>
          <w:sz w:val="24"/>
          <w:szCs w:val="24"/>
        </w:rPr>
      </w:pPr>
    </w:p>
    <w:p w:rsidR="005F3A80" w:rsidRPr="005F3A80" w:rsidRDefault="005F3A80" w:rsidP="000E626B">
      <w:pPr>
        <w:tabs>
          <w:tab w:val="left" w:pos="2835"/>
        </w:tabs>
        <w:ind w:left="851"/>
        <w:rPr>
          <w:sz w:val="24"/>
          <w:szCs w:val="24"/>
        </w:rPr>
      </w:pPr>
      <w:r w:rsidRPr="005F3A80">
        <w:rPr>
          <w:sz w:val="24"/>
          <w:szCs w:val="24"/>
        </w:rPr>
        <w:tab/>
        <w:t>L-</w:t>
      </w:r>
      <w:proofErr w:type="spellStart"/>
      <w:r w:rsidRPr="005F3A80">
        <w:rPr>
          <w:sz w:val="24"/>
          <w:szCs w:val="24"/>
        </w:rPr>
        <w:t>asparaginase</w:t>
      </w:r>
      <w:proofErr w:type="spellEnd"/>
    </w:p>
    <w:p w:rsidR="005F3A80" w:rsidRPr="005F3A80" w:rsidRDefault="005F3A80" w:rsidP="005F3A80">
      <w:pPr>
        <w:tabs>
          <w:tab w:val="left" w:pos="1304"/>
        </w:tabs>
        <w:ind w:left="851"/>
        <w:rPr>
          <w:sz w:val="24"/>
          <w:szCs w:val="24"/>
        </w:rPr>
      </w:pPr>
      <w:proofErr w:type="spellStart"/>
      <w:r w:rsidRPr="005F3A80">
        <w:rPr>
          <w:sz w:val="24"/>
          <w:szCs w:val="24"/>
        </w:rPr>
        <w:t>Asparagin</w:t>
      </w:r>
      <w:proofErr w:type="spellEnd"/>
      <w:r w:rsidRPr="005F3A80">
        <w:rPr>
          <w:sz w:val="24"/>
          <w:szCs w:val="24"/>
        </w:rPr>
        <w:tab/>
      </w:r>
      <w:r w:rsidRPr="005F3A80">
        <w:rPr>
          <w:noProof/>
          <w:sz w:val="24"/>
          <w:szCs w:val="24"/>
          <w:lang w:val="en-GB"/>
        </w:rPr>
        <mc:AlternateContent>
          <mc:Choice Requires="wpg">
            <w:drawing>
              <wp:inline distT="0" distB="0" distL="0" distR="0">
                <wp:extent cx="2009775" cy="76200"/>
                <wp:effectExtent l="9525" t="9525" r="0" b="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76200"/>
                          <a:chOff x="0" y="0"/>
                          <a:chExt cx="20097" cy="762"/>
                        </a:xfrm>
                      </wpg:grpSpPr>
                      <wps:wsp>
                        <wps:cNvPr id="5" name="Shape 1864"/>
                        <wps:cNvSpPr>
                          <a:spLocks/>
                        </wps:cNvSpPr>
                        <wps:spPr bwMode="auto">
                          <a:xfrm>
                            <a:off x="0" y="381"/>
                            <a:ext cx="19462" cy="0"/>
                          </a:xfrm>
                          <a:custGeom>
                            <a:avLst/>
                            <a:gdLst>
                              <a:gd name="T0" fmla="*/ 0 w 1946275"/>
                              <a:gd name="T1" fmla="*/ 1946275 w 1946275"/>
                              <a:gd name="T2" fmla="*/ 0 w 1946275"/>
                              <a:gd name="T3" fmla="*/ 1946275 w 1946275"/>
                            </a:gdLst>
                            <a:ahLst/>
                            <a:cxnLst>
                              <a:cxn ang="0">
                                <a:pos x="T0" y="0"/>
                              </a:cxn>
                              <a:cxn ang="0">
                                <a:pos x="T1" y="0"/>
                              </a:cxn>
                            </a:cxnLst>
                            <a:rect l="T2" t="0" r="T3" b="0"/>
                            <a:pathLst>
                              <a:path w="1946275">
                                <a:moveTo>
                                  <a:pt x="0" y="0"/>
                                </a:moveTo>
                                <a:lnTo>
                                  <a:pt x="19462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865"/>
                        <wps:cNvSpPr>
                          <a:spLocks/>
                        </wps:cNvSpPr>
                        <wps:spPr bwMode="auto">
                          <a:xfrm>
                            <a:off x="19335" y="0"/>
                            <a:ext cx="762" cy="762"/>
                          </a:xfrm>
                          <a:custGeom>
                            <a:avLst/>
                            <a:gdLst>
                              <a:gd name="T0" fmla="*/ 0 w 76200"/>
                              <a:gd name="T1" fmla="*/ 0 h 76200"/>
                              <a:gd name="T2" fmla="*/ 76200 w 76200"/>
                              <a:gd name="T3" fmla="*/ 38100 h 76200"/>
                              <a:gd name="T4" fmla="*/ 0 w 76200"/>
                              <a:gd name="T5" fmla="*/ 76200 h 76200"/>
                              <a:gd name="T6" fmla="*/ 0 w 76200"/>
                              <a:gd name="T7" fmla="*/ 0 h 76200"/>
                              <a:gd name="T8" fmla="*/ 0 w 76200"/>
                              <a:gd name="T9" fmla="*/ 0 h 76200"/>
                              <a:gd name="T10" fmla="*/ 76200 w 76200"/>
                              <a:gd name="T11" fmla="*/ 76200 h 76200"/>
                            </a:gdLst>
                            <a:ahLst/>
                            <a:cxnLst>
                              <a:cxn ang="0">
                                <a:pos x="T0" y="T1"/>
                              </a:cxn>
                              <a:cxn ang="0">
                                <a:pos x="T2" y="T3"/>
                              </a:cxn>
                              <a:cxn ang="0">
                                <a:pos x="T4" y="T5"/>
                              </a:cxn>
                              <a:cxn ang="0">
                                <a:pos x="T6" y="T7"/>
                              </a:cxn>
                            </a:cxnLst>
                            <a:rect l="T8" t="T9" r="T10" b="T11"/>
                            <a:pathLst>
                              <a:path w="76200" h="76200">
                                <a:moveTo>
                                  <a:pt x="0" y="0"/>
                                </a:moveTo>
                                <a:lnTo>
                                  <a:pt x="76200" y="38100"/>
                                </a:lnTo>
                                <a:lnTo>
                                  <a:pt x="0" y="762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314EB7" id="Gruppe 4" o:spid="_x0000_s1026" style="width:158.25pt;height:6pt;mso-position-horizontal-relative:char;mso-position-vertical-relative:line" coordsize="2009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">
                <v:shape id="Shape 1864" o:spid="_x0000_s1027" style="position:absolute;top:381;width:19462;height:0;visibility:visible;mso-wrap-style:square;v-text-anchor:top" coordsize="1946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" path="m,l1946275,e" filled="f">
                  <v:path arrowok="t" o:connecttype="custom" o:connectlocs="0,0;19462,0" o:connectangles="0,0" textboxrect="0,0,1946275,0"/>
                </v:shape>
                <v:shape id="Shape 1865" o:spid="_x0000_s1028" style="position:absolute;left:1933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" path="m,l76200,38100,,76200,,xe" fillcolor="black" stroked="f" strokeweight="0">
                  <v:path arrowok="t" o:connecttype="custom" o:connectlocs="0,0;762,381;0,762;0,0" o:connectangles="0,0,0,0" textboxrect="0,0,76200,76200"/>
                </v:shape>
                <w10:anchorlock/>
              </v:group>
            </w:pict>
          </mc:Fallback>
        </mc:AlternateContent>
      </w:r>
      <w:r w:rsidRPr="005F3A80">
        <w:rPr>
          <w:sz w:val="24"/>
          <w:szCs w:val="24"/>
        </w:rPr>
        <w:tab/>
      </w:r>
      <w:proofErr w:type="spellStart"/>
      <w:r w:rsidRPr="005F3A80">
        <w:rPr>
          <w:sz w:val="24"/>
          <w:szCs w:val="24"/>
        </w:rPr>
        <w:t>Aspartat</w:t>
      </w:r>
      <w:proofErr w:type="spellEnd"/>
      <w:r w:rsidRPr="005F3A80">
        <w:rPr>
          <w:sz w:val="24"/>
          <w:szCs w:val="24"/>
        </w:rPr>
        <w:t xml:space="preserve"> + NH</w:t>
      </w:r>
      <w:r w:rsidRPr="005F3A80">
        <w:rPr>
          <w:sz w:val="24"/>
          <w:szCs w:val="24"/>
          <w:vertAlign w:val="subscript"/>
        </w:rPr>
        <w:t>3</w:t>
      </w:r>
    </w:p>
    <w:p w:rsidR="005F3A80" w:rsidRPr="005F3A80" w:rsidRDefault="005F3A80" w:rsidP="005F3A80">
      <w:pPr>
        <w:tabs>
          <w:tab w:val="left" w:pos="1304"/>
        </w:tabs>
        <w:ind w:left="851"/>
        <w:rPr>
          <w:sz w:val="24"/>
          <w:szCs w:val="24"/>
        </w:rPr>
      </w:pPr>
    </w:p>
    <w:p w:rsidR="005F3A80" w:rsidRPr="005F3A80" w:rsidRDefault="005F3A80" w:rsidP="005F3A80">
      <w:pPr>
        <w:tabs>
          <w:tab w:val="left" w:pos="1304"/>
        </w:tabs>
        <w:ind w:left="851"/>
        <w:rPr>
          <w:sz w:val="24"/>
          <w:szCs w:val="24"/>
        </w:rPr>
      </w:pPr>
      <w:proofErr w:type="spellStart"/>
      <w:r w:rsidRPr="005F3A80">
        <w:rPr>
          <w:sz w:val="24"/>
          <w:szCs w:val="24"/>
        </w:rPr>
        <w:t>Asparagin</w:t>
      </w:r>
      <w:proofErr w:type="spellEnd"/>
      <w:r w:rsidRPr="005F3A80">
        <w:rPr>
          <w:sz w:val="24"/>
          <w:szCs w:val="24"/>
        </w:rPr>
        <w:t xml:space="preserve"> findes inkorporeret i de fleste proteiner, og proteinsyntese standses ved fraværet, hvorved RNA- og DNA-syntese hæmmes med deraf følgende stop af </w:t>
      </w:r>
      <w:proofErr w:type="spellStart"/>
      <w:r w:rsidRPr="005F3A80">
        <w:rPr>
          <w:sz w:val="24"/>
          <w:szCs w:val="24"/>
        </w:rPr>
        <w:t>celleproliferation</w:t>
      </w:r>
      <w:proofErr w:type="spellEnd"/>
      <w:r w:rsidRPr="005F3A80">
        <w:rPr>
          <w:sz w:val="24"/>
          <w:szCs w:val="24"/>
        </w:rPr>
        <w:t>.</w:t>
      </w:r>
    </w:p>
    <w:p w:rsidR="005F3A80" w:rsidRPr="005F3A80" w:rsidRDefault="005F3A80" w:rsidP="005F3A80">
      <w:pPr>
        <w:tabs>
          <w:tab w:val="left" w:pos="1304"/>
        </w:tabs>
        <w:ind w:left="851"/>
        <w:rPr>
          <w:sz w:val="24"/>
          <w:szCs w:val="24"/>
        </w:rPr>
      </w:pPr>
    </w:p>
    <w:p w:rsidR="005F3A80" w:rsidRPr="005F3A80" w:rsidRDefault="005F3A80" w:rsidP="005F3A80">
      <w:pPr>
        <w:tabs>
          <w:tab w:val="left" w:pos="1304"/>
        </w:tabs>
        <w:ind w:left="851"/>
        <w:rPr>
          <w:sz w:val="24"/>
          <w:szCs w:val="24"/>
        </w:rPr>
      </w:pPr>
      <w:r w:rsidRPr="005F3A80">
        <w:rPr>
          <w:sz w:val="24"/>
          <w:szCs w:val="24"/>
        </w:rPr>
        <w:t xml:space="preserve">Da </w:t>
      </w:r>
      <w:proofErr w:type="spellStart"/>
      <w:r w:rsidRPr="005F3A80">
        <w:rPr>
          <w:sz w:val="24"/>
          <w:szCs w:val="24"/>
        </w:rPr>
        <w:t>lymfoblastiske</w:t>
      </w:r>
      <w:proofErr w:type="spellEnd"/>
      <w:r w:rsidRPr="005F3A80">
        <w:rPr>
          <w:sz w:val="24"/>
          <w:szCs w:val="24"/>
        </w:rPr>
        <w:t xml:space="preserve"> celler ikke udviser nogen </w:t>
      </w:r>
      <w:proofErr w:type="spellStart"/>
      <w:r w:rsidRPr="005F3A80">
        <w:rPr>
          <w:sz w:val="24"/>
          <w:szCs w:val="24"/>
        </w:rPr>
        <w:t>syntesetaseaktivitet</w:t>
      </w:r>
      <w:proofErr w:type="spellEnd"/>
      <w:r w:rsidRPr="005F3A80">
        <w:rPr>
          <w:sz w:val="24"/>
          <w:szCs w:val="24"/>
        </w:rPr>
        <w:t xml:space="preserve">, er de afhængige af eksogen </w:t>
      </w:r>
      <w:proofErr w:type="spellStart"/>
      <w:r w:rsidRPr="005F3A80">
        <w:rPr>
          <w:sz w:val="24"/>
          <w:szCs w:val="24"/>
        </w:rPr>
        <w:t>asparagin</w:t>
      </w:r>
      <w:proofErr w:type="spellEnd"/>
      <w:r w:rsidRPr="005F3A80">
        <w:rPr>
          <w:sz w:val="24"/>
          <w:szCs w:val="24"/>
        </w:rPr>
        <w:t>. L-</w:t>
      </w:r>
      <w:proofErr w:type="spellStart"/>
      <w:r w:rsidRPr="005F3A80">
        <w:rPr>
          <w:sz w:val="24"/>
          <w:szCs w:val="24"/>
        </w:rPr>
        <w:t>asparaginases</w:t>
      </w:r>
      <w:proofErr w:type="spellEnd"/>
      <w:r w:rsidRPr="005F3A80">
        <w:rPr>
          <w:sz w:val="24"/>
          <w:szCs w:val="24"/>
        </w:rPr>
        <w:t xml:space="preserve"> </w:t>
      </w:r>
      <w:proofErr w:type="spellStart"/>
      <w:r w:rsidRPr="005F3A80">
        <w:rPr>
          <w:sz w:val="24"/>
          <w:szCs w:val="24"/>
        </w:rPr>
        <w:t>anti</w:t>
      </w:r>
      <w:proofErr w:type="spellEnd"/>
      <w:r w:rsidRPr="005F3A80">
        <w:rPr>
          <w:sz w:val="24"/>
          <w:szCs w:val="24"/>
        </w:rPr>
        <w:t xml:space="preserve">-tumoraktivitet er et resultat af løbende udtømning af eksogen </w:t>
      </w:r>
      <w:proofErr w:type="spellStart"/>
      <w:r w:rsidRPr="005F3A80">
        <w:rPr>
          <w:sz w:val="24"/>
          <w:szCs w:val="24"/>
        </w:rPr>
        <w:t>asparagin</w:t>
      </w:r>
      <w:proofErr w:type="spellEnd"/>
      <w:r w:rsidRPr="005F3A80">
        <w:rPr>
          <w:sz w:val="24"/>
          <w:szCs w:val="24"/>
        </w:rPr>
        <w:t>.</w:t>
      </w:r>
    </w:p>
    <w:p w:rsidR="005F3A80" w:rsidRPr="005F3A80" w:rsidRDefault="005F3A80" w:rsidP="005F3A80">
      <w:pPr>
        <w:tabs>
          <w:tab w:val="left" w:pos="1304"/>
        </w:tabs>
        <w:ind w:left="851"/>
        <w:rPr>
          <w:sz w:val="24"/>
          <w:szCs w:val="24"/>
        </w:rPr>
      </w:pPr>
    </w:p>
    <w:p w:rsidR="005F3A80" w:rsidRPr="005F3A80" w:rsidRDefault="005F3A80" w:rsidP="005F3A80">
      <w:pPr>
        <w:tabs>
          <w:tab w:val="left" w:pos="1304"/>
        </w:tabs>
        <w:ind w:left="851"/>
        <w:rPr>
          <w:sz w:val="24"/>
          <w:szCs w:val="24"/>
        </w:rPr>
      </w:pPr>
      <w:r w:rsidRPr="005F3A80">
        <w:rPr>
          <w:sz w:val="24"/>
          <w:szCs w:val="24"/>
        </w:rPr>
        <w:t>Det er også blevet bemærket, at L-</w:t>
      </w:r>
      <w:proofErr w:type="spellStart"/>
      <w:r w:rsidRPr="005F3A80">
        <w:rPr>
          <w:sz w:val="24"/>
          <w:szCs w:val="24"/>
        </w:rPr>
        <w:t>asparaginase</w:t>
      </w:r>
      <w:proofErr w:type="spellEnd"/>
      <w:r w:rsidRPr="005F3A80">
        <w:rPr>
          <w:sz w:val="24"/>
          <w:szCs w:val="24"/>
        </w:rPr>
        <w:t xml:space="preserve"> ud over dets L-</w:t>
      </w:r>
      <w:proofErr w:type="spellStart"/>
      <w:r w:rsidRPr="005F3A80">
        <w:rPr>
          <w:sz w:val="24"/>
          <w:szCs w:val="24"/>
        </w:rPr>
        <w:t>asparaginase</w:t>
      </w:r>
      <w:proofErr w:type="spellEnd"/>
      <w:r w:rsidRPr="005F3A80">
        <w:rPr>
          <w:sz w:val="24"/>
          <w:szCs w:val="24"/>
        </w:rPr>
        <w:t xml:space="preserve">-aktivitet har en signifikant </w:t>
      </w:r>
      <w:proofErr w:type="spellStart"/>
      <w:r w:rsidRPr="005F3A80">
        <w:rPr>
          <w:sz w:val="24"/>
          <w:szCs w:val="24"/>
        </w:rPr>
        <w:t>glutaminaseaktivitet</w:t>
      </w:r>
      <w:proofErr w:type="spellEnd"/>
      <w:r w:rsidRPr="005F3A80">
        <w:rPr>
          <w:sz w:val="24"/>
          <w:szCs w:val="24"/>
        </w:rPr>
        <w:t xml:space="preserve">. Det katalyserer </w:t>
      </w:r>
      <w:proofErr w:type="spellStart"/>
      <w:r w:rsidRPr="005F3A80">
        <w:rPr>
          <w:sz w:val="24"/>
          <w:szCs w:val="24"/>
        </w:rPr>
        <w:t>deamineringen</w:t>
      </w:r>
      <w:proofErr w:type="spellEnd"/>
      <w:r w:rsidRPr="005F3A80">
        <w:rPr>
          <w:sz w:val="24"/>
          <w:szCs w:val="24"/>
        </w:rPr>
        <w:t xml:space="preserve"> af </w:t>
      </w:r>
      <w:proofErr w:type="spellStart"/>
      <w:r w:rsidRPr="005F3A80">
        <w:rPr>
          <w:sz w:val="24"/>
          <w:szCs w:val="24"/>
        </w:rPr>
        <w:t>glutamin</w:t>
      </w:r>
      <w:proofErr w:type="spellEnd"/>
      <w:r w:rsidRPr="005F3A80">
        <w:rPr>
          <w:sz w:val="24"/>
          <w:szCs w:val="24"/>
        </w:rPr>
        <w:t xml:space="preserve"> i </w:t>
      </w:r>
      <w:proofErr w:type="spellStart"/>
      <w:r w:rsidRPr="005F3A80">
        <w:rPr>
          <w:sz w:val="24"/>
          <w:szCs w:val="24"/>
        </w:rPr>
        <w:t>glutaminsyre</w:t>
      </w:r>
      <w:proofErr w:type="spellEnd"/>
      <w:r w:rsidRPr="005F3A80">
        <w:rPr>
          <w:sz w:val="24"/>
          <w:szCs w:val="24"/>
        </w:rPr>
        <w:t xml:space="preserve"> med frigivelse af ammoniak som følger:</w:t>
      </w:r>
    </w:p>
    <w:p w:rsidR="005F3A80" w:rsidRPr="005F3A80" w:rsidRDefault="005F3A80" w:rsidP="005F3A80">
      <w:pPr>
        <w:tabs>
          <w:tab w:val="left" w:pos="1304"/>
        </w:tabs>
        <w:ind w:left="851"/>
        <w:rPr>
          <w:sz w:val="24"/>
          <w:szCs w:val="24"/>
        </w:rPr>
      </w:pPr>
    </w:p>
    <w:p w:rsidR="005F3A80" w:rsidRPr="005F3A80" w:rsidRDefault="005F3A80" w:rsidP="008D1256">
      <w:pPr>
        <w:tabs>
          <w:tab w:val="left" w:pos="2835"/>
        </w:tabs>
        <w:ind w:left="851"/>
        <w:rPr>
          <w:sz w:val="24"/>
          <w:szCs w:val="24"/>
        </w:rPr>
      </w:pPr>
      <w:r w:rsidRPr="005F3A80">
        <w:rPr>
          <w:sz w:val="24"/>
          <w:szCs w:val="24"/>
        </w:rPr>
        <w:tab/>
        <w:t>L-</w:t>
      </w:r>
      <w:proofErr w:type="spellStart"/>
      <w:r w:rsidRPr="005F3A80">
        <w:rPr>
          <w:sz w:val="24"/>
          <w:szCs w:val="24"/>
        </w:rPr>
        <w:t>asparaginase</w:t>
      </w:r>
      <w:proofErr w:type="spellEnd"/>
    </w:p>
    <w:p w:rsidR="005F3A80" w:rsidRPr="005F3A80" w:rsidRDefault="005F3A80" w:rsidP="005F3A80">
      <w:pPr>
        <w:tabs>
          <w:tab w:val="left" w:pos="1304"/>
        </w:tabs>
        <w:ind w:left="851"/>
        <w:rPr>
          <w:sz w:val="24"/>
          <w:szCs w:val="24"/>
        </w:rPr>
      </w:pPr>
      <w:proofErr w:type="spellStart"/>
      <w:r w:rsidRPr="005F3A80">
        <w:rPr>
          <w:sz w:val="24"/>
          <w:szCs w:val="24"/>
        </w:rPr>
        <w:t>Glutamin</w:t>
      </w:r>
      <w:proofErr w:type="spellEnd"/>
      <w:r w:rsidR="008D1256">
        <w:rPr>
          <w:sz w:val="24"/>
          <w:szCs w:val="24"/>
        </w:rPr>
        <w:tab/>
      </w:r>
      <w:r w:rsidR="008D1256" w:rsidRPr="005F3A80">
        <w:rPr>
          <w:noProof/>
          <w:sz w:val="24"/>
          <w:szCs w:val="24"/>
          <w:lang w:val="en-GB"/>
        </w:rPr>
        <mc:AlternateContent>
          <mc:Choice Requires="wpg">
            <w:drawing>
              <wp:inline distT="0" distB="0" distL="0" distR="0" wp14:anchorId="6DC24324" wp14:editId="5096A799">
                <wp:extent cx="2009775" cy="76200"/>
                <wp:effectExtent l="9525" t="9525" r="0" b="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76200"/>
                          <a:chOff x="0" y="0"/>
                          <a:chExt cx="20097" cy="762"/>
                        </a:xfrm>
                      </wpg:grpSpPr>
                      <wps:wsp>
                        <wps:cNvPr id="8" name="Shape 1864"/>
                        <wps:cNvSpPr>
                          <a:spLocks/>
                        </wps:cNvSpPr>
                        <wps:spPr bwMode="auto">
                          <a:xfrm>
                            <a:off x="0" y="381"/>
                            <a:ext cx="19462" cy="0"/>
                          </a:xfrm>
                          <a:custGeom>
                            <a:avLst/>
                            <a:gdLst>
                              <a:gd name="T0" fmla="*/ 0 w 1946275"/>
                              <a:gd name="T1" fmla="*/ 1946275 w 1946275"/>
                              <a:gd name="T2" fmla="*/ 0 w 1946275"/>
                              <a:gd name="T3" fmla="*/ 1946275 w 1946275"/>
                            </a:gdLst>
                            <a:ahLst/>
                            <a:cxnLst>
                              <a:cxn ang="0">
                                <a:pos x="T0" y="0"/>
                              </a:cxn>
                              <a:cxn ang="0">
                                <a:pos x="T1" y="0"/>
                              </a:cxn>
                            </a:cxnLst>
                            <a:rect l="T2" t="0" r="T3" b="0"/>
                            <a:pathLst>
                              <a:path w="1946275">
                                <a:moveTo>
                                  <a:pt x="0" y="0"/>
                                </a:moveTo>
                                <a:lnTo>
                                  <a:pt x="19462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865"/>
                        <wps:cNvSpPr>
                          <a:spLocks/>
                        </wps:cNvSpPr>
                        <wps:spPr bwMode="auto">
                          <a:xfrm>
                            <a:off x="19335" y="0"/>
                            <a:ext cx="762" cy="762"/>
                          </a:xfrm>
                          <a:custGeom>
                            <a:avLst/>
                            <a:gdLst>
                              <a:gd name="T0" fmla="*/ 0 w 76200"/>
                              <a:gd name="T1" fmla="*/ 0 h 76200"/>
                              <a:gd name="T2" fmla="*/ 76200 w 76200"/>
                              <a:gd name="T3" fmla="*/ 38100 h 76200"/>
                              <a:gd name="T4" fmla="*/ 0 w 76200"/>
                              <a:gd name="T5" fmla="*/ 76200 h 76200"/>
                              <a:gd name="T6" fmla="*/ 0 w 76200"/>
                              <a:gd name="T7" fmla="*/ 0 h 76200"/>
                              <a:gd name="T8" fmla="*/ 0 w 76200"/>
                              <a:gd name="T9" fmla="*/ 0 h 76200"/>
                              <a:gd name="T10" fmla="*/ 76200 w 76200"/>
                              <a:gd name="T11" fmla="*/ 76200 h 76200"/>
                            </a:gdLst>
                            <a:ahLst/>
                            <a:cxnLst>
                              <a:cxn ang="0">
                                <a:pos x="T0" y="T1"/>
                              </a:cxn>
                              <a:cxn ang="0">
                                <a:pos x="T2" y="T3"/>
                              </a:cxn>
                              <a:cxn ang="0">
                                <a:pos x="T4" y="T5"/>
                              </a:cxn>
                              <a:cxn ang="0">
                                <a:pos x="T6" y="T7"/>
                              </a:cxn>
                            </a:cxnLst>
                            <a:rect l="T8" t="T9" r="T10" b="T11"/>
                            <a:pathLst>
                              <a:path w="76200" h="76200">
                                <a:moveTo>
                                  <a:pt x="0" y="0"/>
                                </a:moveTo>
                                <a:lnTo>
                                  <a:pt x="76200" y="38100"/>
                                </a:lnTo>
                                <a:lnTo>
                                  <a:pt x="0" y="762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5884AB" id="Gruppe 7" o:spid="_x0000_s1026" style="width:158.25pt;height:6pt;mso-position-horizontal-relative:char;mso-position-vertical-relative:line" coordsize="2009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">
                <v:shape id="Shape 1864" o:spid="_x0000_s1027" style="position:absolute;top:381;width:19462;height:0;visibility:visible;mso-wrap-style:square;v-text-anchor:top" coordsize="1946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" path="m,l1946275,e" filled="f">
                  <v:path arrowok="t" o:connecttype="custom" o:connectlocs="0,0;19462,0" o:connectangles="0,0" textboxrect="0,0,1946275,0"/>
                </v:shape>
                <v:shape id="Shape 1865" o:spid="_x0000_s1028" style="position:absolute;left:1933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" path="m,l76200,38100,,76200,,xe" fillcolor="black" stroked="f" strokeweight="0">
                  <v:path arrowok="t" o:connecttype="custom" o:connectlocs="0,0;762,381;0,762;0,0" o:connectangles="0,0,0,0" textboxrect="0,0,76200,76200"/>
                </v:shape>
                <w10:anchorlock/>
              </v:group>
            </w:pict>
          </mc:Fallback>
        </mc:AlternateContent>
      </w:r>
      <w:r w:rsidR="008D1256">
        <w:rPr>
          <w:sz w:val="24"/>
          <w:szCs w:val="24"/>
        </w:rPr>
        <w:tab/>
      </w:r>
      <w:r w:rsidRPr="005F3A80">
        <w:rPr>
          <w:sz w:val="24"/>
          <w:szCs w:val="24"/>
        </w:rPr>
        <w:t>Glutamat + NH</w:t>
      </w:r>
      <w:r w:rsidRPr="005F3A80">
        <w:rPr>
          <w:sz w:val="24"/>
          <w:szCs w:val="24"/>
          <w:vertAlign w:val="subscript"/>
        </w:rPr>
        <w:t>3</w:t>
      </w:r>
    </w:p>
    <w:p w:rsidR="005F3A80" w:rsidRPr="005F3A80" w:rsidRDefault="005F3A80" w:rsidP="005F3A80">
      <w:pPr>
        <w:tabs>
          <w:tab w:val="left" w:pos="1304"/>
        </w:tabs>
        <w:ind w:left="851"/>
        <w:rPr>
          <w:sz w:val="24"/>
          <w:szCs w:val="24"/>
        </w:rPr>
      </w:pPr>
    </w:p>
    <w:p w:rsidR="005F3A80" w:rsidRPr="005F3A80" w:rsidRDefault="005F3A80" w:rsidP="005F3A80">
      <w:pPr>
        <w:tabs>
          <w:tab w:val="left" w:pos="1304"/>
        </w:tabs>
        <w:ind w:left="851"/>
        <w:rPr>
          <w:sz w:val="24"/>
          <w:szCs w:val="24"/>
        </w:rPr>
      </w:pPr>
      <w:proofErr w:type="spellStart"/>
      <w:r w:rsidRPr="005F3A80">
        <w:rPr>
          <w:sz w:val="24"/>
          <w:szCs w:val="24"/>
        </w:rPr>
        <w:t>Glutamin</w:t>
      </w:r>
      <w:proofErr w:type="spellEnd"/>
      <w:r w:rsidRPr="005F3A80">
        <w:rPr>
          <w:sz w:val="24"/>
          <w:szCs w:val="24"/>
        </w:rPr>
        <w:t xml:space="preserve"> kan føre til alternativ </w:t>
      </w:r>
      <w:proofErr w:type="spellStart"/>
      <w:r w:rsidRPr="005F3A80">
        <w:rPr>
          <w:sz w:val="24"/>
          <w:szCs w:val="24"/>
        </w:rPr>
        <w:t>asparaginsyntese</w:t>
      </w:r>
      <w:proofErr w:type="spellEnd"/>
      <w:r w:rsidRPr="005F3A80">
        <w:rPr>
          <w:sz w:val="24"/>
          <w:szCs w:val="24"/>
        </w:rPr>
        <w:t xml:space="preserve">, og derfor kan </w:t>
      </w:r>
      <w:proofErr w:type="spellStart"/>
      <w:r w:rsidRPr="005F3A80">
        <w:rPr>
          <w:sz w:val="24"/>
          <w:szCs w:val="24"/>
        </w:rPr>
        <w:t>glutaminudtynding</w:t>
      </w:r>
      <w:proofErr w:type="spellEnd"/>
      <w:r w:rsidRPr="005F3A80">
        <w:rPr>
          <w:sz w:val="24"/>
          <w:szCs w:val="24"/>
        </w:rPr>
        <w:t xml:space="preserve"> supplere udtynding af </w:t>
      </w:r>
      <w:proofErr w:type="spellStart"/>
      <w:r w:rsidRPr="005F3A80">
        <w:rPr>
          <w:sz w:val="24"/>
          <w:szCs w:val="24"/>
        </w:rPr>
        <w:t>asparagin</w:t>
      </w:r>
      <w:proofErr w:type="spellEnd"/>
      <w:r w:rsidRPr="005F3A80">
        <w:rPr>
          <w:sz w:val="24"/>
          <w:szCs w:val="24"/>
        </w:rPr>
        <w:t xml:space="preserve">. Det nøjagtige potentiale for denne </w:t>
      </w:r>
      <w:proofErr w:type="spellStart"/>
      <w:r w:rsidRPr="005F3A80">
        <w:rPr>
          <w:sz w:val="24"/>
          <w:szCs w:val="24"/>
        </w:rPr>
        <w:t>glutaminaseaktivitet</w:t>
      </w:r>
      <w:proofErr w:type="spellEnd"/>
      <w:r w:rsidRPr="005F3A80">
        <w:rPr>
          <w:sz w:val="24"/>
          <w:szCs w:val="24"/>
        </w:rPr>
        <w:t xml:space="preserve"> er dog stadig ukendt.</w:t>
      </w:r>
    </w:p>
    <w:p w:rsidR="009260DE" w:rsidRPr="005F3A80" w:rsidRDefault="009260DE" w:rsidP="005F3A80">
      <w:pPr>
        <w:tabs>
          <w:tab w:val="left" w:pos="851"/>
        </w:tabs>
        <w:ind w:left="851"/>
        <w:rPr>
          <w:sz w:val="24"/>
          <w:szCs w:val="24"/>
        </w:rPr>
      </w:pPr>
    </w:p>
    <w:p w:rsidR="009260DE" w:rsidRPr="005F3A80" w:rsidRDefault="009260DE" w:rsidP="008D1256">
      <w:pPr>
        <w:tabs>
          <w:tab w:val="left" w:pos="851"/>
        </w:tabs>
        <w:ind w:left="851" w:hanging="851"/>
        <w:rPr>
          <w:b/>
          <w:sz w:val="24"/>
          <w:szCs w:val="24"/>
        </w:rPr>
      </w:pPr>
      <w:r w:rsidRPr="005F3A80">
        <w:rPr>
          <w:b/>
          <w:sz w:val="24"/>
          <w:szCs w:val="24"/>
        </w:rPr>
        <w:t>5.2</w:t>
      </w:r>
      <w:r w:rsidRPr="005F3A80">
        <w:rPr>
          <w:b/>
          <w:sz w:val="24"/>
          <w:szCs w:val="24"/>
        </w:rPr>
        <w:tab/>
      </w:r>
      <w:proofErr w:type="spellStart"/>
      <w:r w:rsidRPr="005F3A80">
        <w:rPr>
          <w:b/>
          <w:sz w:val="24"/>
          <w:szCs w:val="24"/>
        </w:rPr>
        <w:t>Farmakokinetiske</w:t>
      </w:r>
      <w:proofErr w:type="spellEnd"/>
      <w:r w:rsidRPr="005F3A80">
        <w:rPr>
          <w:b/>
          <w:sz w:val="24"/>
          <w:szCs w:val="24"/>
        </w:rPr>
        <w:t xml:space="preserve"> egenskaber</w:t>
      </w:r>
    </w:p>
    <w:p w:rsidR="008D1256" w:rsidRPr="008D1256" w:rsidRDefault="008D1256" w:rsidP="008D1256">
      <w:pPr>
        <w:tabs>
          <w:tab w:val="left" w:pos="851"/>
        </w:tabs>
        <w:ind w:left="851"/>
        <w:rPr>
          <w:sz w:val="24"/>
          <w:szCs w:val="24"/>
        </w:rPr>
      </w:pPr>
      <w:proofErr w:type="spellStart"/>
      <w:r w:rsidRPr="008D1256">
        <w:rPr>
          <w:sz w:val="24"/>
          <w:szCs w:val="24"/>
        </w:rPr>
        <w:t>Crisantaspases</w:t>
      </w:r>
      <w:proofErr w:type="spellEnd"/>
      <w:r w:rsidRPr="008D1256">
        <w:rPr>
          <w:sz w:val="24"/>
          <w:szCs w:val="24"/>
        </w:rPr>
        <w:t xml:space="preserve"> halveringstid efter intravenøs infusion er 6,4 ± 0,5 timer.</w:t>
      </w:r>
    </w:p>
    <w:p w:rsidR="008D1256" w:rsidRPr="008D1256" w:rsidRDefault="008D1256" w:rsidP="008D1256">
      <w:pPr>
        <w:tabs>
          <w:tab w:val="left" w:pos="851"/>
        </w:tabs>
        <w:ind w:left="851"/>
        <w:rPr>
          <w:sz w:val="24"/>
          <w:szCs w:val="24"/>
        </w:rPr>
      </w:pPr>
      <w:proofErr w:type="spellStart"/>
      <w:r w:rsidRPr="008D1256">
        <w:rPr>
          <w:sz w:val="24"/>
          <w:szCs w:val="24"/>
        </w:rPr>
        <w:t>Crisantaspases</w:t>
      </w:r>
      <w:proofErr w:type="spellEnd"/>
      <w:r w:rsidRPr="008D1256">
        <w:rPr>
          <w:sz w:val="24"/>
          <w:szCs w:val="24"/>
        </w:rPr>
        <w:t xml:space="preserve"> halveringstid efter intramuskulær injektion er ca. 16 timer.</w:t>
      </w:r>
    </w:p>
    <w:p w:rsidR="008D1256" w:rsidRPr="008D1256" w:rsidRDefault="008D1256" w:rsidP="008D1256">
      <w:pPr>
        <w:tabs>
          <w:tab w:val="left" w:pos="851"/>
        </w:tabs>
        <w:ind w:left="851"/>
        <w:rPr>
          <w:sz w:val="24"/>
          <w:szCs w:val="24"/>
        </w:rPr>
      </w:pPr>
      <w:r w:rsidRPr="008D1256">
        <w:rPr>
          <w:sz w:val="24"/>
          <w:szCs w:val="24"/>
        </w:rPr>
        <w:t>L-</w:t>
      </w:r>
      <w:proofErr w:type="spellStart"/>
      <w:r w:rsidRPr="008D1256">
        <w:rPr>
          <w:sz w:val="24"/>
          <w:szCs w:val="24"/>
        </w:rPr>
        <w:t>asparaginase</w:t>
      </w:r>
      <w:proofErr w:type="spellEnd"/>
      <w:r w:rsidRPr="008D1256">
        <w:rPr>
          <w:sz w:val="24"/>
          <w:szCs w:val="24"/>
        </w:rPr>
        <w:t xml:space="preserve"> trænger i mindre grad gennem cerebrospinalvæsken og findes også i lymfe.</w:t>
      </w:r>
    </w:p>
    <w:p w:rsidR="008D1256" w:rsidRPr="008D1256" w:rsidRDefault="008D1256" w:rsidP="008D1256">
      <w:pPr>
        <w:tabs>
          <w:tab w:val="left" w:pos="851"/>
        </w:tabs>
        <w:ind w:left="851"/>
        <w:rPr>
          <w:sz w:val="24"/>
          <w:szCs w:val="24"/>
        </w:rPr>
      </w:pPr>
    </w:p>
    <w:p w:rsidR="008D1256" w:rsidRPr="008D1256" w:rsidRDefault="008D1256" w:rsidP="008D1256">
      <w:pPr>
        <w:tabs>
          <w:tab w:val="left" w:pos="851"/>
        </w:tabs>
        <w:ind w:left="851"/>
        <w:rPr>
          <w:sz w:val="24"/>
          <w:szCs w:val="24"/>
        </w:rPr>
      </w:pPr>
      <w:r w:rsidRPr="008D1256">
        <w:rPr>
          <w:sz w:val="24"/>
          <w:szCs w:val="24"/>
        </w:rPr>
        <w:t xml:space="preserve">Det blev påvist, at en minimal serumaktivitet af </w:t>
      </w:r>
      <w:proofErr w:type="spellStart"/>
      <w:r w:rsidRPr="008D1256">
        <w:rPr>
          <w:sz w:val="24"/>
          <w:szCs w:val="24"/>
        </w:rPr>
        <w:t>asparaginase</w:t>
      </w:r>
      <w:proofErr w:type="spellEnd"/>
      <w:r w:rsidRPr="008D1256">
        <w:rPr>
          <w:sz w:val="24"/>
          <w:szCs w:val="24"/>
        </w:rPr>
        <w:t xml:space="preserve"> &gt;0,1 enheder/ml var korreleret med udtømning af </w:t>
      </w:r>
      <w:proofErr w:type="spellStart"/>
      <w:r w:rsidRPr="008D1256">
        <w:rPr>
          <w:sz w:val="24"/>
          <w:szCs w:val="24"/>
        </w:rPr>
        <w:t>asparaginase</w:t>
      </w:r>
      <w:proofErr w:type="spellEnd"/>
      <w:r w:rsidRPr="008D1256">
        <w:rPr>
          <w:sz w:val="24"/>
          <w:szCs w:val="24"/>
        </w:rPr>
        <w:t xml:space="preserve"> (</w:t>
      </w:r>
      <w:proofErr w:type="spellStart"/>
      <w:r w:rsidRPr="008D1256">
        <w:rPr>
          <w:sz w:val="24"/>
          <w:szCs w:val="24"/>
        </w:rPr>
        <w:t>asparaginase</w:t>
      </w:r>
      <w:proofErr w:type="spellEnd"/>
      <w:r w:rsidRPr="008D1256">
        <w:rPr>
          <w:sz w:val="24"/>
          <w:szCs w:val="24"/>
        </w:rPr>
        <w:t> &lt;0,4 </w:t>
      </w:r>
      <w:proofErr w:type="spellStart"/>
      <w:r w:rsidRPr="008D1256">
        <w:rPr>
          <w:sz w:val="24"/>
          <w:szCs w:val="24"/>
        </w:rPr>
        <w:t>mcg</w:t>
      </w:r>
      <w:proofErr w:type="spellEnd"/>
      <w:r w:rsidRPr="008D1256">
        <w:rPr>
          <w:sz w:val="24"/>
          <w:szCs w:val="24"/>
        </w:rPr>
        <w:t>/ml eller 3 </w:t>
      </w:r>
      <w:r w:rsidRPr="008D1256">
        <w:rPr>
          <w:sz w:val="24"/>
          <w:szCs w:val="24"/>
        </w:rPr>
        <w:sym w:font="Symbol" w:char="F06D"/>
      </w:r>
      <w:r w:rsidRPr="008D1256">
        <w:rPr>
          <w:sz w:val="24"/>
          <w:szCs w:val="24"/>
        </w:rPr>
        <w:t>M) og med serumniveauer, som forudsiger effekt.</w:t>
      </w:r>
    </w:p>
    <w:p w:rsidR="008D1256" w:rsidRPr="008D1256" w:rsidRDefault="008D1256" w:rsidP="008D1256">
      <w:pPr>
        <w:tabs>
          <w:tab w:val="left" w:pos="851"/>
        </w:tabs>
        <w:ind w:left="851"/>
        <w:rPr>
          <w:sz w:val="24"/>
          <w:szCs w:val="24"/>
        </w:rPr>
      </w:pPr>
    </w:p>
    <w:p w:rsidR="008D1256" w:rsidRPr="008B26C1" w:rsidRDefault="008D1256" w:rsidP="008D1256">
      <w:pPr>
        <w:tabs>
          <w:tab w:val="left" w:pos="851"/>
        </w:tabs>
        <w:ind w:left="851"/>
        <w:rPr>
          <w:iCs/>
          <w:sz w:val="24"/>
          <w:szCs w:val="24"/>
          <w:u w:val="single"/>
        </w:rPr>
      </w:pPr>
      <w:r w:rsidRPr="008B26C1">
        <w:rPr>
          <w:iCs/>
          <w:sz w:val="24"/>
          <w:szCs w:val="24"/>
          <w:u w:val="single"/>
        </w:rPr>
        <w:t>IM-</w:t>
      </w:r>
      <w:proofErr w:type="spellStart"/>
      <w:r w:rsidRPr="008B26C1">
        <w:rPr>
          <w:iCs/>
          <w:sz w:val="24"/>
          <w:szCs w:val="24"/>
          <w:u w:val="single"/>
        </w:rPr>
        <w:t>studieg</w:t>
      </w:r>
      <w:proofErr w:type="spellEnd"/>
    </w:p>
    <w:p w:rsidR="008D1256" w:rsidRPr="008D1256" w:rsidRDefault="008D1256" w:rsidP="008D1256">
      <w:pPr>
        <w:tabs>
          <w:tab w:val="left" w:pos="851"/>
        </w:tabs>
        <w:ind w:left="851"/>
        <w:rPr>
          <w:sz w:val="24"/>
          <w:szCs w:val="24"/>
        </w:rPr>
      </w:pPr>
      <w:r w:rsidRPr="008D1256">
        <w:rPr>
          <w:sz w:val="24"/>
          <w:szCs w:val="24"/>
        </w:rPr>
        <w:t xml:space="preserve">De laveste serumkoncentrationer af </w:t>
      </w:r>
      <w:proofErr w:type="spellStart"/>
      <w:r w:rsidRPr="008D1256">
        <w:rPr>
          <w:sz w:val="24"/>
          <w:szCs w:val="24"/>
        </w:rPr>
        <w:t>Crisantaspase</w:t>
      </w:r>
      <w:proofErr w:type="spellEnd"/>
      <w:r w:rsidRPr="008D1256">
        <w:rPr>
          <w:sz w:val="24"/>
          <w:szCs w:val="24"/>
        </w:rPr>
        <w:t xml:space="preserve"> blev bestemt hos 48 akut </w:t>
      </w:r>
      <w:proofErr w:type="spellStart"/>
      <w:r w:rsidRPr="008D1256">
        <w:rPr>
          <w:sz w:val="24"/>
          <w:szCs w:val="24"/>
        </w:rPr>
        <w:t>lymfoblastisk</w:t>
      </w:r>
      <w:proofErr w:type="spellEnd"/>
      <w:r w:rsidRPr="008D1256">
        <w:rPr>
          <w:sz w:val="24"/>
          <w:szCs w:val="24"/>
        </w:rPr>
        <w:t xml:space="preserve"> leukæmi (ALL) patienter mellem 2 og 18 år, som var inkluderet i et </w:t>
      </w:r>
      <w:proofErr w:type="spellStart"/>
      <w:r w:rsidRPr="008D1256">
        <w:rPr>
          <w:sz w:val="24"/>
          <w:szCs w:val="24"/>
        </w:rPr>
        <w:t>enkeltarmet</w:t>
      </w:r>
      <w:proofErr w:type="spellEnd"/>
      <w:r w:rsidRPr="008D1256">
        <w:rPr>
          <w:sz w:val="24"/>
          <w:szCs w:val="24"/>
        </w:rPr>
        <w:t>, multicenter-, ikke-blindet studie vedrørende sikkerhed og klinisk farmakologi, AALL07P2. Det vigtigste resultatmål var bestemmelse af andelen af patienter, som opnåede et minimums serum-</w:t>
      </w:r>
      <w:proofErr w:type="spellStart"/>
      <w:r w:rsidRPr="008D1256">
        <w:rPr>
          <w:sz w:val="24"/>
          <w:szCs w:val="24"/>
        </w:rPr>
        <w:t>asparaginaseniveau</w:t>
      </w:r>
      <w:proofErr w:type="spellEnd"/>
      <w:r w:rsidRPr="008D1256">
        <w:rPr>
          <w:sz w:val="24"/>
          <w:szCs w:val="24"/>
        </w:rPr>
        <w:t>, der var større end eller lig med 0,1 enheder/ml.</w:t>
      </w:r>
    </w:p>
    <w:p w:rsidR="008D1256" w:rsidRPr="008D1256" w:rsidRDefault="008D1256" w:rsidP="008D1256">
      <w:pPr>
        <w:tabs>
          <w:tab w:val="left" w:pos="851"/>
        </w:tabs>
        <w:ind w:left="851"/>
        <w:rPr>
          <w:sz w:val="24"/>
          <w:szCs w:val="24"/>
        </w:rPr>
      </w:pPr>
    </w:p>
    <w:p w:rsidR="008D1256" w:rsidRPr="008D1256" w:rsidRDefault="008D1256" w:rsidP="008D1256">
      <w:pPr>
        <w:tabs>
          <w:tab w:val="left" w:pos="851"/>
        </w:tabs>
        <w:ind w:left="851"/>
        <w:rPr>
          <w:sz w:val="24"/>
          <w:szCs w:val="24"/>
        </w:rPr>
      </w:pPr>
      <w:r w:rsidRPr="008D1256">
        <w:rPr>
          <w:sz w:val="24"/>
          <w:szCs w:val="24"/>
        </w:rPr>
        <w:t>Efter intramuskulær administration ved en dosis på 25.000 enheder/m</w:t>
      </w:r>
      <w:r w:rsidRPr="008D1256">
        <w:rPr>
          <w:sz w:val="24"/>
          <w:szCs w:val="24"/>
          <w:vertAlign w:val="superscript"/>
        </w:rPr>
        <w:t>2 </w:t>
      </w:r>
      <w:r w:rsidRPr="008D1256">
        <w:rPr>
          <w:sz w:val="24"/>
          <w:szCs w:val="24"/>
        </w:rPr>
        <w:t xml:space="preserve">i første behandlingsforløb, var aktiviteten af </w:t>
      </w:r>
      <w:proofErr w:type="spellStart"/>
      <w:r w:rsidRPr="008D1256">
        <w:rPr>
          <w:sz w:val="24"/>
          <w:szCs w:val="24"/>
        </w:rPr>
        <w:t>serumasparaginase</w:t>
      </w:r>
      <w:proofErr w:type="spellEnd"/>
      <w:r w:rsidRPr="008D1256">
        <w:rPr>
          <w:sz w:val="24"/>
          <w:szCs w:val="24"/>
        </w:rPr>
        <w:t xml:space="preserve"> opretholdt over 0,1 enheder/ml ved 48 timer efter dosering hos 92,5 % af patienterne og mindst 0,1 enheder/ml efter 72 timer hos 88,5 % af patienterne.</w:t>
      </w:r>
    </w:p>
    <w:p w:rsidR="008D1256" w:rsidRPr="008D1256" w:rsidRDefault="008D1256" w:rsidP="008D1256">
      <w:pPr>
        <w:tabs>
          <w:tab w:val="left" w:pos="851"/>
        </w:tabs>
        <w:ind w:left="851"/>
        <w:rPr>
          <w:sz w:val="24"/>
          <w:szCs w:val="24"/>
        </w:rPr>
      </w:pPr>
    </w:p>
    <w:p w:rsidR="008D1256" w:rsidRPr="008B26C1" w:rsidRDefault="008D1256" w:rsidP="008D1256">
      <w:pPr>
        <w:tabs>
          <w:tab w:val="left" w:pos="851"/>
        </w:tabs>
        <w:ind w:left="851"/>
        <w:rPr>
          <w:sz w:val="24"/>
          <w:szCs w:val="24"/>
          <w:u w:val="single"/>
        </w:rPr>
      </w:pPr>
      <w:r w:rsidRPr="008B26C1">
        <w:rPr>
          <w:iCs/>
          <w:sz w:val="24"/>
          <w:szCs w:val="24"/>
          <w:u w:val="single"/>
        </w:rPr>
        <w:t>IV-studie</w:t>
      </w:r>
    </w:p>
    <w:p w:rsidR="008D1256" w:rsidRPr="008D1256" w:rsidRDefault="008D1256" w:rsidP="008D1256">
      <w:pPr>
        <w:tabs>
          <w:tab w:val="left" w:pos="851"/>
        </w:tabs>
        <w:ind w:left="851"/>
        <w:rPr>
          <w:sz w:val="24"/>
          <w:szCs w:val="24"/>
        </w:rPr>
      </w:pPr>
      <w:r w:rsidRPr="008D1256">
        <w:rPr>
          <w:sz w:val="24"/>
          <w:szCs w:val="24"/>
        </w:rPr>
        <w:t>Aktiviteten af minimum serum-</w:t>
      </w:r>
      <w:proofErr w:type="spellStart"/>
      <w:r w:rsidRPr="008D1256">
        <w:rPr>
          <w:sz w:val="24"/>
          <w:szCs w:val="24"/>
        </w:rPr>
        <w:t>asparaginase</w:t>
      </w:r>
      <w:proofErr w:type="spellEnd"/>
      <w:r w:rsidRPr="008D1256">
        <w:rPr>
          <w:sz w:val="24"/>
          <w:szCs w:val="24"/>
        </w:rPr>
        <w:t xml:space="preserve"> blev bestemt hos 24 akut </w:t>
      </w:r>
      <w:proofErr w:type="spellStart"/>
      <w:r w:rsidRPr="008D1256">
        <w:rPr>
          <w:sz w:val="24"/>
          <w:szCs w:val="24"/>
        </w:rPr>
        <w:t>lymfoblastisk</w:t>
      </w:r>
      <w:proofErr w:type="spellEnd"/>
      <w:r w:rsidRPr="008D1256">
        <w:rPr>
          <w:sz w:val="24"/>
          <w:szCs w:val="24"/>
        </w:rPr>
        <w:t xml:space="preserve"> leukæmi (ALL) patienter mellem 1 og 17 år, som var inkluderet i et ikke-blindet, </w:t>
      </w:r>
      <w:proofErr w:type="spellStart"/>
      <w:r w:rsidRPr="008D1256">
        <w:rPr>
          <w:sz w:val="24"/>
          <w:szCs w:val="24"/>
        </w:rPr>
        <w:t>enkeltarmet</w:t>
      </w:r>
      <w:proofErr w:type="spellEnd"/>
      <w:r w:rsidRPr="008D1256">
        <w:rPr>
          <w:sz w:val="24"/>
          <w:szCs w:val="24"/>
        </w:rPr>
        <w:t xml:space="preserve">, multicenter-, </w:t>
      </w:r>
      <w:proofErr w:type="spellStart"/>
      <w:r w:rsidRPr="008D1256">
        <w:rPr>
          <w:sz w:val="24"/>
          <w:szCs w:val="24"/>
        </w:rPr>
        <w:t>farmakokinetisk</w:t>
      </w:r>
      <w:proofErr w:type="spellEnd"/>
      <w:r w:rsidRPr="008D1256">
        <w:rPr>
          <w:sz w:val="24"/>
          <w:szCs w:val="24"/>
        </w:rPr>
        <w:t xml:space="preserve"> studie, 100EUSA12. Det primære formål med studiet var at bestemme andelen af patienter med aktivitetsniveauer af nadir (minimum) </w:t>
      </w:r>
      <w:proofErr w:type="spellStart"/>
      <w:r w:rsidRPr="008D1256">
        <w:rPr>
          <w:sz w:val="24"/>
          <w:szCs w:val="24"/>
        </w:rPr>
        <w:t>serumasparaginase</w:t>
      </w:r>
      <w:proofErr w:type="spellEnd"/>
      <w:r w:rsidRPr="008D1256">
        <w:rPr>
          <w:sz w:val="24"/>
          <w:szCs w:val="24"/>
        </w:rPr>
        <w:t xml:space="preserve"> efter 2 dage (48-timers niveauer taget efter den femte dosis), som var ≥0,1 enheder/ml i de første 2 uger af behandlingen med </w:t>
      </w:r>
      <w:proofErr w:type="spellStart"/>
      <w:r w:rsidRPr="008D1256">
        <w:rPr>
          <w:sz w:val="24"/>
          <w:szCs w:val="24"/>
        </w:rPr>
        <w:t>crisantaspase</w:t>
      </w:r>
      <w:proofErr w:type="spellEnd"/>
      <w:r w:rsidRPr="008D1256">
        <w:rPr>
          <w:sz w:val="24"/>
          <w:szCs w:val="24"/>
        </w:rPr>
        <w:t xml:space="preserve"> (tre gange om ugen IV) hos patienter med ALL/LBL, som havde udviklet overfølsomhed over for </w:t>
      </w:r>
      <w:proofErr w:type="spellStart"/>
      <w:r w:rsidRPr="008D1256">
        <w:rPr>
          <w:sz w:val="24"/>
          <w:szCs w:val="24"/>
        </w:rPr>
        <w:t>nativ</w:t>
      </w:r>
      <w:proofErr w:type="spellEnd"/>
      <w:r w:rsidRPr="008D1256">
        <w:rPr>
          <w:sz w:val="24"/>
          <w:szCs w:val="24"/>
        </w:rPr>
        <w:t xml:space="preserve"> </w:t>
      </w:r>
      <w:r w:rsidRPr="008D1256">
        <w:rPr>
          <w:i/>
          <w:iCs/>
          <w:sz w:val="24"/>
          <w:szCs w:val="24"/>
        </w:rPr>
        <w:t>E. coli</w:t>
      </w:r>
      <w:r w:rsidRPr="008D1256">
        <w:rPr>
          <w:sz w:val="24"/>
          <w:szCs w:val="24"/>
        </w:rPr>
        <w:t>-</w:t>
      </w:r>
      <w:proofErr w:type="spellStart"/>
      <w:r w:rsidRPr="008D1256">
        <w:rPr>
          <w:sz w:val="24"/>
          <w:szCs w:val="24"/>
        </w:rPr>
        <w:t>asparaginase</w:t>
      </w:r>
      <w:proofErr w:type="spellEnd"/>
      <w:r w:rsidRPr="008D1256">
        <w:rPr>
          <w:sz w:val="24"/>
          <w:szCs w:val="24"/>
        </w:rPr>
        <w:t xml:space="preserve">, </w:t>
      </w:r>
      <w:proofErr w:type="spellStart"/>
      <w:r w:rsidRPr="008D1256">
        <w:rPr>
          <w:sz w:val="24"/>
          <w:szCs w:val="24"/>
        </w:rPr>
        <w:t>pegaspargase</w:t>
      </w:r>
      <w:proofErr w:type="spellEnd"/>
      <w:r w:rsidRPr="008D1256">
        <w:rPr>
          <w:sz w:val="24"/>
          <w:szCs w:val="24"/>
        </w:rPr>
        <w:t xml:space="preserve"> eller </w:t>
      </w:r>
      <w:proofErr w:type="spellStart"/>
      <w:r w:rsidRPr="008D1256">
        <w:rPr>
          <w:sz w:val="24"/>
          <w:szCs w:val="24"/>
        </w:rPr>
        <w:t>calaspargase</w:t>
      </w:r>
      <w:proofErr w:type="spellEnd"/>
      <w:r w:rsidRPr="008D1256">
        <w:rPr>
          <w:sz w:val="24"/>
          <w:szCs w:val="24"/>
        </w:rPr>
        <w:t xml:space="preserve"> </w:t>
      </w:r>
      <w:proofErr w:type="spellStart"/>
      <w:r w:rsidRPr="008D1256">
        <w:rPr>
          <w:sz w:val="24"/>
          <w:szCs w:val="24"/>
        </w:rPr>
        <w:t>pegol</w:t>
      </w:r>
      <w:proofErr w:type="spellEnd"/>
      <w:r w:rsidRPr="008D1256">
        <w:rPr>
          <w:sz w:val="24"/>
          <w:szCs w:val="24"/>
        </w:rPr>
        <w:t>.</w:t>
      </w:r>
    </w:p>
    <w:p w:rsidR="008D1256" w:rsidRPr="008D1256" w:rsidRDefault="008D1256" w:rsidP="008D1256">
      <w:pPr>
        <w:tabs>
          <w:tab w:val="left" w:pos="851"/>
        </w:tabs>
        <w:ind w:left="851"/>
        <w:rPr>
          <w:sz w:val="24"/>
          <w:szCs w:val="24"/>
        </w:rPr>
      </w:pPr>
    </w:p>
    <w:p w:rsidR="008D1256" w:rsidRPr="008D1256" w:rsidRDefault="008D1256" w:rsidP="008D1256">
      <w:pPr>
        <w:tabs>
          <w:tab w:val="left" w:pos="851"/>
        </w:tabs>
        <w:ind w:left="851"/>
        <w:rPr>
          <w:sz w:val="24"/>
          <w:szCs w:val="24"/>
        </w:rPr>
      </w:pPr>
      <w:r w:rsidRPr="008D1256">
        <w:rPr>
          <w:sz w:val="24"/>
          <w:szCs w:val="24"/>
        </w:rPr>
        <w:t>Efter intravenøs administration over 1 time ved en dosis på 25.000 enheder/m</w:t>
      </w:r>
      <w:r w:rsidRPr="008D1256">
        <w:rPr>
          <w:sz w:val="24"/>
          <w:szCs w:val="24"/>
          <w:vertAlign w:val="superscript"/>
        </w:rPr>
        <w:t>2</w:t>
      </w:r>
      <w:r w:rsidRPr="008D1256">
        <w:rPr>
          <w:sz w:val="24"/>
          <w:szCs w:val="24"/>
        </w:rPr>
        <w:t xml:space="preserve"> i første behandlingsforløb, var aktiviteten af </w:t>
      </w:r>
      <w:proofErr w:type="spellStart"/>
      <w:r w:rsidRPr="008D1256">
        <w:rPr>
          <w:sz w:val="24"/>
          <w:szCs w:val="24"/>
        </w:rPr>
        <w:t>serumasparaginase</w:t>
      </w:r>
      <w:proofErr w:type="spellEnd"/>
      <w:r w:rsidRPr="008D1256">
        <w:rPr>
          <w:sz w:val="24"/>
          <w:szCs w:val="24"/>
        </w:rPr>
        <w:t xml:space="preserve"> opretholdt ≥ 0,1 enheder/ml i 48 timer efter femte dosis (primært endepunkt) hos 83 % af patienterne og ≥ 0,1 enheder/ml 72 timer efter sjette dosis (sekundært endepunkt) hos 43 % af patienterne.</w:t>
      </w:r>
    </w:p>
    <w:p w:rsidR="008D1256" w:rsidRPr="008D1256" w:rsidRDefault="008D1256" w:rsidP="008D1256">
      <w:pPr>
        <w:tabs>
          <w:tab w:val="left" w:pos="851"/>
        </w:tabs>
        <w:ind w:left="851"/>
        <w:rPr>
          <w:sz w:val="24"/>
          <w:szCs w:val="24"/>
        </w:rPr>
      </w:pPr>
    </w:p>
    <w:p w:rsidR="008D1256" w:rsidRPr="008D1256" w:rsidRDefault="008D1256" w:rsidP="008D1256">
      <w:pPr>
        <w:tabs>
          <w:tab w:val="left" w:pos="851"/>
        </w:tabs>
        <w:ind w:left="851"/>
        <w:rPr>
          <w:sz w:val="24"/>
          <w:szCs w:val="24"/>
          <w:u w:val="single"/>
        </w:rPr>
      </w:pPr>
      <w:r w:rsidRPr="008D1256">
        <w:rPr>
          <w:sz w:val="24"/>
          <w:szCs w:val="24"/>
          <w:u w:val="single"/>
        </w:rPr>
        <w:t>Neutraliserende antistoffer</w:t>
      </w:r>
    </w:p>
    <w:p w:rsidR="008D1256" w:rsidRPr="008D1256" w:rsidRDefault="008D1256" w:rsidP="008D1256">
      <w:pPr>
        <w:tabs>
          <w:tab w:val="left" w:pos="851"/>
        </w:tabs>
        <w:ind w:left="851"/>
        <w:rPr>
          <w:sz w:val="24"/>
          <w:szCs w:val="24"/>
        </w:rPr>
      </w:pPr>
      <w:r w:rsidRPr="008D1256">
        <w:rPr>
          <w:sz w:val="24"/>
          <w:szCs w:val="24"/>
        </w:rPr>
        <w:t>Som med andre L-</w:t>
      </w:r>
      <w:proofErr w:type="spellStart"/>
      <w:r w:rsidRPr="008D1256">
        <w:rPr>
          <w:sz w:val="24"/>
          <w:szCs w:val="24"/>
        </w:rPr>
        <w:t>asparaginase</w:t>
      </w:r>
      <w:proofErr w:type="spellEnd"/>
      <w:r w:rsidRPr="008D1256">
        <w:rPr>
          <w:sz w:val="24"/>
          <w:szCs w:val="24"/>
        </w:rPr>
        <w:t>-præparater er udvikling af specifikke neutraliserende antistoffer blevet rapporteret ved gentagen dosering og er forbundet med reduceret L-</w:t>
      </w:r>
      <w:proofErr w:type="spellStart"/>
      <w:r w:rsidRPr="008D1256">
        <w:rPr>
          <w:sz w:val="24"/>
          <w:szCs w:val="24"/>
        </w:rPr>
        <w:t>asparaginase</w:t>
      </w:r>
      <w:proofErr w:type="spellEnd"/>
      <w:r w:rsidRPr="008D1256">
        <w:rPr>
          <w:sz w:val="24"/>
          <w:szCs w:val="24"/>
        </w:rPr>
        <w:t>-aktivitet.</w:t>
      </w:r>
    </w:p>
    <w:p w:rsidR="008D1256" w:rsidRPr="008D1256" w:rsidRDefault="008D1256" w:rsidP="008D1256">
      <w:pPr>
        <w:tabs>
          <w:tab w:val="left" w:pos="851"/>
        </w:tabs>
        <w:ind w:left="851"/>
        <w:rPr>
          <w:sz w:val="24"/>
          <w:szCs w:val="24"/>
        </w:rPr>
      </w:pPr>
    </w:p>
    <w:p w:rsidR="008D1256" w:rsidRPr="008D1256" w:rsidRDefault="008D1256" w:rsidP="008D1256">
      <w:pPr>
        <w:tabs>
          <w:tab w:val="left" w:pos="851"/>
        </w:tabs>
        <w:ind w:left="851"/>
        <w:rPr>
          <w:sz w:val="24"/>
          <w:szCs w:val="24"/>
          <w:u w:val="single"/>
        </w:rPr>
      </w:pPr>
      <w:r w:rsidRPr="008D1256">
        <w:rPr>
          <w:sz w:val="24"/>
          <w:szCs w:val="24"/>
          <w:u w:val="single"/>
        </w:rPr>
        <w:t>Cerebrospinalvæskeaktivitet</w:t>
      </w:r>
    </w:p>
    <w:p w:rsidR="008D1256" w:rsidRPr="008D1256" w:rsidRDefault="008D1256" w:rsidP="008D1256">
      <w:pPr>
        <w:tabs>
          <w:tab w:val="left" w:pos="851"/>
        </w:tabs>
        <w:ind w:left="851"/>
        <w:rPr>
          <w:sz w:val="24"/>
          <w:szCs w:val="24"/>
        </w:rPr>
      </w:pPr>
      <w:r w:rsidRPr="008D1256">
        <w:rPr>
          <w:sz w:val="24"/>
          <w:szCs w:val="24"/>
        </w:rPr>
        <w:t>Efter intramuskulær administration af 25.000 enheder/m</w:t>
      </w:r>
      <w:r w:rsidRPr="008D1256">
        <w:rPr>
          <w:sz w:val="24"/>
          <w:szCs w:val="24"/>
          <w:vertAlign w:val="superscript"/>
        </w:rPr>
        <w:t>2 </w:t>
      </w:r>
      <w:proofErr w:type="spellStart"/>
      <w:r w:rsidRPr="008D1256">
        <w:rPr>
          <w:sz w:val="24"/>
          <w:szCs w:val="24"/>
        </w:rPr>
        <w:t>crisantaspase</w:t>
      </w:r>
      <w:proofErr w:type="spellEnd"/>
      <w:r w:rsidRPr="008D1256">
        <w:rPr>
          <w:sz w:val="24"/>
          <w:szCs w:val="24"/>
        </w:rPr>
        <w:t xml:space="preserve"> pr. uge i 16 uger kunne L-</w:t>
      </w:r>
      <w:proofErr w:type="spellStart"/>
      <w:r w:rsidRPr="008D1256">
        <w:rPr>
          <w:sz w:val="24"/>
          <w:szCs w:val="24"/>
        </w:rPr>
        <w:t>asparaginniveauer</w:t>
      </w:r>
      <w:proofErr w:type="spellEnd"/>
      <w:r w:rsidRPr="008D1256">
        <w:rPr>
          <w:sz w:val="24"/>
          <w:szCs w:val="24"/>
        </w:rPr>
        <w:t xml:space="preserve"> i CSV ikke påvises 3 dage efter sidste administration hos 5 ud af 8 børn (62,5 %) og hos 2 ud af 8 børn (25 %) efter både femte og sjette administration under forstærket re-induktionsbehandling.</w:t>
      </w:r>
    </w:p>
    <w:p w:rsidR="008D1256" w:rsidRPr="008D1256" w:rsidRDefault="008D1256" w:rsidP="008D125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55949" w:rsidRPr="00255949" w:rsidRDefault="00255949" w:rsidP="00255949">
      <w:pPr>
        <w:tabs>
          <w:tab w:val="left" w:pos="851"/>
        </w:tabs>
        <w:ind w:left="851"/>
        <w:rPr>
          <w:sz w:val="24"/>
          <w:szCs w:val="24"/>
        </w:rPr>
      </w:pPr>
    </w:p>
    <w:p w:rsidR="00255949" w:rsidRPr="00255949" w:rsidRDefault="00255949" w:rsidP="00255949">
      <w:pPr>
        <w:tabs>
          <w:tab w:val="left" w:pos="851"/>
        </w:tabs>
        <w:ind w:left="851"/>
        <w:rPr>
          <w:sz w:val="24"/>
          <w:szCs w:val="24"/>
          <w:u w:val="single"/>
        </w:rPr>
      </w:pPr>
      <w:proofErr w:type="spellStart"/>
      <w:r w:rsidRPr="00255949">
        <w:rPr>
          <w:sz w:val="24"/>
          <w:szCs w:val="24"/>
          <w:u w:val="single"/>
        </w:rPr>
        <w:t>Reproduktionstoksicite</w:t>
      </w:r>
      <w:proofErr w:type="spellEnd"/>
    </w:p>
    <w:p w:rsidR="00255949" w:rsidRPr="00255949" w:rsidRDefault="00255949" w:rsidP="00255949">
      <w:pPr>
        <w:tabs>
          <w:tab w:val="left" w:pos="851"/>
        </w:tabs>
        <w:ind w:left="851"/>
        <w:rPr>
          <w:sz w:val="24"/>
          <w:szCs w:val="24"/>
        </w:rPr>
      </w:pPr>
      <w:r w:rsidRPr="00255949">
        <w:rPr>
          <w:sz w:val="24"/>
          <w:szCs w:val="24"/>
        </w:rPr>
        <w:t>I reproduktionstoksicitetsstudier er det påvist, at L-</w:t>
      </w:r>
      <w:proofErr w:type="spellStart"/>
      <w:r w:rsidRPr="00255949">
        <w:rPr>
          <w:sz w:val="24"/>
          <w:szCs w:val="24"/>
        </w:rPr>
        <w:t>asparaginase</w:t>
      </w:r>
      <w:proofErr w:type="spellEnd"/>
      <w:r w:rsidRPr="00255949">
        <w:rPr>
          <w:sz w:val="24"/>
          <w:szCs w:val="24"/>
        </w:rPr>
        <w:t xml:space="preserve"> krydsede placenta hos kaniner. </w:t>
      </w:r>
      <w:proofErr w:type="spellStart"/>
      <w:r w:rsidRPr="00255949">
        <w:rPr>
          <w:sz w:val="24"/>
          <w:szCs w:val="24"/>
        </w:rPr>
        <w:t>Teratogene</w:t>
      </w:r>
      <w:proofErr w:type="spellEnd"/>
      <w:r w:rsidRPr="00255949">
        <w:rPr>
          <w:sz w:val="24"/>
          <w:szCs w:val="24"/>
        </w:rPr>
        <w:t xml:space="preserve"> virkninger er blevet observeret hos kaniner, rotter og mus ved eller under de klinisk relevante doser. Der sås misdannelser af lunger, nyrer og skelet (</w:t>
      </w:r>
      <w:proofErr w:type="spellStart"/>
      <w:r w:rsidRPr="00255949">
        <w:rPr>
          <w:sz w:val="24"/>
          <w:szCs w:val="24"/>
        </w:rPr>
        <w:t>spina</w:t>
      </w:r>
      <w:proofErr w:type="spellEnd"/>
      <w:r w:rsidRPr="00255949">
        <w:rPr>
          <w:sz w:val="24"/>
          <w:szCs w:val="24"/>
        </w:rPr>
        <w:t xml:space="preserve"> </w:t>
      </w:r>
      <w:proofErr w:type="spellStart"/>
      <w:r w:rsidRPr="00255949">
        <w:rPr>
          <w:sz w:val="24"/>
          <w:szCs w:val="24"/>
        </w:rPr>
        <w:t>bifida</w:t>
      </w:r>
      <w:proofErr w:type="spellEnd"/>
      <w:r w:rsidRPr="00255949">
        <w:rPr>
          <w:sz w:val="24"/>
          <w:szCs w:val="24"/>
        </w:rPr>
        <w:t xml:space="preserve">, </w:t>
      </w:r>
      <w:proofErr w:type="spellStart"/>
      <w:r w:rsidRPr="00255949">
        <w:rPr>
          <w:sz w:val="24"/>
          <w:szCs w:val="24"/>
        </w:rPr>
        <w:t>abdominal</w:t>
      </w:r>
      <w:proofErr w:type="spellEnd"/>
      <w:r w:rsidRPr="00255949">
        <w:rPr>
          <w:sz w:val="24"/>
          <w:szCs w:val="24"/>
        </w:rPr>
        <w:t xml:space="preserve"> uddrivning, ingen hale) hos kaniner. Behandling af drægtige rotter og mus frembragte </w:t>
      </w:r>
      <w:proofErr w:type="spellStart"/>
      <w:r w:rsidRPr="00255949">
        <w:rPr>
          <w:sz w:val="24"/>
          <w:szCs w:val="24"/>
        </w:rPr>
        <w:t>exencefali</w:t>
      </w:r>
      <w:proofErr w:type="spellEnd"/>
      <w:r w:rsidRPr="00255949">
        <w:rPr>
          <w:sz w:val="24"/>
          <w:szCs w:val="24"/>
        </w:rPr>
        <w:t xml:space="preserve"> og knogleanomalier.</w:t>
      </w:r>
    </w:p>
    <w:p w:rsidR="00255949" w:rsidRPr="00255949" w:rsidRDefault="00255949" w:rsidP="00255949">
      <w:pPr>
        <w:tabs>
          <w:tab w:val="left" w:pos="851"/>
        </w:tabs>
        <w:ind w:left="851"/>
        <w:rPr>
          <w:sz w:val="24"/>
          <w:szCs w:val="24"/>
        </w:rPr>
      </w:pPr>
    </w:p>
    <w:p w:rsidR="00255949" w:rsidRPr="00255949" w:rsidRDefault="00255949" w:rsidP="00255949">
      <w:pPr>
        <w:tabs>
          <w:tab w:val="left" w:pos="851"/>
        </w:tabs>
        <w:ind w:left="851"/>
        <w:rPr>
          <w:sz w:val="24"/>
          <w:szCs w:val="24"/>
          <w:u w:val="single"/>
        </w:rPr>
      </w:pPr>
      <w:r w:rsidRPr="00255949">
        <w:rPr>
          <w:sz w:val="24"/>
          <w:szCs w:val="24"/>
          <w:u w:val="single"/>
        </w:rPr>
        <w:t>Fertilitet</w:t>
      </w:r>
    </w:p>
    <w:p w:rsidR="00255949" w:rsidRPr="00255949" w:rsidRDefault="00255949" w:rsidP="00255949">
      <w:pPr>
        <w:tabs>
          <w:tab w:val="left" w:pos="851"/>
        </w:tabs>
        <w:ind w:left="851"/>
        <w:rPr>
          <w:sz w:val="24"/>
          <w:szCs w:val="24"/>
        </w:rPr>
      </w:pPr>
      <w:r w:rsidRPr="00255949">
        <w:rPr>
          <w:sz w:val="24"/>
          <w:szCs w:val="24"/>
        </w:rPr>
        <w:t>Der er ingen relevante fund vedrørende embryonale udviklinger hos han- og hunrotter ved doser på op til 50 % af den anbefalede humane dosis, når de blev justeret for hele kroppens overfladeareal, hvilket var den højeste dosis, der blev testet i dette studie.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55949" w:rsidRPr="00255949" w:rsidRDefault="00255949" w:rsidP="00255949">
      <w:pPr>
        <w:tabs>
          <w:tab w:val="left" w:pos="851"/>
        </w:tabs>
        <w:ind w:left="851"/>
        <w:rPr>
          <w:sz w:val="24"/>
          <w:szCs w:val="24"/>
        </w:rPr>
      </w:pPr>
      <w:proofErr w:type="spellStart"/>
      <w:r w:rsidRPr="00255949">
        <w:rPr>
          <w:sz w:val="24"/>
          <w:szCs w:val="24"/>
        </w:rPr>
        <w:t>Glucosemonohydrat</w:t>
      </w:r>
      <w:proofErr w:type="spellEnd"/>
    </w:p>
    <w:p w:rsidR="00255949" w:rsidRPr="00255949" w:rsidRDefault="00255949" w:rsidP="00255949">
      <w:pPr>
        <w:tabs>
          <w:tab w:val="left" w:pos="851"/>
        </w:tabs>
        <w:ind w:left="851"/>
        <w:rPr>
          <w:sz w:val="24"/>
          <w:szCs w:val="24"/>
        </w:rPr>
      </w:pPr>
      <w:proofErr w:type="spellStart"/>
      <w:r w:rsidRPr="00255949">
        <w:rPr>
          <w:sz w:val="24"/>
          <w:szCs w:val="24"/>
        </w:rPr>
        <w:t>Natriumc</w:t>
      </w:r>
      <w:r w:rsidR="009D0717">
        <w:rPr>
          <w:sz w:val="24"/>
          <w:szCs w:val="24"/>
        </w:rPr>
        <w:t>h</w:t>
      </w:r>
      <w:r w:rsidRPr="00255949">
        <w:rPr>
          <w:sz w:val="24"/>
          <w:szCs w:val="24"/>
        </w:rPr>
        <w:t>lorid</w:t>
      </w:r>
      <w:proofErr w:type="spellEnd"/>
    </w:p>
    <w:p w:rsidR="00255949" w:rsidRPr="00255949" w:rsidRDefault="00255949" w:rsidP="00255949">
      <w:pPr>
        <w:tabs>
          <w:tab w:val="left" w:pos="851"/>
        </w:tabs>
        <w:ind w:left="851"/>
        <w:rPr>
          <w:sz w:val="24"/>
          <w:szCs w:val="24"/>
        </w:rPr>
      </w:pPr>
      <w:r w:rsidRPr="00255949">
        <w:rPr>
          <w:sz w:val="24"/>
          <w:szCs w:val="24"/>
        </w:rPr>
        <w:t>Natriumhydroxid</w:t>
      </w:r>
    </w:p>
    <w:p w:rsidR="00255949" w:rsidRPr="00255949" w:rsidRDefault="00255949" w:rsidP="00255949">
      <w:pPr>
        <w:tabs>
          <w:tab w:val="left" w:pos="851"/>
        </w:tabs>
        <w:ind w:left="851"/>
        <w:rPr>
          <w:sz w:val="24"/>
          <w:szCs w:val="24"/>
        </w:rPr>
      </w:pPr>
      <w:r w:rsidRPr="00255949">
        <w:rPr>
          <w:sz w:val="24"/>
          <w:szCs w:val="24"/>
        </w:rPr>
        <w:t>Eddikesyre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D0717" w:rsidRDefault="009D0717" w:rsidP="00F57CE0">
      <w:pPr>
        <w:tabs>
          <w:tab w:val="left" w:pos="851"/>
        </w:tabs>
        <w:ind w:left="851"/>
        <w:rPr>
          <w:sz w:val="24"/>
          <w:szCs w:val="24"/>
        </w:rPr>
      </w:pPr>
      <w:r w:rsidRPr="009D0717">
        <w:rPr>
          <w:sz w:val="24"/>
          <w:szCs w:val="24"/>
        </w:rPr>
        <w:t xml:space="preserve">Da der ikke foreligger studier af eventuelle uforligeligheder, må dette lægemiddel ikke blandes med andre lægemidler. Se pkt. 4.5 Interaktion med andre lægemidler og andre former for interaktion. Derfor må andre intravenøse lægemidler ikke </w:t>
      </w:r>
      <w:proofErr w:type="spellStart"/>
      <w:r w:rsidRPr="009D0717">
        <w:rPr>
          <w:sz w:val="24"/>
          <w:szCs w:val="24"/>
        </w:rPr>
        <w:t>infunderes</w:t>
      </w:r>
      <w:proofErr w:type="spellEnd"/>
      <w:r w:rsidRPr="009D0717">
        <w:rPr>
          <w:sz w:val="24"/>
          <w:szCs w:val="24"/>
        </w:rPr>
        <w:t xml:space="preserve"> gennem den samme intravenøse slange som brugt ved administration af </w:t>
      </w:r>
      <w:proofErr w:type="spellStart"/>
      <w:r w:rsidRPr="009D0717">
        <w:rPr>
          <w:sz w:val="24"/>
          <w:szCs w:val="24"/>
        </w:rPr>
        <w:t>Erwinase</w:t>
      </w:r>
      <w:proofErr w:type="spellEnd"/>
      <w:r w:rsidRPr="009D071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D0717" w:rsidRPr="009D0717" w:rsidRDefault="009D0717" w:rsidP="009D0717">
      <w:pPr>
        <w:tabs>
          <w:tab w:val="left" w:pos="851"/>
        </w:tabs>
        <w:ind w:left="851"/>
        <w:rPr>
          <w:sz w:val="24"/>
          <w:szCs w:val="24"/>
        </w:rPr>
      </w:pPr>
      <w:r w:rsidRPr="009D0717">
        <w:rPr>
          <w:sz w:val="24"/>
          <w:szCs w:val="24"/>
        </w:rPr>
        <w:t>3 år.</w:t>
      </w:r>
    </w:p>
    <w:p w:rsidR="009D0717" w:rsidRPr="009D0717" w:rsidRDefault="009D0717" w:rsidP="009D0717">
      <w:pPr>
        <w:tabs>
          <w:tab w:val="left" w:pos="851"/>
        </w:tabs>
        <w:ind w:left="851"/>
        <w:rPr>
          <w:sz w:val="24"/>
          <w:szCs w:val="24"/>
        </w:rPr>
      </w:pPr>
    </w:p>
    <w:p w:rsidR="009D0717" w:rsidRPr="009D0717" w:rsidRDefault="001D5ED1" w:rsidP="009D0717">
      <w:pPr>
        <w:tabs>
          <w:tab w:val="left" w:pos="851"/>
        </w:tabs>
        <w:ind w:left="851"/>
        <w:rPr>
          <w:sz w:val="24"/>
          <w:szCs w:val="24"/>
          <w:u w:val="single"/>
        </w:rPr>
      </w:pPr>
      <w:r>
        <w:rPr>
          <w:sz w:val="24"/>
          <w:szCs w:val="24"/>
          <w:u w:val="single"/>
        </w:rPr>
        <w:t>E</w:t>
      </w:r>
      <w:r w:rsidR="009D0717" w:rsidRPr="009D0717">
        <w:rPr>
          <w:sz w:val="24"/>
          <w:szCs w:val="24"/>
          <w:u w:val="single"/>
        </w:rPr>
        <w:t xml:space="preserve">fter </w:t>
      </w:r>
      <w:proofErr w:type="spellStart"/>
      <w:r w:rsidR="009D0717" w:rsidRPr="009D0717">
        <w:rPr>
          <w:sz w:val="24"/>
          <w:szCs w:val="24"/>
          <w:u w:val="single"/>
        </w:rPr>
        <w:t>rekonstitution</w:t>
      </w:r>
      <w:proofErr w:type="spellEnd"/>
      <w:r w:rsidR="009D0717" w:rsidRPr="009D0717">
        <w:rPr>
          <w:sz w:val="24"/>
          <w:szCs w:val="24"/>
          <w:u w:val="single"/>
        </w:rPr>
        <w:t xml:space="preserve"> til injektion</w:t>
      </w:r>
    </w:p>
    <w:p w:rsidR="009D0717" w:rsidRPr="009D0717" w:rsidRDefault="009D0717" w:rsidP="009D0717">
      <w:pPr>
        <w:tabs>
          <w:tab w:val="left" w:pos="851"/>
        </w:tabs>
        <w:ind w:left="851"/>
        <w:rPr>
          <w:sz w:val="24"/>
          <w:szCs w:val="24"/>
        </w:rPr>
      </w:pPr>
      <w:r w:rsidRPr="009D0717">
        <w:rPr>
          <w:sz w:val="24"/>
          <w:szCs w:val="24"/>
        </w:rPr>
        <w:t xml:space="preserve">Kemisk og fysisk stabilitet af den </w:t>
      </w:r>
      <w:proofErr w:type="spellStart"/>
      <w:r w:rsidRPr="009D0717">
        <w:rPr>
          <w:sz w:val="24"/>
          <w:szCs w:val="24"/>
        </w:rPr>
        <w:t>rekonstituerede</w:t>
      </w:r>
      <w:proofErr w:type="spellEnd"/>
      <w:r w:rsidRPr="009D0717">
        <w:rPr>
          <w:sz w:val="24"/>
          <w:szCs w:val="24"/>
        </w:rPr>
        <w:t xml:space="preserve"> injektionsvæske, opløsning, er påvist at være 15 minutter i den originale beholder og 4 timer i en glas- eller polypropylensprøjte, hvis opbevaret under 25 °C.</w:t>
      </w:r>
    </w:p>
    <w:p w:rsidR="009D0717" w:rsidRPr="009D0717" w:rsidRDefault="009D0717" w:rsidP="009D0717">
      <w:pPr>
        <w:tabs>
          <w:tab w:val="left" w:pos="851"/>
        </w:tabs>
        <w:ind w:left="851"/>
        <w:rPr>
          <w:sz w:val="24"/>
          <w:szCs w:val="24"/>
        </w:rPr>
      </w:pPr>
    </w:p>
    <w:p w:rsidR="009D0717" w:rsidRPr="009D0717" w:rsidRDefault="009D0717" w:rsidP="009D0717">
      <w:pPr>
        <w:tabs>
          <w:tab w:val="left" w:pos="851"/>
        </w:tabs>
        <w:ind w:left="851"/>
        <w:rPr>
          <w:sz w:val="24"/>
          <w:szCs w:val="24"/>
        </w:rPr>
      </w:pPr>
      <w:r w:rsidRPr="009D0717">
        <w:rPr>
          <w:sz w:val="24"/>
          <w:szCs w:val="24"/>
        </w:rPr>
        <w:t xml:space="preserve">Fra et mikrobiologisk synspunkt bør den </w:t>
      </w:r>
      <w:proofErr w:type="spellStart"/>
      <w:r w:rsidRPr="009D0717">
        <w:rPr>
          <w:sz w:val="24"/>
          <w:szCs w:val="24"/>
        </w:rPr>
        <w:t>rekonstituerede</w:t>
      </w:r>
      <w:proofErr w:type="spellEnd"/>
      <w:r w:rsidRPr="009D0717">
        <w:rPr>
          <w:sz w:val="24"/>
          <w:szCs w:val="24"/>
        </w:rPr>
        <w:t xml:space="preserve"> injektionsvæske, opløsning anvendes straks, medmindre </w:t>
      </w:r>
      <w:proofErr w:type="spellStart"/>
      <w:r w:rsidRPr="009D0717">
        <w:rPr>
          <w:sz w:val="24"/>
          <w:szCs w:val="24"/>
        </w:rPr>
        <w:t>rekonstitutionsmetoden</w:t>
      </w:r>
      <w:proofErr w:type="spellEnd"/>
      <w:r w:rsidRPr="009D0717">
        <w:rPr>
          <w:sz w:val="24"/>
          <w:szCs w:val="24"/>
        </w:rPr>
        <w:t xml:space="preserve"> udelukker risikoen for mikrobiel </w:t>
      </w:r>
      <w:r w:rsidRPr="009D0717">
        <w:rPr>
          <w:sz w:val="24"/>
          <w:szCs w:val="24"/>
        </w:rPr>
        <w:lastRenderedPageBreak/>
        <w:t>kontaminering. Hvis det ikke bruges straks, er brugeren ansvarlig for opbevaringstid og betingelser efter åbning.</w:t>
      </w:r>
    </w:p>
    <w:p w:rsidR="009D0717" w:rsidRPr="009D0717" w:rsidRDefault="009D0717" w:rsidP="009D0717">
      <w:pPr>
        <w:tabs>
          <w:tab w:val="left" w:pos="851"/>
        </w:tabs>
        <w:ind w:left="851"/>
        <w:rPr>
          <w:sz w:val="24"/>
          <w:szCs w:val="24"/>
        </w:rPr>
      </w:pPr>
    </w:p>
    <w:p w:rsidR="009D0717" w:rsidRPr="009D0717" w:rsidRDefault="009D0717" w:rsidP="009D0717">
      <w:pPr>
        <w:tabs>
          <w:tab w:val="left" w:pos="851"/>
        </w:tabs>
        <w:ind w:left="851"/>
        <w:rPr>
          <w:sz w:val="24"/>
          <w:szCs w:val="24"/>
        </w:rPr>
      </w:pPr>
      <w:r w:rsidRPr="009D0717">
        <w:rPr>
          <w:sz w:val="24"/>
          <w:szCs w:val="24"/>
          <w:u w:val="single"/>
        </w:rPr>
        <w:t>Stabiliteten af det fortyndede lægemiddel til infusion</w:t>
      </w:r>
    </w:p>
    <w:p w:rsidR="009D0717" w:rsidRPr="009D0717" w:rsidRDefault="009D0717" w:rsidP="009D0717">
      <w:pPr>
        <w:tabs>
          <w:tab w:val="left" w:pos="851"/>
        </w:tabs>
        <w:ind w:left="851"/>
        <w:rPr>
          <w:sz w:val="24"/>
          <w:szCs w:val="24"/>
        </w:rPr>
      </w:pPr>
      <w:r w:rsidRPr="009D0717">
        <w:rPr>
          <w:sz w:val="24"/>
          <w:szCs w:val="24"/>
        </w:rPr>
        <w:t xml:space="preserve">Kemisk og fysisk stabilitet under brug af det fortyndede lægemiddel til infusion er påvist at være 4 timer, hvis det opbevares under 25 °C i en infusionspose af </w:t>
      </w:r>
      <w:proofErr w:type="spellStart"/>
      <w:r w:rsidRPr="009D0717">
        <w:rPr>
          <w:sz w:val="24"/>
          <w:szCs w:val="24"/>
        </w:rPr>
        <w:t>polyvinylchlorid</w:t>
      </w:r>
      <w:proofErr w:type="spellEnd"/>
      <w:r w:rsidRPr="009D0717">
        <w:rPr>
          <w:sz w:val="24"/>
          <w:szCs w:val="24"/>
        </w:rPr>
        <w:t xml:space="preserve"> (PVC). Holdbarhed er ikke blevet undersøgt for andre typer infusionsposer.</w:t>
      </w:r>
    </w:p>
    <w:p w:rsidR="009D0717" w:rsidRPr="009D0717" w:rsidRDefault="009D0717" w:rsidP="009D0717">
      <w:pPr>
        <w:tabs>
          <w:tab w:val="left" w:pos="851"/>
        </w:tabs>
        <w:ind w:left="851"/>
        <w:rPr>
          <w:sz w:val="24"/>
          <w:szCs w:val="24"/>
        </w:rPr>
      </w:pPr>
    </w:p>
    <w:p w:rsidR="009D0717" w:rsidRPr="009D0717" w:rsidRDefault="009D0717" w:rsidP="009D0717">
      <w:pPr>
        <w:tabs>
          <w:tab w:val="left" w:pos="851"/>
        </w:tabs>
        <w:ind w:left="851"/>
        <w:rPr>
          <w:sz w:val="24"/>
          <w:szCs w:val="24"/>
        </w:rPr>
      </w:pPr>
      <w:r w:rsidRPr="009D0717">
        <w:rPr>
          <w:sz w:val="24"/>
          <w:szCs w:val="24"/>
        </w:rPr>
        <w:t xml:space="preserve">Fra et mikrobiologisk synspunkt bør den fortyndede opløsning til infusion anvendes straks, medmindre </w:t>
      </w:r>
      <w:proofErr w:type="spellStart"/>
      <w:r w:rsidRPr="009D0717">
        <w:rPr>
          <w:sz w:val="24"/>
          <w:szCs w:val="24"/>
        </w:rPr>
        <w:t>rekonstitutions</w:t>
      </w:r>
      <w:proofErr w:type="spellEnd"/>
      <w:r w:rsidRPr="009D0717">
        <w:rPr>
          <w:sz w:val="24"/>
          <w:szCs w:val="24"/>
        </w:rPr>
        <w:t>- og fortyndingsmetoden udelukker risikoen for mikrobiel kontaminering. Hvis det ikke bruges straks, er brugeren ansvarlig for opbevaringstid og betingelser efter åbning.</w:t>
      </w:r>
    </w:p>
    <w:p w:rsidR="009D0717" w:rsidRPr="009D0717" w:rsidRDefault="009D0717" w:rsidP="009D071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E474C" w:rsidRDefault="00DE474C" w:rsidP="00DE474C">
      <w:pPr>
        <w:tabs>
          <w:tab w:val="left" w:pos="851"/>
        </w:tabs>
        <w:ind w:left="851"/>
        <w:rPr>
          <w:sz w:val="24"/>
          <w:szCs w:val="24"/>
        </w:rPr>
      </w:pPr>
      <w:r w:rsidRPr="00DE474C">
        <w:rPr>
          <w:sz w:val="24"/>
          <w:szCs w:val="24"/>
        </w:rPr>
        <w:t>Opbevares i køleskab (2 °C</w:t>
      </w:r>
      <w:r>
        <w:rPr>
          <w:sz w:val="24"/>
          <w:szCs w:val="24"/>
        </w:rPr>
        <w:t>-</w:t>
      </w:r>
      <w:r w:rsidRPr="00DE474C">
        <w:rPr>
          <w:sz w:val="24"/>
          <w:szCs w:val="24"/>
        </w:rPr>
        <w:t>8 °C).</w:t>
      </w:r>
    </w:p>
    <w:p w:rsidR="00DE474C" w:rsidRPr="00DE474C" w:rsidRDefault="00DE474C" w:rsidP="00DE474C">
      <w:pPr>
        <w:tabs>
          <w:tab w:val="left" w:pos="851"/>
        </w:tabs>
        <w:ind w:left="851"/>
        <w:rPr>
          <w:sz w:val="24"/>
          <w:szCs w:val="24"/>
        </w:rPr>
      </w:pPr>
    </w:p>
    <w:p w:rsidR="00DE474C" w:rsidRPr="00DE474C" w:rsidRDefault="00DE474C" w:rsidP="00DE474C">
      <w:pPr>
        <w:tabs>
          <w:tab w:val="left" w:pos="851"/>
        </w:tabs>
        <w:ind w:left="851"/>
        <w:rPr>
          <w:sz w:val="24"/>
          <w:szCs w:val="24"/>
        </w:rPr>
      </w:pPr>
      <w:r w:rsidRPr="00DE474C">
        <w:rPr>
          <w:sz w:val="24"/>
          <w:szCs w:val="24"/>
        </w:rPr>
        <w:t xml:space="preserve">Opbevaringsforhold efter </w:t>
      </w:r>
      <w:proofErr w:type="spellStart"/>
      <w:r w:rsidRPr="00DE474C">
        <w:rPr>
          <w:sz w:val="24"/>
          <w:szCs w:val="24"/>
        </w:rPr>
        <w:t>rekonstitution</w:t>
      </w:r>
      <w:proofErr w:type="spellEnd"/>
      <w:r w:rsidRPr="00DE474C">
        <w:rPr>
          <w:sz w:val="24"/>
          <w:szCs w:val="24"/>
        </w:rPr>
        <w:t xml:space="preserve">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41A45" w:rsidRPr="00341A45" w:rsidRDefault="008D225C" w:rsidP="00341A45">
      <w:pPr>
        <w:tabs>
          <w:tab w:val="left" w:pos="851"/>
        </w:tabs>
        <w:ind w:left="851"/>
        <w:rPr>
          <w:sz w:val="24"/>
          <w:szCs w:val="24"/>
        </w:rPr>
      </w:pPr>
      <w:r>
        <w:rPr>
          <w:sz w:val="24"/>
          <w:szCs w:val="24"/>
        </w:rPr>
        <w:t>H</w:t>
      </w:r>
      <w:r w:rsidR="00341A45" w:rsidRPr="00341A45">
        <w:rPr>
          <w:sz w:val="24"/>
          <w:szCs w:val="24"/>
        </w:rPr>
        <w:t xml:space="preserve">ætteglas med 3 ml nominel kapacitet, fremstillet af </w:t>
      </w:r>
      <w:proofErr w:type="gramStart"/>
      <w:r w:rsidR="00341A45" w:rsidRPr="00341A45">
        <w:rPr>
          <w:sz w:val="24"/>
          <w:szCs w:val="24"/>
        </w:rPr>
        <w:t>klart, neutralt type</w:t>
      </w:r>
      <w:proofErr w:type="gramEnd"/>
      <w:r w:rsidR="00341A45" w:rsidRPr="00341A45">
        <w:rPr>
          <w:sz w:val="24"/>
          <w:szCs w:val="24"/>
        </w:rPr>
        <w:t xml:space="preserve"> I-glas, lukket med 13 mm </w:t>
      </w:r>
      <w:proofErr w:type="spellStart"/>
      <w:r w:rsidR="00341A45" w:rsidRPr="00341A45">
        <w:rPr>
          <w:sz w:val="24"/>
          <w:szCs w:val="24"/>
        </w:rPr>
        <w:t>bromobutylgummi</w:t>
      </w:r>
      <w:proofErr w:type="spellEnd"/>
      <w:r w:rsidR="00341A45" w:rsidRPr="00341A45">
        <w:rPr>
          <w:sz w:val="24"/>
          <w:szCs w:val="24"/>
        </w:rPr>
        <w:t xml:space="preserve"> frysetørrende propper og aluminiumsforseglinger indeholdende et hvidt frysetørret fast stof.</w:t>
      </w:r>
    </w:p>
    <w:p w:rsidR="009260DE" w:rsidRDefault="009260DE" w:rsidP="009260DE">
      <w:pPr>
        <w:tabs>
          <w:tab w:val="left" w:pos="851"/>
        </w:tabs>
        <w:ind w:left="851"/>
        <w:rPr>
          <w:sz w:val="24"/>
          <w:szCs w:val="24"/>
        </w:rPr>
      </w:pPr>
    </w:p>
    <w:p w:rsidR="00341A45" w:rsidRDefault="008D225C" w:rsidP="009260DE">
      <w:pPr>
        <w:tabs>
          <w:tab w:val="left" w:pos="851"/>
        </w:tabs>
        <w:ind w:left="851"/>
        <w:rPr>
          <w:sz w:val="24"/>
          <w:szCs w:val="24"/>
        </w:rPr>
      </w:pPr>
      <w:r>
        <w:rPr>
          <w:sz w:val="24"/>
          <w:szCs w:val="24"/>
        </w:rPr>
        <w:t>Pakningsstørrelser: 5 hætteglas, i æske.</w:t>
      </w:r>
    </w:p>
    <w:p w:rsidR="008678D9" w:rsidRDefault="008678D9" w:rsidP="009260DE">
      <w:pPr>
        <w:tabs>
          <w:tab w:val="left" w:pos="851"/>
        </w:tabs>
        <w:ind w:left="851"/>
        <w:rPr>
          <w:sz w:val="24"/>
          <w:szCs w:val="24"/>
        </w:rPr>
      </w:pPr>
      <w:r>
        <w:rPr>
          <w:sz w:val="24"/>
          <w:szCs w:val="24"/>
        </w:rPr>
        <w:t>Ikke alle pakningsstørrelser er nødvendigvis markedsført.</w:t>
      </w:r>
    </w:p>
    <w:p w:rsidR="00341A45" w:rsidRPr="00C84483" w:rsidRDefault="00341A4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E07BD8" w:rsidRPr="00E07BD8" w:rsidRDefault="00E07BD8" w:rsidP="00E07BD8">
      <w:pPr>
        <w:tabs>
          <w:tab w:val="left" w:pos="851"/>
        </w:tabs>
        <w:ind w:left="851"/>
        <w:rPr>
          <w:sz w:val="24"/>
          <w:szCs w:val="24"/>
        </w:rPr>
      </w:pPr>
      <w:r w:rsidRPr="00E07BD8">
        <w:rPr>
          <w:sz w:val="24"/>
          <w:szCs w:val="24"/>
        </w:rPr>
        <w:t xml:space="preserve">Indholdet af hvert hætteglas skal </w:t>
      </w:r>
      <w:proofErr w:type="spellStart"/>
      <w:r w:rsidRPr="00E07BD8">
        <w:rPr>
          <w:sz w:val="24"/>
          <w:szCs w:val="24"/>
        </w:rPr>
        <w:t>rekonstitueres</w:t>
      </w:r>
      <w:proofErr w:type="spellEnd"/>
      <w:r w:rsidRPr="00E07BD8">
        <w:rPr>
          <w:sz w:val="24"/>
          <w:szCs w:val="24"/>
        </w:rPr>
        <w:t xml:space="preserve"> i 1 ml eller 2 ml saltvandsopløsning (0,9 %) til injektion.</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 xml:space="preserve">Når det </w:t>
      </w:r>
      <w:proofErr w:type="spellStart"/>
      <w:r w:rsidRPr="00E07BD8">
        <w:rPr>
          <w:sz w:val="24"/>
          <w:szCs w:val="24"/>
        </w:rPr>
        <w:t>rekonstitueres</w:t>
      </w:r>
      <w:proofErr w:type="spellEnd"/>
      <w:r w:rsidRPr="00E07BD8">
        <w:rPr>
          <w:sz w:val="24"/>
          <w:szCs w:val="24"/>
        </w:rPr>
        <w:t xml:space="preserve"> med 1 ml, er den resulterende koncentration 10 000 enheder/ml. Når det </w:t>
      </w:r>
      <w:proofErr w:type="spellStart"/>
      <w:r w:rsidRPr="00E07BD8">
        <w:rPr>
          <w:sz w:val="24"/>
          <w:szCs w:val="24"/>
        </w:rPr>
        <w:t>rekonstitueres</w:t>
      </w:r>
      <w:proofErr w:type="spellEnd"/>
      <w:r w:rsidRPr="00E07BD8">
        <w:rPr>
          <w:sz w:val="24"/>
          <w:szCs w:val="24"/>
        </w:rPr>
        <w:t xml:space="preserve"> med 2 ml, er den resulterende koncentration 5 000 enheder/ml.</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 xml:space="preserve">Tilsæt langsomt saltvandsopløsningen (0,9 %) til injektion mod den indre hætteglasvæg, tilsæt den ikke direkte på eller i pulveret. Lad indholdet opløses ved forsigtig blanding eller </w:t>
      </w:r>
      <w:proofErr w:type="spellStart"/>
      <w:r w:rsidRPr="00E07BD8">
        <w:rPr>
          <w:sz w:val="24"/>
          <w:szCs w:val="24"/>
        </w:rPr>
        <w:t>hvirvling</w:t>
      </w:r>
      <w:proofErr w:type="spellEnd"/>
      <w:r w:rsidRPr="00E07BD8">
        <w:rPr>
          <w:sz w:val="24"/>
          <w:szCs w:val="24"/>
        </w:rPr>
        <w:t>, idet hætteglasset holdes opret. Undgå, at opløsningen kommer i kontakt med proppen. Undgå skumdannelse ved overdreven eller kraftig rysten.</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 xml:space="preserve">Opløsningen skal være klar uden synlige partikler. Fine krystallinske eller </w:t>
      </w:r>
      <w:proofErr w:type="spellStart"/>
      <w:r w:rsidRPr="00E07BD8">
        <w:rPr>
          <w:sz w:val="24"/>
          <w:szCs w:val="24"/>
        </w:rPr>
        <w:t>trådlignende</w:t>
      </w:r>
      <w:proofErr w:type="spellEnd"/>
      <w:r w:rsidRPr="00E07BD8">
        <w:rPr>
          <w:sz w:val="24"/>
          <w:szCs w:val="24"/>
        </w:rPr>
        <w:t xml:space="preserve"> proteinaggregater kan være synlige, hvis det rystes for kraftigt, hvilket resulterer i synlig skumdannelse. Hvis der er nogen synlige partikler eller proteinaggregater til stede, skal den </w:t>
      </w:r>
      <w:proofErr w:type="spellStart"/>
      <w:r w:rsidRPr="00E07BD8">
        <w:rPr>
          <w:sz w:val="24"/>
          <w:szCs w:val="24"/>
        </w:rPr>
        <w:t>rekonstituerede</w:t>
      </w:r>
      <w:proofErr w:type="spellEnd"/>
      <w:r w:rsidRPr="00E07BD8">
        <w:rPr>
          <w:sz w:val="24"/>
          <w:szCs w:val="24"/>
        </w:rPr>
        <w:t xml:space="preserve"> opløsning kasseres.</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 xml:space="preserve">Den </w:t>
      </w:r>
      <w:proofErr w:type="spellStart"/>
      <w:r w:rsidRPr="00E07BD8">
        <w:rPr>
          <w:sz w:val="24"/>
          <w:szCs w:val="24"/>
        </w:rPr>
        <w:t>rekonstituerede</w:t>
      </w:r>
      <w:proofErr w:type="spellEnd"/>
      <w:r w:rsidRPr="00E07BD8">
        <w:rPr>
          <w:sz w:val="24"/>
          <w:szCs w:val="24"/>
        </w:rPr>
        <w:t xml:space="preserve"> opløsning skal administreres inden for 15 minutter efter </w:t>
      </w:r>
      <w:proofErr w:type="spellStart"/>
      <w:r w:rsidRPr="00E07BD8">
        <w:rPr>
          <w:sz w:val="24"/>
          <w:szCs w:val="24"/>
        </w:rPr>
        <w:t>rekonstitution</w:t>
      </w:r>
      <w:proofErr w:type="spellEnd"/>
      <w:r w:rsidRPr="00E07BD8">
        <w:rPr>
          <w:sz w:val="24"/>
          <w:szCs w:val="24"/>
        </w:rPr>
        <w:t xml:space="preserve">. Hvis en forsinkelse på mere end 15 minutter mellem </w:t>
      </w:r>
      <w:proofErr w:type="spellStart"/>
      <w:r w:rsidRPr="00E07BD8">
        <w:rPr>
          <w:sz w:val="24"/>
          <w:szCs w:val="24"/>
        </w:rPr>
        <w:t>rekonstitution</w:t>
      </w:r>
      <w:proofErr w:type="spellEnd"/>
      <w:r w:rsidRPr="00E07BD8">
        <w:rPr>
          <w:sz w:val="24"/>
          <w:szCs w:val="24"/>
        </w:rPr>
        <w:t xml:space="preserve"> og administration ikke kan undgås, skal opløsningen trækkes tilbage i en aseptisk glas- eller polypropylensprøjte under sterile forhold. Den </w:t>
      </w:r>
      <w:proofErr w:type="spellStart"/>
      <w:r w:rsidRPr="00E07BD8">
        <w:rPr>
          <w:sz w:val="24"/>
          <w:szCs w:val="24"/>
        </w:rPr>
        <w:t>rekonstituerede</w:t>
      </w:r>
      <w:proofErr w:type="spellEnd"/>
      <w:r w:rsidRPr="00E07BD8">
        <w:rPr>
          <w:sz w:val="24"/>
          <w:szCs w:val="24"/>
        </w:rPr>
        <w:t xml:space="preserve"> opløsning skal derefter opbevares under 25 °C og anvendes inden for 4 timer.</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 xml:space="preserve">Til intravenøs infusion anbefales det, at den </w:t>
      </w:r>
      <w:proofErr w:type="spellStart"/>
      <w:r w:rsidRPr="00E07BD8">
        <w:rPr>
          <w:sz w:val="24"/>
          <w:szCs w:val="24"/>
        </w:rPr>
        <w:t>rekonstituerede</w:t>
      </w:r>
      <w:proofErr w:type="spellEnd"/>
      <w:r w:rsidRPr="00E07BD8">
        <w:rPr>
          <w:sz w:val="24"/>
          <w:szCs w:val="24"/>
        </w:rPr>
        <w:t xml:space="preserve"> </w:t>
      </w:r>
      <w:proofErr w:type="spellStart"/>
      <w:r w:rsidRPr="00E07BD8">
        <w:rPr>
          <w:sz w:val="24"/>
          <w:szCs w:val="24"/>
        </w:rPr>
        <w:t>Erwinase</w:t>
      </w:r>
      <w:proofErr w:type="spellEnd"/>
      <w:r w:rsidRPr="00E07BD8">
        <w:rPr>
          <w:sz w:val="24"/>
          <w:szCs w:val="24"/>
        </w:rPr>
        <w:t xml:space="preserve"> opløsning fortyndes yderligere i 100 ml fysiologisk saltvandsopløsning (0,9 %). For at gøre klargøring lettere </w:t>
      </w:r>
      <w:r w:rsidRPr="00E07BD8">
        <w:rPr>
          <w:sz w:val="24"/>
          <w:szCs w:val="24"/>
        </w:rPr>
        <w:lastRenderedPageBreak/>
        <w:t xml:space="preserve">kan den </w:t>
      </w:r>
      <w:proofErr w:type="spellStart"/>
      <w:r w:rsidRPr="00E07BD8">
        <w:rPr>
          <w:sz w:val="24"/>
          <w:szCs w:val="24"/>
        </w:rPr>
        <w:t>rekonstituerede</w:t>
      </w:r>
      <w:proofErr w:type="spellEnd"/>
      <w:r w:rsidRPr="00E07BD8">
        <w:rPr>
          <w:sz w:val="24"/>
          <w:szCs w:val="24"/>
        </w:rPr>
        <w:t xml:space="preserve"> </w:t>
      </w:r>
      <w:proofErr w:type="spellStart"/>
      <w:r w:rsidRPr="00E07BD8">
        <w:rPr>
          <w:sz w:val="24"/>
          <w:szCs w:val="24"/>
        </w:rPr>
        <w:t>Erwinase</w:t>
      </w:r>
      <w:proofErr w:type="spellEnd"/>
      <w:r w:rsidRPr="00E07BD8">
        <w:rPr>
          <w:sz w:val="24"/>
          <w:szCs w:val="24"/>
        </w:rPr>
        <w:t xml:space="preserve">-opløsning overføres direkte til en pose, der er </w:t>
      </w:r>
      <w:proofErr w:type="spellStart"/>
      <w:r w:rsidRPr="00E07BD8">
        <w:rPr>
          <w:sz w:val="24"/>
          <w:szCs w:val="24"/>
        </w:rPr>
        <w:t>forfyldt</w:t>
      </w:r>
      <w:proofErr w:type="spellEnd"/>
      <w:r w:rsidRPr="00E07BD8">
        <w:rPr>
          <w:sz w:val="24"/>
          <w:szCs w:val="24"/>
        </w:rPr>
        <w:t xml:space="preserve"> med 100 ml saltvand (0,9 %) til infusion.</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Det anbefales, at den fortyndede infusionsopløsning anvendes umiddelbart efter klargøring. Hvis den ikke anvendes med det samme, kan den fortyndede infusion, opløsning opbevares i infusionsposen (se pkt. 6.3).</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proofErr w:type="spellStart"/>
      <w:r w:rsidRPr="00E07BD8">
        <w:rPr>
          <w:sz w:val="24"/>
          <w:szCs w:val="24"/>
        </w:rPr>
        <w:t>Erwinase</w:t>
      </w:r>
      <w:proofErr w:type="spellEnd"/>
      <w:r w:rsidRPr="00E07BD8">
        <w:rPr>
          <w:sz w:val="24"/>
          <w:szCs w:val="24"/>
        </w:rPr>
        <w:t xml:space="preserve"> er ikke et </w:t>
      </w:r>
      <w:proofErr w:type="spellStart"/>
      <w:r w:rsidRPr="00E07BD8">
        <w:rPr>
          <w:sz w:val="24"/>
          <w:szCs w:val="24"/>
        </w:rPr>
        <w:t>cytotoksisk</w:t>
      </w:r>
      <w:proofErr w:type="spellEnd"/>
      <w:r w:rsidRPr="00E07BD8">
        <w:rPr>
          <w:sz w:val="24"/>
          <w:szCs w:val="24"/>
        </w:rPr>
        <w:t xml:space="preserve"> lægemiddel og kræver ikke de særlige forholdsregler, der er nødvendige for at håndtere sådanne midler. Ved forberedelse eller administration af </w:t>
      </w:r>
      <w:proofErr w:type="spellStart"/>
      <w:r w:rsidRPr="00E07BD8">
        <w:rPr>
          <w:sz w:val="24"/>
          <w:szCs w:val="24"/>
        </w:rPr>
        <w:t>Erwinase</w:t>
      </w:r>
      <w:proofErr w:type="spellEnd"/>
      <w:r w:rsidRPr="00E07BD8">
        <w:rPr>
          <w:sz w:val="24"/>
          <w:szCs w:val="24"/>
        </w:rPr>
        <w:t xml:space="preserve"> skal der dog tages højde for, at det kan være sensibiliserende.</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Inhalering af pulveret eller opløsningen bør undgås. I tilfælde af, at det kommer i kontakt med huden eller slimhinderne, især med øjnene, skal de skylles med rigeligt vand i mindst 15 minutter.</w:t>
      </w:r>
    </w:p>
    <w:p w:rsidR="00E07BD8" w:rsidRPr="00E07BD8" w:rsidRDefault="00E07BD8" w:rsidP="00E07BD8">
      <w:pPr>
        <w:tabs>
          <w:tab w:val="left" w:pos="851"/>
        </w:tabs>
        <w:ind w:left="851"/>
        <w:rPr>
          <w:sz w:val="24"/>
          <w:szCs w:val="24"/>
        </w:rPr>
      </w:pPr>
    </w:p>
    <w:p w:rsidR="00E07BD8" w:rsidRPr="00E07BD8" w:rsidRDefault="00E07BD8" w:rsidP="00E07BD8">
      <w:pPr>
        <w:tabs>
          <w:tab w:val="left" w:pos="851"/>
        </w:tabs>
        <w:ind w:left="851"/>
        <w:rPr>
          <w:sz w:val="24"/>
          <w:szCs w:val="24"/>
        </w:rPr>
      </w:pPr>
      <w:r w:rsidRPr="00E07BD8">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54FB7" w:rsidRPr="004A0496" w:rsidRDefault="00C54FB7" w:rsidP="00C54FB7">
      <w:pPr>
        <w:tabs>
          <w:tab w:val="left" w:pos="851"/>
        </w:tabs>
        <w:ind w:left="851"/>
        <w:rPr>
          <w:sz w:val="24"/>
          <w:szCs w:val="24"/>
        </w:rPr>
      </w:pPr>
      <w:proofErr w:type="spellStart"/>
      <w:r w:rsidRPr="004A0496">
        <w:rPr>
          <w:sz w:val="24"/>
          <w:szCs w:val="24"/>
        </w:rPr>
        <w:t>Porton</w:t>
      </w:r>
      <w:proofErr w:type="spellEnd"/>
      <w:r w:rsidRPr="004A0496">
        <w:rPr>
          <w:sz w:val="24"/>
          <w:szCs w:val="24"/>
        </w:rPr>
        <w:t xml:space="preserve"> </w:t>
      </w:r>
      <w:proofErr w:type="spellStart"/>
      <w:r w:rsidRPr="004A0496">
        <w:rPr>
          <w:sz w:val="24"/>
          <w:szCs w:val="24"/>
        </w:rPr>
        <w:t>Biopharma</w:t>
      </w:r>
      <w:proofErr w:type="spellEnd"/>
      <w:r w:rsidRPr="004A0496">
        <w:rPr>
          <w:sz w:val="24"/>
          <w:szCs w:val="24"/>
        </w:rPr>
        <w:t xml:space="preserve"> Limited</w:t>
      </w:r>
    </w:p>
    <w:p w:rsidR="00C54FB7" w:rsidRPr="00C54FB7" w:rsidRDefault="00C54FB7" w:rsidP="00C54FB7">
      <w:pPr>
        <w:tabs>
          <w:tab w:val="left" w:pos="851"/>
        </w:tabs>
        <w:ind w:left="851"/>
        <w:rPr>
          <w:sz w:val="24"/>
          <w:szCs w:val="24"/>
          <w:lang w:val="en-US"/>
        </w:rPr>
      </w:pPr>
      <w:bookmarkStart w:id="1" w:name="_Hlk52399735"/>
      <w:r w:rsidRPr="00C54FB7">
        <w:rPr>
          <w:sz w:val="24"/>
          <w:szCs w:val="24"/>
          <w:lang w:val="en-US"/>
        </w:rPr>
        <w:t>Lee View House, 13 South Terrace</w:t>
      </w:r>
    </w:p>
    <w:p w:rsidR="00C54FB7" w:rsidRPr="004A0496" w:rsidRDefault="00C54FB7" w:rsidP="00C54FB7">
      <w:pPr>
        <w:tabs>
          <w:tab w:val="left" w:pos="851"/>
        </w:tabs>
        <w:ind w:left="851"/>
        <w:rPr>
          <w:sz w:val="24"/>
          <w:szCs w:val="24"/>
          <w:lang w:val="en-US"/>
        </w:rPr>
      </w:pPr>
      <w:r w:rsidRPr="004A0496">
        <w:rPr>
          <w:sz w:val="24"/>
          <w:szCs w:val="24"/>
          <w:lang w:val="en-US"/>
        </w:rPr>
        <w:t>T12 T0CT Cork</w:t>
      </w:r>
    </w:p>
    <w:p w:rsidR="00C54FB7" w:rsidRDefault="00C54FB7" w:rsidP="00C54FB7">
      <w:pPr>
        <w:tabs>
          <w:tab w:val="left" w:pos="851"/>
        </w:tabs>
        <w:ind w:left="851"/>
        <w:rPr>
          <w:sz w:val="24"/>
          <w:szCs w:val="24"/>
        </w:rPr>
      </w:pPr>
      <w:r w:rsidRPr="00C54FB7">
        <w:rPr>
          <w:sz w:val="24"/>
          <w:szCs w:val="24"/>
        </w:rPr>
        <w:t>Irland</w:t>
      </w:r>
      <w:bookmarkEnd w:id="1"/>
    </w:p>
    <w:p w:rsidR="00F57CE0" w:rsidRDefault="00F57CE0" w:rsidP="00C54FB7">
      <w:pPr>
        <w:tabs>
          <w:tab w:val="left" w:pos="851"/>
        </w:tabs>
        <w:ind w:left="851"/>
        <w:rPr>
          <w:sz w:val="24"/>
          <w:szCs w:val="24"/>
        </w:rPr>
      </w:pPr>
    </w:p>
    <w:p w:rsidR="00F57CE0" w:rsidRDefault="00F57CE0" w:rsidP="00C54FB7">
      <w:pPr>
        <w:tabs>
          <w:tab w:val="left" w:pos="851"/>
        </w:tabs>
        <w:ind w:left="851"/>
        <w:rPr>
          <w:sz w:val="24"/>
          <w:szCs w:val="24"/>
        </w:rPr>
      </w:pPr>
      <w:r>
        <w:rPr>
          <w:b/>
          <w:sz w:val="24"/>
          <w:szCs w:val="24"/>
        </w:rPr>
        <w:t>Repræsentant</w:t>
      </w:r>
    </w:p>
    <w:p w:rsidR="00F57CE0" w:rsidRPr="00F57CE0" w:rsidRDefault="00F57CE0" w:rsidP="00F57CE0">
      <w:pPr>
        <w:tabs>
          <w:tab w:val="left" w:pos="851"/>
        </w:tabs>
        <w:ind w:left="851"/>
        <w:rPr>
          <w:sz w:val="24"/>
          <w:szCs w:val="24"/>
          <w:lang w:val="en-US"/>
        </w:rPr>
      </w:pPr>
      <w:r w:rsidRPr="00F57CE0">
        <w:rPr>
          <w:sz w:val="24"/>
          <w:szCs w:val="24"/>
          <w:lang w:val="en-US"/>
        </w:rPr>
        <w:t>CampusPharma AB</w:t>
      </w:r>
    </w:p>
    <w:p w:rsidR="00F57CE0" w:rsidRPr="00F57CE0" w:rsidRDefault="00F57CE0" w:rsidP="00F57CE0">
      <w:pPr>
        <w:tabs>
          <w:tab w:val="left" w:pos="851"/>
        </w:tabs>
        <w:ind w:left="851"/>
        <w:rPr>
          <w:sz w:val="24"/>
          <w:szCs w:val="24"/>
          <w:lang w:val="en-US"/>
        </w:rPr>
      </w:pPr>
      <w:r w:rsidRPr="00F57CE0">
        <w:rPr>
          <w:sz w:val="24"/>
          <w:szCs w:val="24"/>
          <w:lang w:val="en-US"/>
        </w:rPr>
        <w:t xml:space="preserve">Karl </w:t>
      </w:r>
      <w:proofErr w:type="spellStart"/>
      <w:r w:rsidRPr="00F57CE0">
        <w:rPr>
          <w:sz w:val="24"/>
          <w:szCs w:val="24"/>
          <w:lang w:val="en-US"/>
        </w:rPr>
        <w:t>Gustavsgatan</w:t>
      </w:r>
      <w:proofErr w:type="spellEnd"/>
      <w:r w:rsidRPr="00F57CE0">
        <w:rPr>
          <w:sz w:val="24"/>
          <w:szCs w:val="24"/>
          <w:lang w:val="en-US"/>
        </w:rPr>
        <w:t xml:space="preserve"> 1A</w:t>
      </w:r>
    </w:p>
    <w:p w:rsidR="00F57CE0" w:rsidRPr="00F57CE0" w:rsidRDefault="00F57CE0" w:rsidP="00F57CE0">
      <w:pPr>
        <w:tabs>
          <w:tab w:val="left" w:pos="851"/>
        </w:tabs>
        <w:ind w:left="851"/>
        <w:rPr>
          <w:sz w:val="24"/>
          <w:szCs w:val="24"/>
          <w:lang w:val="en-US"/>
        </w:rPr>
      </w:pPr>
      <w:r w:rsidRPr="00F57CE0">
        <w:rPr>
          <w:sz w:val="24"/>
          <w:szCs w:val="24"/>
          <w:lang w:val="en-US"/>
        </w:rPr>
        <w:t xml:space="preserve">411 25 </w:t>
      </w:r>
      <w:proofErr w:type="spellStart"/>
      <w:r w:rsidRPr="00F57CE0">
        <w:rPr>
          <w:sz w:val="24"/>
          <w:szCs w:val="24"/>
          <w:lang w:val="en-US"/>
        </w:rPr>
        <w:t>Göteborg</w:t>
      </w:r>
      <w:proofErr w:type="spellEnd"/>
    </w:p>
    <w:p w:rsidR="00F57CE0" w:rsidRPr="00F57CE0" w:rsidRDefault="00F57CE0" w:rsidP="00F57CE0">
      <w:pPr>
        <w:tabs>
          <w:tab w:val="left" w:pos="851"/>
        </w:tabs>
        <w:ind w:left="851"/>
        <w:rPr>
          <w:sz w:val="24"/>
          <w:szCs w:val="24"/>
        </w:rPr>
      </w:pPr>
      <w:r w:rsidRPr="00F57CE0">
        <w:rPr>
          <w:sz w:val="24"/>
          <w:szCs w:val="24"/>
        </w:rPr>
        <w:t>Sverige</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4761B3" w:rsidP="009260DE">
      <w:pPr>
        <w:tabs>
          <w:tab w:val="left" w:pos="851"/>
        </w:tabs>
        <w:ind w:left="851"/>
        <w:rPr>
          <w:sz w:val="24"/>
          <w:szCs w:val="24"/>
        </w:rPr>
      </w:pPr>
      <w:r>
        <w:rPr>
          <w:sz w:val="24"/>
          <w:szCs w:val="24"/>
        </w:rPr>
        <w:t>68347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65A89" w:rsidP="009260DE">
      <w:pPr>
        <w:tabs>
          <w:tab w:val="left" w:pos="851"/>
        </w:tabs>
        <w:ind w:left="851"/>
        <w:rPr>
          <w:sz w:val="24"/>
          <w:szCs w:val="24"/>
        </w:rPr>
      </w:pPr>
      <w:r>
        <w:rPr>
          <w:sz w:val="24"/>
          <w:szCs w:val="24"/>
        </w:rPr>
        <w:t>9. marts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57CE0" w:rsidP="009260DE">
      <w:pPr>
        <w:tabs>
          <w:tab w:val="left" w:pos="851"/>
        </w:tabs>
        <w:ind w:left="851"/>
        <w:rPr>
          <w:sz w:val="24"/>
          <w:szCs w:val="24"/>
        </w:rPr>
      </w:pPr>
      <w:r>
        <w:rPr>
          <w:sz w:val="24"/>
          <w:szCs w:val="24"/>
        </w:rPr>
        <w:t>2</w:t>
      </w:r>
      <w:r w:rsidR="005F4418">
        <w:rPr>
          <w:sz w:val="24"/>
          <w:szCs w:val="24"/>
        </w:rPr>
        <w:t>1</w:t>
      </w:r>
      <w:r>
        <w:rPr>
          <w:sz w:val="24"/>
          <w:szCs w:val="24"/>
        </w:rPr>
        <w:t>. december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A89" w:rsidRDefault="00D65A89">
      <w:r>
        <w:separator/>
      </w:r>
    </w:p>
  </w:endnote>
  <w:endnote w:type="continuationSeparator" w:id="0">
    <w:p w:rsidR="00D65A89" w:rsidRDefault="00D6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89" w:rsidRDefault="00D65A89">
    <w:pPr>
      <w:pStyle w:val="Sidefod"/>
      <w:pBdr>
        <w:bottom w:val="single" w:sz="6" w:space="1" w:color="auto"/>
      </w:pBdr>
    </w:pPr>
  </w:p>
  <w:p w:rsidR="00D65A89" w:rsidRDefault="00D65A89" w:rsidP="00C42586">
    <w:pPr>
      <w:pStyle w:val="Sidefod"/>
      <w:tabs>
        <w:tab w:val="clear" w:pos="4819"/>
        <w:tab w:val="left" w:pos="8505"/>
      </w:tabs>
      <w:rPr>
        <w:i/>
        <w:sz w:val="18"/>
        <w:szCs w:val="18"/>
      </w:rPr>
    </w:pPr>
  </w:p>
  <w:p w:rsidR="00D65A89" w:rsidRPr="00B373D7" w:rsidRDefault="00D65A8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E20C0">
      <w:rPr>
        <w:i/>
        <w:noProof/>
        <w:sz w:val="18"/>
        <w:szCs w:val="18"/>
      </w:rPr>
      <w:t>Erwinase, pulver til injektions--infusionsvæske, opløsning 10.000 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A89" w:rsidRDefault="00D65A89">
      <w:r>
        <w:separator/>
      </w:r>
    </w:p>
  </w:footnote>
  <w:footnote w:type="continuationSeparator" w:id="0">
    <w:p w:rsidR="00D65A89" w:rsidRDefault="00D6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72B1"/>
    <w:multiLevelType w:val="hybridMultilevel"/>
    <w:tmpl w:val="65664F42"/>
    <w:lvl w:ilvl="0" w:tplc="93C2E99E">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3AC92C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228AC3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32A72D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21E257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280D8C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D68C0E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CC4CED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B3AFAB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355FDB"/>
    <w:multiLevelType w:val="hybridMultilevel"/>
    <w:tmpl w:val="5CEE934E"/>
    <w:lvl w:ilvl="0" w:tplc="69848C6E">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B9A37A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C5AF80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85077A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5EE7F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38C836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D12B1E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096161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D2A772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3342B30"/>
    <w:multiLevelType w:val="hybridMultilevel"/>
    <w:tmpl w:val="D43EF612"/>
    <w:lvl w:ilvl="0" w:tplc="23DE54D4">
      <w:start w:val="6"/>
      <w:numFmt w:val="bullet"/>
      <w:lvlText w:val="-"/>
      <w:lvlJc w:val="left"/>
      <w:pPr>
        <w:ind w:left="337" w:hanging="360"/>
      </w:pPr>
      <w:rPr>
        <w:rFonts w:ascii="Times New Roman" w:eastAsia="Times New Roman" w:hAnsi="Times New Roman" w:cs="Times New Roman" w:hint="default"/>
      </w:rPr>
    </w:lvl>
    <w:lvl w:ilvl="1" w:tplc="08090003">
      <w:start w:val="1"/>
      <w:numFmt w:val="bullet"/>
      <w:lvlText w:val="o"/>
      <w:lvlJc w:val="left"/>
      <w:pPr>
        <w:ind w:left="1057" w:hanging="360"/>
      </w:pPr>
      <w:rPr>
        <w:rFonts w:ascii="Courier New" w:hAnsi="Courier New" w:cs="Courier New" w:hint="default"/>
      </w:rPr>
    </w:lvl>
    <w:lvl w:ilvl="2" w:tplc="08090005">
      <w:start w:val="1"/>
      <w:numFmt w:val="bullet"/>
      <w:lvlText w:val=""/>
      <w:lvlJc w:val="left"/>
      <w:pPr>
        <w:ind w:left="1777" w:hanging="360"/>
      </w:pPr>
      <w:rPr>
        <w:rFonts w:ascii="Wingdings" w:hAnsi="Wingdings" w:hint="default"/>
      </w:rPr>
    </w:lvl>
    <w:lvl w:ilvl="3" w:tplc="08090001">
      <w:start w:val="1"/>
      <w:numFmt w:val="bullet"/>
      <w:lvlText w:val=""/>
      <w:lvlJc w:val="left"/>
      <w:pPr>
        <w:ind w:left="2497" w:hanging="360"/>
      </w:pPr>
      <w:rPr>
        <w:rFonts w:ascii="Symbol" w:hAnsi="Symbol" w:hint="default"/>
      </w:rPr>
    </w:lvl>
    <w:lvl w:ilvl="4" w:tplc="08090003">
      <w:start w:val="1"/>
      <w:numFmt w:val="bullet"/>
      <w:lvlText w:val="o"/>
      <w:lvlJc w:val="left"/>
      <w:pPr>
        <w:ind w:left="3217" w:hanging="360"/>
      </w:pPr>
      <w:rPr>
        <w:rFonts w:ascii="Courier New" w:hAnsi="Courier New" w:cs="Courier New" w:hint="default"/>
      </w:rPr>
    </w:lvl>
    <w:lvl w:ilvl="5" w:tplc="08090005">
      <w:start w:val="1"/>
      <w:numFmt w:val="bullet"/>
      <w:lvlText w:val=""/>
      <w:lvlJc w:val="left"/>
      <w:pPr>
        <w:ind w:left="3937" w:hanging="360"/>
      </w:pPr>
      <w:rPr>
        <w:rFonts w:ascii="Wingdings" w:hAnsi="Wingdings" w:hint="default"/>
      </w:rPr>
    </w:lvl>
    <w:lvl w:ilvl="6" w:tplc="08090001">
      <w:start w:val="1"/>
      <w:numFmt w:val="bullet"/>
      <w:lvlText w:val=""/>
      <w:lvlJc w:val="left"/>
      <w:pPr>
        <w:ind w:left="4657" w:hanging="360"/>
      </w:pPr>
      <w:rPr>
        <w:rFonts w:ascii="Symbol" w:hAnsi="Symbol" w:hint="default"/>
      </w:rPr>
    </w:lvl>
    <w:lvl w:ilvl="7" w:tplc="08090003">
      <w:start w:val="1"/>
      <w:numFmt w:val="bullet"/>
      <w:lvlText w:val="o"/>
      <w:lvlJc w:val="left"/>
      <w:pPr>
        <w:ind w:left="5377" w:hanging="360"/>
      </w:pPr>
      <w:rPr>
        <w:rFonts w:ascii="Courier New" w:hAnsi="Courier New" w:cs="Courier New" w:hint="default"/>
      </w:rPr>
    </w:lvl>
    <w:lvl w:ilvl="8" w:tplc="08090005">
      <w:start w:val="1"/>
      <w:numFmt w:val="bullet"/>
      <w:lvlText w:val=""/>
      <w:lvlJc w:val="left"/>
      <w:pPr>
        <w:ind w:left="6097"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922FC7"/>
    <w:multiLevelType w:val="hybridMultilevel"/>
    <w:tmpl w:val="610A46B6"/>
    <w:lvl w:ilvl="0" w:tplc="7B66631C">
      <w:start w:val="1"/>
      <w:numFmt w:val="bullet"/>
      <w:lvlText w:val="•"/>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F3CEFB8">
      <w:start w:val="1"/>
      <w:numFmt w:val="bullet"/>
      <w:lvlText w:val="o"/>
      <w:lvlJc w:val="left"/>
      <w:pPr>
        <w:ind w:left="540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2B08692">
      <w:start w:val="1"/>
      <w:numFmt w:val="bullet"/>
      <w:lvlText w:val="▪"/>
      <w:lvlJc w:val="left"/>
      <w:pPr>
        <w:ind w:left="612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94CC7C">
      <w:start w:val="1"/>
      <w:numFmt w:val="bullet"/>
      <w:lvlText w:val="•"/>
      <w:lvlJc w:val="left"/>
      <w:pPr>
        <w:ind w:left="68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A7E6EE8">
      <w:start w:val="1"/>
      <w:numFmt w:val="bullet"/>
      <w:lvlText w:val="o"/>
      <w:lvlJc w:val="left"/>
      <w:pPr>
        <w:ind w:left="756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A065A6">
      <w:start w:val="1"/>
      <w:numFmt w:val="bullet"/>
      <w:lvlText w:val="▪"/>
      <w:lvlJc w:val="left"/>
      <w:pPr>
        <w:ind w:left="828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8E4D7C8">
      <w:start w:val="1"/>
      <w:numFmt w:val="bullet"/>
      <w:lvlText w:val="•"/>
      <w:lvlJc w:val="left"/>
      <w:pPr>
        <w:ind w:left="900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5EDD4E">
      <w:start w:val="1"/>
      <w:numFmt w:val="bullet"/>
      <w:lvlText w:val="o"/>
      <w:lvlJc w:val="left"/>
      <w:pPr>
        <w:ind w:left="972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744BFC8">
      <w:start w:val="1"/>
      <w:numFmt w:val="bullet"/>
      <w:lvlText w:val="▪"/>
      <w:lvlJc w:val="left"/>
      <w:pPr>
        <w:ind w:left="1044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F141378"/>
    <w:multiLevelType w:val="hybridMultilevel"/>
    <w:tmpl w:val="114CD9C2"/>
    <w:lvl w:ilvl="0" w:tplc="85769FB8">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A5A217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466DFD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DACADD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A6CAE2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4BAC9A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CCC586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A460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A5C689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EB"/>
    <w:rsid w:val="000259B9"/>
    <w:rsid w:val="00041491"/>
    <w:rsid w:val="00050D16"/>
    <w:rsid w:val="000730CA"/>
    <w:rsid w:val="00074F2A"/>
    <w:rsid w:val="000A1CA8"/>
    <w:rsid w:val="000A466B"/>
    <w:rsid w:val="000B058C"/>
    <w:rsid w:val="000B2F89"/>
    <w:rsid w:val="000D68B0"/>
    <w:rsid w:val="000E30A3"/>
    <w:rsid w:val="000E4EE6"/>
    <w:rsid w:val="000E626B"/>
    <w:rsid w:val="001454E2"/>
    <w:rsid w:val="00154D9E"/>
    <w:rsid w:val="001916C6"/>
    <w:rsid w:val="001D5ED1"/>
    <w:rsid w:val="00206A5A"/>
    <w:rsid w:val="00206CE8"/>
    <w:rsid w:val="0021526C"/>
    <w:rsid w:val="00255949"/>
    <w:rsid w:val="00283A2B"/>
    <w:rsid w:val="002B30AD"/>
    <w:rsid w:val="002C1EC0"/>
    <w:rsid w:val="002C2C01"/>
    <w:rsid w:val="00341A45"/>
    <w:rsid w:val="00370A2A"/>
    <w:rsid w:val="003A29AE"/>
    <w:rsid w:val="003A2DD1"/>
    <w:rsid w:val="003A32D7"/>
    <w:rsid w:val="003B4074"/>
    <w:rsid w:val="003C769A"/>
    <w:rsid w:val="003D3A90"/>
    <w:rsid w:val="003F1838"/>
    <w:rsid w:val="003F61FF"/>
    <w:rsid w:val="0045746C"/>
    <w:rsid w:val="004761B3"/>
    <w:rsid w:val="0049104B"/>
    <w:rsid w:val="004A0496"/>
    <w:rsid w:val="004A235C"/>
    <w:rsid w:val="004E3B12"/>
    <w:rsid w:val="004F589C"/>
    <w:rsid w:val="00532310"/>
    <w:rsid w:val="00565F0F"/>
    <w:rsid w:val="00577724"/>
    <w:rsid w:val="005918B8"/>
    <w:rsid w:val="00594A86"/>
    <w:rsid w:val="00596D86"/>
    <w:rsid w:val="00597FBB"/>
    <w:rsid w:val="005D0011"/>
    <w:rsid w:val="005F3A80"/>
    <w:rsid w:val="005F4418"/>
    <w:rsid w:val="00637F5A"/>
    <w:rsid w:val="00641C65"/>
    <w:rsid w:val="006560B1"/>
    <w:rsid w:val="006756DD"/>
    <w:rsid w:val="006C515C"/>
    <w:rsid w:val="0071241E"/>
    <w:rsid w:val="00737275"/>
    <w:rsid w:val="00740EEC"/>
    <w:rsid w:val="0078011A"/>
    <w:rsid w:val="00782AF4"/>
    <w:rsid w:val="00790EE7"/>
    <w:rsid w:val="007B6649"/>
    <w:rsid w:val="007C13EF"/>
    <w:rsid w:val="007C356B"/>
    <w:rsid w:val="0080491F"/>
    <w:rsid w:val="0082576E"/>
    <w:rsid w:val="008678D9"/>
    <w:rsid w:val="008A1C5C"/>
    <w:rsid w:val="008B26C1"/>
    <w:rsid w:val="008D1256"/>
    <w:rsid w:val="008D225C"/>
    <w:rsid w:val="00907F75"/>
    <w:rsid w:val="009260DE"/>
    <w:rsid w:val="0093258A"/>
    <w:rsid w:val="009C7BA3"/>
    <w:rsid w:val="009D0717"/>
    <w:rsid w:val="009D1F5A"/>
    <w:rsid w:val="00A10294"/>
    <w:rsid w:val="00A13B52"/>
    <w:rsid w:val="00A269EB"/>
    <w:rsid w:val="00B003BF"/>
    <w:rsid w:val="00B373D7"/>
    <w:rsid w:val="00B5377F"/>
    <w:rsid w:val="00B55271"/>
    <w:rsid w:val="00BD7931"/>
    <w:rsid w:val="00BF6243"/>
    <w:rsid w:val="00C36276"/>
    <w:rsid w:val="00C42586"/>
    <w:rsid w:val="00C45F6B"/>
    <w:rsid w:val="00C533D8"/>
    <w:rsid w:val="00C54FB7"/>
    <w:rsid w:val="00C60CCD"/>
    <w:rsid w:val="00C84483"/>
    <w:rsid w:val="00C95551"/>
    <w:rsid w:val="00CB20D7"/>
    <w:rsid w:val="00CE20C0"/>
    <w:rsid w:val="00D020B0"/>
    <w:rsid w:val="00D11748"/>
    <w:rsid w:val="00D237F6"/>
    <w:rsid w:val="00D23D8F"/>
    <w:rsid w:val="00D34D98"/>
    <w:rsid w:val="00D366CF"/>
    <w:rsid w:val="00D56B23"/>
    <w:rsid w:val="00D65A89"/>
    <w:rsid w:val="00D87276"/>
    <w:rsid w:val="00D93992"/>
    <w:rsid w:val="00DC4D2A"/>
    <w:rsid w:val="00DE474C"/>
    <w:rsid w:val="00E07BD8"/>
    <w:rsid w:val="00E108AA"/>
    <w:rsid w:val="00E3749A"/>
    <w:rsid w:val="00E7437F"/>
    <w:rsid w:val="00E865B8"/>
    <w:rsid w:val="00EB4209"/>
    <w:rsid w:val="00EC0B9B"/>
    <w:rsid w:val="00ED5E9F"/>
    <w:rsid w:val="00F44EA7"/>
    <w:rsid w:val="00F57CE0"/>
    <w:rsid w:val="00F66D4F"/>
    <w:rsid w:val="00FB6D01"/>
    <w:rsid w:val="00FD6F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2003A"/>
  <w15:chartTrackingRefBased/>
  <w15:docId w15:val="{0EAD9633-C925-40BD-AB69-0304729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C515C"/>
    <w:rPr>
      <w:color w:val="0563C1" w:themeColor="hyperlink"/>
      <w:u w:val="single"/>
    </w:rPr>
  </w:style>
  <w:style w:type="character" w:styleId="Ulstomtale">
    <w:name w:val="Unresolved Mention"/>
    <w:basedOn w:val="Standardskrifttypeiafsnit"/>
    <w:uiPriority w:val="99"/>
    <w:semiHidden/>
    <w:unhideWhenUsed/>
    <w:rsid w:val="006C5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1824">
      <w:bodyDiv w:val="1"/>
      <w:marLeft w:val="0"/>
      <w:marRight w:val="0"/>
      <w:marTop w:val="0"/>
      <w:marBottom w:val="0"/>
      <w:divBdr>
        <w:top w:val="none" w:sz="0" w:space="0" w:color="auto"/>
        <w:left w:val="none" w:sz="0" w:space="0" w:color="auto"/>
        <w:bottom w:val="none" w:sz="0" w:space="0" w:color="auto"/>
        <w:right w:val="none" w:sz="0" w:space="0" w:color="auto"/>
      </w:divBdr>
    </w:div>
    <w:div w:id="150678371">
      <w:bodyDiv w:val="1"/>
      <w:marLeft w:val="0"/>
      <w:marRight w:val="0"/>
      <w:marTop w:val="0"/>
      <w:marBottom w:val="0"/>
      <w:divBdr>
        <w:top w:val="none" w:sz="0" w:space="0" w:color="auto"/>
        <w:left w:val="none" w:sz="0" w:space="0" w:color="auto"/>
        <w:bottom w:val="none" w:sz="0" w:space="0" w:color="auto"/>
        <w:right w:val="none" w:sz="0" w:space="0" w:color="auto"/>
      </w:divBdr>
    </w:div>
    <w:div w:id="159660471">
      <w:bodyDiv w:val="1"/>
      <w:marLeft w:val="0"/>
      <w:marRight w:val="0"/>
      <w:marTop w:val="0"/>
      <w:marBottom w:val="0"/>
      <w:divBdr>
        <w:top w:val="none" w:sz="0" w:space="0" w:color="auto"/>
        <w:left w:val="none" w:sz="0" w:space="0" w:color="auto"/>
        <w:bottom w:val="none" w:sz="0" w:space="0" w:color="auto"/>
        <w:right w:val="none" w:sz="0" w:space="0" w:color="auto"/>
      </w:divBdr>
    </w:div>
    <w:div w:id="1614359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9805080">
      <w:bodyDiv w:val="1"/>
      <w:marLeft w:val="0"/>
      <w:marRight w:val="0"/>
      <w:marTop w:val="0"/>
      <w:marBottom w:val="0"/>
      <w:divBdr>
        <w:top w:val="none" w:sz="0" w:space="0" w:color="auto"/>
        <w:left w:val="none" w:sz="0" w:space="0" w:color="auto"/>
        <w:bottom w:val="none" w:sz="0" w:space="0" w:color="auto"/>
        <w:right w:val="none" w:sz="0" w:space="0" w:color="auto"/>
      </w:divBdr>
    </w:div>
    <w:div w:id="433325073">
      <w:bodyDiv w:val="1"/>
      <w:marLeft w:val="0"/>
      <w:marRight w:val="0"/>
      <w:marTop w:val="0"/>
      <w:marBottom w:val="0"/>
      <w:divBdr>
        <w:top w:val="none" w:sz="0" w:space="0" w:color="auto"/>
        <w:left w:val="none" w:sz="0" w:space="0" w:color="auto"/>
        <w:bottom w:val="none" w:sz="0" w:space="0" w:color="auto"/>
        <w:right w:val="none" w:sz="0" w:space="0" w:color="auto"/>
      </w:divBdr>
    </w:div>
    <w:div w:id="501511728">
      <w:bodyDiv w:val="1"/>
      <w:marLeft w:val="0"/>
      <w:marRight w:val="0"/>
      <w:marTop w:val="0"/>
      <w:marBottom w:val="0"/>
      <w:divBdr>
        <w:top w:val="none" w:sz="0" w:space="0" w:color="auto"/>
        <w:left w:val="none" w:sz="0" w:space="0" w:color="auto"/>
        <w:bottom w:val="none" w:sz="0" w:space="0" w:color="auto"/>
        <w:right w:val="none" w:sz="0" w:space="0" w:color="auto"/>
      </w:divBdr>
    </w:div>
    <w:div w:id="522863492">
      <w:bodyDiv w:val="1"/>
      <w:marLeft w:val="0"/>
      <w:marRight w:val="0"/>
      <w:marTop w:val="0"/>
      <w:marBottom w:val="0"/>
      <w:divBdr>
        <w:top w:val="none" w:sz="0" w:space="0" w:color="auto"/>
        <w:left w:val="none" w:sz="0" w:space="0" w:color="auto"/>
        <w:bottom w:val="none" w:sz="0" w:space="0" w:color="auto"/>
        <w:right w:val="none" w:sz="0" w:space="0" w:color="auto"/>
      </w:divBdr>
    </w:div>
    <w:div w:id="525674469">
      <w:bodyDiv w:val="1"/>
      <w:marLeft w:val="0"/>
      <w:marRight w:val="0"/>
      <w:marTop w:val="0"/>
      <w:marBottom w:val="0"/>
      <w:divBdr>
        <w:top w:val="none" w:sz="0" w:space="0" w:color="auto"/>
        <w:left w:val="none" w:sz="0" w:space="0" w:color="auto"/>
        <w:bottom w:val="none" w:sz="0" w:space="0" w:color="auto"/>
        <w:right w:val="none" w:sz="0" w:space="0" w:color="auto"/>
      </w:divBdr>
    </w:div>
    <w:div w:id="580988112">
      <w:bodyDiv w:val="1"/>
      <w:marLeft w:val="0"/>
      <w:marRight w:val="0"/>
      <w:marTop w:val="0"/>
      <w:marBottom w:val="0"/>
      <w:divBdr>
        <w:top w:val="none" w:sz="0" w:space="0" w:color="auto"/>
        <w:left w:val="none" w:sz="0" w:space="0" w:color="auto"/>
        <w:bottom w:val="none" w:sz="0" w:space="0" w:color="auto"/>
        <w:right w:val="none" w:sz="0" w:space="0" w:color="auto"/>
      </w:divBdr>
    </w:div>
    <w:div w:id="638610194">
      <w:bodyDiv w:val="1"/>
      <w:marLeft w:val="0"/>
      <w:marRight w:val="0"/>
      <w:marTop w:val="0"/>
      <w:marBottom w:val="0"/>
      <w:divBdr>
        <w:top w:val="none" w:sz="0" w:space="0" w:color="auto"/>
        <w:left w:val="none" w:sz="0" w:space="0" w:color="auto"/>
        <w:bottom w:val="none" w:sz="0" w:space="0" w:color="auto"/>
        <w:right w:val="none" w:sz="0" w:space="0" w:color="auto"/>
      </w:divBdr>
    </w:div>
    <w:div w:id="671684176">
      <w:bodyDiv w:val="1"/>
      <w:marLeft w:val="0"/>
      <w:marRight w:val="0"/>
      <w:marTop w:val="0"/>
      <w:marBottom w:val="0"/>
      <w:divBdr>
        <w:top w:val="none" w:sz="0" w:space="0" w:color="auto"/>
        <w:left w:val="none" w:sz="0" w:space="0" w:color="auto"/>
        <w:bottom w:val="none" w:sz="0" w:space="0" w:color="auto"/>
        <w:right w:val="none" w:sz="0" w:space="0" w:color="auto"/>
      </w:divBdr>
    </w:div>
    <w:div w:id="689917095">
      <w:bodyDiv w:val="1"/>
      <w:marLeft w:val="0"/>
      <w:marRight w:val="0"/>
      <w:marTop w:val="0"/>
      <w:marBottom w:val="0"/>
      <w:divBdr>
        <w:top w:val="none" w:sz="0" w:space="0" w:color="auto"/>
        <w:left w:val="none" w:sz="0" w:space="0" w:color="auto"/>
        <w:bottom w:val="none" w:sz="0" w:space="0" w:color="auto"/>
        <w:right w:val="none" w:sz="0" w:space="0" w:color="auto"/>
      </w:divBdr>
    </w:div>
    <w:div w:id="726224678">
      <w:bodyDiv w:val="1"/>
      <w:marLeft w:val="0"/>
      <w:marRight w:val="0"/>
      <w:marTop w:val="0"/>
      <w:marBottom w:val="0"/>
      <w:divBdr>
        <w:top w:val="none" w:sz="0" w:space="0" w:color="auto"/>
        <w:left w:val="none" w:sz="0" w:space="0" w:color="auto"/>
        <w:bottom w:val="none" w:sz="0" w:space="0" w:color="auto"/>
        <w:right w:val="none" w:sz="0" w:space="0" w:color="auto"/>
      </w:divBdr>
    </w:div>
    <w:div w:id="775056321">
      <w:bodyDiv w:val="1"/>
      <w:marLeft w:val="0"/>
      <w:marRight w:val="0"/>
      <w:marTop w:val="0"/>
      <w:marBottom w:val="0"/>
      <w:divBdr>
        <w:top w:val="none" w:sz="0" w:space="0" w:color="auto"/>
        <w:left w:val="none" w:sz="0" w:space="0" w:color="auto"/>
        <w:bottom w:val="none" w:sz="0" w:space="0" w:color="auto"/>
        <w:right w:val="none" w:sz="0" w:space="0" w:color="auto"/>
      </w:divBdr>
    </w:div>
    <w:div w:id="804540108">
      <w:bodyDiv w:val="1"/>
      <w:marLeft w:val="0"/>
      <w:marRight w:val="0"/>
      <w:marTop w:val="0"/>
      <w:marBottom w:val="0"/>
      <w:divBdr>
        <w:top w:val="none" w:sz="0" w:space="0" w:color="auto"/>
        <w:left w:val="none" w:sz="0" w:space="0" w:color="auto"/>
        <w:bottom w:val="none" w:sz="0" w:space="0" w:color="auto"/>
        <w:right w:val="none" w:sz="0" w:space="0" w:color="auto"/>
      </w:divBdr>
    </w:div>
    <w:div w:id="830756332">
      <w:bodyDiv w:val="1"/>
      <w:marLeft w:val="0"/>
      <w:marRight w:val="0"/>
      <w:marTop w:val="0"/>
      <w:marBottom w:val="0"/>
      <w:divBdr>
        <w:top w:val="none" w:sz="0" w:space="0" w:color="auto"/>
        <w:left w:val="none" w:sz="0" w:space="0" w:color="auto"/>
        <w:bottom w:val="none" w:sz="0" w:space="0" w:color="auto"/>
        <w:right w:val="none" w:sz="0" w:space="0" w:color="auto"/>
      </w:divBdr>
    </w:div>
    <w:div w:id="892814422">
      <w:bodyDiv w:val="1"/>
      <w:marLeft w:val="0"/>
      <w:marRight w:val="0"/>
      <w:marTop w:val="0"/>
      <w:marBottom w:val="0"/>
      <w:divBdr>
        <w:top w:val="none" w:sz="0" w:space="0" w:color="auto"/>
        <w:left w:val="none" w:sz="0" w:space="0" w:color="auto"/>
        <w:bottom w:val="none" w:sz="0" w:space="0" w:color="auto"/>
        <w:right w:val="none" w:sz="0" w:space="0" w:color="auto"/>
      </w:divBdr>
    </w:div>
    <w:div w:id="929463558">
      <w:bodyDiv w:val="1"/>
      <w:marLeft w:val="0"/>
      <w:marRight w:val="0"/>
      <w:marTop w:val="0"/>
      <w:marBottom w:val="0"/>
      <w:divBdr>
        <w:top w:val="none" w:sz="0" w:space="0" w:color="auto"/>
        <w:left w:val="none" w:sz="0" w:space="0" w:color="auto"/>
        <w:bottom w:val="none" w:sz="0" w:space="0" w:color="auto"/>
        <w:right w:val="none" w:sz="0" w:space="0" w:color="auto"/>
      </w:divBdr>
    </w:div>
    <w:div w:id="954211510">
      <w:bodyDiv w:val="1"/>
      <w:marLeft w:val="0"/>
      <w:marRight w:val="0"/>
      <w:marTop w:val="0"/>
      <w:marBottom w:val="0"/>
      <w:divBdr>
        <w:top w:val="none" w:sz="0" w:space="0" w:color="auto"/>
        <w:left w:val="none" w:sz="0" w:space="0" w:color="auto"/>
        <w:bottom w:val="none" w:sz="0" w:space="0" w:color="auto"/>
        <w:right w:val="none" w:sz="0" w:space="0" w:color="auto"/>
      </w:divBdr>
    </w:div>
    <w:div w:id="983241354">
      <w:bodyDiv w:val="1"/>
      <w:marLeft w:val="0"/>
      <w:marRight w:val="0"/>
      <w:marTop w:val="0"/>
      <w:marBottom w:val="0"/>
      <w:divBdr>
        <w:top w:val="none" w:sz="0" w:space="0" w:color="auto"/>
        <w:left w:val="none" w:sz="0" w:space="0" w:color="auto"/>
        <w:bottom w:val="none" w:sz="0" w:space="0" w:color="auto"/>
        <w:right w:val="none" w:sz="0" w:space="0" w:color="auto"/>
      </w:divBdr>
    </w:div>
    <w:div w:id="1121387241">
      <w:bodyDiv w:val="1"/>
      <w:marLeft w:val="0"/>
      <w:marRight w:val="0"/>
      <w:marTop w:val="0"/>
      <w:marBottom w:val="0"/>
      <w:divBdr>
        <w:top w:val="none" w:sz="0" w:space="0" w:color="auto"/>
        <w:left w:val="none" w:sz="0" w:space="0" w:color="auto"/>
        <w:bottom w:val="none" w:sz="0" w:space="0" w:color="auto"/>
        <w:right w:val="none" w:sz="0" w:space="0" w:color="auto"/>
      </w:divBdr>
    </w:div>
    <w:div w:id="1188300723">
      <w:bodyDiv w:val="1"/>
      <w:marLeft w:val="0"/>
      <w:marRight w:val="0"/>
      <w:marTop w:val="0"/>
      <w:marBottom w:val="0"/>
      <w:divBdr>
        <w:top w:val="none" w:sz="0" w:space="0" w:color="auto"/>
        <w:left w:val="none" w:sz="0" w:space="0" w:color="auto"/>
        <w:bottom w:val="none" w:sz="0" w:space="0" w:color="auto"/>
        <w:right w:val="none" w:sz="0" w:space="0" w:color="auto"/>
      </w:divBdr>
    </w:div>
    <w:div w:id="1213924221">
      <w:bodyDiv w:val="1"/>
      <w:marLeft w:val="0"/>
      <w:marRight w:val="0"/>
      <w:marTop w:val="0"/>
      <w:marBottom w:val="0"/>
      <w:divBdr>
        <w:top w:val="none" w:sz="0" w:space="0" w:color="auto"/>
        <w:left w:val="none" w:sz="0" w:space="0" w:color="auto"/>
        <w:bottom w:val="none" w:sz="0" w:space="0" w:color="auto"/>
        <w:right w:val="none" w:sz="0" w:space="0" w:color="auto"/>
      </w:divBdr>
    </w:div>
    <w:div w:id="1215772933">
      <w:bodyDiv w:val="1"/>
      <w:marLeft w:val="0"/>
      <w:marRight w:val="0"/>
      <w:marTop w:val="0"/>
      <w:marBottom w:val="0"/>
      <w:divBdr>
        <w:top w:val="none" w:sz="0" w:space="0" w:color="auto"/>
        <w:left w:val="none" w:sz="0" w:space="0" w:color="auto"/>
        <w:bottom w:val="none" w:sz="0" w:space="0" w:color="auto"/>
        <w:right w:val="none" w:sz="0" w:space="0" w:color="auto"/>
      </w:divBdr>
    </w:div>
    <w:div w:id="1220281686">
      <w:bodyDiv w:val="1"/>
      <w:marLeft w:val="0"/>
      <w:marRight w:val="0"/>
      <w:marTop w:val="0"/>
      <w:marBottom w:val="0"/>
      <w:divBdr>
        <w:top w:val="none" w:sz="0" w:space="0" w:color="auto"/>
        <w:left w:val="none" w:sz="0" w:space="0" w:color="auto"/>
        <w:bottom w:val="none" w:sz="0" w:space="0" w:color="auto"/>
        <w:right w:val="none" w:sz="0" w:space="0" w:color="auto"/>
      </w:divBdr>
    </w:div>
    <w:div w:id="1220945742">
      <w:bodyDiv w:val="1"/>
      <w:marLeft w:val="0"/>
      <w:marRight w:val="0"/>
      <w:marTop w:val="0"/>
      <w:marBottom w:val="0"/>
      <w:divBdr>
        <w:top w:val="none" w:sz="0" w:space="0" w:color="auto"/>
        <w:left w:val="none" w:sz="0" w:space="0" w:color="auto"/>
        <w:bottom w:val="none" w:sz="0" w:space="0" w:color="auto"/>
        <w:right w:val="none" w:sz="0" w:space="0" w:color="auto"/>
      </w:divBdr>
    </w:div>
    <w:div w:id="1381827881">
      <w:bodyDiv w:val="1"/>
      <w:marLeft w:val="0"/>
      <w:marRight w:val="0"/>
      <w:marTop w:val="0"/>
      <w:marBottom w:val="0"/>
      <w:divBdr>
        <w:top w:val="none" w:sz="0" w:space="0" w:color="auto"/>
        <w:left w:val="none" w:sz="0" w:space="0" w:color="auto"/>
        <w:bottom w:val="none" w:sz="0" w:space="0" w:color="auto"/>
        <w:right w:val="none" w:sz="0" w:space="0" w:color="auto"/>
      </w:divBdr>
    </w:div>
    <w:div w:id="1396708674">
      <w:bodyDiv w:val="1"/>
      <w:marLeft w:val="0"/>
      <w:marRight w:val="0"/>
      <w:marTop w:val="0"/>
      <w:marBottom w:val="0"/>
      <w:divBdr>
        <w:top w:val="none" w:sz="0" w:space="0" w:color="auto"/>
        <w:left w:val="none" w:sz="0" w:space="0" w:color="auto"/>
        <w:bottom w:val="none" w:sz="0" w:space="0" w:color="auto"/>
        <w:right w:val="none" w:sz="0" w:space="0" w:color="auto"/>
      </w:divBdr>
    </w:div>
    <w:div w:id="1482773790">
      <w:bodyDiv w:val="1"/>
      <w:marLeft w:val="0"/>
      <w:marRight w:val="0"/>
      <w:marTop w:val="0"/>
      <w:marBottom w:val="0"/>
      <w:divBdr>
        <w:top w:val="none" w:sz="0" w:space="0" w:color="auto"/>
        <w:left w:val="none" w:sz="0" w:space="0" w:color="auto"/>
        <w:bottom w:val="none" w:sz="0" w:space="0" w:color="auto"/>
        <w:right w:val="none" w:sz="0" w:space="0" w:color="auto"/>
      </w:divBdr>
    </w:div>
    <w:div w:id="1544053886">
      <w:bodyDiv w:val="1"/>
      <w:marLeft w:val="0"/>
      <w:marRight w:val="0"/>
      <w:marTop w:val="0"/>
      <w:marBottom w:val="0"/>
      <w:divBdr>
        <w:top w:val="none" w:sz="0" w:space="0" w:color="auto"/>
        <w:left w:val="none" w:sz="0" w:space="0" w:color="auto"/>
        <w:bottom w:val="none" w:sz="0" w:space="0" w:color="auto"/>
        <w:right w:val="none" w:sz="0" w:space="0" w:color="auto"/>
      </w:divBdr>
    </w:div>
    <w:div w:id="1642341942">
      <w:bodyDiv w:val="1"/>
      <w:marLeft w:val="0"/>
      <w:marRight w:val="0"/>
      <w:marTop w:val="0"/>
      <w:marBottom w:val="0"/>
      <w:divBdr>
        <w:top w:val="none" w:sz="0" w:space="0" w:color="auto"/>
        <w:left w:val="none" w:sz="0" w:space="0" w:color="auto"/>
        <w:bottom w:val="none" w:sz="0" w:space="0" w:color="auto"/>
        <w:right w:val="none" w:sz="0" w:space="0" w:color="auto"/>
      </w:divBdr>
    </w:div>
    <w:div w:id="1650788920">
      <w:bodyDiv w:val="1"/>
      <w:marLeft w:val="0"/>
      <w:marRight w:val="0"/>
      <w:marTop w:val="0"/>
      <w:marBottom w:val="0"/>
      <w:divBdr>
        <w:top w:val="none" w:sz="0" w:space="0" w:color="auto"/>
        <w:left w:val="none" w:sz="0" w:space="0" w:color="auto"/>
        <w:bottom w:val="none" w:sz="0" w:space="0" w:color="auto"/>
        <w:right w:val="none" w:sz="0" w:space="0" w:color="auto"/>
      </w:divBdr>
    </w:div>
    <w:div w:id="1687366337">
      <w:bodyDiv w:val="1"/>
      <w:marLeft w:val="0"/>
      <w:marRight w:val="0"/>
      <w:marTop w:val="0"/>
      <w:marBottom w:val="0"/>
      <w:divBdr>
        <w:top w:val="none" w:sz="0" w:space="0" w:color="auto"/>
        <w:left w:val="none" w:sz="0" w:space="0" w:color="auto"/>
        <w:bottom w:val="none" w:sz="0" w:space="0" w:color="auto"/>
        <w:right w:val="none" w:sz="0" w:space="0" w:color="auto"/>
      </w:divBdr>
    </w:div>
    <w:div w:id="1766726504">
      <w:bodyDiv w:val="1"/>
      <w:marLeft w:val="0"/>
      <w:marRight w:val="0"/>
      <w:marTop w:val="0"/>
      <w:marBottom w:val="0"/>
      <w:divBdr>
        <w:top w:val="none" w:sz="0" w:space="0" w:color="auto"/>
        <w:left w:val="none" w:sz="0" w:space="0" w:color="auto"/>
        <w:bottom w:val="none" w:sz="0" w:space="0" w:color="auto"/>
        <w:right w:val="none" w:sz="0" w:space="0" w:color="auto"/>
      </w:divBdr>
    </w:div>
    <w:div w:id="1832135270">
      <w:bodyDiv w:val="1"/>
      <w:marLeft w:val="0"/>
      <w:marRight w:val="0"/>
      <w:marTop w:val="0"/>
      <w:marBottom w:val="0"/>
      <w:divBdr>
        <w:top w:val="none" w:sz="0" w:space="0" w:color="auto"/>
        <w:left w:val="none" w:sz="0" w:space="0" w:color="auto"/>
        <w:bottom w:val="none" w:sz="0" w:space="0" w:color="auto"/>
        <w:right w:val="none" w:sz="0" w:space="0" w:color="auto"/>
      </w:divBdr>
    </w:div>
    <w:div w:id="1852798935">
      <w:bodyDiv w:val="1"/>
      <w:marLeft w:val="0"/>
      <w:marRight w:val="0"/>
      <w:marTop w:val="0"/>
      <w:marBottom w:val="0"/>
      <w:divBdr>
        <w:top w:val="none" w:sz="0" w:space="0" w:color="auto"/>
        <w:left w:val="none" w:sz="0" w:space="0" w:color="auto"/>
        <w:bottom w:val="none" w:sz="0" w:space="0" w:color="auto"/>
        <w:right w:val="none" w:sz="0" w:space="0" w:color="auto"/>
      </w:divBdr>
    </w:div>
    <w:div w:id="2025205595">
      <w:bodyDiv w:val="1"/>
      <w:marLeft w:val="0"/>
      <w:marRight w:val="0"/>
      <w:marTop w:val="0"/>
      <w:marBottom w:val="0"/>
      <w:divBdr>
        <w:top w:val="none" w:sz="0" w:space="0" w:color="auto"/>
        <w:left w:val="none" w:sz="0" w:space="0" w:color="auto"/>
        <w:bottom w:val="none" w:sz="0" w:space="0" w:color="auto"/>
        <w:right w:val="none" w:sz="0" w:space="0" w:color="auto"/>
      </w:divBdr>
    </w:div>
    <w:div w:id="2037151389">
      <w:bodyDiv w:val="1"/>
      <w:marLeft w:val="0"/>
      <w:marRight w:val="0"/>
      <w:marTop w:val="0"/>
      <w:marBottom w:val="0"/>
      <w:divBdr>
        <w:top w:val="none" w:sz="0" w:space="0" w:color="auto"/>
        <w:left w:val="none" w:sz="0" w:space="0" w:color="auto"/>
        <w:bottom w:val="none" w:sz="0" w:space="0" w:color="auto"/>
        <w:right w:val="none" w:sz="0" w:space="0" w:color="auto"/>
      </w:divBdr>
    </w:div>
    <w:div w:id="2100641605">
      <w:bodyDiv w:val="1"/>
      <w:marLeft w:val="0"/>
      <w:marRight w:val="0"/>
      <w:marTop w:val="0"/>
      <w:marBottom w:val="0"/>
      <w:divBdr>
        <w:top w:val="none" w:sz="0" w:space="0" w:color="auto"/>
        <w:left w:val="none" w:sz="0" w:space="0" w:color="auto"/>
        <w:bottom w:val="none" w:sz="0" w:space="0" w:color="auto"/>
        <w:right w:val="none" w:sz="0" w:space="0" w:color="auto"/>
      </w:divBdr>
    </w:div>
    <w:div w:id="21106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14</Pages>
  <Words>4028</Words>
  <Characters>28133</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2023122406_x000d_
Tilføjelse af repræsentanten CampusPharma AB</dc:description>
  <cp:lastModifiedBy>Marianne Ott Jensen</cp:lastModifiedBy>
  <cp:revision>5</cp:revision>
  <cp:lastPrinted>2012-08-22T08:53:00Z</cp:lastPrinted>
  <dcterms:created xsi:type="dcterms:W3CDTF">2023-12-21T09:53:00Z</dcterms:created>
  <dcterms:modified xsi:type="dcterms:W3CDTF">2023-12-21T09:57:00Z</dcterms:modified>
</cp:coreProperties>
</file>